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pPr>
      <w:r>
        <w:rPr>
          <w:rFonts w:ascii="Times New Roman"/>
        </w:rPr>
        <w:t>ICS</w:t>
      </w:r>
      <w:r>
        <w:rPr>
          <w:rFonts w:ascii="Cambria Math" w:hAnsi="Cambria Math" w:cs="Cambria Math"/>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29.160.3[4]0</w:t>
      </w:r>
      <w:r>
        <w:fldChar w:fldCharType="end"/>
      </w:r>
      <w:bookmarkEnd w:id="0"/>
    </w:p>
    <w:p>
      <w:pPr>
        <w:pStyle w:val="100"/>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K 24</w:t>
      </w:r>
      <w:r>
        <w:fldChar w:fldCharType="end"/>
      </w:r>
      <w:bookmarkEnd w:id="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pPr>
              <w:pStyle w:val="100"/>
            </w:pPr>
            <w:r>
              <w:pict>
                <v:rect id="BAH" o:spid="_x0000_s1027" o:spt="1" style="position:absolute;left:0pt;margin-left:-5.25pt;margin-top:0pt;height:15.6pt;width:68.25pt;z-index:-251654144;mso-width-relative:page;mso-height-relative:page;" stroked="f" coordsize="21600,21600">
                  <v:path/>
                  <v:fill focussize="0,0"/>
                  <v:stroke on="f"/>
                  <v:imagedata o:title=""/>
                  <o:lock v:ext="edit"/>
                </v:rect>
              </w:pic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84"/>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13</w:t>
      </w:r>
      <w:r>
        <w:fldChar w:fldCharType="end"/>
      </w:r>
      <w:bookmarkEnd w:id="3"/>
    </w:p>
    <w:p>
      <w:pPr>
        <w:pStyle w:val="111"/>
        <w:framePr w:x="757" w:y="2256"/>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河北省</w:t>
      </w:r>
      <w:r>
        <w:fldChar w:fldCharType="end"/>
      </w:r>
      <w:bookmarkEnd w:id="4"/>
      <w:r>
        <w:rPr>
          <w:rFonts w:hint="eastAsia"/>
          <w:lang w:eastAsia="zh-CN"/>
        </w:rPr>
        <w:t>地</w:t>
      </w:r>
      <w:r>
        <w:rPr>
          <w:rFonts w:hint="eastAsia"/>
        </w:rPr>
        <w:t>方标准</w:t>
      </w:r>
    </w:p>
    <w:p>
      <w:pPr>
        <w:pStyle w:val="60"/>
        <w:rPr>
          <w:rFonts w:hint="default" w:eastAsia="黑体"/>
          <w:lang w:val="en-US" w:eastAsia="zh-CN"/>
        </w:rPr>
      </w:pPr>
      <w:r>
        <w:rPr>
          <w:rFonts w:ascii="Times New Roman"/>
        </w:rPr>
        <w:t xml:space="preserve">DB </w:t>
      </w:r>
      <w:bookmarkStart w:id="5" w:name="StdNo0"/>
      <w:r>
        <w:fldChar w:fldCharType="begin">
          <w:ffData>
            <w:name w:val="StdNo0"/>
            <w:enabled/>
            <w:calcOnExit w:val="0"/>
            <w:textInput>
              <w:default w:val="XX"/>
              <w:maxLength w:val="2"/>
            </w:textInput>
          </w:ffData>
        </w:fldChar>
      </w:r>
      <w:r>
        <w:instrText xml:space="preserve"> FORMTEXT </w:instrText>
      </w:r>
      <w:r>
        <w:fldChar w:fldCharType="separate"/>
      </w:r>
      <w:r>
        <w:rPr>
          <w:rFonts w:hint="eastAsia"/>
        </w:rPr>
        <w:t>13</w:t>
      </w:r>
      <w:r>
        <w:fldChar w:fldCharType="end"/>
      </w:r>
      <w:bookmarkEnd w:id="5"/>
      <w:r>
        <w:t xml:space="preserve">/ </w:t>
      </w:r>
      <w:bookmarkStart w:id="6" w:name="StdNo1"/>
      <w:r>
        <w:fldChar w:fldCharType="begin">
          <w:ffData>
            <w:name w:val="StdNo1"/>
            <w:enabled/>
            <w:calcOnExit w:val="0"/>
            <w:textInput>
              <w:default w:val="XXXXX"/>
            </w:textInput>
          </w:ffData>
        </w:fldChar>
      </w:r>
      <w:r>
        <w:instrText xml:space="preserve"> FORMTEXT </w:instrText>
      </w:r>
      <w:r>
        <w:fldChar w:fldCharType="separate"/>
      </w:r>
      <w:r>
        <w:rPr>
          <w:rFonts w:hint="eastAsia"/>
          <w:lang w:val="en-US" w:eastAsia="zh-CN"/>
        </w:rPr>
        <w:t>T</w:t>
      </w:r>
      <w:r>
        <w:t>XXXX</w:t>
      </w:r>
      <w:r>
        <w:fldChar w:fldCharType="end"/>
      </w:r>
      <w:bookmarkEnd w:id="6"/>
      <w:r>
        <w:t>—</w:t>
      </w:r>
      <w:r>
        <w:rPr>
          <w:rFonts w:hint="eastAsia"/>
          <w:lang w:val="en-US" w:eastAsia="zh-CN"/>
        </w:rPr>
        <w:t>2024</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noWrap w:val="0"/>
            <w:vAlign w:val="top"/>
          </w:tcPr>
          <w:p>
            <w:pPr>
              <w:pStyle w:val="85"/>
            </w:pPr>
            <w:bookmarkStart w:id="7" w:name="DT"/>
            <w:r>
              <w:pict>
                <v:rect id="DT" o:spid="_x0000_s1028" o:spt="1" style="position:absolute;left:0pt;margin-left:372.8pt;margin-top:2.7pt;height:18pt;width:90pt;z-index:-251657216;mso-width-relative:page;mso-height-relative:page;" stroked="f" coordsize="21600,21600">
                  <v:path/>
                  <v:fill focussize="0,0"/>
                  <v:stroke on="f"/>
                  <v:imagedata o:title=""/>
                  <o:lock v:ext="edit"/>
                </v:rect>
              </w:pic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7"/>
          </w:p>
        </w:tc>
      </w:tr>
    </w:tbl>
    <w:p>
      <w:pPr>
        <w:pStyle w:val="60"/>
      </w:pPr>
    </w:p>
    <w:p>
      <w:pPr>
        <w:pStyle w:val="60"/>
      </w:pPr>
    </w:p>
    <w:p>
      <w:pPr>
        <w:pStyle w:val="52"/>
        <w:rPr>
          <w:rFonts w:hint="eastAsia" w:eastAsia="黑体"/>
          <w:lang w:val="en-US" w:eastAsia="zh-CN"/>
        </w:rPr>
      </w:pPr>
      <w:bookmarkStart w:id="8"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lang w:eastAsia="zh-CN"/>
        </w:rPr>
        <w:t xml:space="preserve"> 特种设备使用安全风险管控指南</w:t>
      </w:r>
      <w:r>
        <w:fldChar w:fldCharType="end"/>
      </w:r>
      <w:bookmarkEnd w:id="8"/>
    </w:p>
    <w:p>
      <w:pPr>
        <w:pStyle w:val="51"/>
      </w:pPr>
      <w:bookmarkStart w:id="9"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t>     </w:t>
      </w:r>
      <w:r>
        <w:fldChar w:fldCharType="end"/>
      </w:r>
      <w:bookmarkEnd w:id="9"/>
    </w:p>
    <w:p>
      <w:pPr>
        <w:pStyle w:val="50"/>
      </w:pPr>
      <w:bookmarkStart w:id="10"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fldChar w:fldCharType="end"/>
      </w:r>
      <w:bookmarkEnd w:id="10"/>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noWrap w:val="0"/>
            <w:vAlign w:val="top"/>
          </w:tcPr>
          <w:p>
            <w:pPr>
              <w:pStyle w:val="55"/>
              <w:rPr>
                <w:rFonts w:hint="default" w:eastAsia="宋体"/>
                <w:lang w:val="en-US" w:eastAsia="zh"/>
              </w:rPr>
            </w:pPr>
            <w:r>
              <w:pict>
                <v:rect id="RQ" o:spid="_x0000_s1029" o:spt="1" style="position:absolute;left:0pt;margin-left:173.3pt;margin-top:45.15pt;height:20pt;width:150pt;z-index:-251655168;mso-width-relative:page;mso-height-relative:page;" stroked="f" coordsize="21600,21600">
                  <v:path/>
                  <v:fill focussize="0,0"/>
                  <v:stroke on="f"/>
                  <v:imagedata o:title=""/>
                  <o:lock v:ext="edit"/>
                  <w10:anchorlock/>
                </v:rect>
              </w:pict>
            </w:r>
            <w:r>
              <w:pict>
                <v:rect id="LB" o:spid="_x0000_s1030" o:spt="1" style="position:absolute;left:0pt;margin-left:193.3pt;margin-top:20.15pt;height:24pt;width:100pt;z-index:-251656192;mso-width-relative:page;mso-height-relative:page;" stroked="f" coordsize="21600,21600">
                  <v:path/>
                  <v:fill focussize="0,0"/>
                  <v:stroke on="f"/>
                  <v:imagedata o:title=""/>
                  <o:lock v:ext="edit"/>
                </v:rect>
              </w:pict>
            </w:r>
            <w:r>
              <w:rPr>
                <w:rFonts w:hint="eastAsia"/>
                <w:lang w:val="en-US" w:eastAsia="zh"/>
              </w:rPr>
              <w:t>(</w:t>
            </w:r>
            <w:r>
              <w:rPr>
                <w:rFonts w:hint="eastAsia"/>
                <w:lang w:val="en-US" w:eastAsia="zh-CN"/>
              </w:rPr>
              <w:t>立项审批稿</w:t>
            </w:r>
            <w:r>
              <w:rPr>
                <w:rFonts w:hint="eastAsia"/>
                <w:lang w:val="en-US" w:eastAsia="zh"/>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noWrap w:val="0"/>
            <w:vAlign w:val="top"/>
          </w:tcPr>
          <w:p>
            <w:pPr>
              <w:pStyle w:val="69"/>
            </w:pPr>
            <w:bookmarkStart w:id="11" w:name="WCRQ"/>
            <w:r>
              <w:fldChar w:fldCharType="begin">
                <w:ffData>
                  <w:name w:val="WCRQ"/>
                  <w:enabled/>
                  <w:calcOnExit w:val="0"/>
                  <w:textInput/>
                </w:ffData>
              </w:fldChar>
            </w:r>
            <w:r>
              <w:instrText xml:space="preserve"> FORMTEXT </w:instrText>
            </w:r>
            <w:r>
              <w:fldChar w:fldCharType="separate"/>
            </w:r>
            <w:r>
              <w:t>     </w:t>
            </w:r>
            <w:r>
              <w:fldChar w:fldCharType="end"/>
            </w:r>
            <w:bookmarkEnd w:id="11"/>
          </w:p>
        </w:tc>
      </w:tr>
    </w:tbl>
    <w:p>
      <w:pPr>
        <w:pStyle w:val="83"/>
      </w:pPr>
      <w:r>
        <w:rPr>
          <w:rFonts w:hint="eastAsia"/>
          <w:lang w:val="en-US" w:eastAsia="zh-CN"/>
        </w:rPr>
        <w:t>2024</w:t>
      </w:r>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2"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r>
        <w:pict>
          <v:line id="直线 10" o:spid="_x0000_s1031" o:spt="20" style="position:absolute;left:0pt;margin-left:-0.05pt;margin-top:728.5pt;height:0pt;width:481.9pt;mso-position-vertical-relative:page;z-index:251663360;mso-width-relative:page;mso-height-relative:page;" coordsize="21600,21600">
            <v:path arrowok="t"/>
            <v:fill focussize="0,0"/>
            <v:stroke/>
            <v:imagedata o:title=""/>
            <o:lock v:ext="edit"/>
            <w10:anchorlock/>
          </v:line>
        </w:pict>
      </w:r>
    </w:p>
    <w:p>
      <w:pPr>
        <w:pStyle w:val="106"/>
      </w:pPr>
      <w:r>
        <w:rPr>
          <w:rFonts w:hint="eastAsia"/>
          <w:lang w:val="en-US" w:eastAsia="zh-CN"/>
        </w:rPr>
        <w:t>2024</w:t>
      </w:r>
      <w:r>
        <w:t xml:space="preserve"> </w:t>
      </w:r>
      <w:r>
        <w:rPr>
          <w:rFonts w:ascii="黑体"/>
        </w:rPr>
        <w:t>-</w:t>
      </w:r>
      <w:r>
        <w:t xml:space="preserve"> </w:t>
      </w:r>
      <w:bookmarkStart w:id="13"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bookmarkStart w:id="14"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pPr>
        <w:pStyle w:val="79"/>
      </w:pPr>
      <w:bookmarkStart w:id="15" w:name="fm"/>
      <w:r>
        <w:fldChar w:fldCharType="begin">
          <w:ffData>
            <w:name w:val="fm"/>
            <w:enabled/>
            <w:calcOnExit w:val="0"/>
            <w:textInput/>
          </w:ffData>
        </w:fldChar>
      </w:r>
      <w:r>
        <w:instrText xml:space="preserve"> FORMTEXT </w:instrText>
      </w:r>
      <w:r>
        <w:fldChar w:fldCharType="separate"/>
      </w:r>
      <w:r>
        <w:rPr>
          <w:rFonts w:hint="eastAsia"/>
        </w:rPr>
        <w:t>河北省市场监督管理局</w:t>
      </w:r>
      <w:r>
        <w:fldChar w:fldCharType="end"/>
      </w:r>
      <w:bookmarkEnd w:id="15"/>
      <w:r>
        <w:rPr>
          <w:rFonts w:ascii="Cambria Math" w:hAnsi="Cambria Math" w:cs="Cambria Math"/>
        </w:rPr>
        <w:t>   </w:t>
      </w:r>
      <w:r>
        <w:rPr>
          <w:rStyle w:val="47"/>
          <w:rFonts w:hint="eastAsia"/>
        </w:rPr>
        <w:t>发布</w:t>
      </w:r>
    </w:p>
    <w:p>
      <w:pPr>
        <w:pStyle w:val="21"/>
        <w:sectPr>
          <w:pgSz w:w="11906" w:h="16838"/>
          <w:pgMar w:top="720" w:right="720" w:bottom="720" w:left="720" w:header="851" w:footer="992" w:gutter="0"/>
          <w:cols w:space="425" w:num="1"/>
          <w:docGrid w:type="lines" w:linePitch="312" w:charSpace="0"/>
        </w:sectPr>
      </w:pPr>
      <w:r>
        <w:pict>
          <v:line id="直线 11" o:spid="_x0000_s1032" o:spt="20" style="position:absolute;left:0pt;margin-left:-0.05pt;margin-top:184.25pt;height:0pt;width:481.9pt;z-index:251664384;mso-width-relative:page;mso-height-relative:page;" coordsize="21600,21600">
            <v:path arrowok="t"/>
            <v:fill focussize="0,0"/>
            <v:stroke/>
            <v:imagedata o:title=""/>
            <o:lock v:ext="edit"/>
          </v:line>
        </w:pict>
      </w:r>
    </w:p>
    <w:p>
      <w:pPr>
        <w:pStyle w:val="116"/>
        <w:rPr>
          <w:rFonts w:hint="eastAsia"/>
        </w:rPr>
      </w:pPr>
      <w:r>
        <w:rPr>
          <w:rFonts w:hint="eastAsia"/>
        </w:rPr>
        <w:t>前</w:t>
      </w:r>
      <w:bookmarkStart w:id="16" w:name="BKQY"/>
      <w:r>
        <w:rPr>
          <w:rFonts w:ascii="Cambria Math" w:hAnsi="Cambria Math" w:cs="Cambria Math"/>
        </w:rPr>
        <w:t>  </w:t>
      </w:r>
      <w:r>
        <w:rPr>
          <w:rFonts w:hint="eastAsia"/>
        </w:rPr>
        <w:t>言</w:t>
      </w:r>
      <w:bookmarkEnd w:id="16"/>
    </w:p>
    <w:p>
      <w:pPr>
        <w:pStyle w:val="21"/>
        <w:rPr>
          <w:rFonts w:hint="eastAsia"/>
        </w:rPr>
      </w:pPr>
      <w:r>
        <w:rPr>
          <w:rFonts w:hint="eastAsia"/>
        </w:rPr>
        <w:t>本</w:t>
      </w:r>
      <w:r>
        <w:rPr>
          <w:rFonts w:hint="eastAsia"/>
          <w:lang w:eastAsia="zh-CN"/>
        </w:rPr>
        <w:t>文件</w:t>
      </w:r>
      <w:r>
        <w:rPr>
          <w:rFonts w:hint="eastAsia"/>
        </w:rPr>
        <w:t>按照GB/T 1.1-20</w:t>
      </w:r>
      <w:r>
        <w:rPr>
          <w:rFonts w:hint="eastAsia"/>
          <w:lang w:val="en-US" w:eastAsia="zh-CN"/>
        </w:rPr>
        <w:t>20《标准化工作导则   第1部分：标准化文件的结构和起草规则》</w:t>
      </w:r>
      <w:r>
        <w:rPr>
          <w:rFonts w:hint="eastAsia"/>
        </w:rPr>
        <w:t>的规则起草。</w:t>
      </w:r>
    </w:p>
    <w:p>
      <w:pPr>
        <w:pStyle w:val="21"/>
        <w:rPr>
          <w:rFonts w:hint="default" w:eastAsia="宋体"/>
          <w:lang w:val="en-US" w:eastAsia="zh-CN"/>
        </w:rPr>
      </w:pPr>
      <w:r>
        <w:rPr>
          <w:rFonts w:hint="eastAsia"/>
          <w:lang w:eastAsia="zh-CN"/>
        </w:rPr>
        <w:t>请注意本文件的某些内容可能涉及专利。本文件的发布机构不承担识别专利的责任。</w:t>
      </w:r>
    </w:p>
    <w:p>
      <w:pPr>
        <w:pStyle w:val="21"/>
        <w:rPr>
          <w:rFonts w:hint="eastAsia" w:hAnsi="宋体" w:cs="仿宋"/>
          <w:szCs w:val="21"/>
        </w:rPr>
      </w:pPr>
      <w:r>
        <w:rPr>
          <w:rFonts w:hint="eastAsia" w:hAnsi="宋体" w:cs="仿宋"/>
          <w:szCs w:val="21"/>
        </w:rPr>
        <w:t>本</w:t>
      </w:r>
      <w:r>
        <w:rPr>
          <w:rFonts w:hint="eastAsia" w:hAnsi="宋体" w:cs="仿宋"/>
          <w:szCs w:val="21"/>
          <w:lang w:eastAsia="zh-CN"/>
        </w:rPr>
        <w:t>文件</w:t>
      </w:r>
      <w:r>
        <w:rPr>
          <w:rFonts w:hint="eastAsia" w:hAnsi="宋体" w:cs="仿宋"/>
          <w:szCs w:val="21"/>
        </w:rPr>
        <w:t>由河北省市场监督管理局提出。</w:t>
      </w:r>
    </w:p>
    <w:p>
      <w:pPr>
        <w:ind w:firstLine="420" w:firstLineChars="200"/>
        <w:rPr>
          <w:rFonts w:hint="eastAsia" w:ascii="宋体" w:hAnsi="宋体" w:eastAsia="宋体" w:cs="宋体"/>
          <w:bCs/>
          <w:sz w:val="21"/>
          <w:szCs w:val="21"/>
          <w:lang w:eastAsia="zh-CN"/>
        </w:rPr>
      </w:pPr>
      <w:r>
        <w:rPr>
          <w:rFonts w:hint="eastAsia" w:ascii="宋体" w:hAnsi="宋体" w:cs="仿宋"/>
          <w:szCs w:val="21"/>
        </w:rPr>
        <w:t>本</w:t>
      </w:r>
      <w:r>
        <w:rPr>
          <w:rFonts w:hint="eastAsia" w:ascii="宋体" w:hAnsi="宋体" w:cs="仿宋"/>
          <w:szCs w:val="21"/>
          <w:lang w:eastAsia="zh-CN"/>
        </w:rPr>
        <w:t>文件</w:t>
      </w:r>
      <w:r>
        <w:rPr>
          <w:rFonts w:hint="eastAsia" w:ascii="宋体" w:hAnsi="宋体" w:cs="仿宋"/>
          <w:szCs w:val="21"/>
        </w:rPr>
        <w:t>起草单位：河北省特种设备技术检查中心、</w:t>
      </w:r>
      <w:r>
        <w:rPr>
          <w:rFonts w:hint="eastAsia" w:ascii="宋体" w:hAnsi="宋体" w:cs="仿宋"/>
          <w:szCs w:val="21"/>
          <w:lang w:eastAsia="zh-CN"/>
        </w:rPr>
        <w:t>石家庄</w:t>
      </w:r>
      <w:r>
        <w:rPr>
          <w:rFonts w:hint="eastAsia" w:ascii="宋体" w:hAnsi="宋体" w:eastAsia="宋体" w:cs="宋体"/>
          <w:bCs/>
          <w:sz w:val="21"/>
          <w:szCs w:val="21"/>
          <w:lang w:eastAsia="zh-CN"/>
        </w:rPr>
        <w:t>市市场监督管理局、河北晨宁电梯工程有限公司、</w:t>
      </w:r>
      <w:r>
        <w:rPr>
          <w:rFonts w:hint="eastAsia" w:ascii="宋体" w:hAnsi="宋体" w:cs="宋体"/>
          <w:bCs/>
          <w:sz w:val="21"/>
          <w:szCs w:val="21"/>
          <w:lang w:eastAsia="zh-CN"/>
        </w:rPr>
        <w:t>兴东工程机械河北有限公司、</w:t>
      </w:r>
      <w:r>
        <w:rPr>
          <w:rFonts w:hint="eastAsia" w:ascii="宋体" w:hAnsi="宋体" w:eastAsia="宋体" w:cs="宋体"/>
          <w:bCs/>
          <w:sz w:val="21"/>
          <w:szCs w:val="21"/>
          <w:lang w:eastAsia="zh-CN"/>
        </w:rPr>
        <w:t>河北省特种设备监督检验研究院。</w:t>
      </w:r>
    </w:p>
    <w:p>
      <w:pPr>
        <w:pStyle w:val="21"/>
        <w:rPr>
          <w:rFonts w:hint="eastAsia" w:hAnsi="宋体" w:cs="仿宋"/>
          <w:szCs w:val="21"/>
        </w:rPr>
      </w:pPr>
      <w:r>
        <w:rPr>
          <w:rFonts w:hint="eastAsia" w:hAnsi="宋体" w:cs="仿宋"/>
          <w:szCs w:val="21"/>
        </w:rPr>
        <w:t>本</w:t>
      </w:r>
      <w:r>
        <w:rPr>
          <w:rFonts w:hint="eastAsia" w:hAnsi="宋体" w:cs="仿宋"/>
          <w:szCs w:val="21"/>
          <w:lang w:eastAsia="zh-CN"/>
        </w:rPr>
        <w:t>文件</w:t>
      </w:r>
      <w:r>
        <w:rPr>
          <w:rFonts w:hint="eastAsia" w:hAnsi="宋体" w:cs="仿宋"/>
          <w:szCs w:val="21"/>
        </w:rPr>
        <w:t>主要起草人：马燕、</w:t>
      </w:r>
      <w:r>
        <w:rPr>
          <w:rFonts w:hint="eastAsia" w:hAnsi="宋体" w:cs="仿宋"/>
          <w:szCs w:val="21"/>
          <w:lang w:eastAsia="zh-CN"/>
        </w:rPr>
        <w:t>许永坤、</w:t>
      </w:r>
      <w:r>
        <w:rPr>
          <w:rFonts w:hint="eastAsia" w:hAnsi="宋体" w:cs="仿宋"/>
          <w:szCs w:val="21"/>
          <w:lang w:val="en-US" w:eastAsia="zh-CN"/>
        </w:rPr>
        <w:t>赫宇、杨冠锋、</w:t>
      </w:r>
      <w:r>
        <w:rPr>
          <w:rFonts w:hint="eastAsia" w:hAnsi="宋体" w:cs="仿宋"/>
          <w:szCs w:val="21"/>
          <w:lang w:eastAsia="zh-CN"/>
        </w:rPr>
        <w:t>赵慎林、</w:t>
      </w:r>
      <w:r>
        <w:rPr>
          <w:rFonts w:hint="eastAsia" w:hAnsi="宋体" w:eastAsia="宋体" w:cs="仿宋"/>
          <w:szCs w:val="21"/>
          <w:lang w:eastAsia="zh-CN"/>
        </w:rPr>
        <w:t>马昕怡、</w:t>
      </w:r>
      <w:r>
        <w:rPr>
          <w:rFonts w:hint="eastAsia" w:hAnsi="宋体" w:cs="仿宋"/>
          <w:szCs w:val="21"/>
          <w:lang w:val="en-US" w:eastAsia="zh-CN"/>
        </w:rPr>
        <w:t>丁嘉欣、屈颖、</w:t>
      </w:r>
      <w:r>
        <w:rPr>
          <w:rFonts w:hint="eastAsia" w:hAnsi="宋体" w:eastAsia="宋体" w:cs="仿宋"/>
          <w:szCs w:val="21"/>
          <w:lang w:eastAsia="zh-CN"/>
        </w:rPr>
        <w:t>王明刚</w:t>
      </w:r>
      <w:r>
        <w:rPr>
          <w:rFonts w:hint="eastAsia" w:hAnsi="宋体" w:cs="仿宋"/>
          <w:szCs w:val="21"/>
          <w:lang w:eastAsia="zh-CN"/>
        </w:rPr>
        <w:t>、辛占涛、</w:t>
      </w:r>
      <w:r>
        <w:rPr>
          <w:rFonts w:hint="eastAsia" w:hAnsi="宋体" w:cs="仿宋"/>
          <w:szCs w:val="21"/>
          <w:lang w:val="en-US" w:eastAsia="zh-CN"/>
        </w:rPr>
        <w:t>潘晧哲、苏峰、王泷、李聚峰、王宗新、李波、刘晓丽、刘册、</w:t>
      </w:r>
      <w:bookmarkStart w:id="18" w:name="_GoBack"/>
      <w:bookmarkEnd w:id="18"/>
      <w:r>
        <w:rPr>
          <w:rFonts w:hint="eastAsia" w:hAnsi="宋体" w:cs="仿宋"/>
          <w:szCs w:val="21"/>
          <w:lang w:val="en-US" w:eastAsia="zh-CN"/>
        </w:rPr>
        <w:t>李黎、石宏、宋珂、谢翔、孙国庆</w:t>
      </w:r>
      <w:r>
        <w:rPr>
          <w:rFonts w:hint="eastAsia" w:hAnsi="宋体" w:cs="仿宋"/>
          <w:szCs w:val="21"/>
        </w:rPr>
        <w:t>。</w:t>
      </w:r>
    </w:p>
    <w:p>
      <w:pPr>
        <w:pStyle w:val="21"/>
        <w:rPr>
          <w:rFonts w:hint="eastAsia" w:hAnsi="宋体" w:cs="仿宋"/>
          <w:szCs w:val="21"/>
        </w:rPr>
      </w:pPr>
    </w:p>
    <w:p>
      <w:pPr>
        <w:pStyle w:val="38"/>
        <w:jc w:val="center"/>
        <w:rPr>
          <w:rFonts w:hint="default" w:eastAsia="黑体"/>
          <w:lang w:val="en-US" w:eastAsia="zh-CN"/>
        </w:rPr>
      </w:pPr>
      <w:r>
        <w:rPr>
          <w:rFonts w:hint="eastAsia"/>
          <w:lang w:eastAsia="zh-CN"/>
        </w:rPr>
        <w:t>特种设备使用安全风险管控</w:t>
      </w:r>
      <w:r>
        <w:rPr>
          <w:rFonts w:hint="eastAsia"/>
          <w:lang w:val="en-US" w:eastAsia="zh-CN"/>
        </w:rPr>
        <w:t>指南</w:t>
      </w:r>
    </w:p>
    <w:p>
      <w:pPr>
        <w:pStyle w:val="39"/>
        <w:rPr>
          <w:rFonts w:hint="eastAsia"/>
        </w:rPr>
      </w:pPr>
      <w:r>
        <w:rPr>
          <w:rFonts w:hint="eastAsia"/>
        </w:rPr>
        <w:t>范围</w:t>
      </w:r>
    </w:p>
    <w:p>
      <w:pPr>
        <w:pStyle w:val="21"/>
        <w:rPr>
          <w:rFonts w:hint="eastAsia" w:hAnsi="宋体" w:cs="仿宋"/>
          <w:szCs w:val="21"/>
          <w:lang w:eastAsia="zh-CN"/>
        </w:rPr>
      </w:pPr>
      <w:r>
        <w:rPr>
          <w:rFonts w:hint="eastAsia" w:hAnsi="宋体" w:cs="仿宋"/>
          <w:szCs w:val="21"/>
        </w:rPr>
        <w:t>本</w:t>
      </w:r>
      <w:r>
        <w:rPr>
          <w:rFonts w:hint="eastAsia" w:hAnsi="宋体" w:cs="仿宋"/>
          <w:szCs w:val="21"/>
          <w:lang w:eastAsia="zh-CN"/>
        </w:rPr>
        <w:t>文件</w:t>
      </w:r>
      <w:r>
        <w:rPr>
          <w:rFonts w:hint="eastAsia" w:hAnsi="宋体" w:cs="仿宋"/>
          <w:szCs w:val="21"/>
        </w:rPr>
        <w:t>规定了</w:t>
      </w:r>
      <w:r>
        <w:rPr>
          <w:rFonts w:hint="eastAsia" w:hAnsi="宋体" w:cs="仿宋"/>
          <w:szCs w:val="21"/>
          <w:lang w:eastAsia="zh-CN"/>
        </w:rPr>
        <w:t>特种设备风险告知的术语和定义、工作流程、机构设置、制度确立、分级管控、风险告知、沟通记录、持续改进等要求。</w:t>
      </w:r>
    </w:p>
    <w:p>
      <w:pPr>
        <w:pStyle w:val="21"/>
        <w:rPr>
          <w:rFonts w:hint="default" w:ascii="宋体" w:hAnsi="宋体" w:cs="仿宋"/>
          <w:kern w:val="0"/>
          <w:sz w:val="21"/>
          <w:szCs w:val="21"/>
          <w:lang w:val="en-US" w:eastAsia="zh-CN" w:bidi="ar-SA"/>
        </w:rPr>
      </w:pPr>
      <w:r>
        <w:rPr>
          <w:rFonts w:hint="eastAsia" w:hAnsi="宋体" w:cs="仿宋"/>
          <w:szCs w:val="21"/>
        </w:rPr>
        <w:t>本</w:t>
      </w:r>
      <w:r>
        <w:rPr>
          <w:rFonts w:hint="eastAsia" w:hAnsi="宋体" w:cs="仿宋"/>
          <w:szCs w:val="21"/>
          <w:lang w:eastAsia="zh-CN"/>
        </w:rPr>
        <w:t>文件</w:t>
      </w:r>
      <w:r>
        <w:rPr>
          <w:rFonts w:hint="eastAsia" w:hAnsi="宋体" w:cs="仿宋"/>
          <w:szCs w:val="21"/>
        </w:rPr>
        <w:t>适用于</w:t>
      </w:r>
      <w:r>
        <w:rPr>
          <w:rFonts w:hint="eastAsia" w:hAnsi="宋体" w:eastAsia="宋体" w:cs="宋体"/>
          <w:sz w:val="21"/>
          <w:szCs w:val="21"/>
          <w:lang w:eastAsia="zh-CN"/>
        </w:rPr>
        <w:t>《特种设备目录》范围内特种设备的</w:t>
      </w:r>
      <w:r>
        <w:rPr>
          <w:rFonts w:hint="eastAsia" w:hAnsi="宋体" w:cs="宋体"/>
          <w:sz w:val="21"/>
          <w:szCs w:val="21"/>
          <w:lang w:eastAsia="zh-CN"/>
        </w:rPr>
        <w:t>风险管控</w:t>
      </w:r>
      <w:r>
        <w:rPr>
          <w:rFonts w:hint="eastAsia" w:hAnsi="宋体" w:eastAsia="宋体" w:cs="宋体"/>
          <w:sz w:val="21"/>
          <w:szCs w:val="21"/>
          <w:lang w:eastAsia="zh-CN"/>
        </w:rPr>
        <w:t>。</w:t>
      </w:r>
    </w:p>
    <w:p>
      <w:pPr>
        <w:pStyle w:val="39"/>
        <w:rPr>
          <w:rFonts w:hint="eastAsia"/>
        </w:rPr>
      </w:pPr>
      <w:r>
        <w:rPr>
          <w:rFonts w:hint="eastAsia"/>
        </w:rPr>
        <w:t>规范性引用文件</w:t>
      </w:r>
    </w:p>
    <w:p>
      <w:pPr>
        <w:pStyle w:val="21"/>
        <w:rPr>
          <w:rFonts w:hint="eastAsia" w:hAnsi="宋体" w:cs="仿宋"/>
          <w:szCs w:val="21"/>
        </w:rPr>
      </w:pPr>
      <w:r>
        <w:rPr>
          <w:rFonts w:hint="eastAsia" w:hAnsi="宋体" w:cs="仿宋"/>
          <w:szCs w:val="21"/>
        </w:rPr>
        <w:t>下列文件对于本文件的应用是必不可少的。注日期的引用文件版本适用于本文件，不注日期的引用文件，其最新版本（包括所有的修改单）适用于本文件。</w:t>
      </w:r>
    </w:p>
    <w:p>
      <w:pPr>
        <w:pStyle w:val="21"/>
        <w:rPr>
          <w:rFonts w:hint="default" w:hAnsi="宋体" w:cs="仿宋"/>
          <w:szCs w:val="21"/>
          <w:lang w:val="en-US" w:eastAsia="zh-CN"/>
        </w:rPr>
      </w:pPr>
      <w:r>
        <w:rPr>
          <w:rFonts w:hint="eastAsia" w:hAnsi="宋体" w:cs="仿宋"/>
          <w:szCs w:val="21"/>
          <w:lang w:val="en-US" w:eastAsia="zh-CN"/>
        </w:rPr>
        <w:t>GB/T23694  风险管理</w:t>
      </w:r>
    </w:p>
    <w:p>
      <w:pPr>
        <w:pStyle w:val="21"/>
        <w:rPr>
          <w:rFonts w:hint="default" w:hAnsi="宋体" w:cs="仿宋"/>
          <w:szCs w:val="21"/>
          <w:lang w:val="en-US" w:eastAsia="zh-CN"/>
        </w:rPr>
      </w:pPr>
      <w:r>
        <w:rPr>
          <w:rFonts w:hint="eastAsia" w:hAnsi="宋体" w:cs="仿宋"/>
          <w:szCs w:val="21"/>
          <w:lang w:val="en-US" w:eastAsia="zh-CN"/>
        </w:rPr>
        <w:t>GB/T33942  特种设备预案编制导则</w:t>
      </w:r>
    </w:p>
    <w:p>
      <w:pPr>
        <w:pStyle w:val="21"/>
        <w:ind w:left="0" w:leftChars="0" w:firstLine="420" w:firstLineChars="200"/>
        <w:rPr>
          <w:rFonts w:hint="eastAsia" w:hAnsi="宋体" w:cs="仿宋"/>
          <w:szCs w:val="21"/>
          <w:lang w:eastAsia="zh-CN"/>
        </w:rPr>
      </w:pPr>
      <w:r>
        <w:rPr>
          <w:rFonts w:hint="eastAsia" w:hAnsi="宋体" w:cs="仿宋"/>
          <w:szCs w:val="21"/>
        </w:rPr>
        <w:t>TSG</w:t>
      </w:r>
      <w:r>
        <w:rPr>
          <w:rFonts w:hint="eastAsia" w:hAnsi="宋体" w:cs="仿宋"/>
          <w:szCs w:val="21"/>
          <w:lang w:val="en-US" w:eastAsia="zh-CN"/>
        </w:rPr>
        <w:t>08  特种设备使用管理规则</w:t>
      </w:r>
    </w:p>
    <w:p>
      <w:pPr>
        <w:pStyle w:val="21"/>
        <w:rPr>
          <w:rFonts w:hint="eastAsia" w:hAnsi="宋体" w:cs="仿宋"/>
          <w:szCs w:val="21"/>
          <w:lang w:val="en-US" w:eastAsia="zh-CN"/>
        </w:rPr>
      </w:pPr>
      <w:r>
        <w:rPr>
          <w:rFonts w:hint="eastAsia" w:hAnsi="宋体" w:cs="仿宋"/>
          <w:szCs w:val="21"/>
        </w:rPr>
        <w:t>TSG</w:t>
      </w:r>
      <w:r>
        <w:rPr>
          <w:rFonts w:hint="eastAsia" w:hAnsi="宋体" w:cs="仿宋"/>
          <w:szCs w:val="21"/>
          <w:lang w:val="en-US" w:eastAsia="zh-CN"/>
        </w:rPr>
        <w:t>07  特种设备生产和充装单位许可规则</w:t>
      </w:r>
    </w:p>
    <w:p>
      <w:pPr>
        <w:pStyle w:val="21"/>
        <w:rPr>
          <w:rFonts w:hint="default" w:hAnsi="宋体" w:cs="仿宋"/>
          <w:szCs w:val="21"/>
          <w:lang w:val="en-US" w:eastAsia="zh-CN"/>
        </w:rPr>
      </w:pPr>
      <w:r>
        <w:rPr>
          <w:rFonts w:hint="eastAsia" w:hAnsi="宋体" w:cs="仿宋"/>
          <w:szCs w:val="21"/>
          <w:lang w:val="en-US" w:eastAsia="zh-CN"/>
        </w:rPr>
        <w:t>关于公布特种设备目录公告    国家质监总局【2014】114号</w:t>
      </w:r>
    </w:p>
    <w:p>
      <w:pPr>
        <w:pStyle w:val="21"/>
        <w:rPr>
          <w:rFonts w:hint="eastAsia" w:hAnsi="宋体" w:cs="仿宋"/>
          <w:szCs w:val="21"/>
          <w:lang w:val="en-US" w:eastAsia="zh-CN"/>
        </w:rPr>
      </w:pPr>
      <w:r>
        <w:rPr>
          <w:rFonts w:hint="eastAsia" w:hAnsi="宋体" w:cs="仿宋"/>
          <w:szCs w:val="21"/>
          <w:lang w:val="en-US" w:eastAsia="zh-CN"/>
        </w:rPr>
        <w:t>市场监管总局关于特种设备行政许可有关事项的公告 【2021年第41号】</w:t>
      </w:r>
    </w:p>
    <w:p>
      <w:pPr>
        <w:pStyle w:val="21"/>
        <w:rPr>
          <w:rFonts w:hint="eastAsia" w:hAnsi="宋体" w:cs="仿宋"/>
          <w:szCs w:val="21"/>
          <w:lang w:val="en-US" w:eastAsia="zh-CN"/>
        </w:rPr>
      </w:pPr>
      <w:r>
        <w:rPr>
          <w:rFonts w:hint="eastAsia" w:hAnsi="宋体" w:cs="仿宋"/>
          <w:szCs w:val="21"/>
          <w:lang w:val="en-US" w:eastAsia="zh-CN"/>
        </w:rPr>
        <w:t>特种设备安全监督检查办法    市场监管总局57号令</w:t>
      </w:r>
    </w:p>
    <w:p>
      <w:pPr>
        <w:pStyle w:val="21"/>
        <w:rPr>
          <w:rFonts w:hint="default" w:hAnsi="宋体" w:cs="仿宋"/>
          <w:szCs w:val="21"/>
          <w:lang w:val="en-US" w:eastAsia="zh-CN"/>
        </w:rPr>
      </w:pPr>
      <w:r>
        <w:rPr>
          <w:rFonts w:hint="eastAsia" w:hAnsi="宋体" w:cs="仿宋"/>
          <w:szCs w:val="21"/>
          <w:lang w:val="en-US" w:eastAsia="zh-CN"/>
        </w:rPr>
        <w:t>市场监管总局办公厅关于实施《特种设备安全监督检查办法》若干问题的意见  (市监特设发【2022】59号）</w:t>
      </w:r>
    </w:p>
    <w:p>
      <w:pPr>
        <w:pStyle w:val="21"/>
        <w:rPr>
          <w:rFonts w:hint="default" w:hAnsi="宋体" w:cs="仿宋"/>
          <w:szCs w:val="21"/>
          <w:lang w:val="en-US" w:eastAsia="zh-CN"/>
        </w:rPr>
      </w:pPr>
      <w:r>
        <w:rPr>
          <w:rFonts w:hint="eastAsia" w:hAnsi="宋体" w:cs="仿宋"/>
          <w:szCs w:val="21"/>
          <w:lang w:val="en-US" w:eastAsia="zh-CN"/>
        </w:rPr>
        <w:t>市场监管总局办公厅关于特种设备行政许可有关事项的通知  (市监特设发【2022】13号）</w:t>
      </w:r>
    </w:p>
    <w:p>
      <w:pPr>
        <w:pStyle w:val="21"/>
        <w:rPr>
          <w:rFonts w:hint="default" w:hAnsi="宋体" w:cs="仿宋"/>
          <w:szCs w:val="21"/>
          <w:lang w:val="en-US" w:eastAsia="zh-CN"/>
        </w:rPr>
      </w:pPr>
      <w:r>
        <w:rPr>
          <w:rFonts w:hint="eastAsia" w:hAnsi="宋体" w:cs="仿宋"/>
          <w:szCs w:val="21"/>
          <w:lang w:val="en-US" w:eastAsia="zh-CN"/>
        </w:rPr>
        <w:t xml:space="preserve">DB13/T5772     特种设备使用安全分类评价指南   </w:t>
      </w:r>
    </w:p>
    <w:p>
      <w:pPr>
        <w:pStyle w:val="39"/>
        <w:numPr>
          <w:ilvl w:val="0"/>
          <w:numId w:val="0"/>
        </w:numPr>
        <w:ind w:firstLine="420" w:firstLineChars="200"/>
        <w:rPr>
          <w:rFonts w:hint="eastAsia"/>
        </w:rPr>
      </w:pPr>
      <w:r>
        <w:rPr>
          <w:rFonts w:hint="eastAsia"/>
        </w:rPr>
        <w:t>3  术语和定义</w:t>
      </w:r>
    </w:p>
    <w:p>
      <w:pPr>
        <w:pStyle w:val="21"/>
        <w:rPr>
          <w:rFonts w:hint="eastAsia" w:hAnsi="宋体" w:cs="仿宋"/>
          <w:szCs w:val="21"/>
        </w:rPr>
      </w:pPr>
      <w:r>
        <w:rPr>
          <w:rFonts w:hint="eastAsia" w:hAnsi="宋体" w:cs="仿宋"/>
          <w:szCs w:val="21"/>
        </w:rPr>
        <w:t>下列</w:t>
      </w:r>
      <w:r>
        <w:rPr>
          <w:rFonts w:hint="eastAsia" w:hAnsi="宋体" w:cs="仿宋"/>
          <w:szCs w:val="21"/>
          <w:lang w:eastAsia="zh-CN"/>
        </w:rPr>
        <w:t>术</w:t>
      </w:r>
      <w:r>
        <w:rPr>
          <w:rFonts w:hint="eastAsia" w:hAnsi="宋体" w:cs="仿宋"/>
          <w:szCs w:val="21"/>
        </w:rPr>
        <w:t>语和定义适用于本文件。</w:t>
      </w:r>
    </w:p>
    <w:p>
      <w:pPr>
        <w:pStyle w:val="40"/>
        <w:numPr>
          <w:ilvl w:val="0"/>
          <w:numId w:val="0"/>
        </w:numPr>
        <w:ind w:firstLine="420" w:firstLineChars="200"/>
      </w:pPr>
      <w:r>
        <w:rPr>
          <w:rFonts w:hint="eastAsia"/>
        </w:rPr>
        <w:t>3.1</w:t>
      </w:r>
    </w:p>
    <w:p>
      <w:pPr>
        <w:ind w:firstLine="420" w:firstLineChars="200"/>
        <w:rPr>
          <w:rFonts w:hint="eastAsia" w:ascii="黑体" w:hAnsi="宋体" w:eastAsia="黑体" w:cs="楷体"/>
          <w:szCs w:val="21"/>
          <w:lang w:eastAsia="zh-CN"/>
        </w:rPr>
      </w:pPr>
      <w:r>
        <w:rPr>
          <w:rFonts w:hint="eastAsia" w:ascii="黑体" w:hAnsi="宋体" w:eastAsia="黑体" w:cs="楷体"/>
          <w:szCs w:val="21"/>
          <w:lang w:eastAsia="zh-CN"/>
        </w:rPr>
        <w:t>特种设备</w:t>
      </w:r>
    </w:p>
    <w:p>
      <w:pPr>
        <w:ind w:firstLine="420" w:firstLineChars="200"/>
        <w:rPr>
          <w:rFonts w:ascii="宋体" w:hAnsi="宋体" w:cs="仿宋"/>
          <w:szCs w:val="21"/>
        </w:rPr>
      </w:pPr>
      <w:r>
        <w:rPr>
          <w:rFonts w:hint="eastAsia"/>
          <w:lang w:eastAsia="zh-CN"/>
        </w:rPr>
        <w:t>对人身和财产安全有较大危险性的锅炉、压力容器（含气瓶）、压力管道、电梯、起重机械、客运索道、大型号游乐设施、场（厂）内专用机动车辆</w:t>
      </w:r>
      <w:r>
        <w:rPr>
          <w:rFonts w:hint="eastAsia" w:ascii="宋体" w:hAnsi="宋体" w:cs="仿宋"/>
          <w:szCs w:val="21"/>
        </w:rPr>
        <w:t>。</w:t>
      </w:r>
    </w:p>
    <w:p>
      <w:pPr>
        <w:pStyle w:val="40"/>
        <w:numPr>
          <w:ilvl w:val="0"/>
          <w:numId w:val="0"/>
        </w:numPr>
        <w:ind w:firstLine="420" w:firstLineChars="200"/>
      </w:pPr>
      <w:r>
        <w:rPr>
          <w:rFonts w:hint="eastAsia"/>
        </w:rPr>
        <w:t>3.2</w:t>
      </w:r>
    </w:p>
    <w:p>
      <w:pPr>
        <w:ind w:firstLine="420" w:firstLineChars="200"/>
        <w:rPr>
          <w:rFonts w:hint="eastAsia" w:ascii="黑体" w:hAnsi="宋体" w:eastAsia="黑体" w:cs="楷体"/>
          <w:szCs w:val="21"/>
          <w:lang w:eastAsia="zh-CN"/>
        </w:rPr>
      </w:pPr>
      <w:r>
        <w:rPr>
          <w:rFonts w:hint="eastAsia" w:ascii="黑体" w:hAnsi="宋体" w:eastAsia="黑体" w:cs="楷体"/>
          <w:szCs w:val="21"/>
          <w:lang w:eastAsia="zh-CN"/>
        </w:rPr>
        <w:t>使用单位</w:t>
      </w:r>
    </w:p>
    <w:p>
      <w:pPr>
        <w:pStyle w:val="2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firstLineChars="200"/>
        <w:rPr>
          <w:rFonts w:hint="eastAsia" w:ascii="宋体" w:hAnsi="宋体" w:eastAsia="宋体" w:cs="宋体"/>
          <w:i w:val="0"/>
          <w:iCs w:val="0"/>
          <w:caps w:val="0"/>
          <w:color w:val="auto"/>
          <w:spacing w:val="0"/>
          <w:sz w:val="21"/>
          <w:szCs w:val="21"/>
          <w:shd w:val="clear" w:color="auto" w:fill="FFFFFF"/>
        </w:rPr>
      </w:pPr>
      <w:r>
        <w:rPr>
          <w:rFonts w:hint="eastAsia" w:ascii="宋体" w:hAnsi="宋体" w:cs="仿宋"/>
          <w:color w:val="auto"/>
          <w:sz w:val="21"/>
          <w:szCs w:val="21"/>
          <w:lang w:eastAsia="zh-CN"/>
        </w:rPr>
        <w:t>指具有特种设备使用管理权的单位或者具有完全民事行为能力的自然人，一般是特种设备的产权单位（产权所有人），也可以是产权单位</w:t>
      </w:r>
      <w:r>
        <w:rPr>
          <w:rFonts w:hint="eastAsia" w:ascii="宋体" w:hAnsi="宋体" w:cs="仿宋"/>
          <w:color w:val="auto"/>
          <w:sz w:val="21"/>
          <w:szCs w:val="21"/>
          <w:lang w:val="en-US" w:eastAsia="zh-CN"/>
        </w:rPr>
        <w:t>通过符合法律规定的合同关系确立的特种设备实际使用管理者。</w:t>
      </w:r>
      <w:r>
        <w:rPr>
          <w:rFonts w:hint="eastAsia" w:ascii="宋体" w:hAnsi="宋体" w:eastAsia="宋体" w:cs="宋体"/>
          <w:i w:val="0"/>
          <w:iCs w:val="0"/>
          <w:caps w:val="0"/>
          <w:color w:val="auto"/>
          <w:spacing w:val="0"/>
          <w:sz w:val="21"/>
          <w:szCs w:val="21"/>
          <w:shd w:val="clear" w:color="auto" w:fill="FFFFFF"/>
        </w:rPr>
        <w:t>特种设备属于共有的，共有人可以委托物业服务单位或者其他管理人管理特种设备，受委托人</w:t>
      </w:r>
      <w:r>
        <w:rPr>
          <w:rFonts w:hint="eastAsia" w:ascii="宋体" w:hAnsi="宋体" w:cs="宋体"/>
          <w:i w:val="0"/>
          <w:iCs w:val="0"/>
          <w:caps w:val="0"/>
          <w:color w:val="auto"/>
          <w:spacing w:val="0"/>
          <w:sz w:val="21"/>
          <w:szCs w:val="21"/>
          <w:shd w:val="clear" w:color="auto" w:fill="FFFFFF"/>
          <w:lang w:eastAsia="zh-CN"/>
        </w:rPr>
        <w:t>是</w:t>
      </w:r>
      <w:r>
        <w:rPr>
          <w:rFonts w:hint="eastAsia" w:ascii="宋体" w:hAnsi="宋体" w:eastAsia="宋体" w:cs="宋体"/>
          <w:i w:val="0"/>
          <w:iCs w:val="0"/>
          <w:caps w:val="0"/>
          <w:color w:val="auto"/>
          <w:spacing w:val="0"/>
          <w:sz w:val="21"/>
          <w:szCs w:val="21"/>
          <w:shd w:val="clear" w:color="auto" w:fill="FFFFFF"/>
        </w:rPr>
        <w:t>使用单位；共有人未委托的，实际管理人是使用单位；没有实际管理人的，共有人是使用单位。</w:t>
      </w:r>
    </w:p>
    <w:p>
      <w:pPr>
        <w:pStyle w:val="2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firstLineChars="200"/>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shd w:val="clear" w:color="auto" w:fill="FFFFFF"/>
        </w:rPr>
        <w:t>特种设备用于出租的，出租期间，出租单位是使用单位；法律另有规定或者当事人合同约定的，按照规定或者约定，明确使用单位。</w:t>
      </w:r>
    </w:p>
    <w:p>
      <w:pPr>
        <w:adjustRightInd w:val="0"/>
        <w:snapToGrid w:val="0"/>
        <w:spacing w:line="403" w:lineRule="exact"/>
        <w:ind w:firstLine="510"/>
        <w:rPr>
          <w:rFonts w:hint="eastAsia" w:ascii="宋体" w:hAnsi="宋体" w:eastAsia="宋体" w:cs="仿宋"/>
          <w:color w:val="000000" w:themeColor="text1"/>
          <w:kern w:val="0"/>
          <w:sz w:val="21"/>
          <w:szCs w:val="21"/>
          <w:lang w:val="en-US" w:eastAsia="zh-CN" w:bidi="ar"/>
          <w14:textFill>
            <w14:solidFill>
              <w14:schemeClr w14:val="tx1"/>
            </w14:solidFill>
          </w14:textFill>
        </w:rPr>
      </w:pPr>
      <w:r>
        <w:rPr>
          <w:rFonts w:hint="eastAsia" w:ascii="宋体" w:hAnsi="宋体" w:eastAsia="宋体" w:cs="仿宋"/>
          <w:color w:val="000000" w:themeColor="text1"/>
          <w:kern w:val="0"/>
          <w:sz w:val="21"/>
          <w:szCs w:val="21"/>
          <w:lang w:val="en-US" w:eastAsia="zh-CN" w:bidi="ar"/>
          <w14:textFill>
            <w14:solidFill>
              <w14:schemeClr w14:val="tx1"/>
            </w14:solidFill>
          </w14:textFill>
        </w:rPr>
        <w:t>新安装未移交业主的电梯，项目建设单位是使用单位；委托物业服务单位管理的电梯，物业服务单位是使用单位；产权单位自行管理的电梯，产权单位是使用单位。</w:t>
      </w:r>
    </w:p>
    <w:p>
      <w:pPr>
        <w:ind w:firstLine="420" w:firstLineChars="200"/>
        <w:rPr>
          <w:rFonts w:hint="default" w:ascii="宋体" w:hAnsi="宋体" w:cs="仿宋"/>
          <w:color w:val="000000" w:themeColor="text1"/>
          <w:szCs w:val="21"/>
          <w:lang w:val="en-US"/>
          <w14:textFill>
            <w14:solidFill>
              <w14:schemeClr w14:val="tx1"/>
            </w14:solidFill>
          </w14:textFill>
        </w:rPr>
      </w:pPr>
      <w:r>
        <w:rPr>
          <w:rFonts w:hint="eastAsia" w:ascii="宋体" w:hAnsi="宋体" w:eastAsia="宋体" w:cs="仿宋"/>
          <w:color w:val="000000" w:themeColor="text1"/>
          <w:kern w:val="0"/>
          <w:sz w:val="21"/>
          <w:szCs w:val="21"/>
          <w:lang w:val="en-US" w:eastAsia="zh-CN" w:bidi="ar"/>
          <w14:textFill>
            <w14:solidFill>
              <w14:schemeClr w14:val="tx1"/>
            </w14:solidFill>
          </w14:textFill>
        </w:rPr>
        <w:t>气瓶使用单位一般是指气瓶</w:t>
      </w:r>
      <w:r>
        <w:rPr>
          <w:rFonts w:hint="eastAsia" w:ascii="宋体" w:hAnsi="宋体" w:cs="仿宋"/>
          <w:color w:val="000000" w:themeColor="text1"/>
          <w:kern w:val="0"/>
          <w:sz w:val="21"/>
          <w:szCs w:val="21"/>
          <w:lang w:val="en-US" w:eastAsia="zh-CN" w:bidi="ar"/>
          <w14:textFill>
            <w14:solidFill>
              <w14:schemeClr w14:val="tx1"/>
            </w14:solidFill>
          </w14:textFill>
        </w:rPr>
        <w:t>的</w:t>
      </w:r>
      <w:r>
        <w:rPr>
          <w:rFonts w:hint="eastAsia" w:ascii="宋体" w:hAnsi="宋体" w:eastAsia="宋体" w:cs="仿宋"/>
          <w:color w:val="000000" w:themeColor="text1"/>
          <w:kern w:val="0"/>
          <w:sz w:val="21"/>
          <w:szCs w:val="21"/>
          <w:lang w:val="en-US" w:eastAsia="zh-CN" w:bidi="ar"/>
          <w14:textFill>
            <w14:solidFill>
              <w14:schemeClr w14:val="tx1"/>
            </w14:solidFill>
          </w14:textFill>
        </w:rPr>
        <w:t>充装单位，车用气瓶、非重复充装气瓶、呼吸器用气瓶的使用单位是指产权单位</w:t>
      </w:r>
      <w:r>
        <w:rPr>
          <w:rFonts w:hint="eastAsia" w:ascii="宋体" w:hAnsi="宋体" w:cs="仿宋"/>
          <w:color w:val="000000" w:themeColor="text1"/>
          <w:kern w:val="0"/>
          <w:sz w:val="21"/>
          <w:szCs w:val="21"/>
          <w:lang w:val="en-US" w:eastAsia="zh-CN" w:bidi="ar"/>
          <w14:textFill>
            <w14:solidFill>
              <w14:schemeClr w14:val="tx1"/>
            </w14:solidFill>
          </w14:textFill>
        </w:rPr>
        <w:t>和</w:t>
      </w:r>
      <w:r>
        <w:rPr>
          <w:rFonts w:hint="eastAsia" w:ascii="宋体" w:hAnsi="宋体" w:eastAsia="宋体" w:cs="仿宋"/>
          <w:color w:val="000000" w:themeColor="text1"/>
          <w:kern w:val="0"/>
          <w:sz w:val="21"/>
          <w:szCs w:val="21"/>
          <w:lang w:val="en-US" w:eastAsia="zh-CN" w:bidi="ar"/>
          <w14:textFill>
            <w14:solidFill>
              <w14:schemeClr w14:val="tx1"/>
            </w14:solidFill>
          </w14:textFill>
        </w:rPr>
        <w:t>充装单位。</w:t>
      </w:r>
    </w:p>
    <w:p>
      <w:pPr>
        <w:pStyle w:val="40"/>
        <w:numPr>
          <w:ilvl w:val="0"/>
          <w:numId w:val="0"/>
        </w:numPr>
        <w:ind w:firstLine="420" w:firstLineChars="200"/>
      </w:pPr>
      <w:r>
        <w:rPr>
          <w:rFonts w:hint="eastAsia"/>
        </w:rPr>
        <w:t>3.3</w:t>
      </w:r>
    </w:p>
    <w:p>
      <w:pPr>
        <w:ind w:firstLine="420" w:firstLineChars="200"/>
        <w:rPr>
          <w:rFonts w:hint="eastAsia" w:ascii="黑体" w:hAnsi="宋体" w:eastAsia="黑体" w:cs="楷体"/>
          <w:szCs w:val="21"/>
          <w:lang w:eastAsia="zh-CN"/>
        </w:rPr>
      </w:pPr>
      <w:r>
        <w:rPr>
          <w:rFonts w:hint="eastAsia" w:ascii="黑体" w:hAnsi="宋体" w:eastAsia="黑体" w:cs="楷体"/>
          <w:szCs w:val="21"/>
          <w:lang w:eastAsia="zh-CN"/>
        </w:rPr>
        <w:t>特种设备风险</w:t>
      </w:r>
    </w:p>
    <w:p>
      <w:pPr>
        <w:ind w:firstLine="420" w:firstLineChars="200"/>
        <w:rPr>
          <w:rFonts w:ascii="宋体" w:hAnsi="宋体" w:cs="仿宋"/>
          <w:color w:val="auto"/>
          <w:szCs w:val="21"/>
        </w:rPr>
      </w:pPr>
      <w:r>
        <w:rPr>
          <w:rFonts w:hint="eastAsia" w:ascii="Arial" w:hAnsi="Arial" w:eastAsia="宋体" w:cs="Arial"/>
          <w:i w:val="0"/>
          <w:caps w:val="0"/>
          <w:color w:val="auto"/>
          <w:spacing w:val="0"/>
          <w:sz w:val="21"/>
          <w:szCs w:val="21"/>
          <w:shd w:val="clear" w:color="auto" w:fill="FFFFFF"/>
          <w:lang w:eastAsia="zh-CN"/>
        </w:rPr>
        <w:t>特种设备安全</w:t>
      </w:r>
      <w:r>
        <w:rPr>
          <w:rFonts w:hint="eastAsia" w:ascii="Arial" w:hAnsi="Arial" w:cs="Arial"/>
          <w:i w:val="0"/>
          <w:caps w:val="0"/>
          <w:color w:val="auto"/>
          <w:spacing w:val="0"/>
          <w:sz w:val="21"/>
          <w:szCs w:val="21"/>
          <w:shd w:val="clear" w:color="auto" w:fill="FFFFFF"/>
          <w:lang w:eastAsia="zh-CN"/>
        </w:rPr>
        <w:t>发生的可能性及其引伸后果严重性</w:t>
      </w:r>
      <w:r>
        <w:rPr>
          <w:rFonts w:hint="eastAsia" w:ascii="Arial" w:hAnsi="Arial" w:eastAsia="宋体" w:cs="Arial"/>
          <w:i w:val="0"/>
          <w:caps w:val="0"/>
          <w:color w:val="auto"/>
          <w:spacing w:val="0"/>
          <w:sz w:val="21"/>
          <w:szCs w:val="21"/>
          <w:shd w:val="clear" w:color="auto" w:fill="FFFFFF"/>
          <w:lang w:eastAsia="zh-CN"/>
        </w:rPr>
        <w:t>。</w:t>
      </w:r>
    </w:p>
    <w:p>
      <w:pPr>
        <w:pStyle w:val="40"/>
        <w:numPr>
          <w:ilvl w:val="0"/>
          <w:numId w:val="0"/>
        </w:numPr>
        <w:ind w:firstLine="420" w:firstLineChars="200"/>
      </w:pPr>
      <w:r>
        <w:rPr>
          <w:rFonts w:hint="eastAsia"/>
        </w:rPr>
        <w:t>3.4</w:t>
      </w:r>
    </w:p>
    <w:p>
      <w:pPr>
        <w:ind w:firstLine="420" w:firstLineChars="200"/>
        <w:rPr>
          <w:rFonts w:hint="eastAsia" w:ascii="黑体" w:hAnsi="宋体" w:eastAsia="黑体" w:cs="楷体"/>
          <w:szCs w:val="21"/>
          <w:lang w:val="en-US" w:eastAsia="zh-CN"/>
        </w:rPr>
      </w:pPr>
      <w:r>
        <w:rPr>
          <w:rFonts w:hint="eastAsia" w:ascii="黑体" w:hAnsi="宋体" w:eastAsia="黑体" w:cs="楷体"/>
          <w:szCs w:val="21"/>
          <w:lang w:val="en-US" w:eastAsia="zh-CN"/>
        </w:rPr>
        <w:t>分级管控</w:t>
      </w:r>
    </w:p>
    <w:p>
      <w:pPr>
        <w:ind w:firstLine="420" w:firstLineChars="200"/>
        <w:rPr>
          <w:rFonts w:hint="eastAsia" w:ascii="宋体" w:hAnsi="宋体" w:cs="仿宋"/>
          <w:szCs w:val="21"/>
          <w:lang w:eastAsia="zh-CN"/>
        </w:rPr>
      </w:pPr>
      <w:r>
        <w:rPr>
          <w:rFonts w:hint="eastAsia" w:ascii="宋体" w:hAnsi="宋体" w:cs="仿宋"/>
          <w:szCs w:val="21"/>
          <w:lang w:eastAsia="zh-CN"/>
        </w:rPr>
        <w:t>依照风险不同管控级别、管控资源、管控能力、管控措施及难易程度等</w:t>
      </w:r>
      <w:r>
        <w:rPr>
          <w:rFonts w:hint="eastAsia" w:ascii="宋体" w:hAnsi="宋体" w:cs="仿宋"/>
          <w:szCs w:val="21"/>
          <w:lang w:val="en-US" w:eastAsia="zh-CN"/>
        </w:rPr>
        <w:t>因素确定不同管控层级的特种设备管控方式</w:t>
      </w:r>
      <w:r>
        <w:rPr>
          <w:rFonts w:hint="eastAsia" w:ascii="宋体" w:hAnsi="宋体" w:cs="仿宋"/>
          <w:szCs w:val="21"/>
          <w:lang w:eastAsia="zh-CN"/>
        </w:rPr>
        <w:t>。</w:t>
      </w:r>
    </w:p>
    <w:p>
      <w:pPr>
        <w:pStyle w:val="40"/>
        <w:numPr>
          <w:ilvl w:val="0"/>
          <w:numId w:val="0"/>
        </w:numPr>
        <w:ind w:firstLine="420" w:firstLineChars="200"/>
        <w:rPr>
          <w:rFonts w:hint="eastAsia"/>
          <w:lang w:val="en-US" w:eastAsia="zh-CN"/>
        </w:rPr>
      </w:pPr>
      <w:r>
        <w:rPr>
          <w:rFonts w:hint="eastAsia"/>
        </w:rPr>
        <w:t>3.</w:t>
      </w:r>
      <w:r>
        <w:rPr>
          <w:rFonts w:hint="eastAsia"/>
          <w:lang w:val="en-US" w:eastAsia="zh-CN"/>
        </w:rPr>
        <w:t>5</w:t>
      </w:r>
    </w:p>
    <w:p>
      <w:pPr>
        <w:ind w:firstLine="420" w:firstLineChars="200"/>
        <w:rPr>
          <w:rFonts w:hint="eastAsia" w:ascii="黑体" w:hAnsi="宋体" w:eastAsia="黑体" w:cs="楷体"/>
          <w:szCs w:val="21"/>
          <w:lang w:val="en-US" w:eastAsia="zh-CN"/>
        </w:rPr>
      </w:pPr>
      <w:r>
        <w:rPr>
          <w:rFonts w:hint="eastAsia" w:ascii="黑体" w:hAnsi="宋体" w:eastAsia="黑体" w:cs="楷体"/>
          <w:szCs w:val="21"/>
          <w:lang w:val="en-US" w:eastAsia="zh-CN"/>
        </w:rPr>
        <w:t>风险告知</w:t>
      </w:r>
    </w:p>
    <w:p>
      <w:pPr>
        <w:ind w:firstLine="420" w:firstLineChars="200"/>
        <w:rPr>
          <w:rFonts w:hint="eastAsia" w:ascii="宋体" w:hAnsi="宋体" w:cs="仿宋"/>
          <w:szCs w:val="21"/>
          <w:lang w:eastAsia="zh-CN"/>
        </w:rPr>
      </w:pPr>
      <w:r>
        <w:rPr>
          <w:rFonts w:hint="eastAsia" w:ascii="宋体" w:hAnsi="宋体" w:cs="仿宋"/>
          <w:szCs w:val="21"/>
          <w:lang w:eastAsia="zh-CN"/>
        </w:rPr>
        <w:t>对特种设备属性、存在分险、管控措施等</w:t>
      </w:r>
      <w:r>
        <w:rPr>
          <w:rFonts w:hint="eastAsia" w:ascii="宋体" w:hAnsi="宋体" w:cs="仿宋"/>
          <w:szCs w:val="21"/>
          <w:lang w:val="en-US" w:eastAsia="zh-CN"/>
        </w:rPr>
        <w:t>进行预告的行为。</w:t>
      </w:r>
    </w:p>
    <w:p>
      <w:pPr>
        <w:pStyle w:val="40"/>
        <w:numPr>
          <w:ilvl w:val="0"/>
          <w:numId w:val="0"/>
        </w:numPr>
        <w:ind w:firstLine="420" w:firstLineChars="200"/>
        <w:rPr>
          <w:rFonts w:hint="eastAsia" w:eastAsia="黑体"/>
          <w:lang w:val="en-US" w:eastAsia="zh-CN"/>
        </w:rPr>
      </w:pPr>
      <w:r>
        <w:rPr>
          <w:rFonts w:hint="eastAsia"/>
        </w:rPr>
        <w:t>3.</w:t>
      </w:r>
      <w:r>
        <w:rPr>
          <w:rFonts w:hint="eastAsia"/>
          <w:lang w:val="en-US" w:eastAsia="zh-CN"/>
        </w:rPr>
        <w:t>6</w:t>
      </w:r>
    </w:p>
    <w:p>
      <w:pPr>
        <w:ind w:firstLine="420" w:firstLineChars="200"/>
        <w:rPr>
          <w:rFonts w:hint="eastAsia" w:ascii="黑体" w:hAnsi="宋体" w:eastAsia="黑体" w:cs="楷体"/>
          <w:szCs w:val="21"/>
          <w:lang w:val="en-US" w:eastAsia="zh-CN"/>
        </w:rPr>
      </w:pPr>
      <w:r>
        <w:rPr>
          <w:rFonts w:hint="eastAsia" w:ascii="黑体" w:hAnsi="宋体" w:eastAsia="黑体" w:cs="楷体"/>
          <w:szCs w:val="21"/>
          <w:lang w:val="en-US" w:eastAsia="zh-CN"/>
        </w:rPr>
        <w:t>公众聚集场所</w:t>
      </w:r>
    </w:p>
    <w:p>
      <w:pPr>
        <w:ind w:firstLine="420" w:firstLineChars="200"/>
        <w:rPr>
          <w:rFonts w:hint="eastAsia" w:ascii="宋体" w:hAnsi="宋体" w:cs="仿宋"/>
          <w:szCs w:val="21"/>
          <w:lang w:eastAsia="zh-CN"/>
        </w:rPr>
      </w:pPr>
      <w:r>
        <w:rPr>
          <w:rFonts w:hint="eastAsia" w:ascii="宋体" w:hAnsi="宋体" w:cs="仿宋"/>
          <w:szCs w:val="21"/>
          <w:lang w:eastAsia="zh-CN"/>
        </w:rPr>
        <w:t>宾馆、饭店、市场、客运码头、学校、幼儿园、车站、机场、商场、体育场、影剧院、图书馆、儿童活动</w:t>
      </w:r>
      <w:r>
        <w:rPr>
          <w:rFonts w:hint="eastAsia" w:ascii="宋体" w:hAnsi="宋体" w:cs="仿宋"/>
          <w:szCs w:val="21"/>
          <w:lang w:val="en-US" w:eastAsia="zh-CN"/>
        </w:rPr>
        <w:t>中心、养老机构、公众娱乐场所等等</w:t>
      </w:r>
      <w:r>
        <w:rPr>
          <w:rFonts w:hint="eastAsia" w:ascii="宋体" w:hAnsi="宋体" w:cs="仿宋"/>
          <w:szCs w:val="21"/>
          <w:lang w:eastAsia="zh-CN"/>
        </w:rPr>
        <w:t>。</w:t>
      </w:r>
    </w:p>
    <w:p>
      <w:pPr>
        <w:pStyle w:val="39"/>
        <w:numPr>
          <w:ilvl w:val="0"/>
          <w:numId w:val="0"/>
        </w:numPr>
        <w:ind w:firstLine="420" w:firstLineChars="200"/>
        <w:rPr>
          <w:rFonts w:hint="eastAsia" w:hAnsi="宋体" w:cs="仿宋"/>
          <w:szCs w:val="21"/>
          <w:lang w:val="en-US" w:eastAsia="zh-CN"/>
        </w:rPr>
      </w:pPr>
      <w:r>
        <w:rPr>
          <w:rFonts w:hint="eastAsia"/>
          <w:lang w:val="en-US" w:eastAsia="zh-CN"/>
        </w:rPr>
        <w:t>4  运行流程</w:t>
      </w:r>
    </w:p>
    <w:p>
      <w:pPr>
        <w:pStyle w:val="21"/>
        <w:rPr>
          <w:rFonts w:hint="eastAsia" w:hAnsi="宋体" w:cs="仿宋"/>
          <w:szCs w:val="21"/>
          <w:lang w:val="en-US" w:eastAsia="zh-CN"/>
        </w:rPr>
      </w:pPr>
    </w:p>
    <w:p>
      <w:pPr>
        <w:pStyle w:val="21"/>
        <w:rPr>
          <w:rFonts w:hint="eastAsia" w:hAnsi="宋体" w:cs="仿宋"/>
          <w:szCs w:val="21"/>
          <w:lang w:val="en-US"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1444625</wp:posOffset>
                </wp:positionH>
                <wp:positionV relativeFrom="paragraph">
                  <wp:posOffset>64135</wp:posOffset>
                </wp:positionV>
                <wp:extent cx="1336040" cy="436880"/>
                <wp:effectExtent l="4445" t="4445" r="12065" b="15875"/>
                <wp:wrapNone/>
                <wp:docPr id="1" name="文本框 1"/>
                <wp:cNvGraphicFramePr/>
                <a:graphic xmlns:a="http://schemas.openxmlformats.org/drawingml/2006/main">
                  <a:graphicData uri="http://schemas.microsoft.com/office/word/2010/wordprocessingShape">
                    <wps:wsp>
                      <wps:cNvSpPr txBox="true"/>
                      <wps:spPr>
                        <a:xfrm>
                          <a:off x="644525" y="4950460"/>
                          <a:ext cx="1336040" cy="4368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630" w:firstLineChars="300"/>
                              <w:rPr>
                                <w:rFonts w:hint="eastAsia" w:eastAsia="宋体"/>
                                <w:lang w:eastAsia="zh-CN"/>
                              </w:rPr>
                            </w:pPr>
                            <w:r>
                              <w:rPr>
                                <w:rFonts w:hint="eastAsia"/>
                                <w:lang w:eastAsia="zh-CN"/>
                              </w:rPr>
                              <w:t>机构设置</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113.75pt;margin-top:5.05pt;height:34.4pt;width:105.2pt;z-index:251665408;mso-width-relative:page;mso-height-relative:page;" fillcolor="#FFFFFF [3201]" filled="t" stroked="t" coordsize="21600,21600" o:gfxdata="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BYAAABkcnMvUEsBAhQAFAAAAAgA&#10;h07iQJmI42TWAAAACQEAAA8AAAAAAAAAAQAgAAAAOAAAAGRycy9kb3ducmV2LnhtbFBLAQIUABQA&#10;AAAIAIdO4kBDMDBaTgIAAIYEAAAOAAAAAAAAAAEAIAAAADsBAABkcnMvZTJvRG9jLnhtbFBLBQYA&#10;AAAABgAGAFkBAAD7BQAAAAA=&#10;">
                <v:fill on="t" focussize="0,0"/>
                <v:stroke weight="0.5pt" color="#000000 [3204]" joinstyle="round"/>
                <v:imagedata o:title=""/>
                <o:lock v:ext="edit" aspectratio="f"/>
                <v:textbox>
                  <w:txbxContent>
                    <w:p>
                      <w:pPr>
                        <w:ind w:firstLine="630" w:firstLineChars="300"/>
                        <w:rPr>
                          <w:rFonts w:hint="eastAsia" w:eastAsia="宋体"/>
                          <w:lang w:eastAsia="zh-CN"/>
                        </w:rPr>
                      </w:pPr>
                      <w:r>
                        <w:rPr>
                          <w:rFonts w:hint="eastAsia"/>
                          <w:lang w:eastAsia="zh-CN"/>
                        </w:rPr>
                        <w:t>机构设置</w:t>
                      </w:r>
                    </w:p>
                  </w:txbxContent>
                </v:textbox>
              </v:shape>
            </w:pict>
          </mc:Fallback>
        </mc:AlternateContent>
      </w:r>
    </w:p>
    <w:p>
      <w:pPr>
        <w:pStyle w:val="21"/>
        <w:rPr>
          <w:rFonts w:hint="eastAsia" w:hAnsi="宋体" w:cs="仿宋"/>
          <w:szCs w:val="21"/>
          <w:lang w:val="en-US" w:eastAsia="zh-CN"/>
        </w:rPr>
      </w:pPr>
      <w:r>
        <w:rPr>
          <w:sz w:val="21"/>
        </w:rPr>
        <mc:AlternateContent>
          <mc:Choice Requires="wps">
            <w:drawing>
              <wp:anchor distT="0" distB="0" distL="114300" distR="114300" simplePos="0" relativeHeight="251678720" behindDoc="0" locked="0" layoutInCell="1" allowOverlap="1">
                <wp:simplePos x="0" y="0"/>
                <wp:positionH relativeFrom="column">
                  <wp:posOffset>2860040</wp:posOffset>
                </wp:positionH>
                <wp:positionV relativeFrom="paragraph">
                  <wp:posOffset>56515</wp:posOffset>
                </wp:positionV>
                <wp:extent cx="1666875" cy="0"/>
                <wp:effectExtent l="0" t="48895" r="9525" b="65405"/>
                <wp:wrapNone/>
                <wp:docPr id="24" name="直接箭头连接符 24"/>
                <wp:cNvGraphicFramePr/>
                <a:graphic xmlns:a="http://schemas.openxmlformats.org/drawingml/2006/main">
                  <a:graphicData uri="http://schemas.microsoft.com/office/word/2010/wordprocessingShape">
                    <wps:wsp>
                      <wps:cNvCnPr/>
                      <wps:spPr>
                        <a:xfrm flipH="true">
                          <a:off x="3317240" y="5267960"/>
                          <a:ext cx="16668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25.2pt;margin-top:4.45pt;height:0pt;width:131.25pt;z-index:251678720;mso-width-relative:page;mso-height-relative:page;" filled="f" stroked="t" coordsize="21600,21600" o:gfxdata="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WAAAAZHJzL1BLAQIUABQAAAAIAIdO4kAgXlFe1QAAAAcB&#10;AAAPAAAAAAAAAAEAIAAAADgAAABkcnMvZG93bnJldi54bWxQSwECFAAUAAAACACHTuJAv6GZjwgC&#10;AACrAwAADgAAAAAAAAABACAAAAA6AQAAZHJzL2Uyb0RvYy54bWxQSwUGAAAAAAYABgBZAQAAtAUA&#10;AAAA&#10;">
                <v:fill on="f" focussize="0,0"/>
                <v:stroke weight="0.5pt" color="#5B9BD5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4521835</wp:posOffset>
                </wp:positionH>
                <wp:positionV relativeFrom="paragraph">
                  <wp:posOffset>60960</wp:posOffset>
                </wp:positionV>
                <wp:extent cx="0" cy="833755"/>
                <wp:effectExtent l="5080" t="0" r="13970" b="4445"/>
                <wp:wrapNone/>
                <wp:docPr id="23" name="直接连接符 23"/>
                <wp:cNvGraphicFramePr/>
                <a:graphic xmlns:a="http://schemas.openxmlformats.org/drawingml/2006/main">
                  <a:graphicData uri="http://schemas.microsoft.com/office/word/2010/wordprocessingShape">
                    <wps:wsp>
                      <wps:cNvCnPr/>
                      <wps:spPr>
                        <a:xfrm>
                          <a:off x="4864735" y="5374005"/>
                          <a:ext cx="0" cy="833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56.05pt;margin-top:4.8pt;height:65.65pt;width:0pt;z-index:251677696;mso-width-relative:page;mso-height-relative:page;" filled="f" stroked="t" coordsize="21600,21600" o:gfxdata="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BYAAABkcnMvUEsBAhQAFAAAAAgA&#10;h07iQG8ht0LWAAAACQEAAA8AAAAAAAAAAQAgAAAAOAAAAGRycy9kb3ducmV2LnhtbFBLAQIUABQA&#10;AAAIAIdO4kA9dZ1T3AEAAHADAAAOAAAAAAAAAAEAIAAAADsBAABkcnMvZTJvRG9jLnhtbFBLBQYA&#10;AAAABgAGAFkBAACJBQAAAAA=&#10;">
                <v:fill on="f" focussize="0,0"/>
                <v:stroke weight="0.5pt" color="#5B9BD5 [3204]" miterlimit="8" joinstyle="miter"/>
                <v:imagedata o:title=""/>
                <o:lock v:ext="edit" aspectratio="f"/>
              </v:line>
            </w:pict>
          </mc:Fallback>
        </mc:AlternateContent>
      </w:r>
    </w:p>
    <w:p>
      <w:pPr>
        <w:pStyle w:val="21"/>
        <w:rPr>
          <w:rFonts w:hint="eastAsia" w:hAnsi="宋体" w:cs="仿宋"/>
          <w:szCs w:val="21"/>
          <w:lang w:val="en-US" w:eastAsia="zh-CN"/>
        </w:rPr>
      </w:pPr>
      <w:r>
        <w:rPr>
          <w:sz w:val="21"/>
        </w:rPr>
        <mc:AlternateContent>
          <mc:Choice Requires="wps">
            <w:drawing>
              <wp:anchor distT="0" distB="0" distL="114300" distR="114300" simplePos="0" relativeHeight="251671552" behindDoc="0" locked="0" layoutInCell="1" allowOverlap="1">
                <wp:simplePos x="0" y="0"/>
                <wp:positionH relativeFrom="column">
                  <wp:posOffset>2105660</wp:posOffset>
                </wp:positionH>
                <wp:positionV relativeFrom="paragraph">
                  <wp:posOffset>155575</wp:posOffset>
                </wp:positionV>
                <wp:extent cx="6985" cy="335915"/>
                <wp:effectExtent l="47625" t="0" r="59690" b="6985"/>
                <wp:wrapNone/>
                <wp:docPr id="13" name="直接箭头连接符 13"/>
                <wp:cNvGraphicFramePr/>
                <a:graphic xmlns:a="http://schemas.openxmlformats.org/drawingml/2006/main">
                  <a:graphicData uri="http://schemas.microsoft.com/office/word/2010/wordprocessingShape">
                    <wps:wsp>
                      <wps:cNvCnPr/>
                      <wps:spPr>
                        <a:xfrm flipH="true">
                          <a:off x="2562860" y="5514340"/>
                          <a:ext cx="6985" cy="3359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65.8pt;margin-top:12.25pt;height:26.45pt;width:0.55pt;z-index:251671552;mso-width-relative:page;mso-height-relative:page;" filled="f" stroked="t" coordsize="21600,21600" o:gfxdata="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WAAAAZHJzL1BLAQIUABQAAAAIAIdO4kDM1Zhe2QAA&#10;AAkBAAAPAAAAAAAAAAEAIAAAADgAAABkcnMvZG93bnJldi54bWxQSwECFAAUAAAACACHTuJAECoo&#10;1gcCAACtAwAADgAAAAAAAAABACAAAAA+AQAAZHJzL2Uyb0RvYy54bWxQSwUGAAAAAAYABgBZAQAA&#10;twUAAAAA&#10;">
                <v:fill on="f" focussize="0,0"/>
                <v:stroke weight="0.5pt" color="#5B9BD5 [3204]" miterlimit="8" joinstyle="miter" endarrow="open"/>
                <v:imagedata o:title=""/>
                <o:lock v:ext="edit" aspectratio="f"/>
              </v:shape>
            </w:pict>
          </mc:Fallback>
        </mc:AlternateContent>
      </w:r>
    </w:p>
    <w:p>
      <w:pPr>
        <w:pStyle w:val="21"/>
        <w:rPr>
          <w:rFonts w:hint="eastAsia" w:hAnsi="宋体" w:cs="仿宋"/>
          <w:szCs w:val="21"/>
          <w:lang w:val="en-US" w:eastAsia="zh-CN"/>
        </w:rPr>
      </w:pPr>
    </w:p>
    <w:p>
      <w:pPr>
        <w:pStyle w:val="21"/>
        <w:rPr>
          <w:rFonts w:hint="eastAsia" w:hAnsi="宋体" w:cs="仿宋"/>
          <w:szCs w:val="21"/>
          <w:lang w:val="en-US" w:eastAsia="zh-CN"/>
        </w:rPr>
      </w:pPr>
      <w:r>
        <w:rPr>
          <w:sz w:val="21"/>
        </w:rPr>
        <mc:AlternateContent>
          <mc:Choice Requires="wps">
            <w:drawing>
              <wp:anchor distT="0" distB="0" distL="114300" distR="114300" simplePos="0" relativeHeight="251666432" behindDoc="0" locked="0" layoutInCell="1" allowOverlap="1">
                <wp:simplePos x="0" y="0"/>
                <wp:positionH relativeFrom="column">
                  <wp:posOffset>1431290</wp:posOffset>
                </wp:positionH>
                <wp:positionV relativeFrom="paragraph">
                  <wp:posOffset>142875</wp:posOffset>
                </wp:positionV>
                <wp:extent cx="1336040" cy="436880"/>
                <wp:effectExtent l="4445" t="4445" r="12065" b="15875"/>
                <wp:wrapNone/>
                <wp:docPr id="2" name="文本框 2"/>
                <wp:cNvGraphicFramePr/>
                <a:graphic xmlns:a="http://schemas.openxmlformats.org/drawingml/2006/main">
                  <a:graphicData uri="http://schemas.microsoft.com/office/word/2010/wordprocessingShape">
                    <wps:wsp>
                      <wps:cNvSpPr txBox="true"/>
                      <wps:spPr>
                        <a:xfrm>
                          <a:off x="0" y="0"/>
                          <a:ext cx="1336040" cy="4368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630" w:firstLineChars="300"/>
                              <w:rPr>
                                <w:rFonts w:hint="eastAsia" w:eastAsia="宋体"/>
                                <w:lang w:eastAsia="zh-CN"/>
                              </w:rPr>
                            </w:pPr>
                            <w:r>
                              <w:rPr>
                                <w:rFonts w:hint="eastAsia"/>
                                <w:lang w:eastAsia="zh-CN"/>
                              </w:rPr>
                              <w:t>制度建立</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112.7pt;margin-top:11.25pt;height:34.4pt;width:105.2pt;z-index:251666432;mso-width-relative:page;mso-height-relative:page;" fillcolor="#FFFFFF [3201]" filled="t" stroked="t" coordsize="21600,21600" o:gfxdata="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BYAAABkcnMvUEsBAhQAFAAAAAgAh07iQOaNPkbW&#10;AAAACQEAAA8AAAAAAAAAAQAgAAAAOAAAAGRycy9kb3ducmV2LnhtbFBLAQIUABQAAAAIAIdO4kCy&#10;6P8sRQIAAHsEAAAOAAAAAAAAAAEAIAAAADsBAABkcnMvZTJvRG9jLnhtbFBLBQYAAAAABgAGAFkB&#10;AADyBQAAAAA=&#10;">
                <v:fill on="t" focussize="0,0"/>
                <v:stroke weight="0.5pt" color="#000000 [3204]" joinstyle="round"/>
                <v:imagedata o:title=""/>
                <o:lock v:ext="edit" aspectratio="f"/>
                <v:textbox>
                  <w:txbxContent>
                    <w:p>
                      <w:pPr>
                        <w:ind w:firstLine="630" w:firstLineChars="300"/>
                        <w:rPr>
                          <w:rFonts w:hint="eastAsia" w:eastAsia="宋体"/>
                          <w:lang w:eastAsia="zh-CN"/>
                        </w:rPr>
                      </w:pPr>
                      <w:r>
                        <w:rPr>
                          <w:rFonts w:hint="eastAsia"/>
                          <w:lang w:eastAsia="zh-CN"/>
                        </w:rPr>
                        <w:t>制度建立</w:t>
                      </w:r>
                    </w:p>
                  </w:txbxContent>
                </v:textbox>
              </v:shape>
            </w:pict>
          </mc:Fallback>
        </mc:AlternateContent>
      </w:r>
    </w:p>
    <w:p>
      <w:pPr>
        <w:pStyle w:val="21"/>
        <w:rPr>
          <w:rFonts w:hint="eastAsia" w:hAnsi="宋体" w:cs="仿宋"/>
          <w:szCs w:val="21"/>
          <w:lang w:val="en-US" w:eastAsia="zh-CN"/>
        </w:rPr>
      </w:pPr>
      <w:r>
        <w:rPr>
          <w:sz w:val="21"/>
        </w:rPr>
        <mc:AlternateContent>
          <mc:Choice Requires="wps">
            <w:drawing>
              <wp:anchor distT="0" distB="0" distL="114300" distR="114300" simplePos="0" relativeHeight="251670528" behindDoc="0" locked="0" layoutInCell="1" allowOverlap="1">
                <wp:simplePos x="0" y="0"/>
                <wp:positionH relativeFrom="column">
                  <wp:posOffset>4139565</wp:posOffset>
                </wp:positionH>
                <wp:positionV relativeFrom="paragraph">
                  <wp:posOffset>138430</wp:posOffset>
                </wp:positionV>
                <wp:extent cx="727710" cy="1561465"/>
                <wp:effectExtent l="4445" t="4445" r="10795" b="15240"/>
                <wp:wrapNone/>
                <wp:docPr id="6" name="文本框 6"/>
                <wp:cNvGraphicFramePr/>
                <a:graphic xmlns:a="http://schemas.openxmlformats.org/drawingml/2006/main">
                  <a:graphicData uri="http://schemas.microsoft.com/office/word/2010/wordprocessingShape">
                    <wps:wsp>
                      <wps:cNvSpPr txBox="true"/>
                      <wps:spPr>
                        <a:xfrm>
                          <a:off x="0" y="0"/>
                          <a:ext cx="727710" cy="15614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420" w:firstLineChars="200"/>
                              <w:rPr>
                                <w:rFonts w:hint="eastAsia"/>
                                <w:lang w:eastAsia="zh-CN"/>
                              </w:rPr>
                            </w:pPr>
                          </w:p>
                          <w:p>
                            <w:pPr>
                              <w:ind w:firstLine="420" w:firstLineChars="200"/>
                              <w:rPr>
                                <w:rFonts w:hint="eastAsia"/>
                                <w:lang w:eastAsia="zh-CN"/>
                              </w:rPr>
                            </w:pPr>
                            <w:r>
                              <w:rPr>
                                <w:rFonts w:hint="eastAsia"/>
                                <w:lang w:eastAsia="zh-CN"/>
                              </w:rPr>
                              <w:t>持</w:t>
                            </w:r>
                          </w:p>
                          <w:p>
                            <w:pPr>
                              <w:ind w:firstLine="420" w:firstLineChars="200"/>
                              <w:rPr>
                                <w:rFonts w:hint="eastAsia"/>
                                <w:lang w:eastAsia="zh-CN"/>
                              </w:rPr>
                            </w:pPr>
                            <w:r>
                              <w:rPr>
                                <w:rFonts w:hint="eastAsia"/>
                                <w:lang w:eastAsia="zh-CN"/>
                              </w:rPr>
                              <w:t>续</w:t>
                            </w:r>
                          </w:p>
                          <w:p>
                            <w:pPr>
                              <w:ind w:firstLine="420" w:firstLineChars="200"/>
                              <w:rPr>
                                <w:rFonts w:hint="eastAsia"/>
                                <w:lang w:eastAsia="zh-CN"/>
                              </w:rPr>
                            </w:pPr>
                            <w:r>
                              <w:rPr>
                                <w:rFonts w:hint="eastAsia"/>
                                <w:lang w:eastAsia="zh-CN"/>
                              </w:rPr>
                              <w:t>改</w:t>
                            </w:r>
                          </w:p>
                          <w:p>
                            <w:pPr>
                              <w:ind w:firstLine="420" w:firstLineChars="200"/>
                              <w:rPr>
                                <w:rFonts w:hint="eastAsia" w:eastAsia="宋体"/>
                                <w:lang w:eastAsia="zh-CN"/>
                              </w:rPr>
                            </w:pPr>
                            <w:r>
                              <w:rPr>
                                <w:rFonts w:hint="eastAsia"/>
                                <w:lang w:eastAsia="zh-CN"/>
                              </w:rPr>
                              <w:t>进</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325.95pt;margin-top:10.9pt;height:122.95pt;width:57.3pt;z-index:251670528;mso-width-relative:page;mso-height-relative:page;" fillcolor="#FFFFFF [3201]" filled="t" stroked="t" coordsize="21600,21600" o:gfxdata="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FgAAAGRycy9QSwECFAAUAAAACACHTuJAWOmp+dcA&#10;AAAKAQAADwAAAAAAAAABACAAAAA4AAAAZHJzL2Rvd25yZXYueG1sUEsBAhQAFAAAAAgAh07iQEMR&#10;9IpDAgAAewQAAA4AAAAAAAAAAQAgAAAAPAEAAGRycy9lMm9Eb2MueG1sUEsFBgAAAAAGAAYAWQEA&#10;APEFAAAAAA==&#10;">
                <v:fill on="t" focussize="0,0"/>
                <v:stroke weight="0.5pt" color="#000000 [3204]" joinstyle="round"/>
                <v:imagedata o:title=""/>
                <o:lock v:ext="edit" aspectratio="f"/>
                <v:textbox>
                  <w:txbxContent>
                    <w:p>
                      <w:pPr>
                        <w:ind w:firstLine="420" w:firstLineChars="200"/>
                        <w:rPr>
                          <w:rFonts w:hint="eastAsia"/>
                          <w:lang w:eastAsia="zh-CN"/>
                        </w:rPr>
                      </w:pPr>
                    </w:p>
                    <w:p>
                      <w:pPr>
                        <w:ind w:firstLine="420" w:firstLineChars="200"/>
                        <w:rPr>
                          <w:rFonts w:hint="eastAsia"/>
                          <w:lang w:eastAsia="zh-CN"/>
                        </w:rPr>
                      </w:pPr>
                      <w:r>
                        <w:rPr>
                          <w:rFonts w:hint="eastAsia"/>
                          <w:lang w:eastAsia="zh-CN"/>
                        </w:rPr>
                        <w:t>持</w:t>
                      </w:r>
                    </w:p>
                    <w:p>
                      <w:pPr>
                        <w:ind w:firstLine="420" w:firstLineChars="200"/>
                        <w:rPr>
                          <w:rFonts w:hint="eastAsia"/>
                          <w:lang w:eastAsia="zh-CN"/>
                        </w:rPr>
                      </w:pPr>
                      <w:r>
                        <w:rPr>
                          <w:rFonts w:hint="eastAsia"/>
                          <w:lang w:eastAsia="zh-CN"/>
                        </w:rPr>
                        <w:t>续</w:t>
                      </w:r>
                    </w:p>
                    <w:p>
                      <w:pPr>
                        <w:ind w:firstLine="420" w:firstLineChars="200"/>
                        <w:rPr>
                          <w:rFonts w:hint="eastAsia"/>
                          <w:lang w:eastAsia="zh-CN"/>
                        </w:rPr>
                      </w:pPr>
                      <w:r>
                        <w:rPr>
                          <w:rFonts w:hint="eastAsia"/>
                          <w:lang w:eastAsia="zh-CN"/>
                        </w:rPr>
                        <w:t>改</w:t>
                      </w:r>
                    </w:p>
                    <w:p>
                      <w:pPr>
                        <w:ind w:firstLine="420" w:firstLineChars="200"/>
                        <w:rPr>
                          <w:rFonts w:hint="eastAsia" w:eastAsia="宋体"/>
                          <w:lang w:eastAsia="zh-CN"/>
                        </w:rPr>
                      </w:pPr>
                      <w:r>
                        <w:rPr>
                          <w:rFonts w:hint="eastAsia"/>
                          <w:lang w:eastAsia="zh-CN"/>
                        </w:rPr>
                        <w:t>进</w:t>
                      </w:r>
                    </w:p>
                  </w:txbxContent>
                </v:textbox>
              </v:shape>
            </w:pict>
          </mc:Fallback>
        </mc:AlternateContent>
      </w:r>
    </w:p>
    <w:p>
      <w:pPr>
        <w:pStyle w:val="21"/>
        <w:rPr>
          <w:rFonts w:hint="eastAsia" w:hAnsi="宋体" w:cs="仿宋"/>
          <w:szCs w:val="21"/>
          <w:lang w:val="en-US" w:eastAsia="zh-CN"/>
        </w:rPr>
      </w:pPr>
    </w:p>
    <w:p>
      <w:pPr>
        <w:pStyle w:val="21"/>
        <w:rPr>
          <w:rFonts w:hint="eastAsia" w:hAnsi="宋体" w:cs="仿宋"/>
          <w:szCs w:val="21"/>
          <w:lang w:val="en-US" w:eastAsia="zh-CN"/>
        </w:rPr>
      </w:pPr>
      <w:r>
        <w:rPr>
          <w:sz w:val="21"/>
        </w:rPr>
        <mc:AlternateContent>
          <mc:Choice Requires="wps">
            <w:drawing>
              <wp:anchor distT="0" distB="0" distL="114300" distR="114300" simplePos="0" relativeHeight="251672576" behindDoc="0" locked="0" layoutInCell="1" allowOverlap="1">
                <wp:simplePos x="0" y="0"/>
                <wp:positionH relativeFrom="column">
                  <wp:posOffset>2039620</wp:posOffset>
                </wp:positionH>
                <wp:positionV relativeFrom="paragraph">
                  <wp:posOffset>51435</wp:posOffset>
                </wp:positionV>
                <wp:extent cx="6985" cy="335915"/>
                <wp:effectExtent l="47625" t="0" r="59690" b="6985"/>
                <wp:wrapNone/>
                <wp:docPr id="14" name="直接箭头连接符 14"/>
                <wp:cNvGraphicFramePr/>
                <a:graphic xmlns:a="http://schemas.openxmlformats.org/drawingml/2006/main">
                  <a:graphicData uri="http://schemas.microsoft.com/office/word/2010/wordprocessingShape">
                    <wps:wsp>
                      <wps:cNvCnPr/>
                      <wps:spPr>
                        <a:xfrm flipH="true">
                          <a:off x="0" y="0"/>
                          <a:ext cx="6985" cy="3359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60.6pt;margin-top:4.05pt;height:26.45pt;width:0.55pt;z-index:251672576;mso-width-relative:page;mso-height-relative:page;" filled="f" stroked="t" coordsize="21600,21600" o:gfxdata="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Jv29k3WAAAACAEAAA8AAAAAAAAAAQAg&#10;AAAAOAAAAGRycy9kb3ducmV2LnhtbFBLAQIUABQAAAAIAIdO4kCCdsl8+gEAAKEDAAAOAAAAAAAA&#10;AAEAIAAAADsBAABkcnMvZTJvRG9jLnhtbFBLBQYAAAAABgAGAFkBAACnBQAAAAA=&#10;">
                <v:fill on="f" focussize="0,0"/>
                <v:stroke weight="0.5pt" color="#5B9BD5 [3204]" miterlimit="8" joinstyle="miter" endarrow="open"/>
                <v:imagedata o:title=""/>
                <o:lock v:ext="edit" aspectratio="f"/>
              </v:shape>
            </w:pict>
          </mc:Fallback>
        </mc:AlternateContent>
      </w:r>
    </w:p>
    <w:p>
      <w:pPr>
        <w:pStyle w:val="21"/>
        <w:rPr>
          <w:rFonts w:hint="eastAsia" w:hAnsi="宋体" w:cs="仿宋"/>
          <w:szCs w:val="21"/>
          <w:lang w:val="en-US" w:eastAsia="zh-CN"/>
        </w:rPr>
      </w:pPr>
    </w:p>
    <w:p>
      <w:pPr>
        <w:pStyle w:val="21"/>
        <w:rPr>
          <w:rFonts w:hint="eastAsia" w:hAnsi="宋体" w:cs="仿宋"/>
          <w:szCs w:val="21"/>
          <w:lang w:val="en-US" w:eastAsia="zh-CN"/>
        </w:rPr>
      </w:pPr>
      <w:r>
        <w:rPr>
          <w:sz w:val="21"/>
        </w:rPr>
        <mc:AlternateContent>
          <mc:Choice Requires="wps">
            <w:drawing>
              <wp:anchor distT="0" distB="0" distL="114300" distR="114300" simplePos="0" relativeHeight="251667456" behindDoc="0" locked="0" layoutInCell="1" allowOverlap="1">
                <wp:simplePos x="0" y="0"/>
                <wp:positionH relativeFrom="column">
                  <wp:posOffset>1417955</wp:posOffset>
                </wp:positionH>
                <wp:positionV relativeFrom="paragraph">
                  <wp:posOffset>52070</wp:posOffset>
                </wp:positionV>
                <wp:extent cx="1336040" cy="436880"/>
                <wp:effectExtent l="4445" t="4445" r="12065" b="15875"/>
                <wp:wrapNone/>
                <wp:docPr id="3" name="文本框 3"/>
                <wp:cNvGraphicFramePr/>
                <a:graphic xmlns:a="http://schemas.openxmlformats.org/drawingml/2006/main">
                  <a:graphicData uri="http://schemas.microsoft.com/office/word/2010/wordprocessingShape">
                    <wps:wsp>
                      <wps:cNvSpPr txBox="true"/>
                      <wps:spPr>
                        <a:xfrm>
                          <a:off x="0" y="0"/>
                          <a:ext cx="1336040" cy="4368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630" w:firstLineChars="300"/>
                              <w:rPr>
                                <w:rFonts w:hint="eastAsia" w:eastAsia="宋体"/>
                                <w:lang w:eastAsia="zh-CN"/>
                              </w:rPr>
                            </w:pPr>
                            <w:r>
                              <w:rPr>
                                <w:rFonts w:hint="eastAsia"/>
                                <w:lang w:eastAsia="zh-CN"/>
                              </w:rPr>
                              <w:t>分级管控</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111.65pt;margin-top:4.1pt;height:34.4pt;width:105.2pt;z-index:251667456;mso-width-relative:page;mso-height-relative:page;" fillcolor="#FFFFFF [3201]" filled="t" stroked="t" coordsize="21600,21600" o:gfxdata="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FgAAAGRycy9QSwECFAAUAAAACACHTuJA/S7gAtUA&#10;AAAIAQAADwAAAAAAAAABACAAAAA4AAAAZHJzL2Rvd25yZXYueG1sUEsBAhQAFAAAAAgAh07iQCfS&#10;q15FAgAAewQAAA4AAAAAAAAAAQAgAAAAOgEAAGRycy9lMm9Eb2MueG1sUEsFBgAAAAAGAAYAWQEA&#10;APEFAAAAAA==&#10;">
                <v:fill on="t" focussize="0,0"/>
                <v:stroke weight="0.5pt" color="#000000 [3204]" joinstyle="round"/>
                <v:imagedata o:title=""/>
                <o:lock v:ext="edit" aspectratio="f"/>
                <v:textbox>
                  <w:txbxContent>
                    <w:p>
                      <w:pPr>
                        <w:ind w:firstLine="630" w:firstLineChars="300"/>
                        <w:rPr>
                          <w:rFonts w:hint="eastAsia" w:eastAsia="宋体"/>
                          <w:lang w:eastAsia="zh-CN"/>
                        </w:rPr>
                      </w:pPr>
                      <w:r>
                        <w:rPr>
                          <w:rFonts w:hint="eastAsia"/>
                          <w:lang w:eastAsia="zh-CN"/>
                        </w:rPr>
                        <w:t>分级管控</w:t>
                      </w:r>
                    </w:p>
                  </w:txbxContent>
                </v:textbox>
              </v:shape>
            </w:pict>
          </mc:Fallback>
        </mc:AlternateContent>
      </w:r>
    </w:p>
    <w:p>
      <w:pPr>
        <w:pStyle w:val="21"/>
        <w:rPr>
          <w:rFonts w:hint="eastAsia" w:hAnsi="宋体" w:cs="仿宋"/>
          <w:szCs w:val="21"/>
          <w:lang w:val="en-US" w:eastAsia="zh-CN"/>
        </w:rPr>
      </w:pPr>
    </w:p>
    <w:p>
      <w:pPr>
        <w:pStyle w:val="21"/>
        <w:rPr>
          <w:rFonts w:hint="eastAsia" w:hAnsi="宋体" w:cs="仿宋"/>
          <w:szCs w:val="21"/>
          <w:lang w:val="en-US" w:eastAsia="zh-CN"/>
        </w:rPr>
      </w:pPr>
      <w:r>
        <w:rPr>
          <w:sz w:val="21"/>
        </w:rPr>
        <mc:AlternateContent>
          <mc:Choice Requires="wps">
            <w:drawing>
              <wp:anchor distT="0" distB="0" distL="114300" distR="114300" simplePos="0" relativeHeight="251673600" behindDoc="0" locked="0" layoutInCell="1" allowOverlap="1">
                <wp:simplePos x="0" y="0"/>
                <wp:positionH relativeFrom="column">
                  <wp:posOffset>2039620</wp:posOffset>
                </wp:positionH>
                <wp:positionV relativeFrom="paragraph">
                  <wp:posOffset>130810</wp:posOffset>
                </wp:positionV>
                <wp:extent cx="6985" cy="335915"/>
                <wp:effectExtent l="47625" t="0" r="59690" b="6985"/>
                <wp:wrapNone/>
                <wp:docPr id="15" name="直接箭头连接符 15"/>
                <wp:cNvGraphicFramePr/>
                <a:graphic xmlns:a="http://schemas.openxmlformats.org/drawingml/2006/main">
                  <a:graphicData uri="http://schemas.microsoft.com/office/word/2010/wordprocessingShape">
                    <wps:wsp>
                      <wps:cNvCnPr/>
                      <wps:spPr>
                        <a:xfrm flipH="true">
                          <a:off x="0" y="0"/>
                          <a:ext cx="6985" cy="3359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60.6pt;margin-top:10.3pt;height:26.45pt;width:0.55pt;z-index:251673600;mso-width-relative:page;mso-height-relative:page;" filled="f" stroked="t" coordsize="21600,21600" o:gfxdata="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9lsLGNgAAAAJAQAADwAAAAAAAAAB&#10;ACAAAAA4AAAAZHJzL2Rvd25yZXYueG1sUEsBAhQAFAAAAAgAh07iQHWkuYH6AQAAoQMAAA4AAAAA&#10;AAAAAQAgAAAAPQEAAGRycy9lMm9Eb2MueG1sUEsFBgAAAAAGAAYAWQEAAKkFAAAAAA==&#10;">
                <v:fill on="f" focussize="0,0"/>
                <v:stroke weight="0.5pt" color="#5B9BD5 [3204]" miterlimit="8" joinstyle="miter" endarrow="open"/>
                <v:imagedata o:title=""/>
                <o:lock v:ext="edit" aspectratio="f"/>
              </v:shape>
            </w:pict>
          </mc:Fallback>
        </mc:AlternateContent>
      </w:r>
    </w:p>
    <w:p>
      <w:pPr>
        <w:pStyle w:val="21"/>
        <w:rPr>
          <w:rFonts w:hint="eastAsia" w:hAnsi="宋体" w:cs="仿宋"/>
          <w:szCs w:val="21"/>
          <w:lang w:val="en-US" w:eastAsia="zh-CN"/>
        </w:rPr>
      </w:pPr>
    </w:p>
    <w:p>
      <w:pPr>
        <w:pStyle w:val="21"/>
        <w:rPr>
          <w:rFonts w:hint="eastAsia" w:hAnsi="宋体" w:cs="仿宋"/>
          <w:szCs w:val="21"/>
          <w:lang w:val="en-US" w:eastAsia="zh-CN"/>
        </w:rPr>
      </w:pPr>
      <w:r>
        <w:rPr>
          <w:sz w:val="21"/>
        </w:rPr>
        <mc:AlternateContent>
          <mc:Choice Requires="wps">
            <w:drawing>
              <wp:anchor distT="0" distB="0" distL="114300" distR="114300" simplePos="0" relativeHeight="251668480" behindDoc="0" locked="0" layoutInCell="1" allowOverlap="1">
                <wp:simplePos x="0" y="0"/>
                <wp:positionH relativeFrom="column">
                  <wp:posOffset>1391285</wp:posOffset>
                </wp:positionH>
                <wp:positionV relativeFrom="paragraph">
                  <wp:posOffset>104140</wp:posOffset>
                </wp:positionV>
                <wp:extent cx="1336040" cy="436880"/>
                <wp:effectExtent l="4445" t="4445" r="12065" b="15875"/>
                <wp:wrapNone/>
                <wp:docPr id="4" name="文本框 4"/>
                <wp:cNvGraphicFramePr/>
                <a:graphic xmlns:a="http://schemas.openxmlformats.org/drawingml/2006/main">
                  <a:graphicData uri="http://schemas.microsoft.com/office/word/2010/wordprocessingShape">
                    <wps:wsp>
                      <wps:cNvSpPr txBox="true"/>
                      <wps:spPr>
                        <a:xfrm>
                          <a:off x="0" y="0"/>
                          <a:ext cx="1336040" cy="4368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630" w:firstLineChars="300"/>
                              <w:rPr>
                                <w:rFonts w:hint="eastAsia" w:eastAsia="宋体"/>
                                <w:lang w:eastAsia="zh-CN"/>
                              </w:rPr>
                            </w:pPr>
                            <w:r>
                              <w:rPr>
                                <w:rFonts w:hint="eastAsia"/>
                                <w:lang w:eastAsia="zh-CN"/>
                              </w:rPr>
                              <w:t>风险告知</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109.55pt;margin-top:8.2pt;height:34.4pt;width:105.2pt;z-index:251668480;mso-width-relative:page;mso-height-relative:page;" fillcolor="#FFFFFF [3201]" filled="t" stroked="t" coordsize="21600,21600" o:gfxdata="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WAAAAZHJzL1BLAQIUABQAAAAIAIdO4kAJC++u&#10;1wAAAAkBAAAPAAAAAAAAAAEAIAAAADgAAABkcnMvZG93bnJldi54bWxQSwECFAAUAAAACACHTuJA&#10;jXF22kUCAAB7BAAADgAAAAAAAAABACAAAAA8AQAAZHJzL2Uyb0RvYy54bWxQSwUGAAAAAAYABgBZ&#10;AQAA8wUAAAAA&#10;">
                <v:fill on="t" focussize="0,0"/>
                <v:stroke weight="0.5pt" color="#000000 [3204]" joinstyle="round"/>
                <v:imagedata o:title=""/>
                <o:lock v:ext="edit" aspectratio="f"/>
                <v:textbox>
                  <w:txbxContent>
                    <w:p>
                      <w:pPr>
                        <w:ind w:firstLine="630" w:firstLineChars="300"/>
                        <w:rPr>
                          <w:rFonts w:hint="eastAsia" w:eastAsia="宋体"/>
                          <w:lang w:eastAsia="zh-CN"/>
                        </w:rPr>
                      </w:pPr>
                      <w:r>
                        <w:rPr>
                          <w:rFonts w:hint="eastAsia"/>
                          <w:lang w:eastAsia="zh-CN"/>
                        </w:rPr>
                        <w:t>风险告知</w:t>
                      </w:r>
                    </w:p>
                  </w:txbxContent>
                </v:textbox>
              </v:shape>
            </w:pict>
          </mc:Fallback>
        </mc:AlternateContent>
      </w:r>
    </w:p>
    <w:p>
      <w:pPr>
        <w:pStyle w:val="21"/>
        <w:rPr>
          <w:rFonts w:hint="eastAsia" w:hAnsi="宋体" w:cs="仿宋"/>
          <w:szCs w:val="21"/>
          <w:lang w:val="en-US" w:eastAsia="zh-CN"/>
        </w:rPr>
      </w:pPr>
      <w:r>
        <w:rPr>
          <w:sz w:val="21"/>
        </w:rPr>
        <mc:AlternateContent>
          <mc:Choice Requires="wps">
            <w:drawing>
              <wp:anchor distT="0" distB="0" distL="114300" distR="114300" simplePos="0" relativeHeight="251676672" behindDoc="0" locked="0" layoutInCell="1" allowOverlap="1">
                <wp:simplePos x="0" y="0"/>
                <wp:positionH relativeFrom="column">
                  <wp:posOffset>4526915</wp:posOffset>
                </wp:positionH>
                <wp:positionV relativeFrom="paragraph">
                  <wp:posOffset>5080</wp:posOffset>
                </wp:positionV>
                <wp:extent cx="0" cy="1044575"/>
                <wp:effectExtent l="48895" t="0" r="65405" b="3175"/>
                <wp:wrapNone/>
                <wp:docPr id="22" name="直接箭头连接符 22"/>
                <wp:cNvGraphicFramePr/>
                <a:graphic xmlns:a="http://schemas.openxmlformats.org/drawingml/2006/main">
                  <a:graphicData uri="http://schemas.microsoft.com/office/word/2010/wordprocessingShape">
                    <wps:wsp>
                      <wps:cNvCnPr/>
                      <wps:spPr>
                        <a:xfrm flipV="true">
                          <a:off x="4984115" y="7715885"/>
                          <a:ext cx="0" cy="10445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356.45pt;margin-top:0.4pt;height:82.25pt;width:0pt;z-index:251676672;mso-width-relative:page;mso-height-relative:page;" filled="f" stroked="t" coordsize="21600,21600" o:gfxdata="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BYAAABkcnMvUEsBAhQAFAAAAAgAh07iQBAqKebVAAAACAEA&#10;AA8AAAAAAAAAAQAgAAAAOAAAAGRycy9kb3ducmV2LnhtbFBLAQIUABQAAAAIAIdO4kCbCfs9BwIA&#10;AKsDAAAOAAAAAAAAAAEAIAAAADoBAABkcnMvZTJvRG9jLnhtbFBLBQYAAAAABgAGAFkBAACzBQAA&#10;AAA=&#10;">
                <v:fill on="f" focussize="0,0"/>
                <v:stroke weight="0.5pt" color="#5B9BD5 [3204]" miterlimit="8" joinstyle="miter" endarrow="open"/>
                <v:imagedata o:title=""/>
                <o:lock v:ext="edit" aspectratio="f"/>
              </v:shape>
            </w:pict>
          </mc:Fallback>
        </mc:AlternateContent>
      </w:r>
    </w:p>
    <w:p>
      <w:pPr>
        <w:pStyle w:val="21"/>
        <w:rPr>
          <w:rFonts w:hint="eastAsia" w:hAnsi="宋体" w:cs="仿宋"/>
          <w:szCs w:val="21"/>
          <w:lang w:val="en-US" w:eastAsia="zh-CN"/>
        </w:rPr>
      </w:pPr>
    </w:p>
    <w:p>
      <w:pPr>
        <w:pStyle w:val="21"/>
        <w:rPr>
          <w:rFonts w:hint="eastAsia" w:hAnsi="宋体" w:cs="仿宋"/>
          <w:szCs w:val="21"/>
          <w:lang w:val="en-US" w:eastAsia="zh-CN"/>
        </w:rPr>
      </w:pPr>
      <w:r>
        <w:rPr>
          <w:sz w:val="21"/>
        </w:rPr>
        <mc:AlternateContent>
          <mc:Choice Requires="wps">
            <w:drawing>
              <wp:anchor distT="0" distB="0" distL="114300" distR="114300" simplePos="0" relativeHeight="251674624" behindDoc="0" locked="0" layoutInCell="1" allowOverlap="1">
                <wp:simplePos x="0" y="0"/>
                <wp:positionH relativeFrom="column">
                  <wp:posOffset>2039620</wp:posOffset>
                </wp:positionH>
                <wp:positionV relativeFrom="paragraph">
                  <wp:posOffset>26670</wp:posOffset>
                </wp:positionV>
                <wp:extent cx="6985" cy="335915"/>
                <wp:effectExtent l="47625" t="0" r="59690" b="6985"/>
                <wp:wrapNone/>
                <wp:docPr id="16" name="直接箭头连接符 16"/>
                <wp:cNvGraphicFramePr/>
                <a:graphic xmlns:a="http://schemas.openxmlformats.org/drawingml/2006/main">
                  <a:graphicData uri="http://schemas.microsoft.com/office/word/2010/wordprocessingShape">
                    <wps:wsp>
                      <wps:cNvCnPr/>
                      <wps:spPr>
                        <a:xfrm flipH="true">
                          <a:off x="0" y="0"/>
                          <a:ext cx="6985" cy="3359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60.6pt;margin-top:2.1pt;height:26.45pt;width:0.55pt;z-index:251674624;mso-width-relative:page;mso-height-relative:page;" filled="f" stroked="t" coordsize="21600,21600" o:gfxdata="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K6Tyz1wAAAAgBAAAPAAAAAAAAAAEA&#10;IAAAADgAAABkcnMvZG93bnJldi54bWxQSwECFAAUAAAACACHTuJALdVZXfoBAAChAwAADgAAAAAA&#10;AAABACAAAAA8AQAAZHJzL2Uyb0RvYy54bWxQSwUGAAAAAAYABgBZAQAAqAUAAAAA&#10;">
                <v:fill on="f" focussize="0,0"/>
                <v:stroke weight="0.5pt" color="#5B9BD5 [3204]" miterlimit="8" joinstyle="miter" endarrow="open"/>
                <v:imagedata o:title=""/>
                <o:lock v:ext="edit" aspectratio="f"/>
              </v:shape>
            </w:pict>
          </mc:Fallback>
        </mc:AlternateContent>
      </w:r>
    </w:p>
    <w:p>
      <w:pPr>
        <w:pStyle w:val="21"/>
        <w:rPr>
          <w:rFonts w:hint="eastAsia" w:hAnsi="宋体" w:cs="仿宋"/>
          <w:szCs w:val="21"/>
          <w:lang w:val="en-US" w:eastAsia="zh-CN"/>
        </w:rPr>
      </w:pPr>
    </w:p>
    <w:p>
      <w:pPr>
        <w:pStyle w:val="21"/>
        <w:rPr>
          <w:sz w:val="21"/>
        </w:rPr>
      </w:pPr>
      <w:r>
        <w:rPr>
          <w:sz w:val="21"/>
        </w:rPr>
        <mc:AlternateContent>
          <mc:Choice Requires="wps">
            <w:drawing>
              <wp:anchor distT="0" distB="0" distL="114300" distR="114300" simplePos="0" relativeHeight="251675648" behindDoc="0" locked="0" layoutInCell="1" allowOverlap="1">
                <wp:simplePos x="0" y="0"/>
                <wp:positionH relativeFrom="column">
                  <wp:posOffset>2713990</wp:posOffset>
                </wp:positionH>
                <wp:positionV relativeFrom="paragraph">
                  <wp:posOffset>278765</wp:posOffset>
                </wp:positionV>
                <wp:extent cx="1817370" cy="4445"/>
                <wp:effectExtent l="0" t="0" r="0" b="0"/>
                <wp:wrapNone/>
                <wp:docPr id="19" name="直接连接符 19"/>
                <wp:cNvGraphicFramePr/>
                <a:graphic xmlns:a="http://schemas.openxmlformats.org/drawingml/2006/main">
                  <a:graphicData uri="http://schemas.microsoft.com/office/word/2010/wordprocessingShape">
                    <wps:wsp>
                      <wps:cNvCnPr/>
                      <wps:spPr>
                        <a:xfrm flipV="true">
                          <a:off x="3171190" y="8813800"/>
                          <a:ext cx="1817370" cy="44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13.7pt;margin-top:21.95pt;height:0.35pt;width:143.1pt;z-index:251675648;mso-width-relative:page;mso-height-relative:page;" filled="f" stroked="t" coordsize="21600,21600" o:gfxdata="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FgAAAGRy&#10;cy9QSwECFAAUAAAACACHTuJAUpfvqNkAAAAJAQAADwAAAAAAAAABACAAAAA4AAAAZHJzL2Rvd25y&#10;ZXYueG1sUEsBAhQAFAAAAAgAh07iQJwUfIrnAQAAgQMAAA4AAAAAAAAAAQAgAAAAPgEAAGRycy9l&#10;Mm9Eb2MueG1sUEsFBgAAAAAGAAYAWQEAAJcFAAAAAA==&#10;">
                <v:fill on="f" focussize="0,0"/>
                <v:stroke weight="0.5pt" color="#5B9BD5 [3204]" miterlimit="8" joinstyle="miter"/>
                <v:imagedata o:title=""/>
                <o:lock v:ext="edit" aspectratio="f"/>
              </v:lin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1377950</wp:posOffset>
                </wp:positionH>
                <wp:positionV relativeFrom="paragraph">
                  <wp:posOffset>19685</wp:posOffset>
                </wp:positionV>
                <wp:extent cx="1336040" cy="436880"/>
                <wp:effectExtent l="4445" t="4445" r="12065" b="15875"/>
                <wp:wrapNone/>
                <wp:docPr id="5" name="文本框 5"/>
                <wp:cNvGraphicFramePr/>
                <a:graphic xmlns:a="http://schemas.openxmlformats.org/drawingml/2006/main">
                  <a:graphicData uri="http://schemas.microsoft.com/office/word/2010/wordprocessingShape">
                    <wps:wsp>
                      <wps:cNvSpPr txBox="true"/>
                      <wps:spPr>
                        <a:xfrm>
                          <a:off x="0" y="0"/>
                          <a:ext cx="1336040" cy="4368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630" w:firstLineChars="300"/>
                              <w:rPr>
                                <w:rFonts w:hint="eastAsia" w:eastAsia="宋体"/>
                                <w:lang w:eastAsia="zh-CN"/>
                              </w:rPr>
                            </w:pPr>
                            <w:r>
                              <w:rPr>
                                <w:rFonts w:hint="eastAsia"/>
                                <w:lang w:eastAsia="zh-CN"/>
                              </w:rPr>
                              <w:t>沟通记录</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108.5pt;margin-top:1.55pt;height:34.4pt;width:105.2pt;z-index:251669504;mso-width-relative:page;mso-height-relative:page;" fillcolor="#FFFFFF [3201]" filled="t" stroked="t" coordsize="21600,21600" o:gfxdata="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FgAAAGRycy9QSwECFAAUAAAACACHTuJAlkO8MtYA&#10;AAAIAQAADwAAAAAAAAABACAAAAA4AAAAZHJzL2Rvd25yZXYueG1sUEsBAhQAFAAAAAgAh07iQBhL&#10;IqhEAgAAewQAAA4AAAAAAAAAAQAgAAAAOwEAAGRycy9lMm9Eb2MueG1sUEsFBgAAAAAGAAYAWQEA&#10;APEFAAAAAA==&#10;">
                <v:fill on="t" focussize="0,0"/>
                <v:stroke weight="0.5pt" color="#000000 [3204]" joinstyle="round"/>
                <v:imagedata o:title=""/>
                <o:lock v:ext="edit" aspectratio="f"/>
                <v:textbox>
                  <w:txbxContent>
                    <w:p>
                      <w:pPr>
                        <w:ind w:firstLine="630" w:firstLineChars="300"/>
                        <w:rPr>
                          <w:rFonts w:hint="eastAsia" w:eastAsia="宋体"/>
                          <w:lang w:eastAsia="zh-CN"/>
                        </w:rPr>
                      </w:pPr>
                      <w:r>
                        <w:rPr>
                          <w:rFonts w:hint="eastAsia"/>
                          <w:lang w:eastAsia="zh-CN"/>
                        </w:rPr>
                        <w:t>沟通记录</w:t>
                      </w:r>
                    </w:p>
                  </w:txbxContent>
                </v:textbox>
              </v:shape>
            </w:pict>
          </mc:Fallback>
        </mc:AlternateContent>
      </w:r>
    </w:p>
    <w:p>
      <w:pPr>
        <w:pStyle w:val="39"/>
        <w:numPr>
          <w:ilvl w:val="0"/>
          <w:numId w:val="0"/>
        </w:numPr>
        <w:ind w:firstLine="420" w:firstLineChars="200"/>
        <w:rPr>
          <w:rFonts w:hint="eastAsia"/>
          <w:lang w:val="en-US" w:eastAsia="zh-CN"/>
        </w:rPr>
      </w:pPr>
      <w:bookmarkStart w:id="17" w:name="BKCKWX"/>
      <w:r>
        <w:rPr>
          <w:rFonts w:hint="eastAsia"/>
          <w:lang w:val="en-US" w:eastAsia="zh-CN"/>
        </w:rPr>
        <w:t>5  机构设置</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5.1 </w:t>
      </w:r>
      <w:r>
        <w:rPr>
          <w:rFonts w:hint="eastAsia" w:ascii="宋体" w:hAnsi="宋体" w:eastAsia="宋体" w:cs="仿宋"/>
          <w:szCs w:val="21"/>
          <w:lang w:val="en-US" w:eastAsia="zh-CN"/>
        </w:rPr>
        <w:t>使用单位严格</w:t>
      </w:r>
      <w:r>
        <w:rPr>
          <w:rFonts w:hint="eastAsia" w:hAnsi="宋体" w:cs="仿宋"/>
          <w:szCs w:val="21"/>
          <w:lang w:val="en-US" w:eastAsia="zh-CN"/>
        </w:rPr>
        <w:t>按照TSG08要求，设置安全管理机构或配备相应安全管理人员。</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5.2</w:t>
      </w:r>
      <w:r>
        <w:rPr>
          <w:rFonts w:hint="eastAsia" w:ascii="黑体" w:hAnsi="黑体" w:eastAsia="黑体" w:cs="仿宋"/>
          <w:b/>
          <w:bCs/>
          <w:lang w:val="en-US" w:eastAsia="zh-CN"/>
        </w:rPr>
        <w:t xml:space="preserve"> </w:t>
      </w:r>
      <w:r>
        <w:rPr>
          <w:rFonts w:hint="eastAsia" w:ascii="宋体" w:hAnsi="宋体" w:eastAsia="宋体" w:cs="仿宋"/>
          <w:szCs w:val="21"/>
          <w:lang w:val="en-US" w:eastAsia="zh-CN"/>
        </w:rPr>
        <w:t>使用单位安全管理负责人</w:t>
      </w:r>
      <w:r>
        <w:rPr>
          <w:rFonts w:hint="eastAsia" w:hAnsi="宋体" w:cs="仿宋"/>
          <w:szCs w:val="21"/>
          <w:lang w:val="en-US" w:eastAsia="zh-CN"/>
        </w:rPr>
        <w:t>全面负责特种设备风险管控工作，安全管理部门负责具体组织实施。</w:t>
      </w:r>
    </w:p>
    <w:p>
      <w:pPr>
        <w:pStyle w:val="39"/>
        <w:numPr>
          <w:ilvl w:val="0"/>
          <w:numId w:val="0"/>
        </w:numPr>
        <w:ind w:firstLine="420" w:firstLineChars="200"/>
        <w:rPr>
          <w:rFonts w:hint="eastAsia"/>
          <w:lang w:val="en-US" w:eastAsia="zh-CN"/>
        </w:rPr>
      </w:pPr>
      <w:r>
        <w:rPr>
          <w:rFonts w:hint="eastAsia"/>
          <w:lang w:val="en-US" w:eastAsia="zh-CN"/>
        </w:rPr>
        <w:t>6  制度建立</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6.1 </w:t>
      </w:r>
      <w:r>
        <w:rPr>
          <w:rFonts w:hint="eastAsia" w:hAnsi="宋体" w:cs="仿宋"/>
          <w:szCs w:val="21"/>
          <w:lang w:val="en-US" w:eastAsia="zh-CN"/>
        </w:rPr>
        <w:t>使用单位应严格按照《特种设备监察条例》和TSG08及DB 13/T5772要求建立健全使用安全管理制度，建立应急预案并组织演练。</w:t>
      </w:r>
    </w:p>
    <w:p>
      <w:pPr>
        <w:pStyle w:val="21"/>
        <w:ind w:left="0" w:leftChars="0" w:firstLine="420" w:firstLineChars="200"/>
        <w:rPr>
          <w:rFonts w:hint="default" w:hAnsi="宋体" w:cs="仿宋"/>
          <w:szCs w:val="21"/>
          <w:lang w:val="en-US" w:eastAsia="zh-CN"/>
        </w:rPr>
      </w:pPr>
      <w:r>
        <w:rPr>
          <w:rFonts w:hint="eastAsia" w:ascii="黑体" w:hAnsi="Times New Roman" w:eastAsia="黑体" w:cs="Times New Roman"/>
          <w:sz w:val="21"/>
          <w:szCs w:val="21"/>
          <w:lang w:val="en-US" w:eastAsia="zh-CN" w:bidi="ar-SA"/>
        </w:rPr>
        <w:t xml:space="preserve">6.2 </w:t>
      </w:r>
      <w:r>
        <w:rPr>
          <w:rFonts w:hint="eastAsia" w:hAnsi="宋体" w:cs="仿宋"/>
          <w:szCs w:val="21"/>
          <w:lang w:val="en-US" w:eastAsia="zh-CN"/>
        </w:rPr>
        <w:t>使用单位安全管理部门负责定期更新特种设备信息表（附录A）.</w:t>
      </w:r>
    </w:p>
    <w:p>
      <w:pPr>
        <w:pStyle w:val="39"/>
        <w:numPr>
          <w:ilvl w:val="0"/>
          <w:numId w:val="0"/>
        </w:numPr>
        <w:ind w:firstLine="420" w:firstLineChars="200"/>
        <w:rPr>
          <w:rFonts w:hint="eastAsia"/>
          <w:lang w:eastAsia="zh-CN"/>
        </w:rPr>
      </w:pPr>
      <w:r>
        <w:rPr>
          <w:rFonts w:hint="eastAsia"/>
          <w:lang w:val="en-US" w:eastAsia="zh-CN"/>
        </w:rPr>
        <w:t>7  分级管控</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7.1 </w:t>
      </w:r>
      <w:r>
        <w:rPr>
          <w:rFonts w:hint="eastAsia" w:ascii="宋体" w:hAnsi="宋体" w:eastAsia="宋体" w:cs="仿宋"/>
          <w:color w:val="000000" w:themeColor="text1"/>
          <w:szCs w:val="21"/>
          <w:lang w:val="en-US" w:eastAsia="zh-CN"/>
          <w14:textFill>
            <w14:solidFill>
              <w14:schemeClr w14:val="tx1"/>
            </w14:solidFill>
          </w14:textFill>
        </w:rPr>
        <w:t>使</w:t>
      </w:r>
      <w:r>
        <w:rPr>
          <w:rFonts w:hint="eastAsia" w:hAnsi="宋体" w:cs="仿宋"/>
          <w:szCs w:val="21"/>
          <w:lang w:val="en-US" w:eastAsia="zh-CN"/>
        </w:rPr>
        <w:t>用</w:t>
      </w:r>
      <w:r>
        <w:rPr>
          <w:rFonts w:hint="eastAsia" w:hAnsi="宋体" w:cs="仿宋"/>
          <w:color w:val="000000" w:themeColor="text1"/>
          <w:szCs w:val="21"/>
          <w:lang w:val="en-US" w:eastAsia="zh-CN"/>
          <w14:textFill>
            <w14:solidFill>
              <w14:schemeClr w14:val="tx1"/>
            </w14:solidFill>
          </w14:textFill>
        </w:rPr>
        <w:t>单位按照《特种设备监察条例》和</w:t>
      </w:r>
      <w:r>
        <w:rPr>
          <w:rFonts w:hint="eastAsia" w:hAnsi="宋体" w:cs="仿宋"/>
          <w:color w:val="000000" w:themeColor="text1"/>
          <w:w w:val="100"/>
          <w:szCs w:val="21"/>
          <w:lang w:val="en-US" w:eastAsia="zh-CN"/>
          <w14:textFill>
            <w14:solidFill>
              <w14:schemeClr w14:val="tx1"/>
            </w14:solidFill>
          </w14:textFill>
        </w:rPr>
        <w:t>TSG08及DB13/T5772</w:t>
      </w:r>
      <w:r>
        <w:rPr>
          <w:rFonts w:hint="eastAsia" w:hAnsi="宋体" w:cs="仿宋"/>
          <w:color w:val="000000" w:themeColor="text1"/>
          <w:szCs w:val="21"/>
          <w:lang w:val="en-US" w:eastAsia="zh-CN"/>
          <w14:textFill>
            <w14:solidFill>
              <w14:schemeClr w14:val="tx1"/>
            </w14:solidFill>
          </w14:textFill>
        </w:rPr>
        <w:t>要求建</w:t>
      </w:r>
      <w:r>
        <w:rPr>
          <w:rFonts w:hint="eastAsia" w:hAnsi="宋体" w:cs="仿宋"/>
          <w:szCs w:val="21"/>
          <w:lang w:val="en-US" w:eastAsia="zh-CN"/>
        </w:rPr>
        <w:t>立健全使用安全管理制度，建立应急预案并组织演练。</w:t>
      </w:r>
    </w:p>
    <w:p>
      <w:pPr>
        <w:pStyle w:val="21"/>
        <w:ind w:left="0" w:leftChars="0" w:firstLine="420" w:firstLineChars="200"/>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7.2 </w:t>
      </w:r>
      <w:r>
        <w:rPr>
          <w:rFonts w:hint="eastAsia" w:hAnsi="宋体" w:cs="仿宋"/>
          <w:szCs w:val="21"/>
          <w:lang w:val="en-US" w:eastAsia="zh-CN"/>
        </w:rPr>
        <w:t>使用单位安全管理部门运用分类评价，确定风险等级，按照从高到低分为重大风险、较大风险、一般风险、低风险，标记为红色、橙色、黄色、绿色。</w:t>
      </w:r>
    </w:p>
    <w:p>
      <w:pPr>
        <w:pStyle w:val="39"/>
        <w:numPr>
          <w:ilvl w:val="0"/>
          <w:numId w:val="0"/>
        </w:numPr>
        <w:ind w:firstLine="420" w:firstLineChars="200"/>
        <w:rPr>
          <w:rFonts w:hint="eastAsia"/>
          <w:lang w:eastAsia="zh-CN"/>
        </w:rPr>
      </w:pPr>
      <w:r>
        <w:rPr>
          <w:rFonts w:hint="eastAsia" w:hAnsi="宋体" w:cs="仿宋"/>
          <w:szCs w:val="21"/>
          <w:lang w:val="en-US" w:eastAsia="zh-CN"/>
        </w:rPr>
        <w:t>8  风</w:t>
      </w:r>
      <w:r>
        <w:rPr>
          <w:rFonts w:hint="eastAsia"/>
          <w:lang w:val="en-US" w:eastAsia="zh-CN"/>
        </w:rPr>
        <w:t>险管控</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8.1 </w:t>
      </w:r>
      <w:r>
        <w:rPr>
          <w:rFonts w:hint="eastAsia" w:ascii="宋体" w:hAnsi="宋体" w:eastAsia="宋体" w:cs="仿宋"/>
          <w:szCs w:val="21"/>
          <w:lang w:val="en-US" w:eastAsia="zh-CN"/>
        </w:rPr>
        <w:t>使</w:t>
      </w:r>
      <w:r>
        <w:rPr>
          <w:rFonts w:hint="eastAsia" w:hAnsi="宋体" w:cs="仿宋"/>
          <w:szCs w:val="21"/>
          <w:lang w:val="en-US" w:eastAsia="zh-CN"/>
        </w:rPr>
        <w:t>用单位应在显著位置，如厂区橱窗等地建立《特种设备公示栏》（附录B），公示栏内容涵盖设备总体情况、人员设置情况、安全管理制度等内容。同时对存在重大安全风险工作场所，要设置明显警示标志，强化对危险源监测和预警。</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8.2 </w:t>
      </w:r>
      <w:r>
        <w:rPr>
          <w:rFonts w:hint="eastAsia" w:ascii="宋体" w:hAnsi="宋体" w:eastAsia="宋体" w:cs="仿宋"/>
          <w:szCs w:val="21"/>
          <w:lang w:val="en-US" w:eastAsia="zh-CN"/>
        </w:rPr>
        <w:t>使用</w:t>
      </w:r>
      <w:r>
        <w:rPr>
          <w:rFonts w:hint="eastAsia" w:hAnsi="宋体" w:cs="仿宋"/>
          <w:szCs w:val="21"/>
          <w:lang w:val="en-US" w:eastAsia="zh-CN"/>
        </w:rPr>
        <w:t>单位现场悬挂《特种设备风险管控卡》（附录C），告知卡内容涵盖设备种类、名称、运行参数等；使用登记号；在检验有效期；负责该设备安全管理人员；设备风险等级、可能引发事故类别、事故后果、管控措施、应急措施等。</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8.3 </w:t>
      </w:r>
      <w:r>
        <w:rPr>
          <w:rFonts w:hint="eastAsia" w:ascii="宋体" w:hAnsi="宋体" w:eastAsia="宋体" w:cs="仿宋"/>
          <w:szCs w:val="21"/>
          <w:lang w:val="en-US" w:eastAsia="zh-CN"/>
        </w:rPr>
        <w:t>《风险</w:t>
      </w:r>
      <w:r>
        <w:rPr>
          <w:rFonts w:hint="eastAsia" w:hAnsi="宋体" w:cs="仿宋"/>
          <w:szCs w:val="21"/>
          <w:lang w:val="en-US" w:eastAsia="zh-CN"/>
        </w:rPr>
        <w:t>管控</w:t>
      </w:r>
      <w:r>
        <w:rPr>
          <w:rFonts w:hint="eastAsia" w:ascii="宋体" w:hAnsi="宋体" w:eastAsia="宋体" w:cs="仿宋"/>
          <w:szCs w:val="21"/>
          <w:lang w:val="en-US" w:eastAsia="zh-CN"/>
        </w:rPr>
        <w:t>卡》</w:t>
      </w:r>
      <w:r>
        <w:rPr>
          <w:rFonts w:hint="eastAsia" w:hAnsi="宋体" w:cs="仿宋"/>
          <w:szCs w:val="21"/>
          <w:lang w:val="en-US" w:eastAsia="zh-CN"/>
        </w:rPr>
        <w:t>信息公示牌实行一卡一牌，设置在设备显要位置，由使用单位管理部门负责日常维护和更换。</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8.4 </w:t>
      </w:r>
      <w:r>
        <w:rPr>
          <w:rFonts w:hint="eastAsia" w:hAnsi="宋体" w:cs="仿宋"/>
          <w:szCs w:val="21"/>
          <w:lang w:val="en-US" w:eastAsia="zh-CN"/>
        </w:rPr>
        <w:t>使用单位根据已辨识风险和相应管控措施，组织好内外部人员培训教育。</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8.5 </w:t>
      </w:r>
      <w:r>
        <w:rPr>
          <w:rFonts w:hint="eastAsia" w:hAnsi="宋体" w:cs="仿宋"/>
          <w:szCs w:val="21"/>
          <w:lang w:val="en-US" w:eastAsia="zh-CN"/>
        </w:rPr>
        <w:t>使用单位结合自身实际编制相应特种设备风险手册，并向应告知人员提供。</w:t>
      </w:r>
    </w:p>
    <w:p>
      <w:pPr>
        <w:pStyle w:val="39"/>
        <w:numPr>
          <w:ilvl w:val="0"/>
          <w:numId w:val="0"/>
        </w:numPr>
        <w:ind w:firstLine="420" w:firstLineChars="200"/>
        <w:rPr>
          <w:rFonts w:hint="eastAsia"/>
          <w:lang w:eastAsia="zh-CN"/>
        </w:rPr>
      </w:pPr>
      <w:r>
        <w:rPr>
          <w:rFonts w:hint="eastAsia"/>
          <w:lang w:val="en-US" w:eastAsia="zh-CN"/>
        </w:rPr>
        <w:t>9  沟通记录</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9.1 </w:t>
      </w:r>
      <w:r>
        <w:rPr>
          <w:rFonts w:hint="eastAsia" w:hAnsi="宋体" w:cs="仿宋"/>
          <w:szCs w:val="21"/>
          <w:lang w:val="en-US" w:eastAsia="zh-CN"/>
        </w:rPr>
        <w:t>使用单位应在内外部建立相应风险沟通机制，及时有效传递风险信息，树立内外部风险管控信心，提高管控效果。</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9.2 </w:t>
      </w:r>
      <w:r>
        <w:rPr>
          <w:rFonts w:hint="eastAsia" w:hAnsi="宋体" w:cs="仿宋"/>
          <w:szCs w:val="21"/>
          <w:lang w:val="en-US" w:eastAsia="zh-CN"/>
        </w:rPr>
        <w:t>风险沟通应涵盖：</w:t>
      </w:r>
    </w:p>
    <w:p>
      <w:pPr>
        <w:pStyle w:val="21"/>
        <w:rPr>
          <w:rFonts w:hint="eastAsia" w:hAnsi="宋体" w:cs="仿宋"/>
          <w:szCs w:val="21"/>
          <w:lang w:val="en-US" w:eastAsia="zh-CN"/>
        </w:rPr>
      </w:pPr>
      <w:r>
        <w:rPr>
          <w:rFonts w:hint="eastAsia" w:hAnsi="宋体" w:cs="仿宋"/>
          <w:szCs w:val="21"/>
          <w:lang w:val="en-US" w:eastAsia="zh-CN"/>
        </w:rPr>
        <w:t>不同职能部门和层级间沟通；</w:t>
      </w:r>
    </w:p>
    <w:p>
      <w:pPr>
        <w:pStyle w:val="21"/>
        <w:rPr>
          <w:rFonts w:hint="eastAsia" w:hAnsi="宋体" w:cs="仿宋"/>
          <w:szCs w:val="21"/>
          <w:lang w:val="en-US" w:eastAsia="zh-CN"/>
        </w:rPr>
      </w:pPr>
      <w:r>
        <w:rPr>
          <w:rFonts w:hint="eastAsia" w:hAnsi="宋体" w:cs="仿宋"/>
          <w:szCs w:val="21"/>
          <w:lang w:val="en-US" w:eastAsia="zh-CN"/>
        </w:rPr>
        <w:t>进入场所访问者间沟通；</w:t>
      </w:r>
    </w:p>
    <w:p>
      <w:pPr>
        <w:pStyle w:val="21"/>
        <w:rPr>
          <w:rFonts w:hint="eastAsia" w:hAnsi="宋体" w:cs="仿宋"/>
          <w:szCs w:val="21"/>
          <w:lang w:val="en-US" w:eastAsia="zh-CN"/>
        </w:rPr>
      </w:pPr>
      <w:r>
        <w:rPr>
          <w:rFonts w:hint="eastAsia" w:hAnsi="宋体" w:cs="仿宋"/>
          <w:szCs w:val="21"/>
          <w:lang w:val="en-US" w:eastAsia="zh-CN"/>
        </w:rPr>
        <w:t>对公共场所可能受特种设备风险影响相关人员进行风险管控及警示，保证相关人员充分了解特种设备风险及应急措施，规范其行为；</w:t>
      </w:r>
    </w:p>
    <w:p>
      <w:pPr>
        <w:pStyle w:val="21"/>
        <w:rPr>
          <w:rFonts w:hint="eastAsia" w:hAnsi="宋体" w:cs="仿宋"/>
          <w:szCs w:val="21"/>
          <w:lang w:val="en-US" w:eastAsia="zh-CN"/>
        </w:rPr>
      </w:pPr>
      <w:r>
        <w:rPr>
          <w:rFonts w:hint="eastAsia" w:hAnsi="宋体" w:cs="仿宋"/>
          <w:szCs w:val="21"/>
          <w:lang w:val="en-US" w:eastAsia="zh-CN"/>
        </w:rPr>
        <w:t>接收、记录、回应外部相关方咨询和沟通；</w:t>
      </w:r>
    </w:p>
    <w:p>
      <w:pPr>
        <w:pStyle w:val="21"/>
        <w:rPr>
          <w:rFonts w:hint="eastAsia" w:hAnsi="宋体" w:cs="仿宋"/>
          <w:szCs w:val="21"/>
          <w:lang w:val="en-US" w:eastAsia="zh-CN"/>
        </w:rPr>
      </w:pPr>
      <w:r>
        <w:rPr>
          <w:rFonts w:hint="eastAsia" w:hAnsi="宋体" w:cs="仿宋"/>
          <w:szCs w:val="21"/>
          <w:lang w:val="en-US" w:eastAsia="zh-CN"/>
        </w:rPr>
        <w:t>对于可能危及周边单位或公众的风险应及时通报警示相关方；</w:t>
      </w:r>
    </w:p>
    <w:p>
      <w:pPr>
        <w:pStyle w:val="21"/>
        <w:rPr>
          <w:rFonts w:hint="eastAsia" w:hAnsi="宋体" w:cs="仿宋"/>
          <w:szCs w:val="21"/>
          <w:lang w:val="en-US" w:eastAsia="zh-CN"/>
        </w:rPr>
      </w:pPr>
      <w:r>
        <w:rPr>
          <w:rFonts w:hint="eastAsia" w:hAnsi="宋体" w:cs="仿宋"/>
          <w:szCs w:val="21"/>
          <w:lang w:val="en-US" w:eastAsia="zh-CN"/>
        </w:rPr>
        <w:t>使用单位应及时向相关政府监管部门报告超出自身处置能力和重大风险。</w:t>
      </w: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39"/>
        <w:numPr>
          <w:ilvl w:val="0"/>
          <w:numId w:val="0"/>
        </w:numPr>
        <w:ind w:firstLine="420" w:firstLineChars="200"/>
        <w:rPr>
          <w:rFonts w:hint="eastAsia"/>
          <w:lang w:eastAsia="zh-CN"/>
        </w:rPr>
      </w:pPr>
      <w:r>
        <w:rPr>
          <w:rFonts w:hint="eastAsia"/>
          <w:lang w:val="en-US" w:eastAsia="zh-CN"/>
        </w:rPr>
        <w:t>10 持续改进</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10.1 </w:t>
      </w:r>
      <w:r>
        <w:rPr>
          <w:rFonts w:hint="eastAsia" w:hAnsi="宋体" w:cs="仿宋"/>
          <w:szCs w:val="21"/>
          <w:lang w:val="en-US" w:eastAsia="zh-CN"/>
        </w:rPr>
        <w:t>使用单位每年至少对风险等级清单及风险事件分析、管控措施、应急措施进行一次系统性评审，以确保其持续有效性、充分性、适宜性，并保存评审记录。</w:t>
      </w:r>
    </w:p>
    <w:p>
      <w:pPr>
        <w:pStyle w:val="21"/>
        <w:rPr>
          <w:rFonts w:hint="eastAsia" w:hAnsi="宋体" w:cs="仿宋"/>
          <w:szCs w:val="21"/>
          <w:lang w:val="en-US" w:eastAsia="zh-CN"/>
        </w:rPr>
      </w:pPr>
      <w:r>
        <w:rPr>
          <w:rFonts w:hint="eastAsia" w:ascii="黑体" w:hAnsi="Times New Roman" w:eastAsia="黑体" w:cs="Times New Roman"/>
          <w:sz w:val="21"/>
          <w:szCs w:val="21"/>
          <w:lang w:val="en-US" w:eastAsia="zh-CN" w:bidi="ar-SA"/>
        </w:rPr>
        <w:t xml:space="preserve">10.2 </w:t>
      </w:r>
      <w:r>
        <w:rPr>
          <w:rFonts w:hint="eastAsia" w:hAnsi="宋体" w:cs="仿宋"/>
          <w:szCs w:val="21"/>
          <w:lang w:val="en-US" w:eastAsia="zh-CN"/>
        </w:rPr>
        <w:t>当出现下述情况之一，使用单位应重新开展风险分级管控工作：</w:t>
      </w:r>
    </w:p>
    <w:p>
      <w:pPr>
        <w:pStyle w:val="21"/>
        <w:rPr>
          <w:rFonts w:hint="eastAsia" w:hAnsi="宋体" w:cs="仿宋"/>
          <w:szCs w:val="21"/>
          <w:lang w:val="en-US" w:eastAsia="zh-CN"/>
        </w:rPr>
      </w:pPr>
      <w:r>
        <w:rPr>
          <w:rFonts w:hint="eastAsia" w:hAnsi="宋体" w:cs="仿宋"/>
          <w:szCs w:val="21"/>
          <w:lang w:val="en-US" w:eastAsia="zh-CN"/>
        </w:rPr>
        <w:t>法律法规及规范规程变化或更新：</w:t>
      </w:r>
    </w:p>
    <w:p>
      <w:pPr>
        <w:pStyle w:val="21"/>
        <w:rPr>
          <w:rFonts w:hint="eastAsia" w:hAnsi="宋体" w:cs="仿宋"/>
          <w:szCs w:val="21"/>
          <w:lang w:val="en-US" w:eastAsia="zh-CN"/>
        </w:rPr>
      </w:pPr>
      <w:r>
        <w:rPr>
          <w:rFonts w:hint="eastAsia" w:hAnsi="宋体" w:cs="仿宋"/>
          <w:szCs w:val="21"/>
          <w:lang w:val="en-US" w:eastAsia="zh-CN"/>
        </w:rPr>
        <w:t>政府规范性文件提出新要求；</w:t>
      </w:r>
    </w:p>
    <w:p>
      <w:pPr>
        <w:pStyle w:val="21"/>
        <w:rPr>
          <w:rFonts w:hint="eastAsia" w:hAnsi="宋体" w:cs="仿宋"/>
          <w:szCs w:val="21"/>
          <w:lang w:val="en-US" w:eastAsia="zh-CN"/>
        </w:rPr>
      </w:pPr>
      <w:r>
        <w:rPr>
          <w:rFonts w:hint="eastAsia" w:hAnsi="宋体" w:cs="仿宋"/>
          <w:szCs w:val="21"/>
          <w:lang w:val="en-US" w:eastAsia="zh-CN"/>
        </w:rPr>
        <w:t>使用单位组织机构发生变化；</w:t>
      </w:r>
    </w:p>
    <w:p>
      <w:pPr>
        <w:pStyle w:val="21"/>
        <w:rPr>
          <w:rFonts w:hint="eastAsia" w:hAnsi="宋体" w:cs="仿宋"/>
          <w:szCs w:val="21"/>
          <w:lang w:val="en-US" w:eastAsia="zh-CN"/>
        </w:rPr>
      </w:pPr>
      <w:r>
        <w:rPr>
          <w:rFonts w:hint="eastAsia" w:hAnsi="宋体" w:cs="仿宋"/>
          <w:szCs w:val="21"/>
          <w:lang w:val="en-US" w:eastAsia="zh-CN"/>
        </w:rPr>
        <w:t>生产工艺、技术、设备设施、材料发生变化；</w:t>
      </w:r>
    </w:p>
    <w:p>
      <w:pPr>
        <w:pStyle w:val="21"/>
        <w:rPr>
          <w:rFonts w:hint="eastAsia" w:hAnsi="宋体" w:cs="仿宋"/>
          <w:szCs w:val="21"/>
          <w:lang w:val="en-US" w:eastAsia="zh-CN"/>
        </w:rPr>
      </w:pPr>
      <w:r>
        <w:rPr>
          <w:rFonts w:hint="eastAsia" w:hAnsi="宋体" w:cs="仿宋"/>
          <w:szCs w:val="21"/>
          <w:lang w:val="en-US" w:eastAsia="zh-CN"/>
        </w:rPr>
        <w:t>危化品、重大危险源或其等级发生变化；</w:t>
      </w:r>
    </w:p>
    <w:p>
      <w:pPr>
        <w:pStyle w:val="21"/>
        <w:rPr>
          <w:rFonts w:hint="eastAsia" w:hAnsi="宋体" w:cs="仿宋"/>
          <w:szCs w:val="21"/>
          <w:lang w:val="en-US" w:eastAsia="zh-CN"/>
        </w:rPr>
      </w:pPr>
      <w:r>
        <w:rPr>
          <w:rFonts w:hint="eastAsia" w:hAnsi="宋体" w:cs="仿宋"/>
          <w:szCs w:val="21"/>
          <w:lang w:val="en-US" w:eastAsia="zh-CN"/>
        </w:rPr>
        <w:t>重新识别出的危险源；</w:t>
      </w:r>
    </w:p>
    <w:p>
      <w:pPr>
        <w:pStyle w:val="21"/>
        <w:rPr>
          <w:rFonts w:hint="eastAsia" w:hAnsi="宋体" w:cs="仿宋"/>
          <w:szCs w:val="21"/>
          <w:lang w:val="en-US" w:eastAsia="zh-CN"/>
        </w:rPr>
      </w:pPr>
      <w:r>
        <w:rPr>
          <w:rFonts w:hint="eastAsia" w:hAnsi="宋体" w:cs="仿宋"/>
          <w:szCs w:val="21"/>
          <w:lang w:val="en-US" w:eastAsia="zh-CN"/>
        </w:rPr>
        <w:t>紧急情况或应急预案演练结果反馈的需求；</w:t>
      </w:r>
    </w:p>
    <w:p>
      <w:pPr>
        <w:pStyle w:val="21"/>
        <w:rPr>
          <w:rFonts w:hint="eastAsia" w:hAnsi="宋体" w:cs="仿宋"/>
          <w:szCs w:val="21"/>
          <w:lang w:val="en-US" w:eastAsia="zh-CN"/>
        </w:rPr>
      </w:pPr>
      <w:r>
        <w:rPr>
          <w:rFonts w:hint="eastAsia" w:hAnsi="宋体" w:cs="仿宋"/>
          <w:szCs w:val="21"/>
          <w:lang w:val="en-US" w:eastAsia="zh-CN"/>
        </w:rPr>
        <w:t>其他需修订的情况。</w:t>
      </w: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bookmarkEnd w:id="17"/>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rPr>
      </w:pPr>
      <w:r>
        <w:rPr>
          <w:rFonts w:hint="eastAsia" w:ascii="Times New Roman" w:hAnsi="Times New Roman" w:eastAsia="黑体" w:cs="Times New Roman"/>
          <w:sz w:val="24"/>
          <w:szCs w:val="24"/>
        </w:rPr>
        <w:t>附</w:t>
      </w:r>
      <w:r>
        <w:rPr>
          <w:rFonts w:hint="eastAsia" w:ascii="Times New Roman" w:hAnsi="Times New Roman" w:eastAsia="黑体" w:cs="Times New Roman"/>
          <w:sz w:val="24"/>
          <w:szCs w:val="24"/>
        </w:rPr>
        <w:tab/>
      </w:r>
      <w:r>
        <w:rPr>
          <w:rFonts w:hint="eastAsia" w:ascii="Times New Roman" w:hAnsi="Times New Roman" w:eastAsia="黑体" w:cs="Times New Roman"/>
          <w:sz w:val="24"/>
          <w:szCs w:val="24"/>
        </w:rPr>
        <w:t>录</w:t>
      </w:r>
      <w:r>
        <w:rPr>
          <w:rFonts w:hint="eastAsia" w:ascii="Times New Roman" w:hAnsi="Times New Roman" w:eastAsia="黑体" w:cs="Times New Roman"/>
          <w:sz w:val="24"/>
          <w:szCs w:val="24"/>
        </w:rPr>
        <w:tab/>
      </w:r>
      <w:r>
        <w:rPr>
          <w:rFonts w:hint="eastAsia" w:ascii="Times New Roman" w:hAnsi="Times New Roman" w:eastAsia="黑体" w:cs="Times New Roman"/>
          <w:sz w:val="24"/>
          <w:szCs w:val="24"/>
        </w:rPr>
        <w:t>A</w:t>
      </w:r>
    </w:p>
    <w:p>
      <w:pPr>
        <w:numPr>
          <w:ilvl w:val="0"/>
          <w:numId w:val="0"/>
        </w:numPr>
        <w:jc w:val="both"/>
        <w:rPr>
          <w:rFonts w:hint="eastAsia" w:ascii="Times New Roman" w:hAnsi="Times New Roman" w:eastAsia="黑体" w:cs="Times New Roman"/>
          <w:sz w:val="24"/>
          <w:szCs w:val="24"/>
        </w:rPr>
      </w:pPr>
    </w:p>
    <w:p>
      <w:pPr>
        <w:tabs>
          <w:tab w:val="left" w:pos="427"/>
          <w:tab w:val="left" w:pos="848"/>
        </w:tabs>
        <w:autoSpaceDE w:val="0"/>
        <w:autoSpaceDN w:val="0"/>
        <w:adjustRightInd w:val="0"/>
        <w:spacing w:before="36"/>
        <w:ind w:left="5"/>
        <w:jc w:val="left"/>
        <w:rPr>
          <w:rFonts w:hint="eastAsia" w:eastAsia="黑体" w:cs="Times New Roman"/>
          <w:color w:val="auto"/>
          <w:sz w:val="24"/>
          <w:szCs w:val="24"/>
          <w:u w:val="none"/>
          <w:lang w:val="en-US" w:eastAsia="zh-CN"/>
        </w:rPr>
      </w:pPr>
      <w:r>
        <w:rPr>
          <w:rFonts w:hint="eastAsia" w:eastAsia="黑体" w:cs="Times New Roman"/>
          <w:sz w:val="24"/>
          <w:szCs w:val="24"/>
          <w:lang w:eastAsia="zh-CN"/>
        </w:rPr>
        <w:t>文件编号：</w:t>
      </w:r>
      <w:r>
        <w:rPr>
          <w:rFonts w:hint="eastAsia" w:eastAsia="黑体" w:cs="Times New Roman"/>
          <w:color w:val="auto"/>
          <w:sz w:val="24"/>
          <w:szCs w:val="24"/>
          <w:u w:val="single"/>
          <w:lang w:val="en-US" w:eastAsia="zh-CN"/>
        </w:rPr>
        <w:t xml:space="preserve">                     </w:t>
      </w:r>
      <w:r>
        <w:rPr>
          <w:rFonts w:hint="eastAsia" w:eastAsia="黑体" w:cs="Times New Roman"/>
          <w:color w:val="auto"/>
          <w:sz w:val="24"/>
          <w:szCs w:val="24"/>
          <w:u w:val="none"/>
          <w:lang w:val="en-US" w:eastAsia="zh-CN"/>
        </w:rPr>
        <w:t xml:space="preserve">                                            第   页</w:t>
      </w:r>
    </w:p>
    <w:p>
      <w:pPr>
        <w:tabs>
          <w:tab w:val="left" w:pos="427"/>
          <w:tab w:val="left" w:pos="848"/>
        </w:tabs>
        <w:autoSpaceDE w:val="0"/>
        <w:autoSpaceDN w:val="0"/>
        <w:adjustRightInd w:val="0"/>
        <w:spacing w:before="36"/>
        <w:ind w:left="5"/>
        <w:jc w:val="left"/>
        <w:rPr>
          <w:rFonts w:hint="eastAsia" w:eastAsia="黑体" w:cs="Times New Roman"/>
          <w:color w:val="auto"/>
          <w:sz w:val="24"/>
          <w:szCs w:val="24"/>
          <w:u w:val="none"/>
          <w:lang w:val="en-US" w:eastAsia="zh-CN"/>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490"/>
        <w:gridCol w:w="1297"/>
        <w:gridCol w:w="812"/>
        <w:gridCol w:w="975"/>
        <w:gridCol w:w="298"/>
        <w:gridCol w:w="1489"/>
        <w:gridCol w:w="33"/>
        <w:gridCol w:w="716"/>
        <w:gridCol w:w="1038"/>
        <w:gridCol w:w="444"/>
        <w:gridCol w:w="653"/>
        <w:gridCol w:w="694"/>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660" w:type="dxa"/>
            <w:gridSpan w:val="14"/>
            <w:vAlign w:val="center"/>
          </w:tcPr>
          <w:p>
            <w:pPr>
              <w:tabs>
                <w:tab w:val="left" w:pos="427"/>
                <w:tab w:val="left" w:pos="848"/>
              </w:tabs>
              <w:autoSpaceDE w:val="0"/>
              <w:autoSpaceDN w:val="0"/>
              <w:adjustRightInd w:val="0"/>
              <w:spacing w:before="36"/>
              <w:jc w:val="left"/>
              <w:rPr>
                <w:rFonts w:hint="default" w:ascii="宋体" w:hAnsi="宋体" w:eastAsia="宋体" w:cs="仿宋"/>
                <w:kern w:val="0"/>
                <w:sz w:val="21"/>
                <w:szCs w:val="21"/>
                <w:lang w:val="en-US" w:eastAsia="zh-CN" w:bidi="ar-SA"/>
              </w:rPr>
            </w:pPr>
            <w:r>
              <w:rPr>
                <w:rFonts w:hint="eastAsia" w:ascii="宋体" w:hAnsi="宋体" w:eastAsia="宋体" w:cs="仿宋"/>
                <w:kern w:val="0"/>
                <w:sz w:val="21"/>
                <w:szCs w:val="21"/>
                <w:lang w:val="en-US" w:eastAsia="zh-CN" w:bidi="ar-SA"/>
              </w:rPr>
              <w:t>一、使用单位基本信息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186"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单位名称</w:t>
            </w:r>
          </w:p>
        </w:tc>
        <w:tc>
          <w:tcPr>
            <w:tcW w:w="3382" w:type="dxa"/>
            <w:gridSpan w:val="4"/>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p>
        </w:tc>
        <w:tc>
          <w:tcPr>
            <w:tcW w:w="1522"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单位地址</w:t>
            </w:r>
          </w:p>
        </w:tc>
        <w:tc>
          <w:tcPr>
            <w:tcW w:w="4570" w:type="dxa"/>
            <w:gridSpan w:val="6"/>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1186"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所在区县</w:t>
            </w:r>
          </w:p>
        </w:tc>
        <w:tc>
          <w:tcPr>
            <w:tcW w:w="2109"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p>
        </w:tc>
        <w:tc>
          <w:tcPr>
            <w:tcW w:w="1273"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主要负责人</w:t>
            </w:r>
          </w:p>
        </w:tc>
        <w:tc>
          <w:tcPr>
            <w:tcW w:w="2238" w:type="dxa"/>
            <w:gridSpan w:val="3"/>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p>
        </w:tc>
        <w:tc>
          <w:tcPr>
            <w:tcW w:w="1482" w:type="dxa"/>
            <w:gridSpan w:val="2"/>
            <w:vAlign w:val="center"/>
          </w:tcPr>
          <w:p>
            <w:pPr>
              <w:tabs>
                <w:tab w:val="left" w:pos="427"/>
                <w:tab w:val="left" w:pos="848"/>
              </w:tabs>
              <w:autoSpaceDE w:val="0"/>
              <w:autoSpaceDN w:val="0"/>
              <w:adjustRightInd w:val="0"/>
              <w:spacing w:before="36"/>
              <w:jc w:val="distribute"/>
              <w:rPr>
                <w:rFonts w:hint="eastAsia" w:ascii="宋体" w:hAnsi="宋体" w:cs="仿宋"/>
                <w:kern w:val="0"/>
                <w:sz w:val="21"/>
                <w:szCs w:val="21"/>
                <w:lang w:val="en-US" w:eastAsia="zh-CN" w:bidi="ar-SA"/>
              </w:rPr>
            </w:pPr>
            <w:r>
              <w:rPr>
                <w:rFonts w:hint="eastAsia" w:ascii="宋体" w:hAnsi="宋体" w:cs="仿宋"/>
                <w:kern w:val="0"/>
                <w:sz w:val="21"/>
                <w:szCs w:val="21"/>
                <w:lang w:val="en-US" w:eastAsia="zh-CN" w:bidi="ar-SA"/>
              </w:rPr>
              <w:t>安全管理</w:t>
            </w:r>
          </w:p>
          <w:p>
            <w:pPr>
              <w:tabs>
                <w:tab w:val="left" w:pos="427"/>
                <w:tab w:val="left" w:pos="848"/>
              </w:tabs>
              <w:autoSpaceDE w:val="0"/>
              <w:autoSpaceDN w:val="0"/>
              <w:adjustRightInd w:val="0"/>
              <w:spacing w:before="36"/>
              <w:jc w:val="distribute"/>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负责人</w:t>
            </w:r>
          </w:p>
        </w:tc>
        <w:tc>
          <w:tcPr>
            <w:tcW w:w="2372" w:type="dxa"/>
            <w:gridSpan w:val="3"/>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1186"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联系电话</w:t>
            </w:r>
          </w:p>
        </w:tc>
        <w:tc>
          <w:tcPr>
            <w:tcW w:w="2109"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p>
        </w:tc>
        <w:tc>
          <w:tcPr>
            <w:tcW w:w="1273"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单位传真</w:t>
            </w:r>
          </w:p>
        </w:tc>
        <w:tc>
          <w:tcPr>
            <w:tcW w:w="1522"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p>
        </w:tc>
        <w:tc>
          <w:tcPr>
            <w:tcW w:w="716"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r>
              <w:rPr>
                <w:rFonts w:hint="eastAsia" w:ascii="宋体" w:hAnsi="宋体" w:cs="仿宋"/>
                <w:kern w:val="0"/>
                <w:sz w:val="21"/>
                <w:szCs w:val="21"/>
                <w:lang w:val="en-US" w:eastAsia="zh-CN" w:bidi="ar-SA"/>
              </w:rPr>
              <w:t>邮政</w:t>
            </w:r>
          </w:p>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编码</w:t>
            </w:r>
          </w:p>
        </w:tc>
        <w:tc>
          <w:tcPr>
            <w:tcW w:w="1482"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p>
        </w:tc>
        <w:tc>
          <w:tcPr>
            <w:tcW w:w="653"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r>
              <w:rPr>
                <w:rFonts w:hint="eastAsia" w:ascii="宋体" w:hAnsi="宋体" w:cs="仿宋"/>
                <w:kern w:val="0"/>
                <w:sz w:val="21"/>
                <w:szCs w:val="21"/>
                <w:lang w:val="en-US" w:eastAsia="zh-CN" w:bidi="ar-SA"/>
              </w:rPr>
              <w:t>邮箱</w:t>
            </w:r>
          </w:p>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地址</w:t>
            </w:r>
          </w:p>
        </w:tc>
        <w:tc>
          <w:tcPr>
            <w:tcW w:w="1719" w:type="dxa"/>
            <w:gridSpan w:val="2"/>
            <w:vAlign w:val="center"/>
          </w:tcPr>
          <w:p>
            <w:pPr>
              <w:tabs>
                <w:tab w:val="left" w:pos="427"/>
                <w:tab w:val="left" w:pos="848"/>
              </w:tabs>
              <w:autoSpaceDE w:val="0"/>
              <w:autoSpaceDN w:val="0"/>
              <w:adjustRightInd w:val="0"/>
              <w:spacing w:before="36"/>
              <w:jc w:val="left"/>
              <w:rPr>
                <w:rFonts w:hint="default" w:ascii="宋体" w:hAnsi="宋体" w:eastAsia="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660" w:type="dxa"/>
            <w:gridSpan w:val="14"/>
            <w:vAlign w:val="center"/>
          </w:tcPr>
          <w:p>
            <w:pPr>
              <w:tabs>
                <w:tab w:val="left" w:pos="427"/>
                <w:tab w:val="left" w:pos="848"/>
              </w:tabs>
              <w:autoSpaceDE w:val="0"/>
              <w:autoSpaceDN w:val="0"/>
              <w:adjustRightInd w:val="0"/>
              <w:spacing w:before="36"/>
              <w:jc w:val="left"/>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二、使用单位特种设备基本信息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序号</w:t>
            </w:r>
          </w:p>
        </w:tc>
        <w:tc>
          <w:tcPr>
            <w:tcW w:w="1787"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设备名称</w:t>
            </w:r>
          </w:p>
        </w:tc>
        <w:tc>
          <w:tcPr>
            <w:tcW w:w="1787"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主要运行参数</w:t>
            </w:r>
          </w:p>
        </w:tc>
        <w:tc>
          <w:tcPr>
            <w:tcW w:w="1787" w:type="dxa"/>
            <w:gridSpan w:val="2"/>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使用登记证编号</w:t>
            </w:r>
          </w:p>
        </w:tc>
        <w:tc>
          <w:tcPr>
            <w:tcW w:w="1787" w:type="dxa"/>
            <w:gridSpan w:val="3"/>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安全附件信息</w:t>
            </w:r>
          </w:p>
        </w:tc>
        <w:tc>
          <w:tcPr>
            <w:tcW w:w="1791" w:type="dxa"/>
            <w:gridSpan w:val="3"/>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检验合格有效期</w:t>
            </w:r>
          </w:p>
        </w:tc>
        <w:tc>
          <w:tcPr>
            <w:tcW w:w="1025" w:type="dxa"/>
            <w:vAlign w:val="center"/>
          </w:tcPr>
          <w:p>
            <w:pPr>
              <w:tabs>
                <w:tab w:val="left" w:pos="427"/>
                <w:tab w:val="left" w:pos="848"/>
              </w:tabs>
              <w:autoSpaceDE w:val="0"/>
              <w:autoSpaceDN w:val="0"/>
              <w:adjustRightInd w:val="0"/>
              <w:spacing w:before="36"/>
              <w:jc w:val="center"/>
              <w:rPr>
                <w:rFonts w:hint="default" w:ascii="宋体" w:hAnsi="宋体" w:eastAsia="宋体" w:cs="仿宋"/>
                <w:kern w:val="0"/>
                <w:sz w:val="21"/>
                <w:szCs w:val="21"/>
                <w:lang w:val="en-US" w:eastAsia="zh-CN" w:bidi="ar-SA"/>
              </w:rPr>
            </w:pPr>
            <w:r>
              <w:rPr>
                <w:rFonts w:hint="eastAsia" w:ascii="宋体" w:hAnsi="宋体" w:cs="仿宋"/>
                <w:kern w:val="0"/>
                <w:sz w:val="21"/>
                <w:szCs w:val="21"/>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696" w:type="dxa"/>
            <w:vAlign w:val="center"/>
          </w:tcPr>
          <w:p>
            <w:pPr>
              <w:tabs>
                <w:tab w:val="left" w:pos="427"/>
                <w:tab w:val="left" w:pos="848"/>
              </w:tabs>
              <w:autoSpaceDE w:val="0"/>
              <w:autoSpaceDN w:val="0"/>
              <w:adjustRightInd w:val="0"/>
              <w:spacing w:before="36"/>
              <w:jc w:val="left"/>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2"/>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787" w:type="dxa"/>
            <w:gridSpan w:val="3"/>
            <w:vAlign w:val="center"/>
          </w:tcPr>
          <w:p>
            <w:pPr>
              <w:tabs>
                <w:tab w:val="left" w:pos="427"/>
                <w:tab w:val="left" w:pos="848"/>
              </w:tabs>
              <w:autoSpaceDE w:val="0"/>
              <w:autoSpaceDN w:val="0"/>
              <w:adjustRightInd w:val="0"/>
              <w:spacing w:before="36"/>
              <w:jc w:val="center"/>
              <w:rPr>
                <w:rFonts w:hint="eastAsia" w:ascii="宋体" w:hAnsi="宋体" w:cs="仿宋"/>
                <w:color w:val="FF0000"/>
                <w:kern w:val="0"/>
                <w:sz w:val="21"/>
                <w:szCs w:val="21"/>
                <w:lang w:val="en-US" w:eastAsia="zh-CN" w:bidi="ar-SA"/>
              </w:rPr>
            </w:pPr>
          </w:p>
        </w:tc>
        <w:tc>
          <w:tcPr>
            <w:tcW w:w="1791" w:type="dxa"/>
            <w:gridSpan w:val="3"/>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c>
          <w:tcPr>
            <w:tcW w:w="1025" w:type="dxa"/>
            <w:vAlign w:val="center"/>
          </w:tcPr>
          <w:p>
            <w:pPr>
              <w:tabs>
                <w:tab w:val="left" w:pos="427"/>
                <w:tab w:val="left" w:pos="848"/>
              </w:tabs>
              <w:autoSpaceDE w:val="0"/>
              <w:autoSpaceDN w:val="0"/>
              <w:adjustRightInd w:val="0"/>
              <w:spacing w:before="36"/>
              <w:jc w:val="center"/>
              <w:rPr>
                <w:rFonts w:hint="eastAsia" w:ascii="宋体" w:hAnsi="宋体" w:cs="仿宋"/>
                <w:kern w:val="0"/>
                <w:sz w:val="21"/>
                <w:szCs w:val="21"/>
                <w:lang w:val="en-US" w:eastAsia="zh-CN" w:bidi="ar-SA"/>
              </w:rPr>
            </w:pPr>
          </w:p>
        </w:tc>
      </w:tr>
    </w:tbl>
    <w:p>
      <w:pPr>
        <w:tabs>
          <w:tab w:val="left" w:pos="427"/>
          <w:tab w:val="left" w:pos="848"/>
        </w:tabs>
        <w:autoSpaceDE w:val="0"/>
        <w:autoSpaceDN w:val="0"/>
        <w:adjustRightInd w:val="0"/>
        <w:spacing w:before="36"/>
        <w:ind w:left="5"/>
        <w:jc w:val="left"/>
        <w:rPr>
          <w:rFonts w:hint="default" w:eastAsia="黑体" w:cs="Times New Roman"/>
          <w:color w:val="auto"/>
          <w:sz w:val="24"/>
          <w:szCs w:val="24"/>
          <w:u w:val="none"/>
          <w:lang w:val="en-US" w:eastAsia="zh-CN"/>
        </w:rPr>
      </w:pPr>
    </w:p>
    <w:p>
      <w:pPr>
        <w:tabs>
          <w:tab w:val="left" w:pos="427"/>
          <w:tab w:val="left" w:pos="848"/>
        </w:tabs>
        <w:autoSpaceDE w:val="0"/>
        <w:autoSpaceDN w:val="0"/>
        <w:adjustRightInd w:val="0"/>
        <w:spacing w:before="36"/>
        <w:ind w:left="5"/>
        <w:jc w:val="left"/>
        <w:rPr>
          <w:rFonts w:hint="eastAsia" w:eastAsia="黑体" w:cs="Times New Roman"/>
          <w:color w:val="auto"/>
          <w:sz w:val="24"/>
          <w:szCs w:val="24"/>
          <w:u w:val="none"/>
          <w:lang w:val="en-US" w:eastAsia="zh-CN"/>
        </w:rPr>
      </w:pPr>
      <w:r>
        <w:rPr>
          <w:rFonts w:hint="eastAsia" w:eastAsia="黑体" w:cs="Times New Roman"/>
          <w:color w:val="auto"/>
          <w:sz w:val="24"/>
          <w:szCs w:val="24"/>
          <w:u w:val="none"/>
          <w:lang w:val="en-US" w:eastAsia="zh-CN"/>
        </w:rPr>
        <w:t>注：1.设备种类、设备类别、设备品种按特种设备目录要求填写；</w:t>
      </w:r>
    </w:p>
    <w:p>
      <w:pPr>
        <w:tabs>
          <w:tab w:val="left" w:pos="427"/>
          <w:tab w:val="left" w:pos="848"/>
        </w:tabs>
        <w:autoSpaceDE w:val="0"/>
        <w:autoSpaceDN w:val="0"/>
        <w:adjustRightInd w:val="0"/>
        <w:spacing w:before="36"/>
        <w:ind w:left="5"/>
        <w:jc w:val="left"/>
        <w:rPr>
          <w:rFonts w:hint="default" w:eastAsia="黑体" w:cs="Times New Roman"/>
          <w:color w:val="auto"/>
          <w:sz w:val="24"/>
          <w:szCs w:val="24"/>
          <w:u w:val="none"/>
          <w:lang w:val="en-US" w:eastAsia="zh-CN"/>
        </w:rPr>
      </w:pPr>
      <w:r>
        <w:rPr>
          <w:rFonts w:hint="eastAsia" w:eastAsia="黑体" w:cs="Times New Roman"/>
          <w:color w:val="auto"/>
          <w:sz w:val="24"/>
          <w:szCs w:val="24"/>
          <w:u w:val="none"/>
          <w:lang w:val="en-US" w:eastAsia="zh-CN"/>
        </w:rPr>
        <w:t xml:space="preserve">    2.“备注”栏可以填写使用单位设备号、管道管线号等。</w:t>
      </w:r>
    </w:p>
    <w:p>
      <w:pPr>
        <w:tabs>
          <w:tab w:val="left" w:pos="427"/>
          <w:tab w:val="left" w:pos="848"/>
        </w:tabs>
        <w:autoSpaceDE w:val="0"/>
        <w:autoSpaceDN w:val="0"/>
        <w:adjustRightInd w:val="0"/>
        <w:spacing w:before="36"/>
        <w:ind w:left="5"/>
        <w:jc w:val="center"/>
        <w:rPr>
          <w:rFonts w:hint="eastAsia" w:ascii="黑体" w:hAnsi="Times New Roman" w:eastAsia="黑体" w:cs="黑体"/>
          <w:szCs w:val="21"/>
          <w:lang w:val="zh-CN"/>
        </w:rPr>
      </w:pPr>
    </w:p>
    <w:p>
      <w:pPr>
        <w:tabs>
          <w:tab w:val="left" w:pos="427"/>
          <w:tab w:val="left" w:pos="848"/>
        </w:tabs>
        <w:autoSpaceDE w:val="0"/>
        <w:autoSpaceDN w:val="0"/>
        <w:adjustRightInd w:val="0"/>
        <w:spacing w:before="36"/>
        <w:jc w:val="both"/>
        <w:rPr>
          <w:rFonts w:hint="eastAsia" w:ascii="黑体" w:hAnsi="Times New Roman" w:eastAsia="黑体" w:cs="黑体"/>
          <w:szCs w:val="21"/>
          <w:lang w:val="zh-CN"/>
        </w:rPr>
      </w:pPr>
    </w:p>
    <w:p>
      <w:pPr>
        <w:tabs>
          <w:tab w:val="left" w:pos="427"/>
          <w:tab w:val="left" w:pos="848"/>
        </w:tabs>
        <w:autoSpaceDE w:val="0"/>
        <w:autoSpaceDN w:val="0"/>
        <w:adjustRightInd w:val="0"/>
        <w:spacing w:before="36"/>
        <w:jc w:val="center"/>
        <w:rPr>
          <w:rFonts w:ascii="黑体" w:hAnsi="Times New Roman" w:eastAsia="黑体" w:cs="黑体"/>
          <w:sz w:val="24"/>
          <w:szCs w:val="24"/>
          <w:lang w:val="zh-CN"/>
        </w:rPr>
      </w:pPr>
      <w:r>
        <w:rPr>
          <w:rFonts w:hint="eastAsia" w:ascii="黑体" w:hAnsi="Times New Roman" w:eastAsia="黑体" w:cs="黑体"/>
          <w:sz w:val="24"/>
          <w:szCs w:val="24"/>
          <w:lang w:val="zh-CN"/>
        </w:rPr>
        <w:t>附</w:t>
      </w:r>
      <w:r>
        <w:rPr>
          <w:rFonts w:ascii="Times New Roman" w:hAnsi="Times New Roman" w:eastAsia="黑体" w:cs="Times New Roman"/>
          <w:sz w:val="24"/>
          <w:szCs w:val="24"/>
        </w:rPr>
        <w:tab/>
      </w:r>
      <w:r>
        <w:rPr>
          <w:rFonts w:hint="eastAsia" w:ascii="黑体" w:hAnsi="Times New Roman" w:eastAsia="黑体" w:cs="黑体"/>
          <w:sz w:val="24"/>
          <w:szCs w:val="24"/>
          <w:lang w:val="zh-CN"/>
        </w:rPr>
        <w:t>录</w:t>
      </w:r>
      <w:r>
        <w:rPr>
          <w:rFonts w:ascii="Times New Roman" w:hAnsi="Times New Roman" w:eastAsia="黑体" w:cs="Times New Roman"/>
          <w:sz w:val="24"/>
          <w:szCs w:val="24"/>
        </w:rPr>
        <w:tab/>
      </w:r>
      <w:r>
        <w:rPr>
          <w:rFonts w:ascii="黑体" w:hAnsi="Times New Roman" w:eastAsia="黑体" w:cs="黑体"/>
          <w:sz w:val="24"/>
          <w:szCs w:val="24"/>
          <w:lang w:val="zh-CN"/>
        </w:rPr>
        <w:t>B</w:t>
      </w:r>
    </w:p>
    <w:p>
      <w:pPr>
        <w:numPr>
          <w:ilvl w:val="0"/>
          <w:numId w:val="0"/>
        </w:numPr>
        <w:jc w:val="both"/>
        <w:rPr>
          <w:rFonts w:hint="eastAsia" w:ascii="Times New Roman" w:hAnsi="Times New Roman" w:eastAsia="黑体" w:cs="Times New Roman"/>
          <w:sz w:val="24"/>
          <w:szCs w:val="24"/>
          <w:lang w:eastAsia="zh-CN"/>
        </w:rPr>
      </w:pPr>
    </w:p>
    <w:tbl>
      <w:tblPr>
        <w:tblStyle w:val="31"/>
        <w:tblW w:w="10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4663"/>
        <w:gridCol w:w="4664"/>
        <w:gridCol w:w="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10918" w:type="dxa"/>
            <w:gridSpan w:val="4"/>
            <w:tcBorders>
              <w:bottom w:val="nil"/>
            </w:tcBorders>
            <w:vAlign w:val="center"/>
          </w:tcPr>
          <w:p>
            <w:pPr>
              <w:ind w:firstLine="1920" w:firstLineChars="800"/>
              <w:jc w:val="both"/>
              <w:rPr>
                <w:rFonts w:hint="eastAsia" w:ascii="Times New Roman" w:hAnsi="Times New Roman" w:eastAsia="黑体" w:cs="Times New Roman"/>
                <w:sz w:val="24"/>
                <w:szCs w:val="24"/>
                <w:vertAlign w:val="baseline"/>
                <w:lang w:eastAsia="zh-CN"/>
              </w:rPr>
            </w:pPr>
            <w:r>
              <w:rPr>
                <w:rFonts w:hint="eastAsia"/>
                <w:sz w:val="24"/>
                <w:szCs w:val="24"/>
                <w:lang w:eastAsia="zh-CN"/>
              </w:rPr>
              <w:t>特种设备安全管理制度</w:t>
            </w:r>
            <w:r>
              <w:rPr>
                <w:rFonts w:hint="eastAsia"/>
                <w:sz w:val="24"/>
                <w:szCs w:val="24"/>
                <w:lang w:val="en-US" w:eastAsia="zh-CN"/>
              </w:rPr>
              <w:t xml:space="preserve">                    </w:t>
            </w:r>
            <w:r>
              <w:rPr>
                <w:rFonts w:hint="eastAsia"/>
                <w:color w:val="auto"/>
                <w:sz w:val="24"/>
                <w:szCs w:val="24"/>
                <w:lang w:eastAsia="zh-CN"/>
              </w:rPr>
              <w:t>特种设备</w:t>
            </w:r>
            <w:r>
              <w:rPr>
                <w:rFonts w:hint="eastAsia"/>
                <w:color w:val="auto"/>
                <w:sz w:val="24"/>
                <w:szCs w:val="24"/>
                <w:lang w:val="en-US" w:eastAsia="zh-CN"/>
              </w:rPr>
              <w:t>明细</w:t>
            </w:r>
            <w:r>
              <w:rPr>
                <w:rFonts w:hint="eastAsia"/>
                <w:color w:val="auto"/>
                <w:sz w:val="24"/>
                <w:szCs w:val="24"/>
                <w:lang w:eastAsia="zh-CN"/>
              </w:rPr>
              <w:t>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40" w:hRule="atLeast"/>
        </w:trPr>
        <w:tc>
          <w:tcPr>
            <w:tcW w:w="862" w:type="dxa"/>
            <w:vMerge w:val="restart"/>
            <w:tcBorders>
              <w:top w:val="nil"/>
            </w:tcBorders>
          </w:tcPr>
          <w:p>
            <w:pPr>
              <w:numPr>
                <w:ilvl w:val="0"/>
                <w:numId w:val="0"/>
              </w:numPr>
              <w:jc w:val="both"/>
              <w:rPr>
                <w:rFonts w:hint="eastAsia" w:ascii="Times New Roman" w:hAnsi="Times New Roman" w:eastAsia="黑体" w:cs="Times New Roman"/>
                <w:sz w:val="24"/>
                <w:szCs w:val="24"/>
                <w:vertAlign w:val="baseline"/>
                <w:lang w:eastAsia="zh-CN"/>
              </w:rPr>
            </w:pPr>
          </w:p>
        </w:tc>
        <w:tc>
          <w:tcPr>
            <w:tcW w:w="4663" w:type="dxa"/>
          </w:tcPr>
          <w:p>
            <w:pPr>
              <w:numPr>
                <w:ilvl w:val="0"/>
                <w:numId w:val="0"/>
              </w:numPr>
              <w:jc w:val="both"/>
              <w:rPr>
                <w:rFonts w:hint="eastAsia" w:ascii="Times New Roman" w:hAnsi="Times New Roman" w:eastAsia="黑体" w:cs="Times New Roman"/>
                <w:sz w:val="24"/>
                <w:szCs w:val="24"/>
                <w:vertAlign w:val="baseline"/>
                <w:lang w:eastAsia="zh-CN"/>
              </w:rPr>
            </w:pPr>
          </w:p>
        </w:tc>
        <w:tc>
          <w:tcPr>
            <w:tcW w:w="4664" w:type="dxa"/>
          </w:tcPr>
          <w:p>
            <w:pPr>
              <w:numPr>
                <w:ilvl w:val="0"/>
                <w:numId w:val="0"/>
              </w:numPr>
              <w:jc w:val="both"/>
              <w:rPr>
                <w:rFonts w:hint="eastAsia" w:ascii="Times New Roman" w:hAnsi="Times New Roman" w:eastAsia="黑体" w:cs="Times New Roman"/>
                <w:sz w:val="24"/>
                <w:szCs w:val="24"/>
                <w:vertAlign w:val="baseline"/>
                <w:lang w:eastAsia="zh-CN"/>
              </w:rPr>
            </w:pPr>
          </w:p>
        </w:tc>
        <w:tc>
          <w:tcPr>
            <w:tcW w:w="729" w:type="dxa"/>
            <w:vMerge w:val="restart"/>
            <w:tcBorders>
              <w:top w:val="nil"/>
            </w:tcBorders>
          </w:tcPr>
          <w:p>
            <w:pPr>
              <w:numPr>
                <w:ilvl w:val="0"/>
                <w:numId w:val="0"/>
              </w:numPr>
              <w:jc w:val="both"/>
              <w:rPr>
                <w:rFonts w:hint="eastAsia" w:ascii="Times New Roman" w:hAnsi="Times New Roman" w:eastAsia="黑体" w:cs="Times New Roman"/>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862" w:type="dxa"/>
            <w:vMerge w:val="continue"/>
            <w:tcBorders>
              <w:right w:val="nil"/>
            </w:tcBorders>
          </w:tcPr>
          <w:p>
            <w:pPr>
              <w:numPr>
                <w:ilvl w:val="0"/>
                <w:numId w:val="0"/>
              </w:numPr>
              <w:jc w:val="both"/>
              <w:rPr>
                <w:rFonts w:hint="eastAsia" w:ascii="Times New Roman" w:hAnsi="Times New Roman" w:eastAsia="黑体" w:cs="Times New Roman"/>
                <w:sz w:val="24"/>
                <w:szCs w:val="24"/>
                <w:vertAlign w:val="baseline"/>
                <w:lang w:eastAsia="zh-CN"/>
              </w:rPr>
            </w:pPr>
          </w:p>
        </w:tc>
        <w:tc>
          <w:tcPr>
            <w:tcW w:w="9327" w:type="dxa"/>
            <w:gridSpan w:val="2"/>
            <w:tcBorders>
              <w:left w:val="nil"/>
              <w:right w:val="nil"/>
            </w:tcBorders>
          </w:tcPr>
          <w:p>
            <w:pPr>
              <w:numPr>
                <w:ilvl w:val="0"/>
                <w:numId w:val="0"/>
              </w:numPr>
              <w:jc w:val="both"/>
              <w:rPr>
                <w:rFonts w:hint="eastAsia" w:ascii="Times New Roman" w:hAnsi="Times New Roman" w:eastAsia="黑体" w:cs="Times New Roman"/>
                <w:sz w:val="24"/>
                <w:szCs w:val="24"/>
                <w:vertAlign w:val="baseline"/>
                <w:lang w:eastAsia="zh-CN"/>
              </w:rPr>
            </w:pPr>
          </w:p>
          <w:p>
            <w:pPr>
              <w:jc w:val="center"/>
              <w:rPr>
                <w:rFonts w:hint="eastAsia" w:ascii="Times New Roman" w:hAnsi="Times New Roman" w:eastAsia="宋体" w:cs="Times New Roman"/>
                <w:kern w:val="2"/>
                <w:sz w:val="21"/>
                <w:szCs w:val="24"/>
                <w:lang w:val="en-US" w:eastAsia="zh-CN" w:bidi="ar-SA"/>
              </w:rPr>
            </w:pPr>
            <w:r>
              <w:rPr>
                <w:rFonts w:hint="eastAsia"/>
                <w:sz w:val="24"/>
                <w:szCs w:val="24"/>
                <w:lang w:eastAsia="zh-CN"/>
              </w:rPr>
              <w:t>特种设备分布图</w:t>
            </w:r>
          </w:p>
        </w:tc>
        <w:tc>
          <w:tcPr>
            <w:tcW w:w="729" w:type="dxa"/>
            <w:vMerge w:val="continue"/>
            <w:tcBorders>
              <w:left w:val="nil"/>
            </w:tcBorders>
          </w:tcPr>
          <w:p>
            <w:pPr>
              <w:numPr>
                <w:ilvl w:val="0"/>
                <w:numId w:val="0"/>
              </w:numPr>
              <w:jc w:val="both"/>
              <w:rPr>
                <w:rFonts w:hint="eastAsia" w:ascii="Times New Roman" w:hAnsi="Times New Roman" w:eastAsia="黑体" w:cs="Times New Roman"/>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5" w:hRule="atLeast"/>
        </w:trPr>
        <w:tc>
          <w:tcPr>
            <w:tcW w:w="862" w:type="dxa"/>
            <w:vMerge w:val="continue"/>
            <w:tcBorders>
              <w:bottom w:val="nil"/>
            </w:tcBorders>
          </w:tcPr>
          <w:p>
            <w:pPr>
              <w:numPr>
                <w:ilvl w:val="0"/>
                <w:numId w:val="0"/>
              </w:numPr>
              <w:jc w:val="both"/>
              <w:rPr>
                <w:rFonts w:hint="eastAsia" w:ascii="Times New Roman" w:hAnsi="Times New Roman" w:eastAsia="黑体" w:cs="Times New Roman"/>
                <w:sz w:val="24"/>
                <w:szCs w:val="24"/>
                <w:vertAlign w:val="baseline"/>
                <w:lang w:eastAsia="zh-CN"/>
              </w:rPr>
            </w:pPr>
          </w:p>
        </w:tc>
        <w:tc>
          <w:tcPr>
            <w:tcW w:w="9327" w:type="dxa"/>
            <w:gridSpan w:val="2"/>
          </w:tcPr>
          <w:p>
            <w:pPr>
              <w:numPr>
                <w:ilvl w:val="0"/>
                <w:numId w:val="0"/>
              </w:numPr>
              <w:jc w:val="both"/>
              <w:rPr>
                <w:rFonts w:hint="eastAsia" w:ascii="Times New Roman" w:hAnsi="Times New Roman" w:eastAsia="黑体" w:cs="Times New Roman"/>
                <w:sz w:val="24"/>
                <w:szCs w:val="24"/>
                <w:vertAlign w:val="baseline"/>
                <w:lang w:eastAsia="zh-CN"/>
              </w:rPr>
            </w:pPr>
          </w:p>
        </w:tc>
        <w:tc>
          <w:tcPr>
            <w:tcW w:w="729" w:type="dxa"/>
            <w:vMerge w:val="continue"/>
            <w:tcBorders>
              <w:bottom w:val="nil"/>
            </w:tcBorders>
          </w:tcPr>
          <w:p>
            <w:pPr>
              <w:numPr>
                <w:ilvl w:val="0"/>
                <w:numId w:val="0"/>
              </w:numPr>
              <w:jc w:val="both"/>
              <w:rPr>
                <w:rFonts w:hint="eastAsia" w:ascii="Times New Roman" w:hAnsi="Times New Roman" w:eastAsia="黑体" w:cs="Times New Roman"/>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10918" w:type="dxa"/>
            <w:gridSpan w:val="4"/>
            <w:tcBorders>
              <w:top w:val="nil"/>
            </w:tcBorders>
          </w:tcPr>
          <w:p>
            <w:pPr>
              <w:jc w:val="left"/>
              <w:rPr>
                <w:rFonts w:hint="eastAsia"/>
                <w:sz w:val="24"/>
                <w:szCs w:val="24"/>
                <w:lang w:eastAsia="zh-CN"/>
              </w:rPr>
            </w:pPr>
          </w:p>
          <w:p>
            <w:pPr>
              <w:jc w:val="left"/>
              <w:rPr>
                <w:rFonts w:hint="eastAsia" w:ascii="Times New Roman" w:hAnsi="Times New Roman" w:eastAsia="黑体" w:cs="Times New Roman"/>
                <w:sz w:val="24"/>
                <w:szCs w:val="24"/>
                <w:vertAlign w:val="baseline"/>
                <w:lang w:eastAsia="zh-CN"/>
              </w:rPr>
            </w:pPr>
            <w:r>
              <w:rPr>
                <w:rFonts w:hint="eastAsia"/>
                <w:sz w:val="24"/>
                <w:szCs w:val="24"/>
                <w:lang w:eastAsia="zh-CN"/>
              </w:rPr>
              <w:t>特种设备安全管理机构：</w:t>
            </w:r>
            <w:r>
              <w:rPr>
                <w:rFonts w:hint="eastAsia"/>
                <w:sz w:val="24"/>
                <w:szCs w:val="24"/>
                <w:lang w:val="en-US" w:eastAsia="zh-CN"/>
              </w:rPr>
              <w:t xml:space="preserve">     </w:t>
            </w:r>
            <w:r>
              <w:rPr>
                <w:rFonts w:hint="eastAsia"/>
                <w:sz w:val="24"/>
                <w:szCs w:val="24"/>
                <w:lang w:eastAsia="zh-CN"/>
              </w:rPr>
              <w:t>特种设备安全管理人员：</w:t>
            </w:r>
            <w:r>
              <w:rPr>
                <w:rFonts w:hint="eastAsia"/>
                <w:sz w:val="24"/>
                <w:szCs w:val="24"/>
                <w:lang w:val="en-US" w:eastAsia="zh-CN"/>
              </w:rPr>
              <w:t xml:space="preserve">       </w:t>
            </w:r>
            <w:r>
              <w:rPr>
                <w:rFonts w:hint="eastAsia"/>
                <w:sz w:val="24"/>
                <w:szCs w:val="24"/>
                <w:lang w:eastAsia="zh-CN"/>
              </w:rPr>
              <w:t>联系电话：</w:t>
            </w:r>
            <w:r>
              <w:rPr>
                <w:rFonts w:hint="eastAsia"/>
                <w:sz w:val="24"/>
                <w:szCs w:val="24"/>
                <w:lang w:val="en-US" w:eastAsia="zh-CN"/>
              </w:rPr>
              <w:t xml:space="preserve">      </w:t>
            </w:r>
            <w:r>
              <w:rPr>
                <w:rFonts w:hint="eastAsia"/>
                <w:sz w:val="24"/>
                <w:szCs w:val="24"/>
                <w:lang w:eastAsia="zh-CN"/>
              </w:rPr>
              <w:t>救援电话：</w:t>
            </w:r>
          </w:p>
        </w:tc>
      </w:tr>
    </w:tbl>
    <w:p>
      <w:pPr>
        <w:numPr>
          <w:ilvl w:val="0"/>
          <w:numId w:val="0"/>
        </w:numPr>
        <w:jc w:val="both"/>
        <w:rPr>
          <w:rFonts w:hint="eastAsia" w:ascii="Times New Roman" w:hAnsi="Times New Roman" w:eastAsia="黑体" w:cs="Times New Roman"/>
          <w:sz w:val="24"/>
          <w:szCs w:val="24"/>
          <w:lang w:eastAsia="zh-CN"/>
        </w:rPr>
      </w:pPr>
    </w:p>
    <w:p>
      <w:pPr>
        <w:tabs>
          <w:tab w:val="left" w:pos="427"/>
          <w:tab w:val="left" w:pos="848"/>
        </w:tabs>
        <w:autoSpaceDE w:val="0"/>
        <w:autoSpaceDN w:val="0"/>
        <w:adjustRightInd w:val="0"/>
        <w:spacing w:before="36"/>
        <w:ind w:left="720" w:leftChars="0" w:hanging="720" w:hangingChars="300"/>
        <w:jc w:val="left"/>
        <w:rPr>
          <w:rFonts w:hint="eastAsia" w:asciiTheme="minorEastAsia" w:hAnsiTheme="minorEastAsia" w:eastAsiaTheme="minorEastAsia" w:cstheme="minorEastAsia"/>
          <w:color w:val="auto"/>
          <w:sz w:val="24"/>
          <w:szCs w:val="24"/>
          <w:u w:val="none"/>
          <w:lang w:val="en-US" w:eastAsia="zh-CN"/>
        </w:rPr>
      </w:pPr>
    </w:p>
    <w:p>
      <w:pPr>
        <w:tabs>
          <w:tab w:val="left" w:pos="427"/>
          <w:tab w:val="left" w:pos="848"/>
        </w:tabs>
        <w:autoSpaceDE w:val="0"/>
        <w:autoSpaceDN w:val="0"/>
        <w:adjustRightInd w:val="0"/>
        <w:spacing w:before="36"/>
        <w:ind w:left="5"/>
        <w:jc w:val="left"/>
        <w:rPr>
          <w:rFonts w:hint="eastAsia" w:eastAsia="黑体" w:cs="Times New Roman"/>
          <w:color w:val="auto"/>
          <w:sz w:val="24"/>
          <w:szCs w:val="24"/>
          <w:u w:val="none"/>
          <w:lang w:val="en-US" w:eastAsia="zh-CN"/>
        </w:rPr>
      </w:pPr>
      <w:r>
        <w:rPr>
          <w:rFonts w:hint="eastAsia" w:eastAsia="黑体" w:cs="Times New Roman"/>
          <w:color w:val="auto"/>
          <w:sz w:val="24"/>
          <w:szCs w:val="24"/>
          <w:u w:val="none"/>
          <w:lang w:val="en-US" w:eastAsia="zh-CN"/>
        </w:rPr>
        <w:t>注：风险分级按重大风险、较大风险、一般风险、低风险，并分别用红、橙、黄、绿四种颜色予以</w:t>
      </w:r>
    </w:p>
    <w:p>
      <w:pPr>
        <w:tabs>
          <w:tab w:val="left" w:pos="427"/>
          <w:tab w:val="left" w:pos="848"/>
        </w:tabs>
        <w:autoSpaceDE w:val="0"/>
        <w:autoSpaceDN w:val="0"/>
        <w:adjustRightInd w:val="0"/>
        <w:spacing w:before="36"/>
        <w:ind w:left="5"/>
        <w:jc w:val="left"/>
        <w:rPr>
          <w:rFonts w:hint="eastAsia" w:eastAsia="黑体" w:cs="Times New Roman"/>
          <w:color w:val="auto"/>
          <w:sz w:val="24"/>
          <w:szCs w:val="24"/>
          <w:u w:val="none"/>
          <w:lang w:val="en-US" w:eastAsia="zh-CN"/>
        </w:rPr>
      </w:pPr>
      <w:r>
        <w:rPr>
          <w:rFonts w:hint="eastAsia" w:eastAsia="黑体" w:cs="Times New Roman"/>
          <w:color w:val="auto"/>
          <w:sz w:val="24"/>
          <w:szCs w:val="24"/>
          <w:u w:val="none"/>
          <w:lang w:val="en-US" w:eastAsia="zh-CN"/>
        </w:rPr>
        <w:t>确认。</w:t>
      </w: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lang w:eastAsia="zh-CN"/>
        </w:rPr>
      </w:pPr>
      <w:r>
        <w:rPr>
          <w:rFonts w:hint="eastAsia" w:ascii="Times New Roman" w:hAnsi="Times New Roman" w:eastAsia="黑体" w:cs="Times New Roman"/>
          <w:sz w:val="24"/>
          <w:szCs w:val="24"/>
        </w:rPr>
        <w:t>附</w:t>
      </w:r>
      <w:r>
        <w:rPr>
          <w:rFonts w:hint="eastAsia" w:ascii="Times New Roman" w:hAnsi="Times New Roman" w:eastAsia="黑体" w:cs="Times New Roman"/>
          <w:sz w:val="24"/>
          <w:szCs w:val="24"/>
        </w:rPr>
        <w:tab/>
      </w:r>
      <w:r>
        <w:rPr>
          <w:rFonts w:hint="eastAsia" w:ascii="Times New Roman" w:hAnsi="Times New Roman" w:eastAsia="黑体" w:cs="Times New Roman"/>
          <w:sz w:val="24"/>
          <w:szCs w:val="24"/>
        </w:rPr>
        <w:t>录</w:t>
      </w:r>
      <w:r>
        <w:rPr>
          <w:rFonts w:hint="eastAsia" w:ascii="Times New Roman" w:hAnsi="Times New Roman" w:eastAsia="黑体" w:cs="Times New Roman"/>
          <w:sz w:val="24"/>
          <w:szCs w:val="24"/>
        </w:rPr>
        <w:tab/>
      </w:r>
      <w:r>
        <w:rPr>
          <w:rFonts w:hint="eastAsia" w:eastAsia="黑体" w:cs="Times New Roman"/>
          <w:sz w:val="24"/>
          <w:szCs w:val="24"/>
          <w:lang w:val="en-US" w:eastAsia="zh-CN"/>
        </w:rPr>
        <w:t>C</w:t>
      </w:r>
    </w:p>
    <w:p>
      <w:pPr>
        <w:autoSpaceDE w:val="0"/>
        <w:autoSpaceDN w:val="0"/>
        <w:adjustRightInd w:val="0"/>
        <w:spacing w:before="8"/>
        <w:jc w:val="center"/>
        <w:rPr>
          <w:rFonts w:hint="eastAsia" w:ascii="Times New Roman" w:hAnsi="Times New Roman" w:eastAsia="黑体" w:cs="Times New Roman"/>
          <w:sz w:val="24"/>
          <w:szCs w:val="24"/>
        </w:rPr>
      </w:pPr>
    </w:p>
    <w:p>
      <w:pPr>
        <w:autoSpaceDE w:val="0"/>
        <w:autoSpaceDN w:val="0"/>
        <w:adjustRightInd w:val="0"/>
        <w:spacing w:before="8"/>
        <w:jc w:val="center"/>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rPr>
        <w:t>特种设备风险</w:t>
      </w:r>
      <w:r>
        <w:rPr>
          <w:rFonts w:hint="eastAsia" w:eastAsia="黑体" w:cs="Times New Roman"/>
          <w:sz w:val="24"/>
          <w:szCs w:val="24"/>
          <w:lang w:eastAsia="zh-CN"/>
        </w:rPr>
        <w:t>管控卡</w:t>
      </w:r>
    </w:p>
    <w:p>
      <w:pPr>
        <w:numPr>
          <w:ilvl w:val="0"/>
          <w:numId w:val="0"/>
        </w:numPr>
        <w:jc w:val="both"/>
        <w:rPr>
          <w:rFonts w:hint="eastAsia" w:ascii="Times New Roman" w:hAnsi="Times New Roman" w:eastAsia="黑体" w:cs="Times New Roman"/>
          <w:sz w:val="24"/>
          <w:szCs w:val="24"/>
          <w:lang w:eastAsia="zh-CN"/>
        </w:rPr>
      </w:pPr>
    </w:p>
    <w:tbl>
      <w:tblPr>
        <w:tblStyle w:val="31"/>
        <w:tblW w:w="10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
        <w:gridCol w:w="4944"/>
        <w:gridCol w:w="4956"/>
        <w:gridCol w:w="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0760" w:type="dxa"/>
            <w:gridSpan w:val="4"/>
            <w:tcBorders>
              <w:bottom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2" w:hRule="atLeast"/>
        </w:trPr>
        <w:tc>
          <w:tcPr>
            <w:tcW w:w="432" w:type="dxa"/>
            <w:vMerge w:val="restart"/>
            <w:tcBorders>
              <w:top w:val="nil"/>
              <w:bottom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c>
          <w:tcPr>
            <w:tcW w:w="4944" w:type="dxa"/>
            <w:vAlign w:val="center"/>
          </w:tcPr>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设备名称：</w:t>
            </w:r>
          </w:p>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安全运行参数：</w:t>
            </w:r>
          </w:p>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使用登记证编号：</w:t>
            </w:r>
          </w:p>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安全附件信息：</w:t>
            </w:r>
            <w:r>
              <w:rPr>
                <w:rFonts w:hint="eastAsia" w:asciiTheme="minorEastAsia" w:hAnsiTheme="minorEastAsia" w:eastAsiaTheme="minorEastAsia" w:cstheme="minorEastAsia"/>
                <w:sz w:val="21"/>
                <w:szCs w:val="21"/>
                <w:vertAlign w:val="baseline"/>
                <w:lang w:val="en-US" w:eastAsia="zh-CN"/>
              </w:rPr>
              <w:t xml:space="preserve">                 </w:t>
            </w:r>
            <w:r>
              <w:rPr>
                <w:rFonts w:hint="eastAsia" w:asciiTheme="minorEastAsia" w:hAnsiTheme="minorEastAsia" w:eastAsiaTheme="minorEastAsia" w:cstheme="minorEastAsia"/>
                <w:sz w:val="21"/>
                <w:szCs w:val="21"/>
                <w:vertAlign w:val="baseline"/>
                <w:lang w:eastAsia="zh-CN"/>
              </w:rPr>
              <w:t>（名称</w:t>
            </w:r>
            <w:r>
              <w:rPr>
                <w:rFonts w:hint="eastAsia" w:asciiTheme="minorEastAsia" w:hAnsiTheme="minorEastAsia" w:eastAsiaTheme="minorEastAsia" w:cstheme="minorEastAsia"/>
                <w:sz w:val="21"/>
                <w:szCs w:val="21"/>
                <w:vertAlign w:val="baseline"/>
                <w:lang w:val="en-US" w:eastAsia="zh-CN"/>
              </w:rPr>
              <w:t>/</w:t>
            </w:r>
            <w:r>
              <w:rPr>
                <w:rFonts w:hint="eastAsia" w:asciiTheme="minorEastAsia" w:hAnsiTheme="minorEastAsia" w:eastAsiaTheme="minorEastAsia" w:cstheme="minorEastAsia"/>
                <w:sz w:val="21"/>
                <w:szCs w:val="21"/>
                <w:vertAlign w:val="baseline"/>
                <w:lang w:eastAsia="zh-CN"/>
              </w:rPr>
              <w:t>有效期）</w:t>
            </w:r>
          </w:p>
          <w:p>
            <w:pPr>
              <w:numPr>
                <w:ilvl w:val="0"/>
                <w:numId w:val="0"/>
              </w:numPr>
              <w:jc w:val="both"/>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检验合格有效期：</w:t>
            </w:r>
          </w:p>
        </w:tc>
        <w:tc>
          <w:tcPr>
            <w:tcW w:w="4956" w:type="dxa"/>
          </w:tcPr>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责任部门：</w:t>
            </w:r>
          </w:p>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管理人员：</w:t>
            </w:r>
            <w:r>
              <w:rPr>
                <w:rFonts w:hint="eastAsia" w:asciiTheme="minorEastAsia" w:hAnsiTheme="minorEastAsia" w:eastAsiaTheme="minorEastAsia" w:cstheme="minorEastAsia"/>
                <w:sz w:val="21"/>
                <w:szCs w:val="21"/>
                <w:vertAlign w:val="baseline"/>
                <w:lang w:val="en-US" w:eastAsia="zh-CN"/>
              </w:rPr>
              <w:t xml:space="preserve">                       </w:t>
            </w:r>
            <w:r>
              <w:rPr>
                <w:rFonts w:hint="eastAsia" w:asciiTheme="minorEastAsia" w:hAnsiTheme="minorEastAsia" w:eastAsiaTheme="minorEastAsia" w:cstheme="minorEastAsia"/>
                <w:sz w:val="21"/>
                <w:szCs w:val="21"/>
                <w:vertAlign w:val="baseline"/>
                <w:lang w:eastAsia="zh-CN"/>
              </w:rPr>
              <w:t>（姓名</w:t>
            </w:r>
            <w:r>
              <w:rPr>
                <w:rFonts w:hint="eastAsia" w:asciiTheme="minorEastAsia" w:hAnsiTheme="minorEastAsia" w:eastAsiaTheme="minorEastAsia" w:cstheme="minorEastAsia"/>
                <w:sz w:val="21"/>
                <w:szCs w:val="21"/>
                <w:vertAlign w:val="baseline"/>
                <w:lang w:val="en-US" w:eastAsia="zh-CN"/>
              </w:rPr>
              <w:t>/</w:t>
            </w:r>
            <w:r>
              <w:rPr>
                <w:rFonts w:hint="eastAsia" w:asciiTheme="minorEastAsia" w:hAnsiTheme="minorEastAsia" w:eastAsiaTheme="minorEastAsia" w:cstheme="minorEastAsia"/>
                <w:sz w:val="21"/>
                <w:szCs w:val="21"/>
                <w:vertAlign w:val="baseline"/>
                <w:lang w:eastAsia="zh-CN"/>
              </w:rPr>
              <w:t>电话）</w:t>
            </w:r>
          </w:p>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作业人员：</w:t>
            </w:r>
            <w:r>
              <w:rPr>
                <w:rFonts w:hint="eastAsia" w:asciiTheme="minorEastAsia" w:hAnsiTheme="minorEastAsia" w:eastAsiaTheme="minorEastAsia" w:cstheme="minorEastAsia"/>
                <w:sz w:val="21"/>
                <w:szCs w:val="21"/>
                <w:vertAlign w:val="baseline"/>
                <w:lang w:val="en-US" w:eastAsia="zh-CN"/>
              </w:rPr>
              <w:t xml:space="preserve">                       </w:t>
            </w:r>
            <w:r>
              <w:rPr>
                <w:rFonts w:hint="eastAsia" w:asciiTheme="minorEastAsia" w:hAnsiTheme="minorEastAsia" w:eastAsiaTheme="minorEastAsia" w:cstheme="minorEastAsia"/>
                <w:sz w:val="21"/>
                <w:szCs w:val="21"/>
                <w:vertAlign w:val="baseline"/>
                <w:lang w:eastAsia="zh-CN"/>
              </w:rPr>
              <w:t>（姓名</w:t>
            </w:r>
            <w:r>
              <w:rPr>
                <w:rFonts w:hint="eastAsia" w:asciiTheme="minorEastAsia" w:hAnsiTheme="minorEastAsia" w:eastAsiaTheme="minorEastAsia" w:cstheme="minorEastAsia"/>
                <w:sz w:val="21"/>
                <w:szCs w:val="21"/>
                <w:vertAlign w:val="baseline"/>
                <w:lang w:val="en-US" w:eastAsia="zh-CN"/>
              </w:rPr>
              <w:t>/</w:t>
            </w:r>
            <w:r>
              <w:rPr>
                <w:rFonts w:hint="eastAsia" w:asciiTheme="minorEastAsia" w:hAnsiTheme="minorEastAsia" w:eastAsiaTheme="minorEastAsia" w:cstheme="minorEastAsia"/>
                <w:sz w:val="21"/>
                <w:szCs w:val="21"/>
                <w:vertAlign w:val="baseline"/>
                <w:lang w:eastAsia="zh-CN"/>
              </w:rPr>
              <w:t>电话）</w:t>
            </w:r>
          </w:p>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注意事项：</w:t>
            </w:r>
          </w:p>
        </w:tc>
        <w:tc>
          <w:tcPr>
            <w:tcW w:w="428" w:type="dxa"/>
            <w:vMerge w:val="restart"/>
            <w:tcBorders>
              <w:top w:val="nil"/>
              <w:bottom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432" w:type="dxa"/>
            <w:vMerge w:val="continue"/>
            <w:tcBorders>
              <w:top w:val="nil"/>
              <w:right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c>
          <w:tcPr>
            <w:tcW w:w="9900" w:type="dxa"/>
            <w:gridSpan w:val="2"/>
            <w:tcBorders>
              <w:left w:val="nil"/>
              <w:right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c>
          <w:tcPr>
            <w:tcW w:w="428" w:type="dxa"/>
            <w:vMerge w:val="continue"/>
            <w:tcBorders>
              <w:top w:val="nil"/>
              <w:left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7" w:hRule="atLeast"/>
        </w:trPr>
        <w:tc>
          <w:tcPr>
            <w:tcW w:w="432" w:type="dxa"/>
            <w:vMerge w:val="continue"/>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c>
          <w:tcPr>
            <w:tcW w:w="4944" w:type="dxa"/>
            <w:vAlign w:val="center"/>
          </w:tcPr>
          <w:p>
            <w:pPr>
              <w:numPr>
                <w:ilvl w:val="0"/>
                <w:numId w:val="0"/>
              </w:numPr>
              <w:spacing w:line="360" w:lineRule="auto"/>
              <w:ind w:firstLine="420" w:firstLineChars="200"/>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风险等级</w:t>
            </w:r>
            <w:r>
              <w:rPr>
                <w:rFonts w:hint="eastAsia" w:asciiTheme="minorEastAsia" w:hAnsiTheme="minorEastAsia" w:eastAsiaTheme="minorEastAsia" w:cstheme="minorEastAsia"/>
                <w:sz w:val="21"/>
                <w:szCs w:val="21"/>
                <w:vertAlign w:val="baseline"/>
                <w:lang w:val="en-US" w:eastAsia="zh-CN"/>
              </w:rPr>
              <w:t xml:space="preserve">           本设备的风险等级</w:t>
            </w:r>
          </w:p>
          <w:p>
            <w:pPr>
              <w:numPr>
                <w:ilvl w:val="0"/>
                <w:numId w:val="0"/>
              </w:numPr>
              <w:spacing w:line="360" w:lineRule="auto"/>
              <w:jc w:val="both"/>
              <w:rPr>
                <w:rFonts w:hint="default" w:asciiTheme="minorEastAsia" w:hAnsiTheme="minorEastAsia" w:eastAsiaTheme="minorEastAsia" w:cstheme="minorEastAsia"/>
                <w:sz w:val="21"/>
                <w:szCs w:val="21"/>
                <w:vertAlign w:val="baseline"/>
                <w:lang w:val="en-US" w:eastAsia="zh-CN"/>
              </w:rPr>
            </w:pPr>
            <w:r>
              <w:rPr>
                <w:sz w:val="21"/>
              </w:rPr>
              <mc:AlternateContent>
                <mc:Choice Requires="wps">
                  <w:drawing>
                    <wp:anchor distT="0" distB="0" distL="114300" distR="114300" simplePos="0" relativeHeight="251683840" behindDoc="0" locked="0" layoutInCell="1" allowOverlap="1">
                      <wp:simplePos x="0" y="0"/>
                      <wp:positionH relativeFrom="column">
                        <wp:posOffset>1740535</wp:posOffset>
                      </wp:positionH>
                      <wp:positionV relativeFrom="paragraph">
                        <wp:posOffset>85725</wp:posOffset>
                      </wp:positionV>
                      <wp:extent cx="412115" cy="135255"/>
                      <wp:effectExtent l="6350" t="6350" r="19685" b="10795"/>
                      <wp:wrapNone/>
                      <wp:docPr id="7" name="双括号 7"/>
                      <wp:cNvGraphicFramePr/>
                      <a:graphic xmlns:a="http://schemas.openxmlformats.org/drawingml/2006/main">
                        <a:graphicData uri="http://schemas.microsoft.com/office/word/2010/wordprocessingShape">
                          <wps:wsp>
                            <wps:cNvSpPr/>
                            <wps:spPr>
                              <a:xfrm>
                                <a:off x="2316480" y="4251325"/>
                                <a:ext cx="412115" cy="135255"/>
                              </a:xfrm>
                              <a:prstGeom prst="bracketPair">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185" type="#_x0000_t185" style="position:absolute;left:0pt;margin-left:137.05pt;margin-top:6.75pt;height:10.65pt;width:32.45pt;z-index:251683840;mso-width-relative:page;mso-height-relative:page;" filled="f" stroked="t" coordsize="21600,21600" o:gfxdata="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FgAAAGRycy9QSwECFAAUAAAACACHTuJA&#10;pJXd0dkAAAAJAQAADwAAAAAAAAABACAAAAA4AAAAZHJzL2Rvd25yZXYueG1sUEsBAhQAFAAAAAgA&#10;h07iQGKumcfVAQAAdQMAAA4AAAAAAAAAAQAgAAAAPgEAAGRycy9lMm9Eb2MueG1sUEsFBgAAAAAG&#10;AAYAWQEAAIUFAAAAAA==&#10;" adj="3600">
                      <v:fill on="f"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251460</wp:posOffset>
                      </wp:positionH>
                      <wp:positionV relativeFrom="paragraph">
                        <wp:posOffset>135255</wp:posOffset>
                      </wp:positionV>
                      <wp:extent cx="276860" cy="75565"/>
                      <wp:effectExtent l="6350" t="6350" r="21590" b="13335"/>
                      <wp:wrapNone/>
                      <wp:docPr id="21" name="矩形 21"/>
                      <wp:cNvGraphicFramePr/>
                      <a:graphic xmlns:a="http://schemas.openxmlformats.org/drawingml/2006/main">
                        <a:graphicData uri="http://schemas.microsoft.com/office/word/2010/wordprocessingShape">
                          <wps:wsp>
                            <wps:cNvSpPr/>
                            <wps:spPr>
                              <a:xfrm>
                                <a:off x="879475" y="4152900"/>
                                <a:ext cx="276860" cy="75565"/>
                              </a:xfrm>
                              <a:prstGeom prst="rect">
                                <a:avLst/>
                              </a:prstGeom>
                              <a:solidFill>
                                <a:srgbClr val="FF0000"/>
                              </a:solid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19.8pt;margin-top:10.65pt;height:5.95pt;width:21.8pt;z-index:251679744;v-text-anchor:middle;mso-width-relative:page;mso-height-relative:page;" fillcolor="#FF0000" filled="t" stroked="t" coordsize="21600,21600" o:gfxdata="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BYA&#10;AABkcnMvUEsBAhQAFAAAAAgAh07iQKFNRdnUAAAABwEAAA8AAAAAAAAAAQAgAAAAOAAAAGRycy9k&#10;b3ducmV2LnhtbFBLAQIUABQAAAAIAIdO4kC5YlMLYgIAAMAEAAAOAAAAAAAAAAEAIAAAADkBAABk&#10;cnMvZTJvRG9jLnhtbFBLBQYAAAAABgAGAFkBAAANBgAAAAA=&#10;">
                      <v:fill on="t" focussize="0,0"/>
                      <v:stroke weight="1pt" color="#FF0000 [2404]" miterlimit="8" joinstyle="miter"/>
                      <v:imagedata o:title=""/>
                      <o:lock v:ext="edit" aspectratio="f"/>
                    </v:rect>
                  </w:pict>
                </mc:Fallback>
              </mc:AlternateContent>
            </w:r>
            <w:r>
              <w:rPr>
                <w:rFonts w:hint="eastAsia" w:asciiTheme="minorEastAsia" w:hAnsiTheme="minorEastAsia" w:eastAsiaTheme="minorEastAsia" w:cstheme="minorEastAsia"/>
                <w:sz w:val="21"/>
                <w:szCs w:val="21"/>
                <w:vertAlign w:val="baseline"/>
                <w:lang w:eastAsia="zh-CN"/>
              </w:rPr>
              <w:t>红</w:t>
            </w:r>
            <w:r>
              <w:rPr>
                <w:rFonts w:hint="eastAsia" w:asciiTheme="minorEastAsia" w:hAnsiTheme="minorEastAsia" w:eastAsiaTheme="minorEastAsia" w:cstheme="minorEastAsia"/>
                <w:sz w:val="21"/>
                <w:szCs w:val="21"/>
                <w:vertAlign w:val="baseline"/>
                <w:lang w:val="en-US" w:eastAsia="zh-CN"/>
              </w:rPr>
              <w:t xml:space="preserve">        重大风险     </w:t>
            </w:r>
          </w:p>
          <w:p>
            <w:pPr>
              <w:numPr>
                <w:ilvl w:val="0"/>
                <w:numId w:val="0"/>
              </w:numPr>
              <w:spacing w:line="360" w:lineRule="auto"/>
              <w:jc w:val="both"/>
              <w:rPr>
                <w:rFonts w:hint="eastAsia" w:asciiTheme="minorEastAsia" w:hAnsiTheme="minorEastAsia" w:eastAsiaTheme="minorEastAsia" w:cstheme="minorEastAsia"/>
                <w:sz w:val="21"/>
                <w:szCs w:val="21"/>
                <w:vertAlign w:val="baseline"/>
                <w:lang w:eastAsia="zh-CN"/>
              </w:rPr>
            </w:pPr>
            <w:r>
              <w:rPr>
                <w:sz w:val="21"/>
              </w:rPr>
              <mc:AlternateContent>
                <mc:Choice Requires="wps">
                  <w:drawing>
                    <wp:anchor distT="0" distB="0" distL="114300" distR="114300" simplePos="0" relativeHeight="251684864" behindDoc="0" locked="0" layoutInCell="1" allowOverlap="1">
                      <wp:simplePos x="0" y="0"/>
                      <wp:positionH relativeFrom="column">
                        <wp:posOffset>1740535</wp:posOffset>
                      </wp:positionH>
                      <wp:positionV relativeFrom="paragraph">
                        <wp:posOffset>57150</wp:posOffset>
                      </wp:positionV>
                      <wp:extent cx="412115" cy="135255"/>
                      <wp:effectExtent l="6350" t="6350" r="19685" b="10795"/>
                      <wp:wrapNone/>
                      <wp:docPr id="8" name="双括号 8"/>
                      <wp:cNvGraphicFramePr/>
                      <a:graphic xmlns:a="http://schemas.openxmlformats.org/drawingml/2006/main">
                        <a:graphicData uri="http://schemas.microsoft.com/office/word/2010/wordprocessingShape">
                          <wps:wsp>
                            <wps:cNvSpPr/>
                            <wps:spPr>
                              <a:xfrm>
                                <a:off x="0" y="0"/>
                                <a:ext cx="412115" cy="135255"/>
                              </a:xfrm>
                              <a:prstGeom prst="bracketPair">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185" type="#_x0000_t185" style="position:absolute;left:0pt;margin-left:137.05pt;margin-top:4.5pt;height:10.65pt;width:32.45pt;z-index:251684864;mso-width-relative:page;mso-height-relative:page;" filled="f" stroked="t" coordsize="21600,21600" o:gfxdata="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FgAAAGRycy9QSwECFAAUAAAACACHTuJAUv621tcAAAAIAQAADwAAAAAA&#10;AAABACAAAAA4AAAAZHJzL2Rvd25yZXYueG1sUEsBAhQAFAAAAAgAh07iQI3b1Q/FAQAAaQMAAA4A&#10;AAAAAAAAAQAgAAAAPAEAAGRycy9lMm9Eb2MueG1sUEsFBgAAAAAGAAYAWQEAAHMFAAAAAA==&#10;" adj="3600">
                      <v:fill on="f"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243205</wp:posOffset>
                      </wp:positionH>
                      <wp:positionV relativeFrom="paragraph">
                        <wp:posOffset>119380</wp:posOffset>
                      </wp:positionV>
                      <wp:extent cx="276860" cy="75565"/>
                      <wp:effectExtent l="6350" t="6350" r="21590" b="13335"/>
                      <wp:wrapNone/>
                      <wp:docPr id="25" name="矩形 25"/>
                      <wp:cNvGraphicFramePr/>
                      <a:graphic xmlns:a="http://schemas.openxmlformats.org/drawingml/2006/main">
                        <a:graphicData uri="http://schemas.microsoft.com/office/word/2010/wordprocessingShape">
                          <wps:wsp>
                            <wps:cNvSpPr/>
                            <wps:spPr>
                              <a:xfrm>
                                <a:off x="0" y="0"/>
                                <a:ext cx="276860" cy="75565"/>
                              </a:xfrm>
                              <a:prstGeom prst="rect">
                                <a:avLst/>
                              </a:prstGeom>
                              <a:solidFill>
                                <a:srgbClr val="FFC000"/>
                              </a:solidFill>
                              <a:ln>
                                <a:solidFill>
                                  <a:srgbClr val="FFC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19.15pt;margin-top:9.4pt;height:5.95pt;width:21.8pt;z-index:251680768;v-text-anchor:middle;mso-width-relative:page;mso-height-relative:page;" fillcolor="#FFC000" filled="t" stroked="t" coordsize="21600,21600" o:gfxdata="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FgAAAGRycy9QSwEC&#10;FAAUAAAACACHTuJAZwFDPNQAAAAHAQAADwAAAAAAAAABACAAAAA4AAAAZHJzL2Rvd25yZXYueG1s&#10;UEsBAhQAFAAAAAgAh07iQLRFL3tYAgAAtQQAAA4AAAAAAAAAAQAgAAAAOQEAAGRycy9lMm9Eb2Mu&#10;eG1sUEsFBgAAAAAGAAYAWQEAAAMGAAAAAA==&#10;">
                      <v:fill on="t" focussize="0,0"/>
                      <v:stroke weight="1pt" color="#FFC000 [2404]" miterlimit="8" joinstyle="miter"/>
                      <v:imagedata o:title=""/>
                      <o:lock v:ext="edit" aspectratio="f"/>
                    </v:rect>
                  </w:pict>
                </mc:Fallback>
              </mc:AlternateContent>
            </w:r>
            <w:r>
              <w:rPr>
                <w:rFonts w:hint="eastAsia" w:asciiTheme="minorEastAsia" w:hAnsiTheme="minorEastAsia" w:eastAsiaTheme="minorEastAsia" w:cstheme="minorEastAsia"/>
                <w:sz w:val="21"/>
                <w:szCs w:val="21"/>
                <w:vertAlign w:val="baseline"/>
                <w:lang w:eastAsia="zh-CN"/>
              </w:rPr>
              <w:t>橙</w:t>
            </w:r>
            <w:r>
              <w:rPr>
                <w:rFonts w:hint="eastAsia" w:asciiTheme="minorEastAsia" w:hAnsiTheme="minorEastAsia" w:eastAsiaTheme="minorEastAsia" w:cstheme="minorEastAsia"/>
                <w:sz w:val="21"/>
                <w:szCs w:val="21"/>
                <w:vertAlign w:val="baseline"/>
                <w:lang w:val="en-US" w:eastAsia="zh-CN"/>
              </w:rPr>
              <w:t xml:space="preserve">        较大风险</w:t>
            </w:r>
          </w:p>
          <w:p>
            <w:pPr>
              <w:numPr>
                <w:ilvl w:val="0"/>
                <w:numId w:val="0"/>
              </w:numPr>
              <w:spacing w:line="360" w:lineRule="auto"/>
              <w:jc w:val="both"/>
              <w:rPr>
                <w:rFonts w:hint="eastAsia" w:asciiTheme="minorEastAsia" w:hAnsiTheme="minorEastAsia" w:eastAsiaTheme="minorEastAsia" w:cstheme="minorEastAsia"/>
                <w:sz w:val="21"/>
                <w:szCs w:val="21"/>
                <w:vertAlign w:val="baseline"/>
                <w:lang w:eastAsia="zh-CN"/>
              </w:rPr>
            </w:pPr>
            <w:r>
              <w:rPr>
                <w:sz w:val="21"/>
              </w:rPr>
              <mc:AlternateContent>
                <mc:Choice Requires="wps">
                  <w:drawing>
                    <wp:anchor distT="0" distB="0" distL="114300" distR="114300" simplePos="0" relativeHeight="251685888" behindDoc="0" locked="0" layoutInCell="1" allowOverlap="1">
                      <wp:simplePos x="0" y="0"/>
                      <wp:positionH relativeFrom="column">
                        <wp:posOffset>1731645</wp:posOffset>
                      </wp:positionH>
                      <wp:positionV relativeFrom="paragraph">
                        <wp:posOffset>88900</wp:posOffset>
                      </wp:positionV>
                      <wp:extent cx="421005" cy="118745"/>
                      <wp:effectExtent l="6350" t="6350" r="10795" b="8255"/>
                      <wp:wrapNone/>
                      <wp:docPr id="9" name="双括号 9"/>
                      <wp:cNvGraphicFramePr/>
                      <a:graphic xmlns:a="http://schemas.openxmlformats.org/drawingml/2006/main">
                        <a:graphicData uri="http://schemas.microsoft.com/office/word/2010/wordprocessingShape">
                          <wps:wsp>
                            <wps:cNvSpPr/>
                            <wps:spPr>
                              <a:xfrm>
                                <a:off x="0" y="0"/>
                                <a:ext cx="421005" cy="118745"/>
                              </a:xfrm>
                              <a:prstGeom prst="bracketPair">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185" type="#_x0000_t185" style="position:absolute;left:0pt;margin-left:136.35pt;margin-top:7pt;height:9.35pt;width:33.15pt;z-index:251685888;mso-width-relative:page;mso-height-relative:page;" filled="f" stroked="t" coordsize="21600,21600" o:gfxdata="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WAAAAZHJzL1BLAQIUABQAAAAIAIdO4kAEFxUM1wAAAAkBAAAPAAAA&#10;AAAAAAEAIAAAADgAAABkcnMvZG93bnJldi54bWxQSwECFAAUAAAACACHTuJAar3loscBAABpAwAA&#10;DgAAAAAAAAABACAAAAA8AQAAZHJzL2Uyb0RvYy54bWxQSwUGAAAAAAYABgBZAQAAdQUAAAAA&#10;" adj="3600">
                      <v:fill on="f"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252095</wp:posOffset>
                      </wp:positionH>
                      <wp:positionV relativeFrom="paragraph">
                        <wp:posOffset>85725</wp:posOffset>
                      </wp:positionV>
                      <wp:extent cx="276860" cy="75565"/>
                      <wp:effectExtent l="6350" t="6350" r="21590" b="13335"/>
                      <wp:wrapNone/>
                      <wp:docPr id="26" name="矩形 26"/>
                      <wp:cNvGraphicFramePr/>
                      <a:graphic xmlns:a="http://schemas.openxmlformats.org/drawingml/2006/main">
                        <a:graphicData uri="http://schemas.microsoft.com/office/word/2010/wordprocessingShape">
                          <wps:wsp>
                            <wps:cNvSpPr/>
                            <wps:spPr>
                              <a:xfrm>
                                <a:off x="0" y="0"/>
                                <a:ext cx="276860" cy="75565"/>
                              </a:xfrm>
                              <a:prstGeom prst="rect">
                                <a:avLst/>
                              </a:prstGeom>
                              <a:solidFill>
                                <a:srgbClr val="FFFF00"/>
                              </a:solidFill>
                              <a:ln>
                                <a:solidFill>
                                  <a:srgbClr val="FFFF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19.85pt;margin-top:6.75pt;height:5.95pt;width:21.8pt;z-index:251681792;v-text-anchor:middle;mso-width-relative:page;mso-height-relative:page;" fillcolor="#FFFF00" filled="t" stroked="t" coordsize="21600,21600" o:gfxdata="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FgAAAGRycy9QSwEC&#10;FAAUAAAACACHTuJAUCY8P9UAAAAHAQAADwAAAAAAAAABACAAAAA4AAAAZHJzL2Rvd25yZXYueG1s&#10;UEsBAhQAFAAAAAgAh07iQAKl2vRXAgAAtQQAAA4AAAAAAAAAAQAgAAAAOgEAAGRycy9lMm9Eb2Mu&#10;eG1sUEsFBgAAAAAGAAYAWQEAAAMGAAAAAA==&#10;">
                      <v:fill on="t" focussize="0,0"/>
                      <v:stroke weight="1pt" color="#FFFF00 [2404]" miterlimit="8" joinstyle="miter"/>
                      <v:imagedata o:title=""/>
                      <o:lock v:ext="edit" aspectratio="f"/>
                    </v:rect>
                  </w:pict>
                </mc:Fallback>
              </mc:AlternateContent>
            </w:r>
            <w:r>
              <w:rPr>
                <w:rFonts w:hint="eastAsia" w:asciiTheme="minorEastAsia" w:hAnsiTheme="minorEastAsia" w:eastAsiaTheme="minorEastAsia" w:cstheme="minorEastAsia"/>
                <w:sz w:val="21"/>
                <w:szCs w:val="21"/>
                <w:vertAlign w:val="baseline"/>
                <w:lang w:eastAsia="zh-CN"/>
              </w:rPr>
              <w:t>黄</w:t>
            </w:r>
            <w:r>
              <w:rPr>
                <w:rFonts w:hint="eastAsia" w:asciiTheme="minorEastAsia" w:hAnsiTheme="minorEastAsia" w:eastAsiaTheme="minorEastAsia" w:cstheme="minorEastAsia"/>
                <w:sz w:val="21"/>
                <w:szCs w:val="21"/>
                <w:vertAlign w:val="baseline"/>
                <w:lang w:val="en-US" w:eastAsia="zh-CN"/>
              </w:rPr>
              <w:t xml:space="preserve">        一般风险</w:t>
            </w:r>
          </w:p>
          <w:p>
            <w:pPr>
              <w:numPr>
                <w:ilvl w:val="0"/>
                <w:numId w:val="0"/>
              </w:numPr>
              <w:spacing w:line="360" w:lineRule="auto"/>
              <w:jc w:val="both"/>
              <w:rPr>
                <w:rFonts w:hint="eastAsia" w:asciiTheme="minorEastAsia" w:hAnsiTheme="minorEastAsia" w:eastAsiaTheme="minorEastAsia" w:cstheme="minorEastAsia"/>
                <w:sz w:val="21"/>
                <w:szCs w:val="21"/>
                <w:vertAlign w:val="baseline"/>
                <w:lang w:val="en-US" w:eastAsia="zh-CN"/>
              </w:rPr>
            </w:pPr>
            <w:r>
              <w:rPr>
                <w:sz w:val="21"/>
              </w:rPr>
              <mc:AlternateContent>
                <mc:Choice Requires="wps">
                  <w:drawing>
                    <wp:anchor distT="0" distB="0" distL="114300" distR="114300" simplePos="0" relativeHeight="251686912" behindDoc="0" locked="0" layoutInCell="1" allowOverlap="1">
                      <wp:simplePos x="0" y="0"/>
                      <wp:positionH relativeFrom="column">
                        <wp:posOffset>1749425</wp:posOffset>
                      </wp:positionH>
                      <wp:positionV relativeFrom="paragraph">
                        <wp:posOffset>60325</wp:posOffset>
                      </wp:positionV>
                      <wp:extent cx="412115" cy="135255"/>
                      <wp:effectExtent l="6350" t="6350" r="19685" b="10795"/>
                      <wp:wrapNone/>
                      <wp:docPr id="10" name="双括号 10"/>
                      <wp:cNvGraphicFramePr/>
                      <a:graphic xmlns:a="http://schemas.openxmlformats.org/drawingml/2006/main">
                        <a:graphicData uri="http://schemas.microsoft.com/office/word/2010/wordprocessingShape">
                          <wps:wsp>
                            <wps:cNvSpPr/>
                            <wps:spPr>
                              <a:xfrm>
                                <a:off x="0" y="0"/>
                                <a:ext cx="412115" cy="135255"/>
                              </a:xfrm>
                              <a:prstGeom prst="bracketPair">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185" type="#_x0000_t185" style="position:absolute;left:0pt;margin-left:137.75pt;margin-top:4.75pt;height:10.65pt;width:32.45pt;z-index:251686912;mso-width-relative:page;mso-height-relative:page;" filled="f" stroked="t" coordsize="21600,21600" o:gfxdata="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vntKo9kAAAAIAQAADwAA&#10;AAAAAAABACAAAAA4AAAAZHJzL2Rvd25yZXYueG1sUEsBAhQAFAAAAAgAh07iQDckVpXGAQAAawMA&#10;AA4AAAAAAAAAAQAgAAAAPgEAAGRycy9lMm9Eb2MueG1sUEsFBgAAAAAGAAYAWQEAAHYFAAAAAA==&#10;" adj="3600">
                      <v:fill on="f"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243205</wp:posOffset>
                      </wp:positionH>
                      <wp:positionV relativeFrom="paragraph">
                        <wp:posOffset>104140</wp:posOffset>
                      </wp:positionV>
                      <wp:extent cx="276860" cy="75565"/>
                      <wp:effectExtent l="6350" t="6350" r="21590" b="13335"/>
                      <wp:wrapNone/>
                      <wp:docPr id="27" name="矩形 27"/>
                      <wp:cNvGraphicFramePr/>
                      <a:graphic xmlns:a="http://schemas.openxmlformats.org/drawingml/2006/main">
                        <a:graphicData uri="http://schemas.microsoft.com/office/word/2010/wordprocessingShape">
                          <wps:wsp>
                            <wps:cNvSpPr/>
                            <wps:spPr>
                              <a:xfrm>
                                <a:off x="0" y="0"/>
                                <a:ext cx="276860" cy="75565"/>
                              </a:xfrm>
                              <a:prstGeom prst="rect">
                                <a:avLst/>
                              </a:prstGeom>
                              <a:solidFill>
                                <a:srgbClr val="00B050"/>
                              </a:solidFill>
                              <a:ln>
                                <a:solidFill>
                                  <a:srgbClr val="00B05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19.15pt;margin-top:8.2pt;height:5.95pt;width:21.8pt;z-index:251682816;v-text-anchor:middle;mso-width-relative:page;mso-height-relative:page;" fillcolor="#00B050" filled="t" stroked="t" coordsize="21600,21600" o:gfxdata="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BYAAABkcnMvUEsB&#10;AhQAFAAAAAgAh07iQDIJcS3VAAAABwEAAA8AAAAAAAAAAQAgAAAAOAAAAGRycy9kb3ducmV2Lnht&#10;bFBLAQIUABQAAAAIAIdO4kAke1eWWAIAALUEAAAOAAAAAAAAAAEAIAAAADoBAABkcnMvZTJvRG9j&#10;LnhtbFBLBQYAAAAABgAGAFkBAAAEBgAAAAA=&#10;">
                      <v:fill on="t" focussize="0,0"/>
                      <v:stroke weight="1pt" color="#00B050 [2404]" miterlimit="8" joinstyle="miter"/>
                      <v:imagedata o:title=""/>
                      <o:lock v:ext="edit" aspectratio="f"/>
                    </v:rect>
                  </w:pict>
                </mc:Fallback>
              </mc:AlternateContent>
            </w:r>
            <w:r>
              <w:rPr>
                <w:rFonts w:hint="eastAsia"/>
                <w:sz w:val="21"/>
                <w:lang w:eastAsia="zh-CN"/>
              </w:rPr>
              <w:t>绿</w:t>
            </w:r>
            <w:r>
              <w:rPr>
                <w:rFonts w:hint="eastAsia" w:asciiTheme="minorEastAsia" w:hAnsiTheme="minorEastAsia" w:eastAsiaTheme="minorEastAsia" w:cstheme="minorEastAsia"/>
                <w:sz w:val="21"/>
                <w:szCs w:val="21"/>
                <w:vertAlign w:val="baseline"/>
                <w:lang w:val="en-US" w:eastAsia="zh-CN"/>
              </w:rPr>
              <w:t xml:space="preserve">        低风险</w:t>
            </w:r>
          </w:p>
        </w:tc>
        <w:tc>
          <w:tcPr>
            <w:tcW w:w="4956" w:type="dxa"/>
          </w:tcPr>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可能引发事故类别：</w:t>
            </w:r>
          </w:p>
          <w:p>
            <w:pPr>
              <w:numPr>
                <w:ilvl w:val="0"/>
                <w:numId w:val="0"/>
              </w:numPr>
              <w:jc w:val="both"/>
              <w:rPr>
                <w:rFonts w:hint="eastAsia" w:asciiTheme="minorEastAsia" w:hAnsiTheme="minorEastAsia" w:eastAsiaTheme="minorEastAsia" w:cstheme="minorEastAsia"/>
                <w:sz w:val="21"/>
                <w:szCs w:val="21"/>
                <w:vertAlign w:val="baseline"/>
                <w:lang w:eastAsia="zh-CN"/>
              </w:rPr>
            </w:pPr>
          </w:p>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可能引起事故后果：</w:t>
            </w:r>
          </w:p>
        </w:tc>
        <w:tc>
          <w:tcPr>
            <w:tcW w:w="428" w:type="dxa"/>
            <w:vMerge w:val="continue"/>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432" w:type="dxa"/>
            <w:vMerge w:val="continue"/>
            <w:tcBorders>
              <w:right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c>
          <w:tcPr>
            <w:tcW w:w="9900" w:type="dxa"/>
            <w:gridSpan w:val="2"/>
            <w:tcBorders>
              <w:left w:val="nil"/>
              <w:right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c>
          <w:tcPr>
            <w:tcW w:w="428" w:type="dxa"/>
            <w:vMerge w:val="continue"/>
            <w:tcBorders>
              <w:left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1" w:hRule="atLeast"/>
        </w:trPr>
        <w:tc>
          <w:tcPr>
            <w:tcW w:w="432" w:type="dxa"/>
            <w:vMerge w:val="continue"/>
            <w:tcBorders>
              <w:bottom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c>
          <w:tcPr>
            <w:tcW w:w="4944" w:type="dxa"/>
            <w:tcBorders>
              <w:bottom w:val="single" w:color="auto" w:sz="4" w:space="0"/>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管控措施：</w:t>
            </w:r>
          </w:p>
        </w:tc>
        <w:tc>
          <w:tcPr>
            <w:tcW w:w="4956" w:type="dxa"/>
            <w:tcBorders>
              <w:bottom w:val="single" w:color="auto" w:sz="4" w:space="0"/>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应急措施：</w:t>
            </w:r>
          </w:p>
        </w:tc>
        <w:tc>
          <w:tcPr>
            <w:tcW w:w="428" w:type="dxa"/>
            <w:vMerge w:val="continue"/>
            <w:tcBorders>
              <w:bottom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0760" w:type="dxa"/>
            <w:gridSpan w:val="4"/>
            <w:tcBorders>
              <w:top w:val="nil"/>
            </w:tcBorders>
          </w:tcPr>
          <w:p>
            <w:pPr>
              <w:numPr>
                <w:ilvl w:val="0"/>
                <w:numId w:val="0"/>
              </w:numPr>
              <w:jc w:val="both"/>
              <w:rPr>
                <w:rFonts w:hint="eastAsia" w:asciiTheme="minorEastAsia" w:hAnsiTheme="minorEastAsia" w:eastAsiaTheme="minorEastAsia" w:cstheme="minorEastAsia"/>
                <w:sz w:val="21"/>
                <w:szCs w:val="21"/>
                <w:vertAlign w:val="baseline"/>
                <w:lang w:eastAsia="zh-CN"/>
              </w:rPr>
            </w:pPr>
          </w:p>
        </w:tc>
      </w:tr>
    </w:tbl>
    <w:p>
      <w:pPr>
        <w:numPr>
          <w:ilvl w:val="0"/>
          <w:numId w:val="0"/>
        </w:numPr>
        <w:ind w:firstLine="480"/>
        <w:jc w:val="both"/>
        <w:rPr>
          <w:rFonts w:hint="eastAsia" w:asciiTheme="minorEastAsia" w:hAnsiTheme="minorEastAsia" w:eastAsiaTheme="minorEastAsia" w:cstheme="minorEastAsia"/>
          <w:color w:val="auto"/>
          <w:sz w:val="24"/>
          <w:szCs w:val="24"/>
          <w:u w:val="none"/>
          <w:lang w:val="en-US" w:eastAsia="zh-CN"/>
        </w:rPr>
      </w:pPr>
    </w:p>
    <w:p>
      <w:pPr>
        <w:tabs>
          <w:tab w:val="left" w:pos="427"/>
          <w:tab w:val="left" w:pos="848"/>
        </w:tabs>
        <w:autoSpaceDE w:val="0"/>
        <w:autoSpaceDN w:val="0"/>
        <w:adjustRightInd w:val="0"/>
        <w:spacing w:before="36"/>
        <w:ind w:left="5"/>
        <w:jc w:val="left"/>
        <w:rPr>
          <w:rFonts w:hint="eastAsia" w:eastAsia="黑体" w:cs="Times New Roman"/>
          <w:color w:val="auto"/>
          <w:sz w:val="24"/>
          <w:szCs w:val="24"/>
          <w:u w:val="none"/>
          <w:lang w:val="en-US" w:eastAsia="zh-CN"/>
        </w:rPr>
      </w:pPr>
      <w:r>
        <w:rPr>
          <w:rFonts w:hint="eastAsia" w:eastAsia="黑体" w:cs="Times New Roman"/>
          <w:color w:val="auto"/>
          <w:sz w:val="24"/>
          <w:szCs w:val="24"/>
          <w:u w:val="none"/>
          <w:lang w:val="en-US" w:eastAsia="zh-CN"/>
        </w:rPr>
        <w:t>注：1.风险等级、管控措施按风险分级管控要求填写；</w:t>
      </w:r>
    </w:p>
    <w:p>
      <w:pPr>
        <w:tabs>
          <w:tab w:val="left" w:pos="427"/>
          <w:tab w:val="left" w:pos="848"/>
        </w:tabs>
        <w:autoSpaceDE w:val="0"/>
        <w:autoSpaceDN w:val="0"/>
        <w:adjustRightInd w:val="0"/>
        <w:spacing w:before="36"/>
        <w:ind w:left="5"/>
        <w:jc w:val="left"/>
        <w:rPr>
          <w:rFonts w:hint="eastAsia" w:eastAsia="黑体" w:cs="Times New Roman"/>
          <w:color w:val="auto"/>
          <w:sz w:val="24"/>
          <w:szCs w:val="24"/>
          <w:u w:val="none"/>
          <w:lang w:val="en-US" w:eastAsia="zh-CN"/>
        </w:rPr>
      </w:pPr>
      <w:r>
        <w:rPr>
          <w:rFonts w:hint="eastAsia" w:eastAsia="黑体" w:cs="Times New Roman"/>
          <w:color w:val="auto"/>
          <w:sz w:val="24"/>
          <w:szCs w:val="24"/>
          <w:u w:val="none"/>
          <w:lang w:val="en-US" w:eastAsia="zh-CN"/>
        </w:rPr>
        <w:t>2.事故类别、事故后果、应急措施依据GB/T33942《特种设备事故应急预案编制导则》填写。</w:t>
      </w:r>
    </w:p>
    <w:p>
      <w:pPr>
        <w:numPr>
          <w:ilvl w:val="0"/>
          <w:numId w:val="0"/>
        </w:numPr>
        <w:jc w:val="both"/>
        <w:rPr>
          <w:rFonts w:hint="eastAsia" w:ascii="Times New Roman" w:hAnsi="Times New Roman" w:eastAsia="黑体" w:cs="Times New Roman"/>
          <w:sz w:val="24"/>
          <w:szCs w:val="24"/>
          <w:lang w:eastAsia="zh-CN"/>
        </w:rPr>
      </w:pPr>
    </w:p>
    <w:p>
      <w:pPr>
        <w:numPr>
          <w:ilvl w:val="0"/>
          <w:numId w:val="0"/>
        </w:numPr>
        <w:jc w:val="both"/>
        <w:rPr>
          <w:rFonts w:hint="eastAsia" w:ascii="Times New Roman" w:hAnsi="Times New Roman" w:eastAsia="黑体" w:cs="Times New Roman"/>
          <w:sz w:val="24"/>
          <w:szCs w:val="24"/>
          <w:lang w:eastAsia="zh-CN"/>
        </w:rPr>
      </w:pPr>
    </w:p>
    <w:p>
      <w:pPr>
        <w:pStyle w:val="21"/>
        <w:ind w:left="0" w:leftChars="0" w:firstLine="0" w:firstLineChars="0"/>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rPr>
          <w:rFonts w:hint="eastAsia" w:hAnsi="宋体" w:cs="仿宋"/>
          <w:szCs w:val="21"/>
          <w:lang w:val="en-US" w:eastAsia="zh-CN"/>
        </w:rPr>
      </w:pPr>
    </w:p>
    <w:p>
      <w:pPr>
        <w:pStyle w:val="21"/>
        <w:ind w:firstLine="4200" w:firstLineChars="2000"/>
        <w:rPr>
          <w:rFonts w:hint="eastAsia"/>
        </w:rPr>
      </w:pPr>
    </w:p>
    <w:p>
      <w:pPr>
        <w:pStyle w:val="21"/>
        <w:ind w:firstLine="4200" w:firstLineChars="2000"/>
        <w:rPr>
          <w:rFonts w:hint="eastAsia"/>
        </w:rPr>
      </w:pPr>
    </w:p>
    <w:p>
      <w:pPr>
        <w:pStyle w:val="21"/>
        <w:ind w:firstLine="4200" w:firstLineChars="2000"/>
        <w:rPr>
          <w:rFonts w:hint="eastAsia"/>
        </w:rPr>
      </w:pPr>
    </w:p>
    <w:p>
      <w:pPr>
        <w:pStyle w:val="21"/>
        <w:ind w:left="0" w:leftChars="0" w:firstLine="3675" w:firstLineChars="1750"/>
        <w:rPr>
          <w:rFonts w:hint="eastAsia"/>
        </w:rPr>
      </w:pPr>
      <w:r>
        <w:rPr>
          <w:rFonts w:hint="eastAsia"/>
        </w:rPr>
        <w:t>参</w:t>
      </w:r>
      <w:r>
        <w:rPr>
          <w:rFonts w:ascii="Cambria Math" w:hAnsi="Cambria Math" w:cs="Cambria Math"/>
        </w:rPr>
        <w:t> </w:t>
      </w:r>
      <w:r>
        <w:rPr>
          <w:rFonts w:hint="eastAsia"/>
        </w:rPr>
        <w:t>考</w:t>
      </w:r>
      <w:r>
        <w:rPr>
          <w:rFonts w:ascii="Cambria Math" w:hAnsi="Cambria Math" w:cs="Cambria Math"/>
        </w:rPr>
        <w:t> </w:t>
      </w:r>
      <w:r>
        <w:rPr>
          <w:rFonts w:hint="eastAsia"/>
        </w:rPr>
        <w:t>文</w:t>
      </w:r>
      <w:r>
        <w:rPr>
          <w:rFonts w:ascii="Cambria Math" w:hAnsi="Cambria Math" w:cs="Cambria Math"/>
        </w:rPr>
        <w:t> </w:t>
      </w:r>
      <w:r>
        <w:rPr>
          <w:rFonts w:hint="eastAsia"/>
        </w:rPr>
        <w:t>献</w:t>
      </w:r>
    </w:p>
    <w:p>
      <w:pPr>
        <w:ind w:firstLine="424" w:firstLineChars="202"/>
        <w:rPr>
          <w:rFonts w:hint="eastAsia" w:ascii="宋体" w:hAnsi="宋体" w:cs="仿宋"/>
          <w:szCs w:val="21"/>
        </w:rPr>
      </w:pPr>
    </w:p>
    <w:p>
      <w:pPr>
        <w:ind w:firstLine="424" w:firstLineChars="202"/>
        <w:rPr>
          <w:rFonts w:hint="eastAsia" w:ascii="宋体" w:hAnsi="宋体" w:cs="仿宋"/>
          <w:szCs w:val="21"/>
        </w:rPr>
      </w:pPr>
    </w:p>
    <w:p>
      <w:pPr>
        <w:ind w:firstLine="424" w:firstLineChars="202"/>
        <w:rPr>
          <w:rFonts w:hint="eastAsia" w:ascii="宋体" w:hAnsi="宋体" w:eastAsia="Calibri" w:cs="仿宋"/>
          <w:szCs w:val="21"/>
          <w:lang w:eastAsia="zh-CN"/>
        </w:rPr>
      </w:pPr>
      <w:r>
        <w:rPr>
          <w:rFonts w:hint="eastAsia" w:ascii="宋体" w:hAnsi="宋体" w:cs="仿宋"/>
          <w:szCs w:val="21"/>
        </w:rPr>
        <w:t xml:space="preserve">[1] </w:t>
      </w:r>
      <w:r>
        <w:rPr>
          <w:rFonts w:hint="eastAsia" w:ascii="宋体" w:hAnsi="宋体" w:cs="仿宋"/>
          <w:szCs w:val="21"/>
          <w:lang w:eastAsia="zh-CN"/>
        </w:rPr>
        <w:t>中华人民共和国特种设备安全法</w:t>
      </w:r>
    </w:p>
    <w:p>
      <w:pPr>
        <w:ind w:firstLine="420" w:firstLineChars="200"/>
        <w:rPr>
          <w:rFonts w:hint="eastAsia" w:ascii="宋体" w:hAnsi="宋体" w:eastAsia="宋体" w:cs="仿宋"/>
          <w:szCs w:val="21"/>
          <w:lang w:eastAsia="zh-CN"/>
        </w:rPr>
      </w:pPr>
      <w:r>
        <w:rPr>
          <w:rFonts w:hint="eastAsia" w:ascii="宋体" w:hAnsi="宋体" w:cs="仿宋"/>
          <w:szCs w:val="21"/>
        </w:rPr>
        <w:t xml:space="preserve">[2] </w:t>
      </w:r>
      <w:r>
        <w:rPr>
          <w:rFonts w:hint="eastAsia" w:ascii="宋体" w:hAnsi="宋体" w:cs="仿宋"/>
          <w:szCs w:val="21"/>
          <w:lang w:eastAsia="zh-CN"/>
        </w:rPr>
        <w:t>特种设备监察条例</w:t>
      </w:r>
    </w:p>
    <w:p>
      <w:pPr>
        <w:ind w:firstLine="420" w:firstLineChars="200"/>
        <w:rPr>
          <w:rFonts w:ascii="宋体" w:hAnsi="宋体" w:cs="仿宋"/>
          <w:szCs w:val="21"/>
        </w:rPr>
      </w:pPr>
      <w:r>
        <w:rPr>
          <w:rFonts w:hint="eastAsia" w:ascii="宋体" w:hAnsi="宋体" w:cs="仿宋"/>
          <w:szCs w:val="21"/>
        </w:rPr>
        <w:t>[3]</w:t>
      </w:r>
      <w:r>
        <w:rPr>
          <w:rFonts w:hint="eastAsia" w:ascii="宋体" w:hAnsi="宋体" w:cs="仿宋"/>
          <w:szCs w:val="21"/>
          <w:lang w:val="en-US" w:eastAsia="zh-CN"/>
        </w:rPr>
        <w:t xml:space="preserve"> </w:t>
      </w:r>
      <w:r>
        <w:rPr>
          <w:rFonts w:hint="eastAsia" w:ascii="宋体" w:hAnsi="宋体" w:cs="仿宋"/>
          <w:szCs w:val="21"/>
          <w:lang w:eastAsia="zh-CN"/>
        </w:rPr>
        <w:t>市场监管总局办公厅关于特种设备行政许可有关事项公告</w:t>
      </w:r>
    </w:p>
    <w:p>
      <w:pPr>
        <w:ind w:firstLine="420" w:firstLineChars="200"/>
        <w:rPr>
          <w:rFonts w:hint="default" w:ascii="宋体" w:hAnsi="宋体" w:eastAsia="Calibri" w:cs="仿宋"/>
          <w:szCs w:val="21"/>
          <w:lang w:val="en-US" w:eastAsia="zh-CN"/>
        </w:rPr>
      </w:pPr>
      <w:r>
        <w:rPr>
          <w:rFonts w:hint="eastAsia" w:ascii="宋体" w:hAnsi="宋体" w:cs="仿宋"/>
          <w:szCs w:val="21"/>
        </w:rPr>
        <w:t>[</w:t>
      </w:r>
      <w:r>
        <w:rPr>
          <w:rFonts w:hint="eastAsia" w:ascii="宋体" w:hAnsi="宋体" w:cs="仿宋"/>
          <w:szCs w:val="21"/>
          <w:lang w:val="en-US" w:eastAsia="zh-CN"/>
        </w:rPr>
        <w:t>4</w:t>
      </w:r>
      <w:r>
        <w:rPr>
          <w:rFonts w:hint="eastAsia" w:ascii="宋体" w:hAnsi="宋体" w:cs="仿宋"/>
          <w:szCs w:val="21"/>
        </w:rPr>
        <w:t>]</w:t>
      </w:r>
      <w:r>
        <w:rPr>
          <w:rFonts w:hint="eastAsia" w:ascii="宋体" w:hAnsi="宋体" w:eastAsia="宋体" w:cs="仿宋"/>
          <w:szCs w:val="21"/>
          <w:lang w:val="en-US" w:eastAsia="zh-CN"/>
        </w:rPr>
        <w:t xml:space="preserve"> </w:t>
      </w:r>
      <w:r>
        <w:rPr>
          <w:rFonts w:hint="eastAsia" w:ascii="宋体" w:hAnsi="宋体" w:cs="仿宋"/>
          <w:szCs w:val="21"/>
        </w:rPr>
        <w:t xml:space="preserve">TSG </w:t>
      </w:r>
      <w:r>
        <w:rPr>
          <w:rFonts w:hint="eastAsia" w:ascii="宋体" w:hAnsi="宋体" w:cs="仿宋"/>
          <w:szCs w:val="21"/>
          <w:lang w:val="en-US" w:eastAsia="zh-CN"/>
        </w:rPr>
        <w:t>07--2019特种设备生产和充装单位许可规则</w:t>
      </w:r>
    </w:p>
    <w:p>
      <w:pPr>
        <w:ind w:firstLine="420" w:firstLineChars="200"/>
        <w:rPr>
          <w:rFonts w:hint="default" w:ascii="宋体" w:hAnsi="宋体" w:cs="仿宋"/>
          <w:szCs w:val="21"/>
          <w:lang w:val="en-US" w:eastAsia="zh-CN"/>
        </w:rPr>
      </w:pPr>
      <w:r>
        <w:rPr>
          <w:rFonts w:hint="eastAsia" w:ascii="宋体" w:hAnsi="宋体" w:eastAsia="宋体" w:cs="仿宋"/>
          <w:szCs w:val="21"/>
        </w:rPr>
        <w:t>[</w:t>
      </w:r>
      <w:r>
        <w:rPr>
          <w:rFonts w:hint="eastAsia" w:ascii="宋体" w:hAnsi="宋体" w:eastAsia="宋体" w:cs="仿宋"/>
          <w:szCs w:val="21"/>
          <w:lang w:val="en-US" w:eastAsia="zh-CN"/>
        </w:rPr>
        <w:t>5</w:t>
      </w:r>
      <w:r>
        <w:rPr>
          <w:rFonts w:hint="eastAsia" w:ascii="宋体" w:hAnsi="宋体" w:eastAsia="宋体" w:cs="仿宋"/>
          <w:szCs w:val="21"/>
        </w:rPr>
        <w:t xml:space="preserve">] </w:t>
      </w:r>
      <w:r>
        <w:rPr>
          <w:rFonts w:hint="eastAsia" w:ascii="宋体" w:hAnsi="宋体" w:cs="仿宋"/>
          <w:szCs w:val="21"/>
          <w:lang w:eastAsia="zh-CN"/>
        </w:rPr>
        <w:t>特种设备安全监督检查办法</w:t>
      </w:r>
      <w:r>
        <w:rPr>
          <w:rFonts w:hint="eastAsia" w:ascii="宋体" w:hAnsi="宋体" w:cs="仿宋"/>
          <w:szCs w:val="21"/>
          <w:lang w:val="en-US" w:eastAsia="zh-CN"/>
        </w:rPr>
        <w:t xml:space="preserve">  市场</w:t>
      </w:r>
      <w:r>
        <w:rPr>
          <w:rFonts w:hint="eastAsia" w:ascii="宋体" w:hAnsi="宋体" w:cs="仿宋"/>
          <w:szCs w:val="21"/>
          <w:lang w:eastAsia="zh-CN"/>
        </w:rPr>
        <w:t>监管</w:t>
      </w:r>
      <w:r>
        <w:rPr>
          <w:rFonts w:hint="eastAsia" w:ascii="宋体" w:hAnsi="宋体" w:cs="仿宋"/>
          <w:szCs w:val="21"/>
          <w:lang w:val="en-US" w:eastAsia="zh-CN"/>
        </w:rPr>
        <w:t>总局57号令</w:t>
      </w:r>
    </w:p>
    <w:p>
      <w:pPr>
        <w:numPr>
          <w:ilvl w:val="0"/>
          <w:numId w:val="0"/>
        </w:numPr>
        <w:ind w:firstLine="420" w:firstLineChars="200"/>
        <w:rPr>
          <w:rFonts w:hint="eastAsia" w:ascii="宋体" w:hAnsi="宋体" w:cs="仿宋"/>
          <w:szCs w:val="21"/>
          <w:lang w:eastAsia="zh-CN"/>
        </w:rPr>
      </w:pPr>
      <w:r>
        <w:rPr>
          <w:rFonts w:hint="eastAsia" w:ascii="宋体" w:hAnsi="宋体" w:eastAsia="宋体" w:cs="仿宋"/>
          <w:szCs w:val="21"/>
        </w:rPr>
        <w:t>[</w:t>
      </w:r>
      <w:r>
        <w:rPr>
          <w:rFonts w:hint="eastAsia" w:ascii="宋体" w:hAnsi="宋体" w:eastAsia="宋体" w:cs="仿宋"/>
          <w:szCs w:val="21"/>
          <w:lang w:val="en-US" w:eastAsia="zh-CN"/>
        </w:rPr>
        <w:t>6</w:t>
      </w:r>
      <w:r>
        <w:rPr>
          <w:rFonts w:hint="eastAsia" w:ascii="宋体" w:hAnsi="宋体" w:eastAsia="宋体" w:cs="仿宋"/>
          <w:szCs w:val="21"/>
        </w:rPr>
        <w:t>]</w:t>
      </w:r>
      <w:r>
        <w:rPr>
          <w:rFonts w:hint="eastAsia" w:ascii="宋体" w:hAnsi="宋体" w:eastAsia="宋体" w:cs="仿宋"/>
          <w:szCs w:val="21"/>
          <w:lang w:eastAsia="zh-CN"/>
        </w:rPr>
        <w:t xml:space="preserve"> </w:t>
      </w:r>
      <w:r>
        <w:rPr>
          <w:rFonts w:hint="eastAsia" w:ascii="宋体" w:hAnsi="宋体" w:cs="仿宋"/>
          <w:szCs w:val="21"/>
          <w:lang w:val="en-US" w:eastAsia="zh-CN"/>
        </w:rPr>
        <w:t>特种设备生产单位落实质量安全主体责任监督管理规定  市场</w:t>
      </w:r>
      <w:r>
        <w:rPr>
          <w:rFonts w:hint="eastAsia" w:ascii="宋体" w:hAnsi="宋体" w:cs="仿宋"/>
          <w:szCs w:val="21"/>
          <w:lang w:eastAsia="zh-CN"/>
        </w:rPr>
        <w:t>监管</w:t>
      </w:r>
      <w:r>
        <w:rPr>
          <w:rFonts w:hint="eastAsia" w:ascii="宋体" w:hAnsi="宋体" w:cs="仿宋"/>
          <w:szCs w:val="21"/>
          <w:lang w:val="en-US" w:eastAsia="zh-CN"/>
        </w:rPr>
        <w:t>总局73号令</w:t>
      </w:r>
    </w:p>
    <w:p>
      <w:pPr>
        <w:numPr>
          <w:ilvl w:val="0"/>
          <w:numId w:val="18"/>
        </w:numPr>
        <w:ind w:firstLine="420" w:firstLineChars="200"/>
        <w:rPr>
          <w:rFonts w:hint="eastAsia" w:ascii="宋体" w:hAnsi="宋体" w:cs="仿宋"/>
          <w:szCs w:val="21"/>
          <w:lang w:eastAsia="zh-CN"/>
        </w:rPr>
      </w:pPr>
      <w:r>
        <w:rPr>
          <w:rFonts w:hint="eastAsia" w:ascii="宋体" w:hAnsi="宋体" w:cs="仿宋"/>
          <w:szCs w:val="21"/>
          <w:lang w:val="en-US" w:eastAsia="zh-CN"/>
        </w:rPr>
        <w:t>特种设备使用单位落实使用安全主体责任监督管理规定  市场</w:t>
      </w:r>
      <w:r>
        <w:rPr>
          <w:rFonts w:hint="eastAsia" w:ascii="宋体" w:hAnsi="宋体" w:cs="仿宋"/>
          <w:szCs w:val="21"/>
          <w:lang w:eastAsia="zh-CN"/>
        </w:rPr>
        <w:t>监管</w:t>
      </w:r>
      <w:r>
        <w:rPr>
          <w:rFonts w:hint="eastAsia" w:ascii="宋体" w:hAnsi="宋体" w:cs="仿宋"/>
          <w:szCs w:val="21"/>
          <w:lang w:val="en-US" w:eastAsia="zh-CN"/>
        </w:rPr>
        <w:t>总局74号令</w:t>
      </w:r>
    </w:p>
    <w:p>
      <w:pPr>
        <w:numPr>
          <w:ilvl w:val="0"/>
          <w:numId w:val="18"/>
        </w:numPr>
        <w:ind w:firstLine="420" w:firstLineChars="200"/>
        <w:rPr>
          <w:rFonts w:hint="eastAsia" w:ascii="宋体" w:hAnsi="宋体" w:cs="仿宋"/>
          <w:szCs w:val="21"/>
          <w:lang w:eastAsia="zh-CN"/>
        </w:rPr>
      </w:pPr>
      <w:r>
        <w:rPr>
          <w:rFonts w:hint="eastAsia" w:ascii="宋体" w:hAnsi="宋体" w:cs="仿宋"/>
          <w:szCs w:val="21"/>
          <w:lang w:eastAsia="zh-CN"/>
        </w:rPr>
        <w:t>市场监管总局办公厅关于</w:t>
      </w:r>
      <w:r>
        <w:rPr>
          <w:rFonts w:hint="eastAsia" w:ascii="宋体" w:hAnsi="宋体" w:cs="仿宋"/>
          <w:szCs w:val="21"/>
          <w:lang w:val="en-US" w:eastAsia="zh-CN"/>
        </w:rPr>
        <w:t>实</w:t>
      </w:r>
      <w:r>
        <w:rPr>
          <w:rFonts w:hint="eastAsia" w:ascii="宋体" w:hAnsi="宋体" w:cs="仿宋"/>
          <w:szCs w:val="21"/>
          <w:lang w:eastAsia="zh-CN"/>
        </w:rPr>
        <w:t>施《特种设备安全监督检查办法》若干问题的意见</w:t>
      </w: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rPr>
          <w:rFonts w:hint="eastAsia" w:ascii="宋体" w:hAnsi="宋体" w:cs="仿宋"/>
          <w:szCs w:val="21"/>
          <w:lang w:eastAsia="zh-CN"/>
        </w:rPr>
      </w:pPr>
    </w:p>
    <w:p>
      <w:pPr>
        <w:pStyle w:val="43"/>
        <w:framePr w:vAnchor="text" w:hAnchor="page" w:x="4190" w:y="581"/>
        <w:rPr>
          <w:rFonts w:hint="eastAsia"/>
        </w:rPr>
      </w:pPr>
      <w:r>
        <w:t>_________________________________</w:t>
      </w: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ind w:left="420" w:leftChars="0"/>
        <w:rPr>
          <w:rFonts w:hint="eastAsia" w:ascii="宋体" w:hAnsi="宋体" w:cs="仿宋"/>
          <w:szCs w:val="21"/>
          <w:lang w:eastAsia="zh-CN"/>
        </w:rPr>
      </w:pPr>
    </w:p>
    <w:p>
      <w:pPr>
        <w:numPr>
          <w:ilvl w:val="0"/>
          <w:numId w:val="0"/>
        </w:numPr>
        <w:rPr>
          <w:rFonts w:hint="eastAsia" w:ascii="宋体" w:hAnsi="宋体" w:cs="仿宋"/>
          <w:szCs w:val="21"/>
          <w:lang w:eastAsia="zh-CN"/>
        </w:rPr>
      </w:pPr>
    </w:p>
    <w:p>
      <w:pPr>
        <w:numPr>
          <w:ilvl w:val="0"/>
          <w:numId w:val="0"/>
        </w:numPr>
        <w:jc w:val="both"/>
        <w:rPr>
          <w:rFonts w:hint="eastAsia" w:ascii="Times New Roman" w:hAnsi="Times New Roman" w:eastAsia="黑体" w:cs="Times New Roman"/>
          <w:sz w:val="24"/>
          <w:szCs w:val="24"/>
          <w:lang w:eastAsia="zh-CN"/>
        </w:rPr>
      </w:pPr>
    </w:p>
    <w:sectPr>
      <w:headerReference r:id="rId3" w:type="default"/>
      <w:footerReference r:id="rId4"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Math">
    <w:altName w:val="DejaVu Math TeX Gyre"/>
    <w:panose1 w:val="02040503050406030204"/>
    <w:charset w:val="00"/>
    <w:family w:val="roman"/>
    <w:pitch w:val="default"/>
    <w:sig w:usb0="00000000" w:usb1="00000000" w:usb2="00000000" w:usb3="00000000" w:csb0="2000019F"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fldChar w:fldCharType="begin"/>
    </w:r>
    <w:r>
      <w:instrText xml:space="preserve"> PAGE  \* MERGEFORMAT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rPr>
        <w:rFonts w:hint="eastAsia" w:ascii="黑体" w:eastAsia="黑体" w:cs="黑体"/>
        <w:szCs w:val="21"/>
        <w:lang w:val="en-US" w:eastAsia="zh-CN"/>
      </w:rPr>
      <w:t xml:space="preserve">                                                          </w:t>
    </w:r>
    <w:r>
      <w:t>DB13/</w:t>
    </w:r>
    <w:r>
      <w:rPr>
        <w:rFonts w:hint="eastAsia"/>
        <w:lang w:val="en-US" w:eastAsia="zh-CN"/>
      </w:rPr>
      <w:t>T</w:t>
    </w:r>
    <w:r>
      <w:t xml:space="preserve">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EFE1D7"/>
    <w:multiLevelType w:val="singleLevel"/>
    <w:tmpl w:val="E7EFE1D7"/>
    <w:lvl w:ilvl="0" w:tentative="0">
      <w:start w:val="7"/>
      <w:numFmt w:val="decimal"/>
      <w:suff w:val="space"/>
      <w:lvlText w:val="[%1]"/>
      <w:lvlJc w:val="left"/>
    </w:lvl>
  </w:abstractNum>
  <w:abstractNum w:abstractNumId="1">
    <w:nsid w:val="079102AD"/>
    <w:multiLevelType w:val="multilevel"/>
    <w:tmpl w:val="079102AD"/>
    <w:lvl w:ilvl="0" w:tentative="0">
      <w:start w:val="1"/>
      <w:numFmt w:val="decimal"/>
      <w:pStyle w:val="11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4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10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tentative="0">
      <w:start w:val="1"/>
      <w:numFmt w:val="lowerLetter"/>
      <w:pStyle w:val="12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5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39"/>
      <w:suff w:val="nothing"/>
      <w:lvlText w:val="%1　"/>
      <w:lvlJc w:val="left"/>
      <w:pPr>
        <w:ind w:left="426" w:firstLine="0"/>
      </w:pPr>
      <w:rPr>
        <w:rFonts w:hint="eastAsia" w:ascii="黑体" w:hAnsi="Times New Roman" w:eastAsia="黑体"/>
        <w:b w:val="0"/>
        <w:i w:val="0"/>
        <w:sz w:val="21"/>
        <w:szCs w:val="21"/>
      </w:rPr>
    </w:lvl>
    <w:lvl w:ilvl="1" w:tentative="0">
      <w:start w:val="1"/>
      <w:numFmt w:val="decimal"/>
      <w:pStyle w:val="4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61"/>
      <w:suff w:val="nothing"/>
      <w:lvlText w:val="%1.%2.%3　"/>
      <w:lvlJc w:val="left"/>
      <w:pPr>
        <w:ind w:left="0" w:firstLine="0"/>
      </w:pPr>
      <w:rPr>
        <w:rFonts w:hint="eastAsia" w:ascii="黑体" w:hAnsi="Times New Roman" w:eastAsia="黑体"/>
        <w:b w:val="0"/>
        <w:i w:val="0"/>
        <w:sz w:val="21"/>
      </w:rPr>
    </w:lvl>
    <w:lvl w:ilvl="3" w:tentative="0">
      <w:start w:val="1"/>
      <w:numFmt w:val="decimal"/>
      <w:pStyle w:val="77"/>
      <w:suff w:val="nothing"/>
      <w:lvlText w:val="%1.%2.%3.%4　"/>
      <w:lvlJc w:val="left"/>
      <w:pPr>
        <w:ind w:left="0" w:firstLine="0"/>
      </w:pPr>
      <w:rPr>
        <w:rFonts w:hint="eastAsia" w:ascii="黑体" w:hAnsi="Times New Roman" w:eastAsia="黑体"/>
        <w:b w:val="0"/>
        <w:i w:val="0"/>
        <w:sz w:val="21"/>
      </w:rPr>
    </w:lvl>
    <w:lvl w:ilvl="4" w:tentative="0">
      <w:start w:val="1"/>
      <w:numFmt w:val="decimal"/>
      <w:pStyle w:val="76"/>
      <w:suff w:val="nothing"/>
      <w:lvlText w:val="%1.%2.%3.%4.%5　"/>
      <w:lvlJc w:val="left"/>
      <w:pPr>
        <w:ind w:left="0" w:firstLine="0"/>
      </w:pPr>
      <w:rPr>
        <w:rFonts w:hint="eastAsia" w:ascii="黑体" w:hAnsi="Times New Roman" w:eastAsia="黑体"/>
        <w:b w:val="0"/>
        <w:i w:val="0"/>
        <w:sz w:val="21"/>
      </w:rPr>
    </w:lvl>
    <w:lvl w:ilvl="5" w:tentative="0">
      <w:start w:val="1"/>
      <w:numFmt w:val="decimal"/>
      <w:pStyle w:val="7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132"/>
      <w:suff w:val="space"/>
      <w:lvlText w:val="%1"/>
      <w:lvlJc w:val="left"/>
      <w:pPr>
        <w:ind w:left="623" w:hanging="425"/>
      </w:pPr>
      <w:rPr>
        <w:rFonts w:hint="eastAsia"/>
      </w:rPr>
    </w:lvl>
    <w:lvl w:ilvl="1" w:tentative="0">
      <w:start w:val="1"/>
      <w:numFmt w:val="decimal"/>
      <w:pStyle w:val="5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94"/>
      <w:suff w:val="nothing"/>
      <w:lvlText w:val="%1——"/>
      <w:lvlJc w:val="left"/>
      <w:pPr>
        <w:ind w:left="833" w:hanging="408"/>
      </w:pPr>
      <w:rPr>
        <w:rFonts w:hint="eastAsia"/>
      </w:rPr>
    </w:lvl>
    <w:lvl w:ilvl="1" w:tentative="0">
      <w:start w:val="1"/>
      <w:numFmt w:val="bullet"/>
      <w:pStyle w:val="114"/>
      <w:lvlText w:val=""/>
      <w:lvlJc w:val="left"/>
      <w:pPr>
        <w:tabs>
          <w:tab w:val="left" w:pos="760"/>
        </w:tabs>
        <w:ind w:left="1264" w:hanging="413"/>
      </w:pPr>
      <w:rPr>
        <w:rFonts w:hint="default" w:ascii="Symbol" w:hAnsi="Symbol"/>
        <w:color w:val="auto"/>
      </w:rPr>
    </w:lvl>
    <w:lvl w:ilvl="2" w:tentative="0">
      <w:start w:val="1"/>
      <w:numFmt w:val="bullet"/>
      <w:pStyle w:val="10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tentative="0">
      <w:start w:val="1"/>
      <w:numFmt w:val="lowerLetter"/>
      <w:pStyle w:val="118"/>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90"/>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93"/>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1">
    <w:nsid w:val="4B733A5F"/>
    <w:multiLevelType w:val="multilevel"/>
    <w:tmpl w:val="4B733A5F"/>
    <w:lvl w:ilvl="0" w:tentative="0">
      <w:start w:val="1"/>
      <w:numFmt w:val="decimal"/>
      <w:pStyle w:val="8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0">
      <w:start w:val="1"/>
      <w:numFmt w:val="decimal"/>
      <w:pStyle w:val="12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tentative="0">
      <w:start w:val="1"/>
      <w:numFmt w:val="upperLetter"/>
      <w:pStyle w:val="102"/>
      <w:lvlText w:val="%1"/>
      <w:lvlJc w:val="left"/>
      <w:pPr>
        <w:tabs>
          <w:tab w:val="left" w:pos="0"/>
        </w:tabs>
        <w:ind w:left="0" w:hanging="425"/>
      </w:pPr>
      <w:rPr>
        <w:rFonts w:hint="eastAsia"/>
      </w:rPr>
    </w:lvl>
    <w:lvl w:ilvl="1" w:tentative="0">
      <w:start w:val="1"/>
      <w:numFmt w:val="decimal"/>
      <w:pStyle w:val="6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6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13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7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8"/>
      <w:suff w:val="nothing"/>
      <w:lvlText w:val="%1.%2.%3　"/>
      <w:lvlJc w:val="left"/>
      <w:pPr>
        <w:ind w:left="0" w:firstLine="0"/>
      </w:pPr>
      <w:rPr>
        <w:rFonts w:hint="eastAsia" w:ascii="黑体" w:hAnsi="Times New Roman" w:eastAsia="黑体"/>
        <w:b w:val="0"/>
        <w:i w:val="0"/>
        <w:sz w:val="21"/>
      </w:rPr>
    </w:lvl>
    <w:lvl w:ilvl="3" w:tentative="0">
      <w:start w:val="1"/>
      <w:numFmt w:val="decimal"/>
      <w:pStyle w:val="68"/>
      <w:suff w:val="nothing"/>
      <w:lvlText w:val="%1.%2.%3.%4　"/>
      <w:lvlJc w:val="left"/>
      <w:pPr>
        <w:ind w:left="0" w:firstLine="0"/>
      </w:pPr>
      <w:rPr>
        <w:rFonts w:hint="eastAsia" w:ascii="黑体" w:hAnsi="Times New Roman" w:eastAsia="黑体"/>
        <w:b w:val="0"/>
        <w:i w:val="0"/>
        <w:sz w:val="21"/>
      </w:rPr>
    </w:lvl>
    <w:lvl w:ilvl="4" w:tentative="0">
      <w:start w:val="1"/>
      <w:numFmt w:val="decimal"/>
      <w:pStyle w:val="67"/>
      <w:suff w:val="nothing"/>
      <w:lvlText w:val="%1.%2.%3.%4.%5　"/>
      <w:lvlJc w:val="left"/>
      <w:pPr>
        <w:ind w:left="0" w:firstLine="0"/>
      </w:pPr>
      <w:rPr>
        <w:rFonts w:hint="eastAsia" w:ascii="黑体" w:hAnsi="Times New Roman" w:eastAsia="黑体"/>
        <w:b w:val="0"/>
        <w:i w:val="0"/>
        <w:sz w:val="21"/>
      </w:rPr>
    </w:lvl>
    <w:lvl w:ilvl="5" w:tentative="0">
      <w:start w:val="1"/>
      <w:numFmt w:val="decimal"/>
      <w:pStyle w:val="66"/>
      <w:suff w:val="nothing"/>
      <w:lvlText w:val="%1.%2.%3.%4.%5.%6　"/>
      <w:lvlJc w:val="left"/>
      <w:pPr>
        <w:ind w:left="0" w:firstLine="0"/>
      </w:pPr>
      <w:rPr>
        <w:rFonts w:hint="eastAsia" w:ascii="黑体" w:hAnsi="Times New Roman" w:eastAsia="黑体"/>
        <w:b w:val="0"/>
        <w:i w:val="0"/>
        <w:sz w:val="21"/>
      </w:rPr>
    </w:lvl>
    <w:lvl w:ilvl="6" w:tentative="0">
      <w:start w:val="1"/>
      <w:numFmt w:val="decimal"/>
      <w:pStyle w:val="9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53"/>
      <w:lvlText w:val="%1)"/>
      <w:lvlJc w:val="left"/>
      <w:pPr>
        <w:tabs>
          <w:tab w:val="left" w:pos="839"/>
        </w:tabs>
        <w:ind w:left="839" w:hanging="419"/>
      </w:pPr>
      <w:rPr>
        <w:rFonts w:hint="eastAsia" w:ascii="宋体" w:eastAsia="宋体"/>
        <w:b w:val="0"/>
        <w:i w:val="0"/>
        <w:sz w:val="21"/>
      </w:rPr>
    </w:lvl>
    <w:lvl w:ilvl="1" w:tentative="0">
      <w:start w:val="1"/>
      <w:numFmt w:val="decimal"/>
      <w:pStyle w:val="9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6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9"/>
  </w:num>
  <w:num w:numId="2">
    <w:abstractNumId w:val="6"/>
  </w:num>
  <w:num w:numId="3">
    <w:abstractNumId w:val="2"/>
  </w:num>
  <w:num w:numId="4">
    <w:abstractNumId w:val="16"/>
  </w:num>
  <w:num w:numId="5">
    <w:abstractNumId w:val="5"/>
  </w:num>
  <w:num w:numId="6">
    <w:abstractNumId w:val="7"/>
  </w:num>
  <w:num w:numId="7">
    <w:abstractNumId w:val="17"/>
  </w:num>
  <w:num w:numId="8">
    <w:abstractNumId w:val="13"/>
  </w:num>
  <w:num w:numId="9">
    <w:abstractNumId w:val="14"/>
  </w:num>
  <w:num w:numId="10">
    <w:abstractNumId w:val="15"/>
  </w:num>
  <w:num w:numId="11">
    <w:abstractNumId w:val="11"/>
  </w:num>
  <w:num w:numId="12">
    <w:abstractNumId w:val="10"/>
  </w:num>
  <w:num w:numId="13">
    <w:abstractNumId w:val="8"/>
  </w:num>
  <w:num w:numId="14">
    <w:abstractNumId w:val="3"/>
  </w:num>
  <w:num w:numId="15">
    <w:abstractNumId w:val="1"/>
  </w:num>
  <w:num w:numId="16">
    <w:abstractNumId w:val="4"/>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yMGQ3MmI4ZTdkZWY1OTQ5OWQ4MDFkZGRmNTA2YmIifQ=="/>
  </w:docVars>
  <w:rsids>
    <w:rsidRoot w:val="00035925"/>
    <w:rsid w:val="00000244"/>
    <w:rsid w:val="0000185F"/>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E0C46"/>
    <w:rsid w:val="000E6F22"/>
    <w:rsid w:val="000F030C"/>
    <w:rsid w:val="000F129C"/>
    <w:rsid w:val="000F16E4"/>
    <w:rsid w:val="000F28CB"/>
    <w:rsid w:val="001056DE"/>
    <w:rsid w:val="001124C0"/>
    <w:rsid w:val="0013175F"/>
    <w:rsid w:val="001512B4"/>
    <w:rsid w:val="001620A5"/>
    <w:rsid w:val="00164E53"/>
    <w:rsid w:val="0016699D"/>
    <w:rsid w:val="00175159"/>
    <w:rsid w:val="00176208"/>
    <w:rsid w:val="0018211B"/>
    <w:rsid w:val="0018271F"/>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04B7"/>
    <w:rsid w:val="001E13B1"/>
    <w:rsid w:val="001F3A19"/>
    <w:rsid w:val="00234467"/>
    <w:rsid w:val="00237D8D"/>
    <w:rsid w:val="00241DA2"/>
    <w:rsid w:val="00247FEE"/>
    <w:rsid w:val="00250E7D"/>
    <w:rsid w:val="002565D5"/>
    <w:rsid w:val="002622C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25926"/>
    <w:rsid w:val="00327A8A"/>
    <w:rsid w:val="00336610"/>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13ABC"/>
    <w:rsid w:val="00425082"/>
    <w:rsid w:val="00431DEB"/>
    <w:rsid w:val="00446B29"/>
    <w:rsid w:val="00453F9A"/>
    <w:rsid w:val="00471E91"/>
    <w:rsid w:val="00474675"/>
    <w:rsid w:val="0047470C"/>
    <w:rsid w:val="004931FE"/>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C1C28"/>
    <w:rsid w:val="005C6DB5"/>
    <w:rsid w:val="005E19E7"/>
    <w:rsid w:val="0061716C"/>
    <w:rsid w:val="006243A1"/>
    <w:rsid w:val="00632E5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775E"/>
    <w:rsid w:val="00704DF6"/>
    <w:rsid w:val="0070651C"/>
    <w:rsid w:val="007132A3"/>
    <w:rsid w:val="00716421"/>
    <w:rsid w:val="00724EFB"/>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D5B4E"/>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AF5BBD"/>
    <w:rsid w:val="00B04182"/>
    <w:rsid w:val="00B07AE3"/>
    <w:rsid w:val="00B11430"/>
    <w:rsid w:val="00B353EB"/>
    <w:rsid w:val="00B439C4"/>
    <w:rsid w:val="00B4535E"/>
    <w:rsid w:val="00B52A8C"/>
    <w:rsid w:val="00B636A8"/>
    <w:rsid w:val="00B665C6"/>
    <w:rsid w:val="00B805AF"/>
    <w:rsid w:val="00B869EC"/>
    <w:rsid w:val="00B9397A"/>
    <w:rsid w:val="00B9633D"/>
    <w:rsid w:val="00BA2EBE"/>
    <w:rsid w:val="00BB0F28"/>
    <w:rsid w:val="00BB458A"/>
    <w:rsid w:val="00BD00D3"/>
    <w:rsid w:val="00BD1659"/>
    <w:rsid w:val="00BD3AA9"/>
    <w:rsid w:val="00BD4A18"/>
    <w:rsid w:val="00BD66B4"/>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7674E"/>
    <w:rsid w:val="00C8691C"/>
    <w:rsid w:val="00CA168A"/>
    <w:rsid w:val="00CA357E"/>
    <w:rsid w:val="00CA44F9"/>
    <w:rsid w:val="00CA4A69"/>
    <w:rsid w:val="00CC3E0C"/>
    <w:rsid w:val="00CC58D3"/>
    <w:rsid w:val="00CC784D"/>
    <w:rsid w:val="00D0337B"/>
    <w:rsid w:val="00D079B2"/>
    <w:rsid w:val="00D10C18"/>
    <w:rsid w:val="00D114E9"/>
    <w:rsid w:val="00D37DF3"/>
    <w:rsid w:val="00D429C6"/>
    <w:rsid w:val="00D47748"/>
    <w:rsid w:val="00D54CC3"/>
    <w:rsid w:val="00D6041A"/>
    <w:rsid w:val="00D633EB"/>
    <w:rsid w:val="00D82FF7"/>
    <w:rsid w:val="00D847FE"/>
    <w:rsid w:val="00D964EA"/>
    <w:rsid w:val="00D966D0"/>
    <w:rsid w:val="00DA0C59"/>
    <w:rsid w:val="00DA3991"/>
    <w:rsid w:val="00DB7E6C"/>
    <w:rsid w:val="00DD5A29"/>
    <w:rsid w:val="00DD5D9D"/>
    <w:rsid w:val="00DE35CB"/>
    <w:rsid w:val="00DF21E9"/>
    <w:rsid w:val="00E00F14"/>
    <w:rsid w:val="00E06386"/>
    <w:rsid w:val="00E123E2"/>
    <w:rsid w:val="00E24EB4"/>
    <w:rsid w:val="00E320ED"/>
    <w:rsid w:val="00E33AFB"/>
    <w:rsid w:val="00E34218"/>
    <w:rsid w:val="00E46282"/>
    <w:rsid w:val="00E5216E"/>
    <w:rsid w:val="00E55E07"/>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DAB"/>
    <w:rsid w:val="00F543F0"/>
    <w:rsid w:val="00F81D29"/>
    <w:rsid w:val="00F91C4D"/>
    <w:rsid w:val="00F92FD9"/>
    <w:rsid w:val="00FA6684"/>
    <w:rsid w:val="00FA731E"/>
    <w:rsid w:val="00FB2B38"/>
    <w:rsid w:val="00FC6358"/>
    <w:rsid w:val="00FD320D"/>
    <w:rsid w:val="00FE23DE"/>
    <w:rsid w:val="00FE7AE7"/>
    <w:rsid w:val="015827A0"/>
    <w:rsid w:val="017E2A82"/>
    <w:rsid w:val="01DB6D39"/>
    <w:rsid w:val="049A4883"/>
    <w:rsid w:val="05D253B0"/>
    <w:rsid w:val="0CB06C0F"/>
    <w:rsid w:val="0D2A4169"/>
    <w:rsid w:val="112111B9"/>
    <w:rsid w:val="12767F42"/>
    <w:rsid w:val="12C86101"/>
    <w:rsid w:val="14062574"/>
    <w:rsid w:val="17546308"/>
    <w:rsid w:val="1771551D"/>
    <w:rsid w:val="18AF70BD"/>
    <w:rsid w:val="190504D4"/>
    <w:rsid w:val="1D79313D"/>
    <w:rsid w:val="1EA04ED2"/>
    <w:rsid w:val="1F5F04F1"/>
    <w:rsid w:val="1F7BE710"/>
    <w:rsid w:val="26807C5A"/>
    <w:rsid w:val="26B474C2"/>
    <w:rsid w:val="270F224B"/>
    <w:rsid w:val="2953641F"/>
    <w:rsid w:val="2A4B6786"/>
    <w:rsid w:val="2ABD40A4"/>
    <w:rsid w:val="2B343497"/>
    <w:rsid w:val="2B5170AC"/>
    <w:rsid w:val="2D1442C6"/>
    <w:rsid w:val="2D647C1C"/>
    <w:rsid w:val="2FFB4C6C"/>
    <w:rsid w:val="32F40EEC"/>
    <w:rsid w:val="3A365408"/>
    <w:rsid w:val="3BD58702"/>
    <w:rsid w:val="3C8158B7"/>
    <w:rsid w:val="3F3EEE09"/>
    <w:rsid w:val="432D1F4D"/>
    <w:rsid w:val="45BA55D5"/>
    <w:rsid w:val="475E440F"/>
    <w:rsid w:val="47B3590F"/>
    <w:rsid w:val="49B72863"/>
    <w:rsid w:val="4B032E98"/>
    <w:rsid w:val="4B2E2FF0"/>
    <w:rsid w:val="4CD6324C"/>
    <w:rsid w:val="4CE57B03"/>
    <w:rsid w:val="4FCF46A0"/>
    <w:rsid w:val="508B0DAA"/>
    <w:rsid w:val="54AA2738"/>
    <w:rsid w:val="55041E51"/>
    <w:rsid w:val="56835CE6"/>
    <w:rsid w:val="5881699D"/>
    <w:rsid w:val="58C46142"/>
    <w:rsid w:val="5A1C677B"/>
    <w:rsid w:val="5A2B6347"/>
    <w:rsid w:val="5B7F6C7F"/>
    <w:rsid w:val="5BF94E4C"/>
    <w:rsid w:val="5C63E028"/>
    <w:rsid w:val="5D0D1BA3"/>
    <w:rsid w:val="5D713F57"/>
    <w:rsid w:val="5E755BF8"/>
    <w:rsid w:val="5F6E6350"/>
    <w:rsid w:val="5F7D1651"/>
    <w:rsid w:val="5FD346B1"/>
    <w:rsid w:val="614B7400"/>
    <w:rsid w:val="61912E0D"/>
    <w:rsid w:val="62D23E33"/>
    <w:rsid w:val="62F26D6B"/>
    <w:rsid w:val="63766E9B"/>
    <w:rsid w:val="64B0483A"/>
    <w:rsid w:val="661E7217"/>
    <w:rsid w:val="676F27ED"/>
    <w:rsid w:val="68CA692E"/>
    <w:rsid w:val="6A644F3E"/>
    <w:rsid w:val="6B277BAA"/>
    <w:rsid w:val="6BB5E76A"/>
    <w:rsid w:val="6BEE94B0"/>
    <w:rsid w:val="6CBB83BF"/>
    <w:rsid w:val="6F653F1B"/>
    <w:rsid w:val="6FCF4AEF"/>
    <w:rsid w:val="6FDFC3D9"/>
    <w:rsid w:val="6FEFBE2D"/>
    <w:rsid w:val="70B655DC"/>
    <w:rsid w:val="71DF4934"/>
    <w:rsid w:val="71E763F4"/>
    <w:rsid w:val="74860D33"/>
    <w:rsid w:val="75737AF5"/>
    <w:rsid w:val="75FBDC7F"/>
    <w:rsid w:val="76065F5E"/>
    <w:rsid w:val="762C3614"/>
    <w:rsid w:val="777E3CF5"/>
    <w:rsid w:val="777FAB23"/>
    <w:rsid w:val="77F6D19D"/>
    <w:rsid w:val="77FB475E"/>
    <w:rsid w:val="77FF5376"/>
    <w:rsid w:val="7AC363B4"/>
    <w:rsid w:val="7B766BD6"/>
    <w:rsid w:val="7BFC1355"/>
    <w:rsid w:val="7DE9B99E"/>
    <w:rsid w:val="7EEDC6DE"/>
    <w:rsid w:val="7EFC64DB"/>
    <w:rsid w:val="7EFF1ABA"/>
    <w:rsid w:val="7EFFA4BA"/>
    <w:rsid w:val="7F66321E"/>
    <w:rsid w:val="7FA02298"/>
    <w:rsid w:val="7FACA458"/>
    <w:rsid w:val="7FAF5FF5"/>
    <w:rsid w:val="7FDBB05C"/>
    <w:rsid w:val="7FFD9230"/>
    <w:rsid w:val="7FFE9A57"/>
    <w:rsid w:val="95732AFE"/>
    <w:rsid w:val="97E995D9"/>
    <w:rsid w:val="9B58827E"/>
    <w:rsid w:val="9CFD816E"/>
    <w:rsid w:val="AADFF6D7"/>
    <w:rsid w:val="AAE9D017"/>
    <w:rsid w:val="ABBF4895"/>
    <w:rsid w:val="AFA2E2F0"/>
    <w:rsid w:val="AFEF9E2C"/>
    <w:rsid w:val="AFFF34E8"/>
    <w:rsid w:val="B2FCE27D"/>
    <w:rsid w:val="B56EAB4A"/>
    <w:rsid w:val="B5EB2F3A"/>
    <w:rsid w:val="B7D72BA1"/>
    <w:rsid w:val="BB7F72FD"/>
    <w:rsid w:val="BBCFB556"/>
    <w:rsid w:val="BBFB7BB4"/>
    <w:rsid w:val="BBFF2FA2"/>
    <w:rsid w:val="BDEFA24E"/>
    <w:rsid w:val="BE565A75"/>
    <w:rsid w:val="BEFF554D"/>
    <w:rsid w:val="BF9F9AD5"/>
    <w:rsid w:val="BFBF7673"/>
    <w:rsid w:val="BFED72EB"/>
    <w:rsid w:val="BFFD8403"/>
    <w:rsid w:val="BFFE4914"/>
    <w:rsid w:val="C9DCAC33"/>
    <w:rsid w:val="CBF6108E"/>
    <w:rsid w:val="D2FD6EA6"/>
    <w:rsid w:val="D5FD43D6"/>
    <w:rsid w:val="D7BEA2A0"/>
    <w:rsid w:val="D9EF0592"/>
    <w:rsid w:val="DDFEDA1B"/>
    <w:rsid w:val="DEF74617"/>
    <w:rsid w:val="DEFB5F3F"/>
    <w:rsid w:val="DEFF7B02"/>
    <w:rsid w:val="DFBF768A"/>
    <w:rsid w:val="DFDE2ECD"/>
    <w:rsid w:val="DFEFA1D2"/>
    <w:rsid w:val="DFFB61C2"/>
    <w:rsid w:val="E29EEEFF"/>
    <w:rsid w:val="E7DA71CD"/>
    <w:rsid w:val="EAFAEADB"/>
    <w:rsid w:val="EAFDE45D"/>
    <w:rsid w:val="EBFA1747"/>
    <w:rsid w:val="EC77DC3A"/>
    <w:rsid w:val="EF2EF664"/>
    <w:rsid w:val="EF736823"/>
    <w:rsid w:val="EFFF0368"/>
    <w:rsid w:val="F79F8509"/>
    <w:rsid w:val="F7BEBDD6"/>
    <w:rsid w:val="F7FFECDC"/>
    <w:rsid w:val="FDEEB816"/>
    <w:rsid w:val="FDF65656"/>
    <w:rsid w:val="FEEBC051"/>
    <w:rsid w:val="FEFF6CF9"/>
    <w:rsid w:val="FF3DB9E9"/>
    <w:rsid w:val="FF573FD5"/>
    <w:rsid w:val="FFDD96D9"/>
    <w:rsid w:val="FFEF3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0"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Body Text"/>
    <w:basedOn w:val="1"/>
    <w:qFormat/>
    <w:uiPriority w:val="1"/>
    <w:pPr>
      <w:ind w:left="118"/>
    </w:pPr>
    <w:rPr>
      <w:rFonts w:ascii="宋体" w:hAnsi="宋体" w:eastAsia="宋体"/>
      <w:sz w:val="21"/>
      <w:szCs w:val="21"/>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0"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semiHidden/>
    <w:qFormat/>
    <w:uiPriority w:val="0"/>
    <w:pPr>
      <w:tabs>
        <w:tab w:val="right" w:leader="dot" w:pos="9242"/>
      </w:tabs>
      <w:spacing w:before="25" w:beforeLines="25" w:after="25" w:afterLines="25"/>
      <w:jc w:val="left"/>
    </w:pPr>
    <w:rPr>
      <w:rFonts w:ascii="宋体"/>
      <w:szCs w:val="21"/>
    </w:rPr>
  </w:style>
  <w:style w:type="paragraph" w:styleId="18">
    <w:name w:val="toc 4"/>
    <w:basedOn w:val="1"/>
    <w:next w:val="1"/>
    <w:semiHidden/>
    <w:qFormat/>
    <w:uiPriority w:val="0"/>
    <w:pPr>
      <w:tabs>
        <w:tab w:val="right" w:leader="dot" w:pos="9241"/>
      </w:tabs>
      <w:ind w:firstLine="200"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toc 6"/>
    <w:basedOn w:val="1"/>
    <w:next w:val="1"/>
    <w:semiHidden/>
    <w:qFormat/>
    <w:uiPriority w:val="0"/>
    <w:pPr>
      <w:tabs>
        <w:tab w:val="right" w:leader="dot" w:pos="9241"/>
      </w:tabs>
      <w:ind w:firstLine="400" w:firstLineChars="400"/>
      <w:jc w:val="left"/>
    </w:pPr>
    <w:rPr>
      <w:rFonts w:ascii="宋体"/>
      <w:szCs w:val="21"/>
    </w:rPr>
  </w:style>
  <w:style w:type="paragraph" w:styleId="24">
    <w:name w:val="index 7"/>
    <w:basedOn w:val="1"/>
    <w:next w:val="1"/>
    <w:qFormat/>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2"/>
      </w:tabs>
    </w:pPr>
    <w:rPr>
      <w:rFonts w:ascii="宋体"/>
      <w:szCs w:val="21"/>
    </w:rPr>
  </w:style>
  <w:style w:type="paragraph" w:styleId="27">
    <w:name w:val="toc 9"/>
    <w:basedOn w:val="1"/>
    <w:next w:val="1"/>
    <w:semiHidden/>
    <w:qFormat/>
    <w:uiPriority w:val="0"/>
    <w:pPr>
      <w:ind w:left="1470"/>
      <w:jc w:val="left"/>
    </w:pPr>
    <w:rPr>
      <w:sz w:val="20"/>
      <w:szCs w:val="20"/>
    </w:rPr>
  </w:style>
  <w:style w:type="paragraph" w:styleId="2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9">
    <w:name w:val="index 2"/>
    <w:basedOn w:val="1"/>
    <w:next w:val="1"/>
    <w:qFormat/>
    <w:uiPriority w:val="0"/>
    <w:pPr>
      <w:ind w:left="420" w:hanging="210"/>
      <w:jc w:val="left"/>
    </w:pPr>
    <w:rPr>
      <w:rFonts w:ascii="Calibri" w:hAnsi="Calibri"/>
      <w:sz w:val="20"/>
      <w:szCs w:val="20"/>
    </w:rPr>
  </w:style>
  <w:style w:type="table" w:styleId="31">
    <w:name w:val="Table Grid"/>
    <w:basedOn w:val="3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endnote reference"/>
    <w:semiHidden/>
    <w:qFormat/>
    <w:uiPriority w:val="0"/>
    <w:rPr>
      <w:rFonts w:ascii="Times New Roman" w:hAnsi="Times New Roman" w:eastAsia="宋体" w:cs="Times New Roman"/>
      <w:vertAlign w:val="superscript"/>
    </w:rPr>
  </w:style>
  <w:style w:type="character" w:styleId="34">
    <w:name w:val="page number"/>
    <w:qFormat/>
    <w:uiPriority w:val="0"/>
    <w:rPr>
      <w:rFonts w:ascii="Times New Roman" w:hAnsi="Times New Roman" w:eastAsia="宋体" w:cs="Times New Roman"/>
      <w:sz w:val="18"/>
    </w:rPr>
  </w:style>
  <w:style w:type="character" w:styleId="35">
    <w:name w:val="FollowedHyperlink"/>
    <w:qFormat/>
    <w:uiPriority w:val="0"/>
    <w:rPr>
      <w:rFonts w:ascii="Times New Roman" w:hAnsi="Times New Roman" w:eastAsia="宋体" w:cs="Times New Roman"/>
      <w:color w:val="800080"/>
      <w:u w:val="single"/>
    </w:rPr>
  </w:style>
  <w:style w:type="character" w:styleId="36">
    <w:name w:val="Hyperlink"/>
    <w:qFormat/>
    <w:uiPriority w:val="0"/>
    <w:rPr>
      <w:rFonts w:ascii="Times New Roman" w:hAnsi="Times New Roman" w:eastAsia="宋体" w:cs="Times New Roman"/>
      <w:color w:val="0000FF"/>
      <w:spacing w:val="0"/>
      <w:w w:val="100"/>
      <w:szCs w:val="21"/>
      <w:u w:val="single"/>
    </w:rPr>
  </w:style>
  <w:style w:type="character" w:styleId="37">
    <w:name w:val="footnote reference"/>
    <w:semiHidden/>
    <w:qFormat/>
    <w:uiPriority w:val="0"/>
    <w:rPr>
      <w:rFonts w:ascii="Times New Roman" w:hAnsi="Times New Roman" w:eastAsia="宋体" w:cs="Times New Roman"/>
      <w:vertAlign w:val="superscript"/>
    </w:rPr>
  </w:style>
  <w:style w:type="paragraph" w:customStyle="1" w:styleId="38">
    <w:name w:val="目次、标准名称标题"/>
    <w:basedOn w:val="1"/>
    <w:next w:val="2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39">
    <w:name w:val="章标题"/>
    <w:next w:val="2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0">
    <w:name w:val="一级条标题"/>
    <w:next w:val="2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3">
    <w:name w:val="终结线"/>
    <w:basedOn w:val="1"/>
    <w:qFormat/>
    <w:uiPriority w:val="0"/>
    <w:pPr>
      <w:framePr w:hSpace="181" w:vSpace="181" w:wrap="around" w:vAnchor="text" w:hAnchor="margin" w:xAlign="center" w:y="285"/>
    </w:pPr>
  </w:style>
  <w:style w:type="character" w:customStyle="1" w:styleId="44">
    <w:name w:val="段 Char"/>
    <w:link w:val="21"/>
    <w:qFormat/>
    <w:uiPriority w:val="0"/>
    <w:rPr>
      <w:rFonts w:ascii="宋体" w:hAnsi="Times New Roman" w:eastAsia="宋体" w:cs="Times New Roman"/>
      <w:sz w:val="21"/>
      <w:lang w:val="en-US" w:eastAsia="zh-CN" w:bidi="ar-SA"/>
    </w:rPr>
  </w:style>
  <w:style w:type="character" w:customStyle="1" w:styleId="45">
    <w:name w:val="首示例 Char"/>
    <w:link w:val="46"/>
    <w:qFormat/>
    <w:uiPriority w:val="0"/>
    <w:rPr>
      <w:rFonts w:ascii="宋体" w:hAnsi="宋体" w:eastAsia="宋体" w:cs="Times New Roman"/>
      <w:kern w:val="2"/>
      <w:sz w:val="18"/>
      <w:szCs w:val="18"/>
      <w:lang w:val="en-US" w:eastAsia="zh-CN" w:bidi="ar-SA"/>
    </w:rPr>
  </w:style>
  <w:style w:type="paragraph" w:customStyle="1" w:styleId="46">
    <w:name w:val="首示例"/>
    <w:next w:val="21"/>
    <w:link w:val="45"/>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47">
    <w:name w:val="发布"/>
    <w:qFormat/>
    <w:uiPriority w:val="0"/>
    <w:rPr>
      <w:rFonts w:ascii="黑体" w:hAnsi="Times New Roman" w:eastAsia="黑体" w:cs="Times New Roman"/>
      <w:spacing w:val="85"/>
      <w:w w:val="100"/>
      <w:position w:val="3"/>
      <w:sz w:val="28"/>
      <w:szCs w:val="28"/>
    </w:rPr>
  </w:style>
  <w:style w:type="character" w:customStyle="1" w:styleId="48">
    <w:name w:val="附录公式 Char"/>
    <w:basedOn w:val="44"/>
    <w:link w:val="49"/>
    <w:qFormat/>
    <w:uiPriority w:val="0"/>
  </w:style>
  <w:style w:type="paragraph" w:customStyle="1" w:styleId="49">
    <w:name w:val="附录公式"/>
    <w:basedOn w:val="21"/>
    <w:next w:val="21"/>
    <w:link w:val="48"/>
    <w:qFormat/>
    <w:uiPriority w:val="0"/>
  </w:style>
  <w:style w:type="paragraph" w:customStyle="1" w:styleId="50">
    <w:name w:val="封面一致性程度标识"/>
    <w:basedOn w:val="51"/>
    <w:qFormat/>
    <w:uiPriority w:val="0"/>
    <w:pPr>
      <w:spacing w:before="440"/>
    </w:pPr>
    <w:rPr>
      <w:rFonts w:ascii="宋体" w:eastAsia="宋体"/>
    </w:rPr>
  </w:style>
  <w:style w:type="paragraph" w:customStyle="1" w:styleId="51">
    <w:name w:val="封面标准英文名称"/>
    <w:basedOn w:val="52"/>
    <w:qFormat/>
    <w:uiPriority w:val="0"/>
    <w:pPr>
      <w:spacing w:before="370" w:line="400" w:lineRule="exact"/>
    </w:pPr>
    <w:rPr>
      <w:rFonts w:ascii="Times New Roman"/>
      <w:sz w:val="28"/>
      <w:szCs w:val="28"/>
    </w:rPr>
  </w:style>
  <w:style w:type="paragraph" w:customStyle="1" w:styleId="5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3">
    <w:name w:val="附录字母编号列项（一级）"/>
    <w:qFormat/>
    <w:uiPriority w:val="0"/>
    <w:pPr>
      <w:numPr>
        <w:ilvl w:val="0"/>
        <w:numId w:val="4"/>
      </w:numPr>
    </w:pPr>
    <w:rPr>
      <w:rFonts w:ascii="宋体" w:hAnsi="Times New Roman" w:eastAsia="宋体" w:cs="Times New Roman"/>
      <w:sz w:val="21"/>
      <w:lang w:val="en-US" w:eastAsia="zh-CN" w:bidi="ar-SA"/>
    </w:rPr>
  </w:style>
  <w:style w:type="paragraph" w:customStyle="1" w:styleId="54">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55">
    <w:name w:val="封面标准文稿类别"/>
    <w:basedOn w:val="50"/>
    <w:qFormat/>
    <w:uiPriority w:val="0"/>
    <w:pPr>
      <w:spacing w:after="160" w:line="240" w:lineRule="auto"/>
    </w:pPr>
    <w:rPr>
      <w:sz w:val="24"/>
    </w:rPr>
  </w:style>
  <w:style w:type="paragraph" w:customStyle="1" w:styleId="56">
    <w:name w:val="注×：（正文）"/>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57">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58">
    <w:name w:val="附录图标题"/>
    <w:basedOn w:val="1"/>
    <w:next w:val="21"/>
    <w:qFormat/>
    <w:uiPriority w:val="0"/>
    <w:pPr>
      <w:numPr>
        <w:ilvl w:val="1"/>
        <w:numId w:val="6"/>
      </w:numPr>
      <w:tabs>
        <w:tab w:val="left" w:pos="363"/>
      </w:tabs>
      <w:spacing w:before="50" w:beforeLines="50" w:after="50" w:afterLines="50"/>
      <w:ind w:left="0" w:firstLine="0"/>
      <w:jc w:val="center"/>
    </w:pPr>
    <w:rPr>
      <w:rFonts w:ascii="黑体" w:eastAsia="黑体"/>
      <w:szCs w:val="21"/>
    </w:rPr>
  </w:style>
  <w:style w:type="paragraph" w:customStyle="1" w:styleId="59">
    <w:name w:val="条文脚注"/>
    <w:basedOn w:val="22"/>
    <w:qFormat/>
    <w:uiPriority w:val="0"/>
    <w:pPr>
      <w:numPr>
        <w:ilvl w:val="0"/>
        <w:numId w:val="0"/>
      </w:numPr>
      <w:jc w:val="both"/>
    </w:pPr>
    <w:rPr>
      <w:rFonts w:ascii="宋体"/>
    </w:rPr>
  </w:style>
  <w:style w:type="paragraph" w:customStyle="1" w:styleId="6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1">
    <w:name w:val="二级条标题"/>
    <w:basedOn w:val="40"/>
    <w:next w:val="21"/>
    <w:qFormat/>
    <w:uiPriority w:val="0"/>
    <w:pPr>
      <w:numPr>
        <w:ilvl w:val="2"/>
        <w:numId w:val="2"/>
      </w:numPr>
      <w:spacing w:before="50" w:after="50"/>
      <w:outlineLvl w:val="3"/>
    </w:pPr>
  </w:style>
  <w:style w:type="paragraph" w:customStyle="1" w:styleId="62">
    <w:name w:val="注："/>
    <w:next w:val="21"/>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3">
    <w:name w:val="附录表标题"/>
    <w:basedOn w:val="1"/>
    <w:next w:val="21"/>
    <w:qFormat/>
    <w:uiPriority w:val="0"/>
    <w:pPr>
      <w:numPr>
        <w:ilvl w:val="1"/>
        <w:numId w:val="8"/>
      </w:numPr>
      <w:tabs>
        <w:tab w:val="left" w:pos="180"/>
      </w:tabs>
      <w:spacing w:before="50" w:beforeLines="50" w:after="50" w:afterLines="50"/>
      <w:ind w:left="0" w:firstLine="0"/>
      <w:jc w:val="center"/>
    </w:pPr>
    <w:rPr>
      <w:rFonts w:ascii="黑体" w:eastAsia="黑体"/>
      <w:szCs w:val="21"/>
    </w:rPr>
  </w:style>
  <w:style w:type="paragraph" w:customStyle="1" w:styleId="64">
    <w:name w:val="正文表标题"/>
    <w:next w:val="21"/>
    <w:qFormat/>
    <w:uiPriority w:val="0"/>
    <w:pPr>
      <w:numPr>
        <w:ilvl w:val="0"/>
        <w:numId w:val="9"/>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6">
    <w:name w:val="附录四级条标题"/>
    <w:basedOn w:val="67"/>
    <w:next w:val="21"/>
    <w:qFormat/>
    <w:uiPriority w:val="0"/>
    <w:pPr>
      <w:numPr>
        <w:ilvl w:val="5"/>
        <w:numId w:val="10"/>
      </w:numPr>
      <w:tabs>
        <w:tab w:val="left" w:pos="360"/>
      </w:tabs>
      <w:outlineLvl w:val="5"/>
    </w:pPr>
  </w:style>
  <w:style w:type="paragraph" w:customStyle="1" w:styleId="67">
    <w:name w:val="附录三级条标题"/>
    <w:basedOn w:val="68"/>
    <w:next w:val="21"/>
    <w:qFormat/>
    <w:uiPriority w:val="0"/>
    <w:pPr>
      <w:numPr>
        <w:ilvl w:val="4"/>
        <w:numId w:val="10"/>
      </w:numPr>
      <w:tabs>
        <w:tab w:val="left" w:pos="360"/>
      </w:tabs>
      <w:outlineLvl w:val="4"/>
    </w:pPr>
  </w:style>
  <w:style w:type="paragraph" w:customStyle="1" w:styleId="68">
    <w:name w:val="附录二级条标题"/>
    <w:basedOn w:val="1"/>
    <w:next w:val="21"/>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69">
    <w:name w:val="封面标准文稿编辑信息"/>
    <w:basedOn w:val="55"/>
    <w:qFormat/>
    <w:uiPriority w:val="0"/>
    <w:pPr>
      <w:spacing w:before="180" w:line="180" w:lineRule="exact"/>
    </w:pPr>
    <w:rPr>
      <w:sz w:val="21"/>
    </w:rPr>
  </w:style>
  <w:style w:type="paragraph" w:customStyle="1" w:styleId="70">
    <w:name w:val="附录标题"/>
    <w:basedOn w:val="21"/>
    <w:next w:val="21"/>
    <w:qFormat/>
    <w:uiPriority w:val="0"/>
    <w:pPr>
      <w:ind w:firstLine="0" w:firstLineChars="0"/>
      <w:jc w:val="center"/>
    </w:pPr>
    <w:rPr>
      <w:rFonts w:ascii="黑体" w:eastAsia="黑体"/>
    </w:rPr>
  </w:style>
  <w:style w:type="paragraph" w:customStyle="1" w:styleId="71">
    <w:name w:val="一级无"/>
    <w:basedOn w:val="40"/>
    <w:qFormat/>
    <w:uiPriority w:val="0"/>
    <w:pPr>
      <w:spacing w:before="0" w:beforeLines="0" w:after="0" w:afterLines="0"/>
    </w:pPr>
    <w:rPr>
      <w:rFonts w:ascii="宋体" w:eastAsia="宋体"/>
    </w:rPr>
  </w:style>
  <w:style w:type="paragraph" w:customStyle="1" w:styleId="72">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3">
    <w:name w:val="附录二级无"/>
    <w:basedOn w:val="68"/>
    <w:qFormat/>
    <w:uiPriority w:val="0"/>
    <w:pPr>
      <w:tabs>
        <w:tab w:val="clear" w:pos="360"/>
      </w:tabs>
      <w:spacing w:before="0" w:beforeLines="0" w:after="0" w:afterLines="0"/>
    </w:pPr>
    <w:rPr>
      <w:rFonts w:ascii="宋体" w:eastAsia="宋体"/>
      <w:szCs w:val="21"/>
    </w:rPr>
  </w:style>
  <w:style w:type="paragraph" w:customStyle="1" w:styleId="74">
    <w:name w:val="五级无"/>
    <w:basedOn w:val="75"/>
    <w:qFormat/>
    <w:uiPriority w:val="0"/>
    <w:pPr>
      <w:spacing w:before="0" w:beforeLines="0" w:after="0" w:afterLines="0"/>
    </w:pPr>
    <w:rPr>
      <w:rFonts w:ascii="宋体" w:eastAsia="宋体"/>
    </w:rPr>
  </w:style>
  <w:style w:type="paragraph" w:customStyle="1" w:styleId="75">
    <w:name w:val="五级条标题"/>
    <w:basedOn w:val="76"/>
    <w:next w:val="21"/>
    <w:qFormat/>
    <w:uiPriority w:val="0"/>
    <w:pPr>
      <w:numPr>
        <w:ilvl w:val="5"/>
        <w:numId w:val="2"/>
      </w:numPr>
      <w:outlineLvl w:val="6"/>
    </w:pPr>
  </w:style>
  <w:style w:type="paragraph" w:customStyle="1" w:styleId="76">
    <w:name w:val="四级条标题"/>
    <w:basedOn w:val="77"/>
    <w:next w:val="21"/>
    <w:qFormat/>
    <w:uiPriority w:val="0"/>
    <w:pPr>
      <w:numPr>
        <w:ilvl w:val="4"/>
        <w:numId w:val="2"/>
      </w:numPr>
      <w:outlineLvl w:val="5"/>
    </w:pPr>
  </w:style>
  <w:style w:type="paragraph" w:customStyle="1" w:styleId="77">
    <w:name w:val="三级条标题"/>
    <w:basedOn w:val="61"/>
    <w:next w:val="21"/>
    <w:qFormat/>
    <w:uiPriority w:val="0"/>
    <w:pPr>
      <w:numPr>
        <w:ilvl w:val="3"/>
        <w:numId w:val="2"/>
      </w:numPr>
      <w:outlineLvl w:val="4"/>
    </w:pPr>
  </w:style>
  <w:style w:type="paragraph" w:customStyle="1" w:styleId="78">
    <w:name w:val="附录章标题"/>
    <w:next w:val="21"/>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9">
    <w:name w:val="其他发布部门"/>
    <w:basedOn w:val="80"/>
    <w:qFormat/>
    <w:uiPriority w:val="0"/>
    <w:pPr>
      <w:framePr w:y="15310"/>
      <w:spacing w:line="0" w:lineRule="atLeast"/>
    </w:pPr>
    <w:rPr>
      <w:rFonts w:ascii="黑体" w:eastAsia="黑体"/>
      <w:b w:val="0"/>
    </w:rPr>
  </w:style>
  <w:style w:type="paragraph" w:customStyle="1" w:styleId="80">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2">
    <w:name w:val="实施日期"/>
    <w:basedOn w:val="72"/>
    <w:qFormat/>
    <w:uiPriority w:val="0"/>
    <w:pPr>
      <w:framePr w:vAnchor="page" w:hAnchor="page"/>
      <w:jc w:val="right"/>
    </w:pPr>
  </w:style>
  <w:style w:type="paragraph" w:customStyle="1" w:styleId="83">
    <w:name w:val="其他发布日期"/>
    <w:basedOn w:val="72"/>
    <w:qFormat/>
    <w:uiPriority w:val="0"/>
    <w:pPr>
      <w:framePr w:vAnchor="page" w:hAnchor="page" w:x="1419"/>
    </w:pPr>
  </w:style>
  <w:style w:type="paragraph" w:customStyle="1" w:styleId="84">
    <w:name w:val="其他标准标志"/>
    <w:basedOn w:val="65"/>
    <w:qFormat/>
    <w:uiPriority w:val="0"/>
    <w:pPr>
      <w:framePr w:w="6101" w:vAnchor="page" w:hAnchor="page" w:x="4673" w:y="942"/>
    </w:pPr>
    <w:rPr>
      <w:w w:val="130"/>
    </w:rPr>
  </w:style>
  <w:style w:type="paragraph" w:customStyle="1" w:styleId="8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6">
    <w:name w:val="封面正文"/>
    <w:qFormat/>
    <w:uiPriority w:val="0"/>
    <w:pPr>
      <w:jc w:val="both"/>
    </w:pPr>
    <w:rPr>
      <w:rFonts w:ascii="Times New Roman" w:hAnsi="Times New Roman" w:eastAsia="宋体" w:cs="Times New Roman"/>
      <w:lang w:val="en-US" w:eastAsia="zh-CN" w:bidi="ar-SA"/>
    </w:rPr>
  </w:style>
  <w:style w:type="paragraph" w:customStyle="1" w:styleId="87">
    <w:name w:val="封面一致性程度标识2"/>
    <w:basedOn w:val="50"/>
    <w:qFormat/>
    <w:uiPriority w:val="0"/>
    <w:pPr>
      <w:framePr w:y="4469"/>
    </w:pPr>
  </w:style>
  <w:style w:type="paragraph" w:customStyle="1" w:styleId="88">
    <w:name w:val="附录一级条标题"/>
    <w:basedOn w:val="78"/>
    <w:next w:val="21"/>
    <w:qFormat/>
    <w:uiPriority w:val="0"/>
    <w:pPr>
      <w:numPr>
        <w:ilvl w:val="2"/>
        <w:numId w:val="10"/>
      </w:numPr>
      <w:autoSpaceDN w:val="0"/>
      <w:spacing w:before="50" w:beforeLines="50" w:after="50" w:afterLines="50"/>
      <w:outlineLvl w:val="2"/>
    </w:pPr>
  </w:style>
  <w:style w:type="paragraph" w:customStyle="1" w:styleId="89">
    <w:name w:val="示例×："/>
    <w:basedOn w:val="39"/>
    <w:qFormat/>
    <w:uiPriority w:val="0"/>
    <w:pPr>
      <w:numPr>
        <w:ilvl w:val="0"/>
        <w:numId w:val="11"/>
      </w:numPr>
      <w:spacing w:before="0" w:beforeLines="0" w:after="0" w:afterLines="0"/>
      <w:outlineLvl w:val="9"/>
    </w:pPr>
    <w:rPr>
      <w:rFonts w:ascii="宋体" w:eastAsia="宋体"/>
      <w:sz w:val="18"/>
      <w:szCs w:val="18"/>
    </w:rPr>
  </w:style>
  <w:style w:type="paragraph" w:customStyle="1" w:styleId="90">
    <w:name w:val="数字编号列项（二级）"/>
    <w:qFormat/>
    <w:uiPriority w:val="0"/>
    <w:pPr>
      <w:numPr>
        <w:ilvl w:val="1"/>
        <w:numId w:val="12"/>
      </w:numPr>
      <w:jc w:val="both"/>
    </w:pPr>
    <w:rPr>
      <w:rFonts w:ascii="宋体" w:hAnsi="Times New Roman" w:eastAsia="宋体" w:cs="Times New Roman"/>
      <w:sz w:val="21"/>
      <w:lang w:val="en-US" w:eastAsia="zh-CN" w:bidi="ar-SA"/>
    </w:rPr>
  </w:style>
  <w:style w:type="paragraph" w:customStyle="1" w:styleId="91">
    <w:name w:val="附录数字编号列项（二级）"/>
    <w:qFormat/>
    <w:uiPriority w:val="0"/>
    <w:pPr>
      <w:numPr>
        <w:ilvl w:val="1"/>
        <w:numId w:val="4"/>
      </w:numPr>
    </w:pPr>
    <w:rPr>
      <w:rFonts w:ascii="宋体" w:hAnsi="Times New Roman" w:eastAsia="宋体" w:cs="Times New Roman"/>
      <w:sz w:val="21"/>
      <w:lang w:val="en-US" w:eastAsia="zh-CN" w:bidi="ar-SA"/>
    </w:rPr>
  </w:style>
  <w:style w:type="paragraph" w:customStyle="1" w:styleId="92">
    <w:name w:val="标准书眉一"/>
    <w:qFormat/>
    <w:uiPriority w:val="0"/>
    <w:pPr>
      <w:jc w:val="both"/>
    </w:pPr>
    <w:rPr>
      <w:rFonts w:ascii="Times New Roman" w:hAnsi="Times New Roman" w:eastAsia="宋体" w:cs="Times New Roman"/>
      <w:lang w:val="en-US" w:eastAsia="zh-CN" w:bidi="ar-SA"/>
    </w:rPr>
  </w:style>
  <w:style w:type="paragraph" w:customStyle="1" w:styleId="93">
    <w:name w:val="编号列项（三级）"/>
    <w:qFormat/>
    <w:uiPriority w:val="0"/>
    <w:pPr>
      <w:numPr>
        <w:ilvl w:val="2"/>
        <w:numId w:val="12"/>
      </w:numPr>
    </w:pPr>
    <w:rPr>
      <w:rFonts w:ascii="宋体" w:hAnsi="Times New Roman" w:eastAsia="宋体" w:cs="Times New Roman"/>
      <w:sz w:val="21"/>
      <w:lang w:val="en-US" w:eastAsia="zh-CN" w:bidi="ar-SA"/>
    </w:rPr>
  </w:style>
  <w:style w:type="paragraph" w:customStyle="1" w:styleId="94">
    <w:name w:val="列项——（一级）"/>
    <w:qFormat/>
    <w:uiPriority w:val="0"/>
    <w:pPr>
      <w:widowControl w:val="0"/>
      <w:numPr>
        <w:ilvl w:val="0"/>
        <w:numId w:val="13"/>
      </w:numPr>
      <w:jc w:val="both"/>
    </w:pPr>
    <w:rPr>
      <w:rFonts w:ascii="宋体" w:hAnsi="Times New Roman" w:eastAsia="宋体" w:cs="Times New Roman"/>
      <w:sz w:val="21"/>
      <w:lang w:val="en-US" w:eastAsia="zh-CN" w:bidi="ar-SA"/>
    </w:rPr>
  </w:style>
  <w:style w:type="paragraph" w:customStyle="1" w:styleId="95">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96">
    <w:name w:val="附录五级无"/>
    <w:basedOn w:val="97"/>
    <w:qFormat/>
    <w:uiPriority w:val="0"/>
    <w:pPr>
      <w:tabs>
        <w:tab w:val="left" w:pos="360"/>
      </w:tabs>
      <w:spacing w:before="0" w:beforeLines="0" w:after="0" w:afterLines="0"/>
    </w:pPr>
    <w:rPr>
      <w:rFonts w:ascii="宋体" w:eastAsia="宋体"/>
      <w:szCs w:val="21"/>
    </w:rPr>
  </w:style>
  <w:style w:type="paragraph" w:customStyle="1" w:styleId="97">
    <w:name w:val="附录五级条标题"/>
    <w:basedOn w:val="66"/>
    <w:next w:val="21"/>
    <w:qFormat/>
    <w:uiPriority w:val="0"/>
    <w:pPr>
      <w:numPr>
        <w:ilvl w:val="6"/>
        <w:numId w:val="10"/>
      </w:numPr>
      <w:outlineLvl w:val="6"/>
    </w:pPr>
  </w:style>
  <w:style w:type="paragraph" w:customStyle="1" w:styleId="98">
    <w:name w:val="四级无"/>
    <w:basedOn w:val="76"/>
    <w:qFormat/>
    <w:uiPriority w:val="0"/>
    <w:pPr>
      <w:spacing w:before="0" w:beforeLines="0" w:after="0" w:afterLines="0"/>
    </w:pPr>
    <w:rPr>
      <w:rFonts w:ascii="宋体" w:eastAsia="宋体"/>
    </w:rPr>
  </w:style>
  <w:style w:type="paragraph" w:customStyle="1" w:styleId="99">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0">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01">
    <w:name w:val="封面标准名称2"/>
    <w:basedOn w:val="52"/>
    <w:qFormat/>
    <w:uiPriority w:val="0"/>
    <w:pPr>
      <w:framePr w:y="4469"/>
      <w:spacing w:before="630" w:beforeLines="630"/>
    </w:pPr>
  </w:style>
  <w:style w:type="paragraph" w:customStyle="1" w:styleId="102">
    <w:name w:val="附录表标号"/>
    <w:basedOn w:val="1"/>
    <w:next w:val="21"/>
    <w:qFormat/>
    <w:uiPriority w:val="0"/>
    <w:pPr>
      <w:numPr>
        <w:ilvl w:val="0"/>
        <w:numId w:val="8"/>
      </w:numPr>
      <w:tabs>
        <w:tab w:val="clear" w:pos="0"/>
      </w:tabs>
      <w:spacing w:line="14" w:lineRule="exact"/>
      <w:ind w:left="811" w:hanging="448"/>
      <w:jc w:val="center"/>
      <w:outlineLvl w:val="0"/>
    </w:pPr>
    <w:rPr>
      <w:color w:val="FFFFFF"/>
    </w:rPr>
  </w:style>
  <w:style w:type="paragraph" w:customStyle="1" w:styleId="10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04">
    <w:name w:val="列项◆（三级）"/>
    <w:basedOn w:val="1"/>
    <w:qFormat/>
    <w:uiPriority w:val="0"/>
    <w:pPr>
      <w:numPr>
        <w:ilvl w:val="2"/>
        <w:numId w:val="13"/>
      </w:numPr>
    </w:pPr>
    <w:rPr>
      <w:rFonts w:ascii="宋体"/>
      <w:szCs w:val="21"/>
    </w:rPr>
  </w:style>
  <w:style w:type="paragraph" w:customStyle="1" w:styleId="10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6">
    <w:name w:val="其他实施日期"/>
    <w:basedOn w:val="82"/>
    <w:qFormat/>
    <w:uiPriority w:val="0"/>
  </w:style>
  <w:style w:type="paragraph" w:customStyle="1" w:styleId="10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8">
    <w:name w:val="示例"/>
    <w:next w:val="109"/>
    <w:qFormat/>
    <w:uiPriority w:val="0"/>
    <w:pPr>
      <w:widowControl w:val="0"/>
      <w:numPr>
        <w:ilvl w:val="0"/>
        <w:numId w:val="14"/>
      </w:numPr>
      <w:jc w:val="both"/>
    </w:pPr>
    <w:rPr>
      <w:rFonts w:ascii="宋体" w:hAnsi="Times New Roman" w:eastAsia="宋体" w:cs="Times New Roman"/>
      <w:sz w:val="18"/>
      <w:szCs w:val="18"/>
      <w:lang w:val="en-US" w:eastAsia="zh-CN" w:bidi="ar-SA"/>
    </w:rPr>
  </w:style>
  <w:style w:type="paragraph" w:customStyle="1" w:styleId="10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10">
    <w:name w:val="封面标准文稿类别2"/>
    <w:basedOn w:val="55"/>
    <w:qFormat/>
    <w:uiPriority w:val="0"/>
    <w:pPr>
      <w:framePr w:y="4469"/>
    </w:pPr>
  </w:style>
  <w:style w:type="paragraph" w:customStyle="1" w:styleId="1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2">
    <w:name w:val="注：（正文）"/>
    <w:basedOn w:val="62"/>
    <w:next w:val="21"/>
    <w:qFormat/>
    <w:uiPriority w:val="0"/>
  </w:style>
  <w:style w:type="paragraph" w:customStyle="1" w:styleId="113">
    <w:name w:val="附录一级无"/>
    <w:basedOn w:val="88"/>
    <w:qFormat/>
    <w:uiPriority w:val="0"/>
    <w:pPr>
      <w:tabs>
        <w:tab w:val="clear" w:pos="360"/>
      </w:tabs>
      <w:spacing w:before="0" w:beforeLines="0" w:after="0" w:afterLines="0"/>
    </w:pPr>
    <w:rPr>
      <w:rFonts w:ascii="宋体" w:eastAsia="宋体"/>
      <w:szCs w:val="21"/>
    </w:rPr>
  </w:style>
  <w:style w:type="paragraph" w:customStyle="1" w:styleId="114">
    <w:name w:val="列项●（二级）"/>
    <w:qFormat/>
    <w:uiPriority w:val="0"/>
    <w:pPr>
      <w:numPr>
        <w:ilvl w:val="1"/>
        <w:numId w:val="13"/>
      </w:numPr>
      <w:tabs>
        <w:tab w:val="left" w:pos="840"/>
      </w:tabs>
      <w:jc w:val="both"/>
    </w:pPr>
    <w:rPr>
      <w:rFonts w:ascii="宋体" w:hAnsi="Times New Roman" w:eastAsia="宋体" w:cs="Times New Roman"/>
      <w:sz w:val="21"/>
      <w:lang w:val="en-US" w:eastAsia="zh-CN" w:bidi="ar-SA"/>
    </w:rPr>
  </w:style>
  <w:style w:type="paragraph" w:customStyle="1" w:styleId="115">
    <w:name w:val="注×："/>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16">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7">
    <w:name w:val="三级无"/>
    <w:basedOn w:val="77"/>
    <w:qFormat/>
    <w:uiPriority w:val="0"/>
    <w:pPr>
      <w:spacing w:before="0" w:beforeLines="0" w:after="0" w:afterLines="0"/>
    </w:pPr>
    <w:rPr>
      <w:rFonts w:ascii="宋体" w:eastAsia="宋体"/>
    </w:rPr>
  </w:style>
  <w:style w:type="paragraph" w:customStyle="1" w:styleId="118">
    <w:name w:val="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119">
    <w:name w:val="封面标准英文名称2"/>
    <w:basedOn w:val="51"/>
    <w:qFormat/>
    <w:uiPriority w:val="0"/>
    <w:pPr>
      <w:framePr w:y="4469"/>
    </w:pPr>
  </w:style>
  <w:style w:type="paragraph" w:customStyle="1" w:styleId="120">
    <w:name w:val="图表脚注说明"/>
    <w:basedOn w:val="1"/>
    <w:qFormat/>
    <w:uiPriority w:val="0"/>
    <w:pPr>
      <w:numPr>
        <w:ilvl w:val="0"/>
        <w:numId w:val="16"/>
      </w:numPr>
    </w:pPr>
    <w:rPr>
      <w:rFonts w:ascii="宋体"/>
      <w:sz w:val="18"/>
      <w:szCs w:val="18"/>
    </w:rPr>
  </w:style>
  <w:style w:type="paragraph" w:customStyle="1" w:styleId="121">
    <w:name w:val="附录四级无"/>
    <w:basedOn w:val="66"/>
    <w:qFormat/>
    <w:uiPriority w:val="0"/>
    <w:pPr>
      <w:tabs>
        <w:tab w:val="clear" w:pos="360"/>
      </w:tabs>
      <w:spacing w:before="0" w:beforeLines="0" w:after="0" w:afterLines="0"/>
    </w:pPr>
    <w:rPr>
      <w:rFonts w:ascii="宋体" w:eastAsia="宋体"/>
      <w:szCs w:val="21"/>
    </w:rPr>
  </w:style>
  <w:style w:type="paragraph" w:customStyle="1" w:styleId="122">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3">
    <w:name w:val="图标脚注说明"/>
    <w:basedOn w:val="21"/>
    <w:qFormat/>
    <w:uiPriority w:val="0"/>
    <w:pPr>
      <w:ind w:left="840" w:hanging="420" w:firstLineChars="0"/>
    </w:pPr>
    <w:rPr>
      <w:sz w:val="18"/>
      <w:szCs w:val="18"/>
    </w:rPr>
  </w:style>
  <w:style w:type="paragraph" w:customStyle="1" w:styleId="124">
    <w:name w:val="封面标准文稿编辑信息2"/>
    <w:basedOn w:val="69"/>
    <w:qFormat/>
    <w:uiPriority w:val="0"/>
    <w:pPr>
      <w:framePr w:y="4469"/>
    </w:pPr>
  </w:style>
  <w:style w:type="paragraph" w:customStyle="1" w:styleId="125">
    <w:name w:val="二级无"/>
    <w:basedOn w:val="61"/>
    <w:qFormat/>
    <w:uiPriority w:val="0"/>
    <w:pPr>
      <w:spacing w:before="0" w:beforeLines="0" w:after="0" w:afterLines="0"/>
      <w:ind w:left="0" w:firstLine="0"/>
    </w:pPr>
    <w:rPr>
      <w:rFonts w:ascii="宋体" w:eastAsia="宋体"/>
    </w:rPr>
  </w:style>
  <w:style w:type="paragraph" w:customStyle="1" w:styleId="126">
    <w:name w:val="标准书眉_偶数页"/>
    <w:basedOn w:val="41"/>
    <w:next w:val="1"/>
    <w:qFormat/>
    <w:uiPriority w:val="0"/>
    <w:pPr>
      <w:jc w:val="left"/>
    </w:pPr>
    <w:rPr>
      <w:rFonts w:ascii="黑体" w:eastAsia="黑体"/>
    </w:rPr>
  </w:style>
  <w:style w:type="paragraph" w:customStyle="1" w:styleId="127">
    <w:name w:val="正文图标题"/>
    <w:next w:val="21"/>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8">
    <w:name w:val="附录三级无"/>
    <w:basedOn w:val="67"/>
    <w:qFormat/>
    <w:uiPriority w:val="0"/>
    <w:pPr>
      <w:tabs>
        <w:tab w:val="clear" w:pos="360"/>
      </w:tabs>
      <w:spacing w:before="0" w:beforeLines="0" w:after="0" w:afterLines="0"/>
    </w:pPr>
    <w:rPr>
      <w:rFonts w:ascii="宋体" w:eastAsia="宋体"/>
      <w:szCs w:val="21"/>
    </w:rPr>
  </w:style>
  <w:style w:type="paragraph" w:customStyle="1" w:styleId="129">
    <w:name w:val="正文公式编号制表符"/>
    <w:basedOn w:val="21"/>
    <w:next w:val="21"/>
    <w:qFormat/>
    <w:uiPriority w:val="0"/>
    <w:pPr>
      <w:ind w:firstLine="0" w:firstLineChars="0"/>
    </w:pPr>
  </w:style>
  <w:style w:type="paragraph" w:customStyle="1" w:styleId="130">
    <w:name w:val="附录标识"/>
    <w:basedOn w:val="1"/>
    <w:next w:val="21"/>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31">
    <w:name w:val="示例后文字"/>
    <w:basedOn w:val="21"/>
    <w:next w:val="21"/>
    <w:qFormat/>
    <w:uiPriority w:val="0"/>
    <w:pPr>
      <w:ind w:firstLine="360"/>
    </w:pPr>
    <w:rPr>
      <w:sz w:val="18"/>
    </w:rPr>
  </w:style>
  <w:style w:type="paragraph" w:customStyle="1" w:styleId="132">
    <w:name w:val="附录图标号"/>
    <w:basedOn w:val="1"/>
    <w:qFormat/>
    <w:uiPriority w:val="0"/>
    <w:pPr>
      <w:keepNext/>
      <w:pageBreakBefore/>
      <w:widowControl/>
      <w:numPr>
        <w:ilvl w:val="0"/>
        <w:numId w:val="6"/>
      </w:numPr>
      <w:spacing w:line="14" w:lineRule="exact"/>
      <w:ind w:left="0" w:firstLine="363"/>
      <w:jc w:val="center"/>
      <w:outlineLvl w:val="0"/>
    </w:pPr>
    <w:rPr>
      <w:color w:val="FFFFFF"/>
    </w:rPr>
  </w:style>
  <w:style w:type="paragraph" w:customStyle="1" w:styleId="133">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34">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17530</Words>
  <Characters>18412</Characters>
  <Lines>0</Lines>
  <Paragraphs>0</Paragraphs>
  <TotalTime>17</TotalTime>
  <ScaleCrop>false</ScaleCrop>
  <LinksUpToDate>false</LinksUpToDate>
  <CharactersWithSpaces>18858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2022-10-28T01:18:00Z</dcterms:created>
  <dc:creator>初心</dc:creator>
  <cp:lastModifiedBy>uos</cp:lastModifiedBy>
  <cp:lastPrinted>2024-05-12T01:31:00Z</cp:lastPrinted>
  <dcterms:modified xsi:type="dcterms:W3CDTF">2024-10-16T16:16:28Z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44AF16CA9FC94A8A82413CBDD886F347</vt:lpwstr>
  </property>
</Properties>
</file>