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33"/>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烟后优质</w:t>
      </w:r>
      <w:r>
        <w:rPr>
          <w:rFonts w:hint="eastAsia"/>
          <w:lang w:eastAsia="zh-CN"/>
        </w:rPr>
        <w:t>晚</w:t>
      </w:r>
      <w:r>
        <w:rPr>
          <w:rFonts w:hint="eastAsia"/>
        </w:rPr>
        <w:t>稻栽培技术规程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the cultivation of high-quality</w:t>
      </w:r>
      <w:r>
        <w:rPr>
          <w:rFonts w:hint="eastAsia" w:ascii="黑体" w:hAnsi="黑体" w:eastAsia="黑体"/>
          <w:szCs w:val="28"/>
          <w:lang w:val="en-US" w:eastAsia="zh-CN"/>
        </w:rPr>
        <w:t xml:space="preserve"> late season</w:t>
      </w:r>
      <w:r>
        <w:rPr>
          <w:rFonts w:hint="eastAsia" w:ascii="黑体" w:hAnsi="黑体" w:eastAsia="黑体"/>
          <w:szCs w:val="28"/>
        </w:rPr>
        <w:t xml:space="preserve"> rice after tobacco</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74611262"/>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"_Toc174611293" </w:instrText>
      </w:r>
      <w:r>
        <w:fldChar w:fldCharType="separate"/>
      </w:r>
      <w:r>
        <w:rPr>
          <w:rStyle w:val="30"/>
          <w:rFonts w:hint="eastAsia"/>
        </w:rPr>
        <w:t>前言</w:t>
      </w:r>
      <w:r>
        <w:tab/>
      </w:r>
      <w:r>
        <w:fldChar w:fldCharType="begin"/>
      </w:r>
      <w:r>
        <w:instrText xml:space="preserve"> PAGEREF _Toc174611293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"_Toc174611294" </w:instrText>
      </w:r>
      <w:r>
        <w:fldChar w:fldCharType="separate"/>
      </w:r>
      <w:r>
        <w:rPr>
          <w:rStyle w:val="30"/>
        </w:rPr>
        <w:t xml:space="preserve">1 </w:t>
      </w:r>
      <w:r>
        <w:rPr>
          <w:rStyle w:val="30"/>
          <w:rFonts w:hint="eastAsia"/>
        </w:rPr>
        <w:t xml:space="preserve"> 范围</w:t>
      </w:r>
      <w:r>
        <w:tab/>
      </w:r>
      <w:r>
        <w:fldChar w:fldCharType="begin"/>
      </w:r>
      <w:r>
        <w:instrText xml:space="preserve"> PAGEREF _Toc174611294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"_Toc174611295" </w:instrText>
      </w:r>
      <w:r>
        <w:fldChar w:fldCharType="separate"/>
      </w:r>
      <w:r>
        <w:rPr>
          <w:rStyle w:val="30"/>
        </w:rPr>
        <w:t xml:space="preserve">2 </w:t>
      </w:r>
      <w:r>
        <w:rPr>
          <w:rStyle w:val="30"/>
          <w:rFonts w:hint="eastAsia"/>
        </w:rPr>
        <w:t xml:space="preserve"> 规范性引用文件</w:t>
      </w:r>
      <w:r>
        <w:tab/>
      </w:r>
      <w:r>
        <w:fldChar w:fldCharType="begin"/>
      </w:r>
      <w:r>
        <w:instrText xml:space="preserve"> PAGEREF _Toc174611295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"_Toc174611296" </w:instrText>
      </w:r>
      <w:r>
        <w:fldChar w:fldCharType="separate"/>
      </w:r>
      <w:r>
        <w:rPr>
          <w:rStyle w:val="30"/>
        </w:rPr>
        <w:t xml:space="preserve">3 </w:t>
      </w:r>
      <w:r>
        <w:rPr>
          <w:rStyle w:val="30"/>
          <w:rFonts w:hint="eastAsia"/>
        </w:rPr>
        <w:t xml:space="preserve"> 术语和定义</w:t>
      </w:r>
      <w:r>
        <w:tab/>
      </w:r>
      <w:r>
        <w:fldChar w:fldCharType="begin"/>
      </w:r>
      <w:r>
        <w:instrText xml:space="preserve"> PAGEREF _Toc174611296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"_Toc174611297" </w:instrText>
      </w:r>
      <w:r>
        <w:fldChar w:fldCharType="separate"/>
      </w:r>
      <w:r>
        <w:rPr>
          <w:rStyle w:val="30"/>
          <w:lang w:val="zh-CN"/>
        </w:rPr>
        <w:t xml:space="preserve">4 </w:t>
      </w:r>
      <w:r>
        <w:rPr>
          <w:rStyle w:val="30"/>
          <w:rFonts w:hint="eastAsia"/>
          <w:lang w:val="zh-CN"/>
        </w:rPr>
        <w:t xml:space="preserve"> 产地要求</w:t>
      </w:r>
      <w:r>
        <w:tab/>
      </w:r>
      <w:r>
        <w:fldChar w:fldCharType="begin"/>
      </w:r>
      <w:r>
        <w:instrText xml:space="preserve"> PAGEREF _Toc174611297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"_Toc174611298" </w:instrText>
      </w:r>
      <w:r>
        <w:fldChar w:fldCharType="separate"/>
      </w:r>
      <w:r>
        <w:rPr>
          <w:rStyle w:val="30"/>
        </w:rPr>
        <w:t xml:space="preserve">5 </w:t>
      </w:r>
      <w:r>
        <w:rPr>
          <w:rStyle w:val="30"/>
          <w:rFonts w:hint="eastAsia"/>
        </w:rPr>
        <w:t xml:space="preserve"> 品种</w:t>
      </w:r>
      <w:r>
        <w:rPr>
          <w:rStyle w:val="30"/>
          <w:rFonts w:hint="eastAsia"/>
          <w:lang w:eastAsia="zh-CN"/>
        </w:rPr>
        <w:t>选择</w:t>
      </w:r>
      <w:r>
        <w:tab/>
      </w:r>
      <w:r>
        <w:fldChar w:fldCharType="begin"/>
      </w:r>
      <w:r>
        <w:instrText xml:space="preserve"> PAGEREF _Toc174611298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"_Toc174611299" </w:instrText>
      </w:r>
      <w:r>
        <w:fldChar w:fldCharType="separate"/>
      </w:r>
      <w:r>
        <w:rPr>
          <w:rStyle w:val="30"/>
        </w:rPr>
        <w:t xml:space="preserve">6 </w:t>
      </w:r>
      <w:r>
        <w:rPr>
          <w:rStyle w:val="30"/>
          <w:rFonts w:hint="eastAsia"/>
        </w:rPr>
        <w:t xml:space="preserve"> </w:t>
      </w:r>
      <w:r>
        <w:rPr>
          <w:rStyle w:val="30"/>
          <w:rFonts w:hint="eastAsia"/>
          <w:lang w:eastAsia="zh-CN"/>
        </w:rPr>
        <w:t>培</w:t>
      </w:r>
      <w:r>
        <w:rPr>
          <w:rStyle w:val="30"/>
          <w:rFonts w:hint="eastAsia"/>
        </w:rPr>
        <w:t>育</w:t>
      </w:r>
      <w:r>
        <w:rPr>
          <w:rStyle w:val="30"/>
          <w:rFonts w:hint="eastAsia"/>
          <w:lang w:eastAsia="zh-CN"/>
        </w:rPr>
        <w:t>壮</w:t>
      </w:r>
      <w:r>
        <w:rPr>
          <w:rStyle w:val="30"/>
          <w:rFonts w:hint="eastAsia"/>
        </w:rPr>
        <w:t>秧</w:t>
      </w:r>
      <w:r>
        <w:tab/>
      </w:r>
      <w:r>
        <w:fldChar w:fldCharType="begin"/>
      </w:r>
      <w:r>
        <w:instrText xml:space="preserve"> PAGEREF _Toc174611299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"_Toc174611300" </w:instrText>
      </w:r>
      <w:r>
        <w:fldChar w:fldCharType="separate"/>
      </w:r>
      <w:r>
        <w:rPr>
          <w:rStyle w:val="30"/>
        </w:rPr>
        <w:t xml:space="preserve">7 </w:t>
      </w:r>
      <w:r>
        <w:rPr>
          <w:rStyle w:val="30"/>
          <w:rFonts w:hint="eastAsia"/>
        </w:rPr>
        <w:t xml:space="preserve"> 移栽</w:t>
      </w:r>
      <w:r>
        <w:tab/>
      </w:r>
      <w:r>
        <w:fldChar w:fldCharType="begin"/>
      </w:r>
      <w:r>
        <w:instrText xml:space="preserve"> PAGEREF _Toc174611300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"_Toc174611301" </w:instrText>
      </w:r>
      <w:r>
        <w:fldChar w:fldCharType="separate"/>
      </w:r>
      <w:r>
        <w:rPr>
          <w:rStyle w:val="30"/>
        </w:rPr>
        <w:t xml:space="preserve">8 </w:t>
      </w:r>
      <w:r>
        <w:rPr>
          <w:rStyle w:val="30"/>
          <w:rFonts w:hint="eastAsia"/>
        </w:rPr>
        <w:t xml:space="preserve"> 大田管理</w:t>
      </w:r>
      <w:r>
        <w:tab/>
      </w:r>
      <w:r>
        <w:fldChar w:fldCharType="begin"/>
      </w:r>
      <w:r>
        <w:instrText xml:space="preserve"> PAGEREF _Toc174611301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"_Toc174611302" </w:instrText>
      </w:r>
      <w:r>
        <w:fldChar w:fldCharType="separate"/>
      </w:r>
      <w:r>
        <w:rPr>
          <w:rStyle w:val="30"/>
        </w:rPr>
        <w:t xml:space="preserve">9 </w:t>
      </w:r>
      <w:r>
        <w:rPr>
          <w:rStyle w:val="30"/>
          <w:rFonts w:hint="eastAsia"/>
        </w:rPr>
        <w:t xml:space="preserve"> 病虫草螺害防治</w:t>
      </w:r>
      <w:r>
        <w:tab/>
      </w:r>
      <w:r>
        <w:fldChar w:fldCharType="begin"/>
      </w:r>
      <w:r>
        <w:instrText xml:space="preserve"> PAGEREF _Toc174611302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"_Toc174611303" </w:instrText>
      </w:r>
      <w:r>
        <w:fldChar w:fldCharType="separate"/>
      </w:r>
      <w:r>
        <w:rPr>
          <w:rStyle w:val="30"/>
        </w:rPr>
        <w:t xml:space="preserve">10 </w:t>
      </w:r>
      <w:r>
        <w:rPr>
          <w:rStyle w:val="30"/>
          <w:rFonts w:hint="eastAsia"/>
        </w:rPr>
        <w:t xml:space="preserve"> 气象灾害防控</w:t>
      </w:r>
      <w:r>
        <w:tab/>
      </w:r>
      <w:r>
        <w:fldChar w:fldCharType="begin"/>
      </w:r>
      <w:r>
        <w:instrText xml:space="preserve"> PAGEREF _Toc174611303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"_Toc174611304" </w:instrText>
      </w:r>
      <w:r>
        <w:fldChar w:fldCharType="separate"/>
      </w:r>
      <w:r>
        <w:rPr>
          <w:rStyle w:val="30"/>
        </w:rPr>
        <w:t xml:space="preserve">11 </w:t>
      </w:r>
      <w:r>
        <w:rPr>
          <w:rStyle w:val="30"/>
          <w:rFonts w:hint="eastAsia"/>
          <w:lang w:val="zh-CN"/>
        </w:rPr>
        <w:t xml:space="preserve"> 收获</w:t>
      </w:r>
      <w:r>
        <w:tab/>
      </w:r>
      <w:r>
        <w:fldChar w:fldCharType="begin"/>
      </w:r>
      <w:r>
        <w:instrText xml:space="preserve"> PAGEREF _Toc174611304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"_Toc174611305" </w:instrText>
      </w:r>
      <w:r>
        <w:fldChar w:fldCharType="separate"/>
      </w:r>
      <w:r>
        <w:rPr>
          <w:rStyle w:val="30"/>
        </w:rPr>
        <w:t xml:space="preserve">12 </w:t>
      </w:r>
      <w:r>
        <w:rPr>
          <w:rStyle w:val="30"/>
          <w:rFonts w:hint="eastAsia"/>
        </w:rPr>
        <w:t xml:space="preserve"> 废弃物处理</w:t>
      </w:r>
      <w:r>
        <w:tab/>
      </w:r>
      <w:r>
        <w:fldChar w:fldCharType="begin"/>
      </w:r>
      <w:r>
        <w:instrText xml:space="preserve"> PAGEREF _Toc174611305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"_Toc174611306" </w:instrText>
      </w:r>
      <w:r>
        <w:fldChar w:fldCharType="separate"/>
      </w:r>
      <w:r>
        <w:rPr>
          <w:rStyle w:val="30"/>
          <w:lang w:val="zh-CN"/>
        </w:rPr>
        <w:t xml:space="preserve">13 </w:t>
      </w:r>
      <w:r>
        <w:rPr>
          <w:rStyle w:val="30"/>
          <w:rFonts w:hint="eastAsia"/>
          <w:lang w:val="zh-CN"/>
        </w:rPr>
        <w:t xml:space="preserve"> 生产档案</w:t>
      </w:r>
      <w:r>
        <w:tab/>
      </w:r>
      <w:r>
        <w:fldChar w:fldCharType="begin"/>
      </w:r>
      <w:r>
        <w:instrText xml:space="preserve"> PAGEREF _Toc174611306 \h </w:instrText>
      </w:r>
      <w:r>
        <w:fldChar w:fldCharType="separate"/>
      </w:r>
      <w:r>
        <w:t>5</w:t>
      </w:r>
      <w:r>
        <w:fldChar w:fldCharType="end"/>
      </w:r>
      <w:r>
        <w:fldChar w:fldCharType="end"/>
      </w:r>
    </w:p>
    <w:p>
      <w:pPr>
        <w:pStyle w:val="91"/>
        <w:spacing w:after="468"/>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74611293"/>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请注意本文件的某些内容可能涉及专利，本文件的发布机构不承担识别这些专利的责任。</w:t>
      </w:r>
    </w:p>
    <w:p>
      <w:pPr>
        <w:pStyle w:val="56"/>
        <w:ind w:firstLine="420"/>
        <w:rPr>
          <w:rFonts w:hint="eastAsia"/>
        </w:rPr>
      </w:pPr>
      <w:r>
        <w:rPr>
          <w:rFonts w:hint="eastAsia"/>
        </w:rPr>
        <w:t>本文件由湖南省</w:t>
      </w:r>
      <w:r>
        <w:rPr>
          <w:rFonts w:hint="eastAsia"/>
          <w:lang w:val="en-US" w:eastAsia="zh-CN"/>
        </w:rPr>
        <w:t>农业农村厅</w:t>
      </w:r>
      <w:r>
        <w:rPr>
          <w:rFonts w:hint="eastAsia"/>
        </w:rPr>
        <w:t>提出。</w:t>
      </w:r>
    </w:p>
    <w:p>
      <w:pPr>
        <w:pStyle w:val="56"/>
        <w:ind w:firstLine="420"/>
        <w:rPr>
          <w:rFonts w:hint="eastAsia"/>
        </w:rPr>
      </w:pPr>
      <w:r>
        <w:rPr>
          <w:rFonts w:hint="eastAsia"/>
        </w:rPr>
        <w:t>本文件由湖南省农业标准化技术委员会</w:t>
      </w:r>
      <w:r>
        <w:rPr>
          <w:rFonts w:hint="eastAsia"/>
          <w:lang w:eastAsia="zh-CN"/>
        </w:rPr>
        <w:t>归口。</w:t>
      </w:r>
      <w:bookmarkStart w:id="92" w:name="_GoBack"/>
      <w:bookmarkEnd w:id="92"/>
    </w:p>
    <w:p>
      <w:pPr>
        <w:pStyle w:val="56"/>
        <w:ind w:firstLine="420"/>
      </w:pPr>
      <w:r>
        <w:rPr>
          <w:rFonts w:hint="eastAsia"/>
        </w:rPr>
        <w:t>本文件起草单位：湖南省水稻研究所、湖南省烟草公司长沙市公司、湖南省气象科学研究所。</w:t>
      </w:r>
    </w:p>
    <w:p>
      <w:pPr>
        <w:pStyle w:val="56"/>
        <w:ind w:firstLine="420"/>
        <w:rPr>
          <w:rFonts w:hint="eastAsia" w:eastAsia="宋体"/>
          <w:lang w:eastAsia="zh-CN"/>
        </w:rPr>
      </w:pPr>
      <w:r>
        <w:rPr>
          <w:rFonts w:hint="eastAsia"/>
        </w:rPr>
        <w:t>本文件主要起草人：罗正良</w:t>
      </w:r>
      <w:r>
        <w:rPr>
          <w:rFonts w:hint="eastAsia"/>
          <w:lang w:eastAsia="zh-CN"/>
        </w:rPr>
        <w:t>、</w:t>
      </w:r>
      <w:r>
        <w:rPr>
          <w:rFonts w:hint="eastAsia"/>
        </w:rPr>
        <w:t>陈治锋</w:t>
      </w:r>
      <w:r>
        <w:rPr>
          <w:rFonts w:hint="eastAsia"/>
          <w:lang w:eastAsia="zh-CN"/>
        </w:rPr>
        <w:t>、</w:t>
      </w:r>
      <w:r>
        <w:rPr>
          <w:rFonts w:hint="eastAsia"/>
        </w:rPr>
        <w:t>张世辉</w:t>
      </w:r>
      <w:r>
        <w:rPr>
          <w:rFonts w:hint="eastAsia"/>
          <w:lang w:eastAsia="zh-CN"/>
        </w:rPr>
        <w:t>、</w:t>
      </w:r>
      <w:r>
        <w:rPr>
          <w:rFonts w:hint="eastAsia"/>
          <w:lang w:val="en-US" w:eastAsia="zh-CN"/>
        </w:rPr>
        <w:t>黄晚华、</w:t>
      </w:r>
      <w:r>
        <w:rPr>
          <w:rFonts w:hint="eastAsia"/>
        </w:rPr>
        <w:t>周昆</w:t>
      </w:r>
      <w:r>
        <w:rPr>
          <w:rFonts w:hint="eastAsia"/>
          <w:lang w:eastAsia="zh-CN"/>
        </w:rPr>
        <w:t>、</w:t>
      </w:r>
      <w:r>
        <w:rPr>
          <w:rFonts w:hint="eastAsia"/>
        </w:rPr>
        <w:t>李咏谊</w:t>
      </w:r>
      <w:r>
        <w:rPr>
          <w:rFonts w:hint="eastAsia"/>
          <w:lang w:eastAsia="zh-CN"/>
        </w:rPr>
        <w:t>、</w:t>
      </w:r>
      <w:r>
        <w:rPr>
          <w:rFonts w:hint="eastAsia"/>
        </w:rPr>
        <w:t>陆  超</w:t>
      </w:r>
      <w:r>
        <w:rPr>
          <w:rFonts w:hint="eastAsia"/>
          <w:lang w:eastAsia="zh-CN"/>
        </w:rPr>
        <w:t>、</w:t>
      </w:r>
      <w:r>
        <w:rPr>
          <w:rFonts w:hint="eastAsia"/>
        </w:rPr>
        <w:t>何命军</w:t>
      </w:r>
      <w:r>
        <w:rPr>
          <w:rFonts w:hint="eastAsia"/>
          <w:lang w:eastAsia="zh-CN"/>
        </w:rPr>
        <w:t>、</w:t>
      </w:r>
      <w:r>
        <w:rPr>
          <w:rFonts w:hint="eastAsia"/>
        </w:rPr>
        <w:t>谢鹏飞</w:t>
      </w:r>
      <w:r>
        <w:rPr>
          <w:rFonts w:hint="eastAsia"/>
          <w:lang w:eastAsia="zh-CN"/>
        </w:rPr>
        <w:t>、</w:t>
      </w:r>
    </w:p>
    <w:p>
      <w:pPr>
        <w:pStyle w:val="56"/>
        <w:ind w:left="0" w:leftChars="0" w:firstLine="0" w:firstLineChars="0"/>
        <w:rPr>
          <w:rFonts w:hint="eastAsia" w:eastAsia="宋体"/>
          <w:lang w:eastAsia="zh-CN"/>
        </w:rPr>
      </w:pPr>
      <w:r>
        <w:rPr>
          <w:rFonts w:hint="eastAsia"/>
        </w:rPr>
        <w:t>周世民</w:t>
      </w:r>
      <w:r>
        <w:rPr>
          <w:rFonts w:hint="eastAsia"/>
          <w:lang w:eastAsia="zh-CN"/>
        </w:rPr>
        <w:t>、</w:t>
      </w:r>
      <w:r>
        <w:rPr>
          <w:rFonts w:hint="eastAsia"/>
        </w:rPr>
        <w:t>赵阿娟</w:t>
      </w:r>
      <w:r>
        <w:rPr>
          <w:rFonts w:hint="eastAsia"/>
          <w:lang w:eastAsia="zh-CN"/>
        </w:rPr>
        <w:t>、</w:t>
      </w:r>
      <w:r>
        <w:rPr>
          <w:rFonts w:hint="eastAsia"/>
        </w:rPr>
        <w:t>邓志强</w:t>
      </w:r>
      <w:r>
        <w:rPr>
          <w:rFonts w:hint="eastAsia"/>
          <w:lang w:eastAsia="zh-CN"/>
        </w:rPr>
        <w:t>、</w:t>
      </w:r>
      <w:r>
        <w:rPr>
          <w:rFonts w:hint="eastAsia"/>
        </w:rPr>
        <w:t>曾维爱</w:t>
      </w:r>
      <w:r>
        <w:rPr>
          <w:rFonts w:hint="eastAsia"/>
          <w:lang w:eastAsia="zh-CN"/>
        </w:rPr>
        <w:t>。</w:t>
      </w:r>
    </w:p>
    <w:p>
      <w:pPr>
        <w:pStyle w:val="56"/>
        <w:ind w:left="0" w:leftChars="0" w:firstLine="0" w:firstLineChars="0"/>
        <w:rPr>
          <w:rFonts w:hint="eastAsia"/>
        </w:rPr>
      </w:pPr>
    </w:p>
    <w:p>
      <w:pPr>
        <w:pStyle w:val="56"/>
        <w:ind w:left="0" w:leftChars="0" w:firstLine="0" w:firstLineChars="0"/>
        <w:rPr>
          <w:rFonts w:hint="eastAsia"/>
        </w:rPr>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87E6947FA4B44829B8B7957B115B1516"/>
        </w:placeholder>
      </w:sdtPr>
      <w:sdtContent>
        <w:p>
          <w:pPr>
            <w:pStyle w:val="177"/>
            <w:spacing w:before="312" w:beforeLines="100" w:after="686" w:afterLines="220"/>
          </w:pPr>
          <w:bookmarkStart w:id="26" w:name="NEW_STAND_NAME"/>
          <w:r>
            <w:rPr>
              <w:rFonts w:hint="eastAsia"/>
            </w:rPr>
            <w:t>烟后优质</w:t>
          </w:r>
          <w:r>
            <w:rPr>
              <w:rFonts w:hint="eastAsia"/>
              <w:lang w:eastAsia="zh-CN"/>
            </w:rPr>
            <w:t>晚</w:t>
          </w:r>
          <w:r>
            <w:rPr>
              <w:rFonts w:hint="eastAsia"/>
            </w:rPr>
            <w:t>稻栽培技术规程</w:t>
          </w:r>
        </w:p>
      </w:sdtContent>
    </w:sdt>
    <w:bookmarkEnd w:id="26"/>
    <w:p>
      <w:pPr>
        <w:pStyle w:val="104"/>
        <w:spacing w:before="312" w:after="312"/>
      </w:pPr>
      <w:bookmarkStart w:id="27" w:name="_Toc24884218"/>
      <w:bookmarkStart w:id="28" w:name="_Toc26986771"/>
      <w:bookmarkStart w:id="29" w:name="_Toc174611294"/>
      <w:bookmarkStart w:id="30" w:name="_Toc26718930"/>
      <w:bookmarkStart w:id="31" w:name="_Toc174611263"/>
      <w:bookmarkStart w:id="32" w:name="_Toc17233333"/>
      <w:bookmarkStart w:id="33" w:name="_Toc26648465"/>
      <w:bookmarkStart w:id="34" w:name="_Toc24884211"/>
      <w:bookmarkStart w:id="35" w:name="_Toc17233325"/>
      <w:bookmarkStart w:id="36" w:name="_Toc97191423"/>
      <w:bookmarkStart w:id="37" w:name="_Toc26986530"/>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56"/>
        <w:ind w:firstLine="420"/>
      </w:pPr>
      <w:bookmarkStart w:id="38" w:name="_Toc24884219"/>
      <w:bookmarkStart w:id="39" w:name="_Toc26648466"/>
      <w:bookmarkStart w:id="40" w:name="_Toc24884212"/>
      <w:bookmarkStart w:id="41" w:name="_Toc17233334"/>
      <w:bookmarkStart w:id="42" w:name="_Toc17233326"/>
      <w:r>
        <w:rPr>
          <w:rFonts w:hint="eastAsia"/>
        </w:rPr>
        <w:t>本文件规定了烟后优质</w:t>
      </w:r>
      <w:r>
        <w:rPr>
          <w:rFonts w:hint="eastAsia"/>
          <w:lang w:val="en-US" w:eastAsia="zh-CN"/>
        </w:rPr>
        <w:t>晚</w:t>
      </w:r>
      <w:r>
        <w:rPr>
          <w:rFonts w:hint="eastAsia"/>
        </w:rPr>
        <w:t>稻栽培的产地要求、品种</w:t>
      </w:r>
      <w:r>
        <w:rPr>
          <w:rFonts w:hint="eastAsia"/>
          <w:lang w:val="en-US" w:eastAsia="zh-CN"/>
        </w:rPr>
        <w:t>选择</w:t>
      </w:r>
      <w:r>
        <w:rPr>
          <w:rFonts w:hint="eastAsia"/>
        </w:rPr>
        <w:t>、</w:t>
      </w:r>
      <w:r>
        <w:rPr>
          <w:rFonts w:hint="eastAsia"/>
          <w:lang w:val="en-US" w:eastAsia="zh-CN"/>
        </w:rPr>
        <w:t>培</w:t>
      </w:r>
      <w:r>
        <w:rPr>
          <w:rFonts w:hint="eastAsia"/>
        </w:rPr>
        <w:t>育</w:t>
      </w:r>
      <w:r>
        <w:rPr>
          <w:rFonts w:hint="eastAsia"/>
          <w:lang w:val="en-US" w:eastAsia="zh-CN"/>
        </w:rPr>
        <w:t>壮</w:t>
      </w:r>
      <w:r>
        <w:rPr>
          <w:rFonts w:hint="eastAsia"/>
        </w:rPr>
        <w:t>秧、移栽、大田管理、病虫草螺害防治、气象灾害防控、收获、废弃物处理、生产档案等。</w:t>
      </w:r>
    </w:p>
    <w:p>
      <w:pPr>
        <w:pStyle w:val="56"/>
        <w:ind w:firstLine="420"/>
      </w:pPr>
      <w:r>
        <w:rPr>
          <w:rFonts w:hint="eastAsia"/>
        </w:rPr>
        <w:t>本文件适用于烟稻连作区烟后优质</w:t>
      </w:r>
      <w:r>
        <w:rPr>
          <w:rFonts w:hint="eastAsia"/>
          <w:lang w:val="en-US" w:eastAsia="zh-CN"/>
        </w:rPr>
        <w:t>晚</w:t>
      </w:r>
      <w:r>
        <w:rPr>
          <w:rFonts w:hint="eastAsia"/>
        </w:rPr>
        <w:t>稻栽培。</w:t>
      </w:r>
    </w:p>
    <w:p>
      <w:pPr>
        <w:pStyle w:val="104"/>
        <w:spacing w:before="312" w:after="312"/>
      </w:pPr>
      <w:bookmarkStart w:id="43" w:name="_Toc26986772"/>
      <w:bookmarkStart w:id="44" w:name="_Toc26718931"/>
      <w:bookmarkStart w:id="45" w:name="_Toc174611295"/>
      <w:bookmarkStart w:id="46" w:name="_Toc26986531"/>
      <w:bookmarkStart w:id="47" w:name="_Toc174611264"/>
      <w:bookmarkStart w:id="48" w:name="_Toc97191424"/>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3F03650115FB4532AE24E324249E46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w:t>
      </w:r>
      <w:r>
        <w:t xml:space="preserve"> </w:t>
      </w:r>
      <w:r>
        <w:rPr>
          <w:rFonts w:hint="eastAsia"/>
        </w:rPr>
        <w:t>4404.1</w:t>
      </w:r>
      <w:r>
        <w:t xml:space="preserve">  </w:t>
      </w:r>
      <w:r>
        <w:rPr>
          <w:rFonts w:hint="eastAsia"/>
        </w:rPr>
        <w:t>粮食作物种子 第1部分：禾谷类</w:t>
      </w:r>
    </w:p>
    <w:p>
      <w:pPr>
        <w:pStyle w:val="56"/>
        <w:ind w:firstLine="420"/>
      </w:pPr>
      <w:r>
        <w:rPr>
          <w:rFonts w:hint="eastAsia"/>
        </w:rPr>
        <w:t>G</w:t>
      </w:r>
      <w:r>
        <w:t>B 5084  农田灌溉水质标准</w:t>
      </w:r>
    </w:p>
    <w:p>
      <w:pPr>
        <w:pStyle w:val="56"/>
        <w:ind w:firstLine="420"/>
        <w:rPr>
          <w:rFonts w:hint="eastAsia"/>
        </w:rPr>
      </w:pPr>
      <w:r>
        <w:rPr>
          <w:rFonts w:hint="eastAsia"/>
        </w:rPr>
        <w:t>G</w:t>
      </w:r>
      <w:r>
        <w:t>B/T 8321(所有部分)</w:t>
      </w:r>
      <w:r>
        <w:rPr>
          <w:rFonts w:hint="eastAsia"/>
        </w:rPr>
        <w:t xml:space="preserve"> </w:t>
      </w:r>
      <w:r>
        <w:t xml:space="preserve"> 农药合理使用准则</w:t>
      </w:r>
    </w:p>
    <w:p>
      <w:pPr>
        <w:pStyle w:val="56"/>
        <w:ind w:firstLine="420"/>
      </w:pPr>
      <w:r>
        <w:rPr>
          <w:rFonts w:hint="eastAsia"/>
        </w:rPr>
        <w:t>NY/T</w:t>
      </w:r>
      <w:r>
        <w:t xml:space="preserve"> </w:t>
      </w:r>
      <w:r>
        <w:rPr>
          <w:rFonts w:hint="eastAsia"/>
        </w:rPr>
        <w:t>496</w:t>
      </w:r>
      <w:r>
        <w:t xml:space="preserve">  </w:t>
      </w:r>
      <w:r>
        <w:rPr>
          <w:rFonts w:hint="eastAsia"/>
        </w:rPr>
        <w:t>肥料合理使用准则  通则</w:t>
      </w:r>
    </w:p>
    <w:p>
      <w:pPr>
        <w:pStyle w:val="56"/>
        <w:ind w:firstLine="420"/>
      </w:pPr>
      <w:r>
        <w:rPr>
          <w:rFonts w:hint="eastAsia"/>
        </w:rPr>
        <w:t>N</w:t>
      </w:r>
      <w:r>
        <w:t>Y/T 852  烟草产地环境技术条件</w:t>
      </w:r>
    </w:p>
    <w:p>
      <w:pPr>
        <w:pStyle w:val="56"/>
        <w:ind w:firstLine="420"/>
      </w:pPr>
      <w:r>
        <w:rPr>
          <w:rFonts w:hint="eastAsia"/>
        </w:rPr>
        <w:t>DB43</w:t>
      </w:r>
      <w:r>
        <w:t>/</w:t>
      </w:r>
      <w:r>
        <w:rPr>
          <w:rFonts w:hint="eastAsia"/>
        </w:rPr>
        <w:t>T 2002</w:t>
      </w:r>
      <w:r>
        <w:t xml:space="preserve">  </w:t>
      </w:r>
      <w:r>
        <w:rPr>
          <w:rFonts w:hint="eastAsia"/>
        </w:rPr>
        <w:t>烟稻轮作区稻草还田技术规程</w:t>
      </w:r>
    </w:p>
    <w:p>
      <w:pPr>
        <w:pStyle w:val="56"/>
        <w:ind w:firstLine="420"/>
      </w:pPr>
      <w:r>
        <w:rPr>
          <w:rFonts w:hint="eastAsia"/>
        </w:rPr>
        <w:t>DB43</w:t>
      </w:r>
      <w:r>
        <w:t>/</w:t>
      </w:r>
      <w:r>
        <w:rPr>
          <w:rFonts w:hint="eastAsia"/>
        </w:rPr>
        <w:t>T 2603</w:t>
      </w:r>
      <w:r>
        <w:t xml:space="preserve">  </w:t>
      </w:r>
      <w:r>
        <w:rPr>
          <w:rFonts w:hint="eastAsia"/>
        </w:rPr>
        <w:t>稻烟轮作主要病虫害绿色防控技术规程</w:t>
      </w:r>
    </w:p>
    <w:p>
      <w:pPr>
        <w:pStyle w:val="56"/>
        <w:ind w:firstLine="420"/>
      </w:pPr>
      <w:r>
        <w:rPr>
          <w:rFonts w:hint="eastAsia"/>
        </w:rPr>
        <w:t>DB43</w:t>
      </w:r>
      <w:r>
        <w:t>/</w:t>
      </w:r>
      <w:r>
        <w:rPr>
          <w:rFonts w:hint="eastAsia"/>
        </w:rPr>
        <w:t>T 2727</w:t>
      </w:r>
      <w:r>
        <w:t xml:space="preserve">  </w:t>
      </w:r>
      <w:r>
        <w:rPr>
          <w:rFonts w:hint="eastAsia"/>
        </w:rPr>
        <w:t>烟稻轮作区烟田除草剂使用技术规程</w:t>
      </w:r>
    </w:p>
    <w:p>
      <w:pPr>
        <w:pStyle w:val="56"/>
        <w:ind w:firstLine="420"/>
      </w:pPr>
      <w:r>
        <w:rPr>
          <w:rFonts w:hint="eastAsia"/>
        </w:rPr>
        <w:t>DB43</w:t>
      </w:r>
      <w:r>
        <w:t>/</w:t>
      </w:r>
      <w:r>
        <w:rPr>
          <w:rFonts w:hint="eastAsia"/>
        </w:rPr>
        <w:t>T 2987</w:t>
      </w:r>
      <w:r>
        <w:t xml:space="preserve">  </w:t>
      </w:r>
      <w:r>
        <w:rPr>
          <w:rFonts w:hint="eastAsia"/>
        </w:rPr>
        <w:t>稻田福寿螺综合防治技术规范</w:t>
      </w:r>
    </w:p>
    <w:p>
      <w:pPr>
        <w:pStyle w:val="104"/>
        <w:spacing w:before="312" w:after="312"/>
      </w:pPr>
      <w:bookmarkStart w:id="49" w:name="_Toc174611265"/>
      <w:bookmarkStart w:id="50" w:name="_Toc97191425"/>
      <w:bookmarkStart w:id="51" w:name="_Toc174611296"/>
      <w:r>
        <w:rPr>
          <w:rFonts w:hint="eastAsia"/>
          <w:szCs w:val="21"/>
        </w:rPr>
        <w:t>术语和定义</w:t>
      </w:r>
      <w:bookmarkEnd w:id="49"/>
      <w:bookmarkEnd w:id="50"/>
      <w:bookmarkEnd w:id="51"/>
    </w:p>
    <w:sdt>
      <w:sdtPr>
        <w:id w:val="-1909835108"/>
        <w:placeholder>
          <w:docPart w:val="A212CA454F1A4A429CD5CD3302834C7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2" w:name="_Toc26986532"/>
          <w:bookmarkEnd w:id="52"/>
          <w:r>
            <w:t>下列术语和定义适用于本文件。</w:t>
          </w:r>
        </w:p>
      </w:sdtContent>
    </w:sdt>
    <w:p>
      <w:pPr>
        <w:pStyle w:val="105"/>
        <w:spacing w:before="156" w:after="156"/>
      </w:pPr>
      <w:bookmarkStart w:id="53" w:name="_Toc174611266"/>
      <w:bookmarkEnd w:id="53"/>
    </w:p>
    <w:p>
      <w:pPr>
        <w:pStyle w:val="105"/>
        <w:numPr>
          <w:ilvl w:val="0"/>
          <w:numId w:val="0"/>
        </w:numPr>
        <w:spacing w:before="156" w:after="156"/>
        <w:ind w:firstLine="420" w:firstLineChars="200"/>
      </w:pPr>
      <w:bookmarkStart w:id="54" w:name="OLE_LINK1"/>
      <w:bookmarkStart w:id="55" w:name="_Toc174611267"/>
      <w:r>
        <w:rPr>
          <w:rFonts w:hint="eastAsia"/>
        </w:rPr>
        <w:t>烟后优质</w:t>
      </w:r>
      <w:r>
        <w:rPr>
          <w:rFonts w:hint="eastAsia"/>
          <w:lang w:eastAsia="zh-CN"/>
        </w:rPr>
        <w:t>晚</w:t>
      </w:r>
      <w:r>
        <w:rPr>
          <w:rFonts w:hint="eastAsia"/>
        </w:rPr>
        <w:t>稻</w:t>
      </w:r>
      <w:bookmarkEnd w:id="54"/>
      <w:bookmarkEnd w:id="55"/>
      <w:r>
        <w:rPr>
          <w:rFonts w:hint="eastAsia"/>
        </w:rPr>
        <w:t xml:space="preserve"> High-quality late seas</w:t>
      </w:r>
      <w:r>
        <w:rPr>
          <w:rFonts w:hint="eastAsia"/>
          <w:lang w:val="en-US" w:eastAsia="zh-CN"/>
        </w:rPr>
        <w:t>o</w:t>
      </w:r>
      <w:r>
        <w:rPr>
          <w:rFonts w:hint="eastAsia"/>
        </w:rPr>
        <w:t>n</w:t>
      </w:r>
      <w:r>
        <w:rPr>
          <w:rFonts w:hint="eastAsia"/>
          <w:lang w:val="en-US" w:eastAsia="zh-CN"/>
        </w:rPr>
        <w:t xml:space="preserve"> </w:t>
      </w:r>
      <w:r>
        <w:rPr>
          <w:rFonts w:hint="eastAsia"/>
        </w:rPr>
        <w:t>rice after tobacco</w:t>
      </w:r>
    </w:p>
    <w:p>
      <w:pPr>
        <w:pStyle w:val="56"/>
        <w:ind w:firstLine="420"/>
      </w:pPr>
      <w:r>
        <w:rPr>
          <w:rFonts w:hint="eastAsia"/>
        </w:rPr>
        <w:t>烟稻连作区烟叶采收后种植的优质晚稻。</w:t>
      </w:r>
    </w:p>
    <w:p>
      <w:pPr>
        <w:pStyle w:val="104"/>
        <w:spacing w:before="312" w:after="312"/>
        <w:rPr>
          <w:lang w:val="zh-CN"/>
        </w:rPr>
      </w:pPr>
      <w:bookmarkStart w:id="56" w:name="_Toc174611268"/>
      <w:bookmarkStart w:id="57" w:name="_Toc174611297"/>
      <w:r>
        <w:rPr>
          <w:rFonts w:hint="eastAsia"/>
          <w:lang w:val="zh-CN"/>
        </w:rPr>
        <w:t>产地要求</w:t>
      </w:r>
      <w:bookmarkEnd w:id="56"/>
      <w:bookmarkEnd w:id="57"/>
    </w:p>
    <w:p>
      <w:pPr>
        <w:pStyle w:val="56"/>
        <w:ind w:firstLine="420"/>
      </w:pPr>
      <w:r>
        <w:rPr>
          <w:rFonts w:hint="eastAsia"/>
        </w:rPr>
        <w:t>产地环境符合N</w:t>
      </w:r>
      <w:r>
        <w:t>Y/T 852</w:t>
      </w:r>
      <w:r>
        <w:rPr>
          <w:rFonts w:hint="eastAsia"/>
        </w:rPr>
        <w:t>规定。</w:t>
      </w:r>
    </w:p>
    <w:p>
      <w:pPr>
        <w:pStyle w:val="104"/>
        <w:spacing w:before="312" w:after="312"/>
      </w:pPr>
      <w:bookmarkStart w:id="58" w:name="_Toc174611298"/>
      <w:bookmarkStart w:id="59" w:name="_Toc174611269"/>
      <w:r>
        <w:rPr>
          <w:rFonts w:hint="eastAsia"/>
        </w:rPr>
        <w:t>品种</w:t>
      </w:r>
      <w:bookmarkEnd w:id="58"/>
      <w:bookmarkEnd w:id="59"/>
      <w:r>
        <w:rPr>
          <w:rFonts w:hint="eastAsia"/>
          <w:lang w:val="en-US" w:eastAsia="zh-CN"/>
        </w:rPr>
        <w:t>选择</w:t>
      </w:r>
    </w:p>
    <w:p>
      <w:pPr>
        <w:pStyle w:val="56"/>
        <w:ind w:firstLine="420"/>
      </w:pPr>
      <w:r>
        <w:rPr>
          <w:rFonts w:hint="eastAsia"/>
        </w:rPr>
        <w:t>在充分保证烟叶充分成熟和烟后优质稻安全齐穗的前提下，宜选择通过审定的适应性广、品质优、产量潜力大、抗逆性强的优质稻品种，水稻品种全生育期具体为：</w:t>
      </w:r>
    </w:p>
    <w:p>
      <w:pPr>
        <w:pStyle w:val="132"/>
      </w:pPr>
      <w:r>
        <w:rPr>
          <w:rFonts w:hint="eastAsia"/>
        </w:rPr>
        <w:t>湘北地区105天内；</w:t>
      </w:r>
    </w:p>
    <w:p>
      <w:pPr>
        <w:pStyle w:val="132"/>
      </w:pPr>
      <w:r>
        <w:rPr>
          <w:rFonts w:hint="eastAsia"/>
        </w:rPr>
        <w:t>湘中地区110天内；</w:t>
      </w:r>
    </w:p>
    <w:p>
      <w:pPr>
        <w:pStyle w:val="132"/>
      </w:pPr>
      <w:r>
        <w:rPr>
          <w:rFonts w:hint="eastAsia"/>
        </w:rPr>
        <w:t>湘南地区115天内。</w:t>
      </w:r>
    </w:p>
    <w:p>
      <w:pPr>
        <w:pStyle w:val="104"/>
        <w:spacing w:before="312" w:after="312"/>
      </w:pPr>
      <w:bookmarkStart w:id="60" w:name="_Toc174611299"/>
      <w:bookmarkStart w:id="61" w:name="_Toc174611272"/>
      <w:r>
        <w:rPr>
          <w:rFonts w:hint="eastAsia"/>
          <w:lang w:val="en-US" w:eastAsia="zh-CN"/>
        </w:rPr>
        <w:t>培</w:t>
      </w:r>
      <w:r>
        <w:rPr>
          <w:rFonts w:hint="eastAsia"/>
        </w:rPr>
        <w:t>育</w:t>
      </w:r>
      <w:r>
        <w:rPr>
          <w:rFonts w:hint="eastAsia"/>
          <w:lang w:val="en-US" w:eastAsia="zh-CN"/>
        </w:rPr>
        <w:t>壮</w:t>
      </w:r>
      <w:r>
        <w:rPr>
          <w:rFonts w:hint="eastAsia"/>
        </w:rPr>
        <w:t>秧</w:t>
      </w:r>
      <w:bookmarkEnd w:id="60"/>
      <w:bookmarkEnd w:id="61"/>
    </w:p>
    <w:p>
      <w:pPr>
        <w:pStyle w:val="105"/>
        <w:spacing w:before="156" w:after="156"/>
        <w:rPr>
          <w:lang w:val="zh-CN"/>
        </w:rPr>
      </w:pPr>
      <w:bookmarkStart w:id="62" w:name="_Toc174611271"/>
      <w:bookmarkStart w:id="63" w:name="_Toc174611273"/>
      <w:r>
        <w:rPr>
          <w:rFonts w:hint="eastAsia"/>
          <w:lang w:val="zh-CN"/>
        </w:rPr>
        <w:t>种子质量</w:t>
      </w:r>
      <w:bookmarkEnd w:id="62"/>
    </w:p>
    <w:p>
      <w:pPr>
        <w:pStyle w:val="56"/>
        <w:ind w:firstLine="420"/>
        <w:rPr>
          <w:rFonts w:hint="default" w:eastAsia="黑体"/>
          <w:lang w:val="en-US" w:eastAsia="zh-CN"/>
        </w:rPr>
      </w:pPr>
      <w:r>
        <w:rPr>
          <w:rFonts w:hint="eastAsia"/>
          <w:lang w:val="zh-CN"/>
        </w:rPr>
        <w:t>应符合GB</w:t>
      </w:r>
      <w:r>
        <w:rPr>
          <w:lang w:val="zh-CN"/>
        </w:rPr>
        <w:t xml:space="preserve"> </w:t>
      </w:r>
      <w:r>
        <w:rPr>
          <w:rFonts w:hint="eastAsia"/>
          <w:lang w:val="zh-CN"/>
        </w:rPr>
        <w:t>4404.1规定。</w:t>
      </w:r>
    </w:p>
    <w:p>
      <w:pPr>
        <w:pStyle w:val="105"/>
        <w:spacing w:before="156" w:after="156"/>
      </w:pPr>
      <w:r>
        <w:rPr>
          <w:rFonts w:hint="eastAsia"/>
        </w:rPr>
        <w:t>种子处理</w:t>
      </w:r>
      <w:bookmarkEnd w:id="63"/>
    </w:p>
    <w:p>
      <w:pPr>
        <w:pStyle w:val="65"/>
        <w:spacing w:before="156" w:after="156"/>
      </w:pPr>
      <w:r>
        <w:rPr>
          <w:rFonts w:hint="eastAsia"/>
        </w:rPr>
        <w:t>晒种</w:t>
      </w:r>
    </w:p>
    <w:p>
      <w:pPr>
        <w:pStyle w:val="56"/>
        <w:ind w:firstLine="420"/>
      </w:pPr>
      <w:r>
        <w:rPr>
          <w:rFonts w:hint="eastAsia"/>
        </w:rPr>
        <w:t>浸种前</w:t>
      </w:r>
      <w:r>
        <w:t>7 d左右</w:t>
      </w:r>
      <w:r>
        <w:rPr>
          <w:rFonts w:hint="eastAsia"/>
        </w:rPr>
        <w:t>，选择晴天晒种1</w:t>
      </w:r>
      <w:r>
        <w:t xml:space="preserve"> d</w:t>
      </w:r>
      <w:r>
        <w:rPr>
          <w:rFonts w:hint="eastAsia" w:hAnsi="宋体"/>
        </w:rPr>
        <w:t>～</w:t>
      </w:r>
      <w:r>
        <w:t>2 d，避免直接将种子暴晒于水泥地面上</w:t>
      </w:r>
      <w:r>
        <w:rPr>
          <w:rFonts w:hint="eastAsia"/>
        </w:rPr>
        <w:t>。</w:t>
      </w:r>
    </w:p>
    <w:p>
      <w:pPr>
        <w:pStyle w:val="65"/>
        <w:spacing w:before="156" w:after="156"/>
      </w:pPr>
      <w:r>
        <w:rPr>
          <w:rFonts w:hint="eastAsia"/>
          <w:lang w:val="en-US" w:eastAsia="zh-CN"/>
        </w:rPr>
        <w:t>选种</w:t>
      </w:r>
    </w:p>
    <w:p>
      <w:pPr>
        <w:pStyle w:val="56"/>
        <w:ind w:firstLine="420"/>
      </w:pPr>
      <w:r>
        <w:rPr>
          <w:rFonts w:hint="eastAsia"/>
        </w:rPr>
        <w:t>将种子浸入清水中，清除浮在水面上的不饱满种子及杂质，将沉入泥浆水中的籽粒饱满种子洗净待用。</w:t>
      </w:r>
    </w:p>
    <w:p>
      <w:pPr>
        <w:pStyle w:val="65"/>
        <w:spacing w:before="156" w:after="156"/>
      </w:pPr>
      <w:r>
        <w:rPr>
          <w:rFonts w:hint="eastAsia"/>
        </w:rPr>
        <w:t>浸种</w:t>
      </w:r>
    </w:p>
    <w:p>
      <w:pPr>
        <w:pStyle w:val="56"/>
        <w:ind w:firstLine="420"/>
      </w:pPr>
      <w:r>
        <w:rPr>
          <w:rFonts w:hint="eastAsia"/>
        </w:rPr>
        <w:t>采用日浸夜摊</w:t>
      </w:r>
      <w:r>
        <w:t>、</w:t>
      </w:r>
      <w:r>
        <w:rPr>
          <w:rFonts w:hint="eastAsia"/>
        </w:rPr>
        <w:t>三起三落的方法浸种。用1%强氯精浸种6</w:t>
      </w:r>
      <w:r>
        <w:t xml:space="preserve"> </w:t>
      </w:r>
      <w:r>
        <w:rPr>
          <w:rFonts w:hint="eastAsia"/>
        </w:rPr>
        <w:t>h，再用清水洗净。沥干6</w:t>
      </w:r>
      <w:r>
        <w:t xml:space="preserve"> h</w:t>
      </w:r>
      <w:r>
        <w:rPr>
          <w:rFonts w:hint="eastAsia"/>
        </w:rPr>
        <w:t>～12</w:t>
      </w:r>
      <w:r>
        <w:t xml:space="preserve"> </w:t>
      </w:r>
      <w:r>
        <w:rPr>
          <w:rFonts w:hint="eastAsia"/>
        </w:rPr>
        <w:t>h后用清水浸12</w:t>
      </w:r>
      <w:r>
        <w:t xml:space="preserve"> </w:t>
      </w:r>
      <w:r>
        <w:rPr>
          <w:rFonts w:hint="eastAsia"/>
        </w:rPr>
        <w:t>h，捞出后进行催芽。浸种期间，每天洗种1次。</w:t>
      </w:r>
    </w:p>
    <w:p>
      <w:pPr>
        <w:pStyle w:val="65"/>
        <w:spacing w:before="156" w:after="156"/>
      </w:pPr>
      <w:r>
        <w:rPr>
          <w:rFonts w:hint="eastAsia"/>
        </w:rPr>
        <w:t>催芽</w:t>
      </w:r>
    </w:p>
    <w:p>
      <w:pPr>
        <w:pStyle w:val="56"/>
        <w:ind w:firstLine="420"/>
      </w:pPr>
      <w:r>
        <w:rPr>
          <w:rFonts w:hint="eastAsia"/>
          <w:lang w:val="zh-CN"/>
        </w:rPr>
        <w:t>浸种后置于透气性良好的器皿中保持</w:t>
      </w:r>
      <w:r>
        <w:rPr>
          <w:rFonts w:hint="eastAsia"/>
        </w:rPr>
        <w:t>3</w:t>
      </w:r>
      <w:r>
        <w:t>5</w:t>
      </w:r>
      <w:r>
        <w:rPr>
          <w:rFonts w:hint="eastAsia"/>
        </w:rPr>
        <w:t>℃</w:t>
      </w:r>
      <w:r>
        <w:rPr>
          <w:rFonts w:hint="eastAsia"/>
          <w:lang w:val="zh-CN"/>
        </w:rPr>
        <w:t>左右，促进破胸露白。每隔4</w:t>
      </w:r>
      <w:r>
        <w:rPr>
          <w:lang w:val="zh-CN"/>
        </w:rPr>
        <w:t xml:space="preserve"> h</w:t>
      </w:r>
      <w:r>
        <w:rPr>
          <w:rFonts w:hint="eastAsia"/>
          <w:lang w:val="zh-CN"/>
        </w:rPr>
        <w:t>～5 h检查1次种子湿度和温度，种子过干应用清水淋种；温度过高容易烧种，当温度大于38℃ ，应把种摊开，谷堆全部破胸后即可播种。种子常温保湿催芽</w:t>
      </w:r>
      <w:r>
        <w:rPr>
          <w:rFonts w:hint="eastAsia"/>
        </w:rPr>
        <w:t>，70%～80%的谷粒长出种根后，用冷水淘洗1次，促进芽齐芽壮。</w:t>
      </w:r>
      <w:r>
        <w:rPr>
          <w:rFonts w:hint="eastAsia"/>
          <w:lang w:val="zh-CN"/>
        </w:rPr>
        <w:t>机插秧秧盘播种后，在温度3</w:t>
      </w:r>
      <w:r>
        <w:rPr>
          <w:lang w:val="zh-CN"/>
        </w:rPr>
        <w:t>0</w:t>
      </w:r>
      <w:r>
        <w:rPr>
          <w:rFonts w:hint="eastAsia"/>
          <w:lang w:val="zh-CN"/>
        </w:rPr>
        <w:t>℃～3</w:t>
      </w:r>
      <w:r>
        <w:rPr>
          <w:lang w:val="zh-CN"/>
        </w:rPr>
        <w:t>5</w:t>
      </w:r>
      <w:r>
        <w:rPr>
          <w:rFonts w:hint="eastAsia"/>
          <w:lang w:val="zh-CN"/>
        </w:rPr>
        <w:t>℃、湿度7</w:t>
      </w:r>
      <w:r>
        <w:rPr>
          <w:lang w:val="zh-CN"/>
        </w:rPr>
        <w:t>0%</w:t>
      </w:r>
      <w:r>
        <w:rPr>
          <w:rFonts w:hint="eastAsia"/>
          <w:lang w:val="zh-CN"/>
        </w:rPr>
        <w:t>～7</w:t>
      </w:r>
      <w:r>
        <w:rPr>
          <w:lang w:val="zh-CN"/>
        </w:rPr>
        <w:t>5%的暗室内码放</w:t>
      </w:r>
      <w:r>
        <w:rPr>
          <w:rFonts w:hint="eastAsia"/>
          <w:lang w:val="zh-CN"/>
        </w:rPr>
        <w:t>4</w:t>
      </w:r>
      <w:r>
        <w:rPr>
          <w:lang w:val="zh-CN"/>
        </w:rPr>
        <w:t>8 h或采用黑膜覆盖保湿</w:t>
      </w:r>
      <w:r>
        <w:rPr>
          <w:rFonts w:hint="eastAsia"/>
          <w:lang w:val="zh-CN"/>
        </w:rPr>
        <w:t>4</w:t>
      </w:r>
      <w:r>
        <w:rPr>
          <w:lang w:val="zh-CN"/>
        </w:rPr>
        <w:t>8h（要求秧盘水分充足），待根芽整齐长出后摆放至秧床。</w:t>
      </w:r>
    </w:p>
    <w:p>
      <w:pPr>
        <w:pStyle w:val="105"/>
        <w:spacing w:before="156" w:after="156"/>
      </w:pPr>
      <w:bookmarkStart w:id="64" w:name="_Toc174611274"/>
      <w:r>
        <w:rPr>
          <w:rFonts w:hint="eastAsia"/>
        </w:rPr>
        <w:t>秧田准备</w:t>
      </w:r>
      <w:bookmarkEnd w:id="64"/>
    </w:p>
    <w:p>
      <w:pPr>
        <w:pStyle w:val="56"/>
        <w:ind w:firstLine="420"/>
      </w:pPr>
      <w:r>
        <w:rPr>
          <w:rFonts w:hint="eastAsia"/>
        </w:rPr>
        <w:t>选择地势平坦，土壤肥沃，无杂草，排灌方便的田块作秧田。手插秧和抛秧，按秧田与大田的比例为1：6备足秧田面积。翻耕12</w:t>
      </w:r>
      <w:r>
        <w:t xml:space="preserve"> </w:t>
      </w:r>
      <w:r>
        <w:rPr>
          <w:rFonts w:hint="eastAsia"/>
        </w:rPr>
        <w:t>c</w:t>
      </w:r>
      <w:r>
        <w:t>m</w:t>
      </w:r>
      <w:r>
        <w:rPr>
          <w:rFonts w:hint="eastAsia"/>
        </w:rPr>
        <w:t>深，耙碎、整平，按包沟2.0</w:t>
      </w:r>
      <w:r>
        <w:t xml:space="preserve"> </w:t>
      </w:r>
      <w:r>
        <w:rPr>
          <w:rFonts w:hint="eastAsia"/>
        </w:rPr>
        <w:t>m宽开沟分厢，厢沟深12</w:t>
      </w:r>
      <w:r>
        <w:t xml:space="preserve"> </w:t>
      </w:r>
      <w:r>
        <w:rPr>
          <w:rFonts w:hint="eastAsia"/>
        </w:rPr>
        <w:t>c</w:t>
      </w:r>
      <w:r>
        <w:t>m</w:t>
      </w:r>
      <w:r>
        <w:rPr>
          <w:rFonts w:hint="eastAsia"/>
        </w:rPr>
        <w:t>，厢沟宽30c</w:t>
      </w:r>
      <w:r>
        <w:t>m</w:t>
      </w:r>
      <w:r>
        <w:rPr>
          <w:rFonts w:hint="eastAsia"/>
        </w:rPr>
        <w:t>；开好围沟，围沟深15</w:t>
      </w:r>
      <w:r>
        <w:t xml:space="preserve"> </w:t>
      </w:r>
      <w:r>
        <w:rPr>
          <w:rFonts w:hint="eastAsia"/>
        </w:rPr>
        <w:t>c</w:t>
      </w:r>
      <w:r>
        <w:t>m</w:t>
      </w:r>
      <w:r>
        <w:rPr>
          <w:rFonts w:hint="eastAsia"/>
        </w:rPr>
        <w:t>，宽30</w:t>
      </w:r>
      <w:r>
        <w:t xml:space="preserve"> </w:t>
      </w:r>
      <w:r>
        <w:rPr>
          <w:rFonts w:hint="eastAsia"/>
        </w:rPr>
        <w:t>c</w:t>
      </w:r>
      <w:r>
        <w:t>m</w:t>
      </w:r>
      <w:r>
        <w:rPr>
          <w:rFonts w:hint="eastAsia"/>
        </w:rPr>
        <w:t>。每亩秧田施发酵菜籽饼肥100</w:t>
      </w:r>
      <w:r>
        <w:t xml:space="preserve"> </w:t>
      </w:r>
      <w:r>
        <w:rPr>
          <w:rFonts w:hint="eastAsia"/>
        </w:rPr>
        <w:t>kg和45%</w:t>
      </w:r>
      <w:r>
        <w:t>的三元</w:t>
      </w:r>
      <w:r>
        <w:rPr>
          <w:rFonts w:hint="eastAsia"/>
        </w:rPr>
        <w:t>复合肥（15：15：15）25</w:t>
      </w:r>
      <w:r>
        <w:t xml:space="preserve"> </w:t>
      </w:r>
      <w:r>
        <w:rPr>
          <w:rFonts w:hint="eastAsia"/>
        </w:rPr>
        <w:t>kg～30</w:t>
      </w:r>
      <w:r>
        <w:t xml:space="preserve"> </w:t>
      </w:r>
      <w:r>
        <w:rPr>
          <w:rFonts w:hint="eastAsia"/>
        </w:rPr>
        <w:t>kg。机插秧选择7寸盘，每亩准备45盘，秧盘摆放于育秧大棚或露天的平地上。</w:t>
      </w:r>
    </w:p>
    <w:p>
      <w:pPr>
        <w:pStyle w:val="105"/>
        <w:spacing w:before="156" w:after="156"/>
      </w:pPr>
      <w:bookmarkStart w:id="65" w:name="_Toc174611275"/>
      <w:r>
        <w:rPr>
          <w:rFonts w:hint="eastAsia"/>
        </w:rPr>
        <w:t>播种</w:t>
      </w:r>
      <w:bookmarkEnd w:id="65"/>
    </w:p>
    <w:p>
      <w:pPr>
        <w:pStyle w:val="65"/>
        <w:spacing w:before="156" w:after="156"/>
      </w:pPr>
      <w:r>
        <w:rPr>
          <w:rFonts w:hint="eastAsia"/>
        </w:rPr>
        <w:t>播种期</w:t>
      </w:r>
    </w:p>
    <w:p>
      <w:pPr>
        <w:pStyle w:val="56"/>
        <w:ind w:firstLine="420"/>
        <w:rPr>
          <w:rFonts w:hint="default" w:eastAsia="宋体"/>
          <w:b/>
          <w:color w:val="C00000"/>
          <w:lang w:val="en-US" w:eastAsia="zh-CN"/>
        </w:rPr>
      </w:pPr>
      <w:r>
        <w:rPr>
          <w:rFonts w:hint="eastAsia"/>
        </w:rPr>
        <w:t>根据烟叶成熟采收时期、水稻安全齐穗期和秧龄适时播种，其中湘中湘北烟区不宜迟于7月5日，湘南烟区可适当推迟。</w:t>
      </w:r>
    </w:p>
    <w:p>
      <w:pPr>
        <w:pStyle w:val="65"/>
        <w:spacing w:before="156" w:after="156"/>
      </w:pPr>
      <w:r>
        <w:rPr>
          <w:rFonts w:hint="eastAsia"/>
        </w:rPr>
        <w:t>播种量</w:t>
      </w:r>
    </w:p>
    <w:p>
      <w:pPr>
        <w:pStyle w:val="56"/>
        <w:ind w:firstLine="420"/>
      </w:pPr>
      <w:r>
        <w:t>按不同育秧方式，合理确定播种量：</w:t>
      </w:r>
    </w:p>
    <w:p>
      <w:pPr>
        <w:pStyle w:val="132"/>
      </w:pPr>
      <w:r>
        <w:rPr>
          <w:rFonts w:hint="eastAsia"/>
        </w:rPr>
        <w:t>手插秧（湿润秧）：每平方30 g～35</w:t>
      </w:r>
      <w:r>
        <w:t xml:space="preserve"> </w:t>
      </w:r>
      <w:r>
        <w:rPr>
          <w:rFonts w:hint="eastAsia"/>
        </w:rPr>
        <w:t>g。秧田与大田比为1:8～10；</w:t>
      </w:r>
    </w:p>
    <w:p>
      <w:pPr>
        <w:pStyle w:val="132"/>
      </w:pPr>
      <w:r>
        <w:rPr>
          <w:rFonts w:hint="eastAsia"/>
        </w:rPr>
        <w:t>抛秧:秧田与大田比为1:25～30，每亩大田用353孔塑料软盘80盘，每孔播4～5粒芽谷；</w:t>
      </w:r>
    </w:p>
    <w:p>
      <w:pPr>
        <w:pStyle w:val="132"/>
      </w:pPr>
      <w:r>
        <w:rPr>
          <w:rFonts w:hint="eastAsia"/>
        </w:rPr>
        <w:t>机插秧:每亩大田烟后稻需备足4 m</w:t>
      </w:r>
      <w:r>
        <w:rPr>
          <w:rFonts w:hint="eastAsia"/>
          <w:vertAlign w:val="superscript"/>
        </w:rPr>
        <w:t>2</w:t>
      </w:r>
      <w:r>
        <w:rPr>
          <w:rFonts w:hint="eastAsia"/>
        </w:rPr>
        <w:t>～5</w:t>
      </w:r>
      <w:r>
        <w:t xml:space="preserve"> </w:t>
      </w:r>
      <w:r>
        <w:rPr>
          <w:rFonts w:hint="eastAsia"/>
        </w:rPr>
        <w:t>m</w:t>
      </w:r>
      <w:r>
        <w:rPr>
          <w:rFonts w:hint="eastAsia"/>
          <w:vertAlign w:val="superscript"/>
        </w:rPr>
        <w:t>2</w:t>
      </w:r>
      <w:r>
        <w:rPr>
          <w:rFonts w:hint="eastAsia"/>
        </w:rPr>
        <w:t>的秧苗。秧田与大田比为1:100。杂交稻每盘播量80 g～120</w:t>
      </w:r>
      <w:r>
        <w:t xml:space="preserve"> </w:t>
      </w:r>
      <w:r>
        <w:rPr>
          <w:rFonts w:hint="eastAsia"/>
        </w:rPr>
        <w:t>g，常规稻加倍。</w:t>
      </w:r>
    </w:p>
    <w:p>
      <w:pPr>
        <w:pStyle w:val="105"/>
        <w:spacing w:before="156" w:after="156"/>
      </w:pPr>
      <w:bookmarkStart w:id="66" w:name="_Toc174611276"/>
      <w:r>
        <w:rPr>
          <w:rFonts w:hint="eastAsia"/>
        </w:rPr>
        <w:t>秧田管理</w:t>
      </w:r>
      <w:bookmarkEnd w:id="66"/>
    </w:p>
    <w:p>
      <w:pPr>
        <w:pStyle w:val="65"/>
        <w:spacing w:before="156" w:after="156"/>
      </w:pPr>
      <w:r>
        <w:rPr>
          <w:rFonts w:hint="eastAsia"/>
        </w:rPr>
        <w:t>管水</w:t>
      </w:r>
    </w:p>
    <w:p>
      <w:pPr>
        <w:pStyle w:val="56"/>
        <w:ind w:firstLine="420"/>
      </w:pPr>
      <w:r>
        <w:t>按不同育秧方式，科学水分管理：</w:t>
      </w:r>
    </w:p>
    <w:p>
      <w:pPr>
        <w:pStyle w:val="132"/>
      </w:pPr>
      <w:r>
        <w:rPr>
          <w:rFonts w:hint="eastAsia"/>
        </w:rPr>
        <w:t>手插秧（湿润秧）播种后应“晴天平沟水，阴天半沟水，雨天排干水，大风暴雨前灌深水”。秧苗1叶1心前厢面不上水，晴天秧田满沟水，保持厢面湿润，阴天半沟水，雨天沟中无积水。1叶1心后保持厢面薄水层，风雨天气灌深水（不淹心叶为度）护秧。2叶后浅水分蘖。</w:t>
      </w:r>
    </w:p>
    <w:p>
      <w:pPr>
        <w:pStyle w:val="132"/>
      </w:pPr>
      <w:r>
        <w:rPr>
          <w:rFonts w:hint="eastAsia"/>
        </w:rPr>
        <w:t>抛秧采取旱育，2叶期前实行湿润管理；2叶～5叶期浅水勤灌，保持薄皮水。5叶后，不断水；若有徒长，适当控水晒田。移栽前2</w:t>
      </w:r>
      <w:r>
        <w:t xml:space="preserve"> </w:t>
      </w:r>
      <w:r>
        <w:rPr>
          <w:rFonts w:hint="eastAsia"/>
        </w:rPr>
        <w:t>d～3</w:t>
      </w:r>
      <w:r>
        <w:t xml:space="preserve"> </w:t>
      </w:r>
      <w:r>
        <w:rPr>
          <w:rFonts w:hint="eastAsia"/>
        </w:rPr>
        <w:t>d排干水。</w:t>
      </w:r>
    </w:p>
    <w:p>
      <w:pPr>
        <w:pStyle w:val="132"/>
      </w:pPr>
      <w:r>
        <w:rPr>
          <w:rFonts w:hint="eastAsia"/>
        </w:rPr>
        <w:t>机插秧采取旱育，保持秧床湿润，叶不卷不浇水。</w:t>
      </w:r>
    </w:p>
    <w:p>
      <w:pPr>
        <w:pStyle w:val="65"/>
        <w:spacing w:before="156" w:after="156"/>
      </w:pPr>
      <w:r>
        <w:rPr>
          <w:rFonts w:hint="eastAsia"/>
        </w:rPr>
        <w:t>追肥</w:t>
      </w:r>
    </w:p>
    <w:p>
      <w:pPr>
        <w:pStyle w:val="56"/>
        <w:ind w:firstLine="420"/>
      </w:pPr>
      <w:r>
        <w:rPr>
          <w:rFonts w:hint="eastAsia"/>
        </w:rPr>
        <w:t>在有机肥作底肥的基础上，适量施氮肥，增施磷、钾肥。秧苗2叶1心时，一般每亩追施尿素3kg～4kg作“断乳肥”；在移栽前</w:t>
      </w:r>
      <w:r>
        <w:rPr>
          <w:rFonts w:hint="eastAsia"/>
          <w:lang w:val="en-US" w:eastAsia="zh-CN"/>
        </w:rPr>
        <w:t>4</w:t>
      </w:r>
      <w:r>
        <w:rPr>
          <w:rFonts w:hint="eastAsia"/>
        </w:rPr>
        <w:t>d～</w:t>
      </w:r>
      <w:r>
        <w:rPr>
          <w:rFonts w:hint="eastAsia"/>
          <w:lang w:val="en-US" w:eastAsia="zh-CN"/>
        </w:rPr>
        <w:t>5</w:t>
      </w:r>
      <w:r>
        <w:rPr>
          <w:rFonts w:hint="eastAsia"/>
        </w:rPr>
        <w:t>d追施尿素3kg～5kg作“送嫁肥”。</w:t>
      </w:r>
    </w:p>
    <w:p>
      <w:pPr>
        <w:pStyle w:val="65"/>
        <w:spacing w:before="156" w:after="156"/>
      </w:pPr>
      <w:r>
        <w:rPr>
          <w:rFonts w:hint="eastAsia"/>
        </w:rPr>
        <w:t>育壮秧</w:t>
      </w:r>
    </w:p>
    <w:p>
      <w:pPr>
        <w:pStyle w:val="56"/>
        <w:ind w:firstLine="420"/>
      </w:pPr>
      <w:r>
        <w:rPr>
          <w:rFonts w:hint="eastAsia"/>
        </w:rPr>
        <w:t>防高温徒长，在秧苗1叶1心和3叶期各施用1次多效唑，一般每亩秧田用15%的多效唑0.2</w:t>
      </w:r>
      <w:r>
        <w:t xml:space="preserve"> </w:t>
      </w:r>
      <w:r>
        <w:rPr>
          <w:rFonts w:hint="eastAsia"/>
        </w:rPr>
        <w:t>kg兑水100kg选择晴天均匀喷施。</w:t>
      </w:r>
    </w:p>
    <w:p>
      <w:pPr>
        <w:pStyle w:val="65"/>
        <w:spacing w:before="156" w:after="156"/>
      </w:pPr>
      <w:r>
        <w:rPr>
          <w:rFonts w:hint="eastAsia"/>
        </w:rPr>
        <w:t>病虫草害防治</w:t>
      </w:r>
    </w:p>
    <w:p>
      <w:pPr>
        <w:pStyle w:val="56"/>
        <w:ind w:firstLine="420"/>
      </w:pPr>
      <w:r>
        <w:rPr>
          <w:rFonts w:hint="eastAsia"/>
        </w:rPr>
        <w:t>秧田稗草、牛毛毡等采取人工拔除。秧田二化螟每亩用40%氯虫苯甲酰胺·噻虫螓水分散粒剂5</w:t>
      </w:r>
      <w:r>
        <w:t xml:space="preserve"> </w:t>
      </w:r>
      <w:r>
        <w:rPr>
          <w:rFonts w:hint="eastAsia"/>
        </w:rPr>
        <w:t>ml，或20%氯虫苯甲酰胺悬浮剂 5ml兑水25</w:t>
      </w:r>
      <w:r>
        <w:t xml:space="preserve"> </w:t>
      </w:r>
      <w:r>
        <w:rPr>
          <w:rFonts w:hint="eastAsia"/>
        </w:rPr>
        <w:t>kg喷施；秧田稻蓟马每亩用10%吡虫啉5</w:t>
      </w:r>
      <w:r>
        <w:t xml:space="preserve"> </w:t>
      </w:r>
      <w:r>
        <w:rPr>
          <w:rFonts w:hint="eastAsia"/>
        </w:rPr>
        <w:t>g兑水25</w:t>
      </w:r>
      <w:r>
        <w:t xml:space="preserve"> </w:t>
      </w:r>
      <w:r>
        <w:rPr>
          <w:rFonts w:hint="eastAsia"/>
        </w:rPr>
        <w:t>kg喷雾。农药使用符合G</w:t>
      </w:r>
      <w:r>
        <w:t>B/T 8321(所有部分)规定</w:t>
      </w:r>
      <w:r>
        <w:rPr>
          <w:rFonts w:hint="eastAsia"/>
        </w:rPr>
        <w:t>。</w:t>
      </w:r>
    </w:p>
    <w:p>
      <w:pPr>
        <w:pStyle w:val="104"/>
        <w:spacing w:before="312" w:after="312"/>
      </w:pPr>
      <w:bookmarkStart w:id="67" w:name="_Toc174611300"/>
      <w:bookmarkStart w:id="68" w:name="_Toc174611277"/>
      <w:r>
        <w:rPr>
          <w:rFonts w:hint="eastAsia"/>
        </w:rPr>
        <w:t>移栽</w:t>
      </w:r>
      <w:bookmarkEnd w:id="67"/>
      <w:bookmarkEnd w:id="68"/>
    </w:p>
    <w:p>
      <w:pPr>
        <w:pStyle w:val="105"/>
        <w:spacing w:before="156" w:after="156"/>
      </w:pPr>
      <w:bookmarkStart w:id="69" w:name="_Toc174611278"/>
      <w:r>
        <w:rPr>
          <w:rFonts w:hint="eastAsia"/>
        </w:rPr>
        <w:t>大田准备</w:t>
      </w:r>
      <w:bookmarkEnd w:id="69"/>
    </w:p>
    <w:p>
      <w:pPr>
        <w:pStyle w:val="56"/>
        <w:ind w:firstLine="420"/>
      </w:pPr>
      <w:r>
        <w:rPr>
          <w:rFonts w:hint="eastAsia"/>
        </w:rPr>
        <w:t>烟叶采收后，及时将烟田灌水浸泡，并将烟秆打碎旋耕还田。大田翻耕深度20</w:t>
      </w:r>
      <w:r>
        <w:t xml:space="preserve"> </w:t>
      </w:r>
      <w:r>
        <w:rPr>
          <w:rFonts w:hint="eastAsia"/>
        </w:rPr>
        <w:t>c</w:t>
      </w:r>
      <w:r>
        <w:t>m</w:t>
      </w:r>
      <w:r>
        <w:rPr>
          <w:rFonts w:hint="eastAsia"/>
        </w:rPr>
        <w:t>左右，全田整平，土块耙碎，泥浆整融。</w:t>
      </w:r>
    </w:p>
    <w:p>
      <w:pPr>
        <w:pStyle w:val="105"/>
        <w:spacing w:before="156" w:after="156"/>
      </w:pPr>
      <w:bookmarkStart w:id="70" w:name="_Toc174611279"/>
      <w:r>
        <w:rPr>
          <w:rFonts w:hint="eastAsia"/>
        </w:rPr>
        <w:t>秧龄</w:t>
      </w:r>
      <w:bookmarkEnd w:id="70"/>
    </w:p>
    <w:p>
      <w:pPr>
        <w:pStyle w:val="56"/>
        <w:ind w:firstLine="420"/>
      </w:pPr>
      <w:r>
        <w:rPr>
          <w:rFonts w:hint="eastAsia"/>
        </w:rPr>
        <w:t>手插秧（湿润秧）秧龄控制在25</w:t>
      </w:r>
      <w:r>
        <w:rPr>
          <w:rFonts w:hint="eastAsia"/>
          <w:lang w:val="en-US" w:eastAsia="zh-CN"/>
        </w:rPr>
        <w:t xml:space="preserve"> </w:t>
      </w:r>
      <w:r>
        <w:rPr>
          <w:rFonts w:hint="eastAsia"/>
        </w:rPr>
        <w:t>d以内，抛秧20</w:t>
      </w:r>
      <w:r>
        <w:t xml:space="preserve"> </w:t>
      </w:r>
      <w:r>
        <w:rPr>
          <w:rFonts w:hint="eastAsia"/>
        </w:rPr>
        <w:t>d以内，机插秧15</w:t>
      </w:r>
      <w:r>
        <w:t xml:space="preserve"> </w:t>
      </w:r>
      <w:r>
        <w:rPr>
          <w:rFonts w:hint="eastAsia"/>
        </w:rPr>
        <w:t>d以内。晒黄烟烟区烟叶采收迟，移栽晚，宜采用软盘抛秧。</w:t>
      </w:r>
    </w:p>
    <w:p>
      <w:pPr>
        <w:pStyle w:val="105"/>
        <w:spacing w:before="156" w:after="156"/>
      </w:pPr>
      <w:bookmarkStart w:id="71" w:name="_Toc174611280"/>
      <w:r>
        <w:rPr>
          <w:rFonts w:hint="eastAsia"/>
        </w:rPr>
        <w:t>移栽密度</w:t>
      </w:r>
      <w:bookmarkEnd w:id="71"/>
    </w:p>
    <w:p>
      <w:pPr>
        <w:pStyle w:val="56"/>
        <w:ind w:firstLine="420"/>
      </w:pPr>
      <w:r>
        <w:t>按不同移栽方式，合理密植：</w:t>
      </w:r>
    </w:p>
    <w:p>
      <w:pPr>
        <w:pStyle w:val="132"/>
      </w:pPr>
      <w:r>
        <w:rPr>
          <w:rFonts w:hint="eastAsia"/>
        </w:rPr>
        <w:t>手插秧（湿润秧）手工移栽行株距为16.7</w:t>
      </w:r>
      <w:r>
        <w:t xml:space="preserve"> </w:t>
      </w:r>
      <w:r>
        <w:rPr>
          <w:rFonts w:hint="eastAsia"/>
        </w:rPr>
        <w:t>cm×20</w:t>
      </w:r>
      <w:r>
        <w:t xml:space="preserve"> </w:t>
      </w:r>
      <w:r>
        <w:rPr>
          <w:rFonts w:hint="eastAsia"/>
        </w:rPr>
        <w:t>cm，平均每蔸2粒谷苗；</w:t>
      </w:r>
    </w:p>
    <w:p>
      <w:pPr>
        <w:pStyle w:val="132"/>
      </w:pPr>
      <w:r>
        <w:rPr>
          <w:rFonts w:hint="eastAsia"/>
        </w:rPr>
        <w:t>抛秧每亩1.8万-2万蔸；</w:t>
      </w:r>
    </w:p>
    <w:p>
      <w:pPr>
        <w:pStyle w:val="132"/>
      </w:pPr>
      <w:r>
        <w:rPr>
          <w:rFonts w:hint="eastAsia"/>
        </w:rPr>
        <w:t>机插秧</w:t>
      </w:r>
      <w:r>
        <w:rPr>
          <w:rFonts w:hint="eastAsia"/>
          <w:lang w:val="en-US" w:eastAsia="zh-CN"/>
        </w:rPr>
        <w:t>规格为</w:t>
      </w:r>
      <w:r>
        <w:rPr>
          <w:rFonts w:hint="eastAsia"/>
        </w:rPr>
        <w:t>13.3cm×23.3cm，每亩插足8万以上基本苗。</w:t>
      </w:r>
    </w:p>
    <w:p>
      <w:pPr>
        <w:pStyle w:val="105"/>
        <w:spacing w:before="156" w:after="156"/>
        <w:rPr>
          <w:lang w:val="zh-CN"/>
        </w:rPr>
      </w:pPr>
      <w:bookmarkStart w:id="72" w:name="_Toc174611281"/>
      <w:r>
        <w:rPr>
          <w:rFonts w:hint="eastAsia"/>
          <w:lang w:val="zh-CN"/>
        </w:rPr>
        <w:t>移栽质量</w:t>
      </w:r>
      <w:bookmarkEnd w:id="72"/>
    </w:p>
    <w:p>
      <w:pPr>
        <w:pStyle w:val="56"/>
        <w:ind w:firstLine="420"/>
        <w:rPr>
          <w:lang w:val="zh-CN"/>
        </w:rPr>
      </w:pPr>
      <w:r>
        <w:rPr>
          <w:rFonts w:hint="eastAsia"/>
        </w:rPr>
        <w:t>移栽秧苗要均匀，</w:t>
      </w:r>
      <w:r>
        <w:rPr>
          <w:rFonts w:hint="eastAsia"/>
          <w:lang w:val="zh-CN"/>
        </w:rPr>
        <w:t>做到浅、稳、直、匀，不</w:t>
      </w:r>
      <w:r>
        <w:rPr>
          <w:rFonts w:hint="eastAsia"/>
        </w:rPr>
        <w:t>空蔸</w:t>
      </w:r>
      <w:r>
        <w:rPr>
          <w:rFonts w:hint="eastAsia"/>
          <w:lang w:val="zh-CN"/>
        </w:rPr>
        <w:t>缺苗</w:t>
      </w:r>
      <w:r>
        <w:rPr>
          <w:rFonts w:hint="eastAsia"/>
        </w:rPr>
        <w:t>；不插超龄秧、隔夜秧。</w:t>
      </w:r>
    </w:p>
    <w:p>
      <w:pPr>
        <w:pStyle w:val="104"/>
        <w:spacing w:before="312" w:after="312"/>
      </w:pPr>
      <w:bookmarkStart w:id="73" w:name="_Toc174611282"/>
      <w:bookmarkStart w:id="74" w:name="_Toc174611301"/>
      <w:r>
        <w:rPr>
          <w:rFonts w:hint="eastAsia"/>
        </w:rPr>
        <w:t>大田管理</w:t>
      </w:r>
      <w:bookmarkEnd w:id="73"/>
      <w:bookmarkEnd w:id="74"/>
    </w:p>
    <w:p>
      <w:pPr>
        <w:pStyle w:val="105"/>
        <w:spacing w:before="156" w:after="156"/>
      </w:pPr>
      <w:bookmarkStart w:id="75" w:name="_Toc174611283"/>
      <w:r>
        <w:rPr>
          <w:rFonts w:hint="eastAsia"/>
        </w:rPr>
        <w:t>施肥</w:t>
      </w:r>
      <w:bookmarkEnd w:id="75"/>
      <w:r>
        <w:rPr>
          <w:rFonts w:hint="eastAsia"/>
        </w:rPr>
        <w:t xml:space="preserve"> </w:t>
      </w:r>
    </w:p>
    <w:p>
      <w:pPr>
        <w:pStyle w:val="65"/>
        <w:spacing w:before="156" w:after="156"/>
      </w:pPr>
      <w:r>
        <w:rPr>
          <w:rFonts w:hint="eastAsia"/>
        </w:rPr>
        <w:t>施肥原则</w:t>
      </w:r>
    </w:p>
    <w:p>
      <w:pPr>
        <w:pStyle w:val="56"/>
        <w:ind w:firstLine="420"/>
      </w:pPr>
      <w:r>
        <w:rPr>
          <w:rFonts w:hint="eastAsia"/>
        </w:rPr>
        <w:t>坚持烟稻秸秆还田、有机无机相结合、提高烟田肥料利用率的施肥原则。不应施用未经国家或省级农业部门登记的化学和生物肥料；不应施用未经发酵腐熟的农家肥料；不得施用含氯的肥料。肥料符合NY/T</w:t>
      </w:r>
      <w:r>
        <w:t xml:space="preserve"> </w:t>
      </w:r>
      <w:r>
        <w:rPr>
          <w:rFonts w:hint="eastAsia"/>
        </w:rPr>
        <w:t>496规定。</w:t>
      </w:r>
    </w:p>
    <w:p>
      <w:pPr>
        <w:pStyle w:val="65"/>
        <w:spacing w:before="156" w:after="156"/>
      </w:pPr>
      <w:r>
        <w:rPr>
          <w:rFonts w:hint="eastAsia"/>
        </w:rPr>
        <w:t>施肥时期与方法</w:t>
      </w:r>
    </w:p>
    <w:p>
      <w:pPr>
        <w:pStyle w:val="56"/>
        <w:ind w:firstLine="420"/>
      </w:pPr>
      <w:r>
        <w:rPr>
          <w:rFonts w:hint="eastAsia"/>
        </w:rPr>
        <w:t>基肥：结合烟秆还田，每亩施用发酵菜籽饼肥50k</w:t>
      </w:r>
      <w:r>
        <w:t>g</w:t>
      </w:r>
      <w:r>
        <w:rPr>
          <w:rFonts w:hint="eastAsia"/>
        </w:rPr>
        <w:t>和45%</w:t>
      </w:r>
      <w:r>
        <w:t>的三元</w:t>
      </w:r>
      <w:r>
        <w:rPr>
          <w:rFonts w:hint="eastAsia"/>
        </w:rPr>
        <w:t>复合肥（15:15:15）2</w:t>
      </w:r>
      <w:r>
        <w:t>0 kg</w:t>
      </w:r>
      <w:r>
        <w:rPr>
          <w:rFonts w:hint="eastAsia"/>
        </w:rPr>
        <w:t>～25</w:t>
      </w:r>
      <w:r>
        <w:t>kg</w:t>
      </w:r>
      <w:r>
        <w:rPr>
          <w:rFonts w:hint="eastAsia"/>
        </w:rPr>
        <w:t>。分蘖肥：移栽后5 d～7</w:t>
      </w:r>
      <w:r>
        <w:t xml:space="preserve"> </w:t>
      </w:r>
      <w:r>
        <w:rPr>
          <w:rFonts w:hint="eastAsia"/>
        </w:rPr>
        <w:t>d，每亩施尿素5</w:t>
      </w:r>
      <w:r>
        <w:t xml:space="preserve"> kg</w:t>
      </w:r>
      <w:r>
        <w:rPr>
          <w:rFonts w:hint="eastAsia"/>
        </w:rPr>
        <w:t>左右。</w:t>
      </w:r>
    </w:p>
    <w:p>
      <w:pPr>
        <w:pStyle w:val="105"/>
        <w:spacing w:before="156" w:after="156"/>
      </w:pPr>
      <w:bookmarkStart w:id="76" w:name="_Toc174611284"/>
      <w:r>
        <w:rPr>
          <w:rFonts w:hint="eastAsia"/>
        </w:rPr>
        <w:t>水分管理</w:t>
      </w:r>
      <w:bookmarkEnd w:id="76"/>
    </w:p>
    <w:p>
      <w:pPr>
        <w:pStyle w:val="65"/>
        <w:spacing w:before="156" w:after="156"/>
      </w:pPr>
      <w:r>
        <w:rPr>
          <w:rFonts w:hint="eastAsia"/>
        </w:rPr>
        <w:t>水质要求</w:t>
      </w:r>
    </w:p>
    <w:p>
      <w:pPr>
        <w:pStyle w:val="56"/>
        <w:ind w:firstLine="420"/>
      </w:pPr>
      <w:r>
        <w:rPr>
          <w:rFonts w:hint="eastAsia"/>
        </w:rPr>
        <w:t>以清洁的河流、山塘、水库为灌溉水源，水质符合G</w:t>
      </w:r>
      <w:r>
        <w:t>B 5084</w:t>
      </w:r>
      <w:r>
        <w:rPr>
          <w:rFonts w:hint="eastAsia"/>
        </w:rPr>
        <w:t>规定。</w:t>
      </w:r>
    </w:p>
    <w:p>
      <w:pPr>
        <w:pStyle w:val="65"/>
        <w:spacing w:before="156" w:after="156"/>
      </w:pPr>
      <w:r>
        <w:rPr>
          <w:rFonts w:hint="eastAsia"/>
        </w:rPr>
        <w:t>灌溉</w:t>
      </w:r>
    </w:p>
    <w:p>
      <w:pPr>
        <w:pStyle w:val="56"/>
        <w:ind w:firstLine="420"/>
      </w:pPr>
      <w:r>
        <w:rPr>
          <w:rFonts w:hint="eastAsia"/>
        </w:rPr>
        <w:t>坚持深水活蔸，浅水</w:t>
      </w:r>
      <w:bookmarkStart w:id="77" w:name="baidusnap7"/>
      <w:bookmarkEnd w:id="77"/>
      <w:r>
        <w:rPr>
          <w:rFonts w:hint="eastAsia"/>
        </w:rPr>
        <w:t>分蘖，够苗晒田，有水抽穗，干湿壮籽，防止断水过早的灌溉原则，具体为：</w:t>
      </w:r>
    </w:p>
    <w:p>
      <w:pPr>
        <w:pStyle w:val="132"/>
      </w:pPr>
      <w:r>
        <w:rPr>
          <w:rFonts w:hint="eastAsia"/>
        </w:rPr>
        <w:t>深水活蔸:应在插秧后保持5cm左右的水层；</w:t>
      </w:r>
    </w:p>
    <w:p>
      <w:pPr>
        <w:pStyle w:val="132"/>
      </w:pPr>
      <w:r>
        <w:rPr>
          <w:rFonts w:hint="eastAsia"/>
        </w:rPr>
        <w:t>浅水分蘖:以3</w:t>
      </w:r>
      <w:r>
        <w:t xml:space="preserve"> </w:t>
      </w:r>
      <w:r>
        <w:rPr>
          <w:rFonts w:hint="eastAsia"/>
        </w:rPr>
        <w:t>cm左右水层的薄露灌溉为宜；</w:t>
      </w:r>
    </w:p>
    <w:p>
      <w:pPr>
        <w:pStyle w:val="132"/>
      </w:pPr>
      <w:r>
        <w:rPr>
          <w:rFonts w:hint="eastAsia"/>
        </w:rPr>
        <w:t>够苗晒田:有效分蘖终止期或有效穗达到理想穗数的80%左右时，晒田控蘖，田面开丝坼、跑白根再复水；</w:t>
      </w:r>
    </w:p>
    <w:p>
      <w:pPr>
        <w:pStyle w:val="132"/>
        <w:rPr>
          <w:lang w:val="zh-CN"/>
        </w:rPr>
      </w:pPr>
      <w:r>
        <w:rPr>
          <w:rFonts w:hint="eastAsia"/>
        </w:rPr>
        <w:t>有水抽穗：孕穗期保持浅水层，到达“有水抽穗扬花”；</w:t>
      </w:r>
    </w:p>
    <w:p>
      <w:pPr>
        <w:pStyle w:val="132"/>
        <w:rPr>
          <w:lang w:val="zh-CN"/>
        </w:rPr>
      </w:pPr>
      <w:r>
        <w:rPr>
          <w:rFonts w:hint="eastAsia"/>
        </w:rPr>
        <w:t>干湿壮籽：齐穗后湿润管理，收割前7d左右落水晒田</w:t>
      </w:r>
      <w:r>
        <w:rPr>
          <w:rFonts w:hint="eastAsia"/>
          <w:lang w:val="zh-CN"/>
        </w:rPr>
        <w:t>。</w:t>
      </w:r>
    </w:p>
    <w:p>
      <w:pPr>
        <w:pStyle w:val="104"/>
        <w:spacing w:before="312" w:after="312"/>
      </w:pPr>
      <w:bookmarkStart w:id="78" w:name="_Toc174611285"/>
      <w:bookmarkStart w:id="79" w:name="_Toc174611302"/>
      <w:r>
        <w:rPr>
          <w:rFonts w:hint="eastAsia"/>
        </w:rPr>
        <w:t>病虫草螺害防治</w:t>
      </w:r>
      <w:bookmarkEnd w:id="78"/>
      <w:bookmarkEnd w:id="79"/>
    </w:p>
    <w:p>
      <w:pPr>
        <w:pStyle w:val="56"/>
        <w:ind w:firstLine="420"/>
      </w:pPr>
      <w:r>
        <w:rPr>
          <w:rFonts w:hint="eastAsia"/>
        </w:rPr>
        <w:t>主要防治纹枯病、稻瘟病、稻曲病、二化螟、稻纵卷叶螟、稻飞虱、稗草、阔叶杂草、福寿螺等，防治方法按DB43</w:t>
      </w:r>
      <w:r>
        <w:t>/</w:t>
      </w:r>
      <w:r>
        <w:rPr>
          <w:rFonts w:hint="eastAsia"/>
        </w:rPr>
        <w:t>T 2603、DB43</w:t>
      </w:r>
      <w:r>
        <w:t>/</w:t>
      </w:r>
      <w:r>
        <w:rPr>
          <w:rFonts w:hint="eastAsia"/>
        </w:rPr>
        <w:t>T 2727、DB43</w:t>
      </w:r>
      <w:r>
        <w:t>/</w:t>
      </w:r>
      <w:r>
        <w:rPr>
          <w:rFonts w:hint="eastAsia"/>
        </w:rPr>
        <w:t>T 2987规定执行。农药使用符合G</w:t>
      </w:r>
      <w:r>
        <w:t>B/T 8321(所有部分)规定</w:t>
      </w:r>
      <w:r>
        <w:rPr>
          <w:rFonts w:hint="eastAsia"/>
        </w:rPr>
        <w:t>。</w:t>
      </w:r>
    </w:p>
    <w:p>
      <w:pPr>
        <w:pStyle w:val="104"/>
        <w:spacing w:before="312" w:after="312"/>
      </w:pPr>
      <w:bookmarkStart w:id="80" w:name="_Toc174611286"/>
      <w:bookmarkStart w:id="81" w:name="_Toc174611303"/>
      <w:r>
        <w:rPr>
          <w:rFonts w:hint="eastAsia"/>
        </w:rPr>
        <w:t>气象灾害防控</w:t>
      </w:r>
      <w:bookmarkEnd w:id="80"/>
      <w:bookmarkEnd w:id="81"/>
    </w:p>
    <w:p>
      <w:pPr>
        <w:pStyle w:val="105"/>
        <w:spacing w:before="156" w:after="156"/>
      </w:pPr>
      <w:bookmarkStart w:id="82" w:name="_Toc174611287"/>
      <w:r>
        <w:rPr>
          <w:rFonts w:hint="eastAsia"/>
        </w:rPr>
        <w:t>高温热害</w:t>
      </w:r>
      <w:bookmarkEnd w:id="82"/>
    </w:p>
    <w:p>
      <w:pPr>
        <w:pStyle w:val="56"/>
        <w:ind w:firstLine="420"/>
      </w:pPr>
      <w:r>
        <w:t>根据气象预报，按</w:t>
      </w:r>
      <w:r>
        <w:rPr>
          <w:rFonts w:hint="eastAsia" w:ascii="黑体" w:hAnsi="黑体" w:eastAsia="黑体"/>
        </w:rPr>
        <w:t>8</w:t>
      </w:r>
      <w:r>
        <w:rPr>
          <w:rFonts w:ascii="黑体" w:hAnsi="黑体" w:eastAsia="黑体"/>
        </w:rPr>
        <w:t>.2</w:t>
      </w:r>
      <w:r>
        <w:t>要求及时进行田间灌溉，以水调温</w:t>
      </w:r>
      <w:r>
        <w:rPr>
          <w:rFonts w:hint="eastAsia"/>
        </w:rPr>
        <w:t>。</w:t>
      </w:r>
    </w:p>
    <w:p>
      <w:pPr>
        <w:pStyle w:val="105"/>
        <w:spacing w:before="156" w:after="156"/>
      </w:pPr>
      <w:bookmarkStart w:id="83" w:name="_Toc174611288"/>
      <w:r>
        <w:t>寒露风</w:t>
      </w:r>
      <w:bookmarkEnd w:id="83"/>
    </w:p>
    <w:p>
      <w:pPr>
        <w:pStyle w:val="65"/>
        <w:spacing w:before="156" w:after="156"/>
      </w:pPr>
      <w:r>
        <w:rPr>
          <w:rFonts w:hint="eastAsia"/>
        </w:rPr>
        <w:t>生育期调控</w:t>
      </w:r>
    </w:p>
    <w:p>
      <w:pPr>
        <w:pStyle w:val="165"/>
        <w:numPr>
          <w:ilvl w:val="0"/>
          <w:numId w:val="0"/>
        </w:numPr>
        <w:ind w:firstLine="420" w:firstLineChars="200"/>
      </w:pPr>
      <w:r>
        <w:rPr>
          <w:rFonts w:hint="eastAsia"/>
        </w:rPr>
        <w:t>选择合适生育期品种，并合理安排播期，确保寒露风来临之前安全齐穗，具体为：</w:t>
      </w:r>
    </w:p>
    <w:p>
      <w:pPr>
        <w:pStyle w:val="132"/>
      </w:pPr>
      <w:r>
        <w:rPr>
          <w:rFonts w:hint="eastAsia"/>
        </w:rPr>
        <w:t>湘北烟区宜在9月10日前齐穗（耐低温品种最迟不晚于9月15日）；</w:t>
      </w:r>
    </w:p>
    <w:p>
      <w:pPr>
        <w:pStyle w:val="132"/>
      </w:pPr>
      <w:r>
        <w:rPr>
          <w:rFonts w:hint="eastAsia"/>
        </w:rPr>
        <w:t>湘中烟区宜在9月15日前齐穗（耐低温品种最迟不晚于9月20日）；</w:t>
      </w:r>
    </w:p>
    <w:p>
      <w:pPr>
        <w:pStyle w:val="132"/>
      </w:pPr>
      <w:r>
        <w:rPr>
          <w:rFonts w:hint="eastAsia"/>
        </w:rPr>
        <w:t>湘南烟区宜在20日前齐穗（耐低温品种最迟不能迟于9月25日），永州南部烟区可在9月25日前齐穗（耐低温品种最迟不晚于9月30日）。</w:t>
      </w:r>
    </w:p>
    <w:p>
      <w:pPr>
        <w:pStyle w:val="65"/>
        <w:spacing w:before="156" w:after="156"/>
      </w:pPr>
      <w:r>
        <w:rPr>
          <w:rFonts w:hint="eastAsia"/>
        </w:rPr>
        <w:t>农艺调控</w:t>
      </w:r>
    </w:p>
    <w:p>
      <w:pPr>
        <w:pStyle w:val="56"/>
        <w:ind w:firstLine="420"/>
      </w:pPr>
      <w:r>
        <w:rPr>
          <w:rFonts w:hint="eastAsia"/>
        </w:rPr>
        <w:t>开展寒露风预报预警，采取以水调温、喷施化控药剂，具体为：</w:t>
      </w:r>
    </w:p>
    <w:p>
      <w:pPr>
        <w:pStyle w:val="132"/>
      </w:pPr>
      <w:r>
        <w:rPr>
          <w:rFonts w:hint="eastAsia"/>
        </w:rPr>
        <w:t>寒露风来临前3</w:t>
      </w:r>
      <w:r>
        <w:t xml:space="preserve"> d</w:t>
      </w:r>
      <w:r>
        <w:rPr>
          <w:rFonts w:hint="eastAsia"/>
        </w:rPr>
        <w:t>～7</w:t>
      </w:r>
      <w:r>
        <w:t xml:space="preserve"> d</w:t>
      </w:r>
      <w:r>
        <w:rPr>
          <w:rFonts w:hint="eastAsia"/>
        </w:rPr>
        <w:t>，对处于始穗的晚稻叶面喷施磷酸二氢钾+赤霉素，促进提早抽穗。</w:t>
      </w:r>
    </w:p>
    <w:p>
      <w:pPr>
        <w:pStyle w:val="132"/>
      </w:pPr>
      <w:r>
        <w:rPr>
          <w:rFonts w:hint="eastAsia"/>
        </w:rPr>
        <w:t>寒露风来临之前2</w:t>
      </w:r>
      <w:r>
        <w:t xml:space="preserve"> d</w:t>
      </w:r>
      <w:r>
        <w:rPr>
          <w:rFonts w:hint="eastAsia"/>
        </w:rPr>
        <w:t>～3</w:t>
      </w:r>
      <w:r>
        <w:t xml:space="preserve"> d</w:t>
      </w:r>
      <w:r>
        <w:rPr>
          <w:rFonts w:hint="eastAsia"/>
        </w:rPr>
        <w:t>，灌15</w:t>
      </w:r>
      <w:r>
        <w:t xml:space="preserve"> </w:t>
      </w:r>
      <w:r>
        <w:rPr>
          <w:rFonts w:hint="eastAsia"/>
        </w:rPr>
        <w:t>cm～20</w:t>
      </w:r>
      <w:r>
        <w:t xml:space="preserve"> </w:t>
      </w:r>
      <w:r>
        <w:rPr>
          <w:rFonts w:hint="eastAsia"/>
        </w:rPr>
        <w:t>cm深水调温。</w:t>
      </w:r>
    </w:p>
    <w:p>
      <w:pPr>
        <w:pStyle w:val="132"/>
      </w:pPr>
      <w:r>
        <w:rPr>
          <w:rFonts w:hint="eastAsia"/>
        </w:rPr>
        <w:t>中度寒露风宜采取水灌溉与喷施增温剂等化学调控相结合，减轻低温危害，保安全齐穗。</w:t>
      </w:r>
    </w:p>
    <w:p>
      <w:pPr>
        <w:pStyle w:val="132"/>
      </w:pPr>
      <w:r>
        <w:rPr>
          <w:rFonts w:hint="eastAsia"/>
        </w:rPr>
        <w:t>寒露风结束后气温回升时，排干田间积水，并追施肥料，增强水稻抗逆性，促灾后恢复、促灌浆结实。</w:t>
      </w:r>
    </w:p>
    <w:p>
      <w:pPr>
        <w:pStyle w:val="105"/>
        <w:spacing w:before="156" w:after="156"/>
      </w:pPr>
      <w:bookmarkStart w:id="84" w:name="_Toc174611289"/>
      <w:r>
        <w:rPr>
          <w:rFonts w:hint="eastAsia"/>
        </w:rPr>
        <w:t>连阴雨</w:t>
      </w:r>
      <w:bookmarkEnd w:id="84"/>
    </w:p>
    <w:p>
      <w:pPr>
        <w:pStyle w:val="165"/>
      </w:pPr>
      <w:r>
        <w:t>大田期保持田间蓄水，</w:t>
      </w:r>
      <w:r>
        <w:rPr>
          <w:rFonts w:hint="eastAsia"/>
        </w:rPr>
        <w:t>以水调温。</w:t>
      </w:r>
    </w:p>
    <w:p>
      <w:pPr>
        <w:pStyle w:val="165"/>
      </w:pPr>
      <w:r>
        <w:t>成熟期</w:t>
      </w:r>
      <w:r>
        <w:rPr>
          <w:rFonts w:hint="eastAsia"/>
        </w:rPr>
        <w:t>根据气象部门中长期预报预警，抢抓雨水间隙提早2</w:t>
      </w:r>
      <w:r>
        <w:t>d</w:t>
      </w:r>
      <w:r>
        <w:rPr>
          <w:rFonts w:hint="eastAsia"/>
        </w:rPr>
        <w:t>～3d收获。</w:t>
      </w:r>
    </w:p>
    <w:p>
      <w:pPr>
        <w:pStyle w:val="165"/>
      </w:pPr>
      <w:r>
        <w:t>收获后，及时摊开</w:t>
      </w:r>
      <w:r>
        <w:rPr>
          <w:rFonts w:hint="eastAsia"/>
        </w:rPr>
        <w:t>晾干，或</w:t>
      </w:r>
      <w:r>
        <w:t>利用烤房设施或水稻烘干机</w:t>
      </w:r>
      <w:r>
        <w:rPr>
          <w:rFonts w:hint="eastAsia"/>
        </w:rPr>
        <w:t>烘干。</w:t>
      </w:r>
    </w:p>
    <w:p>
      <w:pPr>
        <w:pStyle w:val="104"/>
        <w:spacing w:before="312" w:after="312"/>
      </w:pPr>
      <w:bookmarkStart w:id="85" w:name="_Toc174611304"/>
      <w:bookmarkStart w:id="86" w:name="_Toc174611290"/>
      <w:r>
        <w:rPr>
          <w:rFonts w:hint="eastAsia"/>
          <w:lang w:val="zh-CN"/>
        </w:rPr>
        <w:t>收获</w:t>
      </w:r>
      <w:bookmarkEnd w:id="85"/>
      <w:bookmarkEnd w:id="86"/>
    </w:p>
    <w:p>
      <w:pPr>
        <w:pStyle w:val="56"/>
        <w:ind w:firstLine="420"/>
        <w:rPr>
          <w:lang w:val="zh-CN"/>
        </w:rPr>
      </w:pPr>
      <w:r>
        <w:rPr>
          <w:rFonts w:hint="eastAsia"/>
          <w:lang w:val="zh-CN"/>
        </w:rPr>
        <w:t>当85%谷粒黄熟时选晴天收割，当天脱粒，当天晾晒。宜在自然阳光下晒干至安全含水量，不应在公路、沥青路面及粉尘污染的地方脱粒、晒谷。烘干机温度设定不应超过50℃。稻谷晒干选净，含水量≤13.5%、杂质≤1%后分品种贮藏。</w:t>
      </w:r>
    </w:p>
    <w:p>
      <w:pPr>
        <w:pStyle w:val="104"/>
        <w:spacing w:before="312" w:after="312"/>
      </w:pPr>
      <w:bookmarkStart w:id="87" w:name="_Toc174611305"/>
      <w:bookmarkStart w:id="88" w:name="_Toc174611291"/>
      <w:r>
        <w:rPr>
          <w:rFonts w:hint="eastAsia"/>
        </w:rPr>
        <w:t>废弃物处理</w:t>
      </w:r>
      <w:bookmarkEnd w:id="87"/>
      <w:bookmarkEnd w:id="88"/>
    </w:p>
    <w:p>
      <w:pPr>
        <w:pStyle w:val="56"/>
        <w:ind w:firstLine="420"/>
      </w:pPr>
      <w:r>
        <w:rPr>
          <w:rFonts w:hint="eastAsia"/>
        </w:rPr>
        <w:t>生产过程中的农药和肥料包装物、塑料软盘、农膜等生产废弃物、杂草等，及时收集到废弃物回收箱内，带离水稻生产区集中无害化处理。稻草秸秆不得焚烧，按DB43</w:t>
      </w:r>
      <w:r>
        <w:t>/</w:t>
      </w:r>
      <w:r>
        <w:rPr>
          <w:rFonts w:hint="eastAsia"/>
        </w:rPr>
        <w:t>T 2002规定还田。</w:t>
      </w:r>
    </w:p>
    <w:p>
      <w:pPr>
        <w:pStyle w:val="104"/>
        <w:spacing w:before="312" w:after="312"/>
        <w:rPr>
          <w:lang w:val="zh-CN"/>
        </w:rPr>
      </w:pPr>
      <w:bookmarkStart w:id="89" w:name="_Toc174611306"/>
      <w:bookmarkStart w:id="90" w:name="_Toc174611292"/>
      <w:r>
        <w:rPr>
          <w:rFonts w:hint="eastAsia"/>
          <w:lang w:val="zh-CN"/>
        </w:rPr>
        <w:t>生产档案</w:t>
      </w:r>
      <w:bookmarkEnd w:id="89"/>
      <w:bookmarkEnd w:id="90"/>
    </w:p>
    <w:p>
      <w:pPr>
        <w:pStyle w:val="56"/>
        <w:ind w:firstLine="420"/>
      </w:pPr>
      <w:r>
        <w:rPr>
          <w:rFonts w:hint="eastAsia"/>
        </w:rPr>
        <w:t xml:space="preserve">建立生产管理档案，记录生产过程和田间管理情况，包括：播种时间、播种量、移栽时间、移栽密度、水分管理、施肥、病虫草害防治、收割时间、产量、稻谷销售等情况。 </w:t>
      </w:r>
    </w:p>
    <w:p>
      <w:pPr>
        <w:pStyle w:val="56"/>
        <w:ind w:firstLine="420"/>
      </w:pPr>
    </w:p>
    <w:bookmarkEnd w:id="25"/>
    <w:p>
      <w:pPr>
        <w:pStyle w:val="56"/>
        <w:ind w:firstLine="0" w:firstLineChars="0"/>
        <w:jc w:val="center"/>
      </w:pPr>
      <w:bookmarkStart w:id="91"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1"/>
    </w:p>
    <w:sectPr>
      <w:pgSz w:w="11906" w:h="16838"/>
      <w:pgMar w:top="1928" w:right="1134" w:bottom="1134" w:left="1134" w:header="1418" w:footer="1134" w:gutter="284"/>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auto"/>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dYYPW+P3UqHoSLemwHTWyLlZ0eCB89l/8QABrhRZg9LXbJaYJfKoeakqfzYutEF6yd0p2P6Y943mSkYX6zdcqw==" w:salt="aVdoGUViiFKrJ+yP5ygsx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zNmYxMDE2ZDI4ZWQyZmUyNGQ1MmU5OTljZDJlZTkifQ=="/>
  </w:docVars>
  <w:rsids>
    <w:rsidRoot w:val="009717C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8C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DE8"/>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537"/>
    <w:rsid w:val="0046152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3C8"/>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6E8F"/>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196"/>
    <w:rsid w:val="00612952"/>
    <w:rsid w:val="00614CC1"/>
    <w:rsid w:val="00615A9D"/>
    <w:rsid w:val="00617387"/>
    <w:rsid w:val="006205D6"/>
    <w:rsid w:val="006252D8"/>
    <w:rsid w:val="006259BC"/>
    <w:rsid w:val="0062636B"/>
    <w:rsid w:val="00627632"/>
    <w:rsid w:val="00632182"/>
    <w:rsid w:val="00632AE0"/>
    <w:rsid w:val="00633C17"/>
    <w:rsid w:val="00634D9E"/>
    <w:rsid w:val="00636E3E"/>
    <w:rsid w:val="006379F7"/>
    <w:rsid w:val="00637E4D"/>
    <w:rsid w:val="00640620"/>
    <w:rsid w:val="00641A1F"/>
    <w:rsid w:val="00645904"/>
    <w:rsid w:val="00645DC4"/>
    <w:rsid w:val="00651ACB"/>
    <w:rsid w:val="00651C47"/>
    <w:rsid w:val="00652AB2"/>
    <w:rsid w:val="00653FED"/>
    <w:rsid w:val="00654EC0"/>
    <w:rsid w:val="0065525B"/>
    <w:rsid w:val="00655D4F"/>
    <w:rsid w:val="00656D29"/>
    <w:rsid w:val="006640E5"/>
    <w:rsid w:val="006646F1"/>
    <w:rsid w:val="00664929"/>
    <w:rsid w:val="00664F62"/>
    <w:rsid w:val="006655E1"/>
    <w:rsid w:val="006677F6"/>
    <w:rsid w:val="00672060"/>
    <w:rsid w:val="00672BFD"/>
    <w:rsid w:val="006770F4"/>
    <w:rsid w:val="00677A84"/>
    <w:rsid w:val="0068026D"/>
    <w:rsid w:val="00680A27"/>
    <w:rsid w:val="006816A4"/>
    <w:rsid w:val="006819B8"/>
    <w:rsid w:val="006840A6"/>
    <w:rsid w:val="006850CD"/>
    <w:rsid w:val="00685AAB"/>
    <w:rsid w:val="00695D22"/>
    <w:rsid w:val="006A07AA"/>
    <w:rsid w:val="006A2183"/>
    <w:rsid w:val="006A25E5"/>
    <w:rsid w:val="006A2B46"/>
    <w:rsid w:val="006A336D"/>
    <w:rsid w:val="006A3520"/>
    <w:rsid w:val="006A37B9"/>
    <w:rsid w:val="006B2672"/>
    <w:rsid w:val="006B54BF"/>
    <w:rsid w:val="006B5F44"/>
    <w:rsid w:val="006B5F90"/>
    <w:rsid w:val="006B62E4"/>
    <w:rsid w:val="006C1BBA"/>
    <w:rsid w:val="006C2079"/>
    <w:rsid w:val="006C5A62"/>
    <w:rsid w:val="006C5D68"/>
    <w:rsid w:val="006C6855"/>
    <w:rsid w:val="006C6976"/>
    <w:rsid w:val="006C6DD0"/>
    <w:rsid w:val="006D04EA"/>
    <w:rsid w:val="006D0AB7"/>
    <w:rsid w:val="006D16C4"/>
    <w:rsid w:val="006D3E96"/>
    <w:rsid w:val="006D4515"/>
    <w:rsid w:val="006D4BB1"/>
    <w:rsid w:val="006D6593"/>
    <w:rsid w:val="006E23EA"/>
    <w:rsid w:val="006F03A8"/>
    <w:rsid w:val="006F0A65"/>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C9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1E4B"/>
    <w:rsid w:val="00783ECF"/>
    <w:rsid w:val="0078413A"/>
    <w:rsid w:val="00791B40"/>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5A0"/>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CF9"/>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0C8"/>
    <w:rsid w:val="00913CA9"/>
    <w:rsid w:val="009145AE"/>
    <w:rsid w:val="009146CE"/>
    <w:rsid w:val="00914CA7"/>
    <w:rsid w:val="00915C3E"/>
    <w:rsid w:val="009161A8"/>
    <w:rsid w:val="00916351"/>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17CE"/>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4C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F41"/>
    <w:rsid w:val="00AC21A9"/>
    <w:rsid w:val="00AC27A6"/>
    <w:rsid w:val="00AC30F7"/>
    <w:rsid w:val="00AC3A5A"/>
    <w:rsid w:val="00AC4D95"/>
    <w:rsid w:val="00AC5DF4"/>
    <w:rsid w:val="00AD0AEF"/>
    <w:rsid w:val="00AD11B7"/>
    <w:rsid w:val="00AD1A94"/>
    <w:rsid w:val="00AD1C05"/>
    <w:rsid w:val="00AD4126"/>
    <w:rsid w:val="00AD421C"/>
    <w:rsid w:val="00AD44FA"/>
    <w:rsid w:val="00AD6D34"/>
    <w:rsid w:val="00AE070A"/>
    <w:rsid w:val="00AE101C"/>
    <w:rsid w:val="00AE37E5"/>
    <w:rsid w:val="00AE5EB4"/>
    <w:rsid w:val="00AE6A76"/>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09E"/>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27D29"/>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E19"/>
    <w:rsid w:val="00DE0A4B"/>
    <w:rsid w:val="00DE2410"/>
    <w:rsid w:val="00DE2939"/>
    <w:rsid w:val="00DE4101"/>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4E3"/>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E8C"/>
    <w:rsid w:val="00FF3E7D"/>
    <w:rsid w:val="00FF5B99"/>
    <w:rsid w:val="00FF730C"/>
    <w:rsid w:val="00FF73F4"/>
    <w:rsid w:val="00FF7CE4"/>
    <w:rsid w:val="00FF7E39"/>
    <w:rsid w:val="071C3D78"/>
    <w:rsid w:val="3C477450"/>
    <w:rsid w:val="51142767"/>
    <w:rsid w:val="64E95989"/>
    <w:rsid w:val="6AE528BF"/>
    <w:rsid w:val="7F35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6">
    <w:name w:val="Default Paragraph Font"/>
    <w:unhideWhenUsed/>
    <w:qFormat/>
    <w:uiPriority w:val="1"/>
  </w:style>
  <w:style w:type="table" w:default="1" w:styleId="32">
    <w:name w:val="Normal Table"/>
    <w:unhideWhenUsed/>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character" w:styleId="27">
    <w:name w:val="Strong"/>
    <w:qFormat/>
    <w:uiPriority w:val="22"/>
    <w:rPr>
      <w:b/>
      <w:bCs/>
    </w:rPr>
  </w:style>
  <w:style w:type="character" w:styleId="28">
    <w:name w:val="page number"/>
    <w:qFormat/>
    <w:uiPriority w:val="0"/>
    <w:rPr>
      <w:rFonts w:ascii="宋体" w:hAnsi="Times New Roman" w:eastAsia="宋体"/>
      <w:sz w:val="18"/>
    </w:rPr>
  </w:style>
  <w:style w:type="character" w:styleId="29">
    <w:name w:val="Emphasis"/>
    <w:qFormat/>
    <w:uiPriority w:val="20"/>
    <w:rPr>
      <w:i/>
      <w:iCs/>
    </w:rPr>
  </w:style>
  <w:style w:type="character" w:styleId="30">
    <w:name w:val="Hyperlink"/>
    <w:qFormat/>
    <w:uiPriority w:val="99"/>
    <w:rPr>
      <w:rFonts w:ascii="宋体" w:hAnsi="Times New Roman" w:eastAsia="宋体"/>
      <w:color w:val="auto"/>
      <w:spacing w:val="0"/>
      <w:w w:val="100"/>
      <w:position w:val="0"/>
      <w:sz w:val="21"/>
      <w:u w:val="none"/>
      <w:vertAlign w:val="baseline"/>
    </w:rPr>
  </w:style>
  <w:style w:type="character" w:styleId="31">
    <w:name w:val="footnote reference"/>
    <w:semiHidden/>
    <w:qFormat/>
    <w:uiPriority w:val="0"/>
    <w:rPr>
      <w:rFonts w:ascii="宋体" w:hAnsi="宋体" w:eastAsia="宋体" w:cs="Times New Roman"/>
      <w:spacing w:val="0"/>
      <w:sz w:val="18"/>
      <w:vertAlign w:val="superscript"/>
    </w:r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
    <w:name w:val="标题 1 Char"/>
    <w:link w:val="2"/>
    <w:qFormat/>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customStyle="1"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Placeholder Text"/>
    <w:basedOn w:val="26"/>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6"/>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6"/>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7E6947FA4B44829B8B7957B115B1516"/>
        <w:style w:val=""/>
        <w:category>
          <w:name w:val="常规"/>
          <w:gallery w:val="placeholder"/>
        </w:category>
        <w:types>
          <w:type w:val="bbPlcHdr"/>
        </w:types>
        <w:behaviors>
          <w:behavior w:val="content"/>
        </w:behaviors>
        <w:description w:val=""/>
        <w:guid w:val="{3282E347-2340-428D-9F0D-2E55F20AF8EC}"/>
      </w:docPartPr>
      <w:docPartBody>
        <w:p>
          <w:pPr>
            <w:pStyle w:val="5"/>
          </w:pPr>
          <w:r>
            <w:rPr>
              <w:rStyle w:val="4"/>
              <w:rFonts w:hint="eastAsia"/>
            </w:rPr>
            <w:t>单击或点击此处输入文字。</w:t>
          </w:r>
        </w:p>
      </w:docPartBody>
    </w:docPart>
    <w:docPart>
      <w:docPartPr>
        <w:name w:val="3F03650115FB4532AE24E324249E4625"/>
        <w:style w:val=""/>
        <w:category>
          <w:name w:val="常规"/>
          <w:gallery w:val="placeholder"/>
        </w:category>
        <w:types>
          <w:type w:val="bbPlcHdr"/>
        </w:types>
        <w:behaviors>
          <w:behavior w:val="content"/>
        </w:behaviors>
        <w:description w:val=""/>
        <w:guid w:val="{CBC778CB-3EC5-4DCF-9156-2A13B9A797F8}"/>
      </w:docPartPr>
      <w:docPartBody>
        <w:p>
          <w:pPr>
            <w:pStyle w:val="6"/>
          </w:pPr>
          <w:r>
            <w:rPr>
              <w:rStyle w:val="4"/>
              <w:rFonts w:hint="eastAsia"/>
            </w:rPr>
            <w:t>选择一项。</w:t>
          </w:r>
        </w:p>
      </w:docPartBody>
    </w:docPart>
    <w:docPart>
      <w:docPartPr>
        <w:name w:val="A212CA454F1A4A429CD5CD3302834C75"/>
        <w:style w:val=""/>
        <w:category>
          <w:name w:val="常规"/>
          <w:gallery w:val="placeholder"/>
        </w:category>
        <w:types>
          <w:type w:val="bbPlcHdr"/>
        </w:types>
        <w:behaviors>
          <w:behavior w:val="content"/>
        </w:behaviors>
        <w:description w:val=""/>
        <w:guid w:val="{C7C11A08-3759-49EC-AB36-4495996ACFF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63F"/>
    <w:rsid w:val="001A2358"/>
    <w:rsid w:val="00CD763F"/>
    <w:rsid w:val="00E9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87E6947FA4B44829B8B7957B115B151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F03650115FB4532AE24E324249E46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212CA454F1A4A429CD5CD3302834C7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774A4-5FE4-44C0-B23E-FA75788B041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3492</Words>
  <Characters>3932</Characters>
  <Lines>38</Lines>
  <Paragraphs>10</Paragraphs>
  <TotalTime>0</TotalTime>
  <ScaleCrop>false</ScaleCrop>
  <LinksUpToDate>false</LinksUpToDate>
  <CharactersWithSpaces>4157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2024-08-15T02:00:00Z</dcterms:created>
  <dc:creator>chenzhfcs</dc:creator>
  <dc:description>&lt;config cover="true" show_menu="true" version="1.0.0" doctype="SDKXY"&gt;_x000d_
&lt;/config&gt;</dc:description>
  <cp:lastModifiedBy>admin</cp:lastModifiedBy>
  <cp:lastPrinted>2020-08-30T10:00:00Z</cp:lastPrinted>
  <dcterms:modified xsi:type="dcterms:W3CDTF">2024-09-24T01:55:03Z</dcterms:modified>
  <dc:title>地方标准</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2052-10.8.0.6423</vt:lpwstr>
  </property>
  <property fmtid="{D5CDD505-2E9C-101B-9397-08002B2CF9AE}" pid="15" name="ICV">
    <vt:lpwstr>69DF6E3E21B14A9A834F4A37E3D27152_12</vt:lpwstr>
  </property>
</Properties>
</file>