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E3B9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E1BDA3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C4DE85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03AC2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3D2B0F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BF1668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8367B7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62089C4">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74D8A10A">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F246E8F">
      <w:pPr>
        <w:pStyle w:val="196"/>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03EF2E9F">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65ED40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7980D82">
      <w:pPr>
        <w:pStyle w:val="51"/>
        <w:framePr w:w="9639" w:h="6976" w:hRule="exact" w:hSpace="0" w:vSpace="0" w:wrap="around" w:hAnchor="page" w:y="6408"/>
        <w:jc w:val="center"/>
        <w:rPr>
          <w:rFonts w:ascii="黑体" w:hAnsi="黑体" w:eastAsia="黑体"/>
          <w:b w:val="0"/>
          <w:bCs w:val="0"/>
          <w:w w:val="100"/>
        </w:rPr>
      </w:pPr>
    </w:p>
    <w:p w14:paraId="7E67623B">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风味熟制鹌鹑蛋加工技术规程</w:t>
      </w:r>
      <w:r>
        <w:fldChar w:fldCharType="end"/>
      </w:r>
      <w:bookmarkEnd w:id="9"/>
    </w:p>
    <w:p w14:paraId="4377DC5D">
      <w:pPr>
        <w:framePr w:w="9639" w:h="6974" w:hRule="exact" w:wrap="around" w:vAnchor="page" w:hAnchor="page" w:x="1419" w:y="6408" w:anchorLock="1"/>
        <w:ind w:left="-1418"/>
      </w:pPr>
    </w:p>
    <w:p w14:paraId="7AD38580">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Technical specification for the processing of </w:t>
      </w:r>
      <w:r>
        <w:rPr>
          <w:rFonts w:eastAsia="黑体"/>
          <w:szCs w:val="28"/>
        </w:rPr>
        <w:t>flavo</w:t>
      </w:r>
      <w:r>
        <w:rPr>
          <w:rFonts w:hint="eastAsia" w:eastAsia="黑体"/>
          <w:szCs w:val="28"/>
        </w:rPr>
        <w:t>u</w:t>
      </w:r>
      <w:r>
        <w:rPr>
          <w:rFonts w:eastAsia="黑体"/>
          <w:szCs w:val="28"/>
        </w:rPr>
        <w:t>r</w:t>
      </w:r>
      <w:r>
        <w:rPr>
          <w:rFonts w:hint="eastAsia" w:eastAsia="黑体"/>
          <w:szCs w:val="28"/>
        </w:rPr>
        <w:t xml:space="preserve"> c</w:t>
      </w:r>
      <w:r>
        <w:rPr>
          <w:rFonts w:eastAsia="黑体"/>
          <w:szCs w:val="28"/>
        </w:rPr>
        <w:t xml:space="preserve">ooked </w:t>
      </w:r>
      <w:r>
        <w:rPr>
          <w:rFonts w:hint="eastAsia" w:eastAsia="黑体"/>
          <w:szCs w:val="28"/>
        </w:rPr>
        <w:t>quail eggs</w:t>
      </w:r>
      <w:r>
        <w:rPr>
          <w:rFonts w:eastAsia="黑体"/>
          <w:szCs w:val="28"/>
        </w:rPr>
        <w:fldChar w:fldCharType="end"/>
      </w:r>
      <w:bookmarkEnd w:id="10"/>
    </w:p>
    <w:p w14:paraId="2F4CCD4A">
      <w:pPr>
        <w:framePr w:w="9639" w:h="6974" w:hRule="exact" w:wrap="around" w:vAnchor="page" w:hAnchor="page" w:x="1419" w:y="6408" w:anchorLock="1"/>
        <w:spacing w:line="760" w:lineRule="exact"/>
        <w:ind w:left="-1418"/>
      </w:pPr>
    </w:p>
    <w:p w14:paraId="56C05F40">
      <w:pPr>
        <w:pStyle w:val="126"/>
        <w:framePr w:w="9639" w:h="6974" w:hRule="exact" w:wrap="around" w:vAnchor="page" w:hAnchor="page" w:x="1419" w:y="6408" w:anchorLock="1"/>
        <w:textAlignment w:val="bottom"/>
        <w:rPr>
          <w:rFonts w:eastAsia="黑体"/>
          <w:szCs w:val="28"/>
        </w:rPr>
      </w:pPr>
    </w:p>
    <w:p w14:paraId="12AEE866">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4240EA5">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B4CFC61">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DC8AFAE">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72EF38C">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1CE028C">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6FAB121">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D4A0350">
      <w:pPr>
        <w:pStyle w:val="92"/>
        <w:spacing w:after="468"/>
      </w:pPr>
      <w:bookmarkStart w:id="21" w:name="BookMark1"/>
      <w:bookmarkStart w:id="22" w:name="_Toc128407612"/>
      <w:bookmarkStart w:id="23" w:name="_Toc5585"/>
      <w:r>
        <w:rPr>
          <w:rFonts w:hint="eastAsia"/>
          <w:spacing w:val="320"/>
        </w:rPr>
        <w:t>目</w:t>
      </w:r>
      <w:r>
        <w:rPr>
          <w:rFonts w:hint="eastAsia"/>
        </w:rPr>
        <w:t>次</w:t>
      </w:r>
    </w:p>
    <w:p w14:paraId="7F3ABA27">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"_Toc178234791" </w:instrText>
      </w:r>
      <w:r>
        <w:fldChar w:fldCharType="separate"/>
      </w:r>
      <w:r>
        <w:rPr>
          <w:rStyle w:val="33"/>
          <w:spacing w:val="320"/>
        </w:rPr>
        <w:t>前</w:t>
      </w:r>
      <w:r>
        <w:rPr>
          <w:rStyle w:val="33"/>
        </w:rPr>
        <w:t>言</w:t>
      </w:r>
      <w:r>
        <w:tab/>
      </w:r>
      <w:r>
        <w:fldChar w:fldCharType="begin"/>
      </w:r>
      <w:r>
        <w:instrText xml:space="preserve"> PAGEREF _Toc178234791 \h </w:instrText>
      </w:r>
      <w:r>
        <w:fldChar w:fldCharType="separate"/>
      </w:r>
      <w:r>
        <w:t>II</w:t>
      </w:r>
      <w:r>
        <w:fldChar w:fldCharType="end"/>
      </w:r>
      <w:r>
        <w:fldChar w:fldCharType="end"/>
      </w:r>
    </w:p>
    <w:p w14:paraId="0DB1D215">
      <w:pPr>
        <w:pStyle w:val="19"/>
        <w:tabs>
          <w:tab w:val="right" w:leader="dot" w:pos="9344"/>
        </w:tabs>
        <w:rPr>
          <w:rFonts w:asciiTheme="minorHAnsi" w:hAnsiTheme="minorHAnsi" w:eastAsiaTheme="minorEastAsia" w:cstheme="minorBidi"/>
          <w:szCs w:val="22"/>
        </w:rPr>
      </w:pPr>
      <w:r>
        <w:fldChar w:fldCharType="begin"/>
      </w:r>
      <w:r>
        <w:instrText xml:space="preserve"> HYPERLINK \l "_Toc178234792" </w:instrText>
      </w:r>
      <w:r>
        <w:fldChar w:fldCharType="separate"/>
      </w:r>
      <w:r>
        <w:rPr>
          <w:rStyle w:val="33"/>
        </w:rPr>
        <w:t>1 范围</w:t>
      </w:r>
      <w:r>
        <w:tab/>
      </w:r>
      <w:r>
        <w:fldChar w:fldCharType="begin"/>
      </w:r>
      <w:r>
        <w:instrText xml:space="preserve"> PAGEREF _Toc178234792 \h </w:instrText>
      </w:r>
      <w:r>
        <w:fldChar w:fldCharType="separate"/>
      </w:r>
      <w:r>
        <w:t>1</w:t>
      </w:r>
      <w:r>
        <w:fldChar w:fldCharType="end"/>
      </w:r>
      <w:r>
        <w:fldChar w:fldCharType="end"/>
      </w:r>
    </w:p>
    <w:p w14:paraId="7D0F9F77">
      <w:pPr>
        <w:pStyle w:val="19"/>
        <w:tabs>
          <w:tab w:val="right" w:leader="dot" w:pos="9344"/>
        </w:tabs>
        <w:rPr>
          <w:rFonts w:asciiTheme="minorHAnsi" w:hAnsiTheme="minorHAnsi" w:eastAsiaTheme="minorEastAsia" w:cstheme="minorBidi"/>
          <w:szCs w:val="22"/>
        </w:rPr>
      </w:pPr>
      <w:r>
        <w:fldChar w:fldCharType="begin"/>
      </w:r>
      <w:r>
        <w:instrText xml:space="preserve"> HYPERLINK \l "_Toc178234793" </w:instrText>
      </w:r>
      <w:r>
        <w:fldChar w:fldCharType="separate"/>
      </w:r>
      <w:r>
        <w:rPr>
          <w:rStyle w:val="33"/>
        </w:rPr>
        <w:t>2 规范性引用文件</w:t>
      </w:r>
      <w:r>
        <w:tab/>
      </w:r>
      <w:r>
        <w:fldChar w:fldCharType="begin"/>
      </w:r>
      <w:r>
        <w:instrText xml:space="preserve"> PAGEREF _Toc178234793 \h </w:instrText>
      </w:r>
      <w:r>
        <w:fldChar w:fldCharType="separate"/>
      </w:r>
      <w:r>
        <w:t>1</w:t>
      </w:r>
      <w:r>
        <w:fldChar w:fldCharType="end"/>
      </w:r>
      <w:r>
        <w:fldChar w:fldCharType="end"/>
      </w:r>
    </w:p>
    <w:p w14:paraId="6BBE1EF9">
      <w:pPr>
        <w:pStyle w:val="19"/>
        <w:tabs>
          <w:tab w:val="right" w:leader="dot" w:pos="9344"/>
        </w:tabs>
        <w:rPr>
          <w:rFonts w:asciiTheme="minorHAnsi" w:hAnsiTheme="minorHAnsi" w:eastAsiaTheme="minorEastAsia" w:cstheme="minorBidi"/>
          <w:szCs w:val="22"/>
        </w:rPr>
      </w:pPr>
      <w:r>
        <w:fldChar w:fldCharType="begin"/>
      </w:r>
      <w:r>
        <w:instrText xml:space="preserve"> HYPERLINK \l "_Toc178234794" </w:instrText>
      </w:r>
      <w:r>
        <w:fldChar w:fldCharType="separate"/>
      </w:r>
      <w:r>
        <w:rPr>
          <w:rStyle w:val="33"/>
        </w:rPr>
        <w:t>3 术语和定义</w:t>
      </w:r>
      <w:r>
        <w:tab/>
      </w:r>
      <w:r>
        <w:fldChar w:fldCharType="begin"/>
      </w:r>
      <w:r>
        <w:instrText xml:space="preserve"> PAGEREF _Toc178234794 \h </w:instrText>
      </w:r>
      <w:r>
        <w:fldChar w:fldCharType="separate"/>
      </w:r>
      <w:r>
        <w:t>1</w:t>
      </w:r>
      <w:r>
        <w:fldChar w:fldCharType="end"/>
      </w:r>
      <w:r>
        <w:fldChar w:fldCharType="end"/>
      </w:r>
    </w:p>
    <w:p w14:paraId="763264FF">
      <w:pPr>
        <w:pStyle w:val="19"/>
        <w:tabs>
          <w:tab w:val="right" w:leader="dot" w:pos="9344"/>
        </w:tabs>
        <w:rPr>
          <w:rFonts w:asciiTheme="minorHAnsi" w:hAnsiTheme="minorHAnsi" w:eastAsiaTheme="minorEastAsia" w:cstheme="minorBidi"/>
          <w:szCs w:val="22"/>
        </w:rPr>
      </w:pPr>
      <w:r>
        <w:fldChar w:fldCharType="begin"/>
      </w:r>
      <w:r>
        <w:instrText xml:space="preserve"> HYPERLINK \l "_Toc178234795" </w:instrText>
      </w:r>
      <w:r>
        <w:fldChar w:fldCharType="separate"/>
      </w:r>
      <w:r>
        <w:rPr>
          <w:rStyle w:val="33"/>
        </w:rPr>
        <w:t>4 原辅料要求</w:t>
      </w:r>
      <w:r>
        <w:tab/>
      </w:r>
      <w:r>
        <w:fldChar w:fldCharType="begin"/>
      </w:r>
      <w:r>
        <w:instrText xml:space="preserve"> PAGEREF _Toc178234795 \h </w:instrText>
      </w:r>
      <w:r>
        <w:fldChar w:fldCharType="separate"/>
      </w:r>
      <w:r>
        <w:t>1</w:t>
      </w:r>
      <w:r>
        <w:fldChar w:fldCharType="end"/>
      </w:r>
      <w:r>
        <w:fldChar w:fldCharType="end"/>
      </w:r>
    </w:p>
    <w:p w14:paraId="58A8EDAA">
      <w:pPr>
        <w:pStyle w:val="19"/>
        <w:tabs>
          <w:tab w:val="right" w:leader="dot" w:pos="9344"/>
        </w:tabs>
        <w:rPr>
          <w:rFonts w:asciiTheme="minorHAnsi" w:hAnsiTheme="minorHAnsi" w:eastAsiaTheme="minorEastAsia" w:cstheme="minorBidi"/>
          <w:szCs w:val="22"/>
        </w:rPr>
      </w:pPr>
      <w:r>
        <w:fldChar w:fldCharType="begin"/>
      </w:r>
      <w:r>
        <w:instrText xml:space="preserve"> HYPERLINK \l "_Toc178234796" </w:instrText>
      </w:r>
      <w:r>
        <w:fldChar w:fldCharType="separate"/>
      </w:r>
      <w:r>
        <w:rPr>
          <w:rStyle w:val="33"/>
        </w:rPr>
        <w:t>5 环境卫生要求</w:t>
      </w:r>
      <w:r>
        <w:tab/>
      </w:r>
      <w:r>
        <w:fldChar w:fldCharType="begin"/>
      </w:r>
      <w:r>
        <w:instrText xml:space="preserve"> PAGEREF _Toc178234796 \h </w:instrText>
      </w:r>
      <w:r>
        <w:fldChar w:fldCharType="separate"/>
      </w:r>
      <w:r>
        <w:t>2</w:t>
      </w:r>
      <w:r>
        <w:fldChar w:fldCharType="end"/>
      </w:r>
      <w:r>
        <w:fldChar w:fldCharType="end"/>
      </w:r>
    </w:p>
    <w:p w14:paraId="40D16694">
      <w:pPr>
        <w:pStyle w:val="19"/>
        <w:tabs>
          <w:tab w:val="right" w:leader="dot" w:pos="9344"/>
        </w:tabs>
        <w:rPr>
          <w:rFonts w:asciiTheme="minorHAnsi" w:hAnsiTheme="minorHAnsi" w:eastAsiaTheme="minorEastAsia" w:cstheme="minorBidi"/>
          <w:szCs w:val="22"/>
        </w:rPr>
      </w:pPr>
      <w:r>
        <w:fldChar w:fldCharType="begin"/>
      </w:r>
      <w:r>
        <w:instrText xml:space="preserve"> HYPERLINK \l "_Toc178234797" </w:instrText>
      </w:r>
      <w:r>
        <w:fldChar w:fldCharType="separate"/>
      </w:r>
      <w:r>
        <w:rPr>
          <w:rStyle w:val="33"/>
        </w:rPr>
        <w:t>6 加工技术要求</w:t>
      </w:r>
      <w:r>
        <w:tab/>
      </w:r>
      <w:r>
        <w:fldChar w:fldCharType="begin"/>
      </w:r>
      <w:r>
        <w:instrText xml:space="preserve"> PAGEREF _Toc178234797 \h </w:instrText>
      </w:r>
      <w:r>
        <w:fldChar w:fldCharType="separate"/>
      </w:r>
      <w:r>
        <w:t>2</w:t>
      </w:r>
      <w:r>
        <w:fldChar w:fldCharType="end"/>
      </w:r>
      <w:r>
        <w:fldChar w:fldCharType="end"/>
      </w:r>
    </w:p>
    <w:p w14:paraId="129EC153">
      <w:pPr>
        <w:pStyle w:val="19"/>
        <w:tabs>
          <w:tab w:val="right" w:leader="dot" w:pos="9344"/>
        </w:tabs>
        <w:rPr>
          <w:rFonts w:asciiTheme="minorHAnsi" w:hAnsiTheme="minorHAnsi" w:eastAsiaTheme="minorEastAsia" w:cstheme="minorBidi"/>
          <w:szCs w:val="22"/>
        </w:rPr>
      </w:pPr>
      <w:r>
        <w:fldChar w:fldCharType="begin"/>
      </w:r>
      <w:r>
        <w:instrText xml:space="preserve"> HYPERLINK \l "_Toc178234798" </w:instrText>
      </w:r>
      <w:r>
        <w:fldChar w:fldCharType="separate"/>
      </w:r>
      <w:r>
        <w:rPr>
          <w:rStyle w:val="33"/>
        </w:rPr>
        <w:t>7 入库、检验、贮存</w:t>
      </w:r>
      <w:r>
        <w:tab/>
      </w:r>
      <w:r>
        <w:fldChar w:fldCharType="begin"/>
      </w:r>
      <w:r>
        <w:instrText xml:space="preserve"> PAGEREF _Toc178234798 \h </w:instrText>
      </w:r>
      <w:r>
        <w:fldChar w:fldCharType="separate"/>
      </w:r>
      <w:r>
        <w:t>3</w:t>
      </w:r>
      <w:r>
        <w:fldChar w:fldCharType="end"/>
      </w:r>
      <w:r>
        <w:fldChar w:fldCharType="end"/>
      </w:r>
    </w:p>
    <w:p w14:paraId="0CB9749E">
      <w:pPr>
        <w:pStyle w:val="19"/>
        <w:tabs>
          <w:tab w:val="right" w:leader="dot" w:pos="9344"/>
        </w:tabs>
        <w:rPr>
          <w:rFonts w:asciiTheme="minorHAnsi" w:hAnsiTheme="minorHAnsi" w:eastAsiaTheme="minorEastAsia" w:cstheme="minorBidi"/>
          <w:szCs w:val="22"/>
        </w:rPr>
      </w:pPr>
      <w:r>
        <w:fldChar w:fldCharType="begin"/>
      </w:r>
      <w:r>
        <w:instrText xml:space="preserve"> HYPERLINK \l "_Toc178234799" </w:instrText>
      </w:r>
      <w:r>
        <w:fldChar w:fldCharType="separate"/>
      </w:r>
      <w:r>
        <w:rPr>
          <w:rStyle w:val="33"/>
        </w:rPr>
        <w:t>8 生产记录</w:t>
      </w:r>
      <w:r>
        <w:tab/>
      </w:r>
      <w:r>
        <w:fldChar w:fldCharType="begin"/>
      </w:r>
      <w:r>
        <w:instrText xml:space="preserve"> PAGEREF _Toc178234799 \h </w:instrText>
      </w:r>
      <w:r>
        <w:fldChar w:fldCharType="separate"/>
      </w:r>
      <w:r>
        <w:t>3</w:t>
      </w:r>
      <w:r>
        <w:fldChar w:fldCharType="end"/>
      </w:r>
      <w:r>
        <w:fldChar w:fldCharType="end"/>
      </w:r>
    </w:p>
    <w:p w14:paraId="45EFDD1F">
      <w:pPr>
        <w:pStyle w:val="19"/>
        <w:tabs>
          <w:tab w:val="right" w:leader="dot" w:pos="9344"/>
        </w:tabs>
        <w:rPr>
          <w:rFonts w:asciiTheme="minorHAnsi" w:hAnsiTheme="minorHAnsi" w:eastAsiaTheme="minorEastAsia" w:cstheme="minorBidi"/>
          <w:szCs w:val="22"/>
        </w:rPr>
      </w:pPr>
      <w:r>
        <w:fldChar w:fldCharType="begin"/>
      </w:r>
      <w:r>
        <w:instrText xml:space="preserve"> HYPERLINK \l "_Toc178234800" </w:instrText>
      </w:r>
      <w:r>
        <w:fldChar w:fldCharType="separate"/>
      </w:r>
      <w:r>
        <w:rPr>
          <w:rStyle w:val="33"/>
        </w:rPr>
        <w:t>附录A</w:t>
      </w:r>
      <w:r>
        <w:tab/>
      </w:r>
      <w:r>
        <w:fldChar w:fldCharType="begin"/>
      </w:r>
      <w:r>
        <w:instrText xml:space="preserve"> PAGEREF _Toc178234800 \h </w:instrText>
      </w:r>
      <w:r>
        <w:fldChar w:fldCharType="separate"/>
      </w:r>
      <w:r>
        <w:t>5</w:t>
      </w:r>
      <w:r>
        <w:fldChar w:fldCharType="end"/>
      </w:r>
      <w:r>
        <w:fldChar w:fldCharType="end"/>
      </w:r>
    </w:p>
    <w:p w14:paraId="7BE5CF7C">
      <w:pPr>
        <w:pStyle w:val="92"/>
        <w:spacing w:after="468"/>
        <w:rPr>
          <w:highlight w:val="yellow"/>
        </w:rPr>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2EA748E8">
      <w:pPr>
        <w:pStyle w:val="90"/>
        <w:spacing w:after="468"/>
      </w:pPr>
      <w:bookmarkStart w:id="24" w:name="_Toc178234791"/>
      <w:bookmarkStart w:id="25" w:name="BookMark2"/>
      <w:r>
        <w:rPr>
          <w:spacing w:val="320"/>
        </w:rPr>
        <w:t>前</w:t>
      </w:r>
      <w:r>
        <w:t>言</w:t>
      </w:r>
      <w:bookmarkEnd w:id="22"/>
      <w:bookmarkEnd w:id="23"/>
      <w:bookmarkEnd w:id="24"/>
    </w:p>
    <w:p w14:paraId="45064215">
      <w:pPr>
        <w:pStyle w:val="57"/>
        <w:ind w:firstLine="420"/>
      </w:pPr>
      <w:r>
        <w:rPr>
          <w:rFonts w:hint="eastAsia"/>
        </w:rPr>
        <w:t>本文件按照GB/T 1.1—2020《标准化工作导则  第1部分：标准化文件的结构和起草规则》的规定起草。</w:t>
      </w:r>
    </w:p>
    <w:p w14:paraId="1C2C1A2E">
      <w:pPr>
        <w:pStyle w:val="57"/>
        <w:ind w:firstLine="420"/>
      </w:pPr>
      <w:r>
        <w:rPr>
          <w:rFonts w:hint="eastAsia"/>
        </w:rPr>
        <w:t>请注意本文件的某些内容可能涉及专利，本文件的发布机构不承担识别专利的责任。</w:t>
      </w:r>
    </w:p>
    <w:p w14:paraId="19969109">
      <w:pPr>
        <w:pStyle w:val="57"/>
        <w:ind w:firstLine="420"/>
      </w:pPr>
      <w:r>
        <w:rPr>
          <w:rFonts w:hint="eastAsia"/>
        </w:rPr>
        <w:t>本文件由湖南省市场监督管理局提出。</w:t>
      </w:r>
    </w:p>
    <w:p w14:paraId="00FF6F6A">
      <w:pPr>
        <w:pStyle w:val="57"/>
        <w:ind w:firstLine="420"/>
      </w:pPr>
      <w:r>
        <w:rPr>
          <w:rFonts w:hint="eastAsia"/>
        </w:rPr>
        <w:t>本文件由湖南省食品标准化技术委员会归口。</w:t>
      </w:r>
    </w:p>
    <w:p w14:paraId="4C819994">
      <w:pPr>
        <w:pStyle w:val="57"/>
        <w:ind w:firstLine="420"/>
      </w:pPr>
      <w:r>
        <w:rPr>
          <w:rFonts w:hint="eastAsia"/>
        </w:rPr>
        <w:t>本文件起草单位：劲仔食品集团股份有限公司、湖南省博味园食品有限公司、北海市劲仔小蛋圆圆食品有限公司、盐津铺子食品</w:t>
      </w:r>
      <w:r>
        <w:rPr>
          <w:rFonts w:hint="eastAsia"/>
          <w:lang w:val="en-US" w:eastAsia="zh-CN"/>
        </w:rPr>
        <w:t>股份</w:t>
      </w:r>
      <w:bookmarkStart w:id="82" w:name="_GoBack"/>
      <w:bookmarkEnd w:id="82"/>
      <w:r>
        <w:rPr>
          <w:rFonts w:hint="eastAsia"/>
        </w:rPr>
        <w:t>有限公司、湖南省南北特食品有限公司、湖南福熙食品有限公司、湖南湖湘贡食品有限公司、湖南畅想农业科技有限公司、湖南省食品质量安全技术协会、湖南志成食品技术服务有限公司。</w:t>
      </w:r>
    </w:p>
    <w:p w14:paraId="0580EB63">
      <w:pPr>
        <w:pStyle w:val="57"/>
        <w:ind w:firstLine="420"/>
      </w:pPr>
      <w:r>
        <w:rPr>
          <w:rFonts w:hint="eastAsia"/>
        </w:rPr>
        <w:t>本文件主要起草人：刘特元、陈雪叶、沈善江、何哲、谭益升、胡世岭、袁小平、冯敏、杨代明、周婷、曾宪峰、黄欢、刘晗嫣。</w:t>
      </w:r>
    </w:p>
    <w:p w14:paraId="3C624CCB">
      <w:pPr>
        <w:pStyle w:val="57"/>
        <w:ind w:firstLine="420"/>
      </w:pPr>
    </w:p>
    <w:p w14:paraId="6F4E8B09">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14:paraId="5F070A3F">
      <w:pPr>
        <w:spacing w:line="20" w:lineRule="exact"/>
        <w:jc w:val="center"/>
        <w:rPr>
          <w:rFonts w:ascii="黑体" w:hAnsi="黑体" w:eastAsia="黑体"/>
          <w:sz w:val="32"/>
          <w:szCs w:val="32"/>
        </w:rPr>
      </w:pPr>
      <w:bookmarkStart w:id="26" w:name="BookMark4"/>
    </w:p>
    <w:p w14:paraId="5D60E062">
      <w:pPr>
        <w:spacing w:line="20" w:lineRule="exact"/>
        <w:jc w:val="center"/>
        <w:rPr>
          <w:rFonts w:ascii="黑体" w:hAnsi="黑体" w:eastAsia="黑体"/>
          <w:sz w:val="32"/>
          <w:szCs w:val="32"/>
        </w:rPr>
      </w:pPr>
    </w:p>
    <w:sdt>
      <w:sdtPr>
        <w:tag w:val="NEW_STAND_NAME"/>
        <w:id w:val="595910757"/>
        <w:lock w:val="sdtLocked"/>
        <w:placeholder>
          <w:docPart w:val="D162EDDBB40D4170A2219961A1B94B8F"/>
        </w:placeholder>
      </w:sdtPr>
      <w:sdtContent>
        <w:p w14:paraId="1AE4E4A9">
          <w:pPr>
            <w:pStyle w:val="178"/>
            <w:spacing w:before="3" w:beforeLines="1" w:after="686" w:afterLines="220"/>
          </w:pPr>
          <w:bookmarkStart w:id="27" w:name="NEW_STAND_NAME"/>
          <w:r>
            <w:rPr>
              <w:rFonts w:hint="eastAsia"/>
            </w:rPr>
            <w:t>风味熟制鹌鹑蛋加工技术规程</w:t>
          </w:r>
        </w:p>
      </w:sdtContent>
    </w:sdt>
    <w:bookmarkEnd w:id="27"/>
    <w:p w14:paraId="0CCD3D30">
      <w:pPr>
        <w:pStyle w:val="105"/>
        <w:spacing w:before="312" w:after="312"/>
      </w:pPr>
      <w:bookmarkStart w:id="28" w:name="_Toc26648465"/>
      <w:bookmarkStart w:id="29" w:name="_Toc24884218"/>
      <w:bookmarkStart w:id="30" w:name="_Toc17233325"/>
      <w:bookmarkStart w:id="31" w:name="_Toc26986771"/>
      <w:bookmarkStart w:id="32" w:name="_Toc26986530"/>
      <w:bookmarkStart w:id="33" w:name="_Toc12824"/>
      <w:bookmarkStart w:id="34" w:name="_Toc97191423"/>
      <w:bookmarkStart w:id="35" w:name="_Toc17233333"/>
      <w:bookmarkStart w:id="36" w:name="_Toc24884211"/>
      <w:bookmarkStart w:id="37" w:name="_Toc26718930"/>
      <w:bookmarkStart w:id="38" w:name="_Toc178234792"/>
      <w:bookmarkStart w:id="39" w:name="_Toc128407613"/>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1A43FA2A">
      <w:pPr>
        <w:pStyle w:val="57"/>
        <w:ind w:firstLine="420"/>
      </w:pPr>
      <w:bookmarkStart w:id="40" w:name="_Toc24884219"/>
      <w:bookmarkStart w:id="41" w:name="_Toc17233326"/>
      <w:bookmarkStart w:id="42" w:name="_Toc26648466"/>
      <w:bookmarkStart w:id="43" w:name="_Toc17233334"/>
      <w:bookmarkStart w:id="44" w:name="_Toc24884212"/>
      <w:r>
        <w:rPr>
          <w:rFonts w:hint="eastAsia"/>
        </w:rPr>
        <w:t>本文件规定了风味熟制鹌鹑蛋加工过程的术语和定义、原辅料验收要求、加工技术要求、贮存、检验和生产记录。</w:t>
      </w:r>
    </w:p>
    <w:p w14:paraId="552F5AD5">
      <w:pPr>
        <w:pStyle w:val="57"/>
        <w:ind w:firstLine="420"/>
        <w:rPr>
          <w:color w:val="000000" w:themeColor="text1"/>
          <w14:textFill>
            <w14:solidFill>
              <w14:schemeClr w14:val="tx1"/>
            </w14:solidFill>
          </w14:textFill>
        </w:rPr>
      </w:pPr>
      <w:r>
        <w:t>本文件适用于风味熟</w:t>
      </w:r>
      <w:r>
        <w:rPr>
          <w:color w:val="000000" w:themeColor="text1"/>
          <w14:textFill>
            <w14:solidFill>
              <w14:schemeClr w14:val="tx1"/>
            </w14:solidFill>
          </w14:textFill>
        </w:rPr>
        <w:t>制</w:t>
      </w:r>
      <w:r>
        <w:rPr>
          <w:rFonts w:hint="eastAsia"/>
          <w:color w:val="000000" w:themeColor="text1"/>
          <w14:textFill>
            <w14:solidFill>
              <w14:schemeClr w14:val="tx1"/>
            </w14:solidFill>
          </w14:textFill>
        </w:rPr>
        <w:t>鹌鹑蛋</w:t>
      </w:r>
      <w:r>
        <w:rPr>
          <w:color w:val="000000" w:themeColor="text1"/>
          <w14:textFill>
            <w14:solidFill>
              <w14:schemeClr w14:val="tx1"/>
            </w14:solidFill>
          </w14:textFill>
        </w:rPr>
        <w:t>的生产</w:t>
      </w:r>
      <w:r>
        <w:rPr>
          <w:rFonts w:hint="eastAsia"/>
          <w:color w:val="000000" w:themeColor="text1"/>
          <w14:textFill>
            <w14:solidFill>
              <w14:schemeClr w14:val="tx1"/>
            </w14:solidFill>
          </w14:textFill>
        </w:rPr>
        <w:t>、流通。</w:t>
      </w:r>
    </w:p>
    <w:p w14:paraId="6DC40040">
      <w:pPr>
        <w:pStyle w:val="105"/>
        <w:spacing w:before="312" w:after="312"/>
      </w:pPr>
      <w:bookmarkStart w:id="45" w:name="_Toc178234793"/>
      <w:bookmarkStart w:id="46" w:name="_Toc97191424"/>
      <w:bookmarkStart w:id="47" w:name="_Toc22652"/>
      <w:bookmarkStart w:id="48" w:name="_Toc26718931"/>
      <w:bookmarkStart w:id="49" w:name="_Toc26986531"/>
      <w:bookmarkStart w:id="50" w:name="_Toc26986772"/>
      <w:bookmarkStart w:id="51" w:name="_Toc128407614"/>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2A07912BDF9248ECB8AA0F0C2555D24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F68D536">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3AB116C">
      <w:pPr>
        <w:pStyle w:val="57"/>
        <w:ind w:firstLine="420"/>
      </w:pPr>
      <w:r>
        <w:rPr>
          <w:rFonts w:hint="eastAsia"/>
        </w:rPr>
        <w:t xml:space="preserve">GB/T 317 </w:t>
      </w:r>
      <w:r>
        <w:t xml:space="preserve">    </w:t>
      </w:r>
      <w:r>
        <w:rPr>
          <w:rFonts w:hint="eastAsia"/>
        </w:rPr>
        <w:t>白砂糖</w:t>
      </w:r>
    </w:p>
    <w:p w14:paraId="5546A80A">
      <w:pPr>
        <w:pStyle w:val="57"/>
        <w:ind w:firstLine="420"/>
      </w:pPr>
      <w:r>
        <w:rPr>
          <w:rFonts w:hint="eastAsia"/>
        </w:rPr>
        <w:t xml:space="preserve">GB 2716 </w:t>
      </w:r>
      <w:r>
        <w:t xml:space="preserve">     </w:t>
      </w:r>
      <w:r>
        <w:rPr>
          <w:rFonts w:hint="eastAsia"/>
        </w:rPr>
        <w:t>食品安全国家标准 植物油</w:t>
      </w:r>
    </w:p>
    <w:p w14:paraId="3F8B54A3">
      <w:pPr>
        <w:pStyle w:val="57"/>
        <w:ind w:firstLine="420"/>
      </w:pPr>
      <w:r>
        <w:rPr>
          <w:rFonts w:hint="eastAsia"/>
        </w:rPr>
        <w:t xml:space="preserve">GB 2717 </w:t>
      </w:r>
      <w:r>
        <w:t xml:space="preserve">     </w:t>
      </w:r>
      <w:r>
        <w:rPr>
          <w:rFonts w:hint="eastAsia"/>
        </w:rPr>
        <w:t>食品安全国家标准 酱油</w:t>
      </w:r>
    </w:p>
    <w:p w14:paraId="2094D508">
      <w:pPr>
        <w:pStyle w:val="57"/>
        <w:ind w:firstLine="420"/>
      </w:pPr>
      <w:r>
        <w:rPr>
          <w:rFonts w:hint="eastAsia"/>
        </w:rPr>
        <w:t xml:space="preserve">GB 2720 </w:t>
      </w:r>
      <w:r>
        <w:t xml:space="preserve">     </w:t>
      </w:r>
      <w:r>
        <w:rPr>
          <w:rFonts w:hint="eastAsia"/>
        </w:rPr>
        <w:t>食品安全国家标准 味精</w:t>
      </w:r>
    </w:p>
    <w:p w14:paraId="04F54866">
      <w:pPr>
        <w:pStyle w:val="57"/>
        <w:ind w:firstLine="420"/>
      </w:pPr>
      <w:r>
        <w:rPr>
          <w:rFonts w:hint="eastAsia"/>
        </w:rPr>
        <w:t xml:space="preserve">GB 2721 </w:t>
      </w:r>
      <w:r>
        <w:t xml:space="preserve">     </w:t>
      </w:r>
      <w:r>
        <w:rPr>
          <w:rFonts w:hint="eastAsia"/>
        </w:rPr>
        <w:t>食品安全国家标准 食用盐</w:t>
      </w:r>
    </w:p>
    <w:p w14:paraId="7E58910F">
      <w:pPr>
        <w:pStyle w:val="57"/>
        <w:ind w:firstLine="420"/>
      </w:pPr>
      <w:r>
        <w:rPr>
          <w:rFonts w:hint="eastAsia"/>
        </w:rPr>
        <w:t>GB 2749      食品安全国家标准 蛋与蛋制品</w:t>
      </w:r>
    </w:p>
    <w:p w14:paraId="57C5FE5A">
      <w:pPr>
        <w:pStyle w:val="57"/>
        <w:ind w:firstLine="420"/>
      </w:pPr>
      <w:r>
        <w:rPr>
          <w:rFonts w:hint="eastAsia"/>
        </w:rPr>
        <w:t xml:space="preserve">GB 2760 </w:t>
      </w:r>
      <w:r>
        <w:t xml:space="preserve">     </w:t>
      </w:r>
      <w:r>
        <w:rPr>
          <w:rFonts w:hint="eastAsia"/>
        </w:rPr>
        <w:t>食品安全国家标准 食品添加剂使用标准</w:t>
      </w:r>
    </w:p>
    <w:p w14:paraId="4B509B9B">
      <w:pPr>
        <w:pStyle w:val="57"/>
        <w:ind w:firstLine="420"/>
      </w:pPr>
      <w:r>
        <w:rPr>
          <w:rFonts w:hint="eastAsia"/>
        </w:rPr>
        <w:t xml:space="preserve">GB 2762 </w:t>
      </w:r>
      <w:r>
        <w:t xml:space="preserve">     </w:t>
      </w:r>
      <w:r>
        <w:rPr>
          <w:rFonts w:hint="eastAsia"/>
        </w:rPr>
        <w:t>食品安全国家标准 食品中污染物限量</w:t>
      </w:r>
    </w:p>
    <w:p w14:paraId="15615857">
      <w:pPr>
        <w:pStyle w:val="57"/>
        <w:ind w:firstLine="420"/>
      </w:pPr>
      <w:r>
        <w:rPr>
          <w:rFonts w:hint="eastAsia"/>
        </w:rPr>
        <w:t xml:space="preserve">GB 2763 </w:t>
      </w:r>
      <w:r>
        <w:t xml:space="preserve">     </w:t>
      </w:r>
      <w:r>
        <w:rPr>
          <w:rFonts w:hint="eastAsia"/>
        </w:rPr>
        <w:t>食品安全国家标准 食品中农药最大残留限量</w:t>
      </w:r>
    </w:p>
    <w:p w14:paraId="6F20C5D5">
      <w:pPr>
        <w:pStyle w:val="57"/>
        <w:ind w:firstLine="420"/>
      </w:pPr>
      <w:r>
        <w:rPr>
          <w:rFonts w:hint="eastAsia"/>
        </w:rPr>
        <w:t xml:space="preserve">GB 5749 </w:t>
      </w:r>
      <w:r>
        <w:t xml:space="preserve">     </w:t>
      </w:r>
      <w:r>
        <w:rPr>
          <w:rFonts w:hint="eastAsia"/>
        </w:rPr>
        <w:t>生活饮用水卫生标准</w:t>
      </w:r>
    </w:p>
    <w:p w14:paraId="19A7BFEA">
      <w:pPr>
        <w:pStyle w:val="57"/>
        <w:ind w:firstLine="420"/>
      </w:pPr>
      <w:r>
        <w:rPr>
          <w:rFonts w:hint="eastAsia"/>
        </w:rPr>
        <w:t xml:space="preserve">GB/T 15691 </w:t>
      </w:r>
      <w:r>
        <w:t xml:space="preserve">  </w:t>
      </w:r>
      <w:r>
        <w:rPr>
          <w:rFonts w:hint="eastAsia"/>
        </w:rPr>
        <w:t xml:space="preserve">香辛料调味品通用技术条件 </w:t>
      </w:r>
    </w:p>
    <w:p w14:paraId="28627CBD">
      <w:pPr>
        <w:pStyle w:val="57"/>
        <w:ind w:firstLine="420"/>
      </w:pPr>
      <w:r>
        <w:rPr>
          <w:rFonts w:hint="eastAsia"/>
        </w:rPr>
        <w:t>GB 21710     食品安全国家标准 蛋与蛋制品生产卫生规范</w:t>
      </w:r>
    </w:p>
    <w:p w14:paraId="6A6E21A9">
      <w:pPr>
        <w:pStyle w:val="57"/>
        <w:ind w:firstLine="420"/>
        <w:rPr>
          <w:highlight w:val="yellow"/>
        </w:rPr>
      </w:pPr>
      <w:r>
        <w:rPr>
          <w:rFonts w:hint="eastAsia"/>
        </w:rPr>
        <w:t>GB 31621     食品安全国家标准 食品经营过程卫生规范</w:t>
      </w:r>
    </w:p>
    <w:p w14:paraId="3B41638E">
      <w:pPr>
        <w:pStyle w:val="105"/>
        <w:spacing w:before="312" w:after="312"/>
      </w:pPr>
      <w:bookmarkStart w:id="52" w:name="_Toc178234794"/>
      <w:bookmarkStart w:id="53" w:name="_Toc128407615"/>
      <w:bookmarkStart w:id="54" w:name="_Toc13398"/>
      <w:bookmarkStart w:id="55" w:name="_Toc97191425"/>
      <w:r>
        <w:rPr>
          <w:rFonts w:hint="eastAsia"/>
          <w:szCs w:val="21"/>
        </w:rPr>
        <w:t>术语和定义</w:t>
      </w:r>
      <w:bookmarkEnd w:id="52"/>
      <w:bookmarkEnd w:id="53"/>
      <w:bookmarkEnd w:id="54"/>
      <w:bookmarkEnd w:id="55"/>
    </w:p>
    <w:sdt>
      <w:sdtPr>
        <w:id w:val="-1909835108"/>
        <w:placeholder>
          <w:docPart w:val="DBDCDC44CAB24DF38D0E9571A1A927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C6ACFF5">
          <w:pPr>
            <w:pStyle w:val="57"/>
            <w:ind w:firstLine="420"/>
          </w:pPr>
          <w:bookmarkStart w:id="56" w:name="_Toc26986532"/>
          <w:bookmarkEnd w:id="56"/>
          <w:r>
            <w:t>下列术语和定义适用于本文件。</w:t>
          </w:r>
        </w:p>
      </w:sdtContent>
    </w:sdt>
    <w:p w14:paraId="722A8EF5">
      <w:pPr>
        <w:pStyle w:val="106"/>
        <w:spacing w:before="156" w:after="156"/>
        <w:rPr>
          <w:color w:val="000000" w:themeColor="text1"/>
          <w14:textFill>
            <w14:solidFill>
              <w14:schemeClr w14:val="tx1"/>
            </w14:solidFill>
          </w14:textFill>
        </w:rPr>
      </w:pPr>
      <w:bookmarkStart w:id="57" w:name="_Toc12708"/>
      <w:r>
        <w:rPr>
          <w:color w:val="000000" w:themeColor="text1"/>
          <w14:textFill>
            <w14:solidFill>
              <w14:schemeClr w14:val="tx1"/>
            </w14:solidFill>
          </w14:textFill>
        </w:rPr>
        <w:t>风味熟制</w:t>
      </w:r>
      <w:bookmarkEnd w:id="57"/>
      <w:r>
        <w:rPr>
          <w:rFonts w:hint="eastAsia"/>
          <w:color w:val="000000" w:themeColor="text1"/>
          <w14:textFill>
            <w14:solidFill>
              <w14:schemeClr w14:val="tx1"/>
            </w14:solidFill>
          </w14:textFill>
        </w:rPr>
        <w:t xml:space="preserve">鹌鹑蛋 </w:t>
      </w:r>
      <w:r>
        <w:rPr>
          <w:szCs w:val="28"/>
        </w:rPr>
        <w:t>flavo</w:t>
      </w:r>
      <w:r>
        <w:rPr>
          <w:rFonts w:hint="eastAsia"/>
          <w:szCs w:val="28"/>
        </w:rPr>
        <w:t>u</w:t>
      </w:r>
      <w:r>
        <w:rPr>
          <w:szCs w:val="28"/>
        </w:rPr>
        <w:t>r</w:t>
      </w:r>
      <w:r>
        <w:rPr>
          <w:rFonts w:hint="eastAsia"/>
          <w:szCs w:val="28"/>
        </w:rPr>
        <w:t xml:space="preserve"> c</w:t>
      </w:r>
      <w:r>
        <w:rPr>
          <w:szCs w:val="28"/>
        </w:rPr>
        <w:t xml:space="preserve">ooked </w:t>
      </w:r>
      <w:r>
        <w:rPr>
          <w:rFonts w:hint="eastAsia"/>
          <w:szCs w:val="28"/>
        </w:rPr>
        <w:t>quail eggs</w:t>
      </w:r>
    </w:p>
    <w:p w14:paraId="190F5A9A">
      <w:pPr>
        <w:pStyle w:val="57"/>
        <w:ind w:firstLine="420"/>
        <w:rPr>
          <w:color w:val="000000" w:themeColor="text1"/>
          <w14:textFill>
            <w14:solidFill>
              <w14:schemeClr w14:val="tx1"/>
            </w14:solidFill>
          </w14:textFill>
        </w:rPr>
      </w:pPr>
      <w:r>
        <w:rPr>
          <w:color w:val="000000" w:themeColor="text1"/>
          <w14:textFill>
            <w14:solidFill>
              <w14:schemeClr w14:val="tx1"/>
            </w14:solidFill>
          </w14:textFill>
        </w:rPr>
        <w:t>以</w:t>
      </w:r>
      <w:r>
        <w:rPr>
          <w:rFonts w:hint="eastAsia"/>
          <w:color w:val="000000" w:themeColor="text1"/>
          <w14:textFill>
            <w14:solidFill>
              <w14:schemeClr w14:val="tx1"/>
            </w14:solidFill>
          </w14:textFill>
        </w:rPr>
        <w:t>鹌鹑蛋</w:t>
      </w:r>
      <w:r>
        <w:rPr>
          <w:color w:val="000000" w:themeColor="text1"/>
          <w14:textFill>
            <w14:solidFill>
              <w14:schemeClr w14:val="tx1"/>
            </w14:solidFill>
          </w14:textFill>
        </w:rPr>
        <w:t>为原料</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经</w:t>
      </w:r>
      <w:r>
        <w:rPr>
          <w:rFonts w:hint="eastAsia"/>
          <w:color w:val="000000" w:themeColor="text1"/>
          <w14:textFill>
            <w14:solidFill>
              <w14:schemeClr w14:val="tx1"/>
            </w14:solidFill>
          </w14:textFill>
        </w:rPr>
        <w:t>清理、预煮、蒸煮、冷却、剥壳、挑选、卤制、烘烤、</w:t>
      </w:r>
      <w:r>
        <w:rPr>
          <w:color w:val="000000" w:themeColor="text1"/>
          <w14:textFill>
            <w14:solidFill>
              <w14:schemeClr w14:val="tx1"/>
            </w14:solidFill>
          </w14:textFill>
        </w:rPr>
        <w:t>包装</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杀菌等</w:t>
      </w:r>
      <w:r>
        <w:rPr>
          <w:rFonts w:hint="eastAsia"/>
          <w:color w:val="000000" w:themeColor="text1"/>
          <w14:textFill>
            <w14:solidFill>
              <w14:schemeClr w14:val="tx1"/>
            </w14:solidFill>
          </w14:textFill>
        </w:rPr>
        <w:t>工艺加工</w:t>
      </w:r>
      <w:r>
        <w:rPr>
          <w:color w:val="000000" w:themeColor="text1"/>
          <w14:textFill>
            <w14:solidFill>
              <w14:schemeClr w14:val="tx1"/>
            </w14:solidFill>
          </w14:textFill>
        </w:rPr>
        <w:t>制成的</w:t>
      </w:r>
      <w:r>
        <w:rPr>
          <w:rFonts w:hint="eastAsia"/>
          <w:color w:val="000000" w:themeColor="text1"/>
          <w14:textFill>
            <w14:solidFill>
              <w14:schemeClr w14:val="tx1"/>
            </w14:solidFill>
          </w14:textFill>
        </w:rPr>
        <w:t>蛋制品。</w:t>
      </w:r>
    </w:p>
    <w:p w14:paraId="15DE6A60">
      <w:pPr>
        <w:pStyle w:val="105"/>
        <w:spacing w:before="312" w:after="312"/>
        <w:rPr>
          <w:color w:val="000000" w:themeColor="text1"/>
          <w14:textFill>
            <w14:solidFill>
              <w14:schemeClr w14:val="tx1"/>
            </w14:solidFill>
          </w14:textFill>
        </w:rPr>
      </w:pPr>
      <w:bookmarkStart w:id="58" w:name="_Toc28219"/>
      <w:bookmarkStart w:id="59" w:name="_Toc178234795"/>
      <w:bookmarkStart w:id="60" w:name="_Toc128407616"/>
      <w:r>
        <w:rPr>
          <w:rFonts w:hint="eastAsia"/>
          <w:color w:val="000000" w:themeColor="text1"/>
          <w14:textFill>
            <w14:solidFill>
              <w14:schemeClr w14:val="tx1"/>
            </w14:solidFill>
          </w14:textFill>
        </w:rPr>
        <w:t>原辅料</w:t>
      </w:r>
      <w:bookmarkEnd w:id="58"/>
      <w:r>
        <w:rPr>
          <w:rFonts w:hint="eastAsia"/>
          <w:color w:val="000000" w:themeColor="text1"/>
          <w14:textFill>
            <w14:solidFill>
              <w14:schemeClr w14:val="tx1"/>
            </w14:solidFill>
          </w14:textFill>
        </w:rPr>
        <w:t>要求</w:t>
      </w:r>
      <w:bookmarkEnd w:id="59"/>
    </w:p>
    <w:p w14:paraId="3AA19BA6">
      <w:pPr>
        <w:pStyle w:val="106"/>
        <w:spacing w:before="156" w:after="156"/>
        <w:rPr>
          <w:rFonts w:eastAsia="宋体"/>
        </w:rPr>
      </w:pPr>
      <w:r>
        <w:rPr>
          <w:rFonts w:hint="eastAsia"/>
          <w:color w:val="000000" w:themeColor="text1"/>
          <w14:textFill>
            <w14:solidFill>
              <w14:schemeClr w14:val="tx1"/>
            </w14:solidFill>
          </w14:textFill>
        </w:rPr>
        <w:t>鲜</w:t>
      </w:r>
      <w:r>
        <w:rPr>
          <w:rFonts w:hint="eastAsia"/>
        </w:rPr>
        <w:t>鹌鹑蛋</w:t>
      </w:r>
    </w:p>
    <w:p w14:paraId="01361DC7">
      <w:pPr>
        <w:pStyle w:val="166"/>
        <w:numPr>
          <w:ilvl w:val="3"/>
          <w:numId w:val="0"/>
        </w:numPr>
        <w:ind w:firstLine="420" w:firstLineChars="200"/>
        <w:rPr>
          <w:color w:val="000000" w:themeColor="text1"/>
          <w14:textFill>
            <w14:solidFill>
              <w14:schemeClr w14:val="tx1"/>
            </w14:solidFill>
          </w14:textFill>
        </w:rPr>
      </w:pPr>
      <w:r>
        <w:rPr>
          <w:rFonts w:hint="eastAsia"/>
        </w:rPr>
        <w:t>鲜鹌鹑蛋应符合GB 2749的规定，其新鲜度哈夫值宜控制在74.0以上，哈夫</w:t>
      </w:r>
      <w:r>
        <w:rPr>
          <w:rFonts w:hint="eastAsia"/>
          <w:color w:val="000000" w:themeColor="text1"/>
          <w14:textFill>
            <w14:solidFill>
              <w14:schemeClr w14:val="tx1"/>
            </w14:solidFill>
          </w14:textFill>
        </w:rPr>
        <w:t>值的测定方法见附录A。</w:t>
      </w:r>
    </w:p>
    <w:p w14:paraId="3830B263">
      <w:pPr>
        <w:jc w:val="right"/>
      </w:pPr>
    </w:p>
    <w:p w14:paraId="48424620">
      <w:pPr>
        <w:pStyle w:val="106"/>
        <w:spacing w:before="156" w:after="156"/>
      </w:pPr>
      <w:bookmarkStart w:id="61" w:name="_Toc3400"/>
      <w:r>
        <w:rPr>
          <w:rFonts w:hint="eastAsia"/>
        </w:rPr>
        <w:t>辅料</w:t>
      </w:r>
      <w:bookmarkEnd w:id="61"/>
    </w:p>
    <w:p w14:paraId="7F818298">
      <w:pPr>
        <w:pStyle w:val="166"/>
        <w:rPr>
          <w:color w:val="000000" w:themeColor="text1"/>
          <w14:textFill>
            <w14:solidFill>
              <w14:schemeClr w14:val="tx1"/>
            </w14:solidFill>
          </w14:textFill>
        </w:rPr>
      </w:pPr>
      <w:r>
        <w:rPr>
          <w:rFonts w:hint="eastAsia"/>
        </w:rPr>
        <w:t>食用</w:t>
      </w:r>
      <w:r>
        <w:rPr>
          <w:rFonts w:hint="eastAsia"/>
          <w:color w:val="000000" w:themeColor="text1"/>
          <w14:textFill>
            <w14:solidFill>
              <w14:schemeClr w14:val="tx1"/>
            </w14:solidFill>
          </w14:textFill>
        </w:rPr>
        <w:t>植物油应符合GB 2716的规定。</w:t>
      </w:r>
    </w:p>
    <w:p w14:paraId="55426CE4">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食用盐应符合GB 2721的规定。</w:t>
      </w:r>
    </w:p>
    <w:p w14:paraId="13712684">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白砂糖应符合GB/T 317的规定。</w:t>
      </w:r>
    </w:p>
    <w:p w14:paraId="7B2593CF">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味精应符合GB 2720的规定。</w:t>
      </w:r>
    </w:p>
    <w:p w14:paraId="61BA11C4">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酱油应符合GB 2717的规定。</w:t>
      </w:r>
    </w:p>
    <w:p w14:paraId="62CB1B84">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香辛料应符合GB 2762、GB 2763、GB/T 15691及相关标准的规定。</w:t>
      </w:r>
    </w:p>
    <w:p w14:paraId="5866E0E3">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生产用水应符合GB 5749的规定。</w:t>
      </w:r>
    </w:p>
    <w:p w14:paraId="7701139E">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其他辅料应符合相应的食品安全标准及相关规定。</w:t>
      </w:r>
    </w:p>
    <w:p w14:paraId="0B6654E8">
      <w:pPr>
        <w:pStyle w:val="106"/>
        <w:spacing w:before="156" w:after="156"/>
        <w:rPr>
          <w:color w:val="000000" w:themeColor="text1"/>
          <w14:textFill>
            <w14:solidFill>
              <w14:schemeClr w14:val="tx1"/>
            </w14:solidFill>
          </w14:textFill>
        </w:rPr>
      </w:pPr>
      <w:bookmarkStart w:id="62" w:name="_Toc5127"/>
      <w:r>
        <w:rPr>
          <w:rFonts w:hint="eastAsia"/>
          <w:color w:val="000000" w:themeColor="text1"/>
          <w14:textFill>
            <w14:solidFill>
              <w14:schemeClr w14:val="tx1"/>
            </w14:solidFill>
          </w14:textFill>
        </w:rPr>
        <w:t>食品添加剂</w:t>
      </w:r>
      <w:bookmarkEnd w:id="62"/>
    </w:p>
    <w:p w14:paraId="0B32957A">
      <w:pPr>
        <w:pStyle w:val="166"/>
        <w:numPr>
          <w:ilvl w:val="3"/>
          <w:numId w:val="0"/>
        </w:num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食品添加剂的质量与用量应符合相应的食品安全国家标准。</w:t>
      </w:r>
    </w:p>
    <w:p w14:paraId="6E1553B8">
      <w:pPr>
        <w:pStyle w:val="105"/>
        <w:spacing w:before="312" w:after="312"/>
      </w:pPr>
      <w:bookmarkStart w:id="63" w:name="_Toc178234796"/>
      <w:r>
        <w:rPr>
          <w:rFonts w:hint="eastAsia"/>
          <w:szCs w:val="21"/>
        </w:rPr>
        <w:t>环境卫生要求</w:t>
      </w:r>
      <w:bookmarkEnd w:id="63"/>
    </w:p>
    <w:sdt>
      <w:sdtPr>
        <w:id w:val="147471764"/>
        <w:placeholder>
          <w:docPart w:val="{f51b21ae-940b-4563-9792-bcea19cbd1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A0936C9">
          <w:pPr>
            <w:pStyle w:val="166"/>
            <w:numPr>
              <w:ilvl w:val="3"/>
              <w:numId w:val="0"/>
            </w:numPr>
            <w:ind w:firstLine="420" w:firstLineChars="200"/>
            <w:rPr>
              <w:color w:val="000000" w:themeColor="text1"/>
              <w14:textFill>
                <w14:solidFill>
                  <w14:schemeClr w14:val="tx1"/>
                </w14:solidFill>
              </w14:textFill>
            </w:rPr>
          </w:pPr>
          <w:r>
            <w:rPr>
              <w:rFonts w:hint="eastAsia"/>
            </w:rPr>
            <w:t>应符合GB 21710的规定</w:t>
          </w:r>
          <w:r>
            <w:t>。</w:t>
          </w:r>
        </w:p>
      </w:sdtContent>
    </w:sdt>
    <w:p w14:paraId="49F0D742">
      <w:pPr>
        <w:pStyle w:val="105"/>
        <w:spacing w:before="312" w:after="312"/>
        <w:rPr>
          <w:color w:val="000000" w:themeColor="text1"/>
          <w14:textFill>
            <w14:solidFill>
              <w14:schemeClr w14:val="tx1"/>
            </w14:solidFill>
          </w14:textFill>
        </w:rPr>
      </w:pPr>
      <w:bookmarkStart w:id="64" w:name="_Toc20707"/>
      <w:bookmarkStart w:id="65" w:name="_Toc178234797"/>
      <w:r>
        <w:rPr>
          <w:rFonts w:hint="eastAsia"/>
          <w:color w:val="000000" w:themeColor="text1"/>
          <w14:textFill>
            <w14:solidFill>
              <w14:schemeClr w14:val="tx1"/>
            </w14:solidFill>
          </w14:textFill>
        </w:rPr>
        <w:t>加工技术</w:t>
      </w:r>
      <w:bookmarkEnd w:id="60"/>
      <w:bookmarkEnd w:id="64"/>
      <w:bookmarkStart w:id="66" w:name="_Toc128407617"/>
      <w:bookmarkEnd w:id="66"/>
      <w:bookmarkStart w:id="67" w:name="_Toc128407618"/>
      <w:bookmarkEnd w:id="67"/>
      <w:r>
        <w:rPr>
          <w:rFonts w:hint="eastAsia"/>
          <w:color w:val="000000" w:themeColor="text1"/>
          <w14:textFill>
            <w14:solidFill>
              <w14:schemeClr w14:val="tx1"/>
            </w14:solidFill>
          </w14:textFill>
        </w:rPr>
        <w:t>要求</w:t>
      </w:r>
      <w:bookmarkEnd w:id="65"/>
    </w:p>
    <w:p w14:paraId="58ADA3CE">
      <w:pPr>
        <w:pStyle w:val="106"/>
        <w:spacing w:before="156" w:after="156"/>
        <w:rPr>
          <w:color w:val="000000" w:themeColor="text1"/>
          <w14:textFill>
            <w14:solidFill>
              <w14:schemeClr w14:val="tx1"/>
            </w14:solidFill>
          </w14:textFill>
        </w:rPr>
      </w:pPr>
      <w:bookmarkStart w:id="68" w:name="_Toc19189"/>
      <w:r>
        <w:rPr>
          <w:color w:val="000000" w:themeColor="text1"/>
          <w14:textFill>
            <w14:solidFill>
              <w14:schemeClr w14:val="tx1"/>
            </w14:solidFill>
          </w14:textFill>
        </w:rPr>
        <w:t>工艺流程</w:t>
      </w:r>
      <w:bookmarkEnd w:id="68"/>
    </w:p>
    <w:p w14:paraId="6BEACDA3">
      <w:pPr>
        <w:pStyle w:val="57"/>
        <w:ind w:firstLine="2520" w:firstLineChars="120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调味料、香辛料→卤水制作     </w:t>
      </w:r>
      <w:r>
        <w:rPr>
          <w:color w:val="000000" w:themeColor="text1"/>
          <w14:textFill>
            <w14:solidFill>
              <w14:schemeClr w14:val="tx1"/>
            </w14:solidFill>
          </w14:textFill>
        </w:rPr>
        <w:t xml:space="preserve"> </w:t>
      </w:r>
    </w:p>
    <w:p w14:paraId="30661834">
      <w:pPr>
        <w:pStyle w:val="57"/>
        <w:ind w:firstLine="420"/>
        <w:rPr>
          <w:rFonts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hAnsi="宋体" w:cs="宋体"/>
          <w:color w:val="000000" w:themeColor="text1"/>
          <w14:textFill>
            <w14:solidFill>
              <w14:schemeClr w14:val="tx1"/>
            </w14:solidFill>
          </w14:textFill>
        </w:rPr>
        <w:t xml:space="preserve">↓          </w:t>
      </w:r>
    </w:p>
    <w:p w14:paraId="747E1581">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清理→预煮→蒸煮→冷却→剥壳→挑选→卤制→烘烤→包装→过水→杀菌→过水→烘干→金属探测→装箱入库</w:t>
      </w:r>
      <w:r>
        <w:rPr>
          <w:rFonts w:hint="eastAsia"/>
        </w:rPr>
        <w:t xml:space="preserve"> </w:t>
      </w:r>
      <w:r>
        <w:t xml:space="preserve">                                                     </w:t>
      </w:r>
    </w:p>
    <w:p w14:paraId="7E535504">
      <w:pPr>
        <w:pStyle w:val="106"/>
        <w:spacing w:before="156" w:after="156"/>
      </w:pPr>
      <w:bookmarkStart w:id="69" w:name="_Toc7930"/>
      <w:r>
        <w:t>操作要点</w:t>
      </w:r>
      <w:bookmarkEnd w:id="69"/>
    </w:p>
    <w:p w14:paraId="014CB92E">
      <w:pPr>
        <w:pStyle w:val="66"/>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预煮</w:t>
      </w:r>
    </w:p>
    <w:p w14:paraId="1A895BBF">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向预煮锅内加清水，待水温上升至42</w:t>
      </w:r>
      <w:r>
        <w:rPr>
          <w:rFonts w:hint="eastAsia" w:hAnsi="宋体" w:cs="宋体"/>
        </w:rPr>
        <w:t>℃</w:t>
      </w:r>
      <w:r>
        <w:rPr>
          <w:rFonts w:hint="eastAsia"/>
        </w:rPr>
        <w:t>～46</w:t>
      </w:r>
      <w:r>
        <w:rPr>
          <w:rFonts w:hint="eastAsia" w:hAnsi="宋体" w:cs="宋体"/>
        </w:rPr>
        <w:t>℃时，缓慢加入鹌鹑蛋，</w:t>
      </w:r>
      <w:r>
        <w:rPr>
          <w:rFonts w:hint="eastAsia"/>
          <w:color w:val="000000" w:themeColor="text1"/>
          <w14:textFill>
            <w14:solidFill>
              <w14:schemeClr w14:val="tx1"/>
            </w14:solidFill>
          </w14:textFill>
        </w:rPr>
        <w:t>水应将蛋淹没，保持10min</w:t>
      </w:r>
      <w:r>
        <w:rPr>
          <w:rFonts w:hint="eastAsia"/>
        </w:rPr>
        <w:t>～15min</w:t>
      </w:r>
      <w:r>
        <w:rPr>
          <w:rFonts w:hint="eastAsia"/>
          <w:color w:val="000000" w:themeColor="text1"/>
          <w14:textFill>
            <w14:solidFill>
              <w14:schemeClr w14:val="tx1"/>
            </w14:solidFill>
          </w14:textFill>
        </w:rPr>
        <w:t>。</w:t>
      </w:r>
    </w:p>
    <w:p w14:paraId="1681F2B7">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应根据鲜蛋的卫生状况调整换水频率，保持水质不混浊。</w:t>
      </w:r>
    </w:p>
    <w:p w14:paraId="08C62192">
      <w:pPr>
        <w:pStyle w:val="66"/>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蒸煮</w:t>
      </w:r>
    </w:p>
    <w:p w14:paraId="3C3D2234">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蒸煮温度保持在94</w:t>
      </w:r>
      <w:r>
        <w:rPr>
          <w:rFonts w:hint="eastAsia" w:hAnsi="宋体" w:cs="宋体"/>
        </w:rPr>
        <w:t>℃以上，蒸煮</w:t>
      </w:r>
      <w:r>
        <w:rPr>
          <w:rFonts w:hint="eastAsia"/>
          <w:color w:val="000000" w:themeColor="text1"/>
          <w14:textFill>
            <w14:solidFill>
              <w14:schemeClr w14:val="tx1"/>
            </w14:solidFill>
          </w14:textFill>
        </w:rPr>
        <w:t>15min</w:t>
      </w:r>
      <w:r>
        <w:rPr>
          <w:rFonts w:hint="eastAsia"/>
        </w:rPr>
        <w:t>～18min</w:t>
      </w:r>
      <w:r>
        <w:rPr>
          <w:rFonts w:hint="eastAsia"/>
          <w:color w:val="000000" w:themeColor="text1"/>
          <w14:textFill>
            <w14:solidFill>
              <w14:schemeClr w14:val="tx1"/>
            </w14:solidFill>
          </w14:textFill>
        </w:rPr>
        <w:t>。</w:t>
      </w:r>
    </w:p>
    <w:p w14:paraId="3D828C5A">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蒸煮用水应每班次更换。</w:t>
      </w:r>
    </w:p>
    <w:p w14:paraId="3B1E7D41">
      <w:pPr>
        <w:pStyle w:val="66"/>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冷却</w:t>
      </w:r>
    </w:p>
    <w:p w14:paraId="23CD3297">
      <w:pPr>
        <w:pStyle w:val="165"/>
        <w:numPr>
          <w:ilvl w:val="4"/>
          <w:numId w:val="0"/>
        </w:num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冷却水温控制在20</w:t>
      </w:r>
      <w:r>
        <w:rPr>
          <w:rFonts w:hint="eastAsia" w:hAnsi="宋体" w:cs="宋体"/>
        </w:rPr>
        <w:t>℃</w:t>
      </w:r>
      <w:r>
        <w:rPr>
          <w:rFonts w:hint="eastAsia"/>
        </w:rPr>
        <w:t>～</w:t>
      </w:r>
      <w:r>
        <w:rPr>
          <w:rFonts w:hint="eastAsia"/>
          <w:color w:val="000000" w:themeColor="text1"/>
          <w14:textFill>
            <w14:solidFill>
              <w14:schemeClr w14:val="tx1"/>
            </w14:solidFill>
          </w14:textFill>
        </w:rPr>
        <w:t>40</w:t>
      </w:r>
      <w:r>
        <w:rPr>
          <w:rFonts w:hint="eastAsia" w:hAnsi="宋体" w:cs="宋体"/>
        </w:rPr>
        <w:t>℃，冷却时间</w:t>
      </w:r>
      <w:r>
        <w:rPr>
          <w:rFonts w:hint="eastAsia"/>
          <w:color w:val="000000" w:themeColor="text1"/>
          <w14:textFill>
            <w14:solidFill>
              <w14:schemeClr w14:val="tx1"/>
            </w14:solidFill>
          </w14:textFill>
        </w:rPr>
        <w:t>10-20分钟。</w:t>
      </w:r>
    </w:p>
    <w:p w14:paraId="0979F748">
      <w:pPr>
        <w:pStyle w:val="66"/>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剥壳</w:t>
      </w:r>
    </w:p>
    <w:p w14:paraId="0F16B43F">
      <w:pPr>
        <w:pStyle w:val="165"/>
        <w:numPr>
          <w:ilvl w:val="4"/>
          <w:numId w:val="0"/>
        </w:numPr>
        <w:ind w:firstLine="420" w:firstLineChars="200"/>
      </w:pPr>
      <w:r>
        <w:rPr>
          <w:rFonts w:hint="eastAsia"/>
        </w:rPr>
        <w:t>碎壳时必须全程打开水泵，用清水将蛋壳和其他杂质冲走，以确保碎壳效果。</w:t>
      </w:r>
    </w:p>
    <w:p w14:paraId="3E51A816">
      <w:pPr>
        <w:pStyle w:val="66"/>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挑选</w:t>
      </w:r>
    </w:p>
    <w:p w14:paraId="7B86608E">
      <w:pPr>
        <w:pStyle w:val="165"/>
        <w:numPr>
          <w:ilvl w:val="4"/>
          <w:numId w:val="0"/>
        </w:numPr>
        <w:ind w:firstLine="420" w:firstLineChars="200"/>
      </w:pPr>
      <w:r>
        <w:rPr>
          <w:rFonts w:hint="eastAsia"/>
        </w:rPr>
        <w:t>将颜色灰（黑）、破蛋、裂纹蛋、蜂窝蛋、平头蛋等不良品剔除。</w:t>
      </w:r>
    </w:p>
    <w:p w14:paraId="72A9C183">
      <w:pPr>
        <w:pStyle w:val="66"/>
        <w:spacing w:before="156" w:after="156"/>
      </w:pPr>
      <w:r>
        <w:rPr>
          <w:rFonts w:hint="eastAsia"/>
        </w:rPr>
        <w:t>卤制</w:t>
      </w:r>
    </w:p>
    <w:p w14:paraId="58EC28E3">
      <w:pPr>
        <w:pStyle w:val="165"/>
      </w:pPr>
      <w:r>
        <w:rPr>
          <w:rFonts w:hint="eastAsia"/>
        </w:rPr>
        <w:t>根据卤水配方配好卤料，制成卤水。</w:t>
      </w:r>
    </w:p>
    <w:p w14:paraId="2C095648">
      <w:pPr>
        <w:pStyle w:val="165"/>
      </w:pPr>
      <w:r>
        <w:rPr>
          <w:rFonts w:hint="eastAsia"/>
        </w:rPr>
        <w:t>卤水加热至沸腾，放入鹌鹑蛋后轻柔翻动，维持水温不低于90℃，卤制时间不低于90min。</w:t>
      </w:r>
    </w:p>
    <w:p w14:paraId="72376172">
      <w:pPr>
        <w:pStyle w:val="165"/>
      </w:pPr>
      <w:r>
        <w:rPr>
          <w:rFonts w:hint="eastAsia"/>
        </w:rPr>
        <w:t>每次卤制完后应及时清理完锅中的油污、泡沫、碎渣等杂质。</w:t>
      </w:r>
    </w:p>
    <w:p w14:paraId="69E5A745">
      <w:pPr>
        <w:pStyle w:val="165"/>
      </w:pPr>
      <w:r>
        <w:rPr>
          <w:rFonts w:hint="eastAsia"/>
          <w:kern w:val="2"/>
          <w:szCs w:val="24"/>
        </w:rPr>
        <w:t>应当连续监控卤水质量，采取措施防止卤水变质，变质的卤水不得使用。</w:t>
      </w:r>
    </w:p>
    <w:p w14:paraId="2D57CD0C">
      <w:pPr>
        <w:pStyle w:val="66"/>
        <w:spacing w:before="156" w:after="156"/>
      </w:pPr>
      <w:r>
        <w:rPr>
          <w:rFonts w:hint="eastAsia"/>
        </w:rPr>
        <w:t>烘烤</w:t>
      </w:r>
    </w:p>
    <w:p w14:paraId="4104D1DD">
      <w:pPr>
        <w:pStyle w:val="165"/>
      </w:pPr>
      <w:r>
        <w:rPr>
          <w:rFonts w:hint="eastAsia"/>
        </w:rPr>
        <w:t>烘烤温度宜为50</w:t>
      </w:r>
      <w:r>
        <w:rPr>
          <w:rFonts w:hint="eastAsia" w:hAnsi="宋体" w:cs="宋体"/>
        </w:rPr>
        <w:t>℃</w:t>
      </w:r>
      <w:r>
        <w:rPr>
          <w:rFonts w:hint="eastAsia"/>
        </w:rPr>
        <w:t>～75</w:t>
      </w:r>
      <w:r>
        <w:rPr>
          <w:rFonts w:hint="eastAsia" w:hAnsi="宋体" w:cs="宋体"/>
        </w:rPr>
        <w:t>℃，烤制时间不少于</w:t>
      </w:r>
      <w:r>
        <w:rPr>
          <w:rFonts w:hint="eastAsia"/>
        </w:rPr>
        <w:t>20min，应采取措施确保蛋品烘烤均匀。</w:t>
      </w:r>
    </w:p>
    <w:p w14:paraId="5A1506A4">
      <w:pPr>
        <w:pStyle w:val="165"/>
      </w:pPr>
      <w:r>
        <w:rPr>
          <w:rFonts w:hint="eastAsia"/>
        </w:rPr>
        <w:t>烘烤后的蛋品宜在1h内包装完毕，防止蛋品出现返水情况。</w:t>
      </w:r>
    </w:p>
    <w:p w14:paraId="48E6095A">
      <w:pPr>
        <w:pStyle w:val="66"/>
        <w:spacing w:before="156" w:after="156"/>
      </w:pPr>
      <w:r>
        <w:rPr>
          <w:rFonts w:hint="eastAsia"/>
        </w:rPr>
        <w:t>包装</w:t>
      </w:r>
    </w:p>
    <w:p w14:paraId="6463C74D">
      <w:pPr>
        <w:pStyle w:val="165"/>
      </w:pPr>
      <w:r>
        <w:rPr>
          <w:rFonts w:hint="eastAsia"/>
        </w:rPr>
        <w:t>产品宜在≤25℃温度进行真空包装。</w:t>
      </w:r>
    </w:p>
    <w:p w14:paraId="460326EA">
      <w:pPr>
        <w:pStyle w:val="165"/>
        <w:rPr>
          <w:rFonts w:hAnsi="宋体" w:cs="宋体"/>
          <w:szCs w:val="21"/>
        </w:rPr>
      </w:pPr>
      <w:r>
        <w:rPr>
          <w:rFonts w:hint="eastAsia"/>
        </w:rPr>
        <w:t>包装好</w:t>
      </w:r>
      <w:r>
        <w:rPr>
          <w:rFonts w:hint="eastAsia" w:hAnsi="宋体" w:cs="宋体"/>
          <w:szCs w:val="21"/>
        </w:rPr>
        <w:t>的产品宜在2h内进行杀菌。</w:t>
      </w:r>
    </w:p>
    <w:p w14:paraId="6D739308">
      <w:pPr>
        <w:pStyle w:val="165"/>
        <w:rPr>
          <w:rFonts w:hAnsi="宋体" w:cs="宋体"/>
          <w:szCs w:val="21"/>
        </w:rPr>
      </w:pPr>
      <w:r>
        <w:rPr>
          <w:rFonts w:hint="eastAsia" w:hAnsi="宋体" w:cs="宋体"/>
          <w:szCs w:val="21"/>
        </w:rPr>
        <w:t>宜选用阻隔性强的包装材料进行包装，包装材料应符合相应的食品安全国家标准</w:t>
      </w:r>
      <w:r>
        <w:rPr>
          <w:rFonts w:hint="eastAsia" w:hAnsi="宋体" w:cs="宋体"/>
          <w:spacing w:val="2"/>
          <w:szCs w:val="21"/>
          <w:shd w:val="clear" w:color="auto" w:fill="FFFFFF"/>
        </w:rPr>
        <w:t>。</w:t>
      </w:r>
    </w:p>
    <w:p w14:paraId="25C466C6">
      <w:pPr>
        <w:pStyle w:val="66"/>
        <w:spacing w:before="156" w:after="156"/>
      </w:pPr>
      <w:r>
        <w:rPr>
          <w:rFonts w:hint="eastAsia"/>
        </w:rPr>
        <w:t>杀菌</w:t>
      </w:r>
    </w:p>
    <w:p w14:paraId="7D0F75B0">
      <w:pPr>
        <w:pStyle w:val="57"/>
        <w:ind w:firstLine="420"/>
      </w:pPr>
      <w:r>
        <w:rPr>
          <w:rFonts w:hint="eastAsia"/>
        </w:rPr>
        <w:t>杀菌温度宜115℃，时间宜25min。</w:t>
      </w:r>
    </w:p>
    <w:p w14:paraId="17F426B4">
      <w:pPr>
        <w:pStyle w:val="66"/>
        <w:spacing w:before="156" w:after="156"/>
      </w:pPr>
      <w:r>
        <w:rPr>
          <w:rFonts w:hint="eastAsia"/>
        </w:rPr>
        <w:t>过水</w:t>
      </w:r>
    </w:p>
    <w:p w14:paraId="7369E085">
      <w:pPr>
        <w:pStyle w:val="57"/>
        <w:ind w:firstLine="420"/>
      </w:pPr>
      <w:r>
        <w:rPr>
          <w:rFonts w:hint="eastAsia"/>
        </w:rPr>
        <w:t>杀菌后产品应通过水温在35</w:t>
      </w:r>
      <w:r>
        <w:rPr>
          <w:rFonts w:hint="eastAsia" w:hAnsi="宋体" w:cs="宋体"/>
        </w:rPr>
        <w:t>℃</w:t>
      </w:r>
      <w:r>
        <w:rPr>
          <w:rFonts w:hint="eastAsia"/>
        </w:rPr>
        <w:t>～55</w:t>
      </w:r>
      <w:r>
        <w:rPr>
          <w:rFonts w:hint="eastAsia" w:hAnsi="宋体" w:cs="宋体"/>
        </w:rPr>
        <w:t>℃的水道，</w:t>
      </w:r>
      <w:r>
        <w:rPr>
          <w:rFonts w:hint="eastAsia"/>
        </w:rPr>
        <w:t>以去除产品表面油污。</w:t>
      </w:r>
    </w:p>
    <w:p w14:paraId="0819E273">
      <w:pPr>
        <w:pStyle w:val="66"/>
        <w:spacing w:before="156" w:after="156"/>
      </w:pPr>
      <w:r>
        <w:rPr>
          <w:rFonts w:hint="eastAsia"/>
        </w:rPr>
        <w:t>烘干</w:t>
      </w:r>
    </w:p>
    <w:p w14:paraId="76B10DC3">
      <w:pPr>
        <w:pStyle w:val="57"/>
        <w:ind w:firstLine="420"/>
      </w:pPr>
      <w:r>
        <w:rPr>
          <w:rFonts w:hint="eastAsia"/>
        </w:rPr>
        <w:t>烘干温度为60</w:t>
      </w:r>
      <w:r>
        <w:rPr>
          <w:rFonts w:hint="eastAsia" w:hAnsi="宋体" w:cs="宋体"/>
        </w:rPr>
        <w:t>℃</w:t>
      </w:r>
      <w:r>
        <w:rPr>
          <w:rFonts w:hint="eastAsia"/>
        </w:rPr>
        <w:t>～80</w:t>
      </w:r>
      <w:r>
        <w:rPr>
          <w:rFonts w:hint="eastAsia" w:hAnsi="宋体" w:cs="宋体"/>
        </w:rPr>
        <w:t>℃，应</w:t>
      </w:r>
      <w:r>
        <w:rPr>
          <w:rFonts w:hint="eastAsia"/>
        </w:rPr>
        <w:t>去除包装表面水分。</w:t>
      </w:r>
    </w:p>
    <w:p w14:paraId="1909BFF9">
      <w:pPr>
        <w:pStyle w:val="66"/>
        <w:spacing w:before="156" w:after="156"/>
      </w:pPr>
      <w:r>
        <w:rPr>
          <w:rFonts w:hint="eastAsia"/>
        </w:rPr>
        <w:t>异物探测</w:t>
      </w:r>
    </w:p>
    <w:p w14:paraId="3DBD4FEE">
      <w:pPr>
        <w:pStyle w:val="165"/>
      </w:pPr>
      <w:r>
        <w:rPr>
          <w:rFonts w:hint="eastAsia"/>
        </w:rPr>
        <w:t>应采用X光机等探测设备进行异物探测，若探测到含异物产品，应挑出另行处理。</w:t>
      </w:r>
    </w:p>
    <w:p w14:paraId="5E69ADAF">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探测仪需定期检查，保证功能正常。</w:t>
      </w:r>
    </w:p>
    <w:p w14:paraId="11B93ADD">
      <w:pPr>
        <w:pStyle w:val="105"/>
        <w:spacing w:before="312" w:after="312"/>
        <w:rPr>
          <w:color w:val="000000" w:themeColor="text1"/>
          <w14:textFill>
            <w14:solidFill>
              <w14:schemeClr w14:val="tx1"/>
            </w14:solidFill>
          </w14:textFill>
        </w:rPr>
      </w:pPr>
      <w:bookmarkStart w:id="70" w:name="_Toc128407619"/>
      <w:bookmarkStart w:id="71" w:name="_Toc7424"/>
      <w:bookmarkStart w:id="72" w:name="_Toc178234798"/>
      <w:r>
        <w:rPr>
          <w:rFonts w:hint="eastAsia"/>
          <w:color w:val="000000" w:themeColor="text1"/>
          <w14:textFill>
            <w14:solidFill>
              <w14:schemeClr w14:val="tx1"/>
            </w14:solidFill>
          </w14:textFill>
        </w:rPr>
        <w:t>入库</w:t>
      </w:r>
      <w:bookmarkEnd w:id="70"/>
      <w:bookmarkEnd w:id="71"/>
      <w:r>
        <w:rPr>
          <w:rFonts w:hint="eastAsia"/>
          <w:color w:val="000000" w:themeColor="text1"/>
          <w14:textFill>
            <w14:solidFill>
              <w14:schemeClr w14:val="tx1"/>
            </w14:solidFill>
          </w14:textFill>
        </w:rPr>
        <w:t>、检验、贮存</w:t>
      </w:r>
      <w:bookmarkEnd w:id="72"/>
    </w:p>
    <w:p w14:paraId="0813929B">
      <w:pPr>
        <w:pStyle w:val="163"/>
      </w:pPr>
      <w:r>
        <w:rPr>
          <w:rFonts w:hint="eastAsia"/>
        </w:rPr>
        <w:t>外包装完成后的产品进入成品库待检区，按要求取样进行出厂检验，检验合格后方可入库贮存。</w:t>
      </w:r>
    </w:p>
    <w:p w14:paraId="2F7A8291">
      <w:pPr>
        <w:pStyle w:val="163"/>
      </w:pPr>
      <w:r>
        <w:rPr>
          <w:rFonts w:hint="eastAsia"/>
        </w:rPr>
        <w:t>成品应符合GB 2749 的规定。</w:t>
      </w:r>
    </w:p>
    <w:p w14:paraId="191FFFC4">
      <w:pPr>
        <w:pStyle w:val="163"/>
      </w:pPr>
      <w:r>
        <w:rPr>
          <w:rFonts w:hint="eastAsia"/>
        </w:rPr>
        <w:t>成品贮存应符合GB 31621的规定。</w:t>
      </w:r>
    </w:p>
    <w:p w14:paraId="6279B820">
      <w:pPr>
        <w:pStyle w:val="105"/>
        <w:spacing w:before="312" w:after="312"/>
        <w:rPr>
          <w:color w:val="000000" w:themeColor="text1"/>
          <w14:textFill>
            <w14:solidFill>
              <w14:schemeClr w14:val="tx1"/>
            </w14:solidFill>
          </w14:textFill>
        </w:rPr>
      </w:pPr>
      <w:bookmarkStart w:id="73" w:name="_Toc128407621"/>
      <w:bookmarkStart w:id="74" w:name="_Toc178234799"/>
      <w:bookmarkStart w:id="75" w:name="_Toc5214"/>
      <w:r>
        <w:rPr>
          <w:color w:val="000000" w:themeColor="text1"/>
          <w14:textFill>
            <w14:solidFill>
              <w14:schemeClr w14:val="tx1"/>
            </w14:solidFill>
          </w14:textFill>
        </w:rPr>
        <w:t>生产记录</w:t>
      </w:r>
      <w:bookmarkEnd w:id="73"/>
      <w:bookmarkEnd w:id="74"/>
      <w:bookmarkEnd w:id="75"/>
    </w:p>
    <w:p w14:paraId="14F43DDF">
      <w:pPr>
        <w:pStyle w:val="57"/>
        <w:ind w:firstLine="420"/>
      </w:pPr>
      <w:r>
        <w:rPr>
          <w:rFonts w:hint="eastAsia"/>
        </w:rPr>
        <w:t>为实现产品的可追溯性，在产品的生产加工过程中，应建立并保存相关记录。</w:t>
      </w:r>
    </w:p>
    <w:p w14:paraId="54DC1F30">
      <w:pPr>
        <w:pStyle w:val="106"/>
        <w:spacing w:before="156" w:after="156"/>
      </w:pPr>
      <w:bookmarkStart w:id="76" w:name="_Toc30336"/>
      <w:r>
        <w:rPr>
          <w:rFonts w:hint="eastAsia"/>
        </w:rPr>
        <w:t>原辅料记录</w:t>
      </w:r>
      <w:bookmarkEnd w:id="76"/>
    </w:p>
    <w:p w14:paraId="43020C7C">
      <w:pPr>
        <w:pStyle w:val="57"/>
        <w:ind w:firstLine="420"/>
      </w:pPr>
      <w:r>
        <w:rPr>
          <w:rFonts w:hint="eastAsia"/>
        </w:rPr>
        <w:t>原辅料应记录并至少包含以下内容：</w:t>
      </w:r>
    </w:p>
    <w:p w14:paraId="16F5474E">
      <w:pPr>
        <w:pStyle w:val="175"/>
        <w:numPr>
          <w:ilvl w:val="0"/>
          <w:numId w:val="32"/>
        </w:numPr>
      </w:pPr>
      <w:r>
        <w:rPr>
          <w:rFonts w:hint="eastAsia"/>
        </w:rPr>
        <w:t>规格、数量；</w:t>
      </w:r>
    </w:p>
    <w:p w14:paraId="1714A979">
      <w:pPr>
        <w:pStyle w:val="175"/>
        <w:numPr>
          <w:ilvl w:val="0"/>
          <w:numId w:val="32"/>
        </w:numPr>
      </w:pPr>
      <w:r>
        <w:rPr>
          <w:rFonts w:hint="eastAsia"/>
        </w:rPr>
        <w:t>供应商名称、资质；</w:t>
      </w:r>
    </w:p>
    <w:p w14:paraId="1135159F">
      <w:pPr>
        <w:pStyle w:val="175"/>
        <w:numPr>
          <w:ilvl w:val="0"/>
          <w:numId w:val="32"/>
        </w:numPr>
      </w:pPr>
      <w:r>
        <w:rPr>
          <w:rFonts w:hint="eastAsia"/>
        </w:rPr>
        <w:t>合格的检验报告；</w:t>
      </w:r>
    </w:p>
    <w:p w14:paraId="5E00C710">
      <w:pPr>
        <w:pStyle w:val="175"/>
        <w:numPr>
          <w:ilvl w:val="0"/>
          <w:numId w:val="32"/>
        </w:numPr>
      </w:pPr>
      <w:r>
        <w:rPr>
          <w:rFonts w:hint="eastAsia"/>
        </w:rPr>
        <w:t>其他应该记录的内容。</w:t>
      </w:r>
    </w:p>
    <w:p w14:paraId="599A8B50">
      <w:pPr>
        <w:pStyle w:val="106"/>
        <w:spacing w:before="156" w:after="156"/>
      </w:pPr>
      <w:bookmarkStart w:id="77" w:name="_Toc13538"/>
      <w:r>
        <w:t>关键控制点记录</w:t>
      </w:r>
      <w:bookmarkEnd w:id="77"/>
    </w:p>
    <w:p w14:paraId="2B33B06B">
      <w:pPr>
        <w:pStyle w:val="57"/>
        <w:ind w:firstLine="420"/>
      </w:pPr>
      <w:r>
        <w:rPr>
          <w:rFonts w:hint="eastAsia"/>
        </w:rPr>
        <w:t>依据第5章所规定的关键工序确定关键控制点，记录并至少包含以下内容：</w:t>
      </w:r>
    </w:p>
    <w:p w14:paraId="65330DCF">
      <w:pPr>
        <w:pStyle w:val="175"/>
        <w:numPr>
          <w:ilvl w:val="0"/>
          <w:numId w:val="33"/>
        </w:numPr>
      </w:pPr>
      <w:r>
        <w:rPr>
          <w:rFonts w:hint="eastAsia"/>
        </w:rPr>
        <w:t>产品名称、数量；</w:t>
      </w:r>
    </w:p>
    <w:p w14:paraId="4A2CA246">
      <w:pPr>
        <w:pStyle w:val="175"/>
        <w:numPr>
          <w:ilvl w:val="0"/>
          <w:numId w:val="33"/>
        </w:numPr>
      </w:pPr>
      <w:r>
        <w:rPr>
          <w:rFonts w:hint="eastAsia"/>
        </w:rPr>
        <w:t>生产批号、生产日期；</w:t>
      </w:r>
    </w:p>
    <w:p w14:paraId="29C9C687">
      <w:pPr>
        <w:pStyle w:val="175"/>
        <w:numPr>
          <w:ilvl w:val="0"/>
          <w:numId w:val="33"/>
        </w:numPr>
      </w:pPr>
      <w:r>
        <w:rPr>
          <w:rFonts w:hint="eastAsia"/>
        </w:rPr>
        <w:t>关键控制参数；</w:t>
      </w:r>
    </w:p>
    <w:p w14:paraId="54A02DA9">
      <w:pPr>
        <w:pStyle w:val="175"/>
        <w:numPr>
          <w:ilvl w:val="0"/>
          <w:numId w:val="33"/>
        </w:numPr>
      </w:pPr>
      <w:r>
        <w:rPr>
          <w:rFonts w:hint="eastAsia"/>
        </w:rPr>
        <w:t>操作的结果或观察到的现象；</w:t>
      </w:r>
    </w:p>
    <w:p w14:paraId="41D37E80">
      <w:pPr>
        <w:pStyle w:val="175"/>
        <w:numPr>
          <w:ilvl w:val="0"/>
          <w:numId w:val="33"/>
        </w:numPr>
      </w:pPr>
      <w:r>
        <w:rPr>
          <w:rFonts w:hint="eastAsia"/>
        </w:rPr>
        <w:t>其他应该记录的内容。</w:t>
      </w:r>
    </w:p>
    <w:p w14:paraId="00590B8D">
      <w:pPr>
        <w:pStyle w:val="106"/>
        <w:spacing w:before="156" w:after="156"/>
      </w:pPr>
      <w:bookmarkStart w:id="78" w:name="_Toc9430"/>
      <w:r>
        <w:t>记录管理</w:t>
      </w:r>
      <w:bookmarkEnd w:id="78"/>
    </w:p>
    <w:p w14:paraId="21F15420">
      <w:pPr>
        <w:pStyle w:val="57"/>
        <w:ind w:firstLine="420"/>
      </w:pPr>
      <w:r>
        <w:t>建立清楚</w:t>
      </w:r>
      <w:r>
        <w:rPr>
          <w:rFonts w:hint="eastAsia"/>
        </w:rPr>
        <w:t>、</w:t>
      </w:r>
      <w:r>
        <w:t>完整的记录档案</w:t>
      </w:r>
      <w:r>
        <w:rPr>
          <w:rFonts w:hint="eastAsia"/>
        </w:rPr>
        <w:t>，记录</w:t>
      </w:r>
      <w:r>
        <w:t>保留时间应不少于</w:t>
      </w:r>
      <w:r>
        <w:rPr>
          <w:rFonts w:hint="eastAsia"/>
        </w:rPr>
        <w:t>2年。</w:t>
      </w:r>
      <w:bookmarkEnd w:id="26"/>
      <w:bookmarkStart w:id="79" w:name="BookMark5"/>
    </w:p>
    <w:p w14:paraId="4B66AC19">
      <w:pPr>
        <w:sectPr>
          <w:pgSz w:w="11906" w:h="16838"/>
          <w:pgMar w:top="1928" w:right="1134" w:bottom="1134" w:left="1134" w:header="1418" w:footer="1134" w:gutter="284"/>
          <w:pgNumType w:start="1"/>
          <w:cols w:space="425" w:num="1"/>
          <w:formProt w:val="0"/>
          <w:docGrid w:type="lines" w:linePitch="312" w:charSpace="0"/>
        </w:sectPr>
      </w:pPr>
    </w:p>
    <w:p w14:paraId="221BECA4">
      <w:pPr>
        <w:pStyle w:val="199"/>
        <w:rPr>
          <w:vanish w:val="0"/>
        </w:rPr>
      </w:pPr>
    </w:p>
    <w:p w14:paraId="672E4DEB">
      <w:pPr>
        <w:pStyle w:val="200"/>
        <w:rPr>
          <w:vanish w:val="0"/>
        </w:rPr>
      </w:pPr>
    </w:p>
    <w:p w14:paraId="44D69D92">
      <w:pPr>
        <w:pStyle w:val="105"/>
        <w:numPr>
          <w:ilvl w:val="0"/>
          <w:numId w:val="0"/>
        </w:numPr>
        <w:spacing w:before="312" w:after="312"/>
        <w:jc w:val="center"/>
      </w:pPr>
      <w:bookmarkStart w:id="80" w:name="_Toc176881533"/>
      <w:bookmarkStart w:id="81" w:name="_Toc178234800"/>
      <w:r>
        <w:rPr>
          <w:rFonts w:hint="eastAsia"/>
        </w:rPr>
        <w:t>附录A</w:t>
      </w:r>
      <w:bookmarkEnd w:id="80"/>
      <w:bookmarkEnd w:id="81"/>
    </w:p>
    <w:p w14:paraId="0BC2B220">
      <w:pPr>
        <w:pStyle w:val="57"/>
        <w:ind w:firstLine="0" w:firstLineChars="0"/>
        <w:jc w:val="center"/>
        <w:rPr>
          <w:rFonts w:ascii="黑体" w:hAnsi="黑体" w:eastAsia="黑体" w:cs="黑体"/>
        </w:rPr>
      </w:pPr>
      <w:r>
        <w:rPr>
          <w:rFonts w:hint="eastAsia" w:ascii="黑体" w:hAnsi="黑体" w:eastAsia="黑体" w:cs="黑体"/>
        </w:rPr>
        <w:t>(规范性附录)</w:t>
      </w:r>
    </w:p>
    <w:p w14:paraId="25540BA0">
      <w:pPr>
        <w:pStyle w:val="113"/>
        <w:numPr>
          <w:ilvl w:val="0"/>
          <w:numId w:val="0"/>
        </w:numPr>
        <w:spacing w:before="156" w:after="156"/>
      </w:pPr>
      <w:r>
        <w:rPr>
          <w:rFonts w:hint="eastAsia"/>
        </w:rPr>
        <w:t>鹌鹑蛋哈夫值检测方法</w:t>
      </w:r>
    </w:p>
    <w:p w14:paraId="37B5E5FF">
      <w:pPr>
        <w:pStyle w:val="57"/>
        <w:ind w:firstLine="420"/>
        <w:rPr>
          <w:rFonts w:ascii="黑体" w:hAnsi="黑体" w:eastAsia="黑体" w:cs="黑体"/>
        </w:rPr>
      </w:pPr>
      <w:r>
        <w:rPr>
          <w:rFonts w:hint="eastAsia" w:ascii="黑体" w:hAnsi="黑体" w:eastAsia="黑体" w:cs="黑体"/>
        </w:rPr>
        <w:t>A.1  原理</w:t>
      </w:r>
    </w:p>
    <w:p w14:paraId="371E17F8">
      <w:pPr>
        <w:pStyle w:val="57"/>
        <w:ind w:firstLine="428"/>
        <w:rPr>
          <w:rFonts w:hAnsi="宋体" w:cs="宋体"/>
          <w:color w:val="060607"/>
          <w:spacing w:val="2"/>
          <w:szCs w:val="21"/>
          <w:shd w:val="clear" w:color="auto" w:fill="FFFFFF"/>
        </w:rPr>
      </w:pPr>
      <w:r>
        <w:rPr>
          <w:rFonts w:hint="eastAsia" w:hAnsi="宋体" w:cs="宋体"/>
          <w:color w:val="060607"/>
          <w:spacing w:val="2"/>
          <w:szCs w:val="21"/>
          <w:shd w:val="clear" w:color="auto" w:fill="FFFFFF"/>
        </w:rPr>
        <w:t>蛋白粘稠度越好，蛋越新鲜，随着鸡蛋存放时间的延长，蛋白会逐渐变稀，哈夫单位也会随之下降。</w:t>
      </w:r>
    </w:p>
    <w:p w14:paraId="78FD536C">
      <w:pPr>
        <w:pStyle w:val="57"/>
        <w:ind w:firstLine="420"/>
        <w:rPr>
          <w:rFonts w:ascii="黑体" w:hAnsi="黑体" w:eastAsia="黑体" w:cs="黑体"/>
        </w:rPr>
      </w:pPr>
      <w:r>
        <w:rPr>
          <w:rFonts w:hint="eastAsia" w:ascii="黑体" w:hAnsi="黑体" w:eastAsia="黑体" w:cs="黑体"/>
        </w:rPr>
        <w:t>A.2  仪器和设备</w:t>
      </w:r>
    </w:p>
    <w:p w14:paraId="45A1ED1C">
      <w:pPr>
        <w:pStyle w:val="57"/>
        <w:ind w:firstLine="420"/>
        <w:rPr>
          <w:rFonts w:ascii="黑体" w:hAnsi="黑体" w:eastAsia="黑体" w:cs="黑体"/>
        </w:rPr>
      </w:pPr>
      <w:r>
        <w:rPr>
          <w:rFonts w:hint="eastAsia" w:hAnsi="宋体" w:cs="宋体"/>
        </w:rPr>
        <w:t>全自动多功能蛋品分析仪</w:t>
      </w:r>
    </w:p>
    <w:p w14:paraId="7EA30FDB">
      <w:pPr>
        <w:pStyle w:val="57"/>
        <w:ind w:firstLine="420"/>
        <w:rPr>
          <w:rFonts w:ascii="黑体" w:hAnsi="黑体" w:eastAsia="黑体" w:cs="黑体"/>
        </w:rPr>
      </w:pPr>
      <w:r>
        <w:rPr>
          <w:rFonts w:hint="eastAsia" w:ascii="黑体" w:hAnsi="黑体" w:eastAsia="黑体" w:cs="黑体"/>
        </w:rPr>
        <w:t>A.3  分析步骤</w:t>
      </w:r>
    </w:p>
    <w:p w14:paraId="500D4347">
      <w:pPr>
        <w:pStyle w:val="57"/>
        <w:ind w:firstLine="440"/>
        <w:rPr>
          <w:rFonts w:hAnsi="宋体" w:cs="宋体"/>
          <w:spacing w:val="5"/>
          <w:szCs w:val="21"/>
          <w:shd w:val="clear" w:color="auto" w:fill="FFFFFF"/>
        </w:rPr>
      </w:pPr>
      <w:r>
        <w:rPr>
          <w:rFonts w:hint="eastAsia" w:hAnsi="宋体" w:cs="宋体"/>
          <w:spacing w:val="5"/>
          <w:szCs w:val="21"/>
          <w:shd w:val="clear" w:color="auto" w:fill="FFFFFF"/>
        </w:rPr>
        <w:t>将鹌鹑蛋表面清理干净，破壳，蛋液置于检测平台上，然后将蛋液厚度传感器置于蛋液上(保证3条至少有1条和蛋液接触)，探针中心对准测试位置(距离蛋黄边缘1mm</w:t>
      </w:r>
      <w:r>
        <w:rPr>
          <w:rFonts w:hint="eastAsia"/>
        </w:rPr>
        <w:t>～</w:t>
      </w:r>
      <w:r>
        <w:rPr>
          <w:rFonts w:hint="eastAsia" w:hAnsi="宋体" w:cs="宋体"/>
          <w:spacing w:val="5"/>
          <w:szCs w:val="21"/>
          <w:shd w:val="clear" w:color="auto" w:fill="FFFFFF"/>
        </w:rPr>
        <w:t>2mm处)，轻压手柄，待探针接触蛋液，显示测量值，按确认记录当前数值，否则按取消重新测试。</w:t>
      </w:r>
    </w:p>
    <w:p w14:paraId="054535E7">
      <w:pPr>
        <w:pStyle w:val="57"/>
        <w:ind w:firstLine="420"/>
        <w:rPr>
          <w:rFonts w:ascii="黑体" w:hAnsi="黑体" w:eastAsia="黑体" w:cs="黑体"/>
        </w:rPr>
      </w:pPr>
      <w:r>
        <w:rPr>
          <w:rFonts w:hint="eastAsia" w:ascii="黑体" w:hAnsi="黑体" w:eastAsia="黑体" w:cs="黑体"/>
        </w:rPr>
        <w:t>A.3  分析结果的表示</w:t>
      </w:r>
    </w:p>
    <w:p w14:paraId="2101F958">
      <w:pPr>
        <w:pStyle w:val="57"/>
        <w:ind w:firstLine="440"/>
        <w:rPr>
          <w:rFonts w:hAnsi="宋体" w:cs="宋体"/>
          <w:spacing w:val="5"/>
          <w:szCs w:val="21"/>
          <w:shd w:val="clear" w:color="auto" w:fill="FFFFFF"/>
        </w:rPr>
      </w:pPr>
      <w:r>
        <w:rPr>
          <w:rFonts w:hint="eastAsia" w:hAnsi="宋体" w:cs="宋体"/>
          <w:spacing w:val="5"/>
          <w:szCs w:val="21"/>
          <w:shd w:val="clear" w:color="auto" w:fill="FFFFFF"/>
        </w:rPr>
        <w:t>测试3个点后显示哈夫值，记录数据。</w:t>
      </w:r>
    </w:p>
    <w:p w14:paraId="7D809F36">
      <w:pPr>
        <w:pStyle w:val="57"/>
        <w:ind w:firstLine="420"/>
        <w:rPr>
          <w:rFonts w:ascii="黑体" w:hAnsi="黑体" w:eastAsia="黑体" w:cs="黑体"/>
        </w:rPr>
      </w:pPr>
      <w:r>
        <w:rPr>
          <w:rFonts w:hint="eastAsia" w:ascii="黑体" w:hAnsi="黑体" w:eastAsia="黑体" w:cs="黑体"/>
        </w:rPr>
        <w:t>A.4  精密度</w:t>
      </w:r>
    </w:p>
    <w:p w14:paraId="4BFA513F">
      <w:pPr>
        <w:pStyle w:val="57"/>
        <w:ind w:firstLine="420"/>
        <w:rPr>
          <w:rFonts w:hAnsi="宋体" w:cs="宋体"/>
        </w:rPr>
      </w:pPr>
      <w:r>
        <w:rPr>
          <w:rFonts w:hint="eastAsia" w:hAnsi="宋体" w:cs="宋体"/>
        </w:rPr>
        <w:t>在重复性条件下获得的两次独立测定结果的绝对误差不得超过算术平均值的10%。</w:t>
      </w:r>
    </w:p>
    <w:p w14:paraId="3011D4EB">
      <w:pPr>
        <w:pStyle w:val="57"/>
        <w:ind w:firstLine="420"/>
        <w:rPr>
          <w:rFonts w:hAnsi="宋体" w:cs="宋体"/>
        </w:rPr>
      </w:pPr>
    </w:p>
    <w:p w14:paraId="22409179">
      <w:pPr>
        <w:pStyle w:val="57"/>
        <w:ind w:firstLine="420"/>
        <w:rPr>
          <w:rFonts w:hAnsi="宋体" w:cs="宋体"/>
        </w:rPr>
      </w:pPr>
    </w:p>
    <w:p w14:paraId="138E6B51">
      <w:pPr>
        <w:pStyle w:val="25"/>
        <w:widowControl/>
        <w:shd w:val="clear" w:color="auto" w:fill="FFFFFF"/>
        <w:spacing w:line="360" w:lineRule="auto"/>
        <w:rPr>
          <w:rFonts w:hint="eastAsia"/>
        </w:rPr>
      </w:pPr>
      <w:r>
        <w:rPr>
          <w:rFonts w:hint="eastAsia" w:ascii="宋体" w:hAnsi="宋体"/>
        </w:rPr>
        <mc:AlternateContent>
          <mc:Choice Requires="wps">
            <w:drawing>
              <wp:anchor distT="0" distB="0" distL="114300" distR="114300" simplePos="0" relativeHeight="251661312" behindDoc="0" locked="0" layoutInCell="1" allowOverlap="1">
                <wp:simplePos x="0" y="0"/>
                <wp:positionH relativeFrom="column">
                  <wp:posOffset>2307590</wp:posOffset>
                </wp:positionH>
                <wp:positionV relativeFrom="paragraph">
                  <wp:posOffset>179070</wp:posOffset>
                </wp:positionV>
                <wp:extent cx="1440180" cy="0"/>
                <wp:effectExtent l="0" t="4445" r="7620" b="5080"/>
                <wp:wrapNone/>
                <wp:docPr id="2" name="直接连接符 2"/>
                <wp:cNvGraphicFramePr/>
                <a:graphic xmlns:a="http://schemas.openxmlformats.org/drawingml/2006/main">
                  <a:graphicData uri="http://schemas.microsoft.com/office/word/2010/wordprocessingShape">
                    <wps:wsp>
                      <wps:cNvCnPr/>
                      <wps:spPr>
                        <a:xfrm>
                          <a:off x="0" y="0"/>
                          <a:ext cx="144018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81.7pt;margin-top:14.1pt;height:0pt;width:113.4pt;z-index:251661312;mso-width-relative:page;mso-height-relative:page;" filled="f" stroked="t" coordsize="21600,21600" o:gfxdata="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gg&#10;1oDWAAAACQEAAA8AAAAAAAAAAQAgAAAAIgAAAGRycy9kb3ducmV2LnhtbFBLAQIUABQAAAAIAIdO&#10;4kA+Kh9R7AEAANgDAAAOAAAAAAAAAAEAIAAAACUBAABkcnMvZTJvRG9jLnhtbFBLBQYAAAAABgAG&#10;AFkBAACDBQAAAAA=&#10;">
                <v:fill on="f" focussize="0,0"/>
                <v:stroke color="#000000" joinstyle="round"/>
                <v:imagedata o:title=""/>
                <o:lock v:ext="edit" aspectratio="f"/>
              </v:line>
            </w:pict>
          </mc:Fallback>
        </mc:AlternateContent>
      </w:r>
      <w:bookmarkEnd w:id="79"/>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F192E">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44A29">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B4D79">
    <w:pPr>
      <w:pStyle w:val="53"/>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93C2A">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22934">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C7D2C">
    <w:pPr>
      <w:pStyle w:val="62"/>
    </w:pPr>
    <w:r>
      <w:fldChar w:fldCharType="begin"/>
    </w:r>
    <w:r>
      <w:instrText xml:space="preserve"> STYLEREF  标准文件_文件编号  \* MERGEFORMAT </w:instrText>
    </w:r>
    <w:r>
      <w:fldChar w:fldCharType="separate"/>
    </w:r>
    <w:r>
      <w:t>DB 43/T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CDAEB">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lang w:val="en-US"/>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dit="forms" w:enforcement="1" w:cryptProviderType="rsaAES" w:cryptAlgorithmClass="hash" w:cryptAlgorithmType="typeAny" w:cryptAlgorithmSid="14" w:cryptSpinCount="100000" w:hash="fZIUdGsJuswtxq3AcLvoULngz2Pfx8viDqLgggTqPrbKvKoEG3a6lZONOSZyGrSBzmnk7dEwLZytGbL5tv3UAQ==" w:salt="BAW6waj8qaHmOYN7KMC2y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kYjRjMDg1NTU5YzQyNmNiMzJjZjA4NDUxNGY4NzEifQ=="/>
  </w:docVars>
  <w:rsids>
    <w:rsidRoot w:val="00207F8E"/>
    <w:rsid w:val="0000040A"/>
    <w:rsid w:val="00000A94"/>
    <w:rsid w:val="00001972"/>
    <w:rsid w:val="00001D9A"/>
    <w:rsid w:val="0000281C"/>
    <w:rsid w:val="00007B3A"/>
    <w:rsid w:val="000107E0"/>
    <w:rsid w:val="00011FDE"/>
    <w:rsid w:val="00012FFD"/>
    <w:rsid w:val="00014162"/>
    <w:rsid w:val="00014340"/>
    <w:rsid w:val="00014619"/>
    <w:rsid w:val="00016A9C"/>
    <w:rsid w:val="00022184"/>
    <w:rsid w:val="00022762"/>
    <w:rsid w:val="000238E0"/>
    <w:rsid w:val="000249DB"/>
    <w:rsid w:val="0002595E"/>
    <w:rsid w:val="000303C3"/>
    <w:rsid w:val="000331D3"/>
    <w:rsid w:val="000346A5"/>
    <w:rsid w:val="000359C3"/>
    <w:rsid w:val="00035A7D"/>
    <w:rsid w:val="0003649F"/>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11C"/>
    <w:rsid w:val="0006357D"/>
    <w:rsid w:val="00067C4D"/>
    <w:rsid w:val="00067F1E"/>
    <w:rsid w:val="00071CC0"/>
    <w:rsid w:val="00073C8C"/>
    <w:rsid w:val="00075708"/>
    <w:rsid w:val="00075A05"/>
    <w:rsid w:val="00077B64"/>
    <w:rsid w:val="00077B9A"/>
    <w:rsid w:val="00080A1C"/>
    <w:rsid w:val="00082317"/>
    <w:rsid w:val="00083D2C"/>
    <w:rsid w:val="00086AA1"/>
    <w:rsid w:val="00087A77"/>
    <w:rsid w:val="00090CA6"/>
    <w:rsid w:val="00092B8A"/>
    <w:rsid w:val="00092FB0"/>
    <w:rsid w:val="000934C5"/>
    <w:rsid w:val="00093D25"/>
    <w:rsid w:val="00093DAB"/>
    <w:rsid w:val="00094D73"/>
    <w:rsid w:val="00095663"/>
    <w:rsid w:val="000957AA"/>
    <w:rsid w:val="00096D63"/>
    <w:rsid w:val="00097F90"/>
    <w:rsid w:val="000A0B60"/>
    <w:rsid w:val="000A0EB8"/>
    <w:rsid w:val="000A19FC"/>
    <w:rsid w:val="000A296B"/>
    <w:rsid w:val="000A5751"/>
    <w:rsid w:val="000A7311"/>
    <w:rsid w:val="000B060F"/>
    <w:rsid w:val="000B1592"/>
    <w:rsid w:val="000B1FF2"/>
    <w:rsid w:val="000B2113"/>
    <w:rsid w:val="000B3CDA"/>
    <w:rsid w:val="000B6A0B"/>
    <w:rsid w:val="000C0F6C"/>
    <w:rsid w:val="000C11DB"/>
    <w:rsid w:val="000C1492"/>
    <w:rsid w:val="000C29F6"/>
    <w:rsid w:val="000C2F84"/>
    <w:rsid w:val="000C2FBD"/>
    <w:rsid w:val="000C3DB1"/>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1E77"/>
    <w:rsid w:val="00113B1E"/>
    <w:rsid w:val="0011711C"/>
    <w:rsid w:val="0012059C"/>
    <w:rsid w:val="00124E4F"/>
    <w:rsid w:val="001260B7"/>
    <w:rsid w:val="001265CB"/>
    <w:rsid w:val="001321C6"/>
    <w:rsid w:val="001325C4"/>
    <w:rsid w:val="00132E98"/>
    <w:rsid w:val="00133010"/>
    <w:rsid w:val="001338EE"/>
    <w:rsid w:val="00133AAE"/>
    <w:rsid w:val="00135323"/>
    <w:rsid w:val="001356C4"/>
    <w:rsid w:val="001358D9"/>
    <w:rsid w:val="00141114"/>
    <w:rsid w:val="00142969"/>
    <w:rsid w:val="00142E77"/>
    <w:rsid w:val="001446C2"/>
    <w:rsid w:val="001457E7"/>
    <w:rsid w:val="00145D9D"/>
    <w:rsid w:val="00146388"/>
    <w:rsid w:val="001529E5"/>
    <w:rsid w:val="00153C7E"/>
    <w:rsid w:val="00154A49"/>
    <w:rsid w:val="00156B25"/>
    <w:rsid w:val="00156E1A"/>
    <w:rsid w:val="00157499"/>
    <w:rsid w:val="00157894"/>
    <w:rsid w:val="00157B55"/>
    <w:rsid w:val="00157BE0"/>
    <w:rsid w:val="001642FA"/>
    <w:rsid w:val="001649EB"/>
    <w:rsid w:val="00164BAF"/>
    <w:rsid w:val="00164FA8"/>
    <w:rsid w:val="00165065"/>
    <w:rsid w:val="00165434"/>
    <w:rsid w:val="0016580B"/>
    <w:rsid w:val="00165F49"/>
    <w:rsid w:val="00166B88"/>
    <w:rsid w:val="0016770A"/>
    <w:rsid w:val="00170653"/>
    <w:rsid w:val="00170804"/>
    <w:rsid w:val="001708E9"/>
    <w:rsid w:val="0017340B"/>
    <w:rsid w:val="00173FB1"/>
    <w:rsid w:val="00176DFD"/>
    <w:rsid w:val="0017755E"/>
    <w:rsid w:val="00182CD4"/>
    <w:rsid w:val="001852C9"/>
    <w:rsid w:val="00190087"/>
    <w:rsid w:val="001913C4"/>
    <w:rsid w:val="0019348F"/>
    <w:rsid w:val="00193A07"/>
    <w:rsid w:val="00194C95"/>
    <w:rsid w:val="00195C34"/>
    <w:rsid w:val="00196EF5"/>
    <w:rsid w:val="00197E12"/>
    <w:rsid w:val="001A1A53"/>
    <w:rsid w:val="001A234A"/>
    <w:rsid w:val="001A4CF3"/>
    <w:rsid w:val="001A55B2"/>
    <w:rsid w:val="001B06E8"/>
    <w:rsid w:val="001B20ED"/>
    <w:rsid w:val="001B71D0"/>
    <w:rsid w:val="001B71EE"/>
    <w:rsid w:val="001C04A8"/>
    <w:rsid w:val="001C2C03"/>
    <w:rsid w:val="001C42F7"/>
    <w:rsid w:val="001C49E5"/>
    <w:rsid w:val="001C680C"/>
    <w:rsid w:val="001C7FEA"/>
    <w:rsid w:val="001D0499"/>
    <w:rsid w:val="001D0BBE"/>
    <w:rsid w:val="001D0ED4"/>
    <w:rsid w:val="001D1D40"/>
    <w:rsid w:val="001D212F"/>
    <w:rsid w:val="001D29D7"/>
    <w:rsid w:val="001D2DE7"/>
    <w:rsid w:val="001D411C"/>
    <w:rsid w:val="001E1B6A"/>
    <w:rsid w:val="001E2484"/>
    <w:rsid w:val="001E3CC4"/>
    <w:rsid w:val="001E4882"/>
    <w:rsid w:val="001E736E"/>
    <w:rsid w:val="001E73AB"/>
    <w:rsid w:val="001F092D"/>
    <w:rsid w:val="001F143A"/>
    <w:rsid w:val="001F1605"/>
    <w:rsid w:val="001F1A0C"/>
    <w:rsid w:val="001F2508"/>
    <w:rsid w:val="001F258E"/>
    <w:rsid w:val="001F2D60"/>
    <w:rsid w:val="001F4816"/>
    <w:rsid w:val="001F4EE9"/>
    <w:rsid w:val="001F69B4"/>
    <w:rsid w:val="001F6A22"/>
    <w:rsid w:val="001F77C7"/>
    <w:rsid w:val="00200183"/>
    <w:rsid w:val="00200333"/>
    <w:rsid w:val="0020107D"/>
    <w:rsid w:val="00202AA4"/>
    <w:rsid w:val="002031F7"/>
    <w:rsid w:val="002040E6"/>
    <w:rsid w:val="00204E3A"/>
    <w:rsid w:val="0020527B"/>
    <w:rsid w:val="00205DA0"/>
    <w:rsid w:val="00205F2C"/>
    <w:rsid w:val="00207F8E"/>
    <w:rsid w:val="00210B15"/>
    <w:rsid w:val="002142EA"/>
    <w:rsid w:val="002201DE"/>
    <w:rsid w:val="002204BB"/>
    <w:rsid w:val="00221B79"/>
    <w:rsid w:val="00221C6B"/>
    <w:rsid w:val="002253A1"/>
    <w:rsid w:val="00225CF8"/>
    <w:rsid w:val="00227854"/>
    <w:rsid w:val="0022794E"/>
    <w:rsid w:val="00233D64"/>
    <w:rsid w:val="0023482A"/>
    <w:rsid w:val="002349FF"/>
    <w:rsid w:val="002359CB"/>
    <w:rsid w:val="00243540"/>
    <w:rsid w:val="0024497B"/>
    <w:rsid w:val="0024515B"/>
    <w:rsid w:val="00246021"/>
    <w:rsid w:val="0024666E"/>
    <w:rsid w:val="00247F52"/>
    <w:rsid w:val="00250B25"/>
    <w:rsid w:val="00250BBE"/>
    <w:rsid w:val="002515C2"/>
    <w:rsid w:val="0025194F"/>
    <w:rsid w:val="0025263A"/>
    <w:rsid w:val="002550C9"/>
    <w:rsid w:val="00255F05"/>
    <w:rsid w:val="00260F3A"/>
    <w:rsid w:val="0026148A"/>
    <w:rsid w:val="00262696"/>
    <w:rsid w:val="00263D00"/>
    <w:rsid w:val="00263D25"/>
    <w:rsid w:val="002643C3"/>
    <w:rsid w:val="00264A0C"/>
    <w:rsid w:val="00266EEB"/>
    <w:rsid w:val="00267EF4"/>
    <w:rsid w:val="00270CB8"/>
    <w:rsid w:val="00270E56"/>
    <w:rsid w:val="0027277E"/>
    <w:rsid w:val="00272B08"/>
    <w:rsid w:val="0027565A"/>
    <w:rsid w:val="00275FC7"/>
    <w:rsid w:val="002771AC"/>
    <w:rsid w:val="00281BB8"/>
    <w:rsid w:val="00281E9E"/>
    <w:rsid w:val="00282405"/>
    <w:rsid w:val="00283E54"/>
    <w:rsid w:val="00285170"/>
    <w:rsid w:val="00285361"/>
    <w:rsid w:val="002911E8"/>
    <w:rsid w:val="00292D60"/>
    <w:rsid w:val="00293B30"/>
    <w:rsid w:val="002944C7"/>
    <w:rsid w:val="00294D34"/>
    <w:rsid w:val="00294E3B"/>
    <w:rsid w:val="00296193"/>
    <w:rsid w:val="00296C66"/>
    <w:rsid w:val="00296EBE"/>
    <w:rsid w:val="002974E3"/>
    <w:rsid w:val="002A084B"/>
    <w:rsid w:val="002A1260"/>
    <w:rsid w:val="002A1589"/>
    <w:rsid w:val="002A1608"/>
    <w:rsid w:val="002A25DC"/>
    <w:rsid w:val="002A3AAB"/>
    <w:rsid w:val="002A4297"/>
    <w:rsid w:val="002A4472"/>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A84"/>
    <w:rsid w:val="002C758B"/>
    <w:rsid w:val="002C7EBB"/>
    <w:rsid w:val="002D06C1"/>
    <w:rsid w:val="002D42B5"/>
    <w:rsid w:val="002D4F1A"/>
    <w:rsid w:val="002D5273"/>
    <w:rsid w:val="002D603F"/>
    <w:rsid w:val="002D6EC6"/>
    <w:rsid w:val="002D79AC"/>
    <w:rsid w:val="002E039D"/>
    <w:rsid w:val="002E4D5A"/>
    <w:rsid w:val="002E6326"/>
    <w:rsid w:val="002E7892"/>
    <w:rsid w:val="002F30E0"/>
    <w:rsid w:val="002F35E4"/>
    <w:rsid w:val="002F3730"/>
    <w:rsid w:val="002F38E1"/>
    <w:rsid w:val="002F7AF6"/>
    <w:rsid w:val="002F7C01"/>
    <w:rsid w:val="00300E63"/>
    <w:rsid w:val="00301A42"/>
    <w:rsid w:val="00302F5F"/>
    <w:rsid w:val="0030441D"/>
    <w:rsid w:val="00304824"/>
    <w:rsid w:val="00306063"/>
    <w:rsid w:val="00312702"/>
    <w:rsid w:val="00313B85"/>
    <w:rsid w:val="00314786"/>
    <w:rsid w:val="00317988"/>
    <w:rsid w:val="003221B4"/>
    <w:rsid w:val="0032258D"/>
    <w:rsid w:val="00322E62"/>
    <w:rsid w:val="00324D13"/>
    <w:rsid w:val="00324D2A"/>
    <w:rsid w:val="00324EDD"/>
    <w:rsid w:val="00327E53"/>
    <w:rsid w:val="003331E4"/>
    <w:rsid w:val="00336C64"/>
    <w:rsid w:val="00337162"/>
    <w:rsid w:val="0034194F"/>
    <w:rsid w:val="00342650"/>
    <w:rsid w:val="00344605"/>
    <w:rsid w:val="00345135"/>
    <w:rsid w:val="003474AA"/>
    <w:rsid w:val="00350D1D"/>
    <w:rsid w:val="00352C83"/>
    <w:rsid w:val="00356188"/>
    <w:rsid w:val="003615D2"/>
    <w:rsid w:val="00361F3C"/>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BDC"/>
    <w:rsid w:val="00382DE7"/>
    <w:rsid w:val="00384FFC"/>
    <w:rsid w:val="00385325"/>
    <w:rsid w:val="003872FC"/>
    <w:rsid w:val="003879B6"/>
    <w:rsid w:val="00387ADC"/>
    <w:rsid w:val="00390020"/>
    <w:rsid w:val="003903D6"/>
    <w:rsid w:val="00390EE6"/>
    <w:rsid w:val="0039118F"/>
    <w:rsid w:val="00392AD7"/>
    <w:rsid w:val="003938D9"/>
    <w:rsid w:val="00394376"/>
    <w:rsid w:val="003943FF"/>
    <w:rsid w:val="00394723"/>
    <w:rsid w:val="00395700"/>
    <w:rsid w:val="003974EB"/>
    <w:rsid w:val="00397CC5"/>
    <w:rsid w:val="003A1582"/>
    <w:rsid w:val="003A1CBE"/>
    <w:rsid w:val="003A37B3"/>
    <w:rsid w:val="003A4077"/>
    <w:rsid w:val="003A6628"/>
    <w:rsid w:val="003A6C96"/>
    <w:rsid w:val="003B09AD"/>
    <w:rsid w:val="003B1F18"/>
    <w:rsid w:val="003B5BF0"/>
    <w:rsid w:val="003B60BF"/>
    <w:rsid w:val="003B6BE3"/>
    <w:rsid w:val="003C010C"/>
    <w:rsid w:val="003C0A6C"/>
    <w:rsid w:val="003C14F8"/>
    <w:rsid w:val="003C211B"/>
    <w:rsid w:val="003C2459"/>
    <w:rsid w:val="003C5A43"/>
    <w:rsid w:val="003D0519"/>
    <w:rsid w:val="003D0FF6"/>
    <w:rsid w:val="003D262C"/>
    <w:rsid w:val="003D6D61"/>
    <w:rsid w:val="003D79C6"/>
    <w:rsid w:val="003E091D"/>
    <w:rsid w:val="003E1C53"/>
    <w:rsid w:val="003E2A69"/>
    <w:rsid w:val="003E2D49"/>
    <w:rsid w:val="003E2FD4"/>
    <w:rsid w:val="003E3243"/>
    <w:rsid w:val="003E49F6"/>
    <w:rsid w:val="003E4BC2"/>
    <w:rsid w:val="003E660F"/>
    <w:rsid w:val="003E6952"/>
    <w:rsid w:val="003F0841"/>
    <w:rsid w:val="003F09FB"/>
    <w:rsid w:val="003F23D3"/>
    <w:rsid w:val="003F3F08"/>
    <w:rsid w:val="003F49F1"/>
    <w:rsid w:val="003F6272"/>
    <w:rsid w:val="003F6898"/>
    <w:rsid w:val="00400E72"/>
    <w:rsid w:val="00401400"/>
    <w:rsid w:val="00404869"/>
    <w:rsid w:val="00405884"/>
    <w:rsid w:val="00407D39"/>
    <w:rsid w:val="0041477A"/>
    <w:rsid w:val="004167A3"/>
    <w:rsid w:val="0042035C"/>
    <w:rsid w:val="004203A2"/>
    <w:rsid w:val="00432DAA"/>
    <w:rsid w:val="00433BAC"/>
    <w:rsid w:val="00434305"/>
    <w:rsid w:val="0043459D"/>
    <w:rsid w:val="00435DF7"/>
    <w:rsid w:val="0044083F"/>
    <w:rsid w:val="00441AE7"/>
    <w:rsid w:val="00445574"/>
    <w:rsid w:val="004467FB"/>
    <w:rsid w:val="00452D6B"/>
    <w:rsid w:val="00453108"/>
    <w:rsid w:val="00454484"/>
    <w:rsid w:val="0045517B"/>
    <w:rsid w:val="00463B77"/>
    <w:rsid w:val="00463C7B"/>
    <w:rsid w:val="004644A6"/>
    <w:rsid w:val="004659BD"/>
    <w:rsid w:val="00470775"/>
    <w:rsid w:val="004746B1"/>
    <w:rsid w:val="0047583F"/>
    <w:rsid w:val="00475DE8"/>
    <w:rsid w:val="00480592"/>
    <w:rsid w:val="00481C44"/>
    <w:rsid w:val="00484936"/>
    <w:rsid w:val="00485C89"/>
    <w:rsid w:val="00486BE3"/>
    <w:rsid w:val="004905E4"/>
    <w:rsid w:val="00490A89"/>
    <w:rsid w:val="00490AB4"/>
    <w:rsid w:val="00492F02"/>
    <w:rsid w:val="004939AE"/>
    <w:rsid w:val="00497351"/>
    <w:rsid w:val="004A12DF"/>
    <w:rsid w:val="004A17E6"/>
    <w:rsid w:val="004A1BA8"/>
    <w:rsid w:val="004A4B57"/>
    <w:rsid w:val="004A63FA"/>
    <w:rsid w:val="004A701D"/>
    <w:rsid w:val="004B0272"/>
    <w:rsid w:val="004B2701"/>
    <w:rsid w:val="004B2E1B"/>
    <w:rsid w:val="004B3AA8"/>
    <w:rsid w:val="004B3E93"/>
    <w:rsid w:val="004B5D2F"/>
    <w:rsid w:val="004C1FBC"/>
    <w:rsid w:val="004C3F1D"/>
    <w:rsid w:val="004C458D"/>
    <w:rsid w:val="004C7556"/>
    <w:rsid w:val="004C7E8B"/>
    <w:rsid w:val="004C7E9D"/>
    <w:rsid w:val="004C7F67"/>
    <w:rsid w:val="004D0085"/>
    <w:rsid w:val="004D076D"/>
    <w:rsid w:val="004D0EF1"/>
    <w:rsid w:val="004D2253"/>
    <w:rsid w:val="004D4406"/>
    <w:rsid w:val="004D7C42"/>
    <w:rsid w:val="004E0465"/>
    <w:rsid w:val="004E127B"/>
    <w:rsid w:val="004E1C0A"/>
    <w:rsid w:val="004E2393"/>
    <w:rsid w:val="004E2B06"/>
    <w:rsid w:val="004E30C5"/>
    <w:rsid w:val="004E3E1E"/>
    <w:rsid w:val="004E3F8A"/>
    <w:rsid w:val="004E4AA5"/>
    <w:rsid w:val="004E4AEE"/>
    <w:rsid w:val="004E59E3"/>
    <w:rsid w:val="004E5FF1"/>
    <w:rsid w:val="004E67C0"/>
    <w:rsid w:val="004F391A"/>
    <w:rsid w:val="004F3CFB"/>
    <w:rsid w:val="004F6456"/>
    <w:rsid w:val="004F696E"/>
    <w:rsid w:val="004F6C71"/>
    <w:rsid w:val="00501139"/>
    <w:rsid w:val="00502A5E"/>
    <w:rsid w:val="00502FE4"/>
    <w:rsid w:val="0050363E"/>
    <w:rsid w:val="005039BC"/>
    <w:rsid w:val="005043BB"/>
    <w:rsid w:val="00504A3D"/>
    <w:rsid w:val="00505767"/>
    <w:rsid w:val="005073F0"/>
    <w:rsid w:val="00510A7B"/>
    <w:rsid w:val="00512F6E"/>
    <w:rsid w:val="00513038"/>
    <w:rsid w:val="00514174"/>
    <w:rsid w:val="00515B9B"/>
    <w:rsid w:val="00516088"/>
    <w:rsid w:val="005161E7"/>
    <w:rsid w:val="00516B0B"/>
    <w:rsid w:val="00520D05"/>
    <w:rsid w:val="005220EC"/>
    <w:rsid w:val="00523F95"/>
    <w:rsid w:val="00524D65"/>
    <w:rsid w:val="00525B16"/>
    <w:rsid w:val="005319F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3A9"/>
    <w:rsid w:val="00557748"/>
    <w:rsid w:val="00561475"/>
    <w:rsid w:val="0056487B"/>
    <w:rsid w:val="00564FB9"/>
    <w:rsid w:val="00573D9E"/>
    <w:rsid w:val="005801E3"/>
    <w:rsid w:val="00581098"/>
    <w:rsid w:val="00581696"/>
    <w:rsid w:val="00581802"/>
    <w:rsid w:val="005836A8"/>
    <w:rsid w:val="0058409C"/>
    <w:rsid w:val="00584262"/>
    <w:rsid w:val="00586630"/>
    <w:rsid w:val="00587ADD"/>
    <w:rsid w:val="005908BC"/>
    <w:rsid w:val="00591E27"/>
    <w:rsid w:val="00596160"/>
    <w:rsid w:val="005966E2"/>
    <w:rsid w:val="00597007"/>
    <w:rsid w:val="005A0966"/>
    <w:rsid w:val="005A11B7"/>
    <w:rsid w:val="005A22C8"/>
    <w:rsid w:val="005A260B"/>
    <w:rsid w:val="005A4A1B"/>
    <w:rsid w:val="005A7830"/>
    <w:rsid w:val="005A7FCE"/>
    <w:rsid w:val="005B0F3F"/>
    <w:rsid w:val="005B1D16"/>
    <w:rsid w:val="005B4903"/>
    <w:rsid w:val="005B51CE"/>
    <w:rsid w:val="005B5885"/>
    <w:rsid w:val="005B5CD7"/>
    <w:rsid w:val="005B6CF6"/>
    <w:rsid w:val="005B7422"/>
    <w:rsid w:val="005C29B8"/>
    <w:rsid w:val="005C3C56"/>
    <w:rsid w:val="005C5F21"/>
    <w:rsid w:val="005C7156"/>
    <w:rsid w:val="005D0C75"/>
    <w:rsid w:val="005D137F"/>
    <w:rsid w:val="005D4171"/>
    <w:rsid w:val="005D6A95"/>
    <w:rsid w:val="005D6B2C"/>
    <w:rsid w:val="005D6D9C"/>
    <w:rsid w:val="005E2335"/>
    <w:rsid w:val="005E2B6D"/>
    <w:rsid w:val="005E34CA"/>
    <w:rsid w:val="005E3C18"/>
    <w:rsid w:val="005E6812"/>
    <w:rsid w:val="005E7881"/>
    <w:rsid w:val="005E78E0"/>
    <w:rsid w:val="005F0D9C"/>
    <w:rsid w:val="005F284E"/>
    <w:rsid w:val="005F4712"/>
    <w:rsid w:val="006015CE"/>
    <w:rsid w:val="00604784"/>
    <w:rsid w:val="00606419"/>
    <w:rsid w:val="00607D29"/>
    <w:rsid w:val="00611061"/>
    <w:rsid w:val="00612952"/>
    <w:rsid w:val="00614CC1"/>
    <w:rsid w:val="00615A9D"/>
    <w:rsid w:val="00617387"/>
    <w:rsid w:val="006205D6"/>
    <w:rsid w:val="006252D8"/>
    <w:rsid w:val="006259BC"/>
    <w:rsid w:val="0062636B"/>
    <w:rsid w:val="00630284"/>
    <w:rsid w:val="00632182"/>
    <w:rsid w:val="00632AE0"/>
    <w:rsid w:val="00633C17"/>
    <w:rsid w:val="00634D9E"/>
    <w:rsid w:val="00636A42"/>
    <w:rsid w:val="00636E3E"/>
    <w:rsid w:val="006379F7"/>
    <w:rsid w:val="00637E4D"/>
    <w:rsid w:val="00640620"/>
    <w:rsid w:val="00641A1F"/>
    <w:rsid w:val="00642F39"/>
    <w:rsid w:val="00643C97"/>
    <w:rsid w:val="00645904"/>
    <w:rsid w:val="00651ACB"/>
    <w:rsid w:val="00651C47"/>
    <w:rsid w:val="006524A7"/>
    <w:rsid w:val="00652AB2"/>
    <w:rsid w:val="00653FED"/>
    <w:rsid w:val="00654EC0"/>
    <w:rsid w:val="0065525B"/>
    <w:rsid w:val="00655D4F"/>
    <w:rsid w:val="00656D29"/>
    <w:rsid w:val="00657F06"/>
    <w:rsid w:val="006640E5"/>
    <w:rsid w:val="006646F1"/>
    <w:rsid w:val="00664929"/>
    <w:rsid w:val="00664E92"/>
    <w:rsid w:val="00664F62"/>
    <w:rsid w:val="006655E1"/>
    <w:rsid w:val="0066628F"/>
    <w:rsid w:val="00666F67"/>
    <w:rsid w:val="00672060"/>
    <w:rsid w:val="00672BFD"/>
    <w:rsid w:val="00672D5A"/>
    <w:rsid w:val="006770F4"/>
    <w:rsid w:val="00677A84"/>
    <w:rsid w:val="0068026D"/>
    <w:rsid w:val="00680A27"/>
    <w:rsid w:val="006816A4"/>
    <w:rsid w:val="006819B8"/>
    <w:rsid w:val="006840A6"/>
    <w:rsid w:val="006850CD"/>
    <w:rsid w:val="00685AAB"/>
    <w:rsid w:val="00695D22"/>
    <w:rsid w:val="006A07AA"/>
    <w:rsid w:val="006A1426"/>
    <w:rsid w:val="006A20E9"/>
    <w:rsid w:val="006A25E5"/>
    <w:rsid w:val="006A2B46"/>
    <w:rsid w:val="006A336D"/>
    <w:rsid w:val="006A37B9"/>
    <w:rsid w:val="006A6514"/>
    <w:rsid w:val="006A6AD9"/>
    <w:rsid w:val="006B2672"/>
    <w:rsid w:val="006B54BF"/>
    <w:rsid w:val="006B5F44"/>
    <w:rsid w:val="006B5F90"/>
    <w:rsid w:val="006B62E4"/>
    <w:rsid w:val="006C1BBA"/>
    <w:rsid w:val="006C2079"/>
    <w:rsid w:val="006C3218"/>
    <w:rsid w:val="006C598F"/>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5494"/>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0DD"/>
    <w:rsid w:val="00756B26"/>
    <w:rsid w:val="00756EDF"/>
    <w:rsid w:val="007600E3"/>
    <w:rsid w:val="00760601"/>
    <w:rsid w:val="00765C43"/>
    <w:rsid w:val="00765EFB"/>
    <w:rsid w:val="007671CA"/>
    <w:rsid w:val="00767C61"/>
    <w:rsid w:val="0077008A"/>
    <w:rsid w:val="007716A8"/>
    <w:rsid w:val="007729B4"/>
    <w:rsid w:val="00773C1F"/>
    <w:rsid w:val="00774778"/>
    <w:rsid w:val="00774DA4"/>
    <w:rsid w:val="00776599"/>
    <w:rsid w:val="0078114B"/>
    <w:rsid w:val="00781DD2"/>
    <w:rsid w:val="00783ECF"/>
    <w:rsid w:val="0078413A"/>
    <w:rsid w:val="007845ED"/>
    <w:rsid w:val="007959E8"/>
    <w:rsid w:val="00795E9C"/>
    <w:rsid w:val="007A0521"/>
    <w:rsid w:val="007A2E12"/>
    <w:rsid w:val="007A3475"/>
    <w:rsid w:val="007A41C8"/>
    <w:rsid w:val="007A54CE"/>
    <w:rsid w:val="007A6FD9"/>
    <w:rsid w:val="007A7FFA"/>
    <w:rsid w:val="007B00CB"/>
    <w:rsid w:val="007B04EB"/>
    <w:rsid w:val="007B0D4F"/>
    <w:rsid w:val="007B2A81"/>
    <w:rsid w:val="007B5A3D"/>
    <w:rsid w:val="007B5B95"/>
    <w:rsid w:val="007B68EA"/>
    <w:rsid w:val="007B7453"/>
    <w:rsid w:val="007B759E"/>
    <w:rsid w:val="007C1E8B"/>
    <w:rsid w:val="007C2D89"/>
    <w:rsid w:val="007C4593"/>
    <w:rsid w:val="007C5309"/>
    <w:rsid w:val="007C6069"/>
    <w:rsid w:val="007D06C4"/>
    <w:rsid w:val="007D09EA"/>
    <w:rsid w:val="007D1352"/>
    <w:rsid w:val="007D2508"/>
    <w:rsid w:val="007D2783"/>
    <w:rsid w:val="007D346A"/>
    <w:rsid w:val="007D5556"/>
    <w:rsid w:val="007D6518"/>
    <w:rsid w:val="007D742C"/>
    <w:rsid w:val="007D745C"/>
    <w:rsid w:val="007D76BD"/>
    <w:rsid w:val="007E0BF1"/>
    <w:rsid w:val="007E4E31"/>
    <w:rsid w:val="007F0354"/>
    <w:rsid w:val="007F03B9"/>
    <w:rsid w:val="007F0ED8"/>
    <w:rsid w:val="007F0F63"/>
    <w:rsid w:val="007F75CE"/>
    <w:rsid w:val="008013A4"/>
    <w:rsid w:val="008027CE"/>
    <w:rsid w:val="00802F42"/>
    <w:rsid w:val="00804383"/>
    <w:rsid w:val="00804BB7"/>
    <w:rsid w:val="00804D41"/>
    <w:rsid w:val="00805F6F"/>
    <w:rsid w:val="00810257"/>
    <w:rsid w:val="008104F5"/>
    <w:rsid w:val="00811072"/>
    <w:rsid w:val="00811369"/>
    <w:rsid w:val="008114D2"/>
    <w:rsid w:val="00815419"/>
    <w:rsid w:val="008163C8"/>
    <w:rsid w:val="008164A1"/>
    <w:rsid w:val="00817325"/>
    <w:rsid w:val="008209E6"/>
    <w:rsid w:val="00823303"/>
    <w:rsid w:val="008233B2"/>
    <w:rsid w:val="00823A9F"/>
    <w:rsid w:val="00823C85"/>
    <w:rsid w:val="00825138"/>
    <w:rsid w:val="008269DD"/>
    <w:rsid w:val="00830621"/>
    <w:rsid w:val="0083348C"/>
    <w:rsid w:val="00835C61"/>
    <w:rsid w:val="008373D3"/>
    <w:rsid w:val="00840617"/>
    <w:rsid w:val="00840F84"/>
    <w:rsid w:val="00842094"/>
    <w:rsid w:val="00842A47"/>
    <w:rsid w:val="00843C13"/>
    <w:rsid w:val="008454F8"/>
    <w:rsid w:val="00846E45"/>
    <w:rsid w:val="0085173A"/>
    <w:rsid w:val="0085512F"/>
    <w:rsid w:val="00856316"/>
    <w:rsid w:val="008603CE"/>
    <w:rsid w:val="008620FC"/>
    <w:rsid w:val="008624FD"/>
    <w:rsid w:val="008627A5"/>
    <w:rsid w:val="00863E05"/>
    <w:rsid w:val="00865ACA"/>
    <w:rsid w:val="00865D28"/>
    <w:rsid w:val="00865F85"/>
    <w:rsid w:val="00866E71"/>
    <w:rsid w:val="00867C10"/>
    <w:rsid w:val="00870439"/>
    <w:rsid w:val="00870DA1"/>
    <w:rsid w:val="00872D53"/>
    <w:rsid w:val="00873FB4"/>
    <w:rsid w:val="00876088"/>
    <w:rsid w:val="00876C2D"/>
    <w:rsid w:val="00880094"/>
    <w:rsid w:val="008800E5"/>
    <w:rsid w:val="0088010B"/>
    <w:rsid w:val="00883F93"/>
    <w:rsid w:val="00884DB3"/>
    <w:rsid w:val="00885A9D"/>
    <w:rsid w:val="008864F6"/>
    <w:rsid w:val="0089049D"/>
    <w:rsid w:val="008928C9"/>
    <w:rsid w:val="008930CB"/>
    <w:rsid w:val="008938DC"/>
    <w:rsid w:val="00893FD1"/>
    <w:rsid w:val="008942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A4B"/>
    <w:rsid w:val="008D0CE8"/>
    <w:rsid w:val="008D2D1D"/>
    <w:rsid w:val="008D453D"/>
    <w:rsid w:val="008D53AD"/>
    <w:rsid w:val="008D562B"/>
    <w:rsid w:val="008D5733"/>
    <w:rsid w:val="008D622B"/>
    <w:rsid w:val="008D666C"/>
    <w:rsid w:val="008D7B54"/>
    <w:rsid w:val="008E00FF"/>
    <w:rsid w:val="008E0C9D"/>
    <w:rsid w:val="008E1648"/>
    <w:rsid w:val="008E1B3E"/>
    <w:rsid w:val="008E2319"/>
    <w:rsid w:val="008E4BB6"/>
    <w:rsid w:val="008E5518"/>
    <w:rsid w:val="008E6A84"/>
    <w:rsid w:val="008F0CDC"/>
    <w:rsid w:val="008F123F"/>
    <w:rsid w:val="008F17A3"/>
    <w:rsid w:val="008F1ED3"/>
    <w:rsid w:val="008F21CF"/>
    <w:rsid w:val="008F23A5"/>
    <w:rsid w:val="008F4C29"/>
    <w:rsid w:val="008F70BD"/>
    <w:rsid w:val="008F788F"/>
    <w:rsid w:val="008F7EA2"/>
    <w:rsid w:val="00902722"/>
    <w:rsid w:val="009027BC"/>
    <w:rsid w:val="00905FEF"/>
    <w:rsid w:val="009062E6"/>
    <w:rsid w:val="00911BE5"/>
    <w:rsid w:val="00913CA9"/>
    <w:rsid w:val="009145AE"/>
    <w:rsid w:val="009146CE"/>
    <w:rsid w:val="00914CA7"/>
    <w:rsid w:val="00915C3E"/>
    <w:rsid w:val="009161A8"/>
    <w:rsid w:val="00916538"/>
    <w:rsid w:val="009245F5"/>
    <w:rsid w:val="009248E2"/>
    <w:rsid w:val="009249EC"/>
    <w:rsid w:val="009273B3"/>
    <w:rsid w:val="009305B5"/>
    <w:rsid w:val="00940C0A"/>
    <w:rsid w:val="009429D5"/>
    <w:rsid w:val="00942BF1"/>
    <w:rsid w:val="00945180"/>
    <w:rsid w:val="00945428"/>
    <w:rsid w:val="0094607B"/>
    <w:rsid w:val="0095061B"/>
    <w:rsid w:val="00953604"/>
    <w:rsid w:val="0095496B"/>
    <w:rsid w:val="009610DC"/>
    <w:rsid w:val="00961490"/>
    <w:rsid w:val="0096381A"/>
    <w:rsid w:val="00965E04"/>
    <w:rsid w:val="009674AD"/>
    <w:rsid w:val="00970CDC"/>
    <w:rsid w:val="00977010"/>
    <w:rsid w:val="00977D02"/>
    <w:rsid w:val="009809BB"/>
    <w:rsid w:val="00982713"/>
    <w:rsid w:val="0098364B"/>
    <w:rsid w:val="00984198"/>
    <w:rsid w:val="009911AF"/>
    <w:rsid w:val="00991875"/>
    <w:rsid w:val="00991F92"/>
    <w:rsid w:val="00992985"/>
    <w:rsid w:val="00993889"/>
    <w:rsid w:val="0099551B"/>
    <w:rsid w:val="00997BF1"/>
    <w:rsid w:val="009A089C"/>
    <w:rsid w:val="009A118E"/>
    <w:rsid w:val="009A216A"/>
    <w:rsid w:val="009A21CD"/>
    <w:rsid w:val="009A2268"/>
    <w:rsid w:val="009A278C"/>
    <w:rsid w:val="009A2BC2"/>
    <w:rsid w:val="009A42C1"/>
    <w:rsid w:val="009A5429"/>
    <w:rsid w:val="009A72AD"/>
    <w:rsid w:val="009B09E0"/>
    <w:rsid w:val="009B0BC5"/>
    <w:rsid w:val="009B1247"/>
    <w:rsid w:val="009B46F9"/>
    <w:rsid w:val="009B6029"/>
    <w:rsid w:val="009B6971"/>
    <w:rsid w:val="009C27F1"/>
    <w:rsid w:val="009C3152"/>
    <w:rsid w:val="009C3635"/>
    <w:rsid w:val="009C469C"/>
    <w:rsid w:val="009C4CFA"/>
    <w:rsid w:val="009C5070"/>
    <w:rsid w:val="009D112C"/>
    <w:rsid w:val="009D20E9"/>
    <w:rsid w:val="009D47FA"/>
    <w:rsid w:val="009D4C5B"/>
    <w:rsid w:val="009D50D2"/>
    <w:rsid w:val="009D6BCA"/>
    <w:rsid w:val="009D7CA3"/>
    <w:rsid w:val="009E055E"/>
    <w:rsid w:val="009E0F62"/>
    <w:rsid w:val="009E4A58"/>
    <w:rsid w:val="009E5A2D"/>
    <w:rsid w:val="009E5AB2"/>
    <w:rsid w:val="009E6219"/>
    <w:rsid w:val="009E7170"/>
    <w:rsid w:val="009F03B3"/>
    <w:rsid w:val="009F19A7"/>
    <w:rsid w:val="00A0096C"/>
    <w:rsid w:val="00A01757"/>
    <w:rsid w:val="00A028C0"/>
    <w:rsid w:val="00A02BAE"/>
    <w:rsid w:val="00A06A6B"/>
    <w:rsid w:val="00A07E47"/>
    <w:rsid w:val="00A129D0"/>
    <w:rsid w:val="00A12C33"/>
    <w:rsid w:val="00A132CC"/>
    <w:rsid w:val="00A138BA"/>
    <w:rsid w:val="00A14C8E"/>
    <w:rsid w:val="00A153D9"/>
    <w:rsid w:val="00A15F09"/>
    <w:rsid w:val="00A169B6"/>
    <w:rsid w:val="00A2271D"/>
    <w:rsid w:val="00A230DA"/>
    <w:rsid w:val="00A237D5"/>
    <w:rsid w:val="00A25A5F"/>
    <w:rsid w:val="00A30EFC"/>
    <w:rsid w:val="00A31984"/>
    <w:rsid w:val="00A32D73"/>
    <w:rsid w:val="00A3367B"/>
    <w:rsid w:val="00A3499A"/>
    <w:rsid w:val="00A3597D"/>
    <w:rsid w:val="00A369FE"/>
    <w:rsid w:val="00A36DD1"/>
    <w:rsid w:val="00A4006C"/>
    <w:rsid w:val="00A40091"/>
    <w:rsid w:val="00A4030F"/>
    <w:rsid w:val="00A41C79"/>
    <w:rsid w:val="00A41CB5"/>
    <w:rsid w:val="00A42CDF"/>
    <w:rsid w:val="00A4452E"/>
    <w:rsid w:val="00A4472C"/>
    <w:rsid w:val="00A44E69"/>
    <w:rsid w:val="00A4503E"/>
    <w:rsid w:val="00A4661E"/>
    <w:rsid w:val="00A55BD6"/>
    <w:rsid w:val="00A55D50"/>
    <w:rsid w:val="00A57142"/>
    <w:rsid w:val="00A626B9"/>
    <w:rsid w:val="00A63F43"/>
    <w:rsid w:val="00A648CD"/>
    <w:rsid w:val="00A6537A"/>
    <w:rsid w:val="00A67866"/>
    <w:rsid w:val="00A70B07"/>
    <w:rsid w:val="00A723F8"/>
    <w:rsid w:val="00A77CCB"/>
    <w:rsid w:val="00A83D8D"/>
    <w:rsid w:val="00A83F53"/>
    <w:rsid w:val="00A8446B"/>
    <w:rsid w:val="00A8473F"/>
    <w:rsid w:val="00A862D6"/>
    <w:rsid w:val="00A86381"/>
    <w:rsid w:val="00A8715E"/>
    <w:rsid w:val="00A87F74"/>
    <w:rsid w:val="00A9295B"/>
    <w:rsid w:val="00A93B09"/>
    <w:rsid w:val="00A94247"/>
    <w:rsid w:val="00A952D7"/>
    <w:rsid w:val="00A963F7"/>
    <w:rsid w:val="00A96AD8"/>
    <w:rsid w:val="00A97848"/>
    <w:rsid w:val="00AA052C"/>
    <w:rsid w:val="00AA0A92"/>
    <w:rsid w:val="00AA1E45"/>
    <w:rsid w:val="00AA4286"/>
    <w:rsid w:val="00AA456B"/>
    <w:rsid w:val="00AA57F5"/>
    <w:rsid w:val="00AA672E"/>
    <w:rsid w:val="00AA6EC9"/>
    <w:rsid w:val="00AA700B"/>
    <w:rsid w:val="00AB1812"/>
    <w:rsid w:val="00AB41D5"/>
    <w:rsid w:val="00AB6309"/>
    <w:rsid w:val="00AB6C5F"/>
    <w:rsid w:val="00AB7129"/>
    <w:rsid w:val="00AC0E0A"/>
    <w:rsid w:val="00AC27A6"/>
    <w:rsid w:val="00AC30F7"/>
    <w:rsid w:val="00AC3A5A"/>
    <w:rsid w:val="00AC4D95"/>
    <w:rsid w:val="00AC5DF4"/>
    <w:rsid w:val="00AD0AEF"/>
    <w:rsid w:val="00AD11B7"/>
    <w:rsid w:val="00AD1A94"/>
    <w:rsid w:val="00AD1C05"/>
    <w:rsid w:val="00AD4126"/>
    <w:rsid w:val="00AD421C"/>
    <w:rsid w:val="00AD44FA"/>
    <w:rsid w:val="00AD45D8"/>
    <w:rsid w:val="00AD6E91"/>
    <w:rsid w:val="00AE070A"/>
    <w:rsid w:val="00AE101C"/>
    <w:rsid w:val="00AE29EB"/>
    <w:rsid w:val="00AE37E5"/>
    <w:rsid w:val="00AE5EB4"/>
    <w:rsid w:val="00AF0C18"/>
    <w:rsid w:val="00AF47C5"/>
    <w:rsid w:val="00AF5398"/>
    <w:rsid w:val="00B049AF"/>
    <w:rsid w:val="00B04BEB"/>
    <w:rsid w:val="00B07242"/>
    <w:rsid w:val="00B10534"/>
    <w:rsid w:val="00B105A5"/>
    <w:rsid w:val="00B113DB"/>
    <w:rsid w:val="00B11D8A"/>
    <w:rsid w:val="00B12981"/>
    <w:rsid w:val="00B13C43"/>
    <w:rsid w:val="00B147DD"/>
    <w:rsid w:val="00B156FD"/>
    <w:rsid w:val="00B21F61"/>
    <w:rsid w:val="00B22E96"/>
    <w:rsid w:val="00B261F1"/>
    <w:rsid w:val="00B265BC"/>
    <w:rsid w:val="00B31DC7"/>
    <w:rsid w:val="00B31FB1"/>
    <w:rsid w:val="00B33952"/>
    <w:rsid w:val="00B33C5E"/>
    <w:rsid w:val="00B342F4"/>
    <w:rsid w:val="00B34369"/>
    <w:rsid w:val="00B34DC2"/>
    <w:rsid w:val="00B35733"/>
    <w:rsid w:val="00B378E5"/>
    <w:rsid w:val="00B4346D"/>
    <w:rsid w:val="00B440F4"/>
    <w:rsid w:val="00B447A5"/>
    <w:rsid w:val="00B4654C"/>
    <w:rsid w:val="00B46AF0"/>
    <w:rsid w:val="00B47293"/>
    <w:rsid w:val="00B50C1E"/>
    <w:rsid w:val="00B50E50"/>
    <w:rsid w:val="00B52120"/>
    <w:rsid w:val="00B546D8"/>
    <w:rsid w:val="00B549CE"/>
    <w:rsid w:val="00B54ABC"/>
    <w:rsid w:val="00B54DDE"/>
    <w:rsid w:val="00B561ED"/>
    <w:rsid w:val="00B56E28"/>
    <w:rsid w:val="00B56FBE"/>
    <w:rsid w:val="00B60ACF"/>
    <w:rsid w:val="00B62B58"/>
    <w:rsid w:val="00B65149"/>
    <w:rsid w:val="00B66567"/>
    <w:rsid w:val="00B66F52"/>
    <w:rsid w:val="00B66FE5"/>
    <w:rsid w:val="00B72880"/>
    <w:rsid w:val="00B7377F"/>
    <w:rsid w:val="00B758BF"/>
    <w:rsid w:val="00B77EC8"/>
    <w:rsid w:val="00B827A6"/>
    <w:rsid w:val="00B831CE"/>
    <w:rsid w:val="00B86677"/>
    <w:rsid w:val="00B87131"/>
    <w:rsid w:val="00B92182"/>
    <w:rsid w:val="00B939B1"/>
    <w:rsid w:val="00B93CF3"/>
    <w:rsid w:val="00B96D40"/>
    <w:rsid w:val="00B97386"/>
    <w:rsid w:val="00BA1ECA"/>
    <w:rsid w:val="00BA263B"/>
    <w:rsid w:val="00BA42B2"/>
    <w:rsid w:val="00BA48E5"/>
    <w:rsid w:val="00BA58D4"/>
    <w:rsid w:val="00BA5B9E"/>
    <w:rsid w:val="00BA7C9A"/>
    <w:rsid w:val="00BB203B"/>
    <w:rsid w:val="00BB37C0"/>
    <w:rsid w:val="00BB5F8F"/>
    <w:rsid w:val="00BB657A"/>
    <w:rsid w:val="00BC1A4E"/>
    <w:rsid w:val="00BC4790"/>
    <w:rsid w:val="00BC5DC7"/>
    <w:rsid w:val="00BC6B8B"/>
    <w:rsid w:val="00BC73D8"/>
    <w:rsid w:val="00BD3CF2"/>
    <w:rsid w:val="00BD52D7"/>
    <w:rsid w:val="00BD5981"/>
    <w:rsid w:val="00BD5AD2"/>
    <w:rsid w:val="00BE04EC"/>
    <w:rsid w:val="00BE22F3"/>
    <w:rsid w:val="00BE2CC8"/>
    <w:rsid w:val="00BE5B52"/>
    <w:rsid w:val="00BE7B8D"/>
    <w:rsid w:val="00BF0993"/>
    <w:rsid w:val="00BF10A9"/>
    <w:rsid w:val="00BF1703"/>
    <w:rsid w:val="00BF231C"/>
    <w:rsid w:val="00BF4675"/>
    <w:rsid w:val="00BF51E5"/>
    <w:rsid w:val="00BF74A6"/>
    <w:rsid w:val="00BF7FAC"/>
    <w:rsid w:val="00C013AD"/>
    <w:rsid w:val="00C04904"/>
    <w:rsid w:val="00C056B3"/>
    <w:rsid w:val="00C103E5"/>
    <w:rsid w:val="00C13319"/>
    <w:rsid w:val="00C13EE9"/>
    <w:rsid w:val="00C17A4B"/>
    <w:rsid w:val="00C21540"/>
    <w:rsid w:val="00C21906"/>
    <w:rsid w:val="00C21BFA"/>
    <w:rsid w:val="00C22148"/>
    <w:rsid w:val="00C24C8D"/>
    <w:rsid w:val="00C25FE2"/>
    <w:rsid w:val="00C26B53"/>
    <w:rsid w:val="00C279B2"/>
    <w:rsid w:val="00C27DE9"/>
    <w:rsid w:val="00C33E50"/>
    <w:rsid w:val="00C34C20"/>
    <w:rsid w:val="00C35A3E"/>
    <w:rsid w:val="00C4087B"/>
    <w:rsid w:val="00C42130"/>
    <w:rsid w:val="00C423A4"/>
    <w:rsid w:val="00C44100"/>
    <w:rsid w:val="00C44BF5"/>
    <w:rsid w:val="00C47D3A"/>
    <w:rsid w:val="00C5007A"/>
    <w:rsid w:val="00C521D6"/>
    <w:rsid w:val="00C55232"/>
    <w:rsid w:val="00C553A4"/>
    <w:rsid w:val="00C55A06"/>
    <w:rsid w:val="00C55D03"/>
    <w:rsid w:val="00C601BC"/>
    <w:rsid w:val="00C6329F"/>
    <w:rsid w:val="00C63340"/>
    <w:rsid w:val="00C636CE"/>
    <w:rsid w:val="00C643F9"/>
    <w:rsid w:val="00C64E95"/>
    <w:rsid w:val="00C71372"/>
    <w:rsid w:val="00C72410"/>
    <w:rsid w:val="00C7287F"/>
    <w:rsid w:val="00C76AE2"/>
    <w:rsid w:val="00C77C4F"/>
    <w:rsid w:val="00C80ACA"/>
    <w:rsid w:val="00C80CB8"/>
    <w:rsid w:val="00C819F8"/>
    <w:rsid w:val="00C8248C"/>
    <w:rsid w:val="00C84E33"/>
    <w:rsid w:val="00C86D6F"/>
    <w:rsid w:val="00C905FC"/>
    <w:rsid w:val="00C92172"/>
    <w:rsid w:val="00C92D03"/>
    <w:rsid w:val="00C9319C"/>
    <w:rsid w:val="00C9435D"/>
    <w:rsid w:val="00C94DF2"/>
    <w:rsid w:val="00C956F3"/>
    <w:rsid w:val="00C96741"/>
    <w:rsid w:val="00C97B4F"/>
    <w:rsid w:val="00CA2D1B"/>
    <w:rsid w:val="00CA375D"/>
    <w:rsid w:val="00CA662A"/>
    <w:rsid w:val="00CA7AFD"/>
    <w:rsid w:val="00CA7C3C"/>
    <w:rsid w:val="00CB0189"/>
    <w:rsid w:val="00CB0BA2"/>
    <w:rsid w:val="00CB1A42"/>
    <w:rsid w:val="00CB1B0C"/>
    <w:rsid w:val="00CB2C0B"/>
    <w:rsid w:val="00CB517D"/>
    <w:rsid w:val="00CB5AFB"/>
    <w:rsid w:val="00CC038D"/>
    <w:rsid w:val="00CC08DB"/>
    <w:rsid w:val="00CC39FF"/>
    <w:rsid w:val="00CC3C2F"/>
    <w:rsid w:val="00CC3CA2"/>
    <w:rsid w:val="00CC4AC8"/>
    <w:rsid w:val="00CC5233"/>
    <w:rsid w:val="00CC5DE6"/>
    <w:rsid w:val="00CC6E4E"/>
    <w:rsid w:val="00CC6FE8"/>
    <w:rsid w:val="00CC7202"/>
    <w:rsid w:val="00CD2808"/>
    <w:rsid w:val="00CD28BF"/>
    <w:rsid w:val="00CD4092"/>
    <w:rsid w:val="00CD4A20"/>
    <w:rsid w:val="00CD50A1"/>
    <w:rsid w:val="00CD519E"/>
    <w:rsid w:val="00CD561D"/>
    <w:rsid w:val="00CD6081"/>
    <w:rsid w:val="00CE0C4F"/>
    <w:rsid w:val="00CE30EA"/>
    <w:rsid w:val="00CF048A"/>
    <w:rsid w:val="00CF155A"/>
    <w:rsid w:val="00CF2947"/>
    <w:rsid w:val="00CF686F"/>
    <w:rsid w:val="00CF6E60"/>
    <w:rsid w:val="00CF7BCA"/>
    <w:rsid w:val="00D008FD"/>
    <w:rsid w:val="00D0321C"/>
    <w:rsid w:val="00D035EC"/>
    <w:rsid w:val="00D06AB1"/>
    <w:rsid w:val="00D06E45"/>
    <w:rsid w:val="00D072ED"/>
    <w:rsid w:val="00D07A16"/>
    <w:rsid w:val="00D07C16"/>
    <w:rsid w:val="00D1067E"/>
    <w:rsid w:val="00D10F50"/>
    <w:rsid w:val="00D11272"/>
    <w:rsid w:val="00D126F5"/>
    <w:rsid w:val="00D1489E"/>
    <w:rsid w:val="00D20737"/>
    <w:rsid w:val="00D20C45"/>
    <w:rsid w:val="00D21E81"/>
    <w:rsid w:val="00D223DE"/>
    <w:rsid w:val="00D2306B"/>
    <w:rsid w:val="00D25E37"/>
    <w:rsid w:val="00D2661A"/>
    <w:rsid w:val="00D26E27"/>
    <w:rsid w:val="00D272A3"/>
    <w:rsid w:val="00D27582"/>
    <w:rsid w:val="00D27EC4"/>
    <w:rsid w:val="00D32719"/>
    <w:rsid w:val="00D33333"/>
    <w:rsid w:val="00D33457"/>
    <w:rsid w:val="00D352A2"/>
    <w:rsid w:val="00D40748"/>
    <w:rsid w:val="00D4162B"/>
    <w:rsid w:val="00D4514F"/>
    <w:rsid w:val="00D451E2"/>
    <w:rsid w:val="00D45E89"/>
    <w:rsid w:val="00D45E8D"/>
    <w:rsid w:val="00D466AE"/>
    <w:rsid w:val="00D468C3"/>
    <w:rsid w:val="00D4734F"/>
    <w:rsid w:val="00D51BF3"/>
    <w:rsid w:val="00D5563C"/>
    <w:rsid w:val="00D64BE4"/>
    <w:rsid w:val="00D66846"/>
    <w:rsid w:val="00D675FB"/>
    <w:rsid w:val="00D70C04"/>
    <w:rsid w:val="00D71F25"/>
    <w:rsid w:val="00D72A9C"/>
    <w:rsid w:val="00D77031"/>
    <w:rsid w:val="00D809F9"/>
    <w:rsid w:val="00D84941"/>
    <w:rsid w:val="00D84FA1"/>
    <w:rsid w:val="00D851F0"/>
    <w:rsid w:val="00D86DB7"/>
    <w:rsid w:val="00D926D0"/>
    <w:rsid w:val="00D93030"/>
    <w:rsid w:val="00D950E1"/>
    <w:rsid w:val="00D952A6"/>
    <w:rsid w:val="00D97900"/>
    <w:rsid w:val="00D97F99"/>
    <w:rsid w:val="00DA1E08"/>
    <w:rsid w:val="00DA24F8"/>
    <w:rsid w:val="00DA28E8"/>
    <w:rsid w:val="00DA38D3"/>
    <w:rsid w:val="00DA3932"/>
    <w:rsid w:val="00DA3AFC"/>
    <w:rsid w:val="00DA5191"/>
    <w:rsid w:val="00DA64F8"/>
    <w:rsid w:val="00DA6C15"/>
    <w:rsid w:val="00DB0258"/>
    <w:rsid w:val="00DB130E"/>
    <w:rsid w:val="00DB21FC"/>
    <w:rsid w:val="00DB38EE"/>
    <w:rsid w:val="00DB498B"/>
    <w:rsid w:val="00DB66CA"/>
    <w:rsid w:val="00DB692A"/>
    <w:rsid w:val="00DB6BCA"/>
    <w:rsid w:val="00DB73F7"/>
    <w:rsid w:val="00DC0321"/>
    <w:rsid w:val="00DC10C5"/>
    <w:rsid w:val="00DC3067"/>
    <w:rsid w:val="00DC370B"/>
    <w:rsid w:val="00DC5B90"/>
    <w:rsid w:val="00DC6217"/>
    <w:rsid w:val="00DD00FF"/>
    <w:rsid w:val="00DD0619"/>
    <w:rsid w:val="00DD07FB"/>
    <w:rsid w:val="00DD25C6"/>
    <w:rsid w:val="00DD48BC"/>
    <w:rsid w:val="00DD4FE5"/>
    <w:rsid w:val="00DD54B0"/>
    <w:rsid w:val="00DD57EE"/>
    <w:rsid w:val="00DD6BCC"/>
    <w:rsid w:val="00DE0A4B"/>
    <w:rsid w:val="00DE2410"/>
    <w:rsid w:val="00DE2939"/>
    <w:rsid w:val="00DE6E81"/>
    <w:rsid w:val="00DE703F"/>
    <w:rsid w:val="00DE7595"/>
    <w:rsid w:val="00DF15EC"/>
    <w:rsid w:val="00DF1961"/>
    <w:rsid w:val="00DF44DE"/>
    <w:rsid w:val="00DF5F11"/>
    <w:rsid w:val="00DF6C90"/>
    <w:rsid w:val="00E01138"/>
    <w:rsid w:val="00E02DFB"/>
    <w:rsid w:val="00E030F9"/>
    <w:rsid w:val="00E0311A"/>
    <w:rsid w:val="00E03138"/>
    <w:rsid w:val="00E06404"/>
    <w:rsid w:val="00E065D2"/>
    <w:rsid w:val="00E11A85"/>
    <w:rsid w:val="00E12495"/>
    <w:rsid w:val="00E15CCD"/>
    <w:rsid w:val="00E202EF"/>
    <w:rsid w:val="00E210B5"/>
    <w:rsid w:val="00E23D99"/>
    <w:rsid w:val="00E241F4"/>
    <w:rsid w:val="00E2552F"/>
    <w:rsid w:val="00E2669D"/>
    <w:rsid w:val="00E3137A"/>
    <w:rsid w:val="00E32CCF"/>
    <w:rsid w:val="00E34512"/>
    <w:rsid w:val="00E34A98"/>
    <w:rsid w:val="00E35D1E"/>
    <w:rsid w:val="00E364F9"/>
    <w:rsid w:val="00E365FA"/>
    <w:rsid w:val="00E36789"/>
    <w:rsid w:val="00E4187A"/>
    <w:rsid w:val="00E44A83"/>
    <w:rsid w:val="00E4648D"/>
    <w:rsid w:val="00E502C1"/>
    <w:rsid w:val="00E502DD"/>
    <w:rsid w:val="00E50908"/>
    <w:rsid w:val="00E50D3A"/>
    <w:rsid w:val="00E51387"/>
    <w:rsid w:val="00E51E68"/>
    <w:rsid w:val="00E52EFD"/>
    <w:rsid w:val="00E5408A"/>
    <w:rsid w:val="00E5548B"/>
    <w:rsid w:val="00E567F2"/>
    <w:rsid w:val="00E56800"/>
    <w:rsid w:val="00E60C63"/>
    <w:rsid w:val="00E62FF9"/>
    <w:rsid w:val="00E635D6"/>
    <w:rsid w:val="00E639BC"/>
    <w:rsid w:val="00E651B2"/>
    <w:rsid w:val="00E664CC"/>
    <w:rsid w:val="00E70388"/>
    <w:rsid w:val="00E70F92"/>
    <w:rsid w:val="00E74C54"/>
    <w:rsid w:val="00E77A03"/>
    <w:rsid w:val="00E822E8"/>
    <w:rsid w:val="00E82554"/>
    <w:rsid w:val="00E82606"/>
    <w:rsid w:val="00E8333F"/>
    <w:rsid w:val="00E846C8"/>
    <w:rsid w:val="00E84957"/>
    <w:rsid w:val="00E84A55"/>
    <w:rsid w:val="00E85BFF"/>
    <w:rsid w:val="00E90391"/>
    <w:rsid w:val="00E906C2"/>
    <w:rsid w:val="00E9311F"/>
    <w:rsid w:val="00E934D1"/>
    <w:rsid w:val="00E939B7"/>
    <w:rsid w:val="00E94AF0"/>
    <w:rsid w:val="00E95D13"/>
    <w:rsid w:val="00E95DD3"/>
    <w:rsid w:val="00E969D5"/>
    <w:rsid w:val="00E97C7F"/>
    <w:rsid w:val="00EA2D83"/>
    <w:rsid w:val="00EA31B5"/>
    <w:rsid w:val="00EA4723"/>
    <w:rsid w:val="00EA58D1"/>
    <w:rsid w:val="00EA61BC"/>
    <w:rsid w:val="00EA681A"/>
    <w:rsid w:val="00EA735B"/>
    <w:rsid w:val="00EA7C45"/>
    <w:rsid w:val="00EB17DE"/>
    <w:rsid w:val="00EB1E69"/>
    <w:rsid w:val="00EB2086"/>
    <w:rsid w:val="00EB5EDF"/>
    <w:rsid w:val="00EB60FE"/>
    <w:rsid w:val="00EB74DB"/>
    <w:rsid w:val="00EB7BF7"/>
    <w:rsid w:val="00EC5359"/>
    <w:rsid w:val="00EC562A"/>
    <w:rsid w:val="00ED067A"/>
    <w:rsid w:val="00ED2763"/>
    <w:rsid w:val="00ED2B50"/>
    <w:rsid w:val="00EE0350"/>
    <w:rsid w:val="00EE0719"/>
    <w:rsid w:val="00EE0E80"/>
    <w:rsid w:val="00EE54A6"/>
    <w:rsid w:val="00EE613F"/>
    <w:rsid w:val="00EE7295"/>
    <w:rsid w:val="00EE7869"/>
    <w:rsid w:val="00EF054A"/>
    <w:rsid w:val="00EF3235"/>
    <w:rsid w:val="00EF5003"/>
    <w:rsid w:val="00EF7E72"/>
    <w:rsid w:val="00F06D37"/>
    <w:rsid w:val="00F07B9D"/>
    <w:rsid w:val="00F11586"/>
    <w:rsid w:val="00F1183B"/>
    <w:rsid w:val="00F11C9F"/>
    <w:rsid w:val="00F12263"/>
    <w:rsid w:val="00F1409D"/>
    <w:rsid w:val="00F14214"/>
    <w:rsid w:val="00F157A9"/>
    <w:rsid w:val="00F23CEA"/>
    <w:rsid w:val="00F25BB6"/>
    <w:rsid w:val="00F26B7E"/>
    <w:rsid w:val="00F27A3B"/>
    <w:rsid w:val="00F32047"/>
    <w:rsid w:val="00F33817"/>
    <w:rsid w:val="00F40895"/>
    <w:rsid w:val="00F41A15"/>
    <w:rsid w:val="00F420D5"/>
    <w:rsid w:val="00F451EA"/>
    <w:rsid w:val="00F45447"/>
    <w:rsid w:val="00F456C6"/>
    <w:rsid w:val="00F4577B"/>
    <w:rsid w:val="00F45E35"/>
    <w:rsid w:val="00F46496"/>
    <w:rsid w:val="00F474D0"/>
    <w:rsid w:val="00F50179"/>
    <w:rsid w:val="00F515EE"/>
    <w:rsid w:val="00F55CAF"/>
    <w:rsid w:val="00F56511"/>
    <w:rsid w:val="00F56B52"/>
    <w:rsid w:val="00F60284"/>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0144"/>
    <w:rsid w:val="00FC17B7"/>
    <w:rsid w:val="00FC2CB7"/>
    <w:rsid w:val="00FC2EF6"/>
    <w:rsid w:val="00FC4090"/>
    <w:rsid w:val="00FC417A"/>
    <w:rsid w:val="00FC55B4"/>
    <w:rsid w:val="00FD00E6"/>
    <w:rsid w:val="00FD09A1"/>
    <w:rsid w:val="00FD2A7C"/>
    <w:rsid w:val="00FD59EB"/>
    <w:rsid w:val="00FD648A"/>
    <w:rsid w:val="00FD7299"/>
    <w:rsid w:val="00FE1FBE"/>
    <w:rsid w:val="00FE3901"/>
    <w:rsid w:val="00FE39D3"/>
    <w:rsid w:val="00FE4BCE"/>
    <w:rsid w:val="00FE50D1"/>
    <w:rsid w:val="00FE54AE"/>
    <w:rsid w:val="00FE576A"/>
    <w:rsid w:val="00FE7E79"/>
    <w:rsid w:val="00FF3E7D"/>
    <w:rsid w:val="00FF5B99"/>
    <w:rsid w:val="00FF730C"/>
    <w:rsid w:val="00FF73F4"/>
    <w:rsid w:val="00FF7CE4"/>
    <w:rsid w:val="00FF7E39"/>
    <w:rsid w:val="019B3634"/>
    <w:rsid w:val="01C506B1"/>
    <w:rsid w:val="01CA3F1A"/>
    <w:rsid w:val="0212072E"/>
    <w:rsid w:val="021E7FE8"/>
    <w:rsid w:val="022E124F"/>
    <w:rsid w:val="02641C78"/>
    <w:rsid w:val="03095BEF"/>
    <w:rsid w:val="03140DA8"/>
    <w:rsid w:val="034A3564"/>
    <w:rsid w:val="03653EFA"/>
    <w:rsid w:val="03822CFE"/>
    <w:rsid w:val="03BD3D36"/>
    <w:rsid w:val="040B3220"/>
    <w:rsid w:val="04770389"/>
    <w:rsid w:val="04A86794"/>
    <w:rsid w:val="04BC5D9C"/>
    <w:rsid w:val="04CA70DE"/>
    <w:rsid w:val="053D4649"/>
    <w:rsid w:val="05862EA9"/>
    <w:rsid w:val="063F4ED6"/>
    <w:rsid w:val="065C5C39"/>
    <w:rsid w:val="0679554A"/>
    <w:rsid w:val="06C4362D"/>
    <w:rsid w:val="06F04422"/>
    <w:rsid w:val="072A2A31"/>
    <w:rsid w:val="07302A71"/>
    <w:rsid w:val="0748600C"/>
    <w:rsid w:val="07524795"/>
    <w:rsid w:val="07A1571D"/>
    <w:rsid w:val="07F4584C"/>
    <w:rsid w:val="08674270"/>
    <w:rsid w:val="087E15BA"/>
    <w:rsid w:val="08A71E99"/>
    <w:rsid w:val="09646A02"/>
    <w:rsid w:val="09BA2AC6"/>
    <w:rsid w:val="09C94AB7"/>
    <w:rsid w:val="0A0A5A1C"/>
    <w:rsid w:val="0A232419"/>
    <w:rsid w:val="0A4800D1"/>
    <w:rsid w:val="0A9D041D"/>
    <w:rsid w:val="0AB319EF"/>
    <w:rsid w:val="0B0A6AEB"/>
    <w:rsid w:val="0B154457"/>
    <w:rsid w:val="0B1A7CC0"/>
    <w:rsid w:val="0B3D750A"/>
    <w:rsid w:val="0B81389B"/>
    <w:rsid w:val="0BBA6DAD"/>
    <w:rsid w:val="0BF70001"/>
    <w:rsid w:val="0C030754"/>
    <w:rsid w:val="0C05627A"/>
    <w:rsid w:val="0C656D19"/>
    <w:rsid w:val="0C8D626F"/>
    <w:rsid w:val="0D0F4ED6"/>
    <w:rsid w:val="0D3606B5"/>
    <w:rsid w:val="0DAE2941"/>
    <w:rsid w:val="0DD34156"/>
    <w:rsid w:val="0E3E3CC5"/>
    <w:rsid w:val="0E4447A8"/>
    <w:rsid w:val="0EAA3109"/>
    <w:rsid w:val="0ED43145"/>
    <w:rsid w:val="0F0E3DF8"/>
    <w:rsid w:val="0F45621F"/>
    <w:rsid w:val="0F781459"/>
    <w:rsid w:val="0F955B67"/>
    <w:rsid w:val="1008458B"/>
    <w:rsid w:val="100F3B6B"/>
    <w:rsid w:val="10256388"/>
    <w:rsid w:val="109776BD"/>
    <w:rsid w:val="10BF2F96"/>
    <w:rsid w:val="10D40911"/>
    <w:rsid w:val="1111746F"/>
    <w:rsid w:val="111E4E41"/>
    <w:rsid w:val="112453F4"/>
    <w:rsid w:val="112C54CE"/>
    <w:rsid w:val="117A3266"/>
    <w:rsid w:val="11F8062F"/>
    <w:rsid w:val="126F6B43"/>
    <w:rsid w:val="12760A16"/>
    <w:rsid w:val="12B067C3"/>
    <w:rsid w:val="13370CE3"/>
    <w:rsid w:val="13561AB1"/>
    <w:rsid w:val="13577E6B"/>
    <w:rsid w:val="13912AE9"/>
    <w:rsid w:val="139D188B"/>
    <w:rsid w:val="13AE0AF7"/>
    <w:rsid w:val="13C609E5"/>
    <w:rsid w:val="13EC3706"/>
    <w:rsid w:val="143A4F2F"/>
    <w:rsid w:val="14B60A59"/>
    <w:rsid w:val="14FE41AE"/>
    <w:rsid w:val="150E12DC"/>
    <w:rsid w:val="151C63E2"/>
    <w:rsid w:val="152D05F0"/>
    <w:rsid w:val="15C745A0"/>
    <w:rsid w:val="15E05662"/>
    <w:rsid w:val="15ED707B"/>
    <w:rsid w:val="162E2871"/>
    <w:rsid w:val="16314110"/>
    <w:rsid w:val="171B2E37"/>
    <w:rsid w:val="171E6442"/>
    <w:rsid w:val="17944956"/>
    <w:rsid w:val="17B31280"/>
    <w:rsid w:val="17D15BAA"/>
    <w:rsid w:val="18201CBD"/>
    <w:rsid w:val="182061EA"/>
    <w:rsid w:val="184C6FDF"/>
    <w:rsid w:val="1890336F"/>
    <w:rsid w:val="18B04F52"/>
    <w:rsid w:val="18D47700"/>
    <w:rsid w:val="194303E2"/>
    <w:rsid w:val="19F35017"/>
    <w:rsid w:val="19FD67E3"/>
    <w:rsid w:val="1A625CAE"/>
    <w:rsid w:val="1A644AB4"/>
    <w:rsid w:val="1A6B5E42"/>
    <w:rsid w:val="1AD27C6F"/>
    <w:rsid w:val="1AFC1DAF"/>
    <w:rsid w:val="1BBA4792"/>
    <w:rsid w:val="1BD81CE8"/>
    <w:rsid w:val="1C024584"/>
    <w:rsid w:val="1C93342E"/>
    <w:rsid w:val="1CB3364A"/>
    <w:rsid w:val="1CC13AB1"/>
    <w:rsid w:val="1D023F9A"/>
    <w:rsid w:val="1D036806"/>
    <w:rsid w:val="1D04432C"/>
    <w:rsid w:val="1E5332EC"/>
    <w:rsid w:val="1EB45F8A"/>
    <w:rsid w:val="1EC759B1"/>
    <w:rsid w:val="1EFB52BB"/>
    <w:rsid w:val="1F301408"/>
    <w:rsid w:val="1FA616CA"/>
    <w:rsid w:val="22001566"/>
    <w:rsid w:val="22235254"/>
    <w:rsid w:val="222F59A7"/>
    <w:rsid w:val="2378337E"/>
    <w:rsid w:val="23B062B8"/>
    <w:rsid w:val="23BF41FB"/>
    <w:rsid w:val="23C6233B"/>
    <w:rsid w:val="23E12CD1"/>
    <w:rsid w:val="24066BDB"/>
    <w:rsid w:val="24264B88"/>
    <w:rsid w:val="24286B52"/>
    <w:rsid w:val="24BA03D4"/>
    <w:rsid w:val="24CA7C09"/>
    <w:rsid w:val="254259F1"/>
    <w:rsid w:val="25572ED2"/>
    <w:rsid w:val="25822292"/>
    <w:rsid w:val="25A963F4"/>
    <w:rsid w:val="25BD32CA"/>
    <w:rsid w:val="25CB1E8B"/>
    <w:rsid w:val="25CB3C39"/>
    <w:rsid w:val="26031625"/>
    <w:rsid w:val="2657371E"/>
    <w:rsid w:val="26600825"/>
    <w:rsid w:val="269B185D"/>
    <w:rsid w:val="26B448EF"/>
    <w:rsid w:val="26DD1E76"/>
    <w:rsid w:val="26F947D6"/>
    <w:rsid w:val="27207FB4"/>
    <w:rsid w:val="2724510B"/>
    <w:rsid w:val="27830A35"/>
    <w:rsid w:val="278D6D62"/>
    <w:rsid w:val="27EB05C2"/>
    <w:rsid w:val="280B2A12"/>
    <w:rsid w:val="28335AC5"/>
    <w:rsid w:val="28405372"/>
    <w:rsid w:val="28C17575"/>
    <w:rsid w:val="29424212"/>
    <w:rsid w:val="296A19BB"/>
    <w:rsid w:val="29E91CB5"/>
    <w:rsid w:val="2A1D07DB"/>
    <w:rsid w:val="2A6F54DA"/>
    <w:rsid w:val="2A7C3754"/>
    <w:rsid w:val="2A8820F8"/>
    <w:rsid w:val="2B12230A"/>
    <w:rsid w:val="2C275941"/>
    <w:rsid w:val="2C723060"/>
    <w:rsid w:val="2CB03B88"/>
    <w:rsid w:val="2CBC252D"/>
    <w:rsid w:val="2CCE28B7"/>
    <w:rsid w:val="2CD23AFF"/>
    <w:rsid w:val="2D2105E2"/>
    <w:rsid w:val="2D7F70CB"/>
    <w:rsid w:val="2DAA08A0"/>
    <w:rsid w:val="2E1D6FFC"/>
    <w:rsid w:val="2EB536D8"/>
    <w:rsid w:val="2F6870CD"/>
    <w:rsid w:val="2FBE65BC"/>
    <w:rsid w:val="2FF81ACE"/>
    <w:rsid w:val="30055F99"/>
    <w:rsid w:val="30620DFE"/>
    <w:rsid w:val="308968F9"/>
    <w:rsid w:val="308C2216"/>
    <w:rsid w:val="30E072A6"/>
    <w:rsid w:val="30EE2ED1"/>
    <w:rsid w:val="3106646D"/>
    <w:rsid w:val="31AE3364"/>
    <w:rsid w:val="325F5E35"/>
    <w:rsid w:val="32870EE7"/>
    <w:rsid w:val="328A3DB3"/>
    <w:rsid w:val="32EE71B8"/>
    <w:rsid w:val="331E4606"/>
    <w:rsid w:val="336851BD"/>
    <w:rsid w:val="33B71CA0"/>
    <w:rsid w:val="33DC1707"/>
    <w:rsid w:val="33F86541"/>
    <w:rsid w:val="343B642D"/>
    <w:rsid w:val="344572AC"/>
    <w:rsid w:val="344C063B"/>
    <w:rsid w:val="347B2CCE"/>
    <w:rsid w:val="34967B08"/>
    <w:rsid w:val="34CC177B"/>
    <w:rsid w:val="34FA0097"/>
    <w:rsid w:val="356B13C7"/>
    <w:rsid w:val="3599476A"/>
    <w:rsid w:val="35E623C9"/>
    <w:rsid w:val="36183B62"/>
    <w:rsid w:val="361909F0"/>
    <w:rsid w:val="3640314C"/>
    <w:rsid w:val="367E0853"/>
    <w:rsid w:val="36B47DC0"/>
    <w:rsid w:val="36EE7787"/>
    <w:rsid w:val="37503F9E"/>
    <w:rsid w:val="37802DC5"/>
    <w:rsid w:val="37E56DDC"/>
    <w:rsid w:val="38D46E50"/>
    <w:rsid w:val="38E65928"/>
    <w:rsid w:val="39D1749A"/>
    <w:rsid w:val="3A8766E4"/>
    <w:rsid w:val="3A9E14C4"/>
    <w:rsid w:val="3AB166F5"/>
    <w:rsid w:val="3B3140E6"/>
    <w:rsid w:val="3B3D2A8B"/>
    <w:rsid w:val="3C7E77FF"/>
    <w:rsid w:val="3C91192E"/>
    <w:rsid w:val="3CCA65A0"/>
    <w:rsid w:val="3CD15B81"/>
    <w:rsid w:val="3D784514"/>
    <w:rsid w:val="3E371A14"/>
    <w:rsid w:val="3E6B3DB3"/>
    <w:rsid w:val="3E9450B8"/>
    <w:rsid w:val="3EBC460F"/>
    <w:rsid w:val="3EC7548D"/>
    <w:rsid w:val="3F0062A9"/>
    <w:rsid w:val="3F09723D"/>
    <w:rsid w:val="3F870779"/>
    <w:rsid w:val="3FB62E0C"/>
    <w:rsid w:val="3FDD65EB"/>
    <w:rsid w:val="40210BCD"/>
    <w:rsid w:val="40574C5C"/>
    <w:rsid w:val="40646D0C"/>
    <w:rsid w:val="40787E41"/>
    <w:rsid w:val="40905D53"/>
    <w:rsid w:val="40A4535A"/>
    <w:rsid w:val="40AD06B3"/>
    <w:rsid w:val="40C63523"/>
    <w:rsid w:val="40C96B6F"/>
    <w:rsid w:val="41126BF8"/>
    <w:rsid w:val="41F06AA9"/>
    <w:rsid w:val="420B5DF7"/>
    <w:rsid w:val="42472441"/>
    <w:rsid w:val="42925DB2"/>
    <w:rsid w:val="42E13849"/>
    <w:rsid w:val="42F3082F"/>
    <w:rsid w:val="4352109E"/>
    <w:rsid w:val="437C798C"/>
    <w:rsid w:val="439F610D"/>
    <w:rsid w:val="454315E6"/>
    <w:rsid w:val="45B94E3D"/>
    <w:rsid w:val="45BA0E9D"/>
    <w:rsid w:val="45F642AE"/>
    <w:rsid w:val="462F6808"/>
    <w:rsid w:val="465A6BE7"/>
    <w:rsid w:val="46B8390E"/>
    <w:rsid w:val="47017063"/>
    <w:rsid w:val="472114B3"/>
    <w:rsid w:val="474E6020"/>
    <w:rsid w:val="476F0D8E"/>
    <w:rsid w:val="4799729B"/>
    <w:rsid w:val="480D7C89"/>
    <w:rsid w:val="483E6094"/>
    <w:rsid w:val="48457423"/>
    <w:rsid w:val="48684EBF"/>
    <w:rsid w:val="49016A01"/>
    <w:rsid w:val="497C50C6"/>
    <w:rsid w:val="49885819"/>
    <w:rsid w:val="4A2C2648"/>
    <w:rsid w:val="4A477482"/>
    <w:rsid w:val="4A914926"/>
    <w:rsid w:val="4AC26B09"/>
    <w:rsid w:val="4B1732F9"/>
    <w:rsid w:val="4B261D81"/>
    <w:rsid w:val="4C26756B"/>
    <w:rsid w:val="4C312198"/>
    <w:rsid w:val="4C3345EE"/>
    <w:rsid w:val="4C392DFB"/>
    <w:rsid w:val="4C4F0C39"/>
    <w:rsid w:val="4C6B4F7E"/>
    <w:rsid w:val="4C7107E7"/>
    <w:rsid w:val="4CAC7A71"/>
    <w:rsid w:val="4CCC0113"/>
    <w:rsid w:val="4D0539ED"/>
    <w:rsid w:val="4D0A29E9"/>
    <w:rsid w:val="4D0B0C3B"/>
    <w:rsid w:val="4D2717ED"/>
    <w:rsid w:val="4D2770F7"/>
    <w:rsid w:val="4D3A1520"/>
    <w:rsid w:val="4D844549"/>
    <w:rsid w:val="4E9702AC"/>
    <w:rsid w:val="4F1B0EDE"/>
    <w:rsid w:val="4F22401A"/>
    <w:rsid w:val="4F6A5B52"/>
    <w:rsid w:val="4F764366"/>
    <w:rsid w:val="502D4F37"/>
    <w:rsid w:val="507F0F62"/>
    <w:rsid w:val="5116195C"/>
    <w:rsid w:val="516C5A20"/>
    <w:rsid w:val="516F72BF"/>
    <w:rsid w:val="51705511"/>
    <w:rsid w:val="520D51E4"/>
    <w:rsid w:val="5233653E"/>
    <w:rsid w:val="52691F60"/>
    <w:rsid w:val="52C673B2"/>
    <w:rsid w:val="535D3873"/>
    <w:rsid w:val="538F3C48"/>
    <w:rsid w:val="5394125E"/>
    <w:rsid w:val="53A56FC8"/>
    <w:rsid w:val="53FC1327"/>
    <w:rsid w:val="5406063D"/>
    <w:rsid w:val="54273E81"/>
    <w:rsid w:val="5481200F"/>
    <w:rsid w:val="54C17E31"/>
    <w:rsid w:val="55407BF5"/>
    <w:rsid w:val="55524F2D"/>
    <w:rsid w:val="55733821"/>
    <w:rsid w:val="55B300C2"/>
    <w:rsid w:val="55EC5382"/>
    <w:rsid w:val="55FA184D"/>
    <w:rsid w:val="560A4C31"/>
    <w:rsid w:val="562E599A"/>
    <w:rsid w:val="56E322E1"/>
    <w:rsid w:val="572A7F10"/>
    <w:rsid w:val="577D4209"/>
    <w:rsid w:val="57875362"/>
    <w:rsid w:val="57D460CD"/>
    <w:rsid w:val="580D7ADE"/>
    <w:rsid w:val="5858676E"/>
    <w:rsid w:val="58A13D56"/>
    <w:rsid w:val="58D565A1"/>
    <w:rsid w:val="590840E1"/>
    <w:rsid w:val="591E1CF6"/>
    <w:rsid w:val="59400130"/>
    <w:rsid w:val="594A6647"/>
    <w:rsid w:val="5A126E68"/>
    <w:rsid w:val="5A8111AE"/>
    <w:rsid w:val="5A9E58F8"/>
    <w:rsid w:val="5ABF3065"/>
    <w:rsid w:val="5B1A473F"/>
    <w:rsid w:val="5B73097A"/>
    <w:rsid w:val="5BE30FD5"/>
    <w:rsid w:val="5BED775E"/>
    <w:rsid w:val="5BF119EA"/>
    <w:rsid w:val="5C6739B4"/>
    <w:rsid w:val="5D7E5F1C"/>
    <w:rsid w:val="5DAF5613"/>
    <w:rsid w:val="5E1E00A2"/>
    <w:rsid w:val="5E525F9E"/>
    <w:rsid w:val="5E5E4943"/>
    <w:rsid w:val="5EB50A07"/>
    <w:rsid w:val="5EEB7AB7"/>
    <w:rsid w:val="5F074FDA"/>
    <w:rsid w:val="5F3833E6"/>
    <w:rsid w:val="5F5024DD"/>
    <w:rsid w:val="5F775CBC"/>
    <w:rsid w:val="5F9C5723"/>
    <w:rsid w:val="5FB011CE"/>
    <w:rsid w:val="5FDA624B"/>
    <w:rsid w:val="601C4AB5"/>
    <w:rsid w:val="60222F1E"/>
    <w:rsid w:val="60997EB4"/>
    <w:rsid w:val="612B4FB0"/>
    <w:rsid w:val="614B7400"/>
    <w:rsid w:val="617050B9"/>
    <w:rsid w:val="618C18FB"/>
    <w:rsid w:val="61A02CF3"/>
    <w:rsid w:val="622639C9"/>
    <w:rsid w:val="6232236E"/>
    <w:rsid w:val="6243457B"/>
    <w:rsid w:val="62662018"/>
    <w:rsid w:val="629152E7"/>
    <w:rsid w:val="62A06F25"/>
    <w:rsid w:val="62C236F2"/>
    <w:rsid w:val="632E6FDA"/>
    <w:rsid w:val="635704AC"/>
    <w:rsid w:val="63AA4070"/>
    <w:rsid w:val="63BA6ABF"/>
    <w:rsid w:val="63ED29F1"/>
    <w:rsid w:val="63F41FD1"/>
    <w:rsid w:val="6424218B"/>
    <w:rsid w:val="643A0656"/>
    <w:rsid w:val="646709F5"/>
    <w:rsid w:val="64EA5182"/>
    <w:rsid w:val="65312DB1"/>
    <w:rsid w:val="65913850"/>
    <w:rsid w:val="65A6554D"/>
    <w:rsid w:val="660B715E"/>
    <w:rsid w:val="669730E8"/>
    <w:rsid w:val="68354966"/>
    <w:rsid w:val="6853303E"/>
    <w:rsid w:val="686B3B17"/>
    <w:rsid w:val="687F32D0"/>
    <w:rsid w:val="688B27D8"/>
    <w:rsid w:val="695E7EED"/>
    <w:rsid w:val="69B144FC"/>
    <w:rsid w:val="69EB79D2"/>
    <w:rsid w:val="6A1F767C"/>
    <w:rsid w:val="6AB05E91"/>
    <w:rsid w:val="6AF97ECD"/>
    <w:rsid w:val="6B07083C"/>
    <w:rsid w:val="6B125FA9"/>
    <w:rsid w:val="6B2A0087"/>
    <w:rsid w:val="6B5C045C"/>
    <w:rsid w:val="6B601CFA"/>
    <w:rsid w:val="6BE4292B"/>
    <w:rsid w:val="6C533F4A"/>
    <w:rsid w:val="6C735A5D"/>
    <w:rsid w:val="6CCB0057"/>
    <w:rsid w:val="6DBD5004"/>
    <w:rsid w:val="6DF861CE"/>
    <w:rsid w:val="6E9817AB"/>
    <w:rsid w:val="6EF957F8"/>
    <w:rsid w:val="6F011A46"/>
    <w:rsid w:val="6FD607DD"/>
    <w:rsid w:val="6FD65844"/>
    <w:rsid w:val="70207CAA"/>
    <w:rsid w:val="708E730A"/>
    <w:rsid w:val="711D243B"/>
    <w:rsid w:val="71237A52"/>
    <w:rsid w:val="71593474"/>
    <w:rsid w:val="71995F66"/>
    <w:rsid w:val="71A212BE"/>
    <w:rsid w:val="71F25676"/>
    <w:rsid w:val="727D3192"/>
    <w:rsid w:val="729329B5"/>
    <w:rsid w:val="72B648F6"/>
    <w:rsid w:val="72CA214F"/>
    <w:rsid w:val="72F21DBC"/>
    <w:rsid w:val="72FB055A"/>
    <w:rsid w:val="733F1EB8"/>
    <w:rsid w:val="734939BC"/>
    <w:rsid w:val="735C36EF"/>
    <w:rsid w:val="73E93DBF"/>
    <w:rsid w:val="73F676A0"/>
    <w:rsid w:val="740124E6"/>
    <w:rsid w:val="746C7962"/>
    <w:rsid w:val="74850A24"/>
    <w:rsid w:val="74C36C69"/>
    <w:rsid w:val="74C72DEA"/>
    <w:rsid w:val="75134281"/>
    <w:rsid w:val="75137AD3"/>
    <w:rsid w:val="75383CE8"/>
    <w:rsid w:val="753C7334"/>
    <w:rsid w:val="754E52B9"/>
    <w:rsid w:val="755521A4"/>
    <w:rsid w:val="75B55338"/>
    <w:rsid w:val="76171B4F"/>
    <w:rsid w:val="76285B0A"/>
    <w:rsid w:val="766823AB"/>
    <w:rsid w:val="76F851B2"/>
    <w:rsid w:val="7715608F"/>
    <w:rsid w:val="773E3E2B"/>
    <w:rsid w:val="78454752"/>
    <w:rsid w:val="789D458E"/>
    <w:rsid w:val="78A05E2C"/>
    <w:rsid w:val="78A84CE1"/>
    <w:rsid w:val="78FB12B4"/>
    <w:rsid w:val="792C3B64"/>
    <w:rsid w:val="79CE0777"/>
    <w:rsid w:val="79E25BD0"/>
    <w:rsid w:val="79ED50A1"/>
    <w:rsid w:val="7A1F0FD2"/>
    <w:rsid w:val="7A236D15"/>
    <w:rsid w:val="7A287E87"/>
    <w:rsid w:val="7A3E3B4E"/>
    <w:rsid w:val="7A6115EB"/>
    <w:rsid w:val="7A884DCA"/>
    <w:rsid w:val="7A8F3EAF"/>
    <w:rsid w:val="7AE5221C"/>
    <w:rsid w:val="7AE55D78"/>
    <w:rsid w:val="7B05466C"/>
    <w:rsid w:val="7B42766E"/>
    <w:rsid w:val="7B5E247D"/>
    <w:rsid w:val="7BF20FBF"/>
    <w:rsid w:val="7C1969E4"/>
    <w:rsid w:val="7C266648"/>
    <w:rsid w:val="7C6D4277"/>
    <w:rsid w:val="7C8D2B6B"/>
    <w:rsid w:val="7D23702C"/>
    <w:rsid w:val="7D9A5540"/>
    <w:rsid w:val="7DA243F4"/>
    <w:rsid w:val="7E6F3AF2"/>
    <w:rsid w:val="7EAA7A04"/>
    <w:rsid w:val="7EAB72D9"/>
    <w:rsid w:val="7EC1338D"/>
    <w:rsid w:val="7F0F5AB9"/>
    <w:rsid w:val="7F1B445E"/>
    <w:rsid w:val="7F6C1169"/>
    <w:rsid w:val="7FB11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jc w:val="left"/>
    </w:pPr>
    <w:rPr>
      <w:kern w:val="0"/>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2">
    <w:name w:val="HTML 预设格式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162EDDBB40D4170A2219961A1B94B8F"/>
        <w:style w:val=""/>
        <w:category>
          <w:name w:val="常规"/>
          <w:gallery w:val="placeholder"/>
        </w:category>
        <w:types>
          <w:type w:val="bbPlcHdr"/>
        </w:types>
        <w:behaviors>
          <w:behavior w:val="content"/>
        </w:behaviors>
        <w:description w:val=""/>
        <w:guid w:val="{F16A492C-4907-4E20-B457-D09566A3347A}"/>
      </w:docPartPr>
      <w:docPartBody>
        <w:p w14:paraId="40EC321A">
          <w:pPr>
            <w:pStyle w:val="5"/>
          </w:pPr>
          <w:r>
            <w:rPr>
              <w:rStyle w:val="4"/>
              <w:rFonts w:hint="eastAsia"/>
            </w:rPr>
            <w:t>单击或点击此处输入文字。</w:t>
          </w:r>
        </w:p>
      </w:docPartBody>
    </w:docPart>
    <w:docPart>
      <w:docPartPr>
        <w:name w:val="2A07912BDF9248ECB8AA0F0C2555D244"/>
        <w:style w:val=""/>
        <w:category>
          <w:name w:val="常规"/>
          <w:gallery w:val="placeholder"/>
        </w:category>
        <w:types>
          <w:type w:val="bbPlcHdr"/>
        </w:types>
        <w:behaviors>
          <w:behavior w:val="content"/>
        </w:behaviors>
        <w:description w:val=""/>
        <w:guid w:val="{44104BC5-4854-4819-A4AB-9E9871AB7EE3}"/>
      </w:docPartPr>
      <w:docPartBody>
        <w:p w14:paraId="4B75A67D">
          <w:pPr>
            <w:pStyle w:val="6"/>
          </w:pPr>
          <w:r>
            <w:rPr>
              <w:rStyle w:val="4"/>
              <w:rFonts w:hint="eastAsia"/>
            </w:rPr>
            <w:t>选择一项。</w:t>
          </w:r>
        </w:p>
      </w:docPartBody>
    </w:docPart>
    <w:docPart>
      <w:docPartPr>
        <w:name w:val="DBDCDC44CAB24DF38D0E9571A1A927B3"/>
        <w:style w:val=""/>
        <w:category>
          <w:name w:val="常规"/>
          <w:gallery w:val="placeholder"/>
        </w:category>
        <w:types>
          <w:type w:val="bbPlcHdr"/>
        </w:types>
        <w:behaviors>
          <w:behavior w:val="content"/>
        </w:behaviors>
        <w:description w:val=""/>
        <w:guid w:val="{723173A0-3407-4F0B-BE99-F52CA9ED6E31}"/>
      </w:docPartPr>
      <w:docPartBody>
        <w:p w14:paraId="15A0ECE3">
          <w:pPr>
            <w:pStyle w:val="7"/>
          </w:pPr>
          <w:r>
            <w:rPr>
              <w:rStyle w:val="4"/>
              <w:rFonts w:hint="eastAsia"/>
            </w:rPr>
            <w:t>选择一项。</w:t>
          </w:r>
        </w:p>
      </w:docPartBody>
    </w:docPart>
    <w:docPart>
      <w:docPartPr>
        <w:name w:val="{f51b21ae-940b-4563-9792-bcea19cbd1c5}"/>
        <w:style w:val=""/>
        <w:category>
          <w:name w:val="常规"/>
          <w:gallery w:val="placeholder"/>
        </w:category>
        <w:types>
          <w:type w:val="bbPlcHdr"/>
        </w:types>
        <w:behaviors>
          <w:behavior w:val="content"/>
        </w:behaviors>
        <w:description w:val=""/>
        <w:guid w:val="{F51B21AE-940B-4563-9792-BCEA19CBD1C5}"/>
      </w:docPartPr>
      <w:docPartBody>
        <w:p w14:paraId="1063F8B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580"/>
    <w:rsid w:val="00004E94"/>
    <w:rsid w:val="00061A9E"/>
    <w:rsid w:val="00274350"/>
    <w:rsid w:val="00351506"/>
    <w:rsid w:val="003A5FFB"/>
    <w:rsid w:val="00625ED6"/>
    <w:rsid w:val="00640025"/>
    <w:rsid w:val="00664207"/>
    <w:rsid w:val="00AC4580"/>
    <w:rsid w:val="00AD6516"/>
    <w:rsid w:val="00C63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162EDDBB40D4170A2219961A1B94B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A07912BDF9248ECB8AA0F0C2555D24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BDCDC44CAB24DF38D0E9571A1A927B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7F85C4-95D7-433A-95A1-D5C4BDE0FC97}">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2327</Words>
  <Characters>2626</Characters>
  <Lines>28</Lines>
  <Paragraphs>8</Paragraphs>
  <TotalTime>2</TotalTime>
  <ScaleCrop>false</ScaleCrop>
  <LinksUpToDate>false</LinksUpToDate>
  <CharactersWithSpaces>2904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2024-09-26T01:21:00Z</dcterms:created>
  <dc:creator>ZJL</dc:creator>
  <dc:description>&lt;config cover="true" show_menu="true" version="1.0.0" doctype="SDKXY"&gt;_x000d_
&lt;/config&gt;</dc:description>
  <cp:lastModifiedBy>欢</cp:lastModifiedBy>
  <cp:lastPrinted>2023-07-24T02:07:00Z</cp:lastPrinted>
  <dcterms:modified xsi:type="dcterms:W3CDTF">2024-09-27T04:34:08Z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4E6A3E02168245F98A629664F658A3B1_13</vt:lpwstr>
  </property>
</Properties>
</file>