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C2A" w:rsidRDefault="00C116A1">
      <w:pPr>
        <w:rPr>
          <w:rFonts w:ascii="黑体" w:eastAsia="黑体" w:hAnsi="黑体"/>
          <w:spacing w:val="20"/>
          <w:w w:val="135"/>
          <w:kern w:val="0"/>
          <w:sz w:val="28"/>
          <w:szCs w:val="28"/>
        </w:rPr>
      </w:pPr>
      <w:r>
        <w:rPr>
          <w:noProof/>
        </w:rPr>
        <mc:AlternateContent>
          <mc:Choice Requires="wps">
            <w:drawing>
              <wp:anchor distT="0" distB="0" distL="114300" distR="114300" simplePos="0" relativeHeight="251660288" behindDoc="0" locked="0" layoutInCell="1" allowOverlap="1" wp14:anchorId="4AEF1CBB" wp14:editId="522DFE49">
                <wp:simplePos x="0" y="0"/>
                <wp:positionH relativeFrom="column">
                  <wp:posOffset>-38735</wp:posOffset>
                </wp:positionH>
                <wp:positionV relativeFrom="paragraph">
                  <wp:posOffset>26670</wp:posOffset>
                </wp:positionV>
                <wp:extent cx="1500505" cy="476250"/>
                <wp:effectExtent l="0" t="0" r="4445"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0505" cy="476250"/>
                        </a:xfrm>
                        <a:prstGeom prst="rect">
                          <a:avLst/>
                        </a:prstGeom>
                        <a:solidFill>
                          <a:srgbClr val="FFFFFF"/>
                        </a:solidFill>
                        <a:ln>
                          <a:noFill/>
                        </a:ln>
                      </wps:spPr>
                      <wps:txbx>
                        <w:txbxContent>
                          <w:p w:rsidR="00ED0C2A" w:rsidRDefault="00C116A1">
                            <w:pPr>
                              <w:rPr>
                                <w:szCs w:val="21"/>
                              </w:rPr>
                            </w:pPr>
                            <w:r>
                              <w:rPr>
                                <w:szCs w:val="21"/>
                              </w:rPr>
                              <w:t>ICS</w:t>
                            </w:r>
                          </w:p>
                          <w:p w:rsidR="00ED0C2A" w:rsidRDefault="00C116A1">
                            <w:pPr>
                              <w:rPr>
                                <w:szCs w:val="21"/>
                              </w:rPr>
                            </w:pPr>
                            <w:proofErr w:type="gramStart"/>
                            <w:r>
                              <w:rPr>
                                <w:szCs w:val="21"/>
                              </w:rPr>
                              <w:t xml:space="preserve">X  </w:t>
                            </w:r>
                            <w:r>
                              <w:rPr>
                                <w:rFonts w:ascii="黑体" w:eastAsia="黑体" w:hAnsi="黑体"/>
                                <w:szCs w:val="21"/>
                              </w:rPr>
                              <w:t>00</w:t>
                            </w:r>
                            <w:proofErr w:type="gramEnd"/>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left:0;text-align:left;margin-left:-3.05pt;margin-top:2.1pt;width:118.15pt;height: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" stroked="f">
                <v:textbox>
                  <w:txbxContent>
                    <w:p w:rsidR="00ED0C2A" w:rsidRDefault="00C116A1">
                      <w:pPr>
                        <w:rPr>
                          <w:szCs w:val="21"/>
                        </w:rPr>
                      </w:pPr>
                      <w:r>
                        <w:rPr>
                          <w:szCs w:val="21"/>
                        </w:rPr>
                        <w:t>ICS</w:t>
                      </w:r>
                    </w:p>
                    <w:p w:rsidR="00ED0C2A" w:rsidRDefault="00C116A1">
                      <w:pPr>
                        <w:rPr>
                          <w:szCs w:val="21"/>
                        </w:rPr>
                      </w:pPr>
                      <w:proofErr w:type="gramStart"/>
                      <w:r>
                        <w:rPr>
                          <w:szCs w:val="21"/>
                        </w:rPr>
                        <w:t xml:space="preserve">X  </w:t>
                      </w:r>
                      <w:r>
                        <w:rPr>
                          <w:rFonts w:ascii="黑体" w:eastAsia="黑体" w:hAnsi="黑体"/>
                          <w:szCs w:val="21"/>
                        </w:rPr>
                        <w:t>00</w:t>
                      </w:r>
                      <w:proofErr w:type="gramEnd"/>
                    </w:p>
                  </w:txbxContent>
                </v:textbox>
              </v:shape>
            </w:pict>
          </mc:Fallback>
        </mc:AlternateContent>
      </w:r>
      <w:r w:rsidR="00490237">
        <w:rPr>
          <w:rFonts w:ascii="黑体" w:eastAsia="黑体" w:hAnsi="黑体" w:hint="eastAsia"/>
          <w:spacing w:val="20"/>
          <w:w w:val="135"/>
          <w:kern w:val="0"/>
          <w:sz w:val="28"/>
          <w:szCs w:val="28"/>
        </w:rPr>
        <w:softHyphen/>
      </w:r>
      <w:r w:rsidR="00490237">
        <w:rPr>
          <w:rFonts w:ascii="黑体" w:eastAsia="黑体" w:hAnsi="黑体"/>
          <w:spacing w:val="20"/>
          <w:w w:val="135"/>
          <w:kern w:val="0"/>
          <w:sz w:val="28"/>
          <w:szCs w:val="28"/>
        </w:rPr>
        <w:softHyphen/>
      </w:r>
    </w:p>
    <w:p w:rsidR="00ED0C2A" w:rsidRDefault="00ED0C2A"/>
    <w:p w:rsidR="00ED0C2A" w:rsidRDefault="00ED0C2A"/>
    <w:p w:rsidR="00ED0C2A" w:rsidRDefault="00ED0C2A"/>
    <w:p w:rsidR="00ED0C2A" w:rsidRDefault="00C116A1">
      <w:pPr>
        <w:pStyle w:val="affffff7"/>
        <w:framePr w:hSpace="0" w:vSpace="0" w:wrap="auto" w:vAnchor="margin" w:hAnchor="text" w:xAlign="left" w:yAlign="inline"/>
        <w:jc w:val="center"/>
        <w:rPr>
          <w:rFonts w:ascii="Times New Roman" w:hAnsi="Times New Roman"/>
          <w:sz w:val="72"/>
          <w:szCs w:val="72"/>
        </w:rPr>
      </w:pPr>
      <w:r>
        <w:rPr>
          <w:rFonts w:ascii="Times New Roman" w:hAnsi="Times New Roman" w:hint="eastAsia"/>
          <w:sz w:val="72"/>
          <w:szCs w:val="72"/>
        </w:rPr>
        <w:t>团</w:t>
      </w:r>
      <w:r>
        <w:rPr>
          <w:rFonts w:ascii="Times New Roman" w:hAnsi="Times New Roman" w:hint="eastAsia"/>
          <w:sz w:val="72"/>
          <w:szCs w:val="72"/>
        </w:rPr>
        <w:t xml:space="preserve"> </w:t>
      </w:r>
      <w:r>
        <w:rPr>
          <w:rFonts w:ascii="Times New Roman" w:hAnsi="Times New Roman" w:hint="eastAsia"/>
          <w:sz w:val="72"/>
          <w:szCs w:val="72"/>
        </w:rPr>
        <w:t>体</w:t>
      </w:r>
      <w:r>
        <w:rPr>
          <w:rFonts w:ascii="Times New Roman" w:hAnsi="Times New Roman" w:hint="eastAsia"/>
          <w:sz w:val="72"/>
          <w:szCs w:val="72"/>
        </w:rPr>
        <w:t xml:space="preserve"> </w:t>
      </w:r>
      <w:r>
        <w:rPr>
          <w:rFonts w:ascii="Times New Roman" w:hAnsi="Times New Roman" w:hint="eastAsia"/>
          <w:sz w:val="72"/>
          <w:szCs w:val="72"/>
        </w:rPr>
        <w:t>标</w:t>
      </w:r>
      <w:r>
        <w:rPr>
          <w:rFonts w:ascii="Times New Roman" w:hAnsi="Times New Roman" w:hint="eastAsia"/>
          <w:sz w:val="72"/>
          <w:szCs w:val="72"/>
        </w:rPr>
        <w:t xml:space="preserve"> </w:t>
      </w:r>
      <w:r>
        <w:rPr>
          <w:rFonts w:ascii="Times New Roman" w:hAnsi="Times New Roman" w:hint="eastAsia"/>
          <w:sz w:val="72"/>
          <w:szCs w:val="72"/>
        </w:rPr>
        <w:t>准</w:t>
      </w:r>
    </w:p>
    <w:p w:rsidR="00ED0C2A" w:rsidRDefault="00C116A1">
      <w:pPr>
        <w:pStyle w:val="24"/>
        <w:framePr w:w="3449" w:h="661" w:hRule="exact" w:wrap="around" w:x="8081" w:y="3265"/>
        <w:jc w:val="both"/>
        <w:rPr>
          <w:rFonts w:hAnsi="黑体"/>
        </w:rPr>
      </w:pPr>
      <w:r>
        <w:rPr>
          <w:rFonts w:hAnsi="黑体" w:hint="eastAsia"/>
        </w:rPr>
        <w:t>T</w:t>
      </w:r>
      <w:r>
        <w:rPr>
          <w:rFonts w:hAnsi="黑体"/>
        </w:rPr>
        <w:t>/</w:t>
      </w:r>
      <w:r>
        <w:rPr>
          <w:rFonts w:hAnsi="黑体" w:hint="eastAsia"/>
        </w:rPr>
        <w:t xml:space="preserve"> 000X</w:t>
      </w:r>
      <w:r>
        <w:rPr>
          <w:rFonts w:hAnsi="黑体"/>
        </w:rPr>
        <w:t>—</w:t>
      </w:r>
      <w:r>
        <w:rPr>
          <w:rFonts w:hAnsi="黑体" w:hint="eastAsia"/>
        </w:rPr>
        <w:t>XXXX</w:t>
      </w:r>
    </w:p>
    <w:p w:rsidR="00ED0C2A" w:rsidRDefault="00ED0C2A">
      <w:pPr>
        <w:pStyle w:val="24"/>
        <w:framePr w:w="3449" w:h="661" w:hRule="exact" w:wrap="around" w:x="8081" w:y="3265"/>
        <w:jc w:val="both"/>
        <w:rPr>
          <w:rFonts w:hAnsi="黑体"/>
        </w:rPr>
      </w:pPr>
    </w:p>
    <w:p w:rsidR="00ED0C2A" w:rsidRDefault="00ED0C2A"/>
    <w:p w:rsidR="00ED0C2A" w:rsidRDefault="00ED0C2A"/>
    <w:p w:rsidR="00ED0C2A" w:rsidRDefault="00ED0C2A"/>
    <w:p w:rsidR="00ED0C2A" w:rsidRDefault="00C116A1">
      <w:r>
        <w:rPr>
          <w:noProof/>
        </w:rPr>
        <mc:AlternateContent>
          <mc:Choice Requires="wps">
            <w:drawing>
              <wp:anchor distT="0" distB="0" distL="114300" distR="114300" simplePos="0" relativeHeight="251659264" behindDoc="0" locked="0" layoutInCell="1" allowOverlap="1" wp14:anchorId="498113E1" wp14:editId="77E48503">
                <wp:simplePos x="0" y="0"/>
                <wp:positionH relativeFrom="column">
                  <wp:posOffset>73660</wp:posOffset>
                </wp:positionH>
                <wp:positionV relativeFrom="paragraph">
                  <wp:posOffset>8255</wp:posOffset>
                </wp:positionV>
                <wp:extent cx="6120130" cy="0"/>
                <wp:effectExtent l="0" t="0" r="13970" b="190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5.8pt;margin-top:0.65pt;height:0pt;width:481.9pt;z-index:251659264;mso-width-relative:page;mso-height-relative:page;" filled="f" stroked="t" coordsize="21600,21600" o:gfxdata="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pxFam0wAAAAYBAAAPAAAAAAAAAAEAIAAAACIAAABkcnMvZG93bnJl&#10;di54bWxQSwECFAAUAAAACACHTuJAH0d43ckBAABeAwAADgAAAAAAAAABACAAAAAiAQAAZHJzL2Uy&#10;b0RvYy54bWxQSwUGAAAAAAYABgBZAQAAXQUAAAAA&#10;">
                <v:fill on="f" focussize="0,0"/>
                <v:stroke color="#000000" joinstyle="round"/>
                <v:imagedata o:title=""/>
                <o:lock v:ext="edit" aspectratio="f"/>
              </v:line>
            </w:pict>
          </mc:Fallback>
        </mc:AlternateContent>
      </w:r>
    </w:p>
    <w:p w:rsidR="00ED0C2A" w:rsidRDefault="00ED0C2A">
      <w:pPr>
        <w:jc w:val="right"/>
      </w:pPr>
    </w:p>
    <w:p w:rsidR="00ED0C2A" w:rsidRDefault="00ED0C2A">
      <w:pPr>
        <w:jc w:val="right"/>
      </w:pPr>
    </w:p>
    <w:p w:rsidR="00ED0C2A" w:rsidRDefault="00ED0C2A">
      <w:pPr>
        <w:jc w:val="right"/>
      </w:pPr>
    </w:p>
    <w:p w:rsidR="00ED0C2A" w:rsidRDefault="00ED0C2A">
      <w:pPr>
        <w:jc w:val="right"/>
      </w:pPr>
    </w:p>
    <w:p w:rsidR="00ED0C2A" w:rsidRDefault="00ED0C2A">
      <w:pPr>
        <w:jc w:val="right"/>
      </w:pPr>
    </w:p>
    <w:p w:rsidR="00ED0C2A" w:rsidRDefault="00ED0C2A">
      <w:pPr>
        <w:jc w:val="right"/>
      </w:pPr>
    </w:p>
    <w:p w:rsidR="00ED0C2A" w:rsidRDefault="00ED0C2A"/>
    <w:p w:rsidR="00ED0C2A" w:rsidRDefault="00ED0C2A"/>
    <w:p w:rsidR="00ED0C2A" w:rsidRDefault="00C116A1">
      <w:pPr>
        <w:jc w:val="center"/>
      </w:pPr>
      <w:r>
        <w:rPr>
          <w:rFonts w:ascii="黑体" w:eastAsia="黑体" w:hint="eastAsia"/>
          <w:kern w:val="0"/>
          <w:sz w:val="52"/>
          <w:szCs w:val="20"/>
        </w:rPr>
        <w:t>集团化企业内部检测实验室认可技术指南</w:t>
      </w:r>
      <w:r>
        <w:t xml:space="preserve"> </w:t>
      </w: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9E606C">
      <w:pPr>
        <w:jc w:val="center"/>
      </w:pPr>
      <w:r>
        <w:t>（征求意见稿）</w:t>
      </w: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ED0C2A">
      <w:pPr>
        <w:jc w:val="center"/>
      </w:pPr>
    </w:p>
    <w:p w:rsidR="00ED0C2A" w:rsidRDefault="00C116A1">
      <w:pPr>
        <w:jc w:val="center"/>
      </w:pPr>
      <w:r>
        <w:rPr>
          <w:rFonts w:ascii="黑体" w:eastAsia="黑体" w:hAnsi="黑体" w:hint="eastAsia"/>
          <w:sz w:val="28"/>
          <w:szCs w:val="28"/>
        </w:rPr>
        <w:t>XXXX</w:t>
      </w:r>
      <w:r>
        <w:rPr>
          <w:rFonts w:ascii="黑体" w:eastAsia="黑体" w:hAnsi="黑体"/>
          <w:sz w:val="28"/>
          <w:szCs w:val="28"/>
        </w:rPr>
        <w:t>-XX-XX发布</w:t>
      </w:r>
      <w:r>
        <w:rPr>
          <w:rFonts w:ascii="黑体" w:eastAsia="黑体" w:hAnsi="黑体" w:hint="eastAsia"/>
          <w:sz w:val="28"/>
          <w:szCs w:val="28"/>
        </w:rPr>
        <w:t>XXXX</w:t>
      </w:r>
      <w:r>
        <w:rPr>
          <w:rFonts w:ascii="黑体" w:eastAsia="黑体" w:hAnsi="黑体"/>
          <w:sz w:val="28"/>
          <w:szCs w:val="28"/>
        </w:rPr>
        <w:t>-XX-XX实施</w:t>
      </w:r>
    </w:p>
    <w:p w:rsidR="00ED0C2A" w:rsidRDefault="00C116A1">
      <w:pPr>
        <w:jc w:val="center"/>
        <w:rPr>
          <w:rFonts w:ascii="黑体" w:eastAsia="黑体" w:hAnsi="黑体"/>
          <w:sz w:val="28"/>
          <w:szCs w:val="28"/>
        </w:rPr>
      </w:pPr>
      <w:r>
        <w:rPr>
          <w:rFonts w:ascii="黑体" w:eastAsia="黑体" w:hAnsi="黑体"/>
          <w:noProof/>
          <w:sz w:val="28"/>
          <w:szCs w:val="28"/>
        </w:rPr>
        <mc:AlternateContent>
          <mc:Choice Requires="wps">
            <w:drawing>
              <wp:anchor distT="0" distB="0" distL="114300" distR="114300" simplePos="0" relativeHeight="251661312" behindDoc="0" locked="0" layoutInCell="1" allowOverlap="1" wp14:anchorId="14CFC1F9" wp14:editId="015126EE">
                <wp:simplePos x="0" y="0"/>
                <wp:positionH relativeFrom="margin">
                  <wp:align>left</wp:align>
                </wp:positionH>
                <wp:positionV relativeFrom="paragraph">
                  <wp:posOffset>6350</wp:posOffset>
                </wp:positionV>
                <wp:extent cx="6173470" cy="45720"/>
                <wp:effectExtent l="0" t="0" r="17780" b="30480"/>
                <wp:wrapNone/>
                <wp:docPr id="2" name="直接连接符 2"/>
                <wp:cNvGraphicFramePr/>
                <a:graphic xmlns:a="http://schemas.openxmlformats.org/drawingml/2006/main">
                  <a:graphicData uri="http://schemas.microsoft.com/office/word/2010/wordprocessingShape">
                    <wps:wsp>
                      <wps:cNvCnPr/>
                      <wps:spPr>
                        <a:xfrm flipV="1">
                          <a:off x="0" y="0"/>
                          <a:ext cx="6173470" cy="45720"/>
                        </a:xfrm>
                        <a:prstGeom prst="straightConnector1">
                          <a:avLst/>
                        </a:prstGeom>
                        <a:noFill/>
                        <a:ln w="9525" cap="flat" cmpd="sng" algn="ctr">
                          <a:solidFill>
                            <a:srgbClr val="4A7EBB">
                              <a:shade val="95000"/>
                              <a:satMod val="105000"/>
                            </a:srgbClr>
                          </a:solidFill>
                          <a:prstDash val="solid"/>
                        </a:ln>
                      </wps:spPr>
                      <wps:bodyPr/>
                    </wps:wsp>
                  </a:graphicData>
                </a:graphic>
              </wp:anchor>
            </w:drawing>
          </mc:Choice>
          <mc:Fallback xmlns:w15="http://schemas.microsoft.com/office/word/2012/wordml" xmlns:wpsCustomData="http://www.wps.cn/officeDocument/2013/wpsCustomData">
            <w:pict>
              <v:shape id="直接连接符 2" o:spid="_x0000_s1026" o:spt="32" type="#_x0000_t32" style="position:absolute;left:0pt;flip:y;margin-top:0.5pt;height:3.6pt;width:486.1pt;mso-position-horizontal:left;mso-position-horizontal-relative:margin;z-index:251661312;mso-width-relative:page;mso-height-relative:page;" filled="f" stroked="t" coordsize="21600,21600" o:gfxdata="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R6FB11QAAAAQBAAAPAAAAAAAAAAEAIAAAACIAAABkcnMvZG93bnJldi54bWxQSwECFAAUAAAA&#10;CACHTuJARa0tiPEBAAChAwAADgAAAAAAAAABACAAAAAkAQAAZHJzL2Uyb0RvYy54bWxQSwUGAAAA&#10;AAYABgBZAQAAhwUAAAAA&#10;">
                <v:fill on="f" focussize="0,0"/>
                <v:stroke color="#457BBA" joinstyle="round"/>
                <v:imagedata o:title=""/>
                <o:lock v:ext="edit" aspectratio="f"/>
              </v:shape>
            </w:pict>
          </mc:Fallback>
        </mc:AlternateContent>
      </w:r>
      <w:r>
        <w:rPr>
          <w:rFonts w:ascii="黑体" w:eastAsia="黑体" w:hAnsi="黑体" w:hint="eastAsia"/>
          <w:sz w:val="28"/>
          <w:szCs w:val="28"/>
        </w:rPr>
        <w:t>中国检测检测学会团体标准</w:t>
      </w:r>
    </w:p>
    <w:p w:rsidR="00ED0C2A" w:rsidRDefault="00ED0C2A">
      <w:pPr>
        <w:jc w:val="center"/>
      </w:pPr>
    </w:p>
    <w:p w:rsidR="00ED0C2A" w:rsidRDefault="00ED0C2A">
      <w:pPr>
        <w:jc w:val="center"/>
        <w:sectPr w:rsidR="00ED0C2A">
          <w:pgSz w:w="11906" w:h="16838"/>
          <w:pgMar w:top="567" w:right="851" w:bottom="1134" w:left="1418" w:header="0" w:footer="0" w:gutter="0"/>
          <w:pgNumType w:fmt="upperRoman" w:start="1"/>
          <w:cols w:space="720"/>
          <w:formProt w:val="0"/>
          <w:docGrid w:type="lines" w:linePitch="312"/>
        </w:sectPr>
      </w:pPr>
    </w:p>
    <w:p w:rsidR="00CD6A9D" w:rsidRPr="00490237" w:rsidRDefault="00C116A1">
      <w:pPr>
        <w:pStyle w:val="affffffc"/>
        <w:rPr>
          <w:noProof/>
          <w:sz w:val="21"/>
          <w:szCs w:val="21"/>
        </w:rPr>
      </w:pPr>
      <w:bookmarkStart w:id="0" w:name="_Toc25870783"/>
      <w:bookmarkStart w:id="1" w:name="_Toc25915437"/>
      <w:bookmarkStart w:id="2" w:name="_Toc432427927"/>
      <w:bookmarkStart w:id="3" w:name="_Toc25860847"/>
      <w:bookmarkStart w:id="4" w:name="_Toc25692838"/>
      <w:bookmarkStart w:id="5" w:name="_Toc159511882"/>
      <w:bookmarkStart w:id="6" w:name="_Toc159490475"/>
      <w:bookmarkStart w:id="7" w:name="_Toc25739919"/>
      <w:bookmarkStart w:id="8" w:name="_Toc516488921"/>
      <w:bookmarkStart w:id="9" w:name="_Toc516490496"/>
      <w:bookmarkStart w:id="10" w:name="_Toc25739521"/>
      <w:bookmarkStart w:id="11" w:name="_Toc25826399"/>
      <w:bookmarkStart w:id="12" w:name="_Toc180050899"/>
      <w:bookmarkStart w:id="13" w:name="SectionMark4"/>
      <w:r>
        <w:rPr>
          <w:rFonts w:ascii="Times New Roman" w:eastAsia="宋体"/>
          <w:b/>
          <w:szCs w:val="32"/>
        </w:rPr>
        <w:lastRenderedPageBreak/>
        <w:t>目</w:t>
      </w:r>
      <w:r>
        <w:rPr>
          <w:rFonts w:ascii="Times New Roman" w:eastAsia="宋体"/>
          <w:b/>
          <w:szCs w:val="32"/>
        </w:rPr>
        <w:t xml:space="preserve">   </w:t>
      </w:r>
      <w:r>
        <w:rPr>
          <w:rFonts w:ascii="Times New Roman" w:eastAsia="宋体"/>
          <w:b/>
          <w:szCs w:val="32"/>
        </w:rPr>
        <w:t>次</w:t>
      </w:r>
      <w:bookmarkStart w:id="14" w:name="_Toc432428011"/>
      <w:bookmarkEnd w:id="0"/>
      <w:bookmarkEnd w:id="1"/>
      <w:bookmarkEnd w:id="2"/>
      <w:bookmarkEnd w:id="3"/>
      <w:bookmarkEnd w:id="4"/>
      <w:bookmarkEnd w:id="5"/>
      <w:bookmarkEnd w:id="6"/>
      <w:bookmarkEnd w:id="7"/>
      <w:bookmarkEnd w:id="8"/>
      <w:bookmarkEnd w:id="9"/>
      <w:bookmarkEnd w:id="10"/>
      <w:bookmarkEnd w:id="11"/>
      <w:bookmarkEnd w:id="12"/>
      <w:r>
        <w:rPr>
          <w:rFonts w:asciiTheme="minorEastAsia" w:eastAsiaTheme="minorEastAsia" w:hAnsiTheme="minorEastAsia" w:cstheme="minorEastAsia" w:hint="eastAsia"/>
          <w:sz w:val="18"/>
          <w:szCs w:val="18"/>
        </w:rPr>
        <w:fldChar w:fldCharType="begin"/>
      </w:r>
      <w:r>
        <w:rPr>
          <w:rFonts w:asciiTheme="minorEastAsia" w:eastAsiaTheme="minorEastAsia" w:hAnsiTheme="minorEastAsia" w:cstheme="minorEastAsia" w:hint="eastAsia"/>
          <w:sz w:val="18"/>
          <w:szCs w:val="18"/>
        </w:rPr>
        <w:instrText xml:space="preserve"> TOC \o "1-3" \h \z \u </w:instrText>
      </w:r>
      <w:r>
        <w:rPr>
          <w:rFonts w:asciiTheme="minorEastAsia" w:eastAsiaTheme="minorEastAsia" w:hAnsiTheme="minorEastAsia" w:cstheme="minorEastAsia" w:hint="eastAsia"/>
          <w:sz w:val="18"/>
          <w:szCs w:val="18"/>
        </w:rPr>
        <w:fldChar w:fldCharType="separate"/>
      </w:r>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899" w:history="1">
        <w:r w:rsidR="00CD6A9D" w:rsidRPr="00490237">
          <w:rPr>
            <w:rStyle w:val="afff3"/>
            <w:rFonts w:ascii="Times New Roman" w:eastAsia="宋体" w:hint="eastAsia"/>
            <w:b/>
            <w:noProof/>
            <w:sz w:val="21"/>
          </w:rPr>
          <w:t>目</w:t>
        </w:r>
        <w:r w:rsidR="00CD6A9D" w:rsidRPr="00490237">
          <w:rPr>
            <w:rStyle w:val="afff3"/>
            <w:rFonts w:ascii="Times New Roman" w:eastAsia="宋体"/>
            <w:b/>
            <w:noProof/>
            <w:sz w:val="21"/>
          </w:rPr>
          <w:t xml:space="preserve">   </w:t>
        </w:r>
        <w:r w:rsidR="00CD6A9D" w:rsidRPr="00490237">
          <w:rPr>
            <w:rStyle w:val="afff3"/>
            <w:rFonts w:ascii="Times New Roman" w:eastAsia="宋体" w:hint="eastAsia"/>
            <w:b/>
            <w:noProof/>
            <w:sz w:val="21"/>
          </w:rPr>
          <w:t>次</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_Toc180050899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1</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0" w:history="1">
        <w:r w:rsidR="00CD6A9D" w:rsidRPr="00490237">
          <w:rPr>
            <w:rStyle w:val="afff3"/>
            <w:rFonts w:hAnsi="黑体" w:hint="eastAsia"/>
            <w:noProof/>
            <w:sz w:val="21"/>
          </w:rPr>
          <w:t>前</w:t>
        </w:r>
        <w:r w:rsidR="00CD6A9D" w:rsidRPr="00490237">
          <w:rPr>
            <w:rStyle w:val="afff3"/>
            <w:rFonts w:hAnsi="黑体"/>
            <w:noProof/>
            <w:sz w:val="21"/>
          </w:rPr>
          <w:t xml:space="preserve">  </w:t>
        </w:r>
        <w:r w:rsidR="00CD6A9D" w:rsidRPr="00490237">
          <w:rPr>
            <w:rStyle w:val="afff3"/>
            <w:rFonts w:hAnsi="黑体" w:hint="eastAsia"/>
            <w:noProof/>
            <w:sz w:val="21"/>
          </w:rPr>
          <w:t>言</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_Toc180050900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3</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1" w:history="1">
        <w:r w:rsidR="00CD6A9D" w:rsidRPr="00490237">
          <w:rPr>
            <w:rStyle w:val="afff3"/>
            <w:rFonts w:hAnsi="黑体"/>
            <w:noProof/>
            <w:sz w:val="21"/>
            <w:lang w:val="zh-CN"/>
          </w:rPr>
          <w:t xml:space="preserve">1 </w:t>
        </w:r>
        <w:r w:rsidR="00CD6A9D" w:rsidRPr="00490237">
          <w:rPr>
            <w:rStyle w:val="afff3"/>
            <w:rFonts w:hAnsi="黑体" w:hint="eastAsia"/>
            <w:noProof/>
            <w:sz w:val="21"/>
            <w:lang w:val="zh-CN"/>
          </w:rPr>
          <w:t>范围</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_Toc180050901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4</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2" w:history="1">
        <w:r w:rsidR="00CD6A9D" w:rsidRPr="00490237">
          <w:rPr>
            <w:rStyle w:val="afff3"/>
            <w:rFonts w:hAnsi="黑体"/>
            <w:noProof/>
            <w:sz w:val="21"/>
            <w:lang w:val="zh-CN"/>
          </w:rPr>
          <w:t xml:space="preserve">2 </w:t>
        </w:r>
        <w:r w:rsidR="00CD6A9D" w:rsidRPr="00490237">
          <w:rPr>
            <w:rStyle w:val="afff3"/>
            <w:rFonts w:hAnsi="黑体" w:hint="eastAsia"/>
            <w:noProof/>
            <w:sz w:val="21"/>
            <w:lang w:val="zh-CN"/>
          </w:rPr>
          <w:t>规范性引用文件</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_Toc180050902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4</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3" w:history="1">
        <w:r w:rsidR="00CD6A9D" w:rsidRPr="00490237">
          <w:rPr>
            <w:rStyle w:val="afff3"/>
            <w:rFonts w:hAnsi="黑体"/>
            <w:noProof/>
            <w:sz w:val="21"/>
            <w:lang w:val="zh-CN"/>
          </w:rPr>
          <w:t xml:space="preserve">3 </w:t>
        </w:r>
        <w:r w:rsidR="00CD6A9D" w:rsidRPr="00490237">
          <w:rPr>
            <w:rStyle w:val="afff3"/>
            <w:rFonts w:hAnsi="黑体" w:hint="eastAsia"/>
            <w:noProof/>
            <w:sz w:val="21"/>
            <w:lang w:val="zh-CN"/>
          </w:rPr>
          <w:t>术语和定义</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_Toc180050903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4</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4" w:history="1">
        <w:r w:rsidR="00CD6A9D" w:rsidRPr="00490237">
          <w:rPr>
            <w:rStyle w:val="afff3"/>
            <w:rFonts w:hAnsi="黑体" w:cs="黑体"/>
            <w:noProof/>
            <w:sz w:val="21"/>
          </w:rPr>
          <w:t>4</w:t>
        </w:r>
        <w:r w:rsidR="00CD6A9D" w:rsidRPr="00490237">
          <w:rPr>
            <w:rStyle w:val="afff3"/>
            <w:rFonts w:hAnsi="黑体" w:cs="黑体"/>
            <w:noProof/>
            <w:sz w:val="21"/>
            <w:lang w:val="zh-CN"/>
          </w:rPr>
          <w:t xml:space="preserve"> </w:t>
        </w:r>
        <w:r w:rsidR="00CD6A9D" w:rsidRPr="00490237">
          <w:rPr>
            <w:rStyle w:val="afff3"/>
            <w:rFonts w:hAnsi="黑体" w:cs="黑体" w:hint="eastAsia"/>
            <w:noProof/>
            <w:sz w:val="21"/>
            <w:lang w:val="zh-CN"/>
          </w:rPr>
          <w:t>公正性</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_Toc180050904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4</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5" w:history="1">
        <w:r w:rsidR="00CD6A9D" w:rsidRPr="00490237">
          <w:rPr>
            <w:rStyle w:val="afff3"/>
            <w:rFonts w:hAnsi="黑体"/>
            <w:noProof/>
            <w:sz w:val="21"/>
            <w:lang w:val="zh-CN"/>
          </w:rPr>
          <w:t xml:space="preserve">5 </w:t>
        </w:r>
        <w:r w:rsidR="00CD6A9D" w:rsidRPr="00490237">
          <w:rPr>
            <w:rStyle w:val="afff3"/>
            <w:rFonts w:hAnsi="黑体" w:hint="eastAsia"/>
            <w:noProof/>
            <w:sz w:val="21"/>
            <w:lang w:val="zh-CN"/>
          </w:rPr>
          <w:t>组织架构</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_Toc180050905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5</w:t>
        </w:r>
        <w:r w:rsidR="00CD6A9D" w:rsidRPr="00490237">
          <w:rPr>
            <w:noProof/>
            <w:webHidden/>
            <w:sz w:val="21"/>
            <w:szCs w:val="21"/>
          </w:rPr>
          <w:fldChar w:fldCharType="end"/>
        </w:r>
      </w:hyperlink>
    </w:p>
    <w:p w:rsidR="00CD6A9D" w:rsidRPr="00490237" w:rsidRDefault="00E9265B" w:rsidP="00CD6A9D">
      <w:pPr>
        <w:pStyle w:val="10"/>
        <w:spacing w:before="78" w:after="78" w:line="240" w:lineRule="atLeast"/>
        <w:rPr>
          <w:rFonts w:asciiTheme="minorHAnsi" w:eastAsiaTheme="minorEastAsia" w:hAnsiTheme="minorHAnsi" w:cstheme="minorBidi"/>
          <w:noProof/>
          <w:sz w:val="21"/>
          <w:szCs w:val="21"/>
        </w:rPr>
      </w:pPr>
      <w:hyperlink w:anchor="_Toc180050906" w:history="1">
        <w:r w:rsidR="00CD6A9D" w:rsidRPr="00490237">
          <w:rPr>
            <w:rStyle w:val="afff3"/>
            <w:rFonts w:hAnsi="黑体"/>
            <w:noProof/>
            <w:sz w:val="21"/>
            <w:lang w:val="zh-CN"/>
          </w:rPr>
          <w:t xml:space="preserve">6 </w:t>
        </w:r>
        <w:r w:rsidR="00CD6A9D" w:rsidRPr="00490237">
          <w:rPr>
            <w:rStyle w:val="afff3"/>
            <w:rFonts w:hAnsi="黑体" w:hint="eastAsia"/>
            <w:noProof/>
            <w:sz w:val="21"/>
            <w:lang w:val="zh-CN"/>
          </w:rPr>
          <w:t>人员</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_Toc180050906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5</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7" w:history="1">
        <w:r w:rsidR="00CD6A9D" w:rsidRPr="00490237">
          <w:rPr>
            <w:rStyle w:val="afff3"/>
            <w:rFonts w:hAnsi="黑体" w:cs="宋体"/>
            <w:noProof/>
            <w:sz w:val="21"/>
          </w:rPr>
          <w:t>7</w:t>
        </w:r>
        <w:r w:rsidR="00CD6A9D" w:rsidRPr="00490237">
          <w:rPr>
            <w:rStyle w:val="afff3"/>
            <w:rFonts w:hAnsi="黑体" w:cs="宋体" w:hint="eastAsia"/>
            <w:noProof/>
            <w:sz w:val="21"/>
          </w:rPr>
          <w:t>环境与设施</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_Toc180050907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5</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8" w:history="1">
        <w:r w:rsidR="00CD6A9D" w:rsidRPr="00490237">
          <w:rPr>
            <w:rStyle w:val="afff3"/>
            <w:rFonts w:hAnsi="黑体" w:cs="宋体"/>
            <w:noProof/>
            <w:sz w:val="21"/>
          </w:rPr>
          <w:t xml:space="preserve">8 </w:t>
        </w:r>
        <w:r w:rsidR="00CD6A9D" w:rsidRPr="00490237">
          <w:rPr>
            <w:rStyle w:val="afff3"/>
            <w:rFonts w:hAnsi="黑体" w:cs="宋体" w:hint="eastAsia"/>
            <w:noProof/>
            <w:sz w:val="21"/>
          </w:rPr>
          <w:t>设备</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_Toc180050908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5</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09" w:history="1">
        <w:r w:rsidR="00CD6A9D" w:rsidRPr="00490237">
          <w:rPr>
            <w:rStyle w:val="afff3"/>
            <w:rFonts w:hAnsi="黑体" w:cs="宋体"/>
            <w:noProof/>
            <w:sz w:val="21"/>
          </w:rPr>
          <w:t>9</w:t>
        </w:r>
        <w:r w:rsidR="00CD6A9D" w:rsidRPr="00490237">
          <w:rPr>
            <w:rStyle w:val="afff3"/>
            <w:rFonts w:hAnsi="黑体" w:cs="宋体" w:hint="eastAsia"/>
            <w:noProof/>
            <w:sz w:val="21"/>
          </w:rPr>
          <w:t>外部提供的供应品和服务</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_Toc180050909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5</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10" w:history="1">
        <w:r w:rsidR="00CD6A9D" w:rsidRPr="00490237">
          <w:rPr>
            <w:rStyle w:val="afff3"/>
            <w:rFonts w:hAnsi="黑体" w:cs="宋体"/>
            <w:noProof/>
            <w:sz w:val="21"/>
          </w:rPr>
          <w:t>10</w:t>
        </w:r>
        <w:r w:rsidR="00CD6A9D" w:rsidRPr="00490237">
          <w:rPr>
            <w:rStyle w:val="afff3"/>
            <w:rFonts w:hAnsi="黑体" w:cs="宋体" w:hint="eastAsia"/>
            <w:noProof/>
            <w:sz w:val="21"/>
          </w:rPr>
          <w:t>方法</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_Toc180050910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5</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11" w:history="1">
        <w:r w:rsidR="00CD6A9D" w:rsidRPr="00490237">
          <w:rPr>
            <w:rStyle w:val="afff3"/>
            <w:rFonts w:hAnsi="黑体" w:cs="宋体"/>
            <w:noProof/>
            <w:sz w:val="21"/>
          </w:rPr>
          <w:t>11</w:t>
        </w:r>
        <w:r w:rsidR="00CD6A9D" w:rsidRPr="00490237">
          <w:rPr>
            <w:rStyle w:val="afff3"/>
            <w:rFonts w:hAnsi="黑体" w:cs="宋体" w:hint="eastAsia"/>
            <w:noProof/>
            <w:sz w:val="21"/>
          </w:rPr>
          <w:t>结果监控</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_Toc180050911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6</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12" w:history="1">
        <w:r w:rsidR="00CD6A9D" w:rsidRPr="00490237">
          <w:rPr>
            <w:rStyle w:val="afff3"/>
            <w:rFonts w:hAnsi="黑体" w:cs="宋体"/>
            <w:noProof/>
            <w:sz w:val="21"/>
          </w:rPr>
          <w:t>12</w:t>
        </w:r>
        <w:r w:rsidR="00CD6A9D" w:rsidRPr="00490237">
          <w:rPr>
            <w:rStyle w:val="afff3"/>
            <w:rFonts w:hAnsi="黑体" w:cs="宋体" w:hint="eastAsia"/>
            <w:noProof/>
            <w:sz w:val="21"/>
          </w:rPr>
          <w:t>投诉</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_Toc180050912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6</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13" w:history="1">
        <w:r w:rsidR="00CD6A9D" w:rsidRPr="00490237">
          <w:rPr>
            <w:rStyle w:val="afff3"/>
            <w:rFonts w:hAnsi="黑体" w:cs="宋体"/>
            <w:noProof/>
            <w:sz w:val="21"/>
          </w:rPr>
          <w:t>1</w:t>
        </w:r>
        <w:r w:rsidR="00CD6A9D" w:rsidRPr="00490237">
          <w:rPr>
            <w:rStyle w:val="afff3"/>
            <w:rFonts w:hAnsi="黑体" w:cs="宋体"/>
            <w:noProof/>
            <w:sz w:val="21"/>
            <w:lang w:val="zh-CN"/>
          </w:rPr>
          <w:t>3</w:t>
        </w:r>
        <w:r w:rsidR="00CD6A9D" w:rsidRPr="00490237">
          <w:rPr>
            <w:rStyle w:val="afff3"/>
            <w:rFonts w:hAnsi="黑体" w:cs="宋体"/>
            <w:noProof/>
            <w:sz w:val="21"/>
          </w:rPr>
          <w:t xml:space="preserve"> </w:t>
        </w:r>
        <w:r w:rsidR="00CD6A9D" w:rsidRPr="00490237">
          <w:rPr>
            <w:rStyle w:val="afff3"/>
            <w:rFonts w:hAnsi="黑体" w:cs="宋体" w:hint="eastAsia"/>
            <w:noProof/>
            <w:sz w:val="21"/>
          </w:rPr>
          <w:t>信息化系统和数据管理</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_Toc180050913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6</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14" w:history="1">
        <w:r w:rsidR="00CD6A9D" w:rsidRPr="00490237">
          <w:rPr>
            <w:rStyle w:val="afff3"/>
            <w:rFonts w:hAnsi="黑体" w:cs="宋体"/>
            <w:noProof/>
            <w:sz w:val="21"/>
          </w:rPr>
          <w:t>14</w:t>
        </w:r>
        <w:r w:rsidR="00CD6A9D" w:rsidRPr="00490237">
          <w:rPr>
            <w:rStyle w:val="afff3"/>
            <w:rFonts w:hAnsi="黑体" w:cs="宋体" w:hint="eastAsia"/>
            <w:noProof/>
            <w:sz w:val="21"/>
          </w:rPr>
          <w:t>应对风险和机遇、改进</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_Toc180050914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6</w:t>
        </w:r>
        <w:r w:rsidR="00CD6A9D" w:rsidRPr="00490237">
          <w:rPr>
            <w:noProof/>
            <w:webHidden/>
            <w:sz w:val="21"/>
            <w:szCs w:val="21"/>
          </w:rPr>
          <w:fldChar w:fldCharType="end"/>
        </w:r>
      </w:hyperlink>
    </w:p>
    <w:p w:rsidR="00CD6A9D" w:rsidRDefault="00E9265B" w:rsidP="00CD6A9D">
      <w:pPr>
        <w:pStyle w:val="10"/>
        <w:spacing w:before="78" w:after="78"/>
        <w:rPr>
          <w:rFonts w:asciiTheme="minorHAnsi" w:eastAsiaTheme="minorEastAsia" w:hAnsiTheme="minorHAnsi" w:cstheme="minorBidi"/>
          <w:noProof/>
          <w:sz w:val="21"/>
          <w:szCs w:val="22"/>
        </w:rPr>
      </w:pPr>
      <w:hyperlink w:anchor="_Toc180050915" w:history="1">
        <w:r w:rsidR="00CD6A9D" w:rsidRPr="00490237">
          <w:rPr>
            <w:rStyle w:val="afff3"/>
            <w:rFonts w:hAnsi="黑体" w:cs="宋体"/>
            <w:noProof/>
            <w:sz w:val="21"/>
          </w:rPr>
          <w:t>15</w:t>
        </w:r>
        <w:r w:rsidR="00CD6A9D" w:rsidRPr="00490237">
          <w:rPr>
            <w:rStyle w:val="afff3"/>
            <w:rFonts w:hAnsi="黑体" w:cs="宋体" w:hint="eastAsia"/>
            <w:noProof/>
            <w:sz w:val="21"/>
          </w:rPr>
          <w:t>内部审核</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_Toc180050915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6</w:t>
        </w:r>
        <w:r w:rsidR="00CD6A9D" w:rsidRPr="00490237">
          <w:rPr>
            <w:noProof/>
            <w:webHidden/>
            <w:sz w:val="21"/>
            <w:szCs w:val="21"/>
          </w:rPr>
          <w:fldChar w:fldCharType="end"/>
        </w:r>
      </w:hyperlink>
    </w:p>
    <w:p w:rsidR="00CD6A9D" w:rsidRPr="00490237" w:rsidRDefault="00E9265B" w:rsidP="00CD6A9D">
      <w:pPr>
        <w:pStyle w:val="10"/>
        <w:spacing w:before="78" w:after="78"/>
        <w:rPr>
          <w:rFonts w:asciiTheme="minorHAnsi" w:eastAsiaTheme="minorEastAsia" w:hAnsiTheme="minorHAnsi" w:cstheme="minorBidi"/>
          <w:noProof/>
          <w:sz w:val="21"/>
          <w:szCs w:val="21"/>
        </w:rPr>
      </w:pPr>
      <w:hyperlink w:anchor="_Toc180050916" w:history="1">
        <w:r w:rsidR="00CD6A9D" w:rsidRPr="00490237">
          <w:rPr>
            <w:rStyle w:val="afff3"/>
            <w:rFonts w:hAnsi="黑体" w:cs="宋体"/>
            <w:noProof/>
            <w:sz w:val="21"/>
          </w:rPr>
          <w:t>16</w:t>
        </w:r>
        <w:r w:rsidR="00CD6A9D" w:rsidRPr="00490237">
          <w:rPr>
            <w:rStyle w:val="afff3"/>
            <w:rFonts w:hAnsi="黑体" w:cs="宋体" w:hint="eastAsia"/>
            <w:noProof/>
            <w:sz w:val="21"/>
          </w:rPr>
          <w:t>管理评审</w:t>
        </w:r>
        <w:r w:rsidR="00CD6A9D" w:rsidRPr="00490237">
          <w:rPr>
            <w:noProof/>
            <w:webHidden/>
            <w:sz w:val="21"/>
            <w:szCs w:val="21"/>
          </w:rPr>
          <w:tab/>
        </w:r>
        <w:r w:rsidR="00CD6A9D" w:rsidRPr="00490237">
          <w:rPr>
            <w:noProof/>
            <w:webHidden/>
            <w:sz w:val="21"/>
            <w:szCs w:val="21"/>
          </w:rPr>
          <w:fldChar w:fldCharType="begin"/>
        </w:r>
        <w:r w:rsidR="00CD6A9D" w:rsidRPr="00490237">
          <w:rPr>
            <w:noProof/>
            <w:webHidden/>
            <w:sz w:val="21"/>
            <w:szCs w:val="21"/>
          </w:rPr>
          <w:instrText xml:space="preserve"> PAGEREF _Toc180050916 \h </w:instrText>
        </w:r>
        <w:r w:rsidR="00CD6A9D" w:rsidRPr="00490237">
          <w:rPr>
            <w:noProof/>
            <w:webHidden/>
            <w:sz w:val="21"/>
            <w:szCs w:val="21"/>
          </w:rPr>
        </w:r>
        <w:r w:rsidR="00CD6A9D" w:rsidRPr="00490237">
          <w:rPr>
            <w:noProof/>
            <w:webHidden/>
            <w:sz w:val="21"/>
            <w:szCs w:val="21"/>
          </w:rPr>
          <w:fldChar w:fldCharType="separate"/>
        </w:r>
        <w:r w:rsidR="00CD6A9D" w:rsidRPr="00490237">
          <w:rPr>
            <w:noProof/>
            <w:webHidden/>
            <w:sz w:val="21"/>
            <w:szCs w:val="21"/>
          </w:rPr>
          <w:t>6</w:t>
        </w:r>
        <w:r w:rsidR="00CD6A9D" w:rsidRPr="00490237">
          <w:rPr>
            <w:noProof/>
            <w:webHidden/>
            <w:sz w:val="21"/>
            <w:szCs w:val="21"/>
          </w:rPr>
          <w:fldChar w:fldCharType="end"/>
        </w:r>
      </w:hyperlink>
    </w:p>
    <w:p w:rsidR="00ED0C2A" w:rsidRDefault="00C116A1">
      <w:pPr>
        <w:jc w:val="right"/>
        <w:rPr>
          <w:color w:val="FF0000"/>
          <w:sz w:val="28"/>
          <w:szCs w:val="28"/>
        </w:rPr>
      </w:pPr>
      <w:r>
        <w:rPr>
          <w:rFonts w:asciiTheme="minorEastAsia" w:eastAsiaTheme="minorEastAsia" w:hAnsiTheme="minorEastAsia" w:cstheme="minorEastAsia" w:hint="eastAsia"/>
          <w:sz w:val="18"/>
          <w:szCs w:val="18"/>
        </w:rPr>
        <w:fldChar w:fldCharType="end"/>
      </w:r>
      <w:bookmarkStart w:id="15" w:name="_GoBack"/>
      <w:bookmarkEnd w:id="15"/>
    </w:p>
    <w:p w:rsidR="00ED0C2A" w:rsidRDefault="00C116A1">
      <w:pPr>
        <w:pStyle w:val="afffff8"/>
        <w:spacing w:before="851" w:after="0" w:line="240" w:lineRule="auto"/>
        <w:rPr>
          <w:rFonts w:hAnsi="黑体"/>
          <w:szCs w:val="32"/>
        </w:rPr>
      </w:pPr>
      <w:bookmarkStart w:id="16" w:name="_Toc516488922"/>
      <w:bookmarkStart w:id="17" w:name="_Toc498265558"/>
      <w:bookmarkStart w:id="18" w:name="_Toc159490476"/>
      <w:bookmarkStart w:id="19" w:name="_Toc180050900"/>
      <w:bookmarkStart w:id="20" w:name="_Toc399058664"/>
      <w:r>
        <w:rPr>
          <w:rFonts w:hAnsi="黑体"/>
          <w:szCs w:val="32"/>
        </w:rPr>
        <w:t>前  言</w:t>
      </w:r>
      <w:bookmarkEnd w:id="16"/>
      <w:bookmarkEnd w:id="17"/>
      <w:bookmarkEnd w:id="18"/>
      <w:bookmarkEnd w:id="19"/>
    </w:p>
    <w:p w:rsidR="00ED0C2A" w:rsidRDefault="00ED0C2A">
      <w:pPr>
        <w:jc w:val="left"/>
        <w:rPr>
          <w:szCs w:val="21"/>
        </w:rPr>
      </w:pPr>
    </w:p>
    <w:p w:rsidR="00ED0C2A" w:rsidRDefault="00C116A1">
      <w:pPr>
        <w:adjustRightInd w:val="0"/>
        <w:snapToGrid w:val="0"/>
        <w:spacing w:line="360" w:lineRule="auto"/>
        <w:ind w:firstLineChars="200" w:firstLine="420"/>
        <w:jc w:val="left"/>
        <w:rPr>
          <w:rFonts w:ascii="宋体"/>
          <w:kern w:val="0"/>
          <w:szCs w:val="20"/>
        </w:rPr>
      </w:pPr>
      <w:r>
        <w:rPr>
          <w:rFonts w:ascii="宋体" w:hint="eastAsia"/>
          <w:kern w:val="0"/>
          <w:szCs w:val="20"/>
        </w:rPr>
        <w:t>本标准按照GB/T 1.1-2020《标准化工作导则 第1部分：标准化文件的结构和起草规则》的规定起草。</w:t>
      </w:r>
    </w:p>
    <w:p w:rsidR="00ED0C2A" w:rsidRDefault="00C116A1">
      <w:pPr>
        <w:pStyle w:val="p0"/>
        <w:spacing w:line="312" w:lineRule="auto"/>
        <w:ind w:firstLine="420"/>
        <w:rPr>
          <w:rFonts w:ascii="宋体"/>
          <w:szCs w:val="20"/>
        </w:rPr>
      </w:pPr>
      <w:r>
        <w:rPr>
          <w:rFonts w:ascii="宋体" w:hint="eastAsia"/>
          <w:szCs w:val="20"/>
        </w:rPr>
        <w:t>本标准由中国检测检测学会提出并归口。</w:t>
      </w:r>
    </w:p>
    <w:p w:rsidR="00ED0C2A" w:rsidRDefault="00C116A1">
      <w:pPr>
        <w:pStyle w:val="p0"/>
        <w:tabs>
          <w:tab w:val="left" w:pos="0"/>
        </w:tabs>
        <w:spacing w:line="312" w:lineRule="auto"/>
        <w:ind w:firstLineChars="200" w:firstLine="420"/>
        <w:rPr>
          <w:rFonts w:ascii="宋体"/>
          <w:szCs w:val="20"/>
        </w:rPr>
      </w:pPr>
      <w:r>
        <w:rPr>
          <w:rFonts w:ascii="宋体" w:hint="eastAsia"/>
          <w:szCs w:val="20"/>
        </w:rPr>
        <w:t>本标准起</w:t>
      </w:r>
      <w:r w:rsidR="00D97CC6">
        <w:rPr>
          <w:rFonts w:ascii="宋体" w:hint="eastAsia"/>
          <w:szCs w:val="20"/>
        </w:rPr>
        <w:t>草单位：中国合格评定国家认可中心、蒙牛乳业（集团）股份有限公司、</w:t>
      </w:r>
      <w:r w:rsidR="00D97CC6" w:rsidRPr="00D97CC6">
        <w:rPr>
          <w:rFonts w:ascii="宋体" w:hint="eastAsia"/>
          <w:szCs w:val="20"/>
        </w:rPr>
        <w:t>内蒙古伊利实业集团股份有限公司</w:t>
      </w:r>
    </w:p>
    <w:p w:rsidR="00ED0C2A" w:rsidRDefault="00C116A1">
      <w:pPr>
        <w:pStyle w:val="p0"/>
        <w:tabs>
          <w:tab w:val="left" w:pos="0"/>
        </w:tabs>
        <w:spacing w:line="312" w:lineRule="auto"/>
        <w:ind w:firstLineChars="200" w:firstLine="420"/>
        <w:rPr>
          <w:rFonts w:ascii="宋体"/>
          <w:szCs w:val="20"/>
        </w:rPr>
      </w:pPr>
      <w:r>
        <w:rPr>
          <w:rFonts w:ascii="宋体" w:hint="eastAsia"/>
          <w:szCs w:val="20"/>
        </w:rPr>
        <w:t>本标准主要起草人：</w:t>
      </w:r>
      <w:r w:rsidR="00D97CC6" w:rsidRPr="00D97CC6">
        <w:rPr>
          <w:rFonts w:ascii="宋体" w:hint="eastAsia"/>
          <w:szCs w:val="20"/>
        </w:rPr>
        <w:t>宋义运、孙晓辰、特日格乐、段建华、单耕、张娜、武维伟、李宏、王丹慧、刘伯扬</w:t>
      </w:r>
    </w:p>
    <w:bookmarkEnd w:id="20"/>
    <w:p w:rsidR="00ED0C2A" w:rsidRDefault="00C116A1">
      <w:pPr>
        <w:pStyle w:val="affff5"/>
        <w:framePr w:w="0" w:hRule="auto" w:wrap="auto" w:vAnchor="margin" w:hAnchor="text" w:xAlign="left" w:yAlign="inline"/>
        <w:rPr>
          <w:rFonts w:asciiTheme="minorEastAsia" w:eastAsiaTheme="minorEastAsia" w:hAnsiTheme="minorEastAsia"/>
          <w:sz w:val="24"/>
          <w:szCs w:val="24"/>
        </w:rPr>
      </w:pPr>
      <w:r>
        <w:rPr>
          <w:rFonts w:asciiTheme="minorEastAsia" w:eastAsiaTheme="minorEastAsia" w:hAnsiTheme="minorEastAsia"/>
          <w:sz w:val="24"/>
          <w:szCs w:val="24"/>
        </w:rPr>
        <w:br w:type="page"/>
      </w:r>
    </w:p>
    <w:p w:rsidR="00ED0C2A" w:rsidRDefault="00C116A1">
      <w:pPr>
        <w:pStyle w:val="affc"/>
        <w:ind w:firstLineChars="600" w:firstLine="1920"/>
        <w:rPr>
          <w:rFonts w:ascii="黑体" w:eastAsia="黑体" w:hAnsi="黑体" w:cs="黑体"/>
          <w:kern w:val="2"/>
          <w:sz w:val="32"/>
          <w:szCs w:val="32"/>
        </w:rPr>
      </w:pPr>
      <w:r>
        <w:rPr>
          <w:rFonts w:ascii="黑体" w:eastAsia="黑体" w:hAnsi="黑体" w:cs="黑体" w:hint="eastAsia"/>
          <w:kern w:val="2"/>
          <w:sz w:val="32"/>
          <w:szCs w:val="32"/>
        </w:rPr>
        <w:t>集团化企业内部检测实验室认可技术指南</w:t>
      </w:r>
    </w:p>
    <w:p w:rsidR="00ED0C2A" w:rsidRPr="002B1D78" w:rsidRDefault="002B1D78" w:rsidP="002B1D78">
      <w:pPr>
        <w:pStyle w:val="1"/>
        <w:rPr>
          <w:rFonts w:ascii="黑体" w:eastAsia="黑体" w:hAnsi="黑体"/>
          <w:b w:val="0"/>
          <w:sz w:val="21"/>
          <w:szCs w:val="21"/>
          <w:lang w:val="zh-CN"/>
        </w:rPr>
      </w:pPr>
      <w:bookmarkStart w:id="21" w:name="_Toc498265559"/>
      <w:bookmarkStart w:id="22" w:name="_Toc516488923"/>
      <w:bookmarkStart w:id="23" w:name="_Toc180050901"/>
      <w:r w:rsidRPr="002B1D78">
        <w:rPr>
          <w:rFonts w:ascii="黑体" w:eastAsia="黑体" w:hAnsi="黑体" w:hint="eastAsia"/>
          <w:b w:val="0"/>
          <w:sz w:val="21"/>
          <w:szCs w:val="21"/>
          <w:lang w:val="zh-CN"/>
        </w:rPr>
        <w:t xml:space="preserve">1 </w:t>
      </w:r>
      <w:r w:rsidR="00C116A1" w:rsidRPr="002B1D78">
        <w:rPr>
          <w:rFonts w:ascii="黑体" w:eastAsia="黑体" w:hAnsi="黑体" w:hint="eastAsia"/>
          <w:b w:val="0"/>
          <w:sz w:val="21"/>
          <w:szCs w:val="21"/>
          <w:lang w:val="zh-CN"/>
        </w:rPr>
        <w:t>范围</w:t>
      </w:r>
      <w:bookmarkEnd w:id="21"/>
      <w:bookmarkEnd w:id="22"/>
      <w:bookmarkEnd w:id="23"/>
    </w:p>
    <w:p w:rsidR="00ED0C2A" w:rsidRDefault="00C116A1">
      <w:pPr>
        <w:pStyle w:val="affc"/>
      </w:pPr>
      <w:r>
        <w:rPr>
          <w:rFonts w:hint="eastAsia"/>
        </w:rPr>
        <w:t>本</w:t>
      </w:r>
      <w:r w:rsidR="0092774F">
        <w:rPr>
          <w:rFonts w:hint="eastAsia"/>
        </w:rPr>
        <w:t>文件</w:t>
      </w:r>
      <w:r>
        <w:rPr>
          <w:rFonts w:hint="eastAsia"/>
        </w:rPr>
        <w:t>提供了集团化企业建立和实施内部检测实验室管理体系的指导和建议，给出了集团化企业内部检测实验室管理体系总则、体系建立要点、体系实施要点、过程控制、质量控制和信息化建设的有关信息。</w:t>
      </w:r>
    </w:p>
    <w:p w:rsidR="00ED0C2A" w:rsidRDefault="00C116A1">
      <w:pPr>
        <w:pStyle w:val="affc"/>
      </w:pPr>
      <w:r>
        <w:rPr>
          <w:rFonts w:hint="eastAsia"/>
        </w:rPr>
        <w:t>本</w:t>
      </w:r>
      <w:r w:rsidR="0092774F">
        <w:rPr>
          <w:rFonts w:hint="eastAsia"/>
        </w:rPr>
        <w:t>文件</w:t>
      </w:r>
      <w:r>
        <w:rPr>
          <w:rFonts w:hint="eastAsia"/>
        </w:rPr>
        <w:t>适用于以检测自身企业产品和原辅材料为主要业务的集团化企业内部检测实验室的管理。</w:t>
      </w:r>
    </w:p>
    <w:p w:rsidR="00ED0C2A" w:rsidRPr="002B1D78" w:rsidRDefault="002B1D78" w:rsidP="002B1D78">
      <w:pPr>
        <w:pStyle w:val="1"/>
        <w:rPr>
          <w:rFonts w:ascii="黑体" w:eastAsia="黑体" w:hAnsi="黑体"/>
          <w:b w:val="0"/>
          <w:sz w:val="21"/>
          <w:szCs w:val="21"/>
          <w:lang w:val="zh-CN"/>
        </w:rPr>
      </w:pPr>
      <w:bookmarkStart w:id="24" w:name="_Toc498265560"/>
      <w:bookmarkStart w:id="25" w:name="_Toc516488924"/>
      <w:bookmarkStart w:id="26" w:name="_Toc180050902"/>
      <w:r w:rsidRPr="002B1D78">
        <w:rPr>
          <w:rFonts w:ascii="黑体" w:eastAsia="黑体" w:hAnsi="黑体" w:hint="eastAsia"/>
          <w:b w:val="0"/>
          <w:sz w:val="21"/>
          <w:szCs w:val="21"/>
          <w:lang w:val="zh-CN"/>
        </w:rPr>
        <w:t xml:space="preserve">2 </w:t>
      </w:r>
      <w:r w:rsidR="00C116A1" w:rsidRPr="002B1D78">
        <w:rPr>
          <w:rFonts w:ascii="黑体" w:eastAsia="黑体" w:hAnsi="黑体" w:hint="eastAsia"/>
          <w:b w:val="0"/>
          <w:sz w:val="21"/>
          <w:szCs w:val="21"/>
          <w:lang w:val="zh-CN"/>
        </w:rPr>
        <w:t>规范性引用文件</w:t>
      </w:r>
      <w:bookmarkEnd w:id="24"/>
      <w:bookmarkEnd w:id="25"/>
      <w:bookmarkEnd w:id="26"/>
    </w:p>
    <w:p w:rsidR="00ED0C2A" w:rsidRDefault="00C116A1">
      <w:pPr>
        <w:tabs>
          <w:tab w:val="center" w:pos="4201"/>
          <w:tab w:val="right" w:leader="dot" w:pos="9298"/>
        </w:tabs>
        <w:autoSpaceDE w:val="0"/>
        <w:autoSpaceDN w:val="0"/>
        <w:ind w:firstLineChars="200" w:firstLine="420"/>
        <w:rPr>
          <w:rFonts w:ascii="宋体"/>
        </w:rPr>
      </w:pPr>
      <w:r>
        <w:rPr>
          <w:rFonts w:ascii="宋体" w:hint="eastAsia"/>
        </w:rPr>
        <w:t>下列文件对于本文件的应用是必不可少的。凡是注日期的引用文件，仅所注日期的版本适用于本文件。凡是不注日期的引用文件，其最新版本（包括所有的修改单）适用于本文件。</w:t>
      </w:r>
    </w:p>
    <w:p w:rsidR="00ED0C2A" w:rsidRDefault="00C116A1">
      <w:pPr>
        <w:tabs>
          <w:tab w:val="center" w:pos="4201"/>
          <w:tab w:val="right" w:leader="dot" w:pos="9298"/>
        </w:tabs>
        <w:autoSpaceDE w:val="0"/>
        <w:autoSpaceDN w:val="0"/>
        <w:ind w:firstLineChars="200" w:firstLine="420"/>
        <w:rPr>
          <w:rFonts w:ascii="宋体"/>
        </w:rPr>
      </w:pPr>
      <w:r>
        <w:rPr>
          <w:rFonts w:ascii="宋体"/>
        </w:rPr>
        <w:t xml:space="preserve">GB/T 1.1 标准化工作导则 第1部分：标准化文件的结构和起草规则 </w:t>
      </w:r>
    </w:p>
    <w:p w:rsidR="00ED0C2A" w:rsidRDefault="00C116A1">
      <w:pPr>
        <w:tabs>
          <w:tab w:val="center" w:pos="4201"/>
          <w:tab w:val="right" w:leader="dot" w:pos="9298"/>
        </w:tabs>
        <w:autoSpaceDE w:val="0"/>
        <w:autoSpaceDN w:val="0"/>
        <w:ind w:firstLineChars="200" w:firstLine="420"/>
        <w:rPr>
          <w:rFonts w:ascii="宋体"/>
        </w:rPr>
      </w:pPr>
      <w:r>
        <w:rPr>
          <w:rFonts w:ascii="宋体"/>
        </w:rPr>
        <w:t>GB/T 20001.7 标准编写规则 第七部分：指南标准</w:t>
      </w:r>
    </w:p>
    <w:p w:rsidR="00ED0C2A" w:rsidRDefault="00C116A1">
      <w:pPr>
        <w:pStyle w:val="affc"/>
        <w:widowControl w:val="0"/>
        <w:rPr>
          <w:kern w:val="2"/>
          <w:szCs w:val="24"/>
        </w:rPr>
      </w:pPr>
      <w:r>
        <w:rPr>
          <w:kern w:val="2"/>
          <w:szCs w:val="24"/>
        </w:rPr>
        <w:t>CNAS-CL01 检测和校准实验</w:t>
      </w:r>
      <w:proofErr w:type="gramStart"/>
      <w:r>
        <w:rPr>
          <w:kern w:val="2"/>
          <w:szCs w:val="24"/>
        </w:rPr>
        <w:t>室能力</w:t>
      </w:r>
      <w:proofErr w:type="gramEnd"/>
      <w:r>
        <w:rPr>
          <w:kern w:val="2"/>
          <w:szCs w:val="24"/>
        </w:rPr>
        <w:t>认可准则</w:t>
      </w:r>
    </w:p>
    <w:p w:rsidR="00ED0C2A" w:rsidRDefault="00C116A1">
      <w:pPr>
        <w:pStyle w:val="affc"/>
        <w:widowControl w:val="0"/>
        <w:rPr>
          <w:kern w:val="2"/>
          <w:szCs w:val="24"/>
        </w:rPr>
      </w:pPr>
      <w:r>
        <w:rPr>
          <w:kern w:val="2"/>
          <w:szCs w:val="24"/>
        </w:rPr>
        <w:t>CNAS-EL-21</w:t>
      </w:r>
      <w:r>
        <w:rPr>
          <w:rFonts w:hint="eastAsia"/>
          <w:kern w:val="2"/>
          <w:szCs w:val="24"/>
        </w:rPr>
        <w:t xml:space="preserve"> </w:t>
      </w:r>
      <w:r>
        <w:rPr>
          <w:kern w:val="2"/>
          <w:szCs w:val="24"/>
        </w:rPr>
        <w:t>集团化企业内部实验室认可说明（试行）</w:t>
      </w:r>
    </w:p>
    <w:p w:rsidR="00ED0C2A" w:rsidRDefault="00C116A1">
      <w:pPr>
        <w:pStyle w:val="affc"/>
        <w:widowControl w:val="0"/>
        <w:rPr>
          <w:kern w:val="2"/>
          <w:szCs w:val="24"/>
        </w:rPr>
      </w:pPr>
      <w:r>
        <w:rPr>
          <w:kern w:val="2"/>
          <w:szCs w:val="24"/>
        </w:rPr>
        <w:t>CNAS-GL030 企业内部检测实验室认可指南</w:t>
      </w:r>
    </w:p>
    <w:p w:rsidR="00ED0C2A" w:rsidRDefault="00C116A1">
      <w:pPr>
        <w:pStyle w:val="affc"/>
        <w:widowControl w:val="0"/>
        <w:rPr>
          <w:kern w:val="2"/>
          <w:szCs w:val="24"/>
        </w:rPr>
      </w:pPr>
      <w:r>
        <w:rPr>
          <w:kern w:val="2"/>
          <w:szCs w:val="24"/>
        </w:rPr>
        <w:t xml:space="preserve">CNAS-RL01《实验室认可规则》 </w:t>
      </w:r>
    </w:p>
    <w:p w:rsidR="00ED0C2A" w:rsidRDefault="00C116A1">
      <w:pPr>
        <w:pStyle w:val="affc"/>
        <w:widowControl w:val="0"/>
        <w:rPr>
          <w:kern w:val="2"/>
          <w:szCs w:val="24"/>
        </w:rPr>
      </w:pPr>
      <w:r>
        <w:rPr>
          <w:kern w:val="2"/>
          <w:szCs w:val="24"/>
        </w:rPr>
        <w:t xml:space="preserve">CNAS-RL02《能力验证规则》 </w:t>
      </w:r>
    </w:p>
    <w:p w:rsidR="00ED0C2A" w:rsidRPr="002B1D78" w:rsidRDefault="002B1D78" w:rsidP="002B1D78">
      <w:pPr>
        <w:pStyle w:val="1"/>
        <w:rPr>
          <w:rFonts w:ascii="黑体" w:eastAsia="黑体" w:hAnsi="黑体"/>
          <w:b w:val="0"/>
          <w:sz w:val="21"/>
          <w:szCs w:val="21"/>
          <w:lang w:val="zh-CN"/>
        </w:rPr>
      </w:pPr>
      <w:bookmarkStart w:id="27" w:name="_Toc180050903"/>
      <w:r w:rsidRPr="002B1D78">
        <w:rPr>
          <w:rFonts w:ascii="黑体" w:eastAsia="黑体" w:hAnsi="黑体" w:hint="eastAsia"/>
          <w:b w:val="0"/>
          <w:sz w:val="21"/>
          <w:szCs w:val="21"/>
          <w:lang w:val="zh-CN"/>
        </w:rPr>
        <w:t xml:space="preserve">3 </w:t>
      </w:r>
      <w:r w:rsidR="00C116A1" w:rsidRPr="002B1D78">
        <w:rPr>
          <w:rFonts w:ascii="黑体" w:eastAsia="黑体" w:hAnsi="黑体" w:hint="eastAsia"/>
          <w:b w:val="0"/>
          <w:sz w:val="21"/>
          <w:szCs w:val="21"/>
          <w:lang w:val="zh-CN"/>
        </w:rPr>
        <w:t>术语和定义</w:t>
      </w:r>
      <w:bookmarkEnd w:id="27"/>
    </w:p>
    <w:p w:rsidR="00ED0C2A" w:rsidRDefault="00C116A1" w:rsidP="002B1D78">
      <w:r>
        <w:rPr>
          <w:rFonts w:hint="eastAsia"/>
        </w:rPr>
        <w:t>下列的术语和定义适用于本</w:t>
      </w:r>
      <w:r w:rsidR="0092774F">
        <w:rPr>
          <w:rFonts w:hint="eastAsia"/>
        </w:rPr>
        <w:t>文件</w:t>
      </w:r>
      <w:r>
        <w:rPr>
          <w:rFonts w:hint="eastAsia"/>
        </w:rPr>
        <w:t>。</w:t>
      </w:r>
    </w:p>
    <w:p w:rsidR="00ED0C2A" w:rsidRDefault="0092774F" w:rsidP="0092774F">
      <w:pPr>
        <w:pStyle w:val="affc"/>
        <w:ind w:left="142" w:firstLineChars="0" w:firstLine="0"/>
        <w:rPr>
          <w:rFonts w:hAnsi="宋体" w:cs="宋体"/>
          <w:kern w:val="2"/>
          <w:szCs w:val="21"/>
        </w:rPr>
      </w:pPr>
      <w:r>
        <w:rPr>
          <w:rFonts w:hAnsi="宋体" w:cs="宋体" w:hint="eastAsia"/>
          <w:kern w:val="2"/>
          <w:szCs w:val="21"/>
        </w:rPr>
        <w:t xml:space="preserve">3.1 </w:t>
      </w:r>
      <w:r w:rsidR="00C116A1">
        <w:rPr>
          <w:rFonts w:hAnsi="宋体" w:cs="宋体" w:hint="eastAsia"/>
          <w:kern w:val="2"/>
          <w:szCs w:val="21"/>
        </w:rPr>
        <w:t>集团化企业内部</w:t>
      </w:r>
      <w:r w:rsidR="00C116A1" w:rsidRPr="0092774F">
        <w:rPr>
          <w:rFonts w:hAnsi="宋体" w:cs="宋体" w:hint="eastAsia"/>
          <w:color w:val="000000" w:themeColor="text1"/>
          <w:kern w:val="2"/>
          <w:szCs w:val="21"/>
        </w:rPr>
        <w:t>检测</w:t>
      </w:r>
      <w:r w:rsidR="00C116A1">
        <w:rPr>
          <w:rFonts w:hAnsi="宋体" w:cs="宋体" w:hint="eastAsia"/>
          <w:kern w:val="2"/>
          <w:szCs w:val="21"/>
        </w:rPr>
        <w:t>实验室</w:t>
      </w:r>
    </w:p>
    <w:p w:rsidR="00ED0C2A" w:rsidRDefault="00C116A1" w:rsidP="0092774F">
      <w:pPr>
        <w:pStyle w:val="affc"/>
        <w:numPr>
          <w:ilvl w:val="255"/>
          <w:numId w:val="0"/>
        </w:numPr>
        <w:ind w:left="142" w:firstLineChars="200" w:firstLine="420"/>
        <w:rPr>
          <w:rFonts w:hAnsi="宋体" w:cs="宋体"/>
          <w:kern w:val="2"/>
          <w:szCs w:val="21"/>
        </w:rPr>
      </w:pPr>
      <w:r>
        <w:rPr>
          <w:rFonts w:hAnsi="宋体" w:cs="宋体" w:hint="eastAsia"/>
          <w:kern w:val="2"/>
          <w:szCs w:val="21"/>
        </w:rPr>
        <w:t>以母公司独立运行的实验室（或集团总部具有对集团内部子公司实验室实施统一管理的职能部门）为基础，集团子公司实验室之间在方法研发、方法确认、人员管理、产品和服务采购及体系建立、实施、保持和改进等环节紧密联系在一起并协同运作的多个实验室。</w:t>
      </w:r>
    </w:p>
    <w:p w:rsidR="00ED0C2A" w:rsidRDefault="0092774F" w:rsidP="0092774F">
      <w:pPr>
        <w:pStyle w:val="affc"/>
        <w:ind w:left="142" w:firstLineChars="0" w:firstLine="0"/>
        <w:rPr>
          <w:rFonts w:hAnsi="宋体" w:cs="宋体"/>
          <w:kern w:val="2"/>
          <w:szCs w:val="21"/>
        </w:rPr>
      </w:pPr>
      <w:r>
        <w:rPr>
          <w:rFonts w:hAnsi="宋体" w:cs="宋体" w:hint="eastAsia"/>
          <w:kern w:val="2"/>
          <w:szCs w:val="21"/>
        </w:rPr>
        <w:t xml:space="preserve">3.2 </w:t>
      </w:r>
      <w:r w:rsidR="00C116A1">
        <w:rPr>
          <w:rFonts w:hAnsi="宋体" w:cs="宋体" w:hint="eastAsia"/>
          <w:kern w:val="2"/>
          <w:szCs w:val="21"/>
        </w:rPr>
        <w:t>集团化实验室管理体系</w:t>
      </w:r>
    </w:p>
    <w:p w:rsidR="00ED0C2A" w:rsidRDefault="00C116A1" w:rsidP="0092774F">
      <w:pPr>
        <w:pStyle w:val="affc"/>
        <w:numPr>
          <w:ilvl w:val="255"/>
          <w:numId w:val="0"/>
        </w:numPr>
        <w:ind w:left="142" w:firstLineChars="200" w:firstLine="420"/>
        <w:rPr>
          <w:rFonts w:hAnsi="宋体" w:cs="宋体"/>
          <w:kern w:val="2"/>
          <w:szCs w:val="21"/>
        </w:rPr>
      </w:pPr>
      <w:r>
        <w:rPr>
          <w:rFonts w:hAnsi="宋体" w:cs="宋体" w:hint="eastAsia"/>
          <w:kern w:val="2"/>
          <w:szCs w:val="21"/>
        </w:rPr>
        <w:t>把影响实验室活动的有关要素综合在一起，在质量方针的指引下，为实现质量目标而形成集中统一、步调一致、协调配合的有机整体，使总体的作用大于各分系统作用之和的管理体系。</w:t>
      </w:r>
    </w:p>
    <w:p w:rsidR="00ED0C2A" w:rsidRDefault="00ED0C2A">
      <w:pPr>
        <w:tabs>
          <w:tab w:val="center" w:pos="4201"/>
          <w:tab w:val="right" w:leader="dot" w:pos="9298"/>
        </w:tabs>
        <w:autoSpaceDE w:val="0"/>
        <w:autoSpaceDN w:val="0"/>
        <w:rPr>
          <w:rFonts w:ascii="宋体"/>
          <w:b/>
        </w:rPr>
      </w:pPr>
    </w:p>
    <w:p w:rsidR="00ED0C2A" w:rsidRPr="002B1D78" w:rsidRDefault="00C116A1">
      <w:pPr>
        <w:pStyle w:val="1"/>
        <w:spacing w:line="240" w:lineRule="auto"/>
        <w:rPr>
          <w:rFonts w:ascii="黑体" w:eastAsia="黑体" w:hAnsi="黑体" w:cs="黑体"/>
          <w:b w:val="0"/>
          <w:sz w:val="21"/>
          <w:szCs w:val="21"/>
          <w:lang w:val="zh-CN"/>
        </w:rPr>
      </w:pPr>
      <w:bookmarkStart w:id="28" w:name="_Toc180050904"/>
      <w:r w:rsidRPr="002B1D78">
        <w:rPr>
          <w:rFonts w:ascii="黑体" w:eastAsia="黑体" w:hAnsi="黑体" w:cs="黑体" w:hint="eastAsia"/>
          <w:b w:val="0"/>
          <w:sz w:val="21"/>
          <w:szCs w:val="21"/>
        </w:rPr>
        <w:t>4</w:t>
      </w:r>
      <w:r w:rsidRPr="002B1D78">
        <w:rPr>
          <w:rFonts w:ascii="黑体" w:eastAsia="黑体" w:hAnsi="黑体" w:cs="黑体" w:hint="eastAsia"/>
          <w:b w:val="0"/>
          <w:sz w:val="21"/>
          <w:szCs w:val="21"/>
          <w:lang w:val="zh-CN"/>
        </w:rPr>
        <w:t xml:space="preserve"> 公正性</w:t>
      </w:r>
      <w:bookmarkEnd w:id="28"/>
    </w:p>
    <w:p w:rsidR="00ED0C2A" w:rsidRDefault="00C116A1">
      <w:pPr>
        <w:rPr>
          <w:rFonts w:ascii="宋体" w:hAnsi="宋体" w:cs="宋体"/>
          <w:bCs/>
          <w:lang w:val="zh-CN"/>
        </w:rPr>
      </w:pPr>
      <w:r>
        <w:rPr>
          <w:rFonts w:ascii="宋体" w:hAnsi="宋体" w:cs="宋体" w:hint="eastAsia"/>
          <w:bCs/>
        </w:rPr>
        <w:t>4</w:t>
      </w:r>
      <w:r>
        <w:rPr>
          <w:rFonts w:ascii="宋体" w:hAnsi="宋体" w:cs="宋体" w:hint="eastAsia"/>
          <w:bCs/>
          <w:lang w:val="zh-CN"/>
        </w:rPr>
        <w:t>.1</w:t>
      </w:r>
      <w:r>
        <w:rPr>
          <w:rFonts w:ascii="宋体" w:hAnsi="宋体" w:cs="宋体" w:hint="eastAsia"/>
          <w:bCs/>
        </w:rPr>
        <w:t>集团各职能部门及各子公司实验室公正地实施实验室活动及评审活动，从集团化实验室管理的组织结构和管理上保证公正性。</w:t>
      </w:r>
    </w:p>
    <w:p w:rsidR="00ED0C2A" w:rsidRDefault="00C116A1">
      <w:pPr>
        <w:rPr>
          <w:rFonts w:ascii="宋体" w:hAnsi="宋体" w:cs="宋体"/>
          <w:bCs/>
          <w:lang w:val="zh-CN"/>
        </w:rPr>
      </w:pPr>
      <w:r>
        <w:rPr>
          <w:rFonts w:ascii="宋体" w:hAnsi="宋体" w:cs="宋体" w:hint="eastAsia"/>
          <w:bCs/>
        </w:rPr>
        <w:t>4</w:t>
      </w:r>
      <w:r>
        <w:rPr>
          <w:rFonts w:ascii="宋体" w:hAnsi="宋体" w:cs="宋体" w:hint="eastAsia"/>
          <w:bCs/>
          <w:lang w:val="zh-CN"/>
        </w:rPr>
        <w:t>.2</w:t>
      </w:r>
      <w:r>
        <w:rPr>
          <w:rFonts w:ascii="宋体" w:hAnsi="宋体" w:cs="宋体" w:hint="eastAsia"/>
          <w:bCs/>
        </w:rPr>
        <w:t>集团化实验室管理的最高管理者代表管理</w:t>
      </w:r>
      <w:proofErr w:type="gramStart"/>
      <w:r>
        <w:rPr>
          <w:rFonts w:ascii="宋体" w:hAnsi="宋体" w:cs="宋体" w:hint="eastAsia"/>
          <w:bCs/>
        </w:rPr>
        <w:t>层做出</w:t>
      </w:r>
      <w:proofErr w:type="gramEnd"/>
      <w:r>
        <w:rPr>
          <w:rFonts w:ascii="宋体" w:hAnsi="宋体" w:cs="宋体" w:hint="eastAsia"/>
          <w:bCs/>
        </w:rPr>
        <w:t>公正性声明承诺。</w:t>
      </w:r>
    </w:p>
    <w:p w:rsidR="00ED0C2A" w:rsidRDefault="00ED0C2A">
      <w:pPr>
        <w:rPr>
          <w:b/>
        </w:rPr>
      </w:pPr>
    </w:p>
    <w:p w:rsidR="00ED0C2A" w:rsidRPr="002B1D78" w:rsidRDefault="00C116A1" w:rsidP="002B1D78">
      <w:pPr>
        <w:pStyle w:val="1"/>
        <w:rPr>
          <w:rFonts w:ascii="黑体" w:eastAsia="黑体" w:hAnsi="黑体"/>
          <w:b w:val="0"/>
          <w:sz w:val="21"/>
          <w:szCs w:val="21"/>
          <w:lang w:val="zh-CN"/>
        </w:rPr>
      </w:pPr>
      <w:bookmarkStart w:id="29" w:name="_Toc180050905"/>
      <w:r w:rsidRPr="002B1D78">
        <w:rPr>
          <w:rFonts w:ascii="黑体" w:eastAsia="黑体" w:hAnsi="黑体" w:hint="eastAsia"/>
          <w:b w:val="0"/>
          <w:sz w:val="21"/>
          <w:szCs w:val="21"/>
          <w:lang w:val="zh-CN"/>
        </w:rPr>
        <w:t>5 组织架构</w:t>
      </w:r>
      <w:bookmarkEnd w:id="29"/>
    </w:p>
    <w:p w:rsidR="00ED0C2A" w:rsidRDefault="00C116A1">
      <w:pPr>
        <w:rPr>
          <w:rFonts w:ascii="宋体" w:hAnsi="宋体" w:cs="宋体"/>
          <w:bCs/>
          <w:lang w:val="zh-CN"/>
        </w:rPr>
      </w:pPr>
      <w:r>
        <w:rPr>
          <w:rFonts w:ascii="宋体" w:hAnsi="宋体" w:cs="宋体" w:hint="eastAsia"/>
          <w:bCs/>
        </w:rPr>
        <w:t>5</w:t>
      </w:r>
      <w:r>
        <w:rPr>
          <w:rFonts w:ascii="宋体" w:hAnsi="宋体" w:cs="宋体" w:hint="eastAsia"/>
          <w:bCs/>
          <w:lang w:val="zh-CN"/>
        </w:rPr>
        <w:t>.1 集团化的实验室管理结构应至少分为集团总部和子公司实验室2个层次，有明确的集团化管理组织架构及职责、权力和相互关系。</w:t>
      </w:r>
    </w:p>
    <w:p w:rsidR="00ED0C2A" w:rsidRDefault="00C116A1">
      <w:pPr>
        <w:rPr>
          <w:rFonts w:ascii="宋体" w:hAnsi="宋体" w:cs="宋体"/>
          <w:bCs/>
          <w:lang w:val="zh-CN"/>
        </w:rPr>
      </w:pPr>
      <w:r>
        <w:rPr>
          <w:rFonts w:ascii="宋体" w:hAnsi="宋体" w:cs="宋体" w:hint="eastAsia"/>
          <w:bCs/>
        </w:rPr>
        <w:t>5</w:t>
      </w:r>
      <w:r>
        <w:rPr>
          <w:rFonts w:ascii="宋体" w:hAnsi="宋体" w:cs="宋体" w:hint="eastAsia"/>
          <w:bCs/>
          <w:lang w:val="zh-CN"/>
        </w:rPr>
        <w:t>.2 集团总部可有以下2种情形之一：</w:t>
      </w:r>
    </w:p>
    <w:p w:rsidR="00ED0C2A" w:rsidRDefault="0092774F">
      <w:pPr>
        <w:rPr>
          <w:rFonts w:ascii="宋体" w:hAnsi="宋体" w:cs="宋体"/>
          <w:bCs/>
          <w:lang w:val="zh-CN"/>
        </w:rPr>
      </w:pPr>
      <w:r>
        <w:rPr>
          <w:rFonts w:ascii="宋体" w:hAnsi="宋体" w:cs="宋体" w:hint="eastAsia"/>
          <w:bCs/>
        </w:rPr>
        <w:t>a)</w:t>
      </w:r>
      <w:r w:rsidR="00C116A1">
        <w:rPr>
          <w:rFonts w:ascii="宋体" w:hAnsi="宋体" w:cs="宋体" w:hint="eastAsia"/>
          <w:bCs/>
          <w:lang w:val="zh-CN"/>
        </w:rPr>
        <w:t xml:space="preserve"> 由总部实验室对子公司履行管理职能；</w:t>
      </w:r>
    </w:p>
    <w:p w:rsidR="00ED0C2A" w:rsidRDefault="0092774F">
      <w:pPr>
        <w:rPr>
          <w:rFonts w:ascii="宋体" w:hAnsi="宋体" w:cs="宋体"/>
          <w:bCs/>
          <w:lang w:val="zh-CN"/>
        </w:rPr>
      </w:pPr>
      <w:r>
        <w:rPr>
          <w:rFonts w:ascii="宋体" w:hAnsi="宋体" w:cs="宋体" w:hint="eastAsia"/>
          <w:bCs/>
        </w:rPr>
        <w:t>b)</w:t>
      </w:r>
      <w:r w:rsidR="00C116A1">
        <w:rPr>
          <w:rFonts w:ascii="宋体" w:hAnsi="宋体" w:cs="宋体" w:hint="eastAsia"/>
          <w:bCs/>
          <w:lang w:val="zh-CN"/>
        </w:rPr>
        <w:t>由集团总部相关职能部门（而非总部实验室）对子公司履行管理职能；</w:t>
      </w:r>
    </w:p>
    <w:p w:rsidR="00ED0C2A" w:rsidRDefault="00C116A1">
      <w:pPr>
        <w:rPr>
          <w:rFonts w:ascii="宋体" w:hAnsi="宋体" w:cs="宋体"/>
          <w:bCs/>
          <w:lang w:val="zh-CN"/>
        </w:rPr>
      </w:pPr>
      <w:r>
        <w:rPr>
          <w:rFonts w:ascii="宋体" w:hAnsi="宋体" w:cs="宋体" w:hint="eastAsia"/>
          <w:bCs/>
        </w:rPr>
        <w:t>5</w:t>
      </w:r>
      <w:r>
        <w:rPr>
          <w:rFonts w:ascii="宋体" w:hAnsi="宋体" w:cs="宋体" w:hint="eastAsia"/>
          <w:bCs/>
          <w:lang w:val="zh-CN"/>
        </w:rPr>
        <w:t>.3 集团总部对子公司实验室有明确的质量评价机制。</w:t>
      </w:r>
    </w:p>
    <w:p w:rsidR="00ED0C2A" w:rsidRDefault="00C116A1">
      <w:pPr>
        <w:rPr>
          <w:rFonts w:ascii="宋体" w:hAnsi="宋体" w:cs="宋体"/>
          <w:bCs/>
          <w:lang w:val="zh-CN"/>
        </w:rPr>
      </w:pPr>
      <w:r>
        <w:rPr>
          <w:rFonts w:ascii="宋体" w:hAnsi="宋体" w:cs="宋体" w:hint="eastAsia"/>
          <w:bCs/>
        </w:rPr>
        <w:t>5</w:t>
      </w:r>
      <w:r>
        <w:rPr>
          <w:rFonts w:ascii="宋体" w:hAnsi="宋体" w:cs="宋体" w:hint="eastAsia"/>
          <w:bCs/>
          <w:lang w:val="zh-CN"/>
        </w:rPr>
        <w:t>.4 集团总部负责制定集团层面的ISO/IEC 17025实验室管理体系文件框架和集团层面的管理体系文件，其详略程度需确保集团管理活动和所有子公司实验室活动实施的一致性和结果有效性，子公司实验室活动根据自身的实验室活动需求补充制定、完善相关管理体系文件。</w:t>
      </w:r>
    </w:p>
    <w:p w:rsidR="00ED0C2A" w:rsidRPr="002B1D78" w:rsidRDefault="00C116A1" w:rsidP="002B1D78">
      <w:pPr>
        <w:pStyle w:val="1"/>
        <w:rPr>
          <w:rFonts w:ascii="黑体" w:eastAsia="黑体" w:hAnsi="黑体"/>
          <w:b w:val="0"/>
          <w:sz w:val="21"/>
          <w:szCs w:val="21"/>
          <w:lang w:val="zh-CN"/>
        </w:rPr>
      </w:pPr>
      <w:bookmarkStart w:id="30" w:name="_Toc180050906"/>
      <w:r w:rsidRPr="002B1D78">
        <w:rPr>
          <w:rFonts w:ascii="黑体" w:eastAsia="黑体" w:hAnsi="黑体" w:hint="eastAsia"/>
          <w:b w:val="0"/>
          <w:sz w:val="21"/>
          <w:szCs w:val="21"/>
          <w:lang w:val="zh-CN"/>
        </w:rPr>
        <w:t>6 人员</w:t>
      </w:r>
      <w:bookmarkEnd w:id="30"/>
    </w:p>
    <w:p w:rsidR="00ED0C2A" w:rsidRDefault="00C116A1">
      <w:pPr>
        <w:rPr>
          <w:rFonts w:ascii="宋体" w:hAnsi="宋体" w:cs="宋体"/>
          <w:szCs w:val="21"/>
        </w:rPr>
      </w:pPr>
      <w:r>
        <w:rPr>
          <w:rFonts w:ascii="宋体" w:hAnsi="宋体" w:cs="宋体" w:hint="eastAsia"/>
          <w:szCs w:val="21"/>
        </w:rPr>
        <w:t>6</w:t>
      </w:r>
      <w:r>
        <w:rPr>
          <w:rFonts w:ascii="宋体" w:hAnsi="宋体" w:cs="宋体" w:hint="eastAsia"/>
          <w:szCs w:val="21"/>
          <w:lang w:val="zh-CN"/>
        </w:rPr>
        <w:t xml:space="preserve">.1 </w:t>
      </w:r>
      <w:r>
        <w:rPr>
          <w:rFonts w:ascii="宋体" w:hAnsi="宋体" w:cs="宋体" w:hint="eastAsia"/>
          <w:szCs w:val="21"/>
        </w:rPr>
        <w:t>集团总部管理</w:t>
      </w:r>
      <w:proofErr w:type="gramStart"/>
      <w:r>
        <w:rPr>
          <w:rFonts w:ascii="宋体" w:hAnsi="宋体" w:cs="宋体" w:hint="eastAsia"/>
          <w:szCs w:val="21"/>
        </w:rPr>
        <w:t>层确保</w:t>
      </w:r>
      <w:proofErr w:type="gramEnd"/>
      <w:r>
        <w:rPr>
          <w:rFonts w:ascii="宋体" w:hAnsi="宋体" w:cs="宋体" w:hint="eastAsia"/>
          <w:szCs w:val="21"/>
        </w:rPr>
        <w:t>集团总部管理人员具备管理、技术运作和支持服务管理的能力。</w:t>
      </w:r>
    </w:p>
    <w:p w:rsidR="00ED0C2A" w:rsidRDefault="00C116A1">
      <w:pPr>
        <w:rPr>
          <w:rFonts w:ascii="宋体" w:hAnsi="宋体" w:cs="宋体"/>
          <w:szCs w:val="21"/>
        </w:rPr>
      </w:pPr>
      <w:r>
        <w:rPr>
          <w:rFonts w:ascii="宋体" w:hAnsi="宋体" w:cs="宋体" w:hint="eastAsia"/>
          <w:szCs w:val="21"/>
        </w:rPr>
        <w:t>6.2集团总部管理人员及子公司实验室</w:t>
      </w:r>
      <w:proofErr w:type="gramStart"/>
      <w:r>
        <w:rPr>
          <w:rFonts w:ascii="宋体" w:hAnsi="宋体" w:cs="宋体" w:hint="eastAsia"/>
          <w:szCs w:val="21"/>
        </w:rPr>
        <w:t>管理层需熟悉</w:t>
      </w:r>
      <w:proofErr w:type="gramEnd"/>
      <w:r>
        <w:rPr>
          <w:rFonts w:ascii="宋体" w:hAnsi="宋体" w:cs="宋体" w:hint="eastAsia"/>
          <w:szCs w:val="21"/>
        </w:rPr>
        <w:t>集团化实验室管理组织架构和管理模式。</w:t>
      </w:r>
    </w:p>
    <w:p w:rsidR="00ED0C2A" w:rsidRDefault="00C116A1">
      <w:pPr>
        <w:numPr>
          <w:ilvl w:val="255"/>
          <w:numId w:val="0"/>
        </w:numPr>
        <w:jc w:val="left"/>
        <w:rPr>
          <w:rFonts w:ascii="宋体" w:hAnsi="宋体" w:cs="宋体"/>
          <w:szCs w:val="21"/>
        </w:rPr>
      </w:pPr>
      <w:r>
        <w:rPr>
          <w:rFonts w:ascii="宋体" w:hAnsi="宋体" w:cs="宋体" w:hint="eastAsia"/>
          <w:szCs w:val="21"/>
        </w:rPr>
        <w:t>6.3 集团总部</w:t>
      </w:r>
      <w:proofErr w:type="gramStart"/>
      <w:r>
        <w:rPr>
          <w:rFonts w:ascii="宋体" w:hAnsi="宋体" w:cs="宋体" w:hint="eastAsia"/>
          <w:szCs w:val="21"/>
        </w:rPr>
        <w:t>管理层需持续</w:t>
      </w:r>
      <w:proofErr w:type="gramEnd"/>
      <w:r>
        <w:rPr>
          <w:rFonts w:ascii="宋体" w:hAnsi="宋体" w:cs="宋体" w:hint="eastAsia"/>
          <w:szCs w:val="21"/>
        </w:rPr>
        <w:t>识别培训需求，统筹策划集团层面的培训，并对培训效果进行评价。</w:t>
      </w:r>
    </w:p>
    <w:p w:rsidR="00ED0C2A" w:rsidRDefault="00ED0C2A">
      <w:pPr>
        <w:numPr>
          <w:ilvl w:val="255"/>
          <w:numId w:val="0"/>
        </w:numPr>
        <w:jc w:val="left"/>
        <w:rPr>
          <w:rFonts w:ascii="宋体" w:hAnsi="宋体" w:cs="宋体"/>
          <w:bCs/>
          <w:szCs w:val="21"/>
        </w:rPr>
      </w:pPr>
    </w:p>
    <w:p w:rsidR="00ED0C2A" w:rsidRPr="00CC6FE0" w:rsidRDefault="00C116A1">
      <w:pPr>
        <w:pStyle w:val="1"/>
        <w:widowControl/>
        <w:spacing w:line="240" w:lineRule="auto"/>
        <w:rPr>
          <w:rFonts w:ascii="黑体" w:eastAsia="黑体" w:hAnsi="黑体" w:cs="宋体"/>
          <w:b w:val="0"/>
          <w:sz w:val="21"/>
          <w:szCs w:val="21"/>
        </w:rPr>
      </w:pPr>
      <w:bookmarkStart w:id="31" w:name="_Toc180050907"/>
      <w:r w:rsidRPr="00CC6FE0">
        <w:rPr>
          <w:rFonts w:ascii="黑体" w:eastAsia="黑体" w:hAnsi="黑体" w:cs="宋体" w:hint="eastAsia"/>
          <w:b w:val="0"/>
          <w:sz w:val="21"/>
          <w:szCs w:val="21"/>
        </w:rPr>
        <w:t>7环境与设施</w:t>
      </w:r>
      <w:bookmarkEnd w:id="31"/>
    </w:p>
    <w:p w:rsidR="00ED0C2A" w:rsidRDefault="00C116A1">
      <w:pPr>
        <w:rPr>
          <w:rFonts w:ascii="宋体" w:hAnsi="宋体" w:cs="宋体"/>
          <w:szCs w:val="21"/>
        </w:rPr>
      </w:pPr>
      <w:r>
        <w:rPr>
          <w:rFonts w:ascii="宋体" w:hAnsi="宋体" w:cs="宋体" w:hint="eastAsia"/>
          <w:szCs w:val="21"/>
        </w:rPr>
        <w:t>7.1集团总部依据开展的检测项目，设立基本环境设施的流程和硬件要求，确保子公司环境设施满足检测的最低需求。</w:t>
      </w:r>
    </w:p>
    <w:p w:rsidR="00ED0C2A" w:rsidRDefault="00C116A1">
      <w:pPr>
        <w:rPr>
          <w:rFonts w:ascii="宋体" w:hAnsi="宋体" w:cs="宋体"/>
          <w:szCs w:val="21"/>
        </w:rPr>
      </w:pPr>
      <w:r>
        <w:rPr>
          <w:rFonts w:ascii="宋体" w:hAnsi="宋体" w:cs="宋体" w:hint="eastAsia"/>
          <w:szCs w:val="21"/>
        </w:rPr>
        <w:t>7.2新设立的子公司实验室将环境设施的设计和验收情况反馈给集团总部。</w:t>
      </w:r>
    </w:p>
    <w:p w:rsidR="00ED0C2A" w:rsidRPr="0082741B" w:rsidRDefault="00C116A1">
      <w:pPr>
        <w:pStyle w:val="1"/>
        <w:widowControl/>
        <w:spacing w:line="240" w:lineRule="auto"/>
        <w:rPr>
          <w:rFonts w:ascii="黑体" w:eastAsia="黑体" w:hAnsi="黑体" w:cs="宋体"/>
          <w:b w:val="0"/>
          <w:sz w:val="21"/>
          <w:szCs w:val="21"/>
        </w:rPr>
      </w:pPr>
      <w:bookmarkStart w:id="32" w:name="_Toc180050908"/>
      <w:r w:rsidRPr="0082741B">
        <w:rPr>
          <w:rFonts w:ascii="黑体" w:eastAsia="黑体" w:hAnsi="黑体" w:cs="宋体" w:hint="eastAsia"/>
          <w:b w:val="0"/>
          <w:sz w:val="21"/>
          <w:szCs w:val="21"/>
        </w:rPr>
        <w:t>8 设备</w:t>
      </w:r>
      <w:bookmarkEnd w:id="32"/>
    </w:p>
    <w:p w:rsidR="00ED0C2A" w:rsidRDefault="00C116A1">
      <w:pPr>
        <w:widowControl/>
        <w:rPr>
          <w:rFonts w:ascii="宋体" w:hAnsi="宋体" w:cs="宋体"/>
          <w:szCs w:val="21"/>
        </w:rPr>
      </w:pPr>
      <w:r>
        <w:rPr>
          <w:rFonts w:ascii="宋体" w:hAnsi="宋体" w:cs="宋体" w:hint="eastAsia"/>
          <w:szCs w:val="21"/>
        </w:rPr>
        <w:t>8.1集团总部可对通用的检测设备、标准物质（</w:t>
      </w:r>
      <w:proofErr w:type="gramStart"/>
      <w:r>
        <w:rPr>
          <w:rFonts w:ascii="宋体" w:hAnsi="宋体" w:cs="宋体" w:hint="eastAsia"/>
          <w:szCs w:val="21"/>
        </w:rPr>
        <w:t>含标准</w:t>
      </w:r>
      <w:proofErr w:type="gramEnd"/>
      <w:r>
        <w:rPr>
          <w:rFonts w:ascii="宋体" w:hAnsi="宋体" w:cs="宋体" w:hint="eastAsia"/>
          <w:szCs w:val="21"/>
        </w:rPr>
        <w:t xml:space="preserve">菌种）、关键试剂和消耗性材料实施集团准入管理，子公司实验室可根据集团总部的准入管理要求在指定范围内选择使用。                  </w:t>
      </w:r>
    </w:p>
    <w:p w:rsidR="00ED0C2A" w:rsidRDefault="00C116A1">
      <w:pPr>
        <w:widowControl/>
        <w:rPr>
          <w:rFonts w:ascii="宋体" w:hAnsi="宋体" w:cs="宋体"/>
          <w:szCs w:val="21"/>
        </w:rPr>
      </w:pPr>
      <w:r>
        <w:rPr>
          <w:rFonts w:ascii="宋体" w:hAnsi="宋体" w:cs="宋体" w:hint="eastAsia"/>
          <w:szCs w:val="21"/>
        </w:rPr>
        <w:t>8.2  子公司实验室间设备的借用、调拨可简化手续。</w:t>
      </w:r>
    </w:p>
    <w:p w:rsidR="00ED0C2A" w:rsidRPr="0082741B" w:rsidRDefault="00C116A1">
      <w:pPr>
        <w:pStyle w:val="1"/>
        <w:widowControl/>
        <w:spacing w:line="240" w:lineRule="auto"/>
        <w:rPr>
          <w:rFonts w:ascii="黑体" w:eastAsia="黑体" w:hAnsi="黑体" w:cs="宋体"/>
          <w:b w:val="0"/>
          <w:sz w:val="21"/>
          <w:szCs w:val="21"/>
        </w:rPr>
      </w:pPr>
      <w:bookmarkStart w:id="33" w:name="_Toc180050909"/>
      <w:r w:rsidRPr="0082741B">
        <w:rPr>
          <w:rFonts w:ascii="黑体" w:eastAsia="黑体" w:hAnsi="黑体" w:cs="宋体" w:hint="eastAsia"/>
          <w:b w:val="0"/>
          <w:sz w:val="21"/>
          <w:szCs w:val="21"/>
        </w:rPr>
        <w:t>9外部提供的供应品和服务</w:t>
      </w:r>
      <w:bookmarkEnd w:id="33"/>
    </w:p>
    <w:p w:rsidR="00ED0C2A" w:rsidRDefault="00C116A1">
      <w:pPr>
        <w:widowControl/>
        <w:rPr>
          <w:rFonts w:ascii="宋体" w:hAnsi="宋体" w:cs="宋体"/>
          <w:szCs w:val="21"/>
        </w:rPr>
      </w:pPr>
      <w:r>
        <w:rPr>
          <w:rFonts w:ascii="宋体" w:hAnsi="宋体" w:cs="宋体" w:hint="eastAsia"/>
          <w:szCs w:val="21"/>
        </w:rPr>
        <w:t>9.1 集团总部可统筹实验室外部供应商和服务商的选择、准入评价、再评价工作。</w:t>
      </w:r>
    </w:p>
    <w:p w:rsidR="00ED0C2A" w:rsidRDefault="00C116A1">
      <w:pPr>
        <w:widowControl/>
        <w:rPr>
          <w:rFonts w:ascii="宋体" w:hAnsi="宋体" w:cs="宋体"/>
          <w:szCs w:val="21"/>
        </w:rPr>
      </w:pPr>
      <w:r>
        <w:rPr>
          <w:rFonts w:ascii="宋体" w:hAnsi="宋体" w:cs="宋体" w:hint="eastAsia"/>
          <w:szCs w:val="21"/>
        </w:rPr>
        <w:t>9.2 子公司实验室负责对外部供应商和服务商的表现进行监控，并将其监控</w:t>
      </w:r>
      <w:r w:rsidRPr="0092774F">
        <w:rPr>
          <w:rFonts w:ascii="宋体" w:hAnsi="宋体" w:cs="宋体" w:hint="eastAsia"/>
          <w:color w:val="000000" w:themeColor="text1"/>
          <w:szCs w:val="21"/>
        </w:rPr>
        <w:t>结果</w:t>
      </w:r>
      <w:r>
        <w:rPr>
          <w:rFonts w:ascii="宋体" w:hAnsi="宋体" w:cs="宋体" w:hint="eastAsia"/>
          <w:szCs w:val="21"/>
        </w:rPr>
        <w:t>反馈给集团总部。</w:t>
      </w:r>
    </w:p>
    <w:p w:rsidR="00ED0C2A" w:rsidRDefault="00C116A1">
      <w:pPr>
        <w:widowControl/>
        <w:rPr>
          <w:rFonts w:ascii="宋体" w:hAnsi="宋体" w:cs="宋体"/>
          <w:szCs w:val="21"/>
        </w:rPr>
      </w:pPr>
      <w:r>
        <w:rPr>
          <w:rFonts w:ascii="宋体" w:hAnsi="宋体" w:cs="宋体" w:hint="eastAsia"/>
          <w:szCs w:val="21"/>
        </w:rPr>
        <w:t>9.3 子公司实验室可根据集团总部的授权，补充集团总部未予指定的供应商和服务商。</w:t>
      </w:r>
    </w:p>
    <w:p w:rsidR="00ED0C2A" w:rsidRDefault="00C116A1">
      <w:pPr>
        <w:widowControl/>
        <w:rPr>
          <w:rFonts w:ascii="宋体" w:hAnsi="宋体" w:cs="宋体"/>
          <w:szCs w:val="21"/>
        </w:rPr>
      </w:pPr>
      <w:r>
        <w:rPr>
          <w:rFonts w:ascii="宋体" w:hAnsi="宋体" w:cs="宋体" w:hint="eastAsia"/>
          <w:szCs w:val="21"/>
        </w:rPr>
        <w:t>9.4 子公司实验室负责本实验室所有供应品和服务的验收工作。</w:t>
      </w:r>
    </w:p>
    <w:p w:rsidR="00ED0C2A" w:rsidRPr="0082741B" w:rsidRDefault="00C116A1">
      <w:pPr>
        <w:pStyle w:val="1"/>
        <w:widowControl/>
        <w:spacing w:line="240" w:lineRule="auto"/>
        <w:rPr>
          <w:rFonts w:ascii="黑体" w:eastAsia="黑体" w:hAnsi="黑体" w:cs="宋体"/>
          <w:b w:val="0"/>
          <w:sz w:val="21"/>
          <w:szCs w:val="21"/>
        </w:rPr>
      </w:pPr>
      <w:bookmarkStart w:id="34" w:name="_Toc180050910"/>
      <w:r w:rsidRPr="0082741B">
        <w:rPr>
          <w:rFonts w:ascii="黑体" w:eastAsia="黑体" w:hAnsi="黑体" w:cs="宋体" w:hint="eastAsia"/>
          <w:b w:val="0"/>
          <w:sz w:val="21"/>
          <w:szCs w:val="21"/>
        </w:rPr>
        <w:t>10方法</w:t>
      </w:r>
      <w:bookmarkEnd w:id="34"/>
    </w:p>
    <w:p w:rsidR="00ED0C2A" w:rsidRDefault="00C116A1">
      <w:pPr>
        <w:widowControl/>
        <w:rPr>
          <w:rFonts w:ascii="宋体" w:hAnsi="宋体" w:cs="宋体"/>
          <w:szCs w:val="21"/>
        </w:rPr>
      </w:pPr>
      <w:r>
        <w:rPr>
          <w:rFonts w:ascii="宋体" w:hAnsi="宋体" w:cs="宋体" w:hint="eastAsia"/>
          <w:szCs w:val="21"/>
        </w:rPr>
        <w:t>10.1集团总部实验室可负责集团内部检测方法的开发和确认工作。</w:t>
      </w:r>
    </w:p>
    <w:p w:rsidR="00ED0C2A" w:rsidRDefault="00C116A1">
      <w:pPr>
        <w:widowControl/>
        <w:rPr>
          <w:rFonts w:ascii="宋体" w:hAnsi="宋体" w:cs="宋体"/>
          <w:szCs w:val="21"/>
        </w:rPr>
      </w:pPr>
      <w:r>
        <w:rPr>
          <w:rFonts w:ascii="宋体" w:hAnsi="宋体" w:cs="宋体" w:hint="eastAsia"/>
          <w:szCs w:val="21"/>
        </w:rPr>
        <w:t>10.2集团总部实验室负责根据检测结果的用途选择适当的检测方法标准。</w:t>
      </w:r>
    </w:p>
    <w:p w:rsidR="00ED0C2A" w:rsidRDefault="00C116A1">
      <w:pPr>
        <w:widowControl/>
        <w:rPr>
          <w:rFonts w:ascii="宋体" w:hAnsi="宋体" w:cs="宋体"/>
          <w:szCs w:val="21"/>
        </w:rPr>
      </w:pPr>
      <w:r>
        <w:rPr>
          <w:rFonts w:ascii="宋体" w:hAnsi="宋体" w:cs="宋体" w:hint="eastAsia"/>
          <w:szCs w:val="21"/>
        </w:rPr>
        <w:t>10.3集团总部实验室负责首次采用标准方法的验证，在验证过程中如发现需要补充方法细则，集团总部实验室负责补充方法细则，以确保实施的一致性和结果有效性。</w:t>
      </w:r>
    </w:p>
    <w:p w:rsidR="00ED0C2A" w:rsidRDefault="00C116A1">
      <w:pPr>
        <w:widowControl/>
        <w:rPr>
          <w:rFonts w:ascii="宋体" w:hAnsi="宋体" w:cs="宋体"/>
          <w:szCs w:val="21"/>
        </w:rPr>
      </w:pPr>
      <w:r>
        <w:rPr>
          <w:rFonts w:ascii="宋体" w:hAnsi="宋体" w:cs="宋体" w:hint="eastAsia"/>
          <w:szCs w:val="21"/>
        </w:rPr>
        <w:t>10.4集团总部实验室负责对标准方法定期查新，子公司实验室选择检测方法标准时，可直接利用集团总部实验室的标准方法查新结果。</w:t>
      </w:r>
    </w:p>
    <w:p w:rsidR="00ED0C2A" w:rsidRDefault="00C116A1">
      <w:pPr>
        <w:widowControl/>
        <w:rPr>
          <w:rFonts w:ascii="宋体" w:hAnsi="宋体" w:cs="宋体"/>
          <w:szCs w:val="21"/>
        </w:rPr>
      </w:pPr>
      <w:r>
        <w:rPr>
          <w:rFonts w:ascii="宋体" w:hAnsi="宋体" w:cs="宋体" w:hint="eastAsia"/>
          <w:szCs w:val="21"/>
        </w:rPr>
        <w:t>10.5子公司实验室负责本实验室的所有的方法验证活动。</w:t>
      </w:r>
    </w:p>
    <w:p w:rsidR="00ED0C2A" w:rsidRDefault="00C116A1">
      <w:pPr>
        <w:widowControl/>
        <w:rPr>
          <w:rFonts w:ascii="宋体" w:hAnsi="宋体" w:cs="宋体"/>
          <w:szCs w:val="21"/>
        </w:rPr>
      </w:pPr>
      <w:r>
        <w:rPr>
          <w:rFonts w:ascii="宋体" w:hAnsi="宋体" w:cs="宋体" w:hint="eastAsia"/>
          <w:szCs w:val="21"/>
        </w:rPr>
        <w:t>10.6子公司实验室选用非标方法时，可利用总部实验室的方法确认结果，在自身实验条件下对方法进行技术验证，经验证满足规定要求后投入使用。</w:t>
      </w:r>
    </w:p>
    <w:p w:rsidR="00ED0C2A" w:rsidRDefault="00ED0C2A">
      <w:pPr>
        <w:widowControl/>
        <w:rPr>
          <w:lang w:val="zh-CN"/>
        </w:rPr>
      </w:pPr>
    </w:p>
    <w:p w:rsidR="00ED0C2A" w:rsidRPr="0082741B" w:rsidRDefault="00C116A1">
      <w:pPr>
        <w:pStyle w:val="1"/>
        <w:widowControl/>
        <w:spacing w:line="240" w:lineRule="auto"/>
        <w:rPr>
          <w:rFonts w:ascii="黑体" w:eastAsia="黑体" w:hAnsi="黑体" w:cs="宋体"/>
          <w:b w:val="0"/>
          <w:sz w:val="21"/>
          <w:szCs w:val="21"/>
        </w:rPr>
      </w:pPr>
      <w:bookmarkStart w:id="35" w:name="_Toc180050911"/>
      <w:r w:rsidRPr="0082741B">
        <w:rPr>
          <w:rFonts w:ascii="黑体" w:eastAsia="黑体" w:hAnsi="黑体" w:cs="宋体" w:hint="eastAsia"/>
          <w:b w:val="0"/>
          <w:sz w:val="21"/>
          <w:szCs w:val="21"/>
        </w:rPr>
        <w:t>11结果监控</w:t>
      </w:r>
      <w:bookmarkEnd w:id="35"/>
    </w:p>
    <w:p w:rsidR="00ED0C2A" w:rsidRDefault="00C116A1">
      <w:pPr>
        <w:widowControl/>
        <w:rPr>
          <w:rFonts w:ascii="宋体" w:hAnsi="宋体" w:cs="宋体"/>
          <w:szCs w:val="21"/>
        </w:rPr>
      </w:pPr>
      <w:r>
        <w:rPr>
          <w:rFonts w:ascii="宋体" w:hAnsi="宋体" w:cs="宋体" w:hint="eastAsia"/>
          <w:szCs w:val="21"/>
        </w:rPr>
        <w:t>11.1 集团总部负责策划、制定和实施集团层面的结果监控方案。</w:t>
      </w:r>
    </w:p>
    <w:p w:rsidR="00ED0C2A" w:rsidRDefault="00C116A1">
      <w:pPr>
        <w:widowControl/>
        <w:rPr>
          <w:rFonts w:ascii="宋体" w:hAnsi="宋体" w:cs="宋体"/>
          <w:szCs w:val="21"/>
          <w:lang w:val="zh-CN"/>
        </w:rPr>
      </w:pPr>
      <w:r>
        <w:rPr>
          <w:rFonts w:ascii="宋体" w:hAnsi="宋体" w:cs="宋体" w:hint="eastAsia"/>
          <w:szCs w:val="21"/>
        </w:rPr>
        <w:t>11.2集团总部负责对子公司实验室参加能力验证和实验室间比对活动不满意结果的整改效果跟踪验证。</w:t>
      </w:r>
    </w:p>
    <w:p w:rsidR="00ED0C2A" w:rsidRPr="0082741B" w:rsidRDefault="00C116A1">
      <w:pPr>
        <w:pStyle w:val="1"/>
        <w:widowControl/>
        <w:spacing w:line="240" w:lineRule="auto"/>
        <w:rPr>
          <w:rFonts w:ascii="黑体" w:eastAsia="黑体" w:hAnsi="黑体" w:cs="宋体"/>
          <w:b w:val="0"/>
          <w:sz w:val="21"/>
          <w:szCs w:val="21"/>
        </w:rPr>
      </w:pPr>
      <w:bookmarkStart w:id="36" w:name="_Toc180050912"/>
      <w:r w:rsidRPr="0082741B">
        <w:rPr>
          <w:rFonts w:ascii="黑体" w:eastAsia="黑体" w:hAnsi="黑体" w:cs="宋体" w:hint="eastAsia"/>
          <w:b w:val="0"/>
          <w:sz w:val="21"/>
          <w:szCs w:val="21"/>
        </w:rPr>
        <w:t>12投诉</w:t>
      </w:r>
      <w:bookmarkEnd w:id="36"/>
    </w:p>
    <w:p w:rsidR="00ED0C2A" w:rsidRDefault="00C116A1">
      <w:pPr>
        <w:rPr>
          <w:rFonts w:ascii="宋体" w:hAnsi="宋体" w:cs="宋体"/>
          <w:szCs w:val="21"/>
        </w:rPr>
      </w:pPr>
      <w:r>
        <w:rPr>
          <w:rFonts w:ascii="宋体" w:hAnsi="宋体" w:cs="宋体" w:hint="eastAsia"/>
          <w:szCs w:val="21"/>
        </w:rPr>
        <w:t>集团总部设置投诉渠道，客户不仅可以投诉到总部实验室或者子公司实验室，也可直接投诉到集团总部。</w:t>
      </w:r>
    </w:p>
    <w:p w:rsidR="00ED0C2A" w:rsidRPr="0082741B" w:rsidRDefault="00C116A1">
      <w:pPr>
        <w:pStyle w:val="1"/>
        <w:widowControl/>
        <w:spacing w:line="240" w:lineRule="auto"/>
        <w:rPr>
          <w:rFonts w:ascii="黑体" w:eastAsia="黑体" w:hAnsi="黑体" w:cs="宋体"/>
          <w:b w:val="0"/>
          <w:sz w:val="21"/>
          <w:szCs w:val="21"/>
        </w:rPr>
      </w:pPr>
      <w:bookmarkStart w:id="37" w:name="_Toc180050913"/>
      <w:r w:rsidRPr="0082741B">
        <w:rPr>
          <w:rFonts w:ascii="黑体" w:eastAsia="黑体" w:hAnsi="黑体" w:cs="宋体" w:hint="eastAsia"/>
          <w:b w:val="0"/>
          <w:sz w:val="21"/>
          <w:szCs w:val="21"/>
        </w:rPr>
        <w:t>1</w:t>
      </w:r>
      <w:r w:rsidRPr="0082741B">
        <w:rPr>
          <w:rFonts w:ascii="黑体" w:eastAsia="黑体" w:hAnsi="黑体" w:cs="宋体" w:hint="eastAsia"/>
          <w:b w:val="0"/>
          <w:sz w:val="21"/>
          <w:szCs w:val="21"/>
          <w:lang w:val="zh-CN"/>
        </w:rPr>
        <w:t>3</w:t>
      </w:r>
      <w:r w:rsidRPr="0082741B">
        <w:rPr>
          <w:rFonts w:ascii="黑体" w:eastAsia="黑体" w:hAnsi="黑体" w:cs="宋体" w:hint="eastAsia"/>
          <w:b w:val="0"/>
          <w:sz w:val="21"/>
          <w:szCs w:val="21"/>
        </w:rPr>
        <w:t xml:space="preserve"> 信息化系统和数据管理</w:t>
      </w:r>
      <w:bookmarkEnd w:id="37"/>
    </w:p>
    <w:p w:rsidR="00ED0C2A" w:rsidRDefault="00C116A1">
      <w:pPr>
        <w:widowControl/>
        <w:rPr>
          <w:rFonts w:ascii="宋体" w:hAnsi="宋体" w:cs="宋体"/>
          <w:szCs w:val="21"/>
        </w:rPr>
      </w:pPr>
      <w:r>
        <w:rPr>
          <w:rFonts w:ascii="宋体" w:hAnsi="宋体" w:cs="宋体" w:hint="eastAsia"/>
          <w:szCs w:val="21"/>
        </w:rPr>
        <w:t>13.1 集团总部负责实验室信息化管理系统（LIMS）的建设、引入和修改，对信息化软件在投入使用前及修改后进行功能确认，并对其安全性、适用性进行确认。</w:t>
      </w:r>
    </w:p>
    <w:p w:rsidR="00ED0C2A" w:rsidRDefault="00C116A1">
      <w:pPr>
        <w:widowControl/>
        <w:rPr>
          <w:rFonts w:ascii="宋体" w:hAnsi="宋体" w:cs="宋体"/>
          <w:szCs w:val="21"/>
        </w:rPr>
      </w:pPr>
      <w:r>
        <w:rPr>
          <w:rFonts w:ascii="宋体" w:hAnsi="宋体" w:cs="宋体" w:hint="eastAsia"/>
          <w:szCs w:val="21"/>
        </w:rPr>
        <w:t>13.2 子公司实验室负责按集团总部的信息化管理系统的功能确认程序参与相关功能确认活动。</w:t>
      </w:r>
    </w:p>
    <w:p w:rsidR="00ED0C2A" w:rsidRDefault="00C116A1">
      <w:pPr>
        <w:widowControl/>
        <w:rPr>
          <w:rFonts w:ascii="宋体" w:hAnsi="宋体" w:cs="宋体"/>
          <w:szCs w:val="21"/>
        </w:rPr>
      </w:pPr>
      <w:r>
        <w:rPr>
          <w:rFonts w:ascii="宋体" w:hAnsi="宋体" w:cs="宋体" w:hint="eastAsia"/>
          <w:szCs w:val="21"/>
        </w:rPr>
        <w:t>13.3 总部实验室、子公司实验室根据集团总部的要求，定期对信息化管理系统数据的完整性及准确性进行抽查。</w:t>
      </w:r>
    </w:p>
    <w:p w:rsidR="00ED0C2A" w:rsidRDefault="00C116A1">
      <w:pPr>
        <w:widowControl/>
        <w:rPr>
          <w:rFonts w:ascii="宋体" w:hAnsi="宋体" w:cs="宋体"/>
          <w:szCs w:val="21"/>
        </w:rPr>
      </w:pPr>
      <w:r>
        <w:rPr>
          <w:rFonts w:ascii="宋体" w:hAnsi="宋体" w:cs="宋体" w:hint="eastAsia"/>
          <w:szCs w:val="21"/>
        </w:rPr>
        <w:t>13.4 集团总部负责编制信息化软件使用操作手册，并对使用人员进行培训。</w:t>
      </w:r>
    </w:p>
    <w:p w:rsidR="00ED0C2A" w:rsidRPr="0082741B" w:rsidRDefault="00C116A1">
      <w:pPr>
        <w:pStyle w:val="1"/>
        <w:widowControl/>
        <w:spacing w:line="240" w:lineRule="auto"/>
        <w:rPr>
          <w:rFonts w:ascii="黑体" w:eastAsia="黑体" w:hAnsi="黑体" w:cs="宋体"/>
          <w:b w:val="0"/>
          <w:sz w:val="21"/>
          <w:szCs w:val="21"/>
        </w:rPr>
      </w:pPr>
      <w:bookmarkStart w:id="38" w:name="_Toc180050914"/>
      <w:r w:rsidRPr="0082741B">
        <w:rPr>
          <w:rFonts w:ascii="黑体" w:eastAsia="黑体" w:hAnsi="黑体" w:cs="宋体" w:hint="eastAsia"/>
          <w:b w:val="0"/>
          <w:sz w:val="21"/>
          <w:szCs w:val="21"/>
        </w:rPr>
        <w:t>14应对风险和机遇、改进</w:t>
      </w:r>
      <w:bookmarkEnd w:id="38"/>
    </w:p>
    <w:p w:rsidR="00ED0C2A" w:rsidRPr="0092774F" w:rsidRDefault="00C116A1">
      <w:pPr>
        <w:rPr>
          <w:rFonts w:ascii="宋体" w:hAnsi="宋体" w:cs="宋体"/>
          <w:color w:val="000000" w:themeColor="text1"/>
          <w:szCs w:val="21"/>
        </w:rPr>
      </w:pPr>
      <w:r w:rsidRPr="0092774F">
        <w:rPr>
          <w:rFonts w:ascii="宋体" w:hAnsi="宋体" w:cs="宋体"/>
          <w:color w:val="000000" w:themeColor="text1"/>
          <w:szCs w:val="21"/>
        </w:rPr>
        <w:t>14.1</w:t>
      </w:r>
      <w:r w:rsidRPr="0092774F">
        <w:rPr>
          <w:rFonts w:ascii="宋体" w:hAnsi="宋体" w:cs="宋体" w:hint="eastAsia"/>
          <w:color w:val="000000" w:themeColor="text1"/>
          <w:szCs w:val="21"/>
        </w:rPr>
        <w:t>集团总部负责策划、制定、分析风险和机遇以及改进。</w:t>
      </w:r>
    </w:p>
    <w:p w:rsidR="00ED0C2A" w:rsidRDefault="00C116A1">
      <w:pPr>
        <w:rPr>
          <w:rFonts w:ascii="宋体" w:hAnsi="宋体" w:cs="宋体"/>
          <w:szCs w:val="21"/>
        </w:rPr>
      </w:pPr>
      <w:r w:rsidRPr="0092774F">
        <w:rPr>
          <w:rFonts w:ascii="宋体" w:hAnsi="宋体" w:cs="宋体"/>
          <w:color w:val="000000" w:themeColor="text1"/>
          <w:szCs w:val="21"/>
        </w:rPr>
        <w:t>14.2</w:t>
      </w:r>
      <w:r>
        <w:rPr>
          <w:rFonts w:ascii="宋体" w:hAnsi="宋体" w:cs="宋体" w:hint="eastAsia"/>
          <w:szCs w:val="21"/>
        </w:rPr>
        <w:t>子公司实验室可根据自己实际情况，对</w:t>
      </w:r>
      <w:proofErr w:type="gramStart"/>
      <w:r>
        <w:rPr>
          <w:rFonts w:ascii="宋体" w:hAnsi="宋体" w:cs="宋体" w:hint="eastAsia"/>
          <w:szCs w:val="21"/>
        </w:rPr>
        <w:t>风险机遇</w:t>
      </w:r>
      <w:proofErr w:type="gramEnd"/>
      <w:r>
        <w:rPr>
          <w:rFonts w:ascii="宋体" w:hAnsi="宋体" w:cs="宋体" w:hint="eastAsia"/>
          <w:szCs w:val="21"/>
        </w:rPr>
        <w:t>以及改进提出自己子公司的建议。</w:t>
      </w:r>
    </w:p>
    <w:p w:rsidR="00ED0C2A" w:rsidRPr="0082741B" w:rsidRDefault="00C116A1">
      <w:pPr>
        <w:pStyle w:val="1"/>
        <w:widowControl/>
        <w:spacing w:line="240" w:lineRule="auto"/>
        <w:rPr>
          <w:rFonts w:ascii="黑体" w:eastAsia="黑体" w:hAnsi="黑体" w:cs="宋体"/>
          <w:b w:val="0"/>
          <w:sz w:val="21"/>
          <w:szCs w:val="21"/>
        </w:rPr>
      </w:pPr>
      <w:bookmarkStart w:id="39" w:name="_Toc180050915"/>
      <w:r w:rsidRPr="0082741B">
        <w:rPr>
          <w:rFonts w:ascii="黑体" w:eastAsia="黑体" w:hAnsi="黑体" w:cs="宋体" w:hint="eastAsia"/>
          <w:b w:val="0"/>
          <w:sz w:val="21"/>
          <w:szCs w:val="21"/>
        </w:rPr>
        <w:t>15内部审核</w:t>
      </w:r>
      <w:bookmarkEnd w:id="39"/>
    </w:p>
    <w:p w:rsidR="00ED0C2A" w:rsidRDefault="00C116A1">
      <w:pPr>
        <w:widowControl/>
        <w:rPr>
          <w:rFonts w:ascii="宋体" w:hAnsi="宋体" w:cs="宋体"/>
          <w:szCs w:val="21"/>
        </w:rPr>
      </w:pPr>
      <w:r>
        <w:rPr>
          <w:rFonts w:ascii="宋体" w:hAnsi="宋体" w:cs="宋体" w:hint="eastAsia"/>
          <w:szCs w:val="21"/>
        </w:rPr>
        <w:t>15.1 集团总部负责策划、制定和实施集团层面的审核方案，审核范围包括集团总部、集团总部相关职能部门及子公司实验室。</w:t>
      </w:r>
    </w:p>
    <w:p w:rsidR="00ED0C2A" w:rsidRDefault="00C116A1">
      <w:pPr>
        <w:widowControl/>
        <w:rPr>
          <w:rFonts w:ascii="宋体" w:hAnsi="宋体" w:cs="宋体"/>
          <w:szCs w:val="21"/>
        </w:rPr>
      </w:pPr>
      <w:r>
        <w:rPr>
          <w:rFonts w:ascii="宋体" w:hAnsi="宋体" w:cs="宋体" w:hint="eastAsia"/>
          <w:szCs w:val="21"/>
        </w:rPr>
        <w:t>15.2 集团总部每年组织一次对集团总部、集团总部相关职能部门及子公司实验室的内部审核。</w:t>
      </w:r>
    </w:p>
    <w:p w:rsidR="00ED0C2A" w:rsidRDefault="00C116A1">
      <w:pPr>
        <w:widowControl/>
        <w:rPr>
          <w:rFonts w:ascii="宋体" w:hAnsi="宋体" w:cs="宋体"/>
          <w:szCs w:val="21"/>
        </w:rPr>
      </w:pPr>
      <w:r>
        <w:rPr>
          <w:rFonts w:ascii="宋体" w:hAnsi="宋体" w:cs="宋体" w:hint="eastAsia"/>
          <w:szCs w:val="21"/>
        </w:rPr>
        <w:t>15.3 必要时，可根据需要由集团总部组织对总部实验室或者一个/若干个子公司实验室组织附加审核。</w:t>
      </w:r>
    </w:p>
    <w:p w:rsidR="00ED0C2A" w:rsidRPr="0082741B" w:rsidRDefault="00C116A1">
      <w:pPr>
        <w:pStyle w:val="1"/>
        <w:widowControl/>
        <w:spacing w:line="240" w:lineRule="auto"/>
        <w:rPr>
          <w:rFonts w:ascii="黑体" w:eastAsia="黑体" w:hAnsi="黑体" w:cs="宋体"/>
          <w:b w:val="0"/>
          <w:sz w:val="21"/>
          <w:szCs w:val="21"/>
        </w:rPr>
      </w:pPr>
      <w:bookmarkStart w:id="40" w:name="_Toc180050916"/>
      <w:r w:rsidRPr="0082741B">
        <w:rPr>
          <w:rFonts w:ascii="黑体" w:eastAsia="黑体" w:hAnsi="黑体" w:cs="宋体" w:hint="eastAsia"/>
          <w:b w:val="0"/>
          <w:sz w:val="21"/>
          <w:szCs w:val="21"/>
        </w:rPr>
        <w:t>16管理评审</w:t>
      </w:r>
      <w:bookmarkEnd w:id="40"/>
    </w:p>
    <w:p w:rsidR="00ED0C2A" w:rsidRDefault="00C116A1">
      <w:pPr>
        <w:widowControl/>
        <w:rPr>
          <w:rFonts w:ascii="宋体" w:hAnsi="宋体" w:cs="宋体"/>
          <w:szCs w:val="21"/>
        </w:rPr>
      </w:pPr>
      <w:r>
        <w:rPr>
          <w:rFonts w:ascii="宋体" w:hAnsi="宋体" w:cs="宋体" w:hint="eastAsia"/>
          <w:szCs w:val="21"/>
        </w:rPr>
        <w:t>16.1  集团总部负责策划、制定和实施集团层面的管理评审计划，集团总部、集团总部相关职能部门的管理层人员参加集团层面的管理评审。</w:t>
      </w:r>
    </w:p>
    <w:p w:rsidR="00ED0C2A" w:rsidRDefault="00C116A1">
      <w:pPr>
        <w:widowControl/>
        <w:rPr>
          <w:rFonts w:ascii="宋体" w:hAnsi="宋体" w:cs="宋体"/>
          <w:szCs w:val="21"/>
        </w:rPr>
      </w:pPr>
      <w:r>
        <w:rPr>
          <w:rFonts w:ascii="宋体" w:hAnsi="宋体" w:cs="宋体" w:hint="eastAsia"/>
          <w:szCs w:val="21"/>
        </w:rPr>
        <w:t>16.2 集团总部每年至少组织一次集团层面的管理评审。</w:t>
      </w:r>
    </w:p>
    <w:p w:rsidR="00ED0C2A" w:rsidRDefault="00C116A1">
      <w:pPr>
        <w:widowControl/>
        <w:rPr>
          <w:rFonts w:ascii="宋体" w:hAnsi="宋体" w:cs="宋体"/>
          <w:szCs w:val="21"/>
        </w:rPr>
      </w:pPr>
      <w:r>
        <w:rPr>
          <w:rFonts w:ascii="宋体" w:hAnsi="宋体" w:cs="宋体" w:hint="eastAsia"/>
          <w:szCs w:val="21"/>
        </w:rPr>
        <w:t>16.3 集团总部、集团总部相关职能部门及子公司实验室负责落实集团层面的管理评审输出的改进措施。</w:t>
      </w:r>
    </w:p>
    <w:p w:rsidR="00ED0C2A" w:rsidRDefault="00ED0C2A">
      <w:pPr>
        <w:widowControl/>
        <w:rPr>
          <w:rFonts w:ascii="宋体" w:hAnsi="宋体" w:cs="宋体"/>
          <w:sz w:val="28"/>
          <w:szCs w:val="28"/>
          <w:lang w:val="zh-CN"/>
        </w:rPr>
      </w:pPr>
    </w:p>
    <w:bookmarkEnd w:id="13"/>
    <w:bookmarkEnd w:id="14"/>
    <w:p w:rsidR="00ED0C2A" w:rsidRDefault="00ED0C2A">
      <w:pPr>
        <w:rPr>
          <w:rFonts w:ascii="宋体" w:hAnsi="宋体" w:cs="宋体"/>
          <w:bCs/>
          <w:szCs w:val="21"/>
        </w:rPr>
      </w:pPr>
    </w:p>
    <w:sectPr w:rsidR="00ED0C2A">
      <w:footerReference w:type="even" r:id="rId11"/>
      <w:footerReference w:type="first" r:id="rId12"/>
      <w:pgSz w:w="11907" w:h="16839"/>
      <w:pgMar w:top="1418" w:right="1134" w:bottom="1134" w:left="1418" w:header="851" w:footer="851" w:gutter="0"/>
      <w:pgNumType w:start="1"/>
      <w:cols w:space="72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65B" w:rsidRDefault="00E9265B">
      <w:r>
        <w:separator/>
      </w:r>
    </w:p>
  </w:endnote>
  <w:endnote w:type="continuationSeparator" w:id="0">
    <w:p w:rsidR="00E9265B" w:rsidRDefault="00E9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C2A" w:rsidRDefault="00C116A1">
    <w:pPr>
      <w:pStyle w:val="aff9"/>
      <w:jc w:val="left"/>
    </w:pPr>
    <w:r>
      <w:fldChar w:fldCharType="begin"/>
    </w:r>
    <w:r>
      <w:instrText>PAGE   \* MERGEFORMAT</w:instrText>
    </w:r>
    <w:r>
      <w:fldChar w:fldCharType="separate"/>
    </w:r>
    <w:r>
      <w:rPr>
        <w:lang w:val="zh-CN"/>
      </w:rPr>
      <w:t>12</w:t>
    </w:r>
    <w:r>
      <w:fldChar w:fldCharType="end"/>
    </w:r>
  </w:p>
  <w:p w:rsidR="00ED0C2A" w:rsidRDefault="00ED0C2A">
    <w:pPr>
      <w:pStyle w:val="af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4042983"/>
    </w:sdtPr>
    <w:sdtEndPr/>
    <w:sdtContent>
      <w:p w:rsidR="00ED0C2A" w:rsidRDefault="00C116A1">
        <w:pPr>
          <w:pStyle w:val="aff9"/>
          <w:spacing w:before="120" w:after="120"/>
          <w:jc w:val="center"/>
        </w:pPr>
        <w:r>
          <w:fldChar w:fldCharType="begin"/>
        </w:r>
        <w:r>
          <w:instrText>PAGE   \* MERGEFORMAT</w:instrText>
        </w:r>
        <w:r>
          <w:fldChar w:fldCharType="separate"/>
        </w:r>
        <w:r w:rsidR="00490237" w:rsidRPr="00490237">
          <w:rPr>
            <w:noProof/>
            <w:lang w:val="zh-CN"/>
          </w:rPr>
          <w:t>1</w:t>
        </w:r>
        <w:r>
          <w:fldChar w:fldCharType="end"/>
        </w:r>
      </w:p>
    </w:sdtContent>
  </w:sdt>
  <w:p w:rsidR="00ED0C2A" w:rsidRDefault="00ED0C2A">
    <w:pPr>
      <w:pStyle w:val="aff9"/>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65B" w:rsidRDefault="00E9265B">
      <w:r>
        <w:separator/>
      </w:r>
    </w:p>
  </w:footnote>
  <w:footnote w:type="continuationSeparator" w:id="0">
    <w:p w:rsidR="00E9265B" w:rsidRDefault="00E926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284"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2836" w:hanging="567"/>
      </w:pPr>
      <w:rPr>
        <w:rFonts w:hint="eastAsia"/>
        <w:color w:val="auto"/>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6"/>
      <w:suff w:val="nothing"/>
      <w:lvlText w:val="附　录　%1"/>
      <w:lvlJc w:val="left"/>
      <w:pPr>
        <w:ind w:left="397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568"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b"/>
      <w:lvlText w:val="%1)"/>
      <w:lvlJc w:val="left"/>
      <w:pPr>
        <w:tabs>
          <w:tab w:val="left" w:pos="839"/>
        </w:tabs>
        <w:ind w:left="839" w:hanging="419"/>
      </w:pPr>
      <w:rPr>
        <w:rFonts w:ascii="宋体" w:eastAsia="宋体" w:hint="eastAsia"/>
        <w:b w:val="0"/>
        <w:i w:val="0"/>
        <w:sz w:val="21"/>
      </w:rPr>
    </w:lvl>
    <w:lvl w:ilvl="1">
      <w:start w:val="1"/>
      <w:numFmt w:val="decimal"/>
      <w:pStyle w:val="afc"/>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d"/>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4"/>
  </w:num>
  <w:num w:numId="3">
    <w:abstractNumId w:val="1"/>
  </w:num>
  <w:num w:numId="4">
    <w:abstractNumId w:val="15"/>
  </w:num>
  <w:num w:numId="5">
    <w:abstractNumId w:val="8"/>
  </w:num>
  <w:num w:numId="6">
    <w:abstractNumId w:val="16"/>
  </w:num>
  <w:num w:numId="7">
    <w:abstractNumId w:val="6"/>
  </w:num>
  <w:num w:numId="8">
    <w:abstractNumId w:val="11"/>
  </w:num>
  <w:num w:numId="9">
    <w:abstractNumId w:val="17"/>
  </w:num>
  <w:num w:numId="10">
    <w:abstractNumId w:val="0"/>
  </w:num>
  <w:num w:numId="11">
    <w:abstractNumId w:val="9"/>
  </w:num>
  <w:num w:numId="12">
    <w:abstractNumId w:val="13"/>
  </w:num>
  <w:num w:numId="13">
    <w:abstractNumId w:val="12"/>
  </w:num>
  <w:num w:numId="14">
    <w:abstractNumId w:val="5"/>
  </w:num>
  <w:num w:numId="15">
    <w:abstractNumId w:val="3"/>
  </w:num>
  <w:num w:numId="16">
    <w:abstractNumId w:val="2"/>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iMWJkYjQyMjc5NDU2NmJlNDljMDYzZWM4ZDY3YjAifQ=="/>
  </w:docVars>
  <w:rsids>
    <w:rsidRoot w:val="00172A27"/>
    <w:rsid w:val="B7FFBF13"/>
    <w:rsid w:val="BC89692B"/>
    <w:rsid w:val="F65F1D5D"/>
    <w:rsid w:val="F77B4B5F"/>
    <w:rsid w:val="FC5C3886"/>
    <w:rsid w:val="FDFE217D"/>
    <w:rsid w:val="00000B69"/>
    <w:rsid w:val="00001AE1"/>
    <w:rsid w:val="000031F0"/>
    <w:rsid w:val="00004A20"/>
    <w:rsid w:val="00004C3E"/>
    <w:rsid w:val="00012306"/>
    <w:rsid w:val="00012FA5"/>
    <w:rsid w:val="000136F1"/>
    <w:rsid w:val="0001616A"/>
    <w:rsid w:val="00017EBB"/>
    <w:rsid w:val="00017F25"/>
    <w:rsid w:val="000225C4"/>
    <w:rsid w:val="00030886"/>
    <w:rsid w:val="00030AB6"/>
    <w:rsid w:val="00032C7B"/>
    <w:rsid w:val="0003380A"/>
    <w:rsid w:val="00035EF2"/>
    <w:rsid w:val="00037072"/>
    <w:rsid w:val="00037CE1"/>
    <w:rsid w:val="0004091B"/>
    <w:rsid w:val="000421D9"/>
    <w:rsid w:val="0004477B"/>
    <w:rsid w:val="00044CEF"/>
    <w:rsid w:val="000462F2"/>
    <w:rsid w:val="00047DAE"/>
    <w:rsid w:val="00051B4E"/>
    <w:rsid w:val="000556A1"/>
    <w:rsid w:val="00055D0B"/>
    <w:rsid w:val="00056997"/>
    <w:rsid w:val="00057920"/>
    <w:rsid w:val="00057B2D"/>
    <w:rsid w:val="00061339"/>
    <w:rsid w:val="0006173F"/>
    <w:rsid w:val="00061CAC"/>
    <w:rsid w:val="00066424"/>
    <w:rsid w:val="00066C66"/>
    <w:rsid w:val="000677D3"/>
    <w:rsid w:val="00067916"/>
    <w:rsid w:val="000702BF"/>
    <w:rsid w:val="00073DC9"/>
    <w:rsid w:val="00082A58"/>
    <w:rsid w:val="00083705"/>
    <w:rsid w:val="0008445C"/>
    <w:rsid w:val="00090684"/>
    <w:rsid w:val="00090E97"/>
    <w:rsid w:val="00091BC2"/>
    <w:rsid w:val="00096107"/>
    <w:rsid w:val="000A48E4"/>
    <w:rsid w:val="000B04DC"/>
    <w:rsid w:val="000B0A4A"/>
    <w:rsid w:val="000B3F08"/>
    <w:rsid w:val="000B4918"/>
    <w:rsid w:val="000B62E9"/>
    <w:rsid w:val="000C0353"/>
    <w:rsid w:val="000C0A3F"/>
    <w:rsid w:val="000C167B"/>
    <w:rsid w:val="000C4192"/>
    <w:rsid w:val="000C52D4"/>
    <w:rsid w:val="000C5634"/>
    <w:rsid w:val="000D156A"/>
    <w:rsid w:val="000D2B38"/>
    <w:rsid w:val="000D6B48"/>
    <w:rsid w:val="000D7436"/>
    <w:rsid w:val="000D7E36"/>
    <w:rsid w:val="000E0C78"/>
    <w:rsid w:val="000E2021"/>
    <w:rsid w:val="000E2357"/>
    <w:rsid w:val="000F065C"/>
    <w:rsid w:val="000F24E8"/>
    <w:rsid w:val="000F591C"/>
    <w:rsid w:val="000F70D0"/>
    <w:rsid w:val="000F7496"/>
    <w:rsid w:val="0010341B"/>
    <w:rsid w:val="00103C87"/>
    <w:rsid w:val="00103CC2"/>
    <w:rsid w:val="00103E69"/>
    <w:rsid w:val="00111A4A"/>
    <w:rsid w:val="00111A4C"/>
    <w:rsid w:val="00111D8B"/>
    <w:rsid w:val="001134A9"/>
    <w:rsid w:val="00113EB7"/>
    <w:rsid w:val="00116422"/>
    <w:rsid w:val="00117990"/>
    <w:rsid w:val="00117FB8"/>
    <w:rsid w:val="00127678"/>
    <w:rsid w:val="00127F7A"/>
    <w:rsid w:val="0013319D"/>
    <w:rsid w:val="001350F6"/>
    <w:rsid w:val="001375BE"/>
    <w:rsid w:val="00137C60"/>
    <w:rsid w:val="001406F9"/>
    <w:rsid w:val="00143C3D"/>
    <w:rsid w:val="001443D0"/>
    <w:rsid w:val="00147141"/>
    <w:rsid w:val="00150565"/>
    <w:rsid w:val="001524CF"/>
    <w:rsid w:val="001554C2"/>
    <w:rsid w:val="00155BEB"/>
    <w:rsid w:val="00156123"/>
    <w:rsid w:val="001566A8"/>
    <w:rsid w:val="00156A68"/>
    <w:rsid w:val="00160E21"/>
    <w:rsid w:val="00161F0B"/>
    <w:rsid w:val="001629B5"/>
    <w:rsid w:val="00165CBA"/>
    <w:rsid w:val="001672EE"/>
    <w:rsid w:val="00170D1C"/>
    <w:rsid w:val="001717BA"/>
    <w:rsid w:val="001720E0"/>
    <w:rsid w:val="00172A27"/>
    <w:rsid w:val="00172A61"/>
    <w:rsid w:val="0017454E"/>
    <w:rsid w:val="0017489C"/>
    <w:rsid w:val="001748C3"/>
    <w:rsid w:val="00174CF9"/>
    <w:rsid w:val="00174EF8"/>
    <w:rsid w:val="001757C0"/>
    <w:rsid w:val="00175F61"/>
    <w:rsid w:val="0017778E"/>
    <w:rsid w:val="0018059E"/>
    <w:rsid w:val="001846C9"/>
    <w:rsid w:val="001859F9"/>
    <w:rsid w:val="001879C1"/>
    <w:rsid w:val="00190346"/>
    <w:rsid w:val="0019237E"/>
    <w:rsid w:val="00192D97"/>
    <w:rsid w:val="00193175"/>
    <w:rsid w:val="00193CEF"/>
    <w:rsid w:val="001953C1"/>
    <w:rsid w:val="001964C2"/>
    <w:rsid w:val="001A2A6A"/>
    <w:rsid w:val="001B1064"/>
    <w:rsid w:val="001B2452"/>
    <w:rsid w:val="001B375C"/>
    <w:rsid w:val="001C0682"/>
    <w:rsid w:val="001C332C"/>
    <w:rsid w:val="001C4B87"/>
    <w:rsid w:val="001C6729"/>
    <w:rsid w:val="001C6C78"/>
    <w:rsid w:val="001D0769"/>
    <w:rsid w:val="001D1959"/>
    <w:rsid w:val="001D1A9D"/>
    <w:rsid w:val="001D2030"/>
    <w:rsid w:val="001D326C"/>
    <w:rsid w:val="001D3755"/>
    <w:rsid w:val="001D45B3"/>
    <w:rsid w:val="001D48C2"/>
    <w:rsid w:val="001D48D2"/>
    <w:rsid w:val="001D4CA9"/>
    <w:rsid w:val="001E0883"/>
    <w:rsid w:val="001E2EE6"/>
    <w:rsid w:val="001E32AB"/>
    <w:rsid w:val="001E36AA"/>
    <w:rsid w:val="001E708C"/>
    <w:rsid w:val="001E75CA"/>
    <w:rsid w:val="001E7F22"/>
    <w:rsid w:val="001F16B9"/>
    <w:rsid w:val="001F4172"/>
    <w:rsid w:val="001F4D82"/>
    <w:rsid w:val="001F5D55"/>
    <w:rsid w:val="001F65A7"/>
    <w:rsid w:val="00200794"/>
    <w:rsid w:val="0020245C"/>
    <w:rsid w:val="002038A7"/>
    <w:rsid w:val="00206EAE"/>
    <w:rsid w:val="00210205"/>
    <w:rsid w:val="0021164E"/>
    <w:rsid w:val="00213A9F"/>
    <w:rsid w:val="00213BD6"/>
    <w:rsid w:val="00215B40"/>
    <w:rsid w:val="00216C63"/>
    <w:rsid w:val="002227AE"/>
    <w:rsid w:val="002238FC"/>
    <w:rsid w:val="00231C56"/>
    <w:rsid w:val="00235E11"/>
    <w:rsid w:val="00240A5A"/>
    <w:rsid w:val="00243902"/>
    <w:rsid w:val="00243B63"/>
    <w:rsid w:val="00244AB8"/>
    <w:rsid w:val="00245BFD"/>
    <w:rsid w:val="00253994"/>
    <w:rsid w:val="00254341"/>
    <w:rsid w:val="00255313"/>
    <w:rsid w:val="00256761"/>
    <w:rsid w:val="002603A8"/>
    <w:rsid w:val="002648ED"/>
    <w:rsid w:val="00264D02"/>
    <w:rsid w:val="002666CA"/>
    <w:rsid w:val="002667A1"/>
    <w:rsid w:val="0027001E"/>
    <w:rsid w:val="002730E2"/>
    <w:rsid w:val="00273841"/>
    <w:rsid w:val="00274038"/>
    <w:rsid w:val="00276811"/>
    <w:rsid w:val="002770A1"/>
    <w:rsid w:val="00277F8D"/>
    <w:rsid w:val="0028016B"/>
    <w:rsid w:val="002801F8"/>
    <w:rsid w:val="00283BD6"/>
    <w:rsid w:val="0028403B"/>
    <w:rsid w:val="00287E55"/>
    <w:rsid w:val="00290871"/>
    <w:rsid w:val="002911E7"/>
    <w:rsid w:val="002922BE"/>
    <w:rsid w:val="00294C0D"/>
    <w:rsid w:val="00297ABB"/>
    <w:rsid w:val="002A0501"/>
    <w:rsid w:val="002A14D6"/>
    <w:rsid w:val="002A2516"/>
    <w:rsid w:val="002A4E6B"/>
    <w:rsid w:val="002A6092"/>
    <w:rsid w:val="002A6614"/>
    <w:rsid w:val="002B030A"/>
    <w:rsid w:val="002B0584"/>
    <w:rsid w:val="002B1963"/>
    <w:rsid w:val="002B19B1"/>
    <w:rsid w:val="002B1D78"/>
    <w:rsid w:val="002B3ABE"/>
    <w:rsid w:val="002B5778"/>
    <w:rsid w:val="002B6DA2"/>
    <w:rsid w:val="002C0035"/>
    <w:rsid w:val="002C02A6"/>
    <w:rsid w:val="002C0DC4"/>
    <w:rsid w:val="002C4301"/>
    <w:rsid w:val="002D0182"/>
    <w:rsid w:val="002D0925"/>
    <w:rsid w:val="002D18F5"/>
    <w:rsid w:val="002D21B2"/>
    <w:rsid w:val="002D29B6"/>
    <w:rsid w:val="002E1A9F"/>
    <w:rsid w:val="002E1C8E"/>
    <w:rsid w:val="002E465A"/>
    <w:rsid w:val="002E6C93"/>
    <w:rsid w:val="002F2E7F"/>
    <w:rsid w:val="002F3BB6"/>
    <w:rsid w:val="002F563C"/>
    <w:rsid w:val="002F6FAF"/>
    <w:rsid w:val="0030075E"/>
    <w:rsid w:val="00303F67"/>
    <w:rsid w:val="00306201"/>
    <w:rsid w:val="00307488"/>
    <w:rsid w:val="003117FA"/>
    <w:rsid w:val="003138AB"/>
    <w:rsid w:val="0031631D"/>
    <w:rsid w:val="0031735C"/>
    <w:rsid w:val="00317497"/>
    <w:rsid w:val="00317C2A"/>
    <w:rsid w:val="00320DC0"/>
    <w:rsid w:val="0032296B"/>
    <w:rsid w:val="003239C0"/>
    <w:rsid w:val="00324236"/>
    <w:rsid w:val="003251DC"/>
    <w:rsid w:val="00332C72"/>
    <w:rsid w:val="00333515"/>
    <w:rsid w:val="0033351F"/>
    <w:rsid w:val="00333C25"/>
    <w:rsid w:val="00341183"/>
    <w:rsid w:val="00346920"/>
    <w:rsid w:val="00350377"/>
    <w:rsid w:val="00353E60"/>
    <w:rsid w:val="003547B7"/>
    <w:rsid w:val="00354A5D"/>
    <w:rsid w:val="00354F94"/>
    <w:rsid w:val="00355C9D"/>
    <w:rsid w:val="00357C4A"/>
    <w:rsid w:val="00361152"/>
    <w:rsid w:val="00361D3B"/>
    <w:rsid w:val="00364ACF"/>
    <w:rsid w:val="003661C7"/>
    <w:rsid w:val="00371058"/>
    <w:rsid w:val="00371D40"/>
    <w:rsid w:val="00372396"/>
    <w:rsid w:val="00372580"/>
    <w:rsid w:val="00376076"/>
    <w:rsid w:val="00376D86"/>
    <w:rsid w:val="0037795A"/>
    <w:rsid w:val="003862DC"/>
    <w:rsid w:val="003867FF"/>
    <w:rsid w:val="00387F8A"/>
    <w:rsid w:val="00390EFB"/>
    <w:rsid w:val="00391172"/>
    <w:rsid w:val="00393520"/>
    <w:rsid w:val="00393CC4"/>
    <w:rsid w:val="0039467C"/>
    <w:rsid w:val="00395A04"/>
    <w:rsid w:val="0039687A"/>
    <w:rsid w:val="00397356"/>
    <w:rsid w:val="003A09AF"/>
    <w:rsid w:val="003A2000"/>
    <w:rsid w:val="003A3662"/>
    <w:rsid w:val="003A3671"/>
    <w:rsid w:val="003A4CD7"/>
    <w:rsid w:val="003A5A55"/>
    <w:rsid w:val="003A737D"/>
    <w:rsid w:val="003B07D2"/>
    <w:rsid w:val="003B0B35"/>
    <w:rsid w:val="003B3A77"/>
    <w:rsid w:val="003B58BD"/>
    <w:rsid w:val="003B7BE0"/>
    <w:rsid w:val="003C1409"/>
    <w:rsid w:val="003C2886"/>
    <w:rsid w:val="003C28BD"/>
    <w:rsid w:val="003C3FFF"/>
    <w:rsid w:val="003C5234"/>
    <w:rsid w:val="003C7C32"/>
    <w:rsid w:val="003D16F9"/>
    <w:rsid w:val="003D35AE"/>
    <w:rsid w:val="003D42B5"/>
    <w:rsid w:val="003D4435"/>
    <w:rsid w:val="003D59EE"/>
    <w:rsid w:val="003D6563"/>
    <w:rsid w:val="003E139A"/>
    <w:rsid w:val="003E16F6"/>
    <w:rsid w:val="003E20CC"/>
    <w:rsid w:val="003E3A09"/>
    <w:rsid w:val="003E4130"/>
    <w:rsid w:val="003E6324"/>
    <w:rsid w:val="003E66DE"/>
    <w:rsid w:val="003F4FF9"/>
    <w:rsid w:val="0040091B"/>
    <w:rsid w:val="004060B8"/>
    <w:rsid w:val="00407A4B"/>
    <w:rsid w:val="0041266D"/>
    <w:rsid w:val="00412C10"/>
    <w:rsid w:val="004152B3"/>
    <w:rsid w:val="00415F72"/>
    <w:rsid w:val="00417160"/>
    <w:rsid w:val="00424C78"/>
    <w:rsid w:val="00426D6A"/>
    <w:rsid w:val="00427E68"/>
    <w:rsid w:val="0043141E"/>
    <w:rsid w:val="004339A8"/>
    <w:rsid w:val="00433A11"/>
    <w:rsid w:val="004413A8"/>
    <w:rsid w:val="00442AC3"/>
    <w:rsid w:val="0044440E"/>
    <w:rsid w:val="0044484F"/>
    <w:rsid w:val="004469EF"/>
    <w:rsid w:val="00446B00"/>
    <w:rsid w:val="004551FA"/>
    <w:rsid w:val="0045621A"/>
    <w:rsid w:val="00456930"/>
    <w:rsid w:val="00456E72"/>
    <w:rsid w:val="004608AB"/>
    <w:rsid w:val="00460C39"/>
    <w:rsid w:val="00462942"/>
    <w:rsid w:val="00463983"/>
    <w:rsid w:val="00465A99"/>
    <w:rsid w:val="004669B1"/>
    <w:rsid w:val="0046753D"/>
    <w:rsid w:val="0047058A"/>
    <w:rsid w:val="00470B48"/>
    <w:rsid w:val="004712EF"/>
    <w:rsid w:val="00471B3C"/>
    <w:rsid w:val="00474B67"/>
    <w:rsid w:val="00482C1C"/>
    <w:rsid w:val="00485408"/>
    <w:rsid w:val="004862CE"/>
    <w:rsid w:val="00487230"/>
    <w:rsid w:val="00490237"/>
    <w:rsid w:val="00490C96"/>
    <w:rsid w:val="00492C20"/>
    <w:rsid w:val="004955C4"/>
    <w:rsid w:val="0049713E"/>
    <w:rsid w:val="00497B65"/>
    <w:rsid w:val="004A01FF"/>
    <w:rsid w:val="004A1F04"/>
    <w:rsid w:val="004A3BDD"/>
    <w:rsid w:val="004A3D93"/>
    <w:rsid w:val="004A4471"/>
    <w:rsid w:val="004A7C97"/>
    <w:rsid w:val="004B0378"/>
    <w:rsid w:val="004B2B5D"/>
    <w:rsid w:val="004B4379"/>
    <w:rsid w:val="004B4E64"/>
    <w:rsid w:val="004B791F"/>
    <w:rsid w:val="004C212D"/>
    <w:rsid w:val="004C4FFC"/>
    <w:rsid w:val="004D3851"/>
    <w:rsid w:val="004D4A04"/>
    <w:rsid w:val="004D5FC5"/>
    <w:rsid w:val="004D61CF"/>
    <w:rsid w:val="004D6EB0"/>
    <w:rsid w:val="004E0886"/>
    <w:rsid w:val="004E09C4"/>
    <w:rsid w:val="004E24B9"/>
    <w:rsid w:val="004E542A"/>
    <w:rsid w:val="004E7784"/>
    <w:rsid w:val="004F103E"/>
    <w:rsid w:val="004F1745"/>
    <w:rsid w:val="004F1A62"/>
    <w:rsid w:val="004F3036"/>
    <w:rsid w:val="004F3E18"/>
    <w:rsid w:val="004F409E"/>
    <w:rsid w:val="004F59CA"/>
    <w:rsid w:val="004F5A75"/>
    <w:rsid w:val="004F79B4"/>
    <w:rsid w:val="004F7DCE"/>
    <w:rsid w:val="004F7E78"/>
    <w:rsid w:val="00501243"/>
    <w:rsid w:val="00501936"/>
    <w:rsid w:val="00502708"/>
    <w:rsid w:val="00503D0D"/>
    <w:rsid w:val="005044EB"/>
    <w:rsid w:val="00504AAA"/>
    <w:rsid w:val="00507E1C"/>
    <w:rsid w:val="0051078E"/>
    <w:rsid w:val="00511186"/>
    <w:rsid w:val="005117E4"/>
    <w:rsid w:val="005143D9"/>
    <w:rsid w:val="00515581"/>
    <w:rsid w:val="005201E1"/>
    <w:rsid w:val="00522013"/>
    <w:rsid w:val="00523AE8"/>
    <w:rsid w:val="00523E3C"/>
    <w:rsid w:val="0052530F"/>
    <w:rsid w:val="00526089"/>
    <w:rsid w:val="005263FB"/>
    <w:rsid w:val="00527D79"/>
    <w:rsid w:val="0053153A"/>
    <w:rsid w:val="005359A6"/>
    <w:rsid w:val="00540BB6"/>
    <w:rsid w:val="00542077"/>
    <w:rsid w:val="0054232D"/>
    <w:rsid w:val="0054335A"/>
    <w:rsid w:val="00544B29"/>
    <w:rsid w:val="00545D4B"/>
    <w:rsid w:val="00547E04"/>
    <w:rsid w:val="005507CD"/>
    <w:rsid w:val="00550D7C"/>
    <w:rsid w:val="0055176A"/>
    <w:rsid w:val="005548DF"/>
    <w:rsid w:val="00556BD9"/>
    <w:rsid w:val="005637B6"/>
    <w:rsid w:val="0056501A"/>
    <w:rsid w:val="0056704A"/>
    <w:rsid w:val="00567E05"/>
    <w:rsid w:val="00567F7B"/>
    <w:rsid w:val="00572263"/>
    <w:rsid w:val="00572DA0"/>
    <w:rsid w:val="0057306C"/>
    <w:rsid w:val="00573653"/>
    <w:rsid w:val="00573D2C"/>
    <w:rsid w:val="00574685"/>
    <w:rsid w:val="00574D90"/>
    <w:rsid w:val="00575C14"/>
    <w:rsid w:val="00577A27"/>
    <w:rsid w:val="00580ABC"/>
    <w:rsid w:val="00580C63"/>
    <w:rsid w:val="005826C0"/>
    <w:rsid w:val="005865D6"/>
    <w:rsid w:val="005923A9"/>
    <w:rsid w:val="00592907"/>
    <w:rsid w:val="00593625"/>
    <w:rsid w:val="00593927"/>
    <w:rsid w:val="00594704"/>
    <w:rsid w:val="00594F54"/>
    <w:rsid w:val="0059612D"/>
    <w:rsid w:val="005A047F"/>
    <w:rsid w:val="005A194A"/>
    <w:rsid w:val="005A4516"/>
    <w:rsid w:val="005A4D5C"/>
    <w:rsid w:val="005A535E"/>
    <w:rsid w:val="005A7AC3"/>
    <w:rsid w:val="005A7B47"/>
    <w:rsid w:val="005A7CF1"/>
    <w:rsid w:val="005B398C"/>
    <w:rsid w:val="005B3EF4"/>
    <w:rsid w:val="005B3F41"/>
    <w:rsid w:val="005B450C"/>
    <w:rsid w:val="005B5C7E"/>
    <w:rsid w:val="005B6CA5"/>
    <w:rsid w:val="005C191B"/>
    <w:rsid w:val="005C1B1B"/>
    <w:rsid w:val="005C4FDB"/>
    <w:rsid w:val="005D1808"/>
    <w:rsid w:val="005D62D8"/>
    <w:rsid w:val="005D7AC0"/>
    <w:rsid w:val="005E22E8"/>
    <w:rsid w:val="005E4D0E"/>
    <w:rsid w:val="005F4FC0"/>
    <w:rsid w:val="005F6E6E"/>
    <w:rsid w:val="006029AE"/>
    <w:rsid w:val="0060352B"/>
    <w:rsid w:val="00605B4A"/>
    <w:rsid w:val="00614ECF"/>
    <w:rsid w:val="00615744"/>
    <w:rsid w:val="00616FAD"/>
    <w:rsid w:val="006174D3"/>
    <w:rsid w:val="00621A51"/>
    <w:rsid w:val="00623BF9"/>
    <w:rsid w:val="00624412"/>
    <w:rsid w:val="00624502"/>
    <w:rsid w:val="00625676"/>
    <w:rsid w:val="0063194C"/>
    <w:rsid w:val="00631994"/>
    <w:rsid w:val="00631CB2"/>
    <w:rsid w:val="00634FD6"/>
    <w:rsid w:val="006445B6"/>
    <w:rsid w:val="00645D3B"/>
    <w:rsid w:val="00646A7E"/>
    <w:rsid w:val="006534C4"/>
    <w:rsid w:val="00653ACB"/>
    <w:rsid w:val="006540E3"/>
    <w:rsid w:val="00655A83"/>
    <w:rsid w:val="00660506"/>
    <w:rsid w:val="0066343B"/>
    <w:rsid w:val="00664BA9"/>
    <w:rsid w:val="00664F24"/>
    <w:rsid w:val="006676B7"/>
    <w:rsid w:val="00670943"/>
    <w:rsid w:val="00671885"/>
    <w:rsid w:val="0067189F"/>
    <w:rsid w:val="00673EDF"/>
    <w:rsid w:val="00674040"/>
    <w:rsid w:val="0067576C"/>
    <w:rsid w:val="00676C60"/>
    <w:rsid w:val="0067775D"/>
    <w:rsid w:val="006876E2"/>
    <w:rsid w:val="00690DBA"/>
    <w:rsid w:val="00692C81"/>
    <w:rsid w:val="00693200"/>
    <w:rsid w:val="00694113"/>
    <w:rsid w:val="006A05D4"/>
    <w:rsid w:val="006A089B"/>
    <w:rsid w:val="006A269B"/>
    <w:rsid w:val="006A2E0C"/>
    <w:rsid w:val="006A3935"/>
    <w:rsid w:val="006A3DA9"/>
    <w:rsid w:val="006A4D1E"/>
    <w:rsid w:val="006A5C14"/>
    <w:rsid w:val="006A5FC0"/>
    <w:rsid w:val="006B3D27"/>
    <w:rsid w:val="006B55C8"/>
    <w:rsid w:val="006B58DD"/>
    <w:rsid w:val="006C08F8"/>
    <w:rsid w:val="006C1FF2"/>
    <w:rsid w:val="006C28B2"/>
    <w:rsid w:val="006C3286"/>
    <w:rsid w:val="006C36E4"/>
    <w:rsid w:val="006D0151"/>
    <w:rsid w:val="006D37B3"/>
    <w:rsid w:val="006D650D"/>
    <w:rsid w:val="006D7A7A"/>
    <w:rsid w:val="006E1D9A"/>
    <w:rsid w:val="006E2844"/>
    <w:rsid w:val="006F0C04"/>
    <w:rsid w:val="006F2FA1"/>
    <w:rsid w:val="006F6B23"/>
    <w:rsid w:val="007018C6"/>
    <w:rsid w:val="00701BD5"/>
    <w:rsid w:val="00701D42"/>
    <w:rsid w:val="00701EE9"/>
    <w:rsid w:val="007036E9"/>
    <w:rsid w:val="00703CD0"/>
    <w:rsid w:val="007049A3"/>
    <w:rsid w:val="00704C71"/>
    <w:rsid w:val="007066DE"/>
    <w:rsid w:val="00711626"/>
    <w:rsid w:val="007119D3"/>
    <w:rsid w:val="007125B9"/>
    <w:rsid w:val="00712A72"/>
    <w:rsid w:val="00714C00"/>
    <w:rsid w:val="00715EC1"/>
    <w:rsid w:val="007212BB"/>
    <w:rsid w:val="007224F2"/>
    <w:rsid w:val="007306D7"/>
    <w:rsid w:val="00731428"/>
    <w:rsid w:val="00734846"/>
    <w:rsid w:val="00735324"/>
    <w:rsid w:val="0073539A"/>
    <w:rsid w:val="007362E6"/>
    <w:rsid w:val="007365F5"/>
    <w:rsid w:val="00736AFD"/>
    <w:rsid w:val="00740B8F"/>
    <w:rsid w:val="00744B9D"/>
    <w:rsid w:val="00744CA0"/>
    <w:rsid w:val="00745824"/>
    <w:rsid w:val="00745F1A"/>
    <w:rsid w:val="0075072A"/>
    <w:rsid w:val="0075255F"/>
    <w:rsid w:val="0075320E"/>
    <w:rsid w:val="00753BC5"/>
    <w:rsid w:val="00755523"/>
    <w:rsid w:val="00756D2E"/>
    <w:rsid w:val="00756E60"/>
    <w:rsid w:val="00757762"/>
    <w:rsid w:val="00757C1C"/>
    <w:rsid w:val="00760416"/>
    <w:rsid w:val="00760579"/>
    <w:rsid w:val="00761BE4"/>
    <w:rsid w:val="0076357A"/>
    <w:rsid w:val="00764A86"/>
    <w:rsid w:val="00765115"/>
    <w:rsid w:val="007668C3"/>
    <w:rsid w:val="0077045E"/>
    <w:rsid w:val="00771CB7"/>
    <w:rsid w:val="00773170"/>
    <w:rsid w:val="00776309"/>
    <w:rsid w:val="00776C6C"/>
    <w:rsid w:val="00776CFE"/>
    <w:rsid w:val="00777270"/>
    <w:rsid w:val="00781568"/>
    <w:rsid w:val="00784B94"/>
    <w:rsid w:val="00786843"/>
    <w:rsid w:val="007877D8"/>
    <w:rsid w:val="00791B6D"/>
    <w:rsid w:val="007921CD"/>
    <w:rsid w:val="00792328"/>
    <w:rsid w:val="00792F76"/>
    <w:rsid w:val="00794792"/>
    <w:rsid w:val="00796821"/>
    <w:rsid w:val="007A021B"/>
    <w:rsid w:val="007A2232"/>
    <w:rsid w:val="007A3DC2"/>
    <w:rsid w:val="007A5078"/>
    <w:rsid w:val="007A63EA"/>
    <w:rsid w:val="007A7712"/>
    <w:rsid w:val="007B04C4"/>
    <w:rsid w:val="007B1112"/>
    <w:rsid w:val="007B311D"/>
    <w:rsid w:val="007C1754"/>
    <w:rsid w:val="007C5651"/>
    <w:rsid w:val="007D38A5"/>
    <w:rsid w:val="007D3E6F"/>
    <w:rsid w:val="007D50BB"/>
    <w:rsid w:val="007D52F0"/>
    <w:rsid w:val="007D5CDD"/>
    <w:rsid w:val="007D5F8F"/>
    <w:rsid w:val="007D6469"/>
    <w:rsid w:val="007D6892"/>
    <w:rsid w:val="007D68D1"/>
    <w:rsid w:val="007D6B4C"/>
    <w:rsid w:val="007D78E5"/>
    <w:rsid w:val="007E1D10"/>
    <w:rsid w:val="007E443E"/>
    <w:rsid w:val="007E47D0"/>
    <w:rsid w:val="007F068A"/>
    <w:rsid w:val="007F135C"/>
    <w:rsid w:val="007F22EB"/>
    <w:rsid w:val="007F2AA6"/>
    <w:rsid w:val="008018EE"/>
    <w:rsid w:val="00801DA9"/>
    <w:rsid w:val="0080241C"/>
    <w:rsid w:val="00802F91"/>
    <w:rsid w:val="00804D14"/>
    <w:rsid w:val="00807ECE"/>
    <w:rsid w:val="00810570"/>
    <w:rsid w:val="00814E85"/>
    <w:rsid w:val="0082069D"/>
    <w:rsid w:val="00821846"/>
    <w:rsid w:val="00822520"/>
    <w:rsid w:val="00822636"/>
    <w:rsid w:val="00822BED"/>
    <w:rsid w:val="00823BEB"/>
    <w:rsid w:val="00826785"/>
    <w:rsid w:val="00826F35"/>
    <w:rsid w:val="008273D2"/>
    <w:rsid w:val="0082741B"/>
    <w:rsid w:val="00830B84"/>
    <w:rsid w:val="00831E63"/>
    <w:rsid w:val="00832491"/>
    <w:rsid w:val="00835F3B"/>
    <w:rsid w:val="008374BC"/>
    <w:rsid w:val="0083763C"/>
    <w:rsid w:val="00837A28"/>
    <w:rsid w:val="00843E8B"/>
    <w:rsid w:val="0084532C"/>
    <w:rsid w:val="00847DCA"/>
    <w:rsid w:val="0085106C"/>
    <w:rsid w:val="00851526"/>
    <w:rsid w:val="008516D5"/>
    <w:rsid w:val="00860711"/>
    <w:rsid w:val="00860BF7"/>
    <w:rsid w:val="008612D3"/>
    <w:rsid w:val="008623F7"/>
    <w:rsid w:val="008631ED"/>
    <w:rsid w:val="0086365F"/>
    <w:rsid w:val="008639F4"/>
    <w:rsid w:val="00863F4D"/>
    <w:rsid w:val="00864EF5"/>
    <w:rsid w:val="0086525E"/>
    <w:rsid w:val="00865C8A"/>
    <w:rsid w:val="00867F70"/>
    <w:rsid w:val="00870C9D"/>
    <w:rsid w:val="00871A21"/>
    <w:rsid w:val="008720A7"/>
    <w:rsid w:val="00872A2D"/>
    <w:rsid w:val="0087558F"/>
    <w:rsid w:val="008800A7"/>
    <w:rsid w:val="00881029"/>
    <w:rsid w:val="00883322"/>
    <w:rsid w:val="00883561"/>
    <w:rsid w:val="00884DFD"/>
    <w:rsid w:val="00886090"/>
    <w:rsid w:val="00886370"/>
    <w:rsid w:val="00886783"/>
    <w:rsid w:val="00887157"/>
    <w:rsid w:val="00887971"/>
    <w:rsid w:val="00887CED"/>
    <w:rsid w:val="00890340"/>
    <w:rsid w:val="0089243D"/>
    <w:rsid w:val="008958B5"/>
    <w:rsid w:val="00895DF5"/>
    <w:rsid w:val="00896001"/>
    <w:rsid w:val="00897B20"/>
    <w:rsid w:val="008A12B7"/>
    <w:rsid w:val="008A2685"/>
    <w:rsid w:val="008A28F9"/>
    <w:rsid w:val="008A30E9"/>
    <w:rsid w:val="008A40E5"/>
    <w:rsid w:val="008A6B17"/>
    <w:rsid w:val="008B293B"/>
    <w:rsid w:val="008B5FCC"/>
    <w:rsid w:val="008B7CFF"/>
    <w:rsid w:val="008C5A6A"/>
    <w:rsid w:val="008C5D6A"/>
    <w:rsid w:val="008C61EA"/>
    <w:rsid w:val="008C626A"/>
    <w:rsid w:val="008D1B05"/>
    <w:rsid w:val="008D2C31"/>
    <w:rsid w:val="008D3DE2"/>
    <w:rsid w:val="008D460E"/>
    <w:rsid w:val="008D492F"/>
    <w:rsid w:val="008D4AC1"/>
    <w:rsid w:val="008D4B8F"/>
    <w:rsid w:val="008D70AB"/>
    <w:rsid w:val="008E55D0"/>
    <w:rsid w:val="008F08E5"/>
    <w:rsid w:val="008F0D59"/>
    <w:rsid w:val="008F11EB"/>
    <w:rsid w:val="008F2967"/>
    <w:rsid w:val="008F57C9"/>
    <w:rsid w:val="009005B5"/>
    <w:rsid w:val="00904943"/>
    <w:rsid w:val="009059D7"/>
    <w:rsid w:val="00906CA1"/>
    <w:rsid w:val="00907194"/>
    <w:rsid w:val="00910762"/>
    <w:rsid w:val="009130FB"/>
    <w:rsid w:val="009140FD"/>
    <w:rsid w:val="0091611A"/>
    <w:rsid w:val="0091666B"/>
    <w:rsid w:val="009167A4"/>
    <w:rsid w:val="00916AC4"/>
    <w:rsid w:val="00920A19"/>
    <w:rsid w:val="00921B29"/>
    <w:rsid w:val="00921CAF"/>
    <w:rsid w:val="009226CA"/>
    <w:rsid w:val="009239CF"/>
    <w:rsid w:val="0092537C"/>
    <w:rsid w:val="00925436"/>
    <w:rsid w:val="00926362"/>
    <w:rsid w:val="0092774F"/>
    <w:rsid w:val="00931901"/>
    <w:rsid w:val="0093231A"/>
    <w:rsid w:val="009328EC"/>
    <w:rsid w:val="00935908"/>
    <w:rsid w:val="00935B5F"/>
    <w:rsid w:val="00937979"/>
    <w:rsid w:val="00937D6D"/>
    <w:rsid w:val="00940CEA"/>
    <w:rsid w:val="00941AF3"/>
    <w:rsid w:val="009429C1"/>
    <w:rsid w:val="00943759"/>
    <w:rsid w:val="009441AF"/>
    <w:rsid w:val="009456AE"/>
    <w:rsid w:val="00947581"/>
    <w:rsid w:val="00956496"/>
    <w:rsid w:val="00961BA8"/>
    <w:rsid w:val="0096379A"/>
    <w:rsid w:val="00963FD8"/>
    <w:rsid w:val="00964BDF"/>
    <w:rsid w:val="00965D71"/>
    <w:rsid w:val="00966B4F"/>
    <w:rsid w:val="0096766A"/>
    <w:rsid w:val="00972D6C"/>
    <w:rsid w:val="0097432B"/>
    <w:rsid w:val="00974707"/>
    <w:rsid w:val="00974B06"/>
    <w:rsid w:val="009750CD"/>
    <w:rsid w:val="00980AB5"/>
    <w:rsid w:val="009816DE"/>
    <w:rsid w:val="00986E7D"/>
    <w:rsid w:val="00990933"/>
    <w:rsid w:val="00994DB8"/>
    <w:rsid w:val="009A03C7"/>
    <w:rsid w:val="009A52F5"/>
    <w:rsid w:val="009A5396"/>
    <w:rsid w:val="009A57BA"/>
    <w:rsid w:val="009A61DA"/>
    <w:rsid w:val="009A7AB6"/>
    <w:rsid w:val="009B1031"/>
    <w:rsid w:val="009B2400"/>
    <w:rsid w:val="009B5D5A"/>
    <w:rsid w:val="009B69EF"/>
    <w:rsid w:val="009C0347"/>
    <w:rsid w:val="009C0D9B"/>
    <w:rsid w:val="009C144B"/>
    <w:rsid w:val="009C1F69"/>
    <w:rsid w:val="009C2522"/>
    <w:rsid w:val="009C58CD"/>
    <w:rsid w:val="009C62C3"/>
    <w:rsid w:val="009C6E1D"/>
    <w:rsid w:val="009D0C90"/>
    <w:rsid w:val="009D3039"/>
    <w:rsid w:val="009D3544"/>
    <w:rsid w:val="009D363D"/>
    <w:rsid w:val="009D5BD5"/>
    <w:rsid w:val="009D66E8"/>
    <w:rsid w:val="009D6BAD"/>
    <w:rsid w:val="009E227C"/>
    <w:rsid w:val="009E2932"/>
    <w:rsid w:val="009E4298"/>
    <w:rsid w:val="009E499A"/>
    <w:rsid w:val="009E4D05"/>
    <w:rsid w:val="009E606C"/>
    <w:rsid w:val="009E6BEC"/>
    <w:rsid w:val="009E779E"/>
    <w:rsid w:val="009F2BDD"/>
    <w:rsid w:val="009F52CF"/>
    <w:rsid w:val="009F5C78"/>
    <w:rsid w:val="009F6079"/>
    <w:rsid w:val="009F6B46"/>
    <w:rsid w:val="009F6E2C"/>
    <w:rsid w:val="00A00F88"/>
    <w:rsid w:val="00A028BF"/>
    <w:rsid w:val="00A0359C"/>
    <w:rsid w:val="00A047BA"/>
    <w:rsid w:val="00A05960"/>
    <w:rsid w:val="00A06D4E"/>
    <w:rsid w:val="00A06FE5"/>
    <w:rsid w:val="00A07EA0"/>
    <w:rsid w:val="00A13FBC"/>
    <w:rsid w:val="00A14D91"/>
    <w:rsid w:val="00A157AE"/>
    <w:rsid w:val="00A15845"/>
    <w:rsid w:val="00A16988"/>
    <w:rsid w:val="00A1739E"/>
    <w:rsid w:val="00A20234"/>
    <w:rsid w:val="00A202D5"/>
    <w:rsid w:val="00A23092"/>
    <w:rsid w:val="00A27B24"/>
    <w:rsid w:val="00A3091F"/>
    <w:rsid w:val="00A30A42"/>
    <w:rsid w:val="00A30D78"/>
    <w:rsid w:val="00A322D4"/>
    <w:rsid w:val="00A332B6"/>
    <w:rsid w:val="00A36F61"/>
    <w:rsid w:val="00A37313"/>
    <w:rsid w:val="00A40019"/>
    <w:rsid w:val="00A40117"/>
    <w:rsid w:val="00A407BF"/>
    <w:rsid w:val="00A4424E"/>
    <w:rsid w:val="00A4488D"/>
    <w:rsid w:val="00A44B1D"/>
    <w:rsid w:val="00A4571A"/>
    <w:rsid w:val="00A4694C"/>
    <w:rsid w:val="00A5082E"/>
    <w:rsid w:val="00A514C4"/>
    <w:rsid w:val="00A51547"/>
    <w:rsid w:val="00A55A2A"/>
    <w:rsid w:val="00A56964"/>
    <w:rsid w:val="00A56CE7"/>
    <w:rsid w:val="00A60547"/>
    <w:rsid w:val="00A60F74"/>
    <w:rsid w:val="00A617B8"/>
    <w:rsid w:val="00A62758"/>
    <w:rsid w:val="00A63312"/>
    <w:rsid w:val="00A6722C"/>
    <w:rsid w:val="00A67774"/>
    <w:rsid w:val="00A70A95"/>
    <w:rsid w:val="00A71F68"/>
    <w:rsid w:val="00A73148"/>
    <w:rsid w:val="00A74871"/>
    <w:rsid w:val="00A7663F"/>
    <w:rsid w:val="00A77876"/>
    <w:rsid w:val="00A8208B"/>
    <w:rsid w:val="00A82429"/>
    <w:rsid w:val="00A8382F"/>
    <w:rsid w:val="00A84C05"/>
    <w:rsid w:val="00A86434"/>
    <w:rsid w:val="00A91C5C"/>
    <w:rsid w:val="00A95670"/>
    <w:rsid w:val="00A9605A"/>
    <w:rsid w:val="00AA0A75"/>
    <w:rsid w:val="00AA4289"/>
    <w:rsid w:val="00AB0417"/>
    <w:rsid w:val="00AB0D0A"/>
    <w:rsid w:val="00AB1422"/>
    <w:rsid w:val="00AB23E9"/>
    <w:rsid w:val="00AB2B32"/>
    <w:rsid w:val="00AB4251"/>
    <w:rsid w:val="00AB5ED2"/>
    <w:rsid w:val="00AB77CE"/>
    <w:rsid w:val="00AC0C7F"/>
    <w:rsid w:val="00AC4ABC"/>
    <w:rsid w:val="00AC6841"/>
    <w:rsid w:val="00AD010A"/>
    <w:rsid w:val="00AD09F1"/>
    <w:rsid w:val="00AD3069"/>
    <w:rsid w:val="00AD34EC"/>
    <w:rsid w:val="00AD4030"/>
    <w:rsid w:val="00AD7A33"/>
    <w:rsid w:val="00AD7F0D"/>
    <w:rsid w:val="00AD7F25"/>
    <w:rsid w:val="00AE09BC"/>
    <w:rsid w:val="00AE2C77"/>
    <w:rsid w:val="00AE451F"/>
    <w:rsid w:val="00AE5A7E"/>
    <w:rsid w:val="00AF0919"/>
    <w:rsid w:val="00AF3117"/>
    <w:rsid w:val="00AF479C"/>
    <w:rsid w:val="00AF4CCF"/>
    <w:rsid w:val="00AF5BC5"/>
    <w:rsid w:val="00AF5F1F"/>
    <w:rsid w:val="00AF6849"/>
    <w:rsid w:val="00B05EBB"/>
    <w:rsid w:val="00B12B93"/>
    <w:rsid w:val="00B12FAA"/>
    <w:rsid w:val="00B13741"/>
    <w:rsid w:val="00B13AD4"/>
    <w:rsid w:val="00B14118"/>
    <w:rsid w:val="00B17162"/>
    <w:rsid w:val="00B22416"/>
    <w:rsid w:val="00B2699C"/>
    <w:rsid w:val="00B27A01"/>
    <w:rsid w:val="00B27AC0"/>
    <w:rsid w:val="00B304CD"/>
    <w:rsid w:val="00B33C25"/>
    <w:rsid w:val="00B34FAE"/>
    <w:rsid w:val="00B35DDA"/>
    <w:rsid w:val="00B414F6"/>
    <w:rsid w:val="00B44355"/>
    <w:rsid w:val="00B44DF9"/>
    <w:rsid w:val="00B51EAA"/>
    <w:rsid w:val="00B53197"/>
    <w:rsid w:val="00B56817"/>
    <w:rsid w:val="00B64D9C"/>
    <w:rsid w:val="00B658DB"/>
    <w:rsid w:val="00B6686D"/>
    <w:rsid w:val="00B6799D"/>
    <w:rsid w:val="00B67CA0"/>
    <w:rsid w:val="00B7399D"/>
    <w:rsid w:val="00B73B4E"/>
    <w:rsid w:val="00B74A06"/>
    <w:rsid w:val="00B76B43"/>
    <w:rsid w:val="00B7766C"/>
    <w:rsid w:val="00B77FC4"/>
    <w:rsid w:val="00B804C9"/>
    <w:rsid w:val="00B80F2F"/>
    <w:rsid w:val="00B813A7"/>
    <w:rsid w:val="00B81F5D"/>
    <w:rsid w:val="00B821CD"/>
    <w:rsid w:val="00B8273E"/>
    <w:rsid w:val="00B82CF7"/>
    <w:rsid w:val="00B85E90"/>
    <w:rsid w:val="00B87002"/>
    <w:rsid w:val="00B8780E"/>
    <w:rsid w:val="00B878F5"/>
    <w:rsid w:val="00B9029D"/>
    <w:rsid w:val="00B90AA2"/>
    <w:rsid w:val="00B9292C"/>
    <w:rsid w:val="00B9344C"/>
    <w:rsid w:val="00B9447A"/>
    <w:rsid w:val="00B945CB"/>
    <w:rsid w:val="00B9517A"/>
    <w:rsid w:val="00B95D21"/>
    <w:rsid w:val="00B966BD"/>
    <w:rsid w:val="00BA0C5E"/>
    <w:rsid w:val="00BA3731"/>
    <w:rsid w:val="00BA4C3C"/>
    <w:rsid w:val="00BA5C8A"/>
    <w:rsid w:val="00BB1F43"/>
    <w:rsid w:val="00BB6F19"/>
    <w:rsid w:val="00BC080C"/>
    <w:rsid w:val="00BC33F3"/>
    <w:rsid w:val="00BC41BA"/>
    <w:rsid w:val="00BC487B"/>
    <w:rsid w:val="00BD51E7"/>
    <w:rsid w:val="00BD7F7E"/>
    <w:rsid w:val="00BE0220"/>
    <w:rsid w:val="00BE1F4E"/>
    <w:rsid w:val="00BE2614"/>
    <w:rsid w:val="00BE2D0C"/>
    <w:rsid w:val="00BE4C7F"/>
    <w:rsid w:val="00BE5B47"/>
    <w:rsid w:val="00BF00BC"/>
    <w:rsid w:val="00BF29A5"/>
    <w:rsid w:val="00BF52BA"/>
    <w:rsid w:val="00BF7EB8"/>
    <w:rsid w:val="00C01125"/>
    <w:rsid w:val="00C01474"/>
    <w:rsid w:val="00C03351"/>
    <w:rsid w:val="00C044B4"/>
    <w:rsid w:val="00C051CF"/>
    <w:rsid w:val="00C108FB"/>
    <w:rsid w:val="00C11550"/>
    <w:rsid w:val="00C116A1"/>
    <w:rsid w:val="00C13407"/>
    <w:rsid w:val="00C14395"/>
    <w:rsid w:val="00C167A5"/>
    <w:rsid w:val="00C17039"/>
    <w:rsid w:val="00C17764"/>
    <w:rsid w:val="00C17DED"/>
    <w:rsid w:val="00C233B9"/>
    <w:rsid w:val="00C24618"/>
    <w:rsid w:val="00C26B07"/>
    <w:rsid w:val="00C35E43"/>
    <w:rsid w:val="00C42B0F"/>
    <w:rsid w:val="00C44868"/>
    <w:rsid w:val="00C44E0F"/>
    <w:rsid w:val="00C45B53"/>
    <w:rsid w:val="00C4652A"/>
    <w:rsid w:val="00C4728A"/>
    <w:rsid w:val="00C47FCE"/>
    <w:rsid w:val="00C5010F"/>
    <w:rsid w:val="00C51BEA"/>
    <w:rsid w:val="00C60B58"/>
    <w:rsid w:val="00C634BB"/>
    <w:rsid w:val="00C70B46"/>
    <w:rsid w:val="00C70E22"/>
    <w:rsid w:val="00C714BC"/>
    <w:rsid w:val="00C71C43"/>
    <w:rsid w:val="00C72B96"/>
    <w:rsid w:val="00C72C84"/>
    <w:rsid w:val="00C765A6"/>
    <w:rsid w:val="00C76B82"/>
    <w:rsid w:val="00C77ACC"/>
    <w:rsid w:val="00C80530"/>
    <w:rsid w:val="00C84E3E"/>
    <w:rsid w:val="00C9037E"/>
    <w:rsid w:val="00C91A38"/>
    <w:rsid w:val="00C926C7"/>
    <w:rsid w:val="00C949BF"/>
    <w:rsid w:val="00C95176"/>
    <w:rsid w:val="00C95951"/>
    <w:rsid w:val="00C96067"/>
    <w:rsid w:val="00CA0647"/>
    <w:rsid w:val="00CA0899"/>
    <w:rsid w:val="00CA0D22"/>
    <w:rsid w:val="00CA1203"/>
    <w:rsid w:val="00CA1D47"/>
    <w:rsid w:val="00CA3E65"/>
    <w:rsid w:val="00CA3FBF"/>
    <w:rsid w:val="00CA4E92"/>
    <w:rsid w:val="00CB125A"/>
    <w:rsid w:val="00CB1D3A"/>
    <w:rsid w:val="00CB4A46"/>
    <w:rsid w:val="00CB7F5C"/>
    <w:rsid w:val="00CC0A68"/>
    <w:rsid w:val="00CC1029"/>
    <w:rsid w:val="00CC1244"/>
    <w:rsid w:val="00CC3094"/>
    <w:rsid w:val="00CC30F4"/>
    <w:rsid w:val="00CC357C"/>
    <w:rsid w:val="00CC4B0C"/>
    <w:rsid w:val="00CC5254"/>
    <w:rsid w:val="00CC604C"/>
    <w:rsid w:val="00CC6FE0"/>
    <w:rsid w:val="00CC7450"/>
    <w:rsid w:val="00CD1544"/>
    <w:rsid w:val="00CD2102"/>
    <w:rsid w:val="00CD2E96"/>
    <w:rsid w:val="00CD317B"/>
    <w:rsid w:val="00CD3866"/>
    <w:rsid w:val="00CD55D9"/>
    <w:rsid w:val="00CD575F"/>
    <w:rsid w:val="00CD67E3"/>
    <w:rsid w:val="00CD6A9D"/>
    <w:rsid w:val="00CD7FFD"/>
    <w:rsid w:val="00CE0581"/>
    <w:rsid w:val="00CE34B8"/>
    <w:rsid w:val="00CE53DE"/>
    <w:rsid w:val="00CF0679"/>
    <w:rsid w:val="00CF2129"/>
    <w:rsid w:val="00CF2677"/>
    <w:rsid w:val="00CF5FD3"/>
    <w:rsid w:val="00CF74A7"/>
    <w:rsid w:val="00D00706"/>
    <w:rsid w:val="00D02125"/>
    <w:rsid w:val="00D02386"/>
    <w:rsid w:val="00D03072"/>
    <w:rsid w:val="00D10101"/>
    <w:rsid w:val="00D139F2"/>
    <w:rsid w:val="00D142CC"/>
    <w:rsid w:val="00D147B1"/>
    <w:rsid w:val="00D14F39"/>
    <w:rsid w:val="00D16651"/>
    <w:rsid w:val="00D22AF1"/>
    <w:rsid w:val="00D233C2"/>
    <w:rsid w:val="00D302FA"/>
    <w:rsid w:val="00D316E0"/>
    <w:rsid w:val="00D33E66"/>
    <w:rsid w:val="00D36EF9"/>
    <w:rsid w:val="00D373D8"/>
    <w:rsid w:val="00D37E12"/>
    <w:rsid w:val="00D449E5"/>
    <w:rsid w:val="00D510B4"/>
    <w:rsid w:val="00D5195D"/>
    <w:rsid w:val="00D526E4"/>
    <w:rsid w:val="00D52ACA"/>
    <w:rsid w:val="00D53C8D"/>
    <w:rsid w:val="00D53E62"/>
    <w:rsid w:val="00D54344"/>
    <w:rsid w:val="00D56A47"/>
    <w:rsid w:val="00D57A9B"/>
    <w:rsid w:val="00D65C4E"/>
    <w:rsid w:val="00D65FA2"/>
    <w:rsid w:val="00D66D67"/>
    <w:rsid w:val="00D70E04"/>
    <w:rsid w:val="00D73A4F"/>
    <w:rsid w:val="00D74EB8"/>
    <w:rsid w:val="00D76B80"/>
    <w:rsid w:val="00D77703"/>
    <w:rsid w:val="00D80B2B"/>
    <w:rsid w:val="00D82991"/>
    <w:rsid w:val="00D868C2"/>
    <w:rsid w:val="00D87565"/>
    <w:rsid w:val="00D8791F"/>
    <w:rsid w:val="00D90D9C"/>
    <w:rsid w:val="00D920CC"/>
    <w:rsid w:val="00D92F96"/>
    <w:rsid w:val="00D95DE9"/>
    <w:rsid w:val="00D95EEF"/>
    <w:rsid w:val="00D96F4F"/>
    <w:rsid w:val="00D97287"/>
    <w:rsid w:val="00D974B4"/>
    <w:rsid w:val="00D97CC6"/>
    <w:rsid w:val="00DA09B4"/>
    <w:rsid w:val="00DA1847"/>
    <w:rsid w:val="00DA194C"/>
    <w:rsid w:val="00DA2E86"/>
    <w:rsid w:val="00DA43AF"/>
    <w:rsid w:val="00DA4FE9"/>
    <w:rsid w:val="00DB1BC4"/>
    <w:rsid w:val="00DB21E5"/>
    <w:rsid w:val="00DB3F74"/>
    <w:rsid w:val="00DB672B"/>
    <w:rsid w:val="00DC0719"/>
    <w:rsid w:val="00DC19C0"/>
    <w:rsid w:val="00DC3B9B"/>
    <w:rsid w:val="00DC6907"/>
    <w:rsid w:val="00DD01EB"/>
    <w:rsid w:val="00DD1E42"/>
    <w:rsid w:val="00DD2134"/>
    <w:rsid w:val="00DD3B60"/>
    <w:rsid w:val="00DD3E67"/>
    <w:rsid w:val="00DD4939"/>
    <w:rsid w:val="00DD6044"/>
    <w:rsid w:val="00DD754A"/>
    <w:rsid w:val="00DE1469"/>
    <w:rsid w:val="00DE1C07"/>
    <w:rsid w:val="00DE3818"/>
    <w:rsid w:val="00DE6885"/>
    <w:rsid w:val="00DE7E62"/>
    <w:rsid w:val="00DF1322"/>
    <w:rsid w:val="00DF1DBB"/>
    <w:rsid w:val="00DF28A9"/>
    <w:rsid w:val="00DF3449"/>
    <w:rsid w:val="00DF44B3"/>
    <w:rsid w:val="00DF47B0"/>
    <w:rsid w:val="00DF4E9D"/>
    <w:rsid w:val="00DF7680"/>
    <w:rsid w:val="00E01D76"/>
    <w:rsid w:val="00E02090"/>
    <w:rsid w:val="00E02D75"/>
    <w:rsid w:val="00E03239"/>
    <w:rsid w:val="00E03771"/>
    <w:rsid w:val="00E03AD8"/>
    <w:rsid w:val="00E0454B"/>
    <w:rsid w:val="00E05790"/>
    <w:rsid w:val="00E06F94"/>
    <w:rsid w:val="00E101A0"/>
    <w:rsid w:val="00E10DF4"/>
    <w:rsid w:val="00E113AC"/>
    <w:rsid w:val="00E12486"/>
    <w:rsid w:val="00E138DA"/>
    <w:rsid w:val="00E14EA2"/>
    <w:rsid w:val="00E16912"/>
    <w:rsid w:val="00E16DC4"/>
    <w:rsid w:val="00E200F8"/>
    <w:rsid w:val="00E21017"/>
    <w:rsid w:val="00E21876"/>
    <w:rsid w:val="00E30A44"/>
    <w:rsid w:val="00E30D42"/>
    <w:rsid w:val="00E3391B"/>
    <w:rsid w:val="00E34E99"/>
    <w:rsid w:val="00E356BC"/>
    <w:rsid w:val="00E35FF2"/>
    <w:rsid w:val="00E3636A"/>
    <w:rsid w:val="00E37E2D"/>
    <w:rsid w:val="00E40A69"/>
    <w:rsid w:val="00E40F23"/>
    <w:rsid w:val="00E441AC"/>
    <w:rsid w:val="00E4444E"/>
    <w:rsid w:val="00E45639"/>
    <w:rsid w:val="00E46868"/>
    <w:rsid w:val="00E507F0"/>
    <w:rsid w:val="00E50AC7"/>
    <w:rsid w:val="00E52F3F"/>
    <w:rsid w:val="00E53B12"/>
    <w:rsid w:val="00E54492"/>
    <w:rsid w:val="00E5760E"/>
    <w:rsid w:val="00E57BD8"/>
    <w:rsid w:val="00E60896"/>
    <w:rsid w:val="00E617D5"/>
    <w:rsid w:val="00E62BAD"/>
    <w:rsid w:val="00E63FF2"/>
    <w:rsid w:val="00E64008"/>
    <w:rsid w:val="00E64EB6"/>
    <w:rsid w:val="00E65936"/>
    <w:rsid w:val="00E678DD"/>
    <w:rsid w:val="00E708DB"/>
    <w:rsid w:val="00E73365"/>
    <w:rsid w:val="00E7400E"/>
    <w:rsid w:val="00E75993"/>
    <w:rsid w:val="00E768B2"/>
    <w:rsid w:val="00E76C5B"/>
    <w:rsid w:val="00E805B1"/>
    <w:rsid w:val="00E81804"/>
    <w:rsid w:val="00E81E14"/>
    <w:rsid w:val="00E82AA1"/>
    <w:rsid w:val="00E8347D"/>
    <w:rsid w:val="00E84463"/>
    <w:rsid w:val="00E847C8"/>
    <w:rsid w:val="00E85C2C"/>
    <w:rsid w:val="00E8787A"/>
    <w:rsid w:val="00E9265B"/>
    <w:rsid w:val="00E94341"/>
    <w:rsid w:val="00E943A3"/>
    <w:rsid w:val="00E95150"/>
    <w:rsid w:val="00E9797A"/>
    <w:rsid w:val="00EA0246"/>
    <w:rsid w:val="00EA0585"/>
    <w:rsid w:val="00EA2220"/>
    <w:rsid w:val="00EA3869"/>
    <w:rsid w:val="00EA4239"/>
    <w:rsid w:val="00EB1F45"/>
    <w:rsid w:val="00EB39F2"/>
    <w:rsid w:val="00EB437B"/>
    <w:rsid w:val="00EB5A98"/>
    <w:rsid w:val="00EC252B"/>
    <w:rsid w:val="00EC40FE"/>
    <w:rsid w:val="00EC5642"/>
    <w:rsid w:val="00EC5B79"/>
    <w:rsid w:val="00EC5FBF"/>
    <w:rsid w:val="00EC61A6"/>
    <w:rsid w:val="00EC6544"/>
    <w:rsid w:val="00EC6C76"/>
    <w:rsid w:val="00ED0C2A"/>
    <w:rsid w:val="00ED48BC"/>
    <w:rsid w:val="00ED670A"/>
    <w:rsid w:val="00EE1186"/>
    <w:rsid w:val="00EE3C6A"/>
    <w:rsid w:val="00EF008A"/>
    <w:rsid w:val="00EF0B52"/>
    <w:rsid w:val="00EF1A33"/>
    <w:rsid w:val="00EF29E4"/>
    <w:rsid w:val="00EF703F"/>
    <w:rsid w:val="00F009F6"/>
    <w:rsid w:val="00F00D85"/>
    <w:rsid w:val="00F01E71"/>
    <w:rsid w:val="00F02286"/>
    <w:rsid w:val="00F02A22"/>
    <w:rsid w:val="00F0325E"/>
    <w:rsid w:val="00F03930"/>
    <w:rsid w:val="00F072B7"/>
    <w:rsid w:val="00F079D3"/>
    <w:rsid w:val="00F07B17"/>
    <w:rsid w:val="00F113B1"/>
    <w:rsid w:val="00F1142A"/>
    <w:rsid w:val="00F24B0A"/>
    <w:rsid w:val="00F2603B"/>
    <w:rsid w:val="00F27D36"/>
    <w:rsid w:val="00F33644"/>
    <w:rsid w:val="00F34074"/>
    <w:rsid w:val="00F34E8F"/>
    <w:rsid w:val="00F36ACE"/>
    <w:rsid w:val="00F37076"/>
    <w:rsid w:val="00F402EC"/>
    <w:rsid w:val="00F41340"/>
    <w:rsid w:val="00F41ADA"/>
    <w:rsid w:val="00F438CE"/>
    <w:rsid w:val="00F44491"/>
    <w:rsid w:val="00F44DEB"/>
    <w:rsid w:val="00F457DC"/>
    <w:rsid w:val="00F4793E"/>
    <w:rsid w:val="00F51FB0"/>
    <w:rsid w:val="00F525ED"/>
    <w:rsid w:val="00F60827"/>
    <w:rsid w:val="00F60DB3"/>
    <w:rsid w:val="00F62993"/>
    <w:rsid w:val="00F64589"/>
    <w:rsid w:val="00F65CB6"/>
    <w:rsid w:val="00F65F54"/>
    <w:rsid w:val="00F65FA8"/>
    <w:rsid w:val="00F66F77"/>
    <w:rsid w:val="00F71D06"/>
    <w:rsid w:val="00F722E6"/>
    <w:rsid w:val="00F759C3"/>
    <w:rsid w:val="00F75B3F"/>
    <w:rsid w:val="00F76336"/>
    <w:rsid w:val="00F768CC"/>
    <w:rsid w:val="00F7726D"/>
    <w:rsid w:val="00F774FB"/>
    <w:rsid w:val="00F83732"/>
    <w:rsid w:val="00F83DFB"/>
    <w:rsid w:val="00F85FCA"/>
    <w:rsid w:val="00F86DF5"/>
    <w:rsid w:val="00F90066"/>
    <w:rsid w:val="00F908DD"/>
    <w:rsid w:val="00F90B1D"/>
    <w:rsid w:val="00F911D7"/>
    <w:rsid w:val="00F94FCB"/>
    <w:rsid w:val="00F95A9A"/>
    <w:rsid w:val="00FA15F9"/>
    <w:rsid w:val="00FA2AE9"/>
    <w:rsid w:val="00FA40E5"/>
    <w:rsid w:val="00FA555D"/>
    <w:rsid w:val="00FB0A3C"/>
    <w:rsid w:val="00FB0D4E"/>
    <w:rsid w:val="00FB33FD"/>
    <w:rsid w:val="00FB36FF"/>
    <w:rsid w:val="00FB5047"/>
    <w:rsid w:val="00FB5216"/>
    <w:rsid w:val="00FB54CA"/>
    <w:rsid w:val="00FB56C7"/>
    <w:rsid w:val="00FB6CF5"/>
    <w:rsid w:val="00FC00EB"/>
    <w:rsid w:val="00FC0359"/>
    <w:rsid w:val="00FC0AB9"/>
    <w:rsid w:val="00FC2995"/>
    <w:rsid w:val="00FC349B"/>
    <w:rsid w:val="00FC3C70"/>
    <w:rsid w:val="00FC4802"/>
    <w:rsid w:val="00FC6BA9"/>
    <w:rsid w:val="00FC6C15"/>
    <w:rsid w:val="00FC76D9"/>
    <w:rsid w:val="00FC7DC8"/>
    <w:rsid w:val="00FD0E3A"/>
    <w:rsid w:val="00FD2CFA"/>
    <w:rsid w:val="00FD67D9"/>
    <w:rsid w:val="00FD6B98"/>
    <w:rsid w:val="00FD7A81"/>
    <w:rsid w:val="00FE2552"/>
    <w:rsid w:val="00FE2CB7"/>
    <w:rsid w:val="00FE2F3D"/>
    <w:rsid w:val="00FE3C97"/>
    <w:rsid w:val="00FE517D"/>
    <w:rsid w:val="00FF2DB6"/>
    <w:rsid w:val="00FF59B1"/>
    <w:rsid w:val="05647639"/>
    <w:rsid w:val="06887902"/>
    <w:rsid w:val="07D93108"/>
    <w:rsid w:val="07FC815D"/>
    <w:rsid w:val="08D24413"/>
    <w:rsid w:val="0B7174D5"/>
    <w:rsid w:val="0CE1590B"/>
    <w:rsid w:val="0D815A03"/>
    <w:rsid w:val="0DF30652"/>
    <w:rsid w:val="0FDC8F97"/>
    <w:rsid w:val="14756442"/>
    <w:rsid w:val="181C67DD"/>
    <w:rsid w:val="1B60171F"/>
    <w:rsid w:val="1C19367C"/>
    <w:rsid w:val="2C1D118F"/>
    <w:rsid w:val="2E9F646A"/>
    <w:rsid w:val="2EA56AC4"/>
    <w:rsid w:val="327D533E"/>
    <w:rsid w:val="34841338"/>
    <w:rsid w:val="355F29C7"/>
    <w:rsid w:val="390BB90D"/>
    <w:rsid w:val="3AD4363A"/>
    <w:rsid w:val="4E4523B6"/>
    <w:rsid w:val="4E546612"/>
    <w:rsid w:val="4EDA39FD"/>
    <w:rsid w:val="55560585"/>
    <w:rsid w:val="58D00F8B"/>
    <w:rsid w:val="59A97A52"/>
    <w:rsid w:val="59B9359A"/>
    <w:rsid w:val="65841B5F"/>
    <w:rsid w:val="68F631F9"/>
    <w:rsid w:val="6EAB4AE1"/>
    <w:rsid w:val="6F7F4CF5"/>
    <w:rsid w:val="72596218"/>
    <w:rsid w:val="772055F2"/>
    <w:rsid w:val="791F4C1B"/>
    <w:rsid w:val="798B6ADC"/>
    <w:rsid w:val="7B1B2B8F"/>
    <w:rsid w:val="7BCFC409"/>
    <w:rsid w:val="7D234CD0"/>
    <w:rsid w:val="7FBB6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0" w:uiPriority="0" w:qFormat="1"/>
    <w:lsdException w:name="index 2" w:semiHidden="0" w:uiPriority="0" w:qFormat="1"/>
    <w:lsdException w:name="index 3" w:semiHidden="0" w:uiPriority="0" w:qFormat="1"/>
    <w:lsdException w:name="index 4" w:semiHidden="0" w:uiPriority="0" w:qFormat="1"/>
    <w:lsdException w:name="index 5" w:semiHidden="0" w:uiPriority="0" w:qFormat="1"/>
    <w:lsdException w:name="index 6" w:semiHidden="0" w:uiPriority="0" w:qFormat="1"/>
    <w:lsdException w:name="index 7" w:semiHidden="0" w:uiPriority="0" w:qFormat="1"/>
    <w:lsdException w:name="index 8" w:semiHidden="0" w:uiPriority="0" w:qFormat="1"/>
    <w:lsdException w:name="index 9" w:semiHidden="0" w:uiPriority="0" w:qFormat="1"/>
    <w:lsdException w:name="toc 1" w:semiHidden="0" w:uiPriority="39" w:qFormat="1"/>
    <w:lsdException w:name="toc 2" w:semiHidden="0" w:uiPriority="39" w:qFormat="1"/>
    <w:lsdException w:name="toc 3" w:semiHidden="0"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unhideWhenUsed="1"/>
    <w:lsdException w:name="footnote text" w:semiHidden="0" w:uiPriority="0" w:qFormat="1"/>
    <w:lsdException w:name="annotation text" w:qFormat="1"/>
    <w:lsdException w:name="header" w:semiHidden="0" w:uiPriority="0" w:qFormat="1"/>
    <w:lsdException w:name="footer" w:semiHidden="0" w:qFormat="1"/>
    <w:lsdException w:name="index heading" w:semiHidden="0" w:uiPriority="0" w:qFormat="1"/>
    <w:lsdException w:name="caption" w:semiHidden="0" w:uiPriority="0" w:qFormat="1"/>
    <w:lsdException w:name="table of figures" w:unhideWhenUsed="1"/>
    <w:lsdException w:name="envelope address" w:unhideWhenUsed="1"/>
    <w:lsdException w:name="envelope return" w:unhideWhenUsed="1"/>
    <w:lsdException w:name="footnote reference" w:uiPriority="0" w:unhideWhenUsed="1"/>
    <w:lsdException w:name="annotation reference" w:qFormat="1"/>
    <w:lsdException w:name="line number" w:unhideWhenUsed="1"/>
    <w:lsdException w:name="page number" w:semiHidden="0" w:uiPriority="0" w:qFormat="1"/>
    <w:lsdException w:name="endnote reference" w:uiPriority="0" w:qFormat="1"/>
    <w:lsdException w:name="endnote text" w:uiPriority="0" w:qFormat="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semiHidden="0" w:uiPriority="0" w:qFormat="1"/>
    <w:lsdException w:name="Strong" w:semiHidden="0" w:uiPriority="22" w:qFormat="1"/>
    <w:lsdException w:name="Emphasis" w:semiHidden="0" w:uiPriority="20" w:qFormat="1"/>
    <w:lsdException w:name="Document Map" w:uiPriority="0" w:qFormat="1"/>
    <w:lsdException w:name="Plain Text" w:unhideWhenUsed="1"/>
    <w:lsdException w:name="E-mail Signature" w:unhideWhenUsed="1"/>
    <w:lsdException w:name="HTML Top of Form" w:unhideWhenUsed="1"/>
    <w:lsdException w:name="HTML Bottom of Form" w:unhideWhenUsed="1"/>
    <w:lsdException w:name="Normal (Web)"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semiHidden="0" w:unhideWhenUsed="1" w:qFormat="1"/>
    <w:lsdException w:name="HTML Sample" w:unhideWhenUsed="1"/>
    <w:lsdException w:name="HTML Typewriter" w:unhideWhenUsed="1"/>
    <w:lsdException w:name="HTML Variable" w:unhideWhenUsed="1"/>
    <w:lsdException w:name="Normal Table"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iPriority="0"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59"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e">
    <w:name w:val="Normal"/>
    <w:qFormat/>
    <w:pPr>
      <w:widowControl w:val="0"/>
      <w:jc w:val="both"/>
    </w:pPr>
    <w:rPr>
      <w:kern w:val="2"/>
      <w:sz w:val="21"/>
      <w:szCs w:val="24"/>
    </w:rPr>
  </w:style>
  <w:style w:type="paragraph" w:styleId="1">
    <w:name w:val="heading 1"/>
    <w:basedOn w:val="afe"/>
    <w:next w:val="afe"/>
    <w:link w:val="1Char"/>
    <w:qFormat/>
    <w:pPr>
      <w:keepNext/>
      <w:keepLines/>
      <w:spacing w:before="340" w:after="330" w:line="578" w:lineRule="auto"/>
      <w:outlineLvl w:val="0"/>
    </w:pPr>
    <w:rPr>
      <w:b/>
      <w:bCs/>
      <w:kern w:val="44"/>
      <w:sz w:val="44"/>
      <w:szCs w:val="44"/>
    </w:rPr>
  </w:style>
  <w:style w:type="paragraph" w:styleId="2">
    <w:name w:val="heading 2"/>
    <w:basedOn w:val="afe"/>
    <w:next w:val="afe"/>
    <w:link w:val="2Char"/>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ff">
    <w:name w:val="Default Paragraph Font"/>
    <w:uiPriority w:val="1"/>
    <w:semiHidden/>
    <w:unhideWhenUsed/>
  </w:style>
  <w:style w:type="table" w:default="1" w:styleId="aff0">
    <w:name w:val="Normal Table"/>
    <w:uiPriority w:val="99"/>
    <w:semiHidden/>
    <w:unhideWhenUsed/>
    <w:tblPr>
      <w:tblInd w:w="0" w:type="dxa"/>
      <w:tblCellMar>
        <w:top w:w="0" w:type="dxa"/>
        <w:left w:w="108" w:type="dxa"/>
        <w:bottom w:w="0" w:type="dxa"/>
        <w:right w:w="108" w:type="dxa"/>
      </w:tblCellMar>
    </w:tblPr>
  </w:style>
  <w:style w:type="numbering" w:default="1" w:styleId="aff1">
    <w:name w:val="No List"/>
    <w:uiPriority w:val="99"/>
    <w:semiHidden/>
    <w:unhideWhenUsed/>
  </w:style>
  <w:style w:type="paragraph" w:styleId="aff2">
    <w:name w:val="annotation subject"/>
    <w:basedOn w:val="aff3"/>
    <w:next w:val="aff3"/>
    <w:semiHidden/>
    <w:qFormat/>
    <w:rPr>
      <w:b/>
      <w:bCs/>
    </w:rPr>
  </w:style>
  <w:style w:type="paragraph" w:styleId="aff3">
    <w:name w:val="annotation text"/>
    <w:basedOn w:val="afe"/>
    <w:link w:val="Char"/>
    <w:uiPriority w:val="99"/>
    <w:semiHidden/>
    <w:qFormat/>
    <w:pPr>
      <w:jc w:val="left"/>
    </w:pPr>
  </w:style>
  <w:style w:type="paragraph" w:styleId="8">
    <w:name w:val="index 8"/>
    <w:basedOn w:val="afe"/>
    <w:next w:val="afe"/>
    <w:qFormat/>
    <w:pPr>
      <w:ind w:left="1680" w:hanging="210"/>
      <w:jc w:val="left"/>
    </w:pPr>
    <w:rPr>
      <w:rFonts w:ascii="Calibri" w:hAnsi="Calibri"/>
      <w:sz w:val="20"/>
      <w:szCs w:val="20"/>
    </w:rPr>
  </w:style>
  <w:style w:type="paragraph" w:styleId="aff4">
    <w:name w:val="caption"/>
    <w:basedOn w:val="afe"/>
    <w:next w:val="afe"/>
    <w:qFormat/>
    <w:pPr>
      <w:spacing w:before="152" w:after="160"/>
    </w:pPr>
    <w:rPr>
      <w:rFonts w:ascii="Arial" w:eastAsia="黑体" w:hAnsi="Arial" w:cs="Arial"/>
      <w:sz w:val="20"/>
      <w:szCs w:val="20"/>
    </w:rPr>
  </w:style>
  <w:style w:type="paragraph" w:styleId="5">
    <w:name w:val="index 5"/>
    <w:basedOn w:val="afe"/>
    <w:next w:val="afe"/>
    <w:qFormat/>
    <w:pPr>
      <w:ind w:left="1050" w:hanging="210"/>
      <w:jc w:val="left"/>
    </w:pPr>
    <w:rPr>
      <w:rFonts w:ascii="Calibri" w:hAnsi="Calibri"/>
      <w:sz w:val="20"/>
      <w:szCs w:val="20"/>
    </w:rPr>
  </w:style>
  <w:style w:type="paragraph" w:styleId="aff5">
    <w:name w:val="Document Map"/>
    <w:basedOn w:val="afe"/>
    <w:link w:val="Char0"/>
    <w:semiHidden/>
    <w:qFormat/>
    <w:pPr>
      <w:shd w:val="clear" w:color="auto" w:fill="000080"/>
    </w:pPr>
    <w:rPr>
      <w:kern w:val="0"/>
      <w:sz w:val="20"/>
    </w:rPr>
  </w:style>
  <w:style w:type="paragraph" w:styleId="6">
    <w:name w:val="index 6"/>
    <w:basedOn w:val="afe"/>
    <w:next w:val="afe"/>
    <w:qFormat/>
    <w:pPr>
      <w:ind w:left="1260" w:hanging="210"/>
      <w:jc w:val="left"/>
    </w:pPr>
    <w:rPr>
      <w:rFonts w:ascii="Calibri" w:hAnsi="Calibri"/>
      <w:sz w:val="20"/>
      <w:szCs w:val="20"/>
    </w:rPr>
  </w:style>
  <w:style w:type="paragraph" w:styleId="4">
    <w:name w:val="index 4"/>
    <w:basedOn w:val="afe"/>
    <w:next w:val="afe"/>
    <w:qFormat/>
    <w:pPr>
      <w:ind w:left="840" w:hanging="210"/>
      <w:jc w:val="left"/>
    </w:pPr>
    <w:rPr>
      <w:rFonts w:ascii="Calibri" w:hAnsi="Calibri"/>
      <w:sz w:val="20"/>
      <w:szCs w:val="20"/>
    </w:rPr>
  </w:style>
  <w:style w:type="paragraph" w:styleId="3">
    <w:name w:val="toc 3"/>
    <w:basedOn w:val="afe"/>
    <w:next w:val="afe"/>
    <w:uiPriority w:val="39"/>
    <w:unhideWhenUsed/>
    <w:qFormat/>
    <w:pPr>
      <w:tabs>
        <w:tab w:val="right" w:leader="dot" w:pos="9345"/>
      </w:tabs>
      <w:ind w:left="140" w:hangingChars="78" w:hanging="140"/>
    </w:pPr>
    <w:rPr>
      <w:rFonts w:ascii="黑体" w:eastAsia="黑体" w:hAnsi="黑体"/>
      <w:sz w:val="18"/>
      <w:szCs w:val="18"/>
    </w:rPr>
  </w:style>
  <w:style w:type="paragraph" w:styleId="30">
    <w:name w:val="index 3"/>
    <w:basedOn w:val="afe"/>
    <w:next w:val="afe"/>
    <w:qFormat/>
    <w:pPr>
      <w:ind w:left="630" w:hanging="210"/>
      <w:jc w:val="left"/>
    </w:pPr>
    <w:rPr>
      <w:rFonts w:ascii="Calibri" w:hAnsi="Calibri"/>
      <w:sz w:val="20"/>
      <w:szCs w:val="20"/>
    </w:rPr>
  </w:style>
  <w:style w:type="paragraph" w:styleId="aff6">
    <w:name w:val="Date"/>
    <w:basedOn w:val="afe"/>
    <w:next w:val="afe"/>
    <w:link w:val="Char1"/>
    <w:uiPriority w:val="99"/>
    <w:unhideWhenUsed/>
    <w:qFormat/>
    <w:pPr>
      <w:ind w:leftChars="2500" w:left="100"/>
    </w:pPr>
  </w:style>
  <w:style w:type="paragraph" w:styleId="aff7">
    <w:name w:val="endnote text"/>
    <w:basedOn w:val="afe"/>
    <w:link w:val="Char2"/>
    <w:semiHidden/>
    <w:qFormat/>
    <w:pPr>
      <w:snapToGrid w:val="0"/>
      <w:jc w:val="left"/>
    </w:pPr>
    <w:rPr>
      <w:kern w:val="0"/>
      <w:sz w:val="20"/>
    </w:rPr>
  </w:style>
  <w:style w:type="paragraph" w:styleId="aff8">
    <w:name w:val="Balloon Text"/>
    <w:basedOn w:val="afe"/>
    <w:link w:val="Char3"/>
    <w:uiPriority w:val="99"/>
    <w:semiHidden/>
    <w:qFormat/>
    <w:rPr>
      <w:kern w:val="0"/>
      <w:sz w:val="18"/>
      <w:szCs w:val="18"/>
    </w:rPr>
  </w:style>
  <w:style w:type="paragraph" w:styleId="aff9">
    <w:name w:val="footer"/>
    <w:basedOn w:val="afe"/>
    <w:link w:val="Char4"/>
    <w:uiPriority w:val="99"/>
    <w:qFormat/>
    <w:pPr>
      <w:snapToGrid w:val="0"/>
      <w:ind w:rightChars="100" w:right="210"/>
      <w:jc w:val="right"/>
    </w:pPr>
    <w:rPr>
      <w:kern w:val="0"/>
      <w:sz w:val="18"/>
      <w:szCs w:val="18"/>
    </w:rPr>
  </w:style>
  <w:style w:type="paragraph" w:styleId="affa">
    <w:name w:val="header"/>
    <w:basedOn w:val="afe"/>
    <w:link w:val="Char5"/>
    <w:qFormat/>
    <w:pPr>
      <w:snapToGrid w:val="0"/>
      <w:jc w:val="left"/>
    </w:pPr>
    <w:rPr>
      <w:kern w:val="0"/>
      <w:sz w:val="18"/>
      <w:szCs w:val="18"/>
    </w:rPr>
  </w:style>
  <w:style w:type="paragraph" w:styleId="10">
    <w:name w:val="toc 1"/>
    <w:basedOn w:val="afe"/>
    <w:next w:val="afe"/>
    <w:uiPriority w:val="39"/>
    <w:qFormat/>
    <w:pPr>
      <w:tabs>
        <w:tab w:val="right" w:leader="dot" w:pos="9242"/>
      </w:tabs>
      <w:spacing w:beforeLines="25" w:afterLines="25"/>
      <w:jc w:val="center"/>
    </w:pPr>
    <w:rPr>
      <w:rFonts w:ascii="黑体" w:eastAsia="黑体" w:hAnsi="宋体"/>
      <w:sz w:val="30"/>
      <w:szCs w:val="30"/>
    </w:rPr>
  </w:style>
  <w:style w:type="paragraph" w:styleId="affb">
    <w:name w:val="index heading"/>
    <w:basedOn w:val="afe"/>
    <w:next w:val="11"/>
    <w:qFormat/>
    <w:pPr>
      <w:spacing w:before="120" w:after="120"/>
      <w:jc w:val="center"/>
    </w:pPr>
    <w:rPr>
      <w:rFonts w:ascii="Calibri" w:hAnsi="Calibri"/>
      <w:b/>
      <w:bCs/>
      <w:iCs/>
      <w:szCs w:val="20"/>
    </w:rPr>
  </w:style>
  <w:style w:type="paragraph" w:styleId="11">
    <w:name w:val="index 1"/>
    <w:basedOn w:val="afe"/>
    <w:next w:val="affc"/>
    <w:qFormat/>
    <w:pPr>
      <w:tabs>
        <w:tab w:val="right" w:leader="dot" w:pos="9299"/>
      </w:tabs>
      <w:jc w:val="left"/>
    </w:pPr>
    <w:rPr>
      <w:rFonts w:ascii="宋体"/>
      <w:szCs w:val="21"/>
    </w:rPr>
  </w:style>
  <w:style w:type="paragraph" w:customStyle="1" w:styleId="affc">
    <w:name w:val="段"/>
    <w:link w:val="Char6"/>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e"/>
    <w:link w:val="Char7"/>
    <w:qFormat/>
    <w:pPr>
      <w:numPr>
        <w:numId w:val="1"/>
      </w:numPr>
      <w:snapToGrid w:val="0"/>
      <w:jc w:val="left"/>
    </w:pPr>
    <w:rPr>
      <w:rFonts w:ascii="宋体"/>
      <w:kern w:val="0"/>
      <w:sz w:val="18"/>
      <w:szCs w:val="18"/>
    </w:rPr>
  </w:style>
  <w:style w:type="paragraph" w:styleId="7">
    <w:name w:val="index 7"/>
    <w:basedOn w:val="afe"/>
    <w:next w:val="afe"/>
    <w:qFormat/>
    <w:pPr>
      <w:ind w:left="1470" w:hanging="210"/>
      <w:jc w:val="left"/>
    </w:pPr>
    <w:rPr>
      <w:rFonts w:ascii="Calibri" w:hAnsi="Calibri"/>
      <w:sz w:val="20"/>
      <w:szCs w:val="20"/>
    </w:rPr>
  </w:style>
  <w:style w:type="paragraph" w:styleId="9">
    <w:name w:val="index 9"/>
    <w:basedOn w:val="afe"/>
    <w:next w:val="afe"/>
    <w:qFormat/>
    <w:pPr>
      <w:ind w:left="1890" w:hanging="210"/>
      <w:jc w:val="left"/>
    </w:pPr>
    <w:rPr>
      <w:rFonts w:ascii="Calibri" w:hAnsi="Calibri"/>
      <w:sz w:val="20"/>
      <w:szCs w:val="20"/>
    </w:rPr>
  </w:style>
  <w:style w:type="paragraph" w:styleId="20">
    <w:name w:val="toc 2"/>
    <w:basedOn w:val="afe"/>
    <w:next w:val="afe"/>
    <w:uiPriority w:val="39"/>
    <w:qFormat/>
    <w:pPr>
      <w:tabs>
        <w:tab w:val="right" w:leader="dot" w:pos="9242"/>
      </w:tabs>
    </w:pPr>
    <w:rPr>
      <w:rFonts w:ascii="宋体"/>
      <w:sz w:val="24"/>
    </w:rPr>
  </w:style>
  <w:style w:type="paragraph" w:styleId="HTML">
    <w:name w:val="HTML Preformatted"/>
    <w:basedOn w:val="afe"/>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d">
    <w:name w:val="Normal (Web)"/>
    <w:basedOn w:val="afe"/>
    <w:qFormat/>
    <w:pPr>
      <w:spacing w:before="100" w:beforeAutospacing="1" w:after="100" w:afterAutospacing="1"/>
      <w:jc w:val="left"/>
    </w:pPr>
    <w:rPr>
      <w:kern w:val="0"/>
      <w:sz w:val="24"/>
    </w:rPr>
  </w:style>
  <w:style w:type="paragraph" w:styleId="21">
    <w:name w:val="index 2"/>
    <w:basedOn w:val="afe"/>
    <w:next w:val="afe"/>
    <w:qFormat/>
    <w:pPr>
      <w:ind w:left="420" w:hanging="210"/>
      <w:jc w:val="left"/>
    </w:pPr>
    <w:rPr>
      <w:rFonts w:ascii="Calibri" w:hAnsi="Calibri"/>
      <w:sz w:val="20"/>
      <w:szCs w:val="20"/>
    </w:rPr>
  </w:style>
  <w:style w:type="character" w:styleId="affe">
    <w:name w:val="Strong"/>
    <w:basedOn w:val="aff"/>
    <w:uiPriority w:val="22"/>
    <w:qFormat/>
    <w:rPr>
      <w:b/>
    </w:rPr>
  </w:style>
  <w:style w:type="character" w:styleId="afff">
    <w:name w:val="endnote reference"/>
    <w:semiHidden/>
    <w:qFormat/>
    <w:rPr>
      <w:vertAlign w:val="superscript"/>
    </w:rPr>
  </w:style>
  <w:style w:type="character" w:styleId="afff0">
    <w:name w:val="page number"/>
    <w:qFormat/>
    <w:rPr>
      <w:rFonts w:ascii="Times New Roman" w:eastAsia="宋体" w:hAnsi="Times New Roman"/>
      <w:sz w:val="18"/>
    </w:rPr>
  </w:style>
  <w:style w:type="character" w:styleId="afff1">
    <w:name w:val="FollowedHyperlink"/>
    <w:qFormat/>
    <w:rPr>
      <w:color w:val="800080"/>
      <w:u w:val="single"/>
    </w:rPr>
  </w:style>
  <w:style w:type="character" w:styleId="afff2">
    <w:name w:val="Emphasis"/>
    <w:basedOn w:val="aff"/>
    <w:uiPriority w:val="20"/>
    <w:qFormat/>
    <w:rPr>
      <w:i/>
      <w:iCs/>
    </w:rPr>
  </w:style>
  <w:style w:type="character" w:styleId="afff3">
    <w:name w:val="Hyperlink"/>
    <w:uiPriority w:val="99"/>
    <w:qFormat/>
    <w:rPr>
      <w:color w:val="0000FF"/>
      <w:spacing w:val="0"/>
      <w:w w:val="100"/>
      <w:szCs w:val="21"/>
      <w:u w:val="single"/>
      <w:lang w:val="en-US" w:eastAsia="zh-CN"/>
    </w:rPr>
  </w:style>
  <w:style w:type="character" w:styleId="afff4">
    <w:name w:val="annotation reference"/>
    <w:uiPriority w:val="99"/>
    <w:semiHidden/>
    <w:qFormat/>
    <w:rPr>
      <w:sz w:val="21"/>
      <w:szCs w:val="21"/>
    </w:rPr>
  </w:style>
  <w:style w:type="table" w:styleId="afff5">
    <w:name w:val="Table Grid"/>
    <w:basedOn w:val="aff0"/>
    <w:uiPriority w:val="59"/>
    <w:qFormat/>
    <w:pPr>
      <w:numPr>
        <w:numId w:val="2"/>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7">
    <w:name w:val="脚注文本 Char"/>
    <w:link w:val="af"/>
    <w:qFormat/>
    <w:rPr>
      <w:rFonts w:ascii="宋体"/>
      <w:sz w:val="18"/>
      <w:szCs w:val="18"/>
    </w:rPr>
  </w:style>
  <w:style w:type="character" w:customStyle="1" w:styleId="Char6">
    <w:name w:val="段 Char"/>
    <w:link w:val="affc"/>
    <w:qFormat/>
    <w:rPr>
      <w:rFonts w:ascii="宋体" w:hAnsi="Times New Roman"/>
      <w:sz w:val="21"/>
      <w:lang w:val="en-US" w:eastAsia="zh-CN" w:bidi="ar-SA"/>
    </w:rPr>
  </w:style>
  <w:style w:type="character" w:customStyle="1" w:styleId="Char8">
    <w:name w:val="附录公式 Char"/>
    <w:basedOn w:val="Char6"/>
    <w:link w:val="afff6"/>
    <w:qFormat/>
    <w:rPr>
      <w:rFonts w:ascii="宋体" w:hAnsi="Times New Roman"/>
      <w:sz w:val="21"/>
      <w:lang w:val="en-US" w:eastAsia="zh-CN" w:bidi="ar-SA"/>
    </w:rPr>
  </w:style>
  <w:style w:type="paragraph" w:customStyle="1" w:styleId="afff6">
    <w:name w:val="附录公式"/>
    <w:basedOn w:val="affc"/>
    <w:next w:val="affc"/>
    <w:link w:val="Char8"/>
    <w:qFormat/>
  </w:style>
  <w:style w:type="character" w:customStyle="1" w:styleId="Char4">
    <w:name w:val="页脚 Char"/>
    <w:link w:val="aff9"/>
    <w:uiPriority w:val="99"/>
    <w:qFormat/>
    <w:rPr>
      <w:rFonts w:ascii="Times New Roman" w:eastAsia="宋体" w:hAnsi="Times New Roman" w:cs="Times New Roman"/>
      <w:sz w:val="18"/>
      <w:szCs w:val="18"/>
    </w:rPr>
  </w:style>
  <w:style w:type="character" w:customStyle="1" w:styleId="Char5">
    <w:name w:val="页眉 Char"/>
    <w:link w:val="affa"/>
    <w:qFormat/>
    <w:rPr>
      <w:rFonts w:ascii="Times New Roman" w:eastAsia="宋体" w:hAnsi="Times New Roman" w:cs="Times New Roman"/>
      <w:sz w:val="18"/>
      <w:szCs w:val="18"/>
    </w:rPr>
  </w:style>
  <w:style w:type="character" w:customStyle="1" w:styleId="Char2">
    <w:name w:val="尾注文本 Char"/>
    <w:link w:val="aff7"/>
    <w:semiHidden/>
    <w:qFormat/>
    <w:rPr>
      <w:rFonts w:ascii="Times New Roman" w:eastAsia="宋体" w:hAnsi="Times New Roman" w:cs="Times New Roman"/>
      <w:szCs w:val="24"/>
    </w:rPr>
  </w:style>
  <w:style w:type="character" w:customStyle="1" w:styleId="afff7">
    <w:name w:val="发布"/>
    <w:qFormat/>
    <w:rPr>
      <w:rFonts w:ascii="黑体" w:eastAsia="黑体"/>
      <w:spacing w:val="85"/>
      <w:w w:val="100"/>
      <w:position w:val="3"/>
      <w:sz w:val="28"/>
      <w:szCs w:val="28"/>
    </w:rPr>
  </w:style>
  <w:style w:type="character" w:customStyle="1" w:styleId="apple-converted-space">
    <w:name w:val="apple-converted-space"/>
    <w:basedOn w:val="aff"/>
    <w:qFormat/>
  </w:style>
  <w:style w:type="character" w:customStyle="1" w:styleId="Char0">
    <w:name w:val="文档结构图 Char"/>
    <w:link w:val="aff5"/>
    <w:semiHidden/>
    <w:qFormat/>
    <w:rPr>
      <w:rFonts w:ascii="Times New Roman" w:eastAsia="宋体" w:hAnsi="Times New Roman" w:cs="Times New Roman"/>
      <w:szCs w:val="24"/>
      <w:shd w:val="clear" w:color="auto" w:fill="000080"/>
    </w:rPr>
  </w:style>
  <w:style w:type="character" w:customStyle="1" w:styleId="Char9">
    <w:name w:val="首示例 Char"/>
    <w:link w:val="a0"/>
    <w:qFormat/>
    <w:rPr>
      <w:rFonts w:ascii="宋体" w:hAnsi="宋体"/>
      <w:kern w:val="2"/>
      <w:sz w:val="18"/>
      <w:szCs w:val="18"/>
    </w:rPr>
  </w:style>
  <w:style w:type="paragraph" w:customStyle="1" w:styleId="a0">
    <w:name w:val="首示例"/>
    <w:next w:val="affc"/>
    <w:link w:val="Char9"/>
    <w:qFormat/>
    <w:pPr>
      <w:numPr>
        <w:numId w:val="3"/>
      </w:numPr>
      <w:tabs>
        <w:tab w:val="left" w:pos="360"/>
      </w:tabs>
      <w:ind w:firstLine="0"/>
    </w:pPr>
    <w:rPr>
      <w:rFonts w:ascii="宋体" w:hAnsi="宋体"/>
      <w:kern w:val="2"/>
      <w:sz w:val="18"/>
      <w:szCs w:val="18"/>
    </w:rPr>
  </w:style>
  <w:style w:type="character" w:customStyle="1" w:styleId="Char3">
    <w:name w:val="批注框文本 Char"/>
    <w:link w:val="aff8"/>
    <w:uiPriority w:val="99"/>
    <w:semiHidden/>
    <w:qFormat/>
    <w:rPr>
      <w:rFonts w:ascii="Times New Roman" w:eastAsia="宋体" w:hAnsi="Times New Roman" w:cs="Times New Roman"/>
      <w:sz w:val="18"/>
      <w:szCs w:val="18"/>
    </w:rPr>
  </w:style>
  <w:style w:type="paragraph" w:customStyle="1" w:styleId="afff8">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列项说明"/>
    <w:basedOn w:val="af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a">
    <w:name w:val="其他发布日期"/>
    <w:basedOn w:val="afffb"/>
    <w:qFormat/>
    <w:pPr>
      <w:framePr w:wrap="around" w:vAnchor="page" w:hAnchor="text" w:x="1419"/>
    </w:pPr>
  </w:style>
  <w:style w:type="paragraph" w:customStyle="1" w:styleId="afffb">
    <w:name w:val="发布日期"/>
    <w:qFormat/>
    <w:pPr>
      <w:framePr w:w="3997" w:h="471" w:hRule="exact" w:vSpace="181" w:wrap="around" w:hAnchor="page" w:x="7089" w:y="14097" w:anchorLock="1"/>
    </w:pPr>
    <w:rPr>
      <w:rFonts w:eastAsia="黑体"/>
      <w:sz w:val="28"/>
    </w:rPr>
  </w:style>
  <w:style w:type="paragraph" w:customStyle="1" w:styleId="afffc">
    <w:name w:val="标准书眉_偶数页"/>
    <w:basedOn w:val="afffd"/>
    <w:next w:val="afe"/>
    <w:qFormat/>
    <w:pPr>
      <w:jc w:val="left"/>
    </w:pPr>
  </w:style>
  <w:style w:type="paragraph" w:customStyle="1" w:styleId="afffd">
    <w:name w:val="标准书眉_奇数页"/>
    <w:next w:val="afe"/>
    <w:qFormat/>
    <w:pPr>
      <w:tabs>
        <w:tab w:val="center" w:pos="4154"/>
        <w:tab w:val="right" w:pos="8306"/>
      </w:tabs>
      <w:spacing w:after="220"/>
      <w:jc w:val="right"/>
    </w:pPr>
    <w:rPr>
      <w:rFonts w:ascii="黑体" w:eastAsia="黑体"/>
      <w:sz w:val="21"/>
      <w:szCs w:val="21"/>
    </w:rPr>
  </w:style>
  <w:style w:type="paragraph" w:customStyle="1" w:styleId="afa">
    <w:name w:val="附录三级条标题"/>
    <w:basedOn w:val="af9"/>
    <w:next w:val="affc"/>
    <w:qFormat/>
    <w:pPr>
      <w:numPr>
        <w:ilvl w:val="4"/>
      </w:numPr>
      <w:outlineLvl w:val="4"/>
    </w:pPr>
  </w:style>
  <w:style w:type="paragraph" w:customStyle="1" w:styleId="af9">
    <w:name w:val="附录二级条标题"/>
    <w:basedOn w:val="afe"/>
    <w:next w:val="affc"/>
    <w:qFormat/>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b">
    <w:name w:val="附录图标题"/>
    <w:basedOn w:val="afe"/>
    <w:next w:val="affc"/>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a">
    <w:name w:val="附录图标号"/>
    <w:basedOn w:val="afe"/>
    <w:qFormat/>
    <w:pPr>
      <w:keepNext/>
      <w:pageBreakBefore/>
      <w:widowControl/>
      <w:numPr>
        <w:numId w:val="5"/>
      </w:numPr>
      <w:spacing w:line="14" w:lineRule="exact"/>
      <w:ind w:left="0" w:firstLine="363"/>
      <w:jc w:val="center"/>
      <w:outlineLvl w:val="0"/>
    </w:pPr>
    <w:rPr>
      <w:color w:val="FFFFFF"/>
    </w:rPr>
  </w:style>
  <w:style w:type="paragraph" w:customStyle="1" w:styleId="afc">
    <w:name w:val="附录数字编号列项（二级）"/>
    <w:qFormat/>
    <w:pPr>
      <w:numPr>
        <w:ilvl w:val="1"/>
        <w:numId w:val="6"/>
      </w:numPr>
    </w:pPr>
    <w:rPr>
      <w:rFonts w:ascii="宋体"/>
      <w:sz w:val="21"/>
    </w:rPr>
  </w:style>
  <w:style w:type="paragraph" w:customStyle="1" w:styleId="a8">
    <w:name w:val="五级条标题"/>
    <w:basedOn w:val="a7"/>
    <w:next w:val="affc"/>
    <w:qFormat/>
    <w:pPr>
      <w:numPr>
        <w:ilvl w:val="5"/>
      </w:numPr>
      <w:outlineLvl w:val="6"/>
    </w:pPr>
  </w:style>
  <w:style w:type="paragraph" w:customStyle="1" w:styleId="a7">
    <w:name w:val="四级条标题"/>
    <w:basedOn w:val="afffe"/>
    <w:next w:val="affc"/>
    <w:qFormat/>
    <w:pPr>
      <w:numPr>
        <w:ilvl w:val="4"/>
        <w:numId w:val="7"/>
      </w:numPr>
      <w:outlineLvl w:val="5"/>
    </w:pPr>
  </w:style>
  <w:style w:type="paragraph" w:customStyle="1" w:styleId="afffe">
    <w:name w:val="三级条标题"/>
    <w:basedOn w:val="affff"/>
    <w:next w:val="affc"/>
    <w:qFormat/>
    <w:pPr>
      <w:outlineLvl w:val="4"/>
    </w:pPr>
  </w:style>
  <w:style w:type="paragraph" w:customStyle="1" w:styleId="affff">
    <w:name w:val="二级条标题"/>
    <w:basedOn w:val="a6"/>
    <w:next w:val="affc"/>
    <w:qFormat/>
    <w:pPr>
      <w:numPr>
        <w:ilvl w:val="0"/>
        <w:numId w:val="0"/>
      </w:numPr>
      <w:spacing w:before="50" w:after="50"/>
      <w:outlineLvl w:val="3"/>
    </w:pPr>
  </w:style>
  <w:style w:type="paragraph" w:customStyle="1" w:styleId="a6">
    <w:name w:val="一级条标题"/>
    <w:next w:val="affc"/>
    <w:qFormat/>
    <w:pPr>
      <w:numPr>
        <w:ilvl w:val="1"/>
        <w:numId w:val="7"/>
      </w:numPr>
      <w:spacing w:beforeLines="50" w:afterLines="50"/>
      <w:outlineLvl w:val="2"/>
    </w:pPr>
    <w:rPr>
      <w:rFonts w:ascii="黑体" w:eastAsia="黑体"/>
      <w:sz w:val="21"/>
      <w:szCs w:val="21"/>
    </w:rPr>
  </w:style>
  <w:style w:type="paragraph" w:customStyle="1" w:styleId="af7">
    <w:name w:val="附录章标题"/>
    <w:next w:val="affc"/>
    <w:qFormat/>
    <w:pPr>
      <w:numPr>
        <w:ilvl w:val="1"/>
        <w:numId w:val="4"/>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字母编号列项（一级）"/>
    <w:qFormat/>
    <w:pPr>
      <w:numPr>
        <w:numId w:val="8"/>
      </w:numPr>
      <w:jc w:val="both"/>
    </w:pPr>
    <w:rPr>
      <w:rFonts w:ascii="宋体"/>
      <w:sz w:val="21"/>
    </w:rPr>
  </w:style>
  <w:style w:type="paragraph" w:customStyle="1" w:styleId="affff0">
    <w:name w:val="附录五级条标题"/>
    <w:basedOn w:val="affff1"/>
    <w:next w:val="affc"/>
    <w:qFormat/>
    <w:pPr>
      <w:numPr>
        <w:ilvl w:val="6"/>
      </w:numPr>
      <w:outlineLvl w:val="6"/>
    </w:pPr>
  </w:style>
  <w:style w:type="paragraph" w:customStyle="1" w:styleId="affff1">
    <w:name w:val="附录四级条标题"/>
    <w:basedOn w:val="afa"/>
    <w:next w:val="affc"/>
    <w:qFormat/>
    <w:pPr>
      <w:numPr>
        <w:ilvl w:val="0"/>
        <w:numId w:val="0"/>
      </w:numPr>
      <w:outlineLvl w:val="5"/>
    </w:pPr>
  </w:style>
  <w:style w:type="paragraph" w:customStyle="1" w:styleId="affff2">
    <w:name w:val="图的脚注"/>
    <w:next w:val="affc"/>
    <w:qFormat/>
    <w:pPr>
      <w:widowControl w:val="0"/>
      <w:ind w:leftChars="200" w:left="840" w:hangingChars="200" w:hanging="420"/>
      <w:jc w:val="both"/>
    </w:pPr>
    <w:rPr>
      <w:rFonts w:ascii="宋体"/>
      <w:sz w:val="18"/>
    </w:rPr>
  </w:style>
  <w:style w:type="paragraph" w:customStyle="1" w:styleId="affff3">
    <w:name w:val="二级无"/>
    <w:basedOn w:val="affff"/>
    <w:qFormat/>
    <w:pPr>
      <w:spacing w:beforeLines="0" w:afterLines="0"/>
    </w:pPr>
    <w:rPr>
      <w:rFonts w:ascii="宋体" w:eastAsia="宋体"/>
    </w:rPr>
  </w:style>
  <w:style w:type="paragraph" w:customStyle="1" w:styleId="afd">
    <w:name w:val="注："/>
    <w:next w:val="affc"/>
    <w:qFormat/>
    <w:pPr>
      <w:widowControl w:val="0"/>
      <w:numPr>
        <w:numId w:val="9"/>
      </w:numPr>
      <w:autoSpaceDE w:val="0"/>
      <w:autoSpaceDN w:val="0"/>
      <w:jc w:val="both"/>
    </w:pPr>
    <w:rPr>
      <w:rFonts w:ascii="宋体"/>
      <w:sz w:val="18"/>
      <w:szCs w:val="18"/>
    </w:rPr>
  </w:style>
  <w:style w:type="paragraph" w:customStyle="1" w:styleId="affff4">
    <w:name w:val="一级无"/>
    <w:basedOn w:val="a6"/>
    <w:qFormat/>
    <w:pPr>
      <w:spacing w:beforeLines="0" w:afterLines="0"/>
    </w:pPr>
    <w:rPr>
      <w:rFonts w:ascii="宋体" w:eastAsia="宋体"/>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p15">
    <w:name w:val="p15"/>
    <w:basedOn w:val="afe"/>
    <w:qFormat/>
    <w:pPr>
      <w:widowControl/>
      <w:ind w:firstLine="420"/>
    </w:pPr>
    <w:rPr>
      <w:rFonts w:ascii="宋体" w:hAnsi="宋体" w:cs="宋体"/>
      <w:kern w:val="0"/>
      <w:szCs w:val="21"/>
    </w:rPr>
  </w:style>
  <w:style w:type="paragraph" w:customStyle="1" w:styleId="afff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6">
    <w:name w:val="图标脚注说明"/>
    <w:basedOn w:val="affc"/>
    <w:qFormat/>
    <w:pPr>
      <w:ind w:left="840" w:firstLineChars="0" w:hanging="420"/>
    </w:pPr>
    <w:rPr>
      <w:sz w:val="18"/>
      <w:szCs w:val="18"/>
    </w:rPr>
  </w:style>
  <w:style w:type="paragraph" w:customStyle="1" w:styleId="affff7">
    <w:name w:val="附录五级无"/>
    <w:basedOn w:val="affff0"/>
    <w:qFormat/>
    <w:pPr>
      <w:tabs>
        <w:tab w:val="clear" w:pos="360"/>
      </w:tabs>
      <w:spacing w:beforeLines="0" w:afterLines="0"/>
    </w:pPr>
    <w:rPr>
      <w:rFonts w:ascii="宋体" w:eastAsia="宋体"/>
      <w:szCs w:val="21"/>
    </w:rPr>
  </w:style>
  <w:style w:type="paragraph" w:customStyle="1" w:styleId="af8">
    <w:name w:val="附录一级条标题"/>
    <w:basedOn w:val="af7"/>
    <w:next w:val="affc"/>
    <w:qFormat/>
    <w:pPr>
      <w:numPr>
        <w:ilvl w:val="2"/>
      </w:numPr>
      <w:tabs>
        <w:tab w:val="left" w:pos="360"/>
      </w:tabs>
      <w:autoSpaceDN w:val="0"/>
      <w:spacing w:beforeLines="50" w:afterLines="50"/>
      <w:outlineLvl w:val="2"/>
    </w:pPr>
  </w:style>
  <w:style w:type="paragraph" w:customStyle="1" w:styleId="p0">
    <w:name w:val="p0"/>
    <w:basedOn w:val="afe"/>
    <w:qFormat/>
    <w:pPr>
      <w:widowControl/>
    </w:pPr>
    <w:rPr>
      <w:kern w:val="0"/>
      <w:szCs w:val="21"/>
    </w:rPr>
  </w:style>
  <w:style w:type="paragraph" w:customStyle="1" w:styleId="affff8">
    <w:name w:val="标准书脚_偶数页"/>
    <w:qFormat/>
    <w:pPr>
      <w:spacing w:before="120"/>
      <w:ind w:left="221"/>
    </w:pPr>
    <w:rPr>
      <w:rFonts w:ascii="宋体"/>
      <w:sz w:val="18"/>
      <w:szCs w:val="18"/>
    </w:rPr>
  </w:style>
  <w:style w:type="paragraph" w:customStyle="1" w:styleId="affff9">
    <w:name w:val="附录四级无"/>
    <w:basedOn w:val="affff1"/>
    <w:qFormat/>
    <w:pPr>
      <w:tabs>
        <w:tab w:val="clear" w:pos="360"/>
      </w:tabs>
      <w:spacing w:beforeLines="0" w:afterLines="0"/>
    </w:pPr>
    <w:rPr>
      <w:rFonts w:ascii="宋体" w:eastAsia="宋体"/>
      <w:szCs w:val="21"/>
    </w:rPr>
  </w:style>
  <w:style w:type="paragraph" w:customStyle="1" w:styleId="22">
    <w:name w:val="封面标准文稿类别2"/>
    <w:basedOn w:val="affffa"/>
    <w:qFormat/>
    <w:pPr>
      <w:framePr w:wrap="around" w:y="4469"/>
    </w:pPr>
  </w:style>
  <w:style w:type="paragraph" w:customStyle="1" w:styleId="affffa">
    <w:name w:val="封面标准文稿类别"/>
    <w:basedOn w:val="affffb"/>
    <w:qFormat/>
    <w:pPr>
      <w:framePr w:wrap="around"/>
      <w:spacing w:after="160" w:line="240" w:lineRule="auto"/>
    </w:pPr>
    <w:rPr>
      <w:sz w:val="24"/>
    </w:rPr>
  </w:style>
  <w:style w:type="paragraph" w:customStyle="1" w:styleId="affffb">
    <w:name w:val="封面一致性程度标识"/>
    <w:basedOn w:val="affffc"/>
    <w:qFormat/>
    <w:pPr>
      <w:framePr w:wrap="around"/>
      <w:spacing w:before="440"/>
    </w:pPr>
    <w:rPr>
      <w:rFonts w:ascii="宋体" w:eastAsia="宋体"/>
    </w:rPr>
  </w:style>
  <w:style w:type="paragraph" w:customStyle="1" w:styleId="affffc">
    <w:name w:val="封面标准英文名称"/>
    <w:basedOn w:val="affff5"/>
    <w:qFormat/>
    <w:pPr>
      <w:framePr w:wrap="around"/>
      <w:spacing w:before="370" w:line="400" w:lineRule="exact"/>
    </w:pPr>
    <w:rPr>
      <w:rFonts w:ascii="Times New Roman"/>
      <w:sz w:val="28"/>
      <w:szCs w:val="28"/>
    </w:rPr>
  </w:style>
  <w:style w:type="paragraph" w:customStyle="1" w:styleId="23">
    <w:name w:val="封面标准文稿编辑信息2"/>
    <w:basedOn w:val="affffd"/>
    <w:qFormat/>
    <w:pPr>
      <w:framePr w:wrap="around" w:y="4469"/>
    </w:pPr>
  </w:style>
  <w:style w:type="paragraph" w:customStyle="1" w:styleId="affffd">
    <w:name w:val="封面标准文稿编辑信息"/>
    <w:basedOn w:val="affffa"/>
    <w:qFormat/>
    <w:pPr>
      <w:framePr w:wrap="around"/>
      <w:spacing w:before="180" w:line="180" w:lineRule="exact"/>
    </w:pPr>
    <w:rPr>
      <w:sz w:val="21"/>
    </w:rPr>
  </w:style>
  <w:style w:type="paragraph" w:customStyle="1" w:styleId="affffe">
    <w:name w:val="其他发布部门"/>
    <w:basedOn w:val="afff8"/>
    <w:qFormat/>
    <w:pPr>
      <w:framePr w:wrap="around" w:y="15310"/>
      <w:spacing w:line="0" w:lineRule="atLeast"/>
    </w:pPr>
    <w:rPr>
      <w:rFonts w:ascii="黑体" w:eastAsia="黑体"/>
      <w:b w:val="0"/>
    </w:rPr>
  </w:style>
  <w:style w:type="paragraph" w:customStyle="1" w:styleId="ac">
    <w:name w:val="列项——（一级）"/>
    <w:qFormat/>
    <w:pPr>
      <w:widowControl w:val="0"/>
      <w:numPr>
        <w:numId w:val="11"/>
      </w:numPr>
      <w:jc w:val="both"/>
    </w:pPr>
    <w:rPr>
      <w:rFonts w:ascii="宋体"/>
      <w:sz w:val="21"/>
    </w:rPr>
  </w:style>
  <w:style w:type="paragraph" w:customStyle="1" w:styleId="afffff">
    <w:name w:val="附录公式编号制表符"/>
    <w:basedOn w:val="afe"/>
    <w:next w:val="affc"/>
    <w:qFormat/>
    <w:pPr>
      <w:widowControl/>
      <w:tabs>
        <w:tab w:val="center" w:pos="4201"/>
        <w:tab w:val="right" w:leader="dot" w:pos="9298"/>
      </w:tabs>
      <w:autoSpaceDE w:val="0"/>
      <w:autoSpaceDN w:val="0"/>
    </w:pPr>
    <w:rPr>
      <w:rFonts w:ascii="宋体"/>
      <w:kern w:val="0"/>
      <w:szCs w:val="20"/>
    </w:rPr>
  </w:style>
  <w:style w:type="paragraph" w:customStyle="1" w:styleId="af1">
    <w:name w:val="数字编号列项（二级）"/>
    <w:qFormat/>
    <w:pPr>
      <w:numPr>
        <w:ilvl w:val="1"/>
        <w:numId w:val="8"/>
      </w:numPr>
      <w:jc w:val="both"/>
    </w:pPr>
    <w:rPr>
      <w:rFonts w:ascii="宋体"/>
      <w:sz w:val="21"/>
    </w:rPr>
  </w:style>
  <w:style w:type="paragraph" w:customStyle="1" w:styleId="afffff0">
    <w:name w:val="封面正文"/>
    <w:qFormat/>
    <w:pPr>
      <w:jc w:val="both"/>
    </w:pPr>
  </w:style>
  <w:style w:type="paragraph" w:customStyle="1" w:styleId="ad">
    <w:name w:val="列项●（二级）"/>
    <w:qFormat/>
    <w:pPr>
      <w:numPr>
        <w:ilvl w:val="1"/>
        <w:numId w:val="11"/>
      </w:numPr>
      <w:tabs>
        <w:tab w:val="left" w:pos="840"/>
      </w:tabs>
      <w:jc w:val="both"/>
    </w:pPr>
    <w:rPr>
      <w:rFonts w:ascii="宋体"/>
      <w:sz w:val="21"/>
    </w:rPr>
  </w:style>
  <w:style w:type="paragraph" w:customStyle="1" w:styleId="afffff1">
    <w:name w:val="标准书眉一"/>
    <w:qFormat/>
    <w:pPr>
      <w:jc w:val="both"/>
    </w:pPr>
  </w:style>
  <w:style w:type="paragraph" w:customStyle="1" w:styleId="afffff2">
    <w:name w:val="附录三级无"/>
    <w:basedOn w:val="afa"/>
    <w:qFormat/>
    <w:pPr>
      <w:tabs>
        <w:tab w:val="clear" w:pos="360"/>
      </w:tabs>
      <w:spacing w:beforeLines="0" w:afterLines="0"/>
    </w:pPr>
    <w:rPr>
      <w:rFonts w:ascii="宋体" w:eastAsia="宋体"/>
      <w:szCs w:val="21"/>
    </w:rPr>
  </w:style>
  <w:style w:type="paragraph" w:customStyle="1" w:styleId="afffff3">
    <w:name w:val="五级无"/>
    <w:basedOn w:val="a8"/>
    <w:qFormat/>
    <w:pPr>
      <w:spacing w:beforeLines="0" w:afterLines="0"/>
    </w:pPr>
    <w:rPr>
      <w:rFonts w:ascii="宋体" w:eastAsia="宋体"/>
    </w:rPr>
  </w:style>
  <w:style w:type="paragraph" w:customStyle="1" w:styleId="afffff4">
    <w:name w:val="附录一级无"/>
    <w:basedOn w:val="af8"/>
    <w:qFormat/>
    <w:pPr>
      <w:tabs>
        <w:tab w:val="clear" w:pos="360"/>
      </w:tabs>
      <w:spacing w:beforeLines="0" w:afterLines="0"/>
    </w:pPr>
    <w:rPr>
      <w:rFonts w:ascii="宋体" w:eastAsia="宋体"/>
      <w:szCs w:val="21"/>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6">
    <w:name w:val="参考文献"/>
    <w:basedOn w:val="afe"/>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3">
    <w:name w:val="图表脚注说明"/>
    <w:basedOn w:val="afe"/>
    <w:qFormat/>
    <w:pPr>
      <w:numPr>
        <w:numId w:val="2"/>
      </w:numPr>
    </w:pPr>
    <w:rPr>
      <w:rFonts w:ascii="宋体"/>
      <w:sz w:val="18"/>
      <w:szCs w:val="18"/>
    </w:rPr>
  </w:style>
  <w:style w:type="paragraph" w:customStyle="1" w:styleId="afffff7">
    <w:name w:val="标准称谓"/>
    <w:next w:val="af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e">
    <w:name w:val="列项◆（三级）"/>
    <w:basedOn w:val="afe"/>
    <w:qFormat/>
    <w:pPr>
      <w:numPr>
        <w:ilvl w:val="2"/>
        <w:numId w:val="11"/>
      </w:numPr>
    </w:pPr>
    <w:rPr>
      <w:rFonts w:ascii="宋体"/>
      <w:szCs w:val="21"/>
    </w:rPr>
  </w:style>
  <w:style w:type="paragraph" w:customStyle="1" w:styleId="af3">
    <w:name w:val="附录表标号"/>
    <w:basedOn w:val="afe"/>
    <w:next w:val="affc"/>
    <w:qFormat/>
    <w:pPr>
      <w:numPr>
        <w:numId w:val="12"/>
      </w:numPr>
      <w:tabs>
        <w:tab w:val="clear" w:pos="0"/>
      </w:tabs>
      <w:spacing w:line="14" w:lineRule="exact"/>
      <w:ind w:left="811" w:hanging="448"/>
      <w:jc w:val="center"/>
      <w:outlineLvl w:val="0"/>
    </w:pPr>
    <w:rPr>
      <w:color w:val="FFFFFF"/>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25">
    <w:name w:val="封面标准名称2"/>
    <w:basedOn w:val="affff5"/>
    <w:qFormat/>
    <w:pPr>
      <w:framePr w:wrap="around" w:y="4469"/>
      <w:spacing w:beforeLines="630"/>
    </w:pPr>
  </w:style>
  <w:style w:type="paragraph" w:customStyle="1" w:styleId="afb">
    <w:name w:val="附录字母编号列项（一级）"/>
    <w:qFormat/>
    <w:pPr>
      <w:numPr>
        <w:numId w:val="6"/>
      </w:numPr>
    </w:pPr>
    <w:rPr>
      <w:rFonts w:ascii="宋体"/>
      <w:sz w:val="21"/>
    </w:rPr>
  </w:style>
  <w:style w:type="paragraph" w:customStyle="1" w:styleId="afffff8">
    <w:name w:val="目次、标准名称标题"/>
    <w:basedOn w:val="afe"/>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
    <w:name w:val="封面一致性程度标识2"/>
    <w:basedOn w:val="affffb"/>
    <w:qFormat/>
    <w:pPr>
      <w:framePr w:wrap="around" w:y="4469"/>
    </w:pPr>
  </w:style>
  <w:style w:type="paragraph" w:customStyle="1" w:styleId="afffff9">
    <w:name w:val="终结线"/>
    <w:basedOn w:val="afe"/>
    <w:qFormat/>
    <w:pPr>
      <w:framePr w:hSpace="181" w:vSpace="181" w:wrap="around" w:vAnchor="text" w:hAnchor="margin" w:xAlign="center" w:y="285"/>
    </w:pPr>
  </w:style>
  <w:style w:type="paragraph" w:customStyle="1" w:styleId="p19">
    <w:name w:val="p19"/>
    <w:basedOn w:val="afe"/>
    <w:qFormat/>
    <w:pPr>
      <w:widowControl/>
      <w:shd w:val="clear" w:color="auto" w:fill="FFFFFF"/>
      <w:spacing w:before="640" w:after="560"/>
      <w:jc w:val="center"/>
    </w:pPr>
    <w:rPr>
      <w:rFonts w:ascii="黑体" w:eastAsia="黑体" w:hAnsi="宋体" w:cs="宋体"/>
      <w:kern w:val="0"/>
      <w:sz w:val="32"/>
      <w:szCs w:val="32"/>
    </w:rPr>
  </w:style>
  <w:style w:type="paragraph" w:customStyle="1" w:styleId="afffffa">
    <w:name w:val="示例内容"/>
    <w:qFormat/>
    <w:pPr>
      <w:ind w:firstLineChars="200" w:firstLine="200"/>
    </w:pPr>
    <w:rPr>
      <w:rFonts w:ascii="宋体"/>
      <w:sz w:val="18"/>
      <w:szCs w:val="18"/>
    </w:rPr>
  </w:style>
  <w:style w:type="paragraph" w:customStyle="1" w:styleId="afffffb">
    <w:name w:val="附录标题"/>
    <w:basedOn w:val="affc"/>
    <w:next w:val="affc"/>
    <w:qFormat/>
    <w:pPr>
      <w:ind w:firstLineChars="0" w:firstLine="0"/>
      <w:jc w:val="center"/>
    </w:pPr>
    <w:rPr>
      <w:rFonts w:ascii="黑体" w:eastAsia="黑体"/>
    </w:rPr>
  </w:style>
  <w:style w:type="paragraph" w:customStyle="1" w:styleId="af2">
    <w:name w:val="示例×："/>
    <w:basedOn w:val="a5"/>
    <w:qFormat/>
    <w:pPr>
      <w:numPr>
        <w:numId w:val="13"/>
      </w:numPr>
      <w:spacing w:beforeLines="0" w:afterLines="0"/>
      <w:outlineLvl w:val="9"/>
    </w:pPr>
    <w:rPr>
      <w:rFonts w:ascii="宋体" w:eastAsia="宋体"/>
      <w:sz w:val="18"/>
      <w:szCs w:val="18"/>
    </w:rPr>
  </w:style>
  <w:style w:type="paragraph" w:customStyle="1" w:styleId="a5">
    <w:name w:val="章标题"/>
    <w:next w:val="affc"/>
    <w:qFormat/>
    <w:pPr>
      <w:numPr>
        <w:numId w:val="7"/>
      </w:numPr>
      <w:spacing w:beforeLines="100" w:afterLines="100"/>
      <w:jc w:val="both"/>
      <w:outlineLvl w:val="1"/>
    </w:pPr>
    <w:rPr>
      <w:rFonts w:ascii="黑体" w:eastAsia="黑体"/>
      <w:sz w:val="21"/>
    </w:rPr>
  </w:style>
  <w:style w:type="paragraph" w:customStyle="1" w:styleId="a4">
    <w:name w:val="注×：（正文）"/>
    <w:qFormat/>
    <w:pPr>
      <w:numPr>
        <w:numId w:val="14"/>
      </w:numPr>
      <w:jc w:val="both"/>
    </w:pPr>
    <w:rPr>
      <w:rFonts w:ascii="宋体"/>
      <w:sz w:val="18"/>
      <w:szCs w:val="18"/>
    </w:rPr>
  </w:style>
  <w:style w:type="paragraph" w:customStyle="1" w:styleId="afffffc">
    <w:name w:val="附录二级无"/>
    <w:basedOn w:val="af9"/>
    <w:qFormat/>
    <w:pPr>
      <w:tabs>
        <w:tab w:val="clear" w:pos="360"/>
      </w:tabs>
      <w:spacing w:beforeLines="0" w:afterLines="0"/>
    </w:pPr>
    <w:rPr>
      <w:rFonts w:ascii="宋体" w:eastAsia="宋体"/>
      <w:szCs w:val="21"/>
    </w:rPr>
  </w:style>
  <w:style w:type="paragraph" w:customStyle="1" w:styleId="afffffd">
    <w:name w:val="正文公式编号制表符"/>
    <w:basedOn w:val="affc"/>
    <w:next w:val="affc"/>
    <w:qFormat/>
    <w:pPr>
      <w:ind w:firstLineChars="0" w:firstLine="0"/>
    </w:pPr>
  </w:style>
  <w:style w:type="paragraph" w:customStyle="1" w:styleId="afffffe">
    <w:name w:val="其他实施日期"/>
    <w:basedOn w:val="affffff"/>
    <w:qFormat/>
    <w:pPr>
      <w:framePr w:wrap="around"/>
    </w:pPr>
  </w:style>
  <w:style w:type="paragraph" w:customStyle="1" w:styleId="affffff">
    <w:name w:val="实施日期"/>
    <w:basedOn w:val="afffb"/>
    <w:qFormat/>
    <w:pPr>
      <w:framePr w:wrap="around" w:vAnchor="page" w:hAnchor="text"/>
      <w:jc w:val="right"/>
    </w:pPr>
  </w:style>
  <w:style w:type="paragraph" w:customStyle="1" w:styleId="a2">
    <w:name w:val="正文图标题"/>
    <w:next w:val="affc"/>
    <w:qFormat/>
    <w:pPr>
      <w:numPr>
        <w:numId w:val="15"/>
      </w:numPr>
      <w:spacing w:beforeLines="50" w:afterLines="50"/>
      <w:ind w:left="0"/>
      <w:jc w:val="center"/>
    </w:pPr>
    <w:rPr>
      <w:rFonts w:ascii="黑体" w:eastAsia="黑体"/>
      <w:sz w:val="21"/>
    </w:rPr>
  </w:style>
  <w:style w:type="paragraph" w:customStyle="1" w:styleId="affffff0">
    <w:name w:val="三级无"/>
    <w:basedOn w:val="afffe"/>
    <w:qFormat/>
    <w:pPr>
      <w:spacing w:beforeLines="0" w:afterLines="0"/>
    </w:pPr>
    <w:rPr>
      <w:rFonts w:ascii="宋体" w:eastAsia="宋体"/>
    </w:rPr>
  </w:style>
  <w:style w:type="paragraph" w:customStyle="1" w:styleId="a1">
    <w:name w:val="示例"/>
    <w:next w:val="afffffa"/>
    <w:qFormat/>
    <w:pPr>
      <w:widowControl w:val="0"/>
      <w:numPr>
        <w:numId w:val="16"/>
      </w:numPr>
      <w:jc w:val="both"/>
    </w:pPr>
    <w:rPr>
      <w:rFonts w:ascii="宋体"/>
      <w:sz w:val="18"/>
      <w:szCs w:val="18"/>
    </w:rPr>
  </w:style>
  <w:style w:type="paragraph" w:customStyle="1" w:styleId="affffff1">
    <w:name w:val="标准标志"/>
    <w:next w:val="af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2">
    <w:name w:val="四级无"/>
    <w:basedOn w:val="a7"/>
    <w:qFormat/>
    <w:pPr>
      <w:numPr>
        <w:ilvl w:val="0"/>
        <w:numId w:val="0"/>
      </w:numPr>
      <w:spacing w:beforeLines="0" w:afterLines="0"/>
    </w:pPr>
    <w:rPr>
      <w:rFonts w:ascii="宋体" w:eastAsia="宋体"/>
    </w:rPr>
  </w:style>
  <w:style w:type="paragraph" w:customStyle="1" w:styleId="27">
    <w:name w:val="封面标准英文名称2"/>
    <w:basedOn w:val="affffc"/>
    <w:qFormat/>
    <w:pPr>
      <w:framePr w:wrap="around" w:y="4469"/>
    </w:pPr>
  </w:style>
  <w:style w:type="paragraph" w:customStyle="1" w:styleId="affffff3">
    <w:name w:val="标准书脚_奇数页"/>
    <w:qFormat/>
    <w:pPr>
      <w:spacing w:before="120"/>
      <w:ind w:right="198"/>
      <w:jc w:val="right"/>
    </w:pPr>
    <w:rPr>
      <w:rFonts w:ascii="宋体"/>
      <w:sz w:val="18"/>
      <w:szCs w:val="18"/>
    </w:rPr>
  </w:style>
  <w:style w:type="paragraph" w:customStyle="1" w:styleId="affffff4">
    <w:name w:val="编号列项（三级）"/>
    <w:qFormat/>
    <w:rPr>
      <w:rFonts w:ascii="宋体"/>
      <w:sz w:val="21"/>
    </w:rPr>
  </w:style>
  <w:style w:type="paragraph" w:customStyle="1" w:styleId="af5">
    <w:name w:val="正文表标题"/>
    <w:next w:val="affc"/>
    <w:qFormat/>
    <w:pPr>
      <w:numPr>
        <w:numId w:val="17"/>
      </w:numPr>
      <w:tabs>
        <w:tab w:val="left" w:pos="360"/>
      </w:tabs>
      <w:spacing w:beforeLines="50" w:afterLines="50"/>
      <w:jc w:val="center"/>
    </w:pPr>
    <w:rPr>
      <w:rFonts w:ascii="黑体" w:eastAsia="黑体"/>
      <w:sz w:val="21"/>
    </w:rPr>
  </w:style>
  <w:style w:type="paragraph" w:customStyle="1" w:styleId="affffff5">
    <w:name w:val="条文脚注"/>
    <w:basedOn w:val="af"/>
    <w:qFormat/>
    <w:pPr>
      <w:numPr>
        <w:numId w:val="0"/>
      </w:numPr>
      <w:jc w:val="both"/>
    </w:pPr>
  </w:style>
  <w:style w:type="paragraph" w:customStyle="1" w:styleId="a9">
    <w:name w:val="注：（正文）"/>
    <w:basedOn w:val="afd"/>
    <w:next w:val="affc"/>
    <w:qFormat/>
    <w:pPr>
      <w:numPr>
        <w:numId w:val="18"/>
      </w:numPr>
    </w:pPr>
  </w:style>
  <w:style w:type="paragraph" w:customStyle="1" w:styleId="affffff6">
    <w:name w:val="参考文献、索引标题"/>
    <w:basedOn w:val="afe"/>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7">
    <w:name w:val="其他标准称谓"/>
    <w:next w:val="af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8">
    <w:name w:val="目次、索引正文"/>
    <w:qFormat/>
    <w:pPr>
      <w:spacing w:line="320" w:lineRule="exact"/>
      <w:jc w:val="both"/>
    </w:pPr>
    <w:rPr>
      <w:rFonts w:ascii="宋体"/>
      <w:sz w:val="21"/>
    </w:rPr>
  </w:style>
  <w:style w:type="paragraph" w:customStyle="1" w:styleId="13">
    <w:name w:val="列出段落1"/>
    <w:basedOn w:val="afe"/>
    <w:uiPriority w:val="34"/>
    <w:qFormat/>
    <w:pPr>
      <w:ind w:firstLineChars="200" w:firstLine="420"/>
    </w:pPr>
    <w:rPr>
      <w:szCs w:val="20"/>
    </w:rPr>
  </w:style>
  <w:style w:type="paragraph" w:customStyle="1" w:styleId="110">
    <w:name w:val="列出段落11"/>
    <w:basedOn w:val="afe"/>
    <w:qFormat/>
    <w:pPr>
      <w:ind w:firstLineChars="200" w:firstLine="420"/>
    </w:pPr>
    <w:rPr>
      <w:szCs w:val="20"/>
    </w:rPr>
  </w:style>
  <w:style w:type="paragraph" w:customStyle="1" w:styleId="affffff9">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a">
    <w:name w:val="示例后文字"/>
    <w:basedOn w:val="affc"/>
    <w:next w:val="affc"/>
    <w:qFormat/>
    <w:pPr>
      <w:ind w:firstLine="360"/>
    </w:pPr>
    <w:rPr>
      <w:sz w:val="18"/>
    </w:rPr>
  </w:style>
  <w:style w:type="paragraph" w:customStyle="1" w:styleId="affffffb">
    <w:name w:val="其他标准标志"/>
    <w:basedOn w:val="affffff1"/>
    <w:qFormat/>
    <w:pPr>
      <w:framePr w:w="6101" w:wrap="around" w:vAnchor="page" w:hAnchor="page" w:x="4673" w:y="942"/>
    </w:pPr>
    <w:rPr>
      <w:w w:val="130"/>
    </w:rPr>
  </w:style>
  <w:style w:type="paragraph" w:customStyle="1" w:styleId="affffffc">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fd">
    <w:name w:val="列项说明数字编号"/>
    <w:qFormat/>
    <w:pPr>
      <w:ind w:leftChars="400" w:left="600" w:hangingChars="200" w:hanging="200"/>
    </w:pPr>
    <w:rPr>
      <w:rFonts w:ascii="宋体"/>
      <w:sz w:val="21"/>
    </w:rPr>
  </w:style>
  <w:style w:type="paragraph" w:customStyle="1" w:styleId="af6">
    <w:name w:val="附录标识"/>
    <w:basedOn w:val="afe"/>
    <w:next w:val="affc"/>
    <w:qFormat/>
    <w:pPr>
      <w:keepNext/>
      <w:widowControl/>
      <w:numPr>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4">
    <w:name w:val="附录表标题"/>
    <w:basedOn w:val="afe"/>
    <w:next w:val="affc"/>
    <w:qFormat/>
    <w:pPr>
      <w:numPr>
        <w:ilvl w:val="1"/>
        <w:numId w:val="12"/>
      </w:numPr>
      <w:spacing w:beforeLines="50" w:afterLines="50"/>
      <w:jc w:val="center"/>
    </w:pPr>
    <w:rPr>
      <w:rFonts w:ascii="黑体" w:eastAsia="黑体"/>
      <w:szCs w:val="21"/>
    </w:rPr>
  </w:style>
  <w:style w:type="character" w:customStyle="1" w:styleId="Char">
    <w:name w:val="批注文字 Char"/>
    <w:link w:val="aff3"/>
    <w:uiPriority w:val="99"/>
    <w:semiHidden/>
    <w:qFormat/>
    <w:rPr>
      <w:rFonts w:ascii="Times New Roman" w:hAnsi="Times New Roman"/>
      <w:kern w:val="2"/>
      <w:sz w:val="21"/>
      <w:szCs w:val="24"/>
    </w:rPr>
  </w:style>
  <w:style w:type="character" w:customStyle="1" w:styleId="HTMLChar">
    <w:name w:val="HTML 预设格式 Char"/>
    <w:link w:val="HTML"/>
    <w:uiPriority w:val="99"/>
    <w:qFormat/>
    <w:rPr>
      <w:rFonts w:ascii="宋体" w:hAnsi="宋体" w:cs="宋体"/>
      <w:sz w:val="24"/>
      <w:szCs w:val="24"/>
    </w:rPr>
  </w:style>
  <w:style w:type="character" w:customStyle="1" w:styleId="14">
    <w:name w:val="占位符文本1"/>
    <w:basedOn w:val="aff"/>
    <w:uiPriority w:val="99"/>
    <w:semiHidden/>
    <w:qFormat/>
    <w:rPr>
      <w:color w:val="808080"/>
    </w:rPr>
  </w:style>
  <w:style w:type="character" w:customStyle="1" w:styleId="2Char">
    <w:name w:val="标题 2 Char"/>
    <w:basedOn w:val="aff"/>
    <w:link w:val="2"/>
    <w:uiPriority w:val="9"/>
    <w:qFormat/>
    <w:rPr>
      <w:rFonts w:ascii="宋体" w:hAnsi="宋体" w:cs="宋体"/>
      <w:b/>
      <w:bCs/>
      <w:sz w:val="36"/>
      <w:szCs w:val="36"/>
    </w:rPr>
  </w:style>
  <w:style w:type="paragraph" w:customStyle="1" w:styleId="p1">
    <w:name w:val="p1"/>
    <w:basedOn w:val="afe"/>
    <w:qFormat/>
    <w:pPr>
      <w:jc w:val="left"/>
    </w:pPr>
    <w:rPr>
      <w:rFonts w:ascii="Helvetica" w:eastAsia="Helvetica" w:hAnsi="Helvetica"/>
      <w:kern w:val="0"/>
      <w:szCs w:val="21"/>
    </w:rPr>
  </w:style>
  <w:style w:type="paragraph" w:customStyle="1" w:styleId="28">
    <w:name w:val="列出段落2"/>
    <w:basedOn w:val="afe"/>
    <w:uiPriority w:val="99"/>
    <w:unhideWhenUsed/>
    <w:qFormat/>
    <w:pPr>
      <w:ind w:firstLineChars="200" w:firstLine="420"/>
    </w:pPr>
  </w:style>
  <w:style w:type="character" w:customStyle="1" w:styleId="Char1">
    <w:name w:val="日期 Char"/>
    <w:basedOn w:val="aff"/>
    <w:link w:val="aff6"/>
    <w:uiPriority w:val="99"/>
    <w:semiHidden/>
    <w:qFormat/>
    <w:rPr>
      <w:kern w:val="2"/>
      <w:sz w:val="21"/>
      <w:szCs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1Char">
    <w:name w:val="标题 1 Char"/>
    <w:basedOn w:val="aff"/>
    <w:link w:val="1"/>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0" w:uiPriority="0" w:qFormat="1"/>
    <w:lsdException w:name="index 2" w:semiHidden="0" w:uiPriority="0" w:qFormat="1"/>
    <w:lsdException w:name="index 3" w:semiHidden="0" w:uiPriority="0" w:qFormat="1"/>
    <w:lsdException w:name="index 4" w:semiHidden="0" w:uiPriority="0" w:qFormat="1"/>
    <w:lsdException w:name="index 5" w:semiHidden="0" w:uiPriority="0" w:qFormat="1"/>
    <w:lsdException w:name="index 6" w:semiHidden="0" w:uiPriority="0" w:qFormat="1"/>
    <w:lsdException w:name="index 7" w:semiHidden="0" w:uiPriority="0" w:qFormat="1"/>
    <w:lsdException w:name="index 8" w:semiHidden="0" w:uiPriority="0" w:qFormat="1"/>
    <w:lsdException w:name="index 9" w:semiHidden="0" w:uiPriority="0" w:qFormat="1"/>
    <w:lsdException w:name="toc 1" w:semiHidden="0" w:uiPriority="39" w:qFormat="1"/>
    <w:lsdException w:name="toc 2" w:semiHidden="0" w:uiPriority="39" w:qFormat="1"/>
    <w:lsdException w:name="toc 3" w:semiHidden="0"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unhideWhenUsed="1"/>
    <w:lsdException w:name="footnote text" w:semiHidden="0" w:uiPriority="0" w:qFormat="1"/>
    <w:lsdException w:name="annotation text" w:qFormat="1"/>
    <w:lsdException w:name="header" w:semiHidden="0" w:uiPriority="0" w:qFormat="1"/>
    <w:lsdException w:name="footer" w:semiHidden="0" w:qFormat="1"/>
    <w:lsdException w:name="index heading" w:semiHidden="0" w:uiPriority="0" w:qFormat="1"/>
    <w:lsdException w:name="caption" w:semiHidden="0" w:uiPriority="0" w:qFormat="1"/>
    <w:lsdException w:name="table of figures" w:unhideWhenUsed="1"/>
    <w:lsdException w:name="envelope address" w:unhideWhenUsed="1"/>
    <w:lsdException w:name="envelope return" w:unhideWhenUsed="1"/>
    <w:lsdException w:name="footnote reference" w:uiPriority="0" w:unhideWhenUsed="1"/>
    <w:lsdException w:name="annotation reference" w:qFormat="1"/>
    <w:lsdException w:name="line number" w:unhideWhenUsed="1"/>
    <w:lsdException w:name="page number" w:semiHidden="0" w:uiPriority="0" w:qFormat="1"/>
    <w:lsdException w:name="endnote reference" w:uiPriority="0" w:qFormat="1"/>
    <w:lsdException w:name="endnote text" w:uiPriority="0" w:qFormat="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semiHidden="0" w:uiPriority="0" w:qFormat="1"/>
    <w:lsdException w:name="Strong" w:semiHidden="0" w:uiPriority="22" w:qFormat="1"/>
    <w:lsdException w:name="Emphasis" w:semiHidden="0" w:uiPriority="20" w:qFormat="1"/>
    <w:lsdException w:name="Document Map" w:uiPriority="0" w:qFormat="1"/>
    <w:lsdException w:name="Plain Text" w:unhideWhenUsed="1"/>
    <w:lsdException w:name="E-mail Signature" w:unhideWhenUsed="1"/>
    <w:lsdException w:name="HTML Top of Form" w:unhideWhenUsed="1"/>
    <w:lsdException w:name="HTML Bottom of Form" w:unhideWhenUsed="1"/>
    <w:lsdException w:name="Normal (Web)"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semiHidden="0" w:unhideWhenUsed="1" w:qFormat="1"/>
    <w:lsdException w:name="HTML Sample" w:unhideWhenUsed="1"/>
    <w:lsdException w:name="HTML Typewriter" w:unhideWhenUsed="1"/>
    <w:lsdException w:name="HTML Variable" w:unhideWhenUsed="1"/>
    <w:lsdException w:name="Normal Table"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iPriority="0"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59"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e">
    <w:name w:val="Normal"/>
    <w:qFormat/>
    <w:pPr>
      <w:widowControl w:val="0"/>
      <w:jc w:val="both"/>
    </w:pPr>
    <w:rPr>
      <w:kern w:val="2"/>
      <w:sz w:val="21"/>
      <w:szCs w:val="24"/>
    </w:rPr>
  </w:style>
  <w:style w:type="paragraph" w:styleId="1">
    <w:name w:val="heading 1"/>
    <w:basedOn w:val="afe"/>
    <w:next w:val="afe"/>
    <w:link w:val="1Char"/>
    <w:qFormat/>
    <w:pPr>
      <w:keepNext/>
      <w:keepLines/>
      <w:spacing w:before="340" w:after="330" w:line="578" w:lineRule="auto"/>
      <w:outlineLvl w:val="0"/>
    </w:pPr>
    <w:rPr>
      <w:b/>
      <w:bCs/>
      <w:kern w:val="44"/>
      <w:sz w:val="44"/>
      <w:szCs w:val="44"/>
    </w:rPr>
  </w:style>
  <w:style w:type="paragraph" w:styleId="2">
    <w:name w:val="heading 2"/>
    <w:basedOn w:val="afe"/>
    <w:next w:val="afe"/>
    <w:link w:val="2Char"/>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ff">
    <w:name w:val="Default Paragraph Font"/>
    <w:uiPriority w:val="1"/>
    <w:semiHidden/>
    <w:unhideWhenUsed/>
  </w:style>
  <w:style w:type="table" w:default="1" w:styleId="aff0">
    <w:name w:val="Normal Table"/>
    <w:uiPriority w:val="99"/>
    <w:semiHidden/>
    <w:unhideWhenUsed/>
    <w:tblPr>
      <w:tblInd w:w="0" w:type="dxa"/>
      <w:tblCellMar>
        <w:top w:w="0" w:type="dxa"/>
        <w:left w:w="108" w:type="dxa"/>
        <w:bottom w:w="0" w:type="dxa"/>
        <w:right w:w="108" w:type="dxa"/>
      </w:tblCellMar>
    </w:tblPr>
  </w:style>
  <w:style w:type="numbering" w:default="1" w:styleId="aff1">
    <w:name w:val="No List"/>
    <w:uiPriority w:val="99"/>
    <w:semiHidden/>
    <w:unhideWhenUsed/>
  </w:style>
  <w:style w:type="paragraph" w:styleId="aff2">
    <w:name w:val="annotation subject"/>
    <w:basedOn w:val="aff3"/>
    <w:next w:val="aff3"/>
    <w:semiHidden/>
    <w:qFormat/>
    <w:rPr>
      <w:b/>
      <w:bCs/>
    </w:rPr>
  </w:style>
  <w:style w:type="paragraph" w:styleId="aff3">
    <w:name w:val="annotation text"/>
    <w:basedOn w:val="afe"/>
    <w:link w:val="Char"/>
    <w:uiPriority w:val="99"/>
    <w:semiHidden/>
    <w:qFormat/>
    <w:pPr>
      <w:jc w:val="left"/>
    </w:pPr>
  </w:style>
  <w:style w:type="paragraph" w:styleId="8">
    <w:name w:val="index 8"/>
    <w:basedOn w:val="afe"/>
    <w:next w:val="afe"/>
    <w:qFormat/>
    <w:pPr>
      <w:ind w:left="1680" w:hanging="210"/>
      <w:jc w:val="left"/>
    </w:pPr>
    <w:rPr>
      <w:rFonts w:ascii="Calibri" w:hAnsi="Calibri"/>
      <w:sz w:val="20"/>
      <w:szCs w:val="20"/>
    </w:rPr>
  </w:style>
  <w:style w:type="paragraph" w:styleId="aff4">
    <w:name w:val="caption"/>
    <w:basedOn w:val="afe"/>
    <w:next w:val="afe"/>
    <w:qFormat/>
    <w:pPr>
      <w:spacing w:before="152" w:after="160"/>
    </w:pPr>
    <w:rPr>
      <w:rFonts w:ascii="Arial" w:eastAsia="黑体" w:hAnsi="Arial" w:cs="Arial"/>
      <w:sz w:val="20"/>
      <w:szCs w:val="20"/>
    </w:rPr>
  </w:style>
  <w:style w:type="paragraph" w:styleId="5">
    <w:name w:val="index 5"/>
    <w:basedOn w:val="afe"/>
    <w:next w:val="afe"/>
    <w:qFormat/>
    <w:pPr>
      <w:ind w:left="1050" w:hanging="210"/>
      <w:jc w:val="left"/>
    </w:pPr>
    <w:rPr>
      <w:rFonts w:ascii="Calibri" w:hAnsi="Calibri"/>
      <w:sz w:val="20"/>
      <w:szCs w:val="20"/>
    </w:rPr>
  </w:style>
  <w:style w:type="paragraph" w:styleId="aff5">
    <w:name w:val="Document Map"/>
    <w:basedOn w:val="afe"/>
    <w:link w:val="Char0"/>
    <w:semiHidden/>
    <w:qFormat/>
    <w:pPr>
      <w:shd w:val="clear" w:color="auto" w:fill="000080"/>
    </w:pPr>
    <w:rPr>
      <w:kern w:val="0"/>
      <w:sz w:val="20"/>
    </w:rPr>
  </w:style>
  <w:style w:type="paragraph" w:styleId="6">
    <w:name w:val="index 6"/>
    <w:basedOn w:val="afe"/>
    <w:next w:val="afe"/>
    <w:qFormat/>
    <w:pPr>
      <w:ind w:left="1260" w:hanging="210"/>
      <w:jc w:val="left"/>
    </w:pPr>
    <w:rPr>
      <w:rFonts w:ascii="Calibri" w:hAnsi="Calibri"/>
      <w:sz w:val="20"/>
      <w:szCs w:val="20"/>
    </w:rPr>
  </w:style>
  <w:style w:type="paragraph" w:styleId="4">
    <w:name w:val="index 4"/>
    <w:basedOn w:val="afe"/>
    <w:next w:val="afe"/>
    <w:qFormat/>
    <w:pPr>
      <w:ind w:left="840" w:hanging="210"/>
      <w:jc w:val="left"/>
    </w:pPr>
    <w:rPr>
      <w:rFonts w:ascii="Calibri" w:hAnsi="Calibri"/>
      <w:sz w:val="20"/>
      <w:szCs w:val="20"/>
    </w:rPr>
  </w:style>
  <w:style w:type="paragraph" w:styleId="3">
    <w:name w:val="toc 3"/>
    <w:basedOn w:val="afe"/>
    <w:next w:val="afe"/>
    <w:uiPriority w:val="39"/>
    <w:unhideWhenUsed/>
    <w:qFormat/>
    <w:pPr>
      <w:tabs>
        <w:tab w:val="right" w:leader="dot" w:pos="9345"/>
      </w:tabs>
      <w:ind w:left="140" w:hangingChars="78" w:hanging="140"/>
    </w:pPr>
    <w:rPr>
      <w:rFonts w:ascii="黑体" w:eastAsia="黑体" w:hAnsi="黑体"/>
      <w:sz w:val="18"/>
      <w:szCs w:val="18"/>
    </w:rPr>
  </w:style>
  <w:style w:type="paragraph" w:styleId="30">
    <w:name w:val="index 3"/>
    <w:basedOn w:val="afe"/>
    <w:next w:val="afe"/>
    <w:qFormat/>
    <w:pPr>
      <w:ind w:left="630" w:hanging="210"/>
      <w:jc w:val="left"/>
    </w:pPr>
    <w:rPr>
      <w:rFonts w:ascii="Calibri" w:hAnsi="Calibri"/>
      <w:sz w:val="20"/>
      <w:szCs w:val="20"/>
    </w:rPr>
  </w:style>
  <w:style w:type="paragraph" w:styleId="aff6">
    <w:name w:val="Date"/>
    <w:basedOn w:val="afe"/>
    <w:next w:val="afe"/>
    <w:link w:val="Char1"/>
    <w:uiPriority w:val="99"/>
    <w:unhideWhenUsed/>
    <w:qFormat/>
    <w:pPr>
      <w:ind w:leftChars="2500" w:left="100"/>
    </w:pPr>
  </w:style>
  <w:style w:type="paragraph" w:styleId="aff7">
    <w:name w:val="endnote text"/>
    <w:basedOn w:val="afe"/>
    <w:link w:val="Char2"/>
    <w:semiHidden/>
    <w:qFormat/>
    <w:pPr>
      <w:snapToGrid w:val="0"/>
      <w:jc w:val="left"/>
    </w:pPr>
    <w:rPr>
      <w:kern w:val="0"/>
      <w:sz w:val="20"/>
    </w:rPr>
  </w:style>
  <w:style w:type="paragraph" w:styleId="aff8">
    <w:name w:val="Balloon Text"/>
    <w:basedOn w:val="afe"/>
    <w:link w:val="Char3"/>
    <w:uiPriority w:val="99"/>
    <w:semiHidden/>
    <w:qFormat/>
    <w:rPr>
      <w:kern w:val="0"/>
      <w:sz w:val="18"/>
      <w:szCs w:val="18"/>
    </w:rPr>
  </w:style>
  <w:style w:type="paragraph" w:styleId="aff9">
    <w:name w:val="footer"/>
    <w:basedOn w:val="afe"/>
    <w:link w:val="Char4"/>
    <w:uiPriority w:val="99"/>
    <w:qFormat/>
    <w:pPr>
      <w:snapToGrid w:val="0"/>
      <w:ind w:rightChars="100" w:right="210"/>
      <w:jc w:val="right"/>
    </w:pPr>
    <w:rPr>
      <w:kern w:val="0"/>
      <w:sz w:val="18"/>
      <w:szCs w:val="18"/>
    </w:rPr>
  </w:style>
  <w:style w:type="paragraph" w:styleId="affa">
    <w:name w:val="header"/>
    <w:basedOn w:val="afe"/>
    <w:link w:val="Char5"/>
    <w:qFormat/>
    <w:pPr>
      <w:snapToGrid w:val="0"/>
      <w:jc w:val="left"/>
    </w:pPr>
    <w:rPr>
      <w:kern w:val="0"/>
      <w:sz w:val="18"/>
      <w:szCs w:val="18"/>
    </w:rPr>
  </w:style>
  <w:style w:type="paragraph" w:styleId="10">
    <w:name w:val="toc 1"/>
    <w:basedOn w:val="afe"/>
    <w:next w:val="afe"/>
    <w:uiPriority w:val="39"/>
    <w:qFormat/>
    <w:pPr>
      <w:tabs>
        <w:tab w:val="right" w:leader="dot" w:pos="9242"/>
      </w:tabs>
      <w:spacing w:beforeLines="25" w:afterLines="25"/>
      <w:jc w:val="center"/>
    </w:pPr>
    <w:rPr>
      <w:rFonts w:ascii="黑体" w:eastAsia="黑体" w:hAnsi="宋体"/>
      <w:sz w:val="30"/>
      <w:szCs w:val="30"/>
    </w:rPr>
  </w:style>
  <w:style w:type="paragraph" w:styleId="affb">
    <w:name w:val="index heading"/>
    <w:basedOn w:val="afe"/>
    <w:next w:val="11"/>
    <w:qFormat/>
    <w:pPr>
      <w:spacing w:before="120" w:after="120"/>
      <w:jc w:val="center"/>
    </w:pPr>
    <w:rPr>
      <w:rFonts w:ascii="Calibri" w:hAnsi="Calibri"/>
      <w:b/>
      <w:bCs/>
      <w:iCs/>
      <w:szCs w:val="20"/>
    </w:rPr>
  </w:style>
  <w:style w:type="paragraph" w:styleId="11">
    <w:name w:val="index 1"/>
    <w:basedOn w:val="afe"/>
    <w:next w:val="affc"/>
    <w:qFormat/>
    <w:pPr>
      <w:tabs>
        <w:tab w:val="right" w:leader="dot" w:pos="9299"/>
      </w:tabs>
      <w:jc w:val="left"/>
    </w:pPr>
    <w:rPr>
      <w:rFonts w:ascii="宋体"/>
      <w:szCs w:val="21"/>
    </w:rPr>
  </w:style>
  <w:style w:type="paragraph" w:customStyle="1" w:styleId="affc">
    <w:name w:val="段"/>
    <w:link w:val="Char6"/>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e"/>
    <w:link w:val="Char7"/>
    <w:qFormat/>
    <w:pPr>
      <w:numPr>
        <w:numId w:val="1"/>
      </w:numPr>
      <w:snapToGrid w:val="0"/>
      <w:jc w:val="left"/>
    </w:pPr>
    <w:rPr>
      <w:rFonts w:ascii="宋体"/>
      <w:kern w:val="0"/>
      <w:sz w:val="18"/>
      <w:szCs w:val="18"/>
    </w:rPr>
  </w:style>
  <w:style w:type="paragraph" w:styleId="7">
    <w:name w:val="index 7"/>
    <w:basedOn w:val="afe"/>
    <w:next w:val="afe"/>
    <w:qFormat/>
    <w:pPr>
      <w:ind w:left="1470" w:hanging="210"/>
      <w:jc w:val="left"/>
    </w:pPr>
    <w:rPr>
      <w:rFonts w:ascii="Calibri" w:hAnsi="Calibri"/>
      <w:sz w:val="20"/>
      <w:szCs w:val="20"/>
    </w:rPr>
  </w:style>
  <w:style w:type="paragraph" w:styleId="9">
    <w:name w:val="index 9"/>
    <w:basedOn w:val="afe"/>
    <w:next w:val="afe"/>
    <w:qFormat/>
    <w:pPr>
      <w:ind w:left="1890" w:hanging="210"/>
      <w:jc w:val="left"/>
    </w:pPr>
    <w:rPr>
      <w:rFonts w:ascii="Calibri" w:hAnsi="Calibri"/>
      <w:sz w:val="20"/>
      <w:szCs w:val="20"/>
    </w:rPr>
  </w:style>
  <w:style w:type="paragraph" w:styleId="20">
    <w:name w:val="toc 2"/>
    <w:basedOn w:val="afe"/>
    <w:next w:val="afe"/>
    <w:uiPriority w:val="39"/>
    <w:qFormat/>
    <w:pPr>
      <w:tabs>
        <w:tab w:val="right" w:leader="dot" w:pos="9242"/>
      </w:tabs>
    </w:pPr>
    <w:rPr>
      <w:rFonts w:ascii="宋体"/>
      <w:sz w:val="24"/>
    </w:rPr>
  </w:style>
  <w:style w:type="paragraph" w:styleId="HTML">
    <w:name w:val="HTML Preformatted"/>
    <w:basedOn w:val="afe"/>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d">
    <w:name w:val="Normal (Web)"/>
    <w:basedOn w:val="afe"/>
    <w:qFormat/>
    <w:pPr>
      <w:spacing w:before="100" w:beforeAutospacing="1" w:after="100" w:afterAutospacing="1"/>
      <w:jc w:val="left"/>
    </w:pPr>
    <w:rPr>
      <w:kern w:val="0"/>
      <w:sz w:val="24"/>
    </w:rPr>
  </w:style>
  <w:style w:type="paragraph" w:styleId="21">
    <w:name w:val="index 2"/>
    <w:basedOn w:val="afe"/>
    <w:next w:val="afe"/>
    <w:qFormat/>
    <w:pPr>
      <w:ind w:left="420" w:hanging="210"/>
      <w:jc w:val="left"/>
    </w:pPr>
    <w:rPr>
      <w:rFonts w:ascii="Calibri" w:hAnsi="Calibri"/>
      <w:sz w:val="20"/>
      <w:szCs w:val="20"/>
    </w:rPr>
  </w:style>
  <w:style w:type="character" w:styleId="affe">
    <w:name w:val="Strong"/>
    <w:basedOn w:val="aff"/>
    <w:uiPriority w:val="22"/>
    <w:qFormat/>
    <w:rPr>
      <w:b/>
    </w:rPr>
  </w:style>
  <w:style w:type="character" w:styleId="afff">
    <w:name w:val="endnote reference"/>
    <w:semiHidden/>
    <w:qFormat/>
    <w:rPr>
      <w:vertAlign w:val="superscript"/>
    </w:rPr>
  </w:style>
  <w:style w:type="character" w:styleId="afff0">
    <w:name w:val="page number"/>
    <w:qFormat/>
    <w:rPr>
      <w:rFonts w:ascii="Times New Roman" w:eastAsia="宋体" w:hAnsi="Times New Roman"/>
      <w:sz w:val="18"/>
    </w:rPr>
  </w:style>
  <w:style w:type="character" w:styleId="afff1">
    <w:name w:val="FollowedHyperlink"/>
    <w:qFormat/>
    <w:rPr>
      <w:color w:val="800080"/>
      <w:u w:val="single"/>
    </w:rPr>
  </w:style>
  <w:style w:type="character" w:styleId="afff2">
    <w:name w:val="Emphasis"/>
    <w:basedOn w:val="aff"/>
    <w:uiPriority w:val="20"/>
    <w:qFormat/>
    <w:rPr>
      <w:i/>
      <w:iCs/>
    </w:rPr>
  </w:style>
  <w:style w:type="character" w:styleId="afff3">
    <w:name w:val="Hyperlink"/>
    <w:uiPriority w:val="99"/>
    <w:qFormat/>
    <w:rPr>
      <w:color w:val="0000FF"/>
      <w:spacing w:val="0"/>
      <w:w w:val="100"/>
      <w:szCs w:val="21"/>
      <w:u w:val="single"/>
      <w:lang w:val="en-US" w:eastAsia="zh-CN"/>
    </w:rPr>
  </w:style>
  <w:style w:type="character" w:styleId="afff4">
    <w:name w:val="annotation reference"/>
    <w:uiPriority w:val="99"/>
    <w:semiHidden/>
    <w:qFormat/>
    <w:rPr>
      <w:sz w:val="21"/>
      <w:szCs w:val="21"/>
    </w:rPr>
  </w:style>
  <w:style w:type="table" w:styleId="afff5">
    <w:name w:val="Table Grid"/>
    <w:basedOn w:val="aff0"/>
    <w:uiPriority w:val="59"/>
    <w:qFormat/>
    <w:pPr>
      <w:numPr>
        <w:numId w:val="2"/>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7">
    <w:name w:val="脚注文本 Char"/>
    <w:link w:val="af"/>
    <w:qFormat/>
    <w:rPr>
      <w:rFonts w:ascii="宋体"/>
      <w:sz w:val="18"/>
      <w:szCs w:val="18"/>
    </w:rPr>
  </w:style>
  <w:style w:type="character" w:customStyle="1" w:styleId="Char6">
    <w:name w:val="段 Char"/>
    <w:link w:val="affc"/>
    <w:qFormat/>
    <w:rPr>
      <w:rFonts w:ascii="宋体" w:hAnsi="Times New Roman"/>
      <w:sz w:val="21"/>
      <w:lang w:val="en-US" w:eastAsia="zh-CN" w:bidi="ar-SA"/>
    </w:rPr>
  </w:style>
  <w:style w:type="character" w:customStyle="1" w:styleId="Char8">
    <w:name w:val="附录公式 Char"/>
    <w:basedOn w:val="Char6"/>
    <w:link w:val="afff6"/>
    <w:qFormat/>
    <w:rPr>
      <w:rFonts w:ascii="宋体" w:hAnsi="Times New Roman"/>
      <w:sz w:val="21"/>
      <w:lang w:val="en-US" w:eastAsia="zh-CN" w:bidi="ar-SA"/>
    </w:rPr>
  </w:style>
  <w:style w:type="paragraph" w:customStyle="1" w:styleId="afff6">
    <w:name w:val="附录公式"/>
    <w:basedOn w:val="affc"/>
    <w:next w:val="affc"/>
    <w:link w:val="Char8"/>
    <w:qFormat/>
  </w:style>
  <w:style w:type="character" w:customStyle="1" w:styleId="Char4">
    <w:name w:val="页脚 Char"/>
    <w:link w:val="aff9"/>
    <w:uiPriority w:val="99"/>
    <w:qFormat/>
    <w:rPr>
      <w:rFonts w:ascii="Times New Roman" w:eastAsia="宋体" w:hAnsi="Times New Roman" w:cs="Times New Roman"/>
      <w:sz w:val="18"/>
      <w:szCs w:val="18"/>
    </w:rPr>
  </w:style>
  <w:style w:type="character" w:customStyle="1" w:styleId="Char5">
    <w:name w:val="页眉 Char"/>
    <w:link w:val="affa"/>
    <w:qFormat/>
    <w:rPr>
      <w:rFonts w:ascii="Times New Roman" w:eastAsia="宋体" w:hAnsi="Times New Roman" w:cs="Times New Roman"/>
      <w:sz w:val="18"/>
      <w:szCs w:val="18"/>
    </w:rPr>
  </w:style>
  <w:style w:type="character" w:customStyle="1" w:styleId="Char2">
    <w:name w:val="尾注文本 Char"/>
    <w:link w:val="aff7"/>
    <w:semiHidden/>
    <w:qFormat/>
    <w:rPr>
      <w:rFonts w:ascii="Times New Roman" w:eastAsia="宋体" w:hAnsi="Times New Roman" w:cs="Times New Roman"/>
      <w:szCs w:val="24"/>
    </w:rPr>
  </w:style>
  <w:style w:type="character" w:customStyle="1" w:styleId="afff7">
    <w:name w:val="发布"/>
    <w:qFormat/>
    <w:rPr>
      <w:rFonts w:ascii="黑体" w:eastAsia="黑体"/>
      <w:spacing w:val="85"/>
      <w:w w:val="100"/>
      <w:position w:val="3"/>
      <w:sz w:val="28"/>
      <w:szCs w:val="28"/>
    </w:rPr>
  </w:style>
  <w:style w:type="character" w:customStyle="1" w:styleId="apple-converted-space">
    <w:name w:val="apple-converted-space"/>
    <w:basedOn w:val="aff"/>
    <w:qFormat/>
  </w:style>
  <w:style w:type="character" w:customStyle="1" w:styleId="Char0">
    <w:name w:val="文档结构图 Char"/>
    <w:link w:val="aff5"/>
    <w:semiHidden/>
    <w:qFormat/>
    <w:rPr>
      <w:rFonts w:ascii="Times New Roman" w:eastAsia="宋体" w:hAnsi="Times New Roman" w:cs="Times New Roman"/>
      <w:szCs w:val="24"/>
      <w:shd w:val="clear" w:color="auto" w:fill="000080"/>
    </w:rPr>
  </w:style>
  <w:style w:type="character" w:customStyle="1" w:styleId="Char9">
    <w:name w:val="首示例 Char"/>
    <w:link w:val="a0"/>
    <w:qFormat/>
    <w:rPr>
      <w:rFonts w:ascii="宋体" w:hAnsi="宋体"/>
      <w:kern w:val="2"/>
      <w:sz w:val="18"/>
      <w:szCs w:val="18"/>
    </w:rPr>
  </w:style>
  <w:style w:type="paragraph" w:customStyle="1" w:styleId="a0">
    <w:name w:val="首示例"/>
    <w:next w:val="affc"/>
    <w:link w:val="Char9"/>
    <w:qFormat/>
    <w:pPr>
      <w:numPr>
        <w:numId w:val="3"/>
      </w:numPr>
      <w:tabs>
        <w:tab w:val="left" w:pos="360"/>
      </w:tabs>
      <w:ind w:firstLine="0"/>
    </w:pPr>
    <w:rPr>
      <w:rFonts w:ascii="宋体" w:hAnsi="宋体"/>
      <w:kern w:val="2"/>
      <w:sz w:val="18"/>
      <w:szCs w:val="18"/>
    </w:rPr>
  </w:style>
  <w:style w:type="character" w:customStyle="1" w:styleId="Char3">
    <w:name w:val="批注框文本 Char"/>
    <w:link w:val="aff8"/>
    <w:uiPriority w:val="99"/>
    <w:semiHidden/>
    <w:qFormat/>
    <w:rPr>
      <w:rFonts w:ascii="Times New Roman" w:eastAsia="宋体" w:hAnsi="Times New Roman" w:cs="Times New Roman"/>
      <w:sz w:val="18"/>
      <w:szCs w:val="18"/>
    </w:rPr>
  </w:style>
  <w:style w:type="paragraph" w:customStyle="1" w:styleId="afff8">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列项说明"/>
    <w:basedOn w:val="af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a">
    <w:name w:val="其他发布日期"/>
    <w:basedOn w:val="afffb"/>
    <w:qFormat/>
    <w:pPr>
      <w:framePr w:wrap="around" w:vAnchor="page" w:hAnchor="text" w:x="1419"/>
    </w:pPr>
  </w:style>
  <w:style w:type="paragraph" w:customStyle="1" w:styleId="afffb">
    <w:name w:val="发布日期"/>
    <w:qFormat/>
    <w:pPr>
      <w:framePr w:w="3997" w:h="471" w:hRule="exact" w:vSpace="181" w:wrap="around" w:hAnchor="page" w:x="7089" w:y="14097" w:anchorLock="1"/>
    </w:pPr>
    <w:rPr>
      <w:rFonts w:eastAsia="黑体"/>
      <w:sz w:val="28"/>
    </w:rPr>
  </w:style>
  <w:style w:type="paragraph" w:customStyle="1" w:styleId="afffc">
    <w:name w:val="标准书眉_偶数页"/>
    <w:basedOn w:val="afffd"/>
    <w:next w:val="afe"/>
    <w:qFormat/>
    <w:pPr>
      <w:jc w:val="left"/>
    </w:pPr>
  </w:style>
  <w:style w:type="paragraph" w:customStyle="1" w:styleId="afffd">
    <w:name w:val="标准书眉_奇数页"/>
    <w:next w:val="afe"/>
    <w:qFormat/>
    <w:pPr>
      <w:tabs>
        <w:tab w:val="center" w:pos="4154"/>
        <w:tab w:val="right" w:pos="8306"/>
      </w:tabs>
      <w:spacing w:after="220"/>
      <w:jc w:val="right"/>
    </w:pPr>
    <w:rPr>
      <w:rFonts w:ascii="黑体" w:eastAsia="黑体"/>
      <w:sz w:val="21"/>
      <w:szCs w:val="21"/>
    </w:rPr>
  </w:style>
  <w:style w:type="paragraph" w:customStyle="1" w:styleId="afa">
    <w:name w:val="附录三级条标题"/>
    <w:basedOn w:val="af9"/>
    <w:next w:val="affc"/>
    <w:qFormat/>
    <w:pPr>
      <w:numPr>
        <w:ilvl w:val="4"/>
      </w:numPr>
      <w:outlineLvl w:val="4"/>
    </w:pPr>
  </w:style>
  <w:style w:type="paragraph" w:customStyle="1" w:styleId="af9">
    <w:name w:val="附录二级条标题"/>
    <w:basedOn w:val="afe"/>
    <w:next w:val="affc"/>
    <w:qFormat/>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b">
    <w:name w:val="附录图标题"/>
    <w:basedOn w:val="afe"/>
    <w:next w:val="affc"/>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a">
    <w:name w:val="附录图标号"/>
    <w:basedOn w:val="afe"/>
    <w:qFormat/>
    <w:pPr>
      <w:keepNext/>
      <w:pageBreakBefore/>
      <w:widowControl/>
      <w:numPr>
        <w:numId w:val="5"/>
      </w:numPr>
      <w:spacing w:line="14" w:lineRule="exact"/>
      <w:ind w:left="0" w:firstLine="363"/>
      <w:jc w:val="center"/>
      <w:outlineLvl w:val="0"/>
    </w:pPr>
    <w:rPr>
      <w:color w:val="FFFFFF"/>
    </w:rPr>
  </w:style>
  <w:style w:type="paragraph" w:customStyle="1" w:styleId="afc">
    <w:name w:val="附录数字编号列项（二级）"/>
    <w:qFormat/>
    <w:pPr>
      <w:numPr>
        <w:ilvl w:val="1"/>
        <w:numId w:val="6"/>
      </w:numPr>
    </w:pPr>
    <w:rPr>
      <w:rFonts w:ascii="宋体"/>
      <w:sz w:val="21"/>
    </w:rPr>
  </w:style>
  <w:style w:type="paragraph" w:customStyle="1" w:styleId="a8">
    <w:name w:val="五级条标题"/>
    <w:basedOn w:val="a7"/>
    <w:next w:val="affc"/>
    <w:qFormat/>
    <w:pPr>
      <w:numPr>
        <w:ilvl w:val="5"/>
      </w:numPr>
      <w:outlineLvl w:val="6"/>
    </w:pPr>
  </w:style>
  <w:style w:type="paragraph" w:customStyle="1" w:styleId="a7">
    <w:name w:val="四级条标题"/>
    <w:basedOn w:val="afffe"/>
    <w:next w:val="affc"/>
    <w:qFormat/>
    <w:pPr>
      <w:numPr>
        <w:ilvl w:val="4"/>
        <w:numId w:val="7"/>
      </w:numPr>
      <w:outlineLvl w:val="5"/>
    </w:pPr>
  </w:style>
  <w:style w:type="paragraph" w:customStyle="1" w:styleId="afffe">
    <w:name w:val="三级条标题"/>
    <w:basedOn w:val="affff"/>
    <w:next w:val="affc"/>
    <w:qFormat/>
    <w:pPr>
      <w:outlineLvl w:val="4"/>
    </w:pPr>
  </w:style>
  <w:style w:type="paragraph" w:customStyle="1" w:styleId="affff">
    <w:name w:val="二级条标题"/>
    <w:basedOn w:val="a6"/>
    <w:next w:val="affc"/>
    <w:qFormat/>
    <w:pPr>
      <w:numPr>
        <w:ilvl w:val="0"/>
        <w:numId w:val="0"/>
      </w:numPr>
      <w:spacing w:before="50" w:after="50"/>
      <w:outlineLvl w:val="3"/>
    </w:pPr>
  </w:style>
  <w:style w:type="paragraph" w:customStyle="1" w:styleId="a6">
    <w:name w:val="一级条标题"/>
    <w:next w:val="affc"/>
    <w:qFormat/>
    <w:pPr>
      <w:numPr>
        <w:ilvl w:val="1"/>
        <w:numId w:val="7"/>
      </w:numPr>
      <w:spacing w:beforeLines="50" w:afterLines="50"/>
      <w:outlineLvl w:val="2"/>
    </w:pPr>
    <w:rPr>
      <w:rFonts w:ascii="黑体" w:eastAsia="黑体"/>
      <w:sz w:val="21"/>
      <w:szCs w:val="21"/>
    </w:rPr>
  </w:style>
  <w:style w:type="paragraph" w:customStyle="1" w:styleId="af7">
    <w:name w:val="附录章标题"/>
    <w:next w:val="affc"/>
    <w:qFormat/>
    <w:pPr>
      <w:numPr>
        <w:ilvl w:val="1"/>
        <w:numId w:val="4"/>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字母编号列项（一级）"/>
    <w:qFormat/>
    <w:pPr>
      <w:numPr>
        <w:numId w:val="8"/>
      </w:numPr>
      <w:jc w:val="both"/>
    </w:pPr>
    <w:rPr>
      <w:rFonts w:ascii="宋体"/>
      <w:sz w:val="21"/>
    </w:rPr>
  </w:style>
  <w:style w:type="paragraph" w:customStyle="1" w:styleId="affff0">
    <w:name w:val="附录五级条标题"/>
    <w:basedOn w:val="affff1"/>
    <w:next w:val="affc"/>
    <w:qFormat/>
    <w:pPr>
      <w:numPr>
        <w:ilvl w:val="6"/>
      </w:numPr>
      <w:outlineLvl w:val="6"/>
    </w:pPr>
  </w:style>
  <w:style w:type="paragraph" w:customStyle="1" w:styleId="affff1">
    <w:name w:val="附录四级条标题"/>
    <w:basedOn w:val="afa"/>
    <w:next w:val="affc"/>
    <w:qFormat/>
    <w:pPr>
      <w:numPr>
        <w:ilvl w:val="0"/>
        <w:numId w:val="0"/>
      </w:numPr>
      <w:outlineLvl w:val="5"/>
    </w:pPr>
  </w:style>
  <w:style w:type="paragraph" w:customStyle="1" w:styleId="affff2">
    <w:name w:val="图的脚注"/>
    <w:next w:val="affc"/>
    <w:qFormat/>
    <w:pPr>
      <w:widowControl w:val="0"/>
      <w:ind w:leftChars="200" w:left="840" w:hangingChars="200" w:hanging="420"/>
      <w:jc w:val="both"/>
    </w:pPr>
    <w:rPr>
      <w:rFonts w:ascii="宋体"/>
      <w:sz w:val="18"/>
    </w:rPr>
  </w:style>
  <w:style w:type="paragraph" w:customStyle="1" w:styleId="affff3">
    <w:name w:val="二级无"/>
    <w:basedOn w:val="affff"/>
    <w:qFormat/>
    <w:pPr>
      <w:spacing w:beforeLines="0" w:afterLines="0"/>
    </w:pPr>
    <w:rPr>
      <w:rFonts w:ascii="宋体" w:eastAsia="宋体"/>
    </w:rPr>
  </w:style>
  <w:style w:type="paragraph" w:customStyle="1" w:styleId="afd">
    <w:name w:val="注："/>
    <w:next w:val="affc"/>
    <w:qFormat/>
    <w:pPr>
      <w:widowControl w:val="0"/>
      <w:numPr>
        <w:numId w:val="9"/>
      </w:numPr>
      <w:autoSpaceDE w:val="0"/>
      <w:autoSpaceDN w:val="0"/>
      <w:jc w:val="both"/>
    </w:pPr>
    <w:rPr>
      <w:rFonts w:ascii="宋体"/>
      <w:sz w:val="18"/>
      <w:szCs w:val="18"/>
    </w:rPr>
  </w:style>
  <w:style w:type="paragraph" w:customStyle="1" w:styleId="affff4">
    <w:name w:val="一级无"/>
    <w:basedOn w:val="a6"/>
    <w:qFormat/>
    <w:pPr>
      <w:spacing w:beforeLines="0" w:afterLines="0"/>
    </w:pPr>
    <w:rPr>
      <w:rFonts w:ascii="宋体" w:eastAsia="宋体"/>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p15">
    <w:name w:val="p15"/>
    <w:basedOn w:val="afe"/>
    <w:qFormat/>
    <w:pPr>
      <w:widowControl/>
      <w:ind w:firstLine="420"/>
    </w:pPr>
    <w:rPr>
      <w:rFonts w:ascii="宋体" w:hAnsi="宋体" w:cs="宋体"/>
      <w:kern w:val="0"/>
      <w:szCs w:val="21"/>
    </w:rPr>
  </w:style>
  <w:style w:type="paragraph" w:customStyle="1" w:styleId="afff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6">
    <w:name w:val="图标脚注说明"/>
    <w:basedOn w:val="affc"/>
    <w:qFormat/>
    <w:pPr>
      <w:ind w:left="840" w:firstLineChars="0" w:hanging="420"/>
    </w:pPr>
    <w:rPr>
      <w:sz w:val="18"/>
      <w:szCs w:val="18"/>
    </w:rPr>
  </w:style>
  <w:style w:type="paragraph" w:customStyle="1" w:styleId="affff7">
    <w:name w:val="附录五级无"/>
    <w:basedOn w:val="affff0"/>
    <w:qFormat/>
    <w:pPr>
      <w:tabs>
        <w:tab w:val="clear" w:pos="360"/>
      </w:tabs>
      <w:spacing w:beforeLines="0" w:afterLines="0"/>
    </w:pPr>
    <w:rPr>
      <w:rFonts w:ascii="宋体" w:eastAsia="宋体"/>
      <w:szCs w:val="21"/>
    </w:rPr>
  </w:style>
  <w:style w:type="paragraph" w:customStyle="1" w:styleId="af8">
    <w:name w:val="附录一级条标题"/>
    <w:basedOn w:val="af7"/>
    <w:next w:val="affc"/>
    <w:qFormat/>
    <w:pPr>
      <w:numPr>
        <w:ilvl w:val="2"/>
      </w:numPr>
      <w:tabs>
        <w:tab w:val="left" w:pos="360"/>
      </w:tabs>
      <w:autoSpaceDN w:val="0"/>
      <w:spacing w:beforeLines="50" w:afterLines="50"/>
      <w:outlineLvl w:val="2"/>
    </w:pPr>
  </w:style>
  <w:style w:type="paragraph" w:customStyle="1" w:styleId="p0">
    <w:name w:val="p0"/>
    <w:basedOn w:val="afe"/>
    <w:qFormat/>
    <w:pPr>
      <w:widowControl/>
    </w:pPr>
    <w:rPr>
      <w:kern w:val="0"/>
      <w:szCs w:val="21"/>
    </w:rPr>
  </w:style>
  <w:style w:type="paragraph" w:customStyle="1" w:styleId="affff8">
    <w:name w:val="标准书脚_偶数页"/>
    <w:qFormat/>
    <w:pPr>
      <w:spacing w:before="120"/>
      <w:ind w:left="221"/>
    </w:pPr>
    <w:rPr>
      <w:rFonts w:ascii="宋体"/>
      <w:sz w:val="18"/>
      <w:szCs w:val="18"/>
    </w:rPr>
  </w:style>
  <w:style w:type="paragraph" w:customStyle="1" w:styleId="affff9">
    <w:name w:val="附录四级无"/>
    <w:basedOn w:val="affff1"/>
    <w:qFormat/>
    <w:pPr>
      <w:tabs>
        <w:tab w:val="clear" w:pos="360"/>
      </w:tabs>
      <w:spacing w:beforeLines="0" w:afterLines="0"/>
    </w:pPr>
    <w:rPr>
      <w:rFonts w:ascii="宋体" w:eastAsia="宋体"/>
      <w:szCs w:val="21"/>
    </w:rPr>
  </w:style>
  <w:style w:type="paragraph" w:customStyle="1" w:styleId="22">
    <w:name w:val="封面标准文稿类别2"/>
    <w:basedOn w:val="affffa"/>
    <w:qFormat/>
    <w:pPr>
      <w:framePr w:wrap="around" w:y="4469"/>
    </w:pPr>
  </w:style>
  <w:style w:type="paragraph" w:customStyle="1" w:styleId="affffa">
    <w:name w:val="封面标准文稿类别"/>
    <w:basedOn w:val="affffb"/>
    <w:qFormat/>
    <w:pPr>
      <w:framePr w:wrap="around"/>
      <w:spacing w:after="160" w:line="240" w:lineRule="auto"/>
    </w:pPr>
    <w:rPr>
      <w:sz w:val="24"/>
    </w:rPr>
  </w:style>
  <w:style w:type="paragraph" w:customStyle="1" w:styleId="affffb">
    <w:name w:val="封面一致性程度标识"/>
    <w:basedOn w:val="affffc"/>
    <w:qFormat/>
    <w:pPr>
      <w:framePr w:wrap="around"/>
      <w:spacing w:before="440"/>
    </w:pPr>
    <w:rPr>
      <w:rFonts w:ascii="宋体" w:eastAsia="宋体"/>
    </w:rPr>
  </w:style>
  <w:style w:type="paragraph" w:customStyle="1" w:styleId="affffc">
    <w:name w:val="封面标准英文名称"/>
    <w:basedOn w:val="affff5"/>
    <w:qFormat/>
    <w:pPr>
      <w:framePr w:wrap="around"/>
      <w:spacing w:before="370" w:line="400" w:lineRule="exact"/>
    </w:pPr>
    <w:rPr>
      <w:rFonts w:ascii="Times New Roman"/>
      <w:sz w:val="28"/>
      <w:szCs w:val="28"/>
    </w:rPr>
  </w:style>
  <w:style w:type="paragraph" w:customStyle="1" w:styleId="23">
    <w:name w:val="封面标准文稿编辑信息2"/>
    <w:basedOn w:val="affffd"/>
    <w:qFormat/>
    <w:pPr>
      <w:framePr w:wrap="around" w:y="4469"/>
    </w:pPr>
  </w:style>
  <w:style w:type="paragraph" w:customStyle="1" w:styleId="affffd">
    <w:name w:val="封面标准文稿编辑信息"/>
    <w:basedOn w:val="affffa"/>
    <w:qFormat/>
    <w:pPr>
      <w:framePr w:wrap="around"/>
      <w:spacing w:before="180" w:line="180" w:lineRule="exact"/>
    </w:pPr>
    <w:rPr>
      <w:sz w:val="21"/>
    </w:rPr>
  </w:style>
  <w:style w:type="paragraph" w:customStyle="1" w:styleId="affffe">
    <w:name w:val="其他发布部门"/>
    <w:basedOn w:val="afff8"/>
    <w:qFormat/>
    <w:pPr>
      <w:framePr w:wrap="around" w:y="15310"/>
      <w:spacing w:line="0" w:lineRule="atLeast"/>
    </w:pPr>
    <w:rPr>
      <w:rFonts w:ascii="黑体" w:eastAsia="黑体"/>
      <w:b w:val="0"/>
    </w:rPr>
  </w:style>
  <w:style w:type="paragraph" w:customStyle="1" w:styleId="ac">
    <w:name w:val="列项——（一级）"/>
    <w:qFormat/>
    <w:pPr>
      <w:widowControl w:val="0"/>
      <w:numPr>
        <w:numId w:val="11"/>
      </w:numPr>
      <w:jc w:val="both"/>
    </w:pPr>
    <w:rPr>
      <w:rFonts w:ascii="宋体"/>
      <w:sz w:val="21"/>
    </w:rPr>
  </w:style>
  <w:style w:type="paragraph" w:customStyle="1" w:styleId="afffff">
    <w:name w:val="附录公式编号制表符"/>
    <w:basedOn w:val="afe"/>
    <w:next w:val="affc"/>
    <w:qFormat/>
    <w:pPr>
      <w:widowControl/>
      <w:tabs>
        <w:tab w:val="center" w:pos="4201"/>
        <w:tab w:val="right" w:leader="dot" w:pos="9298"/>
      </w:tabs>
      <w:autoSpaceDE w:val="0"/>
      <w:autoSpaceDN w:val="0"/>
    </w:pPr>
    <w:rPr>
      <w:rFonts w:ascii="宋体"/>
      <w:kern w:val="0"/>
      <w:szCs w:val="20"/>
    </w:rPr>
  </w:style>
  <w:style w:type="paragraph" w:customStyle="1" w:styleId="af1">
    <w:name w:val="数字编号列项（二级）"/>
    <w:qFormat/>
    <w:pPr>
      <w:numPr>
        <w:ilvl w:val="1"/>
        <w:numId w:val="8"/>
      </w:numPr>
      <w:jc w:val="both"/>
    </w:pPr>
    <w:rPr>
      <w:rFonts w:ascii="宋体"/>
      <w:sz w:val="21"/>
    </w:rPr>
  </w:style>
  <w:style w:type="paragraph" w:customStyle="1" w:styleId="afffff0">
    <w:name w:val="封面正文"/>
    <w:qFormat/>
    <w:pPr>
      <w:jc w:val="both"/>
    </w:pPr>
  </w:style>
  <w:style w:type="paragraph" w:customStyle="1" w:styleId="ad">
    <w:name w:val="列项●（二级）"/>
    <w:qFormat/>
    <w:pPr>
      <w:numPr>
        <w:ilvl w:val="1"/>
        <w:numId w:val="11"/>
      </w:numPr>
      <w:tabs>
        <w:tab w:val="left" w:pos="840"/>
      </w:tabs>
      <w:jc w:val="both"/>
    </w:pPr>
    <w:rPr>
      <w:rFonts w:ascii="宋体"/>
      <w:sz w:val="21"/>
    </w:rPr>
  </w:style>
  <w:style w:type="paragraph" w:customStyle="1" w:styleId="afffff1">
    <w:name w:val="标准书眉一"/>
    <w:qFormat/>
    <w:pPr>
      <w:jc w:val="both"/>
    </w:pPr>
  </w:style>
  <w:style w:type="paragraph" w:customStyle="1" w:styleId="afffff2">
    <w:name w:val="附录三级无"/>
    <w:basedOn w:val="afa"/>
    <w:qFormat/>
    <w:pPr>
      <w:tabs>
        <w:tab w:val="clear" w:pos="360"/>
      </w:tabs>
      <w:spacing w:beforeLines="0" w:afterLines="0"/>
    </w:pPr>
    <w:rPr>
      <w:rFonts w:ascii="宋体" w:eastAsia="宋体"/>
      <w:szCs w:val="21"/>
    </w:rPr>
  </w:style>
  <w:style w:type="paragraph" w:customStyle="1" w:styleId="afffff3">
    <w:name w:val="五级无"/>
    <w:basedOn w:val="a8"/>
    <w:qFormat/>
    <w:pPr>
      <w:spacing w:beforeLines="0" w:afterLines="0"/>
    </w:pPr>
    <w:rPr>
      <w:rFonts w:ascii="宋体" w:eastAsia="宋体"/>
    </w:rPr>
  </w:style>
  <w:style w:type="paragraph" w:customStyle="1" w:styleId="afffff4">
    <w:name w:val="附录一级无"/>
    <w:basedOn w:val="af8"/>
    <w:qFormat/>
    <w:pPr>
      <w:tabs>
        <w:tab w:val="clear" w:pos="360"/>
      </w:tabs>
      <w:spacing w:beforeLines="0" w:afterLines="0"/>
    </w:pPr>
    <w:rPr>
      <w:rFonts w:ascii="宋体" w:eastAsia="宋体"/>
      <w:szCs w:val="21"/>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6">
    <w:name w:val="参考文献"/>
    <w:basedOn w:val="afe"/>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3">
    <w:name w:val="图表脚注说明"/>
    <w:basedOn w:val="afe"/>
    <w:qFormat/>
    <w:pPr>
      <w:numPr>
        <w:numId w:val="2"/>
      </w:numPr>
    </w:pPr>
    <w:rPr>
      <w:rFonts w:ascii="宋体"/>
      <w:sz w:val="18"/>
      <w:szCs w:val="18"/>
    </w:rPr>
  </w:style>
  <w:style w:type="paragraph" w:customStyle="1" w:styleId="afffff7">
    <w:name w:val="标准称谓"/>
    <w:next w:val="af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e">
    <w:name w:val="列项◆（三级）"/>
    <w:basedOn w:val="afe"/>
    <w:qFormat/>
    <w:pPr>
      <w:numPr>
        <w:ilvl w:val="2"/>
        <w:numId w:val="11"/>
      </w:numPr>
    </w:pPr>
    <w:rPr>
      <w:rFonts w:ascii="宋体"/>
      <w:szCs w:val="21"/>
    </w:rPr>
  </w:style>
  <w:style w:type="paragraph" w:customStyle="1" w:styleId="af3">
    <w:name w:val="附录表标号"/>
    <w:basedOn w:val="afe"/>
    <w:next w:val="affc"/>
    <w:qFormat/>
    <w:pPr>
      <w:numPr>
        <w:numId w:val="12"/>
      </w:numPr>
      <w:tabs>
        <w:tab w:val="clear" w:pos="0"/>
      </w:tabs>
      <w:spacing w:line="14" w:lineRule="exact"/>
      <w:ind w:left="811" w:hanging="448"/>
      <w:jc w:val="center"/>
      <w:outlineLvl w:val="0"/>
    </w:pPr>
    <w:rPr>
      <w:color w:val="FFFFFF"/>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25">
    <w:name w:val="封面标准名称2"/>
    <w:basedOn w:val="affff5"/>
    <w:qFormat/>
    <w:pPr>
      <w:framePr w:wrap="around" w:y="4469"/>
      <w:spacing w:beforeLines="630"/>
    </w:pPr>
  </w:style>
  <w:style w:type="paragraph" w:customStyle="1" w:styleId="afb">
    <w:name w:val="附录字母编号列项（一级）"/>
    <w:qFormat/>
    <w:pPr>
      <w:numPr>
        <w:numId w:val="6"/>
      </w:numPr>
    </w:pPr>
    <w:rPr>
      <w:rFonts w:ascii="宋体"/>
      <w:sz w:val="21"/>
    </w:rPr>
  </w:style>
  <w:style w:type="paragraph" w:customStyle="1" w:styleId="afffff8">
    <w:name w:val="目次、标准名称标题"/>
    <w:basedOn w:val="afe"/>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
    <w:name w:val="封面一致性程度标识2"/>
    <w:basedOn w:val="affffb"/>
    <w:qFormat/>
    <w:pPr>
      <w:framePr w:wrap="around" w:y="4469"/>
    </w:pPr>
  </w:style>
  <w:style w:type="paragraph" w:customStyle="1" w:styleId="afffff9">
    <w:name w:val="终结线"/>
    <w:basedOn w:val="afe"/>
    <w:qFormat/>
    <w:pPr>
      <w:framePr w:hSpace="181" w:vSpace="181" w:wrap="around" w:vAnchor="text" w:hAnchor="margin" w:xAlign="center" w:y="285"/>
    </w:pPr>
  </w:style>
  <w:style w:type="paragraph" w:customStyle="1" w:styleId="p19">
    <w:name w:val="p19"/>
    <w:basedOn w:val="afe"/>
    <w:qFormat/>
    <w:pPr>
      <w:widowControl/>
      <w:shd w:val="clear" w:color="auto" w:fill="FFFFFF"/>
      <w:spacing w:before="640" w:after="560"/>
      <w:jc w:val="center"/>
    </w:pPr>
    <w:rPr>
      <w:rFonts w:ascii="黑体" w:eastAsia="黑体" w:hAnsi="宋体" w:cs="宋体"/>
      <w:kern w:val="0"/>
      <w:sz w:val="32"/>
      <w:szCs w:val="32"/>
    </w:rPr>
  </w:style>
  <w:style w:type="paragraph" w:customStyle="1" w:styleId="afffffa">
    <w:name w:val="示例内容"/>
    <w:qFormat/>
    <w:pPr>
      <w:ind w:firstLineChars="200" w:firstLine="200"/>
    </w:pPr>
    <w:rPr>
      <w:rFonts w:ascii="宋体"/>
      <w:sz w:val="18"/>
      <w:szCs w:val="18"/>
    </w:rPr>
  </w:style>
  <w:style w:type="paragraph" w:customStyle="1" w:styleId="afffffb">
    <w:name w:val="附录标题"/>
    <w:basedOn w:val="affc"/>
    <w:next w:val="affc"/>
    <w:qFormat/>
    <w:pPr>
      <w:ind w:firstLineChars="0" w:firstLine="0"/>
      <w:jc w:val="center"/>
    </w:pPr>
    <w:rPr>
      <w:rFonts w:ascii="黑体" w:eastAsia="黑体"/>
    </w:rPr>
  </w:style>
  <w:style w:type="paragraph" w:customStyle="1" w:styleId="af2">
    <w:name w:val="示例×："/>
    <w:basedOn w:val="a5"/>
    <w:qFormat/>
    <w:pPr>
      <w:numPr>
        <w:numId w:val="13"/>
      </w:numPr>
      <w:spacing w:beforeLines="0" w:afterLines="0"/>
      <w:outlineLvl w:val="9"/>
    </w:pPr>
    <w:rPr>
      <w:rFonts w:ascii="宋体" w:eastAsia="宋体"/>
      <w:sz w:val="18"/>
      <w:szCs w:val="18"/>
    </w:rPr>
  </w:style>
  <w:style w:type="paragraph" w:customStyle="1" w:styleId="a5">
    <w:name w:val="章标题"/>
    <w:next w:val="affc"/>
    <w:qFormat/>
    <w:pPr>
      <w:numPr>
        <w:numId w:val="7"/>
      </w:numPr>
      <w:spacing w:beforeLines="100" w:afterLines="100"/>
      <w:jc w:val="both"/>
      <w:outlineLvl w:val="1"/>
    </w:pPr>
    <w:rPr>
      <w:rFonts w:ascii="黑体" w:eastAsia="黑体"/>
      <w:sz w:val="21"/>
    </w:rPr>
  </w:style>
  <w:style w:type="paragraph" w:customStyle="1" w:styleId="a4">
    <w:name w:val="注×：（正文）"/>
    <w:qFormat/>
    <w:pPr>
      <w:numPr>
        <w:numId w:val="14"/>
      </w:numPr>
      <w:jc w:val="both"/>
    </w:pPr>
    <w:rPr>
      <w:rFonts w:ascii="宋体"/>
      <w:sz w:val="18"/>
      <w:szCs w:val="18"/>
    </w:rPr>
  </w:style>
  <w:style w:type="paragraph" w:customStyle="1" w:styleId="afffffc">
    <w:name w:val="附录二级无"/>
    <w:basedOn w:val="af9"/>
    <w:qFormat/>
    <w:pPr>
      <w:tabs>
        <w:tab w:val="clear" w:pos="360"/>
      </w:tabs>
      <w:spacing w:beforeLines="0" w:afterLines="0"/>
    </w:pPr>
    <w:rPr>
      <w:rFonts w:ascii="宋体" w:eastAsia="宋体"/>
      <w:szCs w:val="21"/>
    </w:rPr>
  </w:style>
  <w:style w:type="paragraph" w:customStyle="1" w:styleId="afffffd">
    <w:name w:val="正文公式编号制表符"/>
    <w:basedOn w:val="affc"/>
    <w:next w:val="affc"/>
    <w:qFormat/>
    <w:pPr>
      <w:ind w:firstLineChars="0" w:firstLine="0"/>
    </w:pPr>
  </w:style>
  <w:style w:type="paragraph" w:customStyle="1" w:styleId="afffffe">
    <w:name w:val="其他实施日期"/>
    <w:basedOn w:val="affffff"/>
    <w:qFormat/>
    <w:pPr>
      <w:framePr w:wrap="around"/>
    </w:pPr>
  </w:style>
  <w:style w:type="paragraph" w:customStyle="1" w:styleId="affffff">
    <w:name w:val="实施日期"/>
    <w:basedOn w:val="afffb"/>
    <w:qFormat/>
    <w:pPr>
      <w:framePr w:wrap="around" w:vAnchor="page" w:hAnchor="text"/>
      <w:jc w:val="right"/>
    </w:pPr>
  </w:style>
  <w:style w:type="paragraph" w:customStyle="1" w:styleId="a2">
    <w:name w:val="正文图标题"/>
    <w:next w:val="affc"/>
    <w:qFormat/>
    <w:pPr>
      <w:numPr>
        <w:numId w:val="15"/>
      </w:numPr>
      <w:spacing w:beforeLines="50" w:afterLines="50"/>
      <w:ind w:left="0"/>
      <w:jc w:val="center"/>
    </w:pPr>
    <w:rPr>
      <w:rFonts w:ascii="黑体" w:eastAsia="黑体"/>
      <w:sz w:val="21"/>
    </w:rPr>
  </w:style>
  <w:style w:type="paragraph" w:customStyle="1" w:styleId="affffff0">
    <w:name w:val="三级无"/>
    <w:basedOn w:val="afffe"/>
    <w:qFormat/>
    <w:pPr>
      <w:spacing w:beforeLines="0" w:afterLines="0"/>
    </w:pPr>
    <w:rPr>
      <w:rFonts w:ascii="宋体" w:eastAsia="宋体"/>
    </w:rPr>
  </w:style>
  <w:style w:type="paragraph" w:customStyle="1" w:styleId="a1">
    <w:name w:val="示例"/>
    <w:next w:val="afffffa"/>
    <w:qFormat/>
    <w:pPr>
      <w:widowControl w:val="0"/>
      <w:numPr>
        <w:numId w:val="16"/>
      </w:numPr>
      <w:jc w:val="both"/>
    </w:pPr>
    <w:rPr>
      <w:rFonts w:ascii="宋体"/>
      <w:sz w:val="18"/>
      <w:szCs w:val="18"/>
    </w:rPr>
  </w:style>
  <w:style w:type="paragraph" w:customStyle="1" w:styleId="affffff1">
    <w:name w:val="标准标志"/>
    <w:next w:val="af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2">
    <w:name w:val="四级无"/>
    <w:basedOn w:val="a7"/>
    <w:qFormat/>
    <w:pPr>
      <w:numPr>
        <w:ilvl w:val="0"/>
        <w:numId w:val="0"/>
      </w:numPr>
      <w:spacing w:beforeLines="0" w:afterLines="0"/>
    </w:pPr>
    <w:rPr>
      <w:rFonts w:ascii="宋体" w:eastAsia="宋体"/>
    </w:rPr>
  </w:style>
  <w:style w:type="paragraph" w:customStyle="1" w:styleId="27">
    <w:name w:val="封面标准英文名称2"/>
    <w:basedOn w:val="affffc"/>
    <w:qFormat/>
    <w:pPr>
      <w:framePr w:wrap="around" w:y="4469"/>
    </w:pPr>
  </w:style>
  <w:style w:type="paragraph" w:customStyle="1" w:styleId="affffff3">
    <w:name w:val="标准书脚_奇数页"/>
    <w:qFormat/>
    <w:pPr>
      <w:spacing w:before="120"/>
      <w:ind w:right="198"/>
      <w:jc w:val="right"/>
    </w:pPr>
    <w:rPr>
      <w:rFonts w:ascii="宋体"/>
      <w:sz w:val="18"/>
      <w:szCs w:val="18"/>
    </w:rPr>
  </w:style>
  <w:style w:type="paragraph" w:customStyle="1" w:styleId="affffff4">
    <w:name w:val="编号列项（三级）"/>
    <w:qFormat/>
    <w:rPr>
      <w:rFonts w:ascii="宋体"/>
      <w:sz w:val="21"/>
    </w:rPr>
  </w:style>
  <w:style w:type="paragraph" w:customStyle="1" w:styleId="af5">
    <w:name w:val="正文表标题"/>
    <w:next w:val="affc"/>
    <w:qFormat/>
    <w:pPr>
      <w:numPr>
        <w:numId w:val="17"/>
      </w:numPr>
      <w:tabs>
        <w:tab w:val="left" w:pos="360"/>
      </w:tabs>
      <w:spacing w:beforeLines="50" w:afterLines="50"/>
      <w:jc w:val="center"/>
    </w:pPr>
    <w:rPr>
      <w:rFonts w:ascii="黑体" w:eastAsia="黑体"/>
      <w:sz w:val="21"/>
    </w:rPr>
  </w:style>
  <w:style w:type="paragraph" w:customStyle="1" w:styleId="affffff5">
    <w:name w:val="条文脚注"/>
    <w:basedOn w:val="af"/>
    <w:qFormat/>
    <w:pPr>
      <w:numPr>
        <w:numId w:val="0"/>
      </w:numPr>
      <w:jc w:val="both"/>
    </w:pPr>
  </w:style>
  <w:style w:type="paragraph" w:customStyle="1" w:styleId="a9">
    <w:name w:val="注：（正文）"/>
    <w:basedOn w:val="afd"/>
    <w:next w:val="affc"/>
    <w:qFormat/>
    <w:pPr>
      <w:numPr>
        <w:numId w:val="18"/>
      </w:numPr>
    </w:pPr>
  </w:style>
  <w:style w:type="paragraph" w:customStyle="1" w:styleId="affffff6">
    <w:name w:val="参考文献、索引标题"/>
    <w:basedOn w:val="afe"/>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7">
    <w:name w:val="其他标准称谓"/>
    <w:next w:val="af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8">
    <w:name w:val="目次、索引正文"/>
    <w:qFormat/>
    <w:pPr>
      <w:spacing w:line="320" w:lineRule="exact"/>
      <w:jc w:val="both"/>
    </w:pPr>
    <w:rPr>
      <w:rFonts w:ascii="宋体"/>
      <w:sz w:val="21"/>
    </w:rPr>
  </w:style>
  <w:style w:type="paragraph" w:customStyle="1" w:styleId="13">
    <w:name w:val="列出段落1"/>
    <w:basedOn w:val="afe"/>
    <w:uiPriority w:val="34"/>
    <w:qFormat/>
    <w:pPr>
      <w:ind w:firstLineChars="200" w:firstLine="420"/>
    </w:pPr>
    <w:rPr>
      <w:szCs w:val="20"/>
    </w:rPr>
  </w:style>
  <w:style w:type="paragraph" w:customStyle="1" w:styleId="110">
    <w:name w:val="列出段落11"/>
    <w:basedOn w:val="afe"/>
    <w:qFormat/>
    <w:pPr>
      <w:ind w:firstLineChars="200" w:firstLine="420"/>
    </w:pPr>
    <w:rPr>
      <w:szCs w:val="20"/>
    </w:rPr>
  </w:style>
  <w:style w:type="paragraph" w:customStyle="1" w:styleId="affffff9">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a">
    <w:name w:val="示例后文字"/>
    <w:basedOn w:val="affc"/>
    <w:next w:val="affc"/>
    <w:qFormat/>
    <w:pPr>
      <w:ind w:firstLine="360"/>
    </w:pPr>
    <w:rPr>
      <w:sz w:val="18"/>
    </w:rPr>
  </w:style>
  <w:style w:type="paragraph" w:customStyle="1" w:styleId="affffffb">
    <w:name w:val="其他标准标志"/>
    <w:basedOn w:val="affffff1"/>
    <w:qFormat/>
    <w:pPr>
      <w:framePr w:w="6101" w:wrap="around" w:vAnchor="page" w:hAnchor="page" w:x="4673" w:y="942"/>
    </w:pPr>
    <w:rPr>
      <w:w w:val="130"/>
    </w:rPr>
  </w:style>
  <w:style w:type="paragraph" w:customStyle="1" w:styleId="affffffc">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fd">
    <w:name w:val="列项说明数字编号"/>
    <w:qFormat/>
    <w:pPr>
      <w:ind w:leftChars="400" w:left="600" w:hangingChars="200" w:hanging="200"/>
    </w:pPr>
    <w:rPr>
      <w:rFonts w:ascii="宋体"/>
      <w:sz w:val="21"/>
    </w:rPr>
  </w:style>
  <w:style w:type="paragraph" w:customStyle="1" w:styleId="af6">
    <w:name w:val="附录标识"/>
    <w:basedOn w:val="afe"/>
    <w:next w:val="affc"/>
    <w:qFormat/>
    <w:pPr>
      <w:keepNext/>
      <w:widowControl/>
      <w:numPr>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4">
    <w:name w:val="附录表标题"/>
    <w:basedOn w:val="afe"/>
    <w:next w:val="affc"/>
    <w:qFormat/>
    <w:pPr>
      <w:numPr>
        <w:ilvl w:val="1"/>
        <w:numId w:val="12"/>
      </w:numPr>
      <w:spacing w:beforeLines="50" w:afterLines="50"/>
      <w:jc w:val="center"/>
    </w:pPr>
    <w:rPr>
      <w:rFonts w:ascii="黑体" w:eastAsia="黑体"/>
      <w:szCs w:val="21"/>
    </w:rPr>
  </w:style>
  <w:style w:type="character" w:customStyle="1" w:styleId="Char">
    <w:name w:val="批注文字 Char"/>
    <w:link w:val="aff3"/>
    <w:uiPriority w:val="99"/>
    <w:semiHidden/>
    <w:qFormat/>
    <w:rPr>
      <w:rFonts w:ascii="Times New Roman" w:hAnsi="Times New Roman"/>
      <w:kern w:val="2"/>
      <w:sz w:val="21"/>
      <w:szCs w:val="24"/>
    </w:rPr>
  </w:style>
  <w:style w:type="character" w:customStyle="1" w:styleId="HTMLChar">
    <w:name w:val="HTML 预设格式 Char"/>
    <w:link w:val="HTML"/>
    <w:uiPriority w:val="99"/>
    <w:qFormat/>
    <w:rPr>
      <w:rFonts w:ascii="宋体" w:hAnsi="宋体" w:cs="宋体"/>
      <w:sz w:val="24"/>
      <w:szCs w:val="24"/>
    </w:rPr>
  </w:style>
  <w:style w:type="character" w:customStyle="1" w:styleId="14">
    <w:name w:val="占位符文本1"/>
    <w:basedOn w:val="aff"/>
    <w:uiPriority w:val="99"/>
    <w:semiHidden/>
    <w:qFormat/>
    <w:rPr>
      <w:color w:val="808080"/>
    </w:rPr>
  </w:style>
  <w:style w:type="character" w:customStyle="1" w:styleId="2Char">
    <w:name w:val="标题 2 Char"/>
    <w:basedOn w:val="aff"/>
    <w:link w:val="2"/>
    <w:uiPriority w:val="9"/>
    <w:qFormat/>
    <w:rPr>
      <w:rFonts w:ascii="宋体" w:hAnsi="宋体" w:cs="宋体"/>
      <w:b/>
      <w:bCs/>
      <w:sz w:val="36"/>
      <w:szCs w:val="36"/>
    </w:rPr>
  </w:style>
  <w:style w:type="paragraph" w:customStyle="1" w:styleId="p1">
    <w:name w:val="p1"/>
    <w:basedOn w:val="afe"/>
    <w:qFormat/>
    <w:pPr>
      <w:jc w:val="left"/>
    </w:pPr>
    <w:rPr>
      <w:rFonts w:ascii="Helvetica" w:eastAsia="Helvetica" w:hAnsi="Helvetica"/>
      <w:kern w:val="0"/>
      <w:szCs w:val="21"/>
    </w:rPr>
  </w:style>
  <w:style w:type="paragraph" w:customStyle="1" w:styleId="28">
    <w:name w:val="列出段落2"/>
    <w:basedOn w:val="afe"/>
    <w:uiPriority w:val="99"/>
    <w:unhideWhenUsed/>
    <w:qFormat/>
    <w:pPr>
      <w:ind w:firstLineChars="200" w:firstLine="420"/>
    </w:pPr>
  </w:style>
  <w:style w:type="character" w:customStyle="1" w:styleId="Char1">
    <w:name w:val="日期 Char"/>
    <w:basedOn w:val="aff"/>
    <w:link w:val="aff6"/>
    <w:uiPriority w:val="99"/>
    <w:semiHidden/>
    <w:qFormat/>
    <w:rPr>
      <w:kern w:val="2"/>
      <w:sz w:val="21"/>
      <w:szCs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1Char">
    <w:name w:val="标题 1 Char"/>
    <w:basedOn w:val="aff"/>
    <w:link w:val="1"/>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E8503-2553-4D6C-AAF5-CDC932EC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646</Words>
  <Characters>3686</Characters>
  <Application>Microsoft Office Word</Application>
  <DocSecurity>0</DocSecurity>
  <Lines>30</Lines>
  <Paragraphs>8</Paragraphs>
  <ScaleCrop>false</ScaleCrop>
  <Company>Microsoft</Company>
  <LinksUpToDate>false</LinksUpToDate>
  <CharactersWithSpaces>4324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admin</cp:lastModifiedBy>
  <cp:revision>14</cp:revision>
  <cp:lastPrinted>2020-01-07T00:40:00Z</cp:lastPrinted>
  <dcterms:created xsi:type="dcterms:W3CDTF">2024-10-15T01:50:00Z</dcterms:created>
  <dcterms:modified xsi:type="dcterms:W3CDTF">2024-10-17T02:04:00Z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12E08DBF0CAE4348BF7C39DC9C8B0BCF_13</vt:lpwstr>
  </property>
</Properties>
</file>