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E2" w:rsidRDefault="00B51972">
      <w:pPr>
        <w:rPr>
          <w:rFonts w:ascii="黑体" w:eastAsia="黑体" w:hAnsi="黑体"/>
          <w:spacing w:val="20"/>
          <w:w w:val="135"/>
          <w:kern w:val="0"/>
          <w:sz w:val="28"/>
          <w:szCs w:val="28"/>
        </w:rPr>
      </w:pPr>
      <w:r>
        <w:rPr>
          <w:noProof/>
        </w:rPr>
        <mc:AlternateContent>
          <mc:Choice Requires="wps">
            <w:drawing>
              <wp:anchor distT="0" distB="0" distL="114300" distR="114300" simplePos="0" relativeHeight="251664384" behindDoc="0" locked="0" layoutInCell="1" allowOverlap="1">
                <wp:simplePos x="0" y="0"/>
                <wp:positionH relativeFrom="column">
                  <wp:posOffset>-38735</wp:posOffset>
                </wp:positionH>
                <wp:positionV relativeFrom="paragraph">
                  <wp:posOffset>26670</wp:posOffset>
                </wp:positionV>
                <wp:extent cx="1500505" cy="476250"/>
                <wp:effectExtent l="0" t="0" r="4445"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0505" cy="476250"/>
                        </a:xfrm>
                        <a:prstGeom prst="rect">
                          <a:avLst/>
                        </a:prstGeom>
                        <a:solidFill>
                          <a:srgbClr val="FFFFFF"/>
                        </a:solidFill>
                        <a:ln>
                          <a:noFill/>
                        </a:ln>
                      </wps:spPr>
                      <wps:txbx>
                        <w:txbxContent>
                          <w:p w:rsidR="006E0BE2" w:rsidRDefault="00B51972">
                            <w:pPr>
                              <w:rPr>
                                <w:szCs w:val="21"/>
                              </w:rPr>
                            </w:pPr>
                            <w:r>
                              <w:rPr>
                                <w:szCs w:val="21"/>
                              </w:rPr>
                              <w:t>ICS</w:t>
                            </w:r>
                            <w:r>
                              <w:rPr>
                                <w:rFonts w:ascii="黑体" w:eastAsia="黑体" w:hAnsi="黑体"/>
                                <w:szCs w:val="21"/>
                              </w:rPr>
                              <w:t xml:space="preserve"> </w:t>
                            </w:r>
                            <w:proofErr w:type="gramStart"/>
                            <w:r>
                              <w:rPr>
                                <w:szCs w:val="21"/>
                              </w:rPr>
                              <w:t xml:space="preserve">X  </w:t>
                            </w:r>
                            <w:r>
                              <w:rPr>
                                <w:rFonts w:ascii="黑体" w:eastAsia="黑体" w:hAnsi="黑体"/>
                                <w:szCs w:val="21"/>
                              </w:rPr>
                              <w:t>00</w:t>
                            </w:r>
                            <w:proofErr w:type="gramEnd"/>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6" type="#_x0000_t202" style="position:absolute;left:0;text-align:left;margin-left:-3.05pt;margin-top:2.1pt;width:118.15pt;height:3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" stroked="f">
                <v:textbox>
                  <w:txbxContent>
                    <w:p w:rsidR="006E0BE2" w:rsidRDefault="00B51972">
                      <w:pPr>
                        <w:rPr>
                          <w:szCs w:val="21"/>
                        </w:rPr>
                      </w:pPr>
                      <w:r>
                        <w:rPr>
                          <w:szCs w:val="21"/>
                        </w:rPr>
                        <w:t>ICS</w:t>
                      </w:r>
                      <w:r>
                        <w:rPr>
                          <w:rFonts w:ascii="黑体" w:eastAsia="黑体" w:hAnsi="黑体"/>
                          <w:szCs w:val="21"/>
                        </w:rPr>
                        <w:t xml:space="preserve"> </w:t>
                      </w:r>
                      <w:proofErr w:type="gramStart"/>
                      <w:r>
                        <w:rPr>
                          <w:szCs w:val="21"/>
                        </w:rPr>
                        <w:t xml:space="preserve">X  </w:t>
                      </w:r>
                      <w:r>
                        <w:rPr>
                          <w:rFonts w:ascii="黑体" w:eastAsia="黑体" w:hAnsi="黑体"/>
                          <w:szCs w:val="21"/>
                        </w:rPr>
                        <w:t>00</w:t>
                      </w:r>
                      <w:proofErr w:type="gramEnd"/>
                    </w:p>
                  </w:txbxContent>
                </v:textbox>
              </v:shape>
            </w:pict>
          </mc:Fallback>
        </mc:AlternateContent>
      </w:r>
    </w:p>
    <w:p w:rsidR="006E0BE2" w:rsidRDefault="006E0BE2"/>
    <w:p w:rsidR="006E0BE2" w:rsidRDefault="006E0BE2"/>
    <w:p w:rsidR="006E0BE2" w:rsidRDefault="006E0BE2"/>
    <w:p w:rsidR="006E0BE2" w:rsidRDefault="00B51972">
      <w:pPr>
        <w:pStyle w:val="affffff6"/>
        <w:framePr w:hSpace="0" w:vSpace="0" w:wrap="auto" w:vAnchor="margin" w:hAnchor="text" w:xAlign="left" w:yAlign="inline"/>
        <w:jc w:val="center"/>
        <w:rPr>
          <w:rFonts w:ascii="Times New Roman" w:hAnsi="Times New Roman"/>
          <w:sz w:val="72"/>
          <w:szCs w:val="72"/>
        </w:rPr>
      </w:pPr>
      <w:r>
        <w:rPr>
          <w:rFonts w:ascii="Times New Roman" w:hAnsi="Times New Roman" w:hint="eastAsia"/>
          <w:sz w:val="72"/>
          <w:szCs w:val="72"/>
        </w:rPr>
        <w:t>团</w:t>
      </w:r>
      <w:r>
        <w:rPr>
          <w:rFonts w:ascii="Times New Roman" w:hAnsi="Times New Roman" w:hint="eastAsia"/>
          <w:sz w:val="72"/>
          <w:szCs w:val="72"/>
        </w:rPr>
        <w:t xml:space="preserve"> </w:t>
      </w:r>
      <w:r>
        <w:rPr>
          <w:rFonts w:ascii="Times New Roman" w:hAnsi="Times New Roman"/>
          <w:sz w:val="72"/>
          <w:szCs w:val="72"/>
        </w:rPr>
        <w:t xml:space="preserve">  </w:t>
      </w:r>
      <w:r>
        <w:rPr>
          <w:rFonts w:ascii="Times New Roman" w:hAnsi="Times New Roman" w:hint="eastAsia"/>
          <w:sz w:val="72"/>
          <w:szCs w:val="72"/>
        </w:rPr>
        <w:t>体</w:t>
      </w:r>
      <w:r>
        <w:rPr>
          <w:rFonts w:ascii="Times New Roman" w:hAnsi="Times New Roman" w:hint="eastAsia"/>
          <w:sz w:val="72"/>
          <w:szCs w:val="72"/>
        </w:rPr>
        <w:t xml:space="preserve"> </w:t>
      </w:r>
      <w:r>
        <w:rPr>
          <w:rFonts w:ascii="Times New Roman" w:hAnsi="Times New Roman"/>
          <w:sz w:val="72"/>
          <w:szCs w:val="72"/>
        </w:rPr>
        <w:t xml:space="preserve"> </w:t>
      </w:r>
      <w:r>
        <w:rPr>
          <w:rFonts w:ascii="Times New Roman" w:hAnsi="Times New Roman" w:hint="eastAsia"/>
          <w:sz w:val="72"/>
          <w:szCs w:val="72"/>
        </w:rPr>
        <w:t>标</w:t>
      </w:r>
      <w:r>
        <w:rPr>
          <w:rFonts w:ascii="Times New Roman" w:hAnsi="Times New Roman" w:hint="eastAsia"/>
          <w:sz w:val="72"/>
          <w:szCs w:val="72"/>
        </w:rPr>
        <w:t xml:space="preserve"> </w:t>
      </w:r>
      <w:r>
        <w:rPr>
          <w:rFonts w:ascii="Times New Roman" w:hAnsi="Times New Roman"/>
          <w:sz w:val="72"/>
          <w:szCs w:val="72"/>
        </w:rPr>
        <w:t xml:space="preserve"> </w:t>
      </w:r>
      <w:r>
        <w:rPr>
          <w:rFonts w:ascii="Times New Roman" w:hAnsi="Times New Roman" w:hint="eastAsia"/>
          <w:sz w:val="72"/>
          <w:szCs w:val="72"/>
        </w:rPr>
        <w:t>准</w:t>
      </w:r>
    </w:p>
    <w:p w:rsidR="006E0BE2" w:rsidRDefault="00B51972">
      <w:pPr>
        <w:pStyle w:val="24"/>
        <w:framePr w:w="3449" w:h="661" w:hRule="exact" w:wrap="around" w:x="8081" w:y="3265"/>
        <w:jc w:val="both"/>
        <w:rPr>
          <w:rFonts w:hAnsi="黑体"/>
        </w:rPr>
      </w:pPr>
      <w:r>
        <w:rPr>
          <w:rFonts w:hAnsi="黑体" w:hint="eastAsia"/>
        </w:rPr>
        <w:t>T</w:t>
      </w:r>
      <w:r>
        <w:rPr>
          <w:rFonts w:hAnsi="黑体"/>
        </w:rPr>
        <w:t>/</w:t>
      </w:r>
      <w:r>
        <w:rPr>
          <w:rFonts w:hAnsi="黑体" w:hint="eastAsia"/>
        </w:rPr>
        <w:t xml:space="preserve"> 000X</w:t>
      </w:r>
      <w:r>
        <w:rPr>
          <w:rFonts w:hAnsi="黑体"/>
        </w:rPr>
        <w:t>—</w:t>
      </w:r>
      <w:r>
        <w:rPr>
          <w:rFonts w:hAnsi="黑体" w:hint="eastAsia"/>
        </w:rPr>
        <w:t>XXXX</w:t>
      </w:r>
    </w:p>
    <w:p w:rsidR="006E0BE2" w:rsidRDefault="006E0BE2">
      <w:pPr>
        <w:pStyle w:val="24"/>
        <w:framePr w:w="3449" w:h="661" w:hRule="exact" w:wrap="around" w:x="8081" w:y="3265"/>
        <w:jc w:val="both"/>
        <w:rPr>
          <w:rFonts w:hAnsi="黑体"/>
        </w:rPr>
      </w:pPr>
    </w:p>
    <w:p w:rsidR="006E0BE2" w:rsidRDefault="006E0BE2"/>
    <w:p w:rsidR="006E0BE2" w:rsidRDefault="006E0BE2"/>
    <w:p w:rsidR="006E0BE2" w:rsidRDefault="006E0BE2"/>
    <w:p w:rsidR="006E0BE2" w:rsidRDefault="00B51972">
      <w:r>
        <w:rPr>
          <w:noProof/>
        </w:rPr>
        <mc:AlternateContent>
          <mc:Choice Requires="wps">
            <w:drawing>
              <wp:anchor distT="0" distB="0" distL="114300" distR="114300" simplePos="0" relativeHeight="251659264" behindDoc="0" locked="0" layoutInCell="1" allowOverlap="1">
                <wp:simplePos x="0" y="0"/>
                <wp:positionH relativeFrom="column">
                  <wp:posOffset>73660</wp:posOffset>
                </wp:positionH>
                <wp:positionV relativeFrom="paragraph">
                  <wp:posOffset>8890</wp:posOffset>
                </wp:positionV>
                <wp:extent cx="6120130" cy="0"/>
                <wp:effectExtent l="0" t="0" r="13970" b="1905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5.8pt;margin-top:0.7pt;height:0pt;width:481.9pt;z-index:251659264;mso-width-relative:page;mso-height-relative:page;" filled="f" stroked="t" coordsize="21600,21600" o:gfxdata="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FkiIe/SAAAABgEAAA8A&#10;AAAAAAAAAQAgAAAAIgAAAGRycy9kb3ducmV2LnhtbFBLAQIUABQAAAAIAIdO4kDcgV3G5AEAAKwD&#10;AAAOAAAAAAAAAAEAIAAAACEBAABkcnMvZTJvRG9jLnhtbFBLBQYAAAAABgAGAFkBAAB3BQAAAAA=&#10;">
                <v:fill on="f" focussize="0,0"/>
                <v:stroke color="#000000" joinstyle="round"/>
                <v:imagedata o:title=""/>
                <o:lock v:ext="edit" aspectratio="f"/>
              </v:line>
            </w:pict>
          </mc:Fallback>
        </mc:AlternateContent>
      </w:r>
    </w:p>
    <w:p w:rsidR="006E0BE2" w:rsidRDefault="006E0BE2">
      <w:pPr>
        <w:jc w:val="right"/>
      </w:pPr>
    </w:p>
    <w:p w:rsidR="006E0BE2" w:rsidRDefault="006E0BE2">
      <w:pPr>
        <w:jc w:val="right"/>
      </w:pPr>
    </w:p>
    <w:p w:rsidR="006E0BE2" w:rsidRDefault="006E0BE2">
      <w:pPr>
        <w:jc w:val="right"/>
      </w:pPr>
    </w:p>
    <w:p w:rsidR="006E0BE2" w:rsidRDefault="006E0BE2">
      <w:pPr>
        <w:jc w:val="right"/>
      </w:pPr>
    </w:p>
    <w:p w:rsidR="006E0BE2" w:rsidRDefault="006E0BE2">
      <w:pPr>
        <w:jc w:val="right"/>
      </w:pPr>
    </w:p>
    <w:p w:rsidR="006E0BE2" w:rsidRDefault="006E0BE2">
      <w:pPr>
        <w:jc w:val="right"/>
      </w:pPr>
    </w:p>
    <w:p w:rsidR="006E0BE2" w:rsidRDefault="006E0BE2"/>
    <w:p w:rsidR="006E0BE2" w:rsidRDefault="006E0BE2"/>
    <w:bookmarkStart w:id="0" w:name="_Hlk172367034"/>
    <w:p w:rsidR="006E0BE2" w:rsidRDefault="00B51972">
      <w:pPr>
        <w:jc w:val="center"/>
        <w:rPr>
          <w:rFonts w:ascii="黑体" w:eastAsia="黑体"/>
          <w:kern w:val="0"/>
          <w:sz w:val="52"/>
          <w:szCs w:val="20"/>
        </w:rPr>
      </w:pPr>
      <w:r>
        <w:rPr>
          <w:noProof/>
        </w:rPr>
        <mc:AlternateContent>
          <mc:Choice Requires="wps">
            <w:drawing>
              <wp:anchor distT="0" distB="0" distL="114300" distR="114300" simplePos="0" relativeHeight="251663360" behindDoc="0" locked="0" layoutInCell="1" allowOverlap="1">
                <wp:simplePos x="0" y="0"/>
                <wp:positionH relativeFrom="column">
                  <wp:posOffset>448310</wp:posOffset>
                </wp:positionH>
                <wp:positionV relativeFrom="paragraph">
                  <wp:posOffset>4531995</wp:posOffset>
                </wp:positionV>
                <wp:extent cx="3284220" cy="476250"/>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4220" cy="476250"/>
                        </a:xfrm>
                        <a:prstGeom prst="rect">
                          <a:avLst/>
                        </a:prstGeom>
                        <a:solidFill>
                          <a:srgbClr val="FFFFFF"/>
                        </a:solidFill>
                        <a:ln>
                          <a:noFill/>
                        </a:ln>
                      </wps:spPr>
                      <wps:txbx>
                        <w:txbxContent>
                          <w:p w:rsidR="006E0BE2" w:rsidRDefault="00B51972">
                            <w:pPr>
                              <w:jc w:val="center"/>
                              <w:rPr>
                                <w:rFonts w:ascii="黑体" w:eastAsia="黑体" w:hAnsi="黑体"/>
                                <w:sz w:val="28"/>
                                <w:szCs w:val="28"/>
                              </w:rPr>
                            </w:pPr>
                            <w:r>
                              <w:rPr>
                                <w:rFonts w:ascii="黑体" w:eastAsia="黑体" w:hAnsi="黑体" w:hint="eastAsia"/>
                                <w:sz w:val="28"/>
                                <w:szCs w:val="28"/>
                              </w:rPr>
                              <w:t>中国检验检测学会团体标准</w:t>
                            </w:r>
                          </w:p>
                          <w:p w:rsidR="006E0BE2" w:rsidRDefault="006E0BE2">
                            <w:pPr>
                              <w:jc w:val="center"/>
                              <w:rPr>
                                <w:rFonts w:ascii="黑体" w:eastAsia="黑体" w:hAnsi="黑体"/>
                                <w:sz w:val="28"/>
                                <w:szCs w:val="28"/>
                              </w:rPr>
                            </w:pPr>
                          </w:p>
                        </w:txbxContent>
                      </wps:txbx>
                      <wps:bodyPr rot="0" vert="horz" wrap="square" lIns="91440" tIns="45720" rIns="91440" bIns="45720" anchor="t" anchorCtr="0" upright="1">
                        <a:noAutofit/>
                      </wps:bodyPr>
                    </wps:wsp>
                  </a:graphicData>
                </a:graphic>
              </wp:anchor>
            </w:drawing>
          </mc:Choice>
          <mc:Fallback>
            <w:pict>
              <v:shape id="文本框 7" o:spid="_x0000_s1027" type="#_x0000_t202" style="position:absolute;left:0;text-align:left;margin-left:35.3pt;margin-top:356.85pt;width:258.6pt;height:3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" stroked="f">
                <v:textbox>
                  <w:txbxContent>
                    <w:p w:rsidR="006E0BE2" w:rsidRDefault="00B51972">
                      <w:pPr>
                        <w:jc w:val="center"/>
                        <w:rPr>
                          <w:rFonts w:ascii="黑体" w:eastAsia="黑体" w:hAnsi="黑体"/>
                          <w:sz w:val="28"/>
                          <w:szCs w:val="28"/>
                        </w:rPr>
                      </w:pPr>
                      <w:r>
                        <w:rPr>
                          <w:rFonts w:ascii="黑体" w:eastAsia="黑体" w:hAnsi="黑体" w:hint="eastAsia"/>
                          <w:sz w:val="28"/>
                          <w:szCs w:val="28"/>
                        </w:rPr>
                        <w:t>中国检验检测学会团体标准</w:t>
                      </w:r>
                    </w:p>
                    <w:p w:rsidR="006E0BE2" w:rsidRDefault="006E0BE2">
                      <w:pPr>
                        <w:jc w:val="center"/>
                        <w:rPr>
                          <w:rFonts w:ascii="黑体" w:eastAsia="黑体" w:hAnsi="黑体"/>
                          <w:sz w:val="28"/>
                          <w:szCs w:val="28"/>
                        </w:rPr>
                      </w:pP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-26035</wp:posOffset>
                </wp:positionH>
                <wp:positionV relativeFrom="paragraph">
                  <wp:posOffset>4335145</wp:posOffset>
                </wp:positionV>
                <wp:extent cx="5800725" cy="0"/>
                <wp:effectExtent l="9525" t="13335" r="9525" b="5715"/>
                <wp:wrapNone/>
                <wp:docPr id="9"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5pt;margin-top:341.35pt;height:0pt;width:456.75pt;z-index:251662336;mso-width-relative:page;mso-height-relative:page;" filled="f" stroked="t" coordsize="21600,21600" o:gfxdata="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5eAhtgAAAAKAQAADwAAAAAAAAABACAAAAAiAAAAZHJzL2Rvd25yZXYueG1sUEsBAhQA&#10;FAAAAAgAh07iQKtIkqLyAQAAvgMAAA4AAAAAAAAAAQAgAAAAJwEAAGRycy9lMm9Eb2MueG1sUEsF&#10;BgAAAAAGAAYAWQEAAIsFAA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3768725</wp:posOffset>
                </wp:positionH>
                <wp:positionV relativeFrom="paragraph">
                  <wp:posOffset>3911600</wp:posOffset>
                </wp:positionV>
                <wp:extent cx="2085975" cy="476250"/>
                <wp:effectExtent l="0" t="0" r="0" b="444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476250"/>
                        </a:xfrm>
                        <a:prstGeom prst="rect">
                          <a:avLst/>
                        </a:prstGeom>
                        <a:solidFill>
                          <a:srgbClr val="FFFFFF"/>
                        </a:solidFill>
                        <a:ln>
                          <a:noFill/>
                        </a:ln>
                      </wps:spPr>
                      <wps:txbx>
                        <w:txbxContent>
                          <w:p w:rsidR="006E0BE2" w:rsidRDefault="00B51972">
                            <w:pPr>
                              <w:jc w:val="center"/>
                              <w:rPr>
                                <w:rFonts w:ascii="黑体" w:eastAsia="黑体" w:hAnsi="黑体"/>
                                <w:sz w:val="28"/>
                                <w:szCs w:val="28"/>
                              </w:rPr>
                            </w:pPr>
                            <w:r>
                              <w:rPr>
                                <w:rFonts w:ascii="黑体" w:eastAsia="黑体" w:hAnsi="黑体" w:hint="eastAsia"/>
                                <w:sz w:val="28"/>
                                <w:szCs w:val="28"/>
                              </w:rPr>
                              <w:t>XXXX</w:t>
                            </w:r>
                            <w:r>
                              <w:rPr>
                                <w:rFonts w:ascii="黑体" w:eastAsia="黑体" w:hAnsi="黑体"/>
                                <w:sz w:val="28"/>
                                <w:szCs w:val="28"/>
                              </w:rPr>
                              <w:t>-XX-XX实施</w:t>
                            </w:r>
                          </w:p>
                        </w:txbxContent>
                      </wps:txbx>
                      <wps:bodyPr rot="0" vert="horz" wrap="square" lIns="91440" tIns="45720" rIns="91440" bIns="45720" anchor="t" anchorCtr="0" upright="1">
                        <a:noAutofit/>
                      </wps:bodyPr>
                    </wps:wsp>
                  </a:graphicData>
                </a:graphic>
              </wp:anchor>
            </w:drawing>
          </mc:Choice>
          <mc:Fallback>
            <w:pict>
              <v:shape id="文本框 11" o:spid="_x0000_s1028" type="#_x0000_t202" style="position:absolute;left:0;text-align:left;margin-left:296.75pt;margin-top:308pt;width:164.25pt;height:3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" stroked="f">
                <v:textbox>
                  <w:txbxContent>
                    <w:p w:rsidR="006E0BE2" w:rsidRDefault="00B51972">
                      <w:pPr>
                        <w:jc w:val="center"/>
                        <w:rPr>
                          <w:rFonts w:ascii="黑体" w:eastAsia="黑体" w:hAnsi="黑体"/>
                          <w:sz w:val="28"/>
                          <w:szCs w:val="28"/>
                        </w:rPr>
                      </w:pPr>
                      <w:r>
                        <w:rPr>
                          <w:rFonts w:ascii="黑体" w:eastAsia="黑体" w:hAnsi="黑体" w:hint="eastAsia"/>
                          <w:sz w:val="28"/>
                          <w:szCs w:val="28"/>
                        </w:rPr>
                        <w:t>XXXX</w:t>
                      </w:r>
                      <w:r>
                        <w:rPr>
                          <w:rFonts w:ascii="黑体" w:eastAsia="黑体" w:hAnsi="黑体"/>
                          <w:sz w:val="28"/>
                          <w:szCs w:val="28"/>
                        </w:rPr>
                        <w:t>-XX-XX实施</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-52705</wp:posOffset>
                </wp:positionH>
                <wp:positionV relativeFrom="paragraph">
                  <wp:posOffset>3862070</wp:posOffset>
                </wp:positionV>
                <wp:extent cx="2085975" cy="476250"/>
                <wp:effectExtent l="0" t="0" r="9525"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476250"/>
                        </a:xfrm>
                        <a:prstGeom prst="rect">
                          <a:avLst/>
                        </a:prstGeom>
                        <a:solidFill>
                          <a:srgbClr val="FFFFFF"/>
                        </a:solidFill>
                        <a:ln>
                          <a:noFill/>
                        </a:ln>
                      </wps:spPr>
                      <wps:txbx>
                        <w:txbxContent>
                          <w:p w:rsidR="006E0BE2" w:rsidRDefault="00B51972">
                            <w:pPr>
                              <w:jc w:val="center"/>
                              <w:rPr>
                                <w:rFonts w:ascii="黑体" w:eastAsia="黑体" w:hAnsi="黑体"/>
                                <w:sz w:val="28"/>
                                <w:szCs w:val="28"/>
                              </w:rPr>
                            </w:pPr>
                            <w:r>
                              <w:rPr>
                                <w:rFonts w:ascii="黑体" w:eastAsia="黑体" w:hAnsi="黑体" w:hint="eastAsia"/>
                                <w:sz w:val="28"/>
                                <w:szCs w:val="28"/>
                              </w:rPr>
                              <w:t>XXXX</w:t>
                            </w:r>
                            <w:r>
                              <w:rPr>
                                <w:rFonts w:ascii="黑体" w:eastAsia="黑体" w:hAnsi="黑体"/>
                                <w:sz w:val="28"/>
                                <w:szCs w:val="28"/>
                              </w:rPr>
                              <w:t>-XX-XX发布</w:t>
                            </w:r>
                          </w:p>
                        </w:txbxContent>
                      </wps:txbx>
                      <wps:bodyPr rot="0" vert="horz" wrap="square" lIns="91440" tIns="45720" rIns="91440" bIns="45720" anchor="t" anchorCtr="0" upright="1">
                        <a:noAutofit/>
                      </wps:bodyPr>
                    </wps:wsp>
                  </a:graphicData>
                </a:graphic>
              </wp:anchor>
            </w:drawing>
          </mc:Choice>
          <mc:Fallback>
            <w:pict>
              <v:shape id="文本框 10" o:spid="_x0000_s1029" type="#_x0000_t202" style="position:absolute;left:0;text-align:left;margin-left:-4.15pt;margin-top:304.1pt;width:164.25pt;height:3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" stroked="f">
                <v:textbox>
                  <w:txbxContent>
                    <w:p w:rsidR="006E0BE2" w:rsidRDefault="00B51972">
                      <w:pPr>
                        <w:jc w:val="center"/>
                        <w:rPr>
                          <w:rFonts w:ascii="黑体" w:eastAsia="黑体" w:hAnsi="黑体"/>
                          <w:sz w:val="28"/>
                          <w:szCs w:val="28"/>
                        </w:rPr>
                      </w:pPr>
                      <w:r>
                        <w:rPr>
                          <w:rFonts w:ascii="黑体" w:eastAsia="黑体" w:hAnsi="黑体" w:hint="eastAsia"/>
                          <w:sz w:val="28"/>
                          <w:szCs w:val="28"/>
                        </w:rPr>
                        <w:t>XXXX</w:t>
                      </w:r>
                      <w:r>
                        <w:rPr>
                          <w:rFonts w:ascii="黑体" w:eastAsia="黑体" w:hAnsi="黑体"/>
                          <w:sz w:val="28"/>
                          <w:szCs w:val="28"/>
                        </w:rPr>
                        <w:t>-XX-XX发布</w:t>
                      </w:r>
                    </w:p>
                  </w:txbxContent>
                </v:textbox>
              </v:shape>
            </w:pict>
          </mc:Fallback>
        </mc:AlternateContent>
      </w:r>
      <w:r>
        <w:rPr>
          <w:rFonts w:ascii="黑体" w:eastAsia="黑体" w:hint="eastAsia"/>
          <w:kern w:val="0"/>
          <w:sz w:val="52"/>
          <w:szCs w:val="20"/>
        </w:rPr>
        <w:t>信息化检测实验室认可评审技术指南</w:t>
      </w:r>
    </w:p>
    <w:bookmarkEnd w:id="0"/>
    <w:p w:rsidR="006E0BE2" w:rsidRDefault="00B51972">
      <w:pPr>
        <w:jc w:val="center"/>
        <w:sectPr w:rsidR="006E0BE2">
          <w:pgSz w:w="11906" w:h="16838"/>
          <w:pgMar w:top="567" w:right="851" w:bottom="1134" w:left="1418" w:header="0" w:footer="0" w:gutter="0"/>
          <w:pgNumType w:fmt="upperRoman" w:start="1"/>
          <w:cols w:space="720"/>
          <w:formProt w:val="0"/>
          <w:docGrid w:type="lines" w:linePitch="312"/>
        </w:sectPr>
      </w:pPr>
      <w:r>
        <w:rPr>
          <w:noProof/>
        </w:rPr>
        <mc:AlternateContent>
          <mc:Choice Requires="wps">
            <w:drawing>
              <wp:anchor distT="0" distB="0" distL="114300" distR="114300" simplePos="0" relativeHeight="251665408" behindDoc="0" locked="0" layoutInCell="1" allowOverlap="1">
                <wp:simplePos x="0" y="0"/>
                <wp:positionH relativeFrom="column">
                  <wp:posOffset>3665855</wp:posOffset>
                </wp:positionH>
                <wp:positionV relativeFrom="paragraph">
                  <wp:posOffset>3928110</wp:posOffset>
                </wp:positionV>
                <wp:extent cx="2085975" cy="476250"/>
                <wp:effectExtent l="0" t="3175"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476250"/>
                        </a:xfrm>
                        <a:prstGeom prst="rect">
                          <a:avLst/>
                        </a:prstGeom>
                        <a:solidFill>
                          <a:srgbClr val="FFFFFF"/>
                        </a:solidFill>
                        <a:ln>
                          <a:noFill/>
                        </a:ln>
                      </wps:spPr>
                      <wps:txbx>
                        <w:txbxContent>
                          <w:p w:rsidR="006E0BE2" w:rsidRDefault="00B51972">
                            <w:pPr>
                              <w:jc w:val="center"/>
                              <w:rPr>
                                <w:rFonts w:ascii="黑体" w:eastAsia="黑体" w:hAnsi="黑体"/>
                                <w:sz w:val="28"/>
                                <w:szCs w:val="28"/>
                              </w:rPr>
                            </w:pPr>
                            <w:r>
                              <w:rPr>
                                <w:rFonts w:ascii="黑体" w:eastAsia="黑体" w:hAnsi="黑体" w:hint="eastAsia"/>
                                <w:sz w:val="28"/>
                                <w:szCs w:val="28"/>
                              </w:rPr>
                              <w:t>发布</w:t>
                            </w:r>
                          </w:p>
                        </w:txbxContent>
                      </wps:txbx>
                      <wps:bodyPr rot="0" vert="horz" wrap="square" lIns="91440" tIns="45720" rIns="91440" bIns="45720" anchor="t" anchorCtr="0" upright="1">
                        <a:noAutofit/>
                      </wps:bodyPr>
                    </wps:wsp>
                  </a:graphicData>
                </a:graphic>
              </wp:anchor>
            </w:drawing>
          </mc:Choice>
          <mc:Fallback>
            <w:pict>
              <v:shape id="文本框 8" o:spid="_x0000_s1030" type="#_x0000_t202" style="position:absolute;left:0;text-align:left;margin-left:288.65pt;margin-top:309.3pt;width:164.25pt;height:3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" stroked="f">
                <v:textbox>
                  <w:txbxContent>
                    <w:p w:rsidR="006E0BE2" w:rsidRDefault="00B51972">
                      <w:pPr>
                        <w:jc w:val="center"/>
                        <w:rPr>
                          <w:rFonts w:ascii="黑体" w:eastAsia="黑体" w:hAnsi="黑体"/>
                          <w:sz w:val="28"/>
                          <w:szCs w:val="28"/>
                        </w:rPr>
                      </w:pPr>
                      <w:r>
                        <w:rPr>
                          <w:rFonts w:ascii="黑体" w:eastAsia="黑体" w:hAnsi="黑体" w:hint="eastAsia"/>
                          <w:sz w:val="28"/>
                          <w:szCs w:val="28"/>
                        </w:rPr>
                        <w:t>发布</w:t>
                      </w:r>
                    </w:p>
                  </w:txbxContent>
                </v:textbox>
              </v:shape>
            </w:pict>
          </mc:Fallback>
        </mc:AlternateContent>
      </w:r>
      <w:r>
        <w:rPr>
          <w:rFonts w:ascii="Segoe UI" w:hAnsi="Segoe UI" w:cs="Segoe UI"/>
          <w:color w:val="2A2B2E"/>
          <w:szCs w:val="21"/>
        </w:rPr>
        <w:t>Technical guidelines for accreditation and evaluation of intelligent testing laboratories</w:t>
      </w:r>
    </w:p>
    <w:p w:rsidR="006E0BE2" w:rsidRDefault="00B51972">
      <w:pPr>
        <w:pStyle w:val="affffffb"/>
      </w:pPr>
      <w:bookmarkStart w:id="1" w:name="_Toc432427927"/>
      <w:bookmarkStart w:id="2" w:name="_Toc516488921"/>
      <w:bookmarkStart w:id="3" w:name="_Toc516490496"/>
      <w:bookmarkStart w:id="4" w:name="_Toc25692838"/>
      <w:bookmarkStart w:id="5" w:name="_Toc25826399"/>
      <w:bookmarkStart w:id="6" w:name="_Toc25739521"/>
      <w:bookmarkStart w:id="7" w:name="_Toc25860847"/>
      <w:bookmarkStart w:id="8" w:name="_Toc25915437"/>
      <w:bookmarkStart w:id="9" w:name="_Toc159490475"/>
      <w:bookmarkStart w:id="10" w:name="_Toc25739919"/>
      <w:bookmarkStart w:id="11" w:name="_Toc25870783"/>
      <w:bookmarkStart w:id="12" w:name="_Toc159490853"/>
      <w:bookmarkStart w:id="13" w:name="SectionMark4"/>
      <w:r>
        <w:rPr>
          <w:rFonts w:ascii="Times New Roman" w:eastAsia="宋体"/>
          <w:b/>
          <w:szCs w:val="32"/>
        </w:rPr>
        <w:lastRenderedPageBreak/>
        <w:t>目</w:t>
      </w:r>
      <w:r>
        <w:rPr>
          <w:rFonts w:ascii="Times New Roman" w:eastAsia="宋体"/>
          <w:b/>
          <w:szCs w:val="32"/>
        </w:rPr>
        <w:t xml:space="preserve">   </w:t>
      </w:r>
      <w:r>
        <w:rPr>
          <w:rFonts w:ascii="Times New Roman" w:eastAsia="宋体"/>
          <w:b/>
          <w:szCs w:val="32"/>
        </w:rPr>
        <w:t>次</w:t>
      </w:r>
      <w:bookmarkStart w:id="14" w:name="_Toc432428011"/>
      <w:bookmarkEnd w:id="1"/>
      <w:bookmarkEnd w:id="2"/>
      <w:bookmarkEnd w:id="3"/>
      <w:bookmarkEnd w:id="4"/>
      <w:bookmarkEnd w:id="5"/>
      <w:bookmarkEnd w:id="6"/>
      <w:bookmarkEnd w:id="7"/>
      <w:bookmarkEnd w:id="8"/>
      <w:bookmarkEnd w:id="9"/>
      <w:bookmarkEnd w:id="10"/>
      <w:bookmarkEnd w:id="11"/>
      <w:bookmarkEnd w:id="12"/>
      <w:r>
        <w:rPr>
          <w:rFonts w:ascii="Times New Roman" w:eastAsiaTheme="minorEastAsia"/>
          <w:sz w:val="18"/>
          <w:szCs w:val="18"/>
        </w:rPr>
        <w:fldChar w:fldCharType="begin"/>
      </w:r>
      <w:r>
        <w:rPr>
          <w:rFonts w:ascii="Times New Roman" w:eastAsiaTheme="minorEastAsia"/>
          <w:sz w:val="18"/>
          <w:szCs w:val="18"/>
        </w:rPr>
        <w:instrText xml:space="preserve"> TOC \o "1-3" \h \z \u </w:instrText>
      </w:r>
      <w:r>
        <w:rPr>
          <w:rFonts w:ascii="Times New Roman" w:eastAsiaTheme="minorEastAsia"/>
          <w:sz w:val="18"/>
          <w:szCs w:val="18"/>
        </w:rPr>
        <w:fldChar w:fldCharType="separate"/>
      </w:r>
    </w:p>
    <w:p w:rsidR="006E0BE2" w:rsidRDefault="006B0F7C">
      <w:pPr>
        <w:pStyle w:val="10"/>
        <w:spacing w:before="78" w:after="78"/>
        <w:rPr>
          <w:rFonts w:asciiTheme="minorHAnsi" w:eastAsiaTheme="minorEastAsia" w:hAnsiTheme="minorHAnsi" w:cstheme="minorBidi"/>
          <w:sz w:val="21"/>
          <w:szCs w:val="22"/>
        </w:rPr>
      </w:pPr>
      <w:hyperlink w:anchor="_Toc159490853" w:history="1">
        <w:r w:rsidR="00B51972">
          <w:rPr>
            <w:rStyle w:val="afff3"/>
            <w:rFonts w:ascii="Times New Roman" w:eastAsia="宋体"/>
            <w:b/>
          </w:rPr>
          <w:t>目</w:t>
        </w:r>
        <w:r w:rsidR="00B51972">
          <w:rPr>
            <w:rStyle w:val="afff3"/>
            <w:rFonts w:ascii="Times New Roman" w:eastAsia="宋体"/>
            <w:b/>
          </w:rPr>
          <w:t xml:space="preserve">   </w:t>
        </w:r>
        <w:r w:rsidR="00B51972">
          <w:rPr>
            <w:rStyle w:val="afff3"/>
            <w:rFonts w:ascii="Times New Roman" w:eastAsia="宋体"/>
            <w:b/>
          </w:rPr>
          <w:t>次</w:t>
        </w:r>
        <w:r w:rsidR="00B51972">
          <w:tab/>
        </w:r>
        <w:r w:rsidR="00B51972">
          <w:fldChar w:fldCharType="begin"/>
        </w:r>
        <w:r w:rsidR="00B51972">
          <w:instrText xml:space="preserve"> PAGEREF _Toc159490853 \h </w:instrText>
        </w:r>
        <w:r w:rsidR="00B51972">
          <w:fldChar w:fldCharType="separate"/>
        </w:r>
        <w:r w:rsidR="00B51972">
          <w:t>1</w:t>
        </w:r>
        <w:r w:rsidR="00B51972">
          <w:fldChar w:fldCharType="end"/>
        </w:r>
      </w:hyperlink>
    </w:p>
    <w:p w:rsidR="006E0BE2" w:rsidRDefault="006B0F7C">
      <w:pPr>
        <w:pStyle w:val="10"/>
        <w:spacing w:before="78" w:after="78"/>
        <w:rPr>
          <w:rFonts w:asciiTheme="minorHAnsi" w:eastAsiaTheme="minorEastAsia" w:hAnsiTheme="minorHAnsi" w:cstheme="minorBidi"/>
          <w:sz w:val="21"/>
          <w:szCs w:val="22"/>
        </w:rPr>
      </w:pPr>
      <w:hyperlink w:anchor="_Toc159490854" w:history="1">
        <w:r w:rsidR="00B51972">
          <w:rPr>
            <w:rStyle w:val="afff3"/>
            <w:rFonts w:hAnsi="黑体"/>
          </w:rPr>
          <w:t>前  言</w:t>
        </w:r>
        <w:r w:rsidR="00B51972">
          <w:tab/>
        </w:r>
        <w:r w:rsidR="00B51972">
          <w:fldChar w:fldCharType="begin"/>
        </w:r>
        <w:r w:rsidR="00B51972">
          <w:instrText xml:space="preserve"> PAGEREF _Toc159490854 \h </w:instrText>
        </w:r>
        <w:r w:rsidR="00B51972">
          <w:fldChar w:fldCharType="separate"/>
        </w:r>
        <w:r w:rsidR="00B51972">
          <w:t>2</w:t>
        </w:r>
        <w:r w:rsidR="00B51972">
          <w:fldChar w:fldCharType="end"/>
        </w:r>
      </w:hyperlink>
    </w:p>
    <w:p w:rsidR="006E0BE2" w:rsidRDefault="006B0F7C">
      <w:pPr>
        <w:pStyle w:val="10"/>
        <w:spacing w:before="78" w:after="78"/>
        <w:rPr>
          <w:rFonts w:asciiTheme="minorHAnsi" w:eastAsiaTheme="minorEastAsia" w:hAnsiTheme="minorHAnsi" w:cstheme="minorBidi"/>
          <w:sz w:val="21"/>
          <w:szCs w:val="22"/>
        </w:rPr>
      </w:pPr>
      <w:hyperlink w:anchor="_Toc159490855" w:history="1">
        <w:r w:rsidR="00B51972">
          <w:rPr>
            <w:rStyle w:val="afff3"/>
            <w:rFonts w:ascii="宋体" w:cs="宋体"/>
            <w:lang w:val="zh-CN"/>
          </w:rPr>
          <w:t>1</w:t>
        </w:r>
        <w:r w:rsidR="00B51972">
          <w:rPr>
            <w:rStyle w:val="afff3"/>
            <w:rFonts w:ascii="宋体" w:cs="宋体"/>
            <w:lang w:val="zh-CN"/>
          </w:rPr>
          <w:t>范围</w:t>
        </w:r>
        <w:r w:rsidR="00B51972">
          <w:tab/>
        </w:r>
        <w:r w:rsidR="00B51972">
          <w:fldChar w:fldCharType="begin"/>
        </w:r>
        <w:r w:rsidR="00B51972">
          <w:instrText xml:space="preserve"> PAGEREF _Toc159490855 \h </w:instrText>
        </w:r>
        <w:r w:rsidR="00B51972">
          <w:fldChar w:fldCharType="separate"/>
        </w:r>
        <w:r w:rsidR="00B51972">
          <w:t>3</w:t>
        </w:r>
        <w:r w:rsidR="00B51972">
          <w:fldChar w:fldCharType="end"/>
        </w:r>
      </w:hyperlink>
    </w:p>
    <w:p w:rsidR="006E0BE2" w:rsidRDefault="006B0F7C">
      <w:pPr>
        <w:pStyle w:val="10"/>
        <w:spacing w:before="78" w:after="78"/>
        <w:rPr>
          <w:rFonts w:asciiTheme="minorHAnsi" w:eastAsiaTheme="minorEastAsia" w:hAnsiTheme="minorHAnsi" w:cstheme="minorBidi"/>
          <w:sz w:val="21"/>
          <w:szCs w:val="22"/>
        </w:rPr>
      </w:pPr>
      <w:hyperlink w:anchor="_Toc159490856" w:history="1">
        <w:r w:rsidR="00B51972">
          <w:rPr>
            <w:rStyle w:val="afff3"/>
            <w:rFonts w:ascii="宋体" w:cs="宋体"/>
            <w:lang w:val="zh-CN"/>
          </w:rPr>
          <w:t xml:space="preserve">2 </w:t>
        </w:r>
        <w:r w:rsidR="00B51972">
          <w:rPr>
            <w:rStyle w:val="afff3"/>
            <w:rFonts w:ascii="宋体" w:cs="宋体"/>
            <w:lang w:val="zh-CN"/>
          </w:rPr>
          <w:t>规范性引用文件</w:t>
        </w:r>
        <w:r w:rsidR="00B51972">
          <w:tab/>
        </w:r>
        <w:r w:rsidR="00B51972">
          <w:fldChar w:fldCharType="begin"/>
        </w:r>
        <w:r w:rsidR="00B51972">
          <w:instrText xml:space="preserve"> PAGEREF _Toc159490856 \h </w:instrText>
        </w:r>
        <w:r w:rsidR="00B51972">
          <w:fldChar w:fldCharType="separate"/>
        </w:r>
        <w:r w:rsidR="00B51972">
          <w:t>3</w:t>
        </w:r>
        <w:r w:rsidR="00B51972">
          <w:fldChar w:fldCharType="end"/>
        </w:r>
      </w:hyperlink>
    </w:p>
    <w:p w:rsidR="006E0BE2" w:rsidRDefault="006B0F7C">
      <w:pPr>
        <w:pStyle w:val="10"/>
        <w:spacing w:before="78" w:after="78"/>
        <w:rPr>
          <w:rFonts w:asciiTheme="minorHAnsi" w:eastAsiaTheme="minorEastAsia" w:hAnsiTheme="minorHAnsi" w:cstheme="minorBidi"/>
          <w:sz w:val="21"/>
          <w:szCs w:val="22"/>
        </w:rPr>
      </w:pPr>
      <w:hyperlink w:anchor="_Toc159490857" w:history="1">
        <w:r w:rsidR="00B51972">
          <w:rPr>
            <w:rStyle w:val="afff3"/>
            <w:rFonts w:ascii="宋体" w:cs="宋体"/>
            <w:lang w:val="zh-CN"/>
          </w:rPr>
          <w:t xml:space="preserve">3 </w:t>
        </w:r>
        <w:r w:rsidR="00B51972">
          <w:rPr>
            <w:rStyle w:val="afff3"/>
            <w:rFonts w:ascii="宋体" w:cs="宋体"/>
            <w:lang w:val="zh-CN"/>
          </w:rPr>
          <w:t>术语和定义</w:t>
        </w:r>
        <w:r w:rsidR="00B51972">
          <w:tab/>
        </w:r>
        <w:r w:rsidR="00B51972">
          <w:fldChar w:fldCharType="begin"/>
        </w:r>
        <w:r w:rsidR="00B51972">
          <w:instrText xml:space="preserve"> PAGEREF _Toc159490857 \h </w:instrText>
        </w:r>
        <w:r w:rsidR="00B51972">
          <w:fldChar w:fldCharType="separate"/>
        </w:r>
        <w:r w:rsidR="00B51972">
          <w:t>3</w:t>
        </w:r>
        <w:r w:rsidR="00B51972">
          <w:fldChar w:fldCharType="end"/>
        </w:r>
      </w:hyperlink>
    </w:p>
    <w:p w:rsidR="006E0BE2" w:rsidRDefault="006B0F7C">
      <w:pPr>
        <w:pStyle w:val="10"/>
        <w:spacing w:before="78" w:after="78"/>
        <w:rPr>
          <w:rFonts w:asciiTheme="minorHAnsi" w:eastAsiaTheme="minorEastAsia" w:hAnsiTheme="minorHAnsi" w:cstheme="minorBidi"/>
          <w:sz w:val="21"/>
          <w:szCs w:val="22"/>
        </w:rPr>
      </w:pPr>
      <w:hyperlink w:anchor="_Toc159490858" w:history="1">
        <w:r w:rsidR="00B51972">
          <w:rPr>
            <w:rStyle w:val="afff3"/>
            <w:rFonts w:ascii="宋体" w:cs="宋体"/>
            <w:lang w:val="zh-CN"/>
          </w:rPr>
          <w:t xml:space="preserve">4 </w:t>
        </w:r>
        <w:r w:rsidR="00B51972">
          <w:rPr>
            <w:rStyle w:val="afff3"/>
            <w:rFonts w:ascii="宋体" w:cs="宋体"/>
            <w:lang w:val="zh-CN"/>
          </w:rPr>
          <w:t>通用要求</w:t>
        </w:r>
        <w:r w:rsidR="00B51972">
          <w:tab/>
        </w:r>
        <w:r w:rsidR="00B51972">
          <w:fldChar w:fldCharType="begin"/>
        </w:r>
        <w:r w:rsidR="00B51972">
          <w:instrText xml:space="preserve"> PAGEREF _Toc159490858 \h </w:instrText>
        </w:r>
        <w:r w:rsidR="00B51972">
          <w:fldChar w:fldCharType="separate"/>
        </w:r>
        <w:r w:rsidR="00B51972">
          <w:t>3</w:t>
        </w:r>
        <w:r w:rsidR="00B51972">
          <w:fldChar w:fldCharType="end"/>
        </w:r>
      </w:hyperlink>
    </w:p>
    <w:p w:rsidR="006E0BE2" w:rsidRDefault="006B0F7C">
      <w:pPr>
        <w:pStyle w:val="10"/>
        <w:spacing w:before="78" w:after="78"/>
        <w:rPr>
          <w:rFonts w:asciiTheme="minorHAnsi" w:eastAsiaTheme="minorEastAsia" w:hAnsiTheme="minorHAnsi" w:cstheme="minorBidi"/>
          <w:sz w:val="21"/>
          <w:szCs w:val="22"/>
        </w:rPr>
      </w:pPr>
      <w:hyperlink w:anchor="_Toc159490859" w:history="1">
        <w:r w:rsidR="00B51972">
          <w:rPr>
            <w:rStyle w:val="afff3"/>
            <w:rFonts w:ascii="宋体" w:cs="宋体"/>
            <w:lang w:val="zh-CN"/>
          </w:rPr>
          <w:t xml:space="preserve">5 </w:t>
        </w:r>
        <w:r w:rsidR="00B51972">
          <w:rPr>
            <w:rStyle w:val="afff3"/>
            <w:rFonts w:ascii="宋体" w:cs="宋体"/>
            <w:lang w:val="zh-CN"/>
          </w:rPr>
          <w:t>结构要求</w:t>
        </w:r>
        <w:r w:rsidR="00B51972">
          <w:tab/>
        </w:r>
        <w:r w:rsidR="00B51972">
          <w:fldChar w:fldCharType="begin"/>
        </w:r>
        <w:r w:rsidR="00B51972">
          <w:instrText xml:space="preserve"> PAGEREF _Toc159490859 \h </w:instrText>
        </w:r>
        <w:r w:rsidR="00B51972">
          <w:fldChar w:fldCharType="separate"/>
        </w:r>
        <w:r w:rsidR="00B51972">
          <w:t>4</w:t>
        </w:r>
        <w:r w:rsidR="00B51972">
          <w:fldChar w:fldCharType="end"/>
        </w:r>
      </w:hyperlink>
    </w:p>
    <w:p w:rsidR="006E0BE2" w:rsidRDefault="006B0F7C">
      <w:pPr>
        <w:pStyle w:val="10"/>
        <w:spacing w:before="78" w:after="78"/>
        <w:rPr>
          <w:rFonts w:asciiTheme="minorHAnsi" w:eastAsiaTheme="minorEastAsia" w:hAnsiTheme="minorHAnsi" w:cstheme="minorBidi"/>
          <w:sz w:val="21"/>
          <w:szCs w:val="22"/>
        </w:rPr>
      </w:pPr>
      <w:hyperlink w:anchor="_Toc159490860" w:history="1">
        <w:r w:rsidR="00B51972">
          <w:rPr>
            <w:rStyle w:val="afff3"/>
            <w:rFonts w:ascii="宋体" w:cs="宋体"/>
            <w:lang w:val="zh-CN"/>
          </w:rPr>
          <w:t xml:space="preserve">6 </w:t>
        </w:r>
        <w:r w:rsidR="00B51972">
          <w:rPr>
            <w:rStyle w:val="afff3"/>
            <w:rFonts w:ascii="宋体" w:cs="宋体"/>
            <w:lang w:val="zh-CN"/>
          </w:rPr>
          <w:t>资源要求</w:t>
        </w:r>
        <w:r w:rsidR="00B51972">
          <w:tab/>
        </w:r>
        <w:r w:rsidR="00B51972">
          <w:fldChar w:fldCharType="begin"/>
        </w:r>
        <w:r w:rsidR="00B51972">
          <w:instrText xml:space="preserve"> PAGEREF _Toc159490860 \h </w:instrText>
        </w:r>
        <w:r w:rsidR="00B51972">
          <w:fldChar w:fldCharType="separate"/>
        </w:r>
        <w:r w:rsidR="00B51972">
          <w:t>4</w:t>
        </w:r>
        <w:r w:rsidR="00B51972">
          <w:fldChar w:fldCharType="end"/>
        </w:r>
      </w:hyperlink>
    </w:p>
    <w:p w:rsidR="006E0BE2" w:rsidRDefault="006B0F7C">
      <w:pPr>
        <w:pStyle w:val="10"/>
        <w:spacing w:before="78" w:after="78"/>
        <w:rPr>
          <w:rFonts w:asciiTheme="minorHAnsi" w:eastAsiaTheme="minorEastAsia" w:hAnsiTheme="minorHAnsi" w:cstheme="minorBidi"/>
          <w:sz w:val="21"/>
          <w:szCs w:val="22"/>
        </w:rPr>
      </w:pPr>
      <w:hyperlink w:anchor="_Toc159490861" w:history="1">
        <w:r w:rsidR="00B51972">
          <w:rPr>
            <w:rStyle w:val="afff3"/>
            <w:rFonts w:ascii="宋体" w:cs="宋体"/>
            <w:lang w:val="zh-CN"/>
          </w:rPr>
          <w:t xml:space="preserve">7 </w:t>
        </w:r>
        <w:r w:rsidR="00B51972">
          <w:rPr>
            <w:rStyle w:val="afff3"/>
            <w:rFonts w:ascii="宋体" w:cs="宋体"/>
            <w:lang w:val="zh-CN"/>
          </w:rPr>
          <w:t>过程要求</w:t>
        </w:r>
        <w:r w:rsidR="00B51972">
          <w:tab/>
        </w:r>
        <w:r w:rsidR="00B51972">
          <w:fldChar w:fldCharType="begin"/>
        </w:r>
        <w:r w:rsidR="00B51972">
          <w:instrText xml:space="preserve"> PAGEREF _Toc159490861 \h </w:instrText>
        </w:r>
        <w:r w:rsidR="00B51972">
          <w:fldChar w:fldCharType="separate"/>
        </w:r>
        <w:r w:rsidR="00B51972">
          <w:t>6</w:t>
        </w:r>
        <w:r w:rsidR="00B51972">
          <w:fldChar w:fldCharType="end"/>
        </w:r>
      </w:hyperlink>
    </w:p>
    <w:p w:rsidR="006E0BE2" w:rsidRDefault="006B0F7C">
      <w:pPr>
        <w:pStyle w:val="10"/>
        <w:spacing w:before="78" w:after="78"/>
        <w:rPr>
          <w:rFonts w:asciiTheme="minorHAnsi" w:eastAsiaTheme="minorEastAsia" w:hAnsiTheme="minorHAnsi" w:cstheme="minorBidi"/>
          <w:sz w:val="21"/>
          <w:szCs w:val="22"/>
        </w:rPr>
      </w:pPr>
      <w:hyperlink w:anchor="_Toc159490862" w:history="1">
        <w:r w:rsidR="00B51972">
          <w:rPr>
            <w:rStyle w:val="afff3"/>
            <w:rFonts w:ascii="宋体" w:cs="宋体"/>
            <w:lang w:val="zh-CN"/>
          </w:rPr>
          <w:t xml:space="preserve">8 </w:t>
        </w:r>
        <w:r w:rsidR="00B51972">
          <w:rPr>
            <w:rStyle w:val="afff3"/>
            <w:rFonts w:ascii="宋体" w:cs="宋体"/>
            <w:lang w:val="zh-CN"/>
          </w:rPr>
          <w:t>管理体系要求</w:t>
        </w:r>
        <w:r w:rsidR="00B51972">
          <w:tab/>
        </w:r>
        <w:r w:rsidR="00B51972">
          <w:fldChar w:fldCharType="begin"/>
        </w:r>
        <w:r w:rsidR="00B51972">
          <w:instrText xml:space="preserve"> PAGEREF _Toc159490862 \h </w:instrText>
        </w:r>
        <w:r w:rsidR="00B51972">
          <w:fldChar w:fldCharType="separate"/>
        </w:r>
        <w:r w:rsidR="00B51972">
          <w:t>8</w:t>
        </w:r>
        <w:r w:rsidR="00B51972">
          <w:fldChar w:fldCharType="end"/>
        </w:r>
      </w:hyperlink>
    </w:p>
    <w:p w:rsidR="006E0BE2" w:rsidRDefault="00B51972">
      <w:pPr>
        <w:jc w:val="right"/>
      </w:pPr>
      <w:r>
        <w:rPr>
          <w:rFonts w:eastAsiaTheme="minorEastAsia"/>
          <w:sz w:val="18"/>
          <w:szCs w:val="18"/>
        </w:rPr>
        <w:fldChar w:fldCharType="end"/>
      </w:r>
    </w:p>
    <w:p w:rsidR="006E0BE2" w:rsidRDefault="00B51972">
      <w:pPr>
        <w:pStyle w:val="afffff7"/>
        <w:spacing w:before="851" w:after="0" w:line="240" w:lineRule="auto"/>
        <w:rPr>
          <w:rFonts w:hAnsi="黑体"/>
          <w:szCs w:val="32"/>
        </w:rPr>
      </w:pPr>
      <w:bookmarkStart w:id="15" w:name="_Toc516488922"/>
      <w:bookmarkStart w:id="16" w:name="_Toc498265558"/>
      <w:bookmarkStart w:id="17" w:name="_Toc159490476"/>
      <w:bookmarkStart w:id="18" w:name="_Toc159490854"/>
      <w:bookmarkStart w:id="19" w:name="_Toc399058664"/>
      <w:r>
        <w:rPr>
          <w:rFonts w:hAnsi="黑体"/>
          <w:szCs w:val="32"/>
        </w:rPr>
        <w:lastRenderedPageBreak/>
        <w:t>前  言</w:t>
      </w:r>
      <w:bookmarkEnd w:id="15"/>
      <w:bookmarkEnd w:id="16"/>
      <w:bookmarkEnd w:id="17"/>
      <w:bookmarkEnd w:id="18"/>
    </w:p>
    <w:p w:rsidR="006E0BE2" w:rsidRDefault="006E0BE2">
      <w:pPr>
        <w:jc w:val="left"/>
        <w:rPr>
          <w:szCs w:val="21"/>
        </w:rPr>
      </w:pPr>
    </w:p>
    <w:p w:rsidR="006E0BE2" w:rsidRDefault="00B51972">
      <w:pPr>
        <w:adjustRightInd w:val="0"/>
        <w:snapToGrid w:val="0"/>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本</w:t>
      </w:r>
      <w:r>
        <w:rPr>
          <w:rFonts w:asciiTheme="minorEastAsia" w:eastAsiaTheme="minorEastAsia" w:hAnsiTheme="minorEastAsia" w:hint="eastAsia"/>
          <w:sz w:val="24"/>
        </w:rPr>
        <w:t>标准按照</w:t>
      </w:r>
      <w:r>
        <w:rPr>
          <w:rFonts w:asciiTheme="minorEastAsia" w:eastAsiaTheme="minorEastAsia" w:hAnsiTheme="minorEastAsia"/>
          <w:sz w:val="24"/>
        </w:rPr>
        <w:t>GB/T 1.1-2020</w:t>
      </w:r>
      <w:r>
        <w:rPr>
          <w:rFonts w:asciiTheme="minorEastAsia" w:eastAsiaTheme="minorEastAsia" w:hAnsiTheme="minorEastAsia" w:hint="eastAsia"/>
          <w:sz w:val="24"/>
        </w:rPr>
        <w:t>《标准化工作导则 第1部分：标准化文件的结构和起草规则》的规定起草。</w:t>
      </w:r>
    </w:p>
    <w:p w:rsidR="006E0BE2" w:rsidRDefault="00B51972">
      <w:pPr>
        <w:pStyle w:val="p0"/>
        <w:spacing w:line="312"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本标准由</w:t>
      </w:r>
      <w:r>
        <w:rPr>
          <w:rFonts w:asciiTheme="minorEastAsia" w:eastAsiaTheme="minorEastAsia" w:hAnsiTheme="minorEastAsia" w:hint="eastAsia"/>
          <w:sz w:val="24"/>
          <w:szCs w:val="24"/>
        </w:rPr>
        <w:t>中国检验检测学会</w:t>
      </w:r>
      <w:r>
        <w:rPr>
          <w:rFonts w:asciiTheme="minorEastAsia" w:eastAsiaTheme="minorEastAsia" w:hAnsiTheme="minorEastAsia"/>
          <w:sz w:val="24"/>
          <w:szCs w:val="24"/>
        </w:rPr>
        <w:t>提出并归口。</w:t>
      </w:r>
    </w:p>
    <w:p w:rsidR="006E0BE2" w:rsidRDefault="00B51972">
      <w:pPr>
        <w:pStyle w:val="p0"/>
        <w:tabs>
          <w:tab w:val="left" w:pos="0"/>
        </w:tabs>
        <w:spacing w:line="312"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本标准起草单位：中国合格评定国家认可中心、蒙牛乳业（集团）股份有限公司、上海妙可蓝多食品科技股份有限公司、</w:t>
      </w:r>
      <w:r w:rsidR="000906FC" w:rsidRPr="000906FC">
        <w:rPr>
          <w:rFonts w:asciiTheme="minorEastAsia" w:eastAsiaTheme="minorEastAsia" w:hAnsiTheme="minorEastAsia" w:hint="eastAsia"/>
          <w:sz w:val="24"/>
          <w:szCs w:val="24"/>
        </w:rPr>
        <w:t>日照市质量检验检测研究院、</w:t>
      </w:r>
      <w:r w:rsidR="000906FC" w:rsidRPr="000906FC">
        <w:rPr>
          <w:rFonts w:asciiTheme="minorEastAsia" w:eastAsiaTheme="minorEastAsia" w:hAnsiTheme="minorEastAsia"/>
          <w:sz w:val="24"/>
          <w:szCs w:val="24"/>
        </w:rPr>
        <w:t>内蒙古伊利实业集团股份有限公司</w:t>
      </w:r>
      <w:r>
        <w:rPr>
          <w:rFonts w:asciiTheme="minorEastAsia" w:eastAsiaTheme="minorEastAsia" w:hAnsiTheme="minorEastAsia" w:hint="eastAsia"/>
          <w:sz w:val="24"/>
          <w:szCs w:val="24"/>
        </w:rPr>
        <w:t>。</w:t>
      </w:r>
    </w:p>
    <w:p w:rsidR="006E0BE2" w:rsidRDefault="00B51972">
      <w:pPr>
        <w:pStyle w:val="p0"/>
        <w:tabs>
          <w:tab w:val="left" w:pos="0"/>
        </w:tabs>
        <w:spacing w:line="312"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本标准主要起草人：</w:t>
      </w:r>
      <w:r w:rsidR="000906FC">
        <w:rPr>
          <w:rFonts w:asciiTheme="minorEastAsia" w:eastAsiaTheme="minorEastAsia" w:hAnsiTheme="minorEastAsia" w:hint="eastAsia"/>
        </w:rPr>
        <w:t>武维伟</w:t>
      </w:r>
      <w:r w:rsidR="000906FC" w:rsidRPr="003F4FF9">
        <w:rPr>
          <w:rFonts w:asciiTheme="minorEastAsia" w:eastAsiaTheme="minorEastAsia" w:hAnsiTheme="minorEastAsia" w:hint="eastAsia"/>
        </w:rPr>
        <w:t>、</w:t>
      </w:r>
      <w:r w:rsidR="000906FC">
        <w:rPr>
          <w:rFonts w:asciiTheme="minorEastAsia" w:eastAsiaTheme="minorEastAsia" w:hAnsiTheme="minorEastAsia" w:hint="eastAsia"/>
        </w:rPr>
        <w:t>宋义运、李梅、邓六爱、</w:t>
      </w:r>
      <w:r w:rsidR="000906FC" w:rsidRPr="003F4FF9">
        <w:rPr>
          <w:rFonts w:asciiTheme="minorEastAsia" w:eastAsiaTheme="minorEastAsia" w:hAnsiTheme="minorEastAsia" w:hint="eastAsia"/>
        </w:rPr>
        <w:t>特日格乐、</w:t>
      </w:r>
      <w:r w:rsidR="000906FC">
        <w:rPr>
          <w:rFonts w:asciiTheme="minorEastAsia" w:eastAsiaTheme="minorEastAsia" w:hAnsiTheme="minorEastAsia" w:hint="eastAsia"/>
        </w:rPr>
        <w:t>徐昀、李宏、肖萌、郝奇、段建华、刘伯扬、张慧萍、邵雨、朱磊、李慧</w:t>
      </w:r>
    </w:p>
    <w:bookmarkEnd w:id="19"/>
    <w:p w:rsidR="006E0BE2" w:rsidRDefault="00B51972">
      <w:pPr>
        <w:pStyle w:val="affff4"/>
        <w:framePr w:w="0" w:hRule="auto" w:wrap="auto" w:vAnchor="margin" w:hAnchor="text" w:xAlign="left" w:yAlign="inline"/>
        <w:rPr>
          <w:rFonts w:asciiTheme="minorEastAsia" w:eastAsiaTheme="minorEastAsia" w:hAnsiTheme="minorEastAsia"/>
          <w:sz w:val="24"/>
          <w:szCs w:val="24"/>
        </w:rPr>
      </w:pPr>
      <w:r>
        <w:rPr>
          <w:rFonts w:asciiTheme="minorEastAsia" w:eastAsiaTheme="minorEastAsia" w:hAnsiTheme="minorEastAsia"/>
          <w:sz w:val="24"/>
          <w:szCs w:val="24"/>
        </w:rPr>
        <w:br w:type="page"/>
      </w:r>
    </w:p>
    <w:p w:rsidR="006E0BE2" w:rsidRDefault="00B51972">
      <w:pPr>
        <w:pStyle w:val="affb"/>
        <w:ind w:firstLine="643"/>
        <w:jc w:val="center"/>
        <w:rPr>
          <w:rFonts w:ascii="黑体" w:eastAsia="黑体" w:hAnsi="黑体"/>
          <w:b/>
          <w:szCs w:val="21"/>
        </w:rPr>
      </w:pPr>
      <w:r>
        <w:rPr>
          <w:rFonts w:ascii="黑体" w:eastAsia="黑体" w:hAnsi="黑体" w:hint="eastAsia"/>
          <w:b/>
          <w:sz w:val="32"/>
          <w:szCs w:val="32"/>
        </w:rPr>
        <w:lastRenderedPageBreak/>
        <w:t>信息化检测实验室认可评审技术指南</w:t>
      </w:r>
    </w:p>
    <w:p w:rsidR="006E0BE2" w:rsidRDefault="00B51972">
      <w:pPr>
        <w:pStyle w:val="1"/>
        <w:spacing w:line="240" w:lineRule="auto"/>
        <w:rPr>
          <w:rFonts w:ascii="宋体" w:hAnsi="宋体" w:cs="宋体"/>
          <w:sz w:val="28"/>
          <w:szCs w:val="28"/>
          <w:lang w:val="zh-CN"/>
        </w:rPr>
      </w:pPr>
      <w:bookmarkStart w:id="20" w:name="_Toc498265559"/>
      <w:bookmarkStart w:id="21" w:name="_Toc159490855"/>
      <w:bookmarkStart w:id="22" w:name="_Toc516488923"/>
      <w:r>
        <w:rPr>
          <w:rFonts w:ascii="宋体" w:hAnsi="宋体" w:cs="宋体" w:hint="eastAsia"/>
          <w:sz w:val="28"/>
          <w:szCs w:val="28"/>
          <w:lang w:val="zh-CN"/>
        </w:rPr>
        <w:t>1</w:t>
      </w:r>
      <w:r>
        <w:rPr>
          <w:rFonts w:ascii="宋体" w:hAnsi="宋体" w:cs="宋体"/>
          <w:sz w:val="28"/>
          <w:szCs w:val="28"/>
          <w:lang w:val="zh-CN"/>
        </w:rPr>
        <w:t>范围</w:t>
      </w:r>
      <w:bookmarkEnd w:id="20"/>
      <w:bookmarkEnd w:id="21"/>
      <w:bookmarkEnd w:id="22"/>
    </w:p>
    <w:p w:rsidR="006E0BE2" w:rsidRDefault="00B51972">
      <w:pPr>
        <w:pStyle w:val="affb"/>
        <w:widowControl w:val="0"/>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本标准给出了</w:t>
      </w:r>
      <w:bookmarkStart w:id="23" w:name="_Hlk172370551"/>
      <w:r>
        <w:rPr>
          <w:rFonts w:asciiTheme="minorEastAsia" w:eastAsiaTheme="minorEastAsia" w:hAnsiTheme="minorEastAsia" w:hint="eastAsia"/>
          <w:sz w:val="24"/>
          <w:szCs w:val="24"/>
        </w:rPr>
        <w:t>信息</w:t>
      </w:r>
      <w:bookmarkEnd w:id="23"/>
      <w:r>
        <w:rPr>
          <w:rFonts w:asciiTheme="minorEastAsia" w:eastAsiaTheme="minorEastAsia" w:hAnsiTheme="minorEastAsia" w:hint="eastAsia"/>
          <w:sz w:val="24"/>
          <w:szCs w:val="24"/>
        </w:rPr>
        <w:t>化检测实验室认可实施指南。</w:t>
      </w:r>
    </w:p>
    <w:p w:rsidR="006E0BE2" w:rsidRDefault="00B51972">
      <w:pPr>
        <w:pStyle w:val="affb"/>
        <w:widowControl w:val="0"/>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本标准适用于信息化检测实验室认可评审。</w:t>
      </w:r>
    </w:p>
    <w:p w:rsidR="006E0BE2" w:rsidRDefault="00B51972">
      <w:pPr>
        <w:pStyle w:val="1"/>
        <w:spacing w:line="240" w:lineRule="auto"/>
        <w:rPr>
          <w:rFonts w:ascii="宋体" w:hAnsi="宋体" w:cs="宋体"/>
          <w:sz w:val="28"/>
          <w:szCs w:val="28"/>
          <w:lang w:val="zh-CN"/>
        </w:rPr>
      </w:pPr>
      <w:bookmarkStart w:id="24" w:name="_Toc159490856"/>
      <w:bookmarkStart w:id="25" w:name="_Toc498265560"/>
      <w:bookmarkStart w:id="26" w:name="_Toc516488924"/>
      <w:r>
        <w:rPr>
          <w:rFonts w:ascii="宋体" w:hAnsi="宋体" w:cs="宋体"/>
          <w:sz w:val="28"/>
          <w:szCs w:val="28"/>
          <w:lang w:val="zh-CN"/>
        </w:rPr>
        <w:t>2 规范性引用文件</w:t>
      </w:r>
      <w:bookmarkEnd w:id="24"/>
      <w:bookmarkEnd w:id="25"/>
      <w:bookmarkEnd w:id="26"/>
    </w:p>
    <w:p w:rsidR="006E0BE2" w:rsidRDefault="00B51972">
      <w:pPr>
        <w:pStyle w:val="affb"/>
        <w:widowControl w:val="0"/>
        <w:ind w:firstLineChars="150" w:firstLine="360"/>
        <w:rPr>
          <w:rFonts w:asciiTheme="minorEastAsia" w:eastAsiaTheme="minorEastAsia" w:hAnsiTheme="minorEastAsia"/>
          <w:sz w:val="24"/>
          <w:szCs w:val="24"/>
        </w:rPr>
      </w:pPr>
      <w:r>
        <w:rPr>
          <w:rFonts w:asciiTheme="minorEastAsia" w:eastAsiaTheme="minorEastAsia" w:hAnsiTheme="minorEastAsia"/>
          <w:sz w:val="24"/>
          <w:szCs w:val="24"/>
        </w:rPr>
        <w:t>下列文件对于本文件的应用是必不可少的。凡是注日期的引用文件，仅所注日期的版本适用于本文件。凡是不注日期的引用文件，其最新版本（包括所有的修改单）适用于本文件。</w:t>
      </w:r>
    </w:p>
    <w:p w:rsidR="006E0BE2" w:rsidRDefault="00B51972">
      <w:pPr>
        <w:pStyle w:val="affb"/>
        <w:widowControl w:val="0"/>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CNAS-CL01 检测和校准实验</w:t>
      </w:r>
      <w:proofErr w:type="gramStart"/>
      <w:r>
        <w:rPr>
          <w:rFonts w:asciiTheme="minorEastAsia" w:eastAsiaTheme="minorEastAsia" w:hAnsiTheme="minorEastAsia" w:hint="eastAsia"/>
          <w:sz w:val="24"/>
          <w:szCs w:val="24"/>
        </w:rPr>
        <w:t>室能力</w:t>
      </w:r>
      <w:proofErr w:type="gramEnd"/>
      <w:r>
        <w:rPr>
          <w:rFonts w:asciiTheme="minorEastAsia" w:eastAsiaTheme="minorEastAsia" w:hAnsiTheme="minorEastAsia" w:hint="eastAsia"/>
          <w:sz w:val="24"/>
          <w:szCs w:val="24"/>
        </w:rPr>
        <w:t>认可准则 （ISO/IEC 17025:2017）</w:t>
      </w:r>
    </w:p>
    <w:p w:rsidR="006E0BE2" w:rsidRDefault="00B51972">
      <w:pPr>
        <w:pStyle w:val="affb"/>
        <w:widowControl w:val="0"/>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GB/T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39556-2020《智能实验室 仪器设备 通信要求》的规范文件要求。</w:t>
      </w:r>
    </w:p>
    <w:p w:rsidR="006E0BE2" w:rsidRDefault="00B51972">
      <w:pPr>
        <w:pStyle w:val="affb"/>
        <w:widowControl w:val="0"/>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GB</w:t>
      </w:r>
      <w:r>
        <w:rPr>
          <w:rFonts w:asciiTheme="minorEastAsia" w:eastAsiaTheme="minorEastAsia" w:hAnsiTheme="minorEastAsia"/>
          <w:sz w:val="24"/>
          <w:szCs w:val="24"/>
        </w:rPr>
        <w:t>/</w:t>
      </w:r>
      <w:r>
        <w:rPr>
          <w:rFonts w:asciiTheme="minorEastAsia" w:eastAsiaTheme="minorEastAsia" w:hAnsiTheme="minorEastAsia" w:hint="eastAsia"/>
          <w:sz w:val="24"/>
          <w:szCs w:val="24"/>
        </w:rPr>
        <w:t>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40343-2021</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《智能实验室 信息管理系统 功能要求》</w:t>
      </w:r>
    </w:p>
    <w:p w:rsidR="006E0BE2" w:rsidRDefault="00B51972">
      <w:pPr>
        <w:pStyle w:val="affb"/>
        <w:widowControl w:val="0"/>
        <w:ind w:firstLineChars="150" w:firstLine="360"/>
        <w:rPr>
          <w:rFonts w:asciiTheme="minorEastAsia" w:eastAsiaTheme="minorEastAsia" w:hAnsiTheme="minorEastAsia"/>
          <w:sz w:val="24"/>
          <w:szCs w:val="24"/>
        </w:rPr>
      </w:pPr>
      <w:r>
        <w:rPr>
          <w:rFonts w:asciiTheme="minorEastAsia" w:eastAsiaTheme="minorEastAsia" w:hAnsiTheme="minorEastAsia"/>
          <w:sz w:val="24"/>
          <w:szCs w:val="24"/>
        </w:rPr>
        <w:t>R</w:t>
      </w:r>
      <w:r>
        <w:rPr>
          <w:rFonts w:asciiTheme="minorEastAsia" w:eastAsiaTheme="minorEastAsia" w:hAnsiTheme="minorEastAsia" w:hint="eastAsia"/>
          <w:sz w:val="24"/>
          <w:szCs w:val="24"/>
        </w:rPr>
        <w:t>B/</w:t>
      </w:r>
      <w:r>
        <w:rPr>
          <w:rFonts w:asciiTheme="minorEastAsia" w:eastAsiaTheme="minorEastAsia" w:hAnsiTheme="minorEastAsia"/>
          <w:sz w:val="24"/>
          <w:szCs w:val="24"/>
        </w:rPr>
        <w:t>T</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028</w:t>
      </w:r>
      <w:r w:rsidR="000906FC">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202</w:t>
      </w:r>
      <w:r>
        <w:rPr>
          <w:rFonts w:asciiTheme="minorEastAsia" w:eastAsiaTheme="minorEastAsia" w:hAnsiTheme="minorEastAsia"/>
          <w:sz w:val="24"/>
          <w:szCs w:val="24"/>
        </w:rPr>
        <w:t>0</w:t>
      </w:r>
      <w:r>
        <w:rPr>
          <w:rFonts w:asciiTheme="minorEastAsia" w:eastAsiaTheme="minorEastAsia" w:hAnsiTheme="minorEastAsia" w:hint="eastAsia"/>
          <w:sz w:val="24"/>
          <w:szCs w:val="24"/>
        </w:rPr>
        <w:t>《实验室信息管理系统管理规范》</w:t>
      </w:r>
    </w:p>
    <w:p w:rsidR="006E0BE2" w:rsidRDefault="00B51972">
      <w:pPr>
        <w:pStyle w:val="1"/>
        <w:spacing w:line="240" w:lineRule="auto"/>
        <w:rPr>
          <w:rFonts w:ascii="宋体" w:hAnsi="宋体" w:cs="宋体"/>
          <w:sz w:val="28"/>
          <w:szCs w:val="28"/>
          <w:lang w:val="zh-CN"/>
        </w:rPr>
      </w:pPr>
      <w:bookmarkStart w:id="27" w:name="_Toc498265561"/>
      <w:bookmarkStart w:id="28" w:name="_Toc516488925"/>
      <w:bookmarkStart w:id="29" w:name="_Toc159490857"/>
      <w:r>
        <w:rPr>
          <w:rFonts w:ascii="宋体" w:hAnsi="宋体" w:cs="宋体"/>
          <w:sz w:val="28"/>
          <w:szCs w:val="28"/>
          <w:lang w:val="zh-CN"/>
        </w:rPr>
        <w:t>3 术语和定义</w:t>
      </w:r>
      <w:bookmarkEnd w:id="27"/>
      <w:bookmarkEnd w:id="28"/>
      <w:bookmarkEnd w:id="29"/>
    </w:p>
    <w:p w:rsidR="006E0BE2" w:rsidRDefault="00B51972">
      <w:pPr>
        <w:pStyle w:val="affb"/>
        <w:widowControl w:val="0"/>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GB/T 22000</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中界定的以及下列术语和定义适用于本文件。</w:t>
      </w:r>
    </w:p>
    <w:p w:rsidR="006E0BE2" w:rsidRDefault="00B51972">
      <w:pPr>
        <w:pStyle w:val="a5"/>
        <w:widowControl w:val="0"/>
        <w:numPr>
          <w:ilvl w:val="0"/>
          <w:numId w:val="0"/>
        </w:numPr>
        <w:spacing w:beforeLines="0" w:afterLines="0"/>
        <w:outlineLvl w:val="9"/>
        <w:rPr>
          <w:rFonts w:asciiTheme="minorEastAsia" w:eastAsiaTheme="minorEastAsia" w:hAnsiTheme="minorEastAsia"/>
          <w:b/>
          <w:sz w:val="24"/>
          <w:szCs w:val="24"/>
        </w:rPr>
      </w:pPr>
      <w:bookmarkStart w:id="30" w:name="_Toc25826406"/>
      <w:r>
        <w:rPr>
          <w:rFonts w:asciiTheme="minorEastAsia" w:eastAsiaTheme="minorEastAsia" w:hAnsiTheme="minorEastAsia" w:hint="eastAsia"/>
          <w:b/>
          <w:sz w:val="24"/>
          <w:szCs w:val="24"/>
        </w:rPr>
        <w:t>3</w:t>
      </w:r>
      <w:r>
        <w:rPr>
          <w:rFonts w:asciiTheme="minorEastAsia" w:eastAsiaTheme="minorEastAsia" w:hAnsiTheme="minorEastAsia"/>
          <w:b/>
          <w:sz w:val="24"/>
          <w:szCs w:val="24"/>
        </w:rPr>
        <w:t>.1</w:t>
      </w:r>
      <w:r>
        <w:rPr>
          <w:rFonts w:asciiTheme="minorEastAsia" w:eastAsiaTheme="minorEastAsia" w:hAnsiTheme="minorEastAsia" w:hint="eastAsia"/>
          <w:b/>
          <w:sz w:val="24"/>
          <w:szCs w:val="24"/>
        </w:rPr>
        <w:t>信息化检测实验室</w:t>
      </w:r>
    </w:p>
    <w:p w:rsidR="006E0BE2" w:rsidRDefault="00B51972">
      <w:pPr>
        <w:pStyle w:val="affb"/>
        <w:widowControl w:val="0"/>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应用现代通信、网络、数据库为基础，通过信息管理系统对检测实验室的活动进行管理的实验室。</w:t>
      </w:r>
    </w:p>
    <w:p w:rsidR="006E0BE2" w:rsidRDefault="00B51972">
      <w:pPr>
        <w:pStyle w:val="affb"/>
        <w:widowControl w:val="0"/>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注：信息化是指在网络、大数据、物联网等技术的支持下，能动地满足关键过程控制或管理需求的</w:t>
      </w:r>
      <w:bookmarkEnd w:id="30"/>
      <w:r>
        <w:rPr>
          <w:rFonts w:asciiTheme="minorEastAsia" w:eastAsiaTheme="minorEastAsia" w:hAnsiTheme="minorEastAsia" w:hint="eastAsia"/>
          <w:sz w:val="24"/>
          <w:szCs w:val="24"/>
        </w:rPr>
        <w:t>系统属性。</w:t>
      </w:r>
    </w:p>
    <w:p w:rsidR="006E0BE2" w:rsidRDefault="00B51972">
      <w:pPr>
        <w:pStyle w:val="a5"/>
        <w:widowControl w:val="0"/>
        <w:numPr>
          <w:ilvl w:val="0"/>
          <w:numId w:val="0"/>
        </w:numPr>
        <w:spacing w:beforeLines="0" w:afterLines="0"/>
        <w:outlineLvl w:val="9"/>
        <w:rPr>
          <w:rFonts w:asciiTheme="minorEastAsia" w:eastAsiaTheme="minorEastAsia" w:hAnsiTheme="minorEastAsia"/>
          <w:b/>
          <w:sz w:val="24"/>
          <w:szCs w:val="24"/>
        </w:rPr>
      </w:pPr>
      <w:r>
        <w:rPr>
          <w:rFonts w:asciiTheme="minorEastAsia" w:eastAsiaTheme="minorEastAsia" w:hAnsiTheme="minorEastAsia" w:hint="eastAsia"/>
          <w:b/>
          <w:sz w:val="24"/>
          <w:szCs w:val="24"/>
        </w:rPr>
        <w:t>3</w:t>
      </w:r>
      <w:r>
        <w:rPr>
          <w:rFonts w:asciiTheme="minorEastAsia" w:eastAsiaTheme="minorEastAsia" w:hAnsiTheme="minorEastAsia"/>
          <w:b/>
          <w:sz w:val="24"/>
          <w:szCs w:val="24"/>
        </w:rPr>
        <w:t>.2</w:t>
      </w:r>
      <w:bookmarkStart w:id="31" w:name="_Toc25826407"/>
      <w:r>
        <w:rPr>
          <w:rFonts w:asciiTheme="minorEastAsia" w:eastAsiaTheme="minorEastAsia" w:hAnsiTheme="minorEastAsia" w:hint="eastAsia"/>
          <w:b/>
          <w:sz w:val="24"/>
          <w:szCs w:val="24"/>
        </w:rPr>
        <w:t>实验室信息管理系统（RB/T 028-2020）</w:t>
      </w:r>
    </w:p>
    <w:p w:rsidR="006E0BE2" w:rsidRDefault="00B51972">
      <w:pPr>
        <w:pStyle w:val="affb"/>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由计算机及其相关配套系统、设施（含网络）和软件构成，以实现实验室获得的数据和信息（包括计算机及非计算机系统保存的）管理，具有根据实验室管理规则对数据和信息进行采集、记录、报告、存储、传输、检索、统计分析等处理功能。</w:t>
      </w:r>
    </w:p>
    <w:p w:rsidR="006E0BE2" w:rsidRDefault="00B51972">
      <w:pPr>
        <w:pStyle w:val="1"/>
        <w:widowControl/>
        <w:spacing w:line="240" w:lineRule="auto"/>
        <w:rPr>
          <w:rFonts w:ascii="宋体" w:hAnsi="宋体" w:cs="宋体"/>
          <w:sz w:val="28"/>
          <w:szCs w:val="28"/>
          <w:lang w:val="zh-CN"/>
        </w:rPr>
      </w:pPr>
      <w:bookmarkStart w:id="32" w:name="_Toc159490858"/>
      <w:r>
        <w:rPr>
          <w:rFonts w:ascii="宋体" w:hAnsi="宋体" w:cs="宋体"/>
          <w:sz w:val="28"/>
          <w:szCs w:val="28"/>
          <w:lang w:val="zh-CN"/>
        </w:rPr>
        <w:t xml:space="preserve">4 </w:t>
      </w:r>
      <w:r>
        <w:rPr>
          <w:rFonts w:ascii="宋体" w:hAnsi="宋体" w:cs="宋体" w:hint="eastAsia"/>
          <w:sz w:val="28"/>
          <w:szCs w:val="28"/>
          <w:lang w:val="zh-CN"/>
        </w:rPr>
        <w:t>通用要求</w:t>
      </w:r>
      <w:bookmarkEnd w:id="32"/>
    </w:p>
    <w:bookmarkEnd w:id="31"/>
    <w:p w:rsidR="006E0BE2" w:rsidRDefault="00B51972">
      <w:pPr>
        <w:pStyle w:val="affb"/>
        <w:spacing w:beforeLines="50" w:before="156" w:afterLines="50" w:after="156"/>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ISO/IEC17025作为对检测和校准实验</w:t>
      </w:r>
      <w:proofErr w:type="gramStart"/>
      <w:r>
        <w:rPr>
          <w:rFonts w:asciiTheme="minorEastAsia" w:eastAsiaTheme="minorEastAsia" w:hAnsiTheme="minorEastAsia" w:hint="eastAsia"/>
          <w:sz w:val="24"/>
          <w:szCs w:val="24"/>
        </w:rPr>
        <w:t>室能力</w:t>
      </w:r>
      <w:proofErr w:type="gramEnd"/>
      <w:r>
        <w:rPr>
          <w:rFonts w:asciiTheme="minorEastAsia" w:eastAsiaTheme="minorEastAsia" w:hAnsiTheme="minorEastAsia" w:hint="eastAsia"/>
          <w:sz w:val="24"/>
          <w:szCs w:val="24"/>
        </w:rPr>
        <w:t>认可的基本准则，申请C</w:t>
      </w:r>
      <w:r>
        <w:rPr>
          <w:rFonts w:asciiTheme="minorEastAsia" w:eastAsiaTheme="minorEastAsia" w:hAnsiTheme="minorEastAsia"/>
          <w:sz w:val="24"/>
          <w:szCs w:val="24"/>
        </w:rPr>
        <w:t>NAS</w:t>
      </w:r>
      <w:r>
        <w:rPr>
          <w:rFonts w:asciiTheme="minorEastAsia" w:eastAsiaTheme="minorEastAsia" w:hAnsiTheme="minorEastAsia" w:hint="eastAsia"/>
          <w:sz w:val="24"/>
          <w:szCs w:val="24"/>
        </w:rPr>
        <w:t>认可的信息化检测实验室应同时满足</w:t>
      </w:r>
      <w:r>
        <w:rPr>
          <w:rFonts w:asciiTheme="minorEastAsia" w:eastAsiaTheme="minorEastAsia" w:hAnsiTheme="minorEastAsia"/>
          <w:sz w:val="24"/>
          <w:szCs w:val="24"/>
        </w:rPr>
        <w:t>ISO/IEC17025</w:t>
      </w:r>
      <w:r>
        <w:rPr>
          <w:rFonts w:asciiTheme="minorEastAsia" w:eastAsiaTheme="minorEastAsia" w:hAnsiTheme="minorEastAsia" w:hint="eastAsia"/>
          <w:sz w:val="24"/>
          <w:szCs w:val="24"/>
        </w:rPr>
        <w:t>准则及相应领域的应用说明。</w:t>
      </w:r>
    </w:p>
    <w:bookmarkEnd w:id="13"/>
    <w:bookmarkEnd w:id="14"/>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4</w:t>
      </w:r>
      <w:r>
        <w:rPr>
          <w:rFonts w:asciiTheme="minorEastAsia" w:eastAsiaTheme="minorEastAsia" w:hAnsiTheme="minorEastAsia"/>
          <w:b/>
          <w:sz w:val="24"/>
          <w:szCs w:val="24"/>
        </w:rPr>
        <w:t>.1</w:t>
      </w:r>
      <w:r>
        <w:rPr>
          <w:rFonts w:asciiTheme="minorEastAsia" w:eastAsiaTheme="minorEastAsia" w:hAnsiTheme="minorEastAsia" w:hint="eastAsia"/>
          <w:b/>
          <w:sz w:val="24"/>
          <w:szCs w:val="24"/>
        </w:rPr>
        <w:t xml:space="preserve"> 公正性</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1</w:t>
      </w:r>
      <w:r>
        <w:rPr>
          <w:rFonts w:asciiTheme="minorEastAsia" w:eastAsiaTheme="minorEastAsia" w:hAnsiTheme="minorEastAsia" w:hint="eastAsia"/>
          <w:sz w:val="24"/>
          <w:szCs w:val="24"/>
        </w:rPr>
        <w:t>.1 信息化检测实验室应公正地实施实验室活动，并从实验室信息管理系统组织结构和管理上及业务流程设计上，保证其公正性。</w:t>
      </w:r>
    </w:p>
    <w:p w:rsidR="006E0BE2" w:rsidRDefault="00B51972">
      <w:pPr>
        <w:pStyle w:val="affb"/>
        <w:spacing w:beforeLines="50" w:before="156" w:afterLines="50" w:after="156"/>
        <w:ind w:firstLineChars="0" w:firstLine="0"/>
        <w:rPr>
          <w:rFonts w:asciiTheme="minorEastAsia" w:eastAsiaTheme="minorEastAsia" w:hAnsiTheme="minorEastAsia"/>
          <w:b/>
          <w:bCs/>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1</w:t>
      </w:r>
      <w:r>
        <w:rPr>
          <w:rFonts w:asciiTheme="minorEastAsia" w:eastAsiaTheme="minorEastAsia" w:hAnsiTheme="minorEastAsia" w:hint="eastAsia"/>
          <w:sz w:val="24"/>
          <w:szCs w:val="24"/>
        </w:rPr>
        <w:t>.2 信息化检测实验室管理层应在信息管理系统中做出公正性承诺。</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4.</w:t>
      </w:r>
      <w:r>
        <w:rPr>
          <w:rFonts w:asciiTheme="minorEastAsia" w:eastAsiaTheme="minorEastAsia" w:hAnsiTheme="minorEastAsia"/>
          <w:sz w:val="24"/>
          <w:szCs w:val="24"/>
        </w:rPr>
        <w:t>1</w:t>
      </w:r>
      <w:r>
        <w:rPr>
          <w:rFonts w:asciiTheme="minorEastAsia" w:eastAsiaTheme="minorEastAsia" w:hAnsiTheme="minorEastAsia" w:hint="eastAsia"/>
          <w:sz w:val="24"/>
          <w:szCs w:val="24"/>
        </w:rPr>
        <w:t>.3 信息化检测实验室应对实验室活动的公正性负责。如果识别出公正性风险，实验室应对引发的风险责任采取相应措施，最大程度降低存在的或潜在的风险。</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1</w:t>
      </w:r>
      <w:r>
        <w:rPr>
          <w:rFonts w:asciiTheme="minorEastAsia" w:eastAsiaTheme="minorEastAsia" w:hAnsiTheme="minorEastAsia" w:hint="eastAsia"/>
          <w:sz w:val="24"/>
          <w:szCs w:val="24"/>
        </w:rPr>
        <w:t>.4 信息化检测实验室应持续识别影响公正性的风险。这些风险应包括其活动、治理结构、管理、人员、共享资源、财务、合同、外包、培训等（</w:t>
      </w:r>
      <w:r>
        <w:rPr>
          <w:rFonts w:asciiTheme="minorEastAsia" w:eastAsiaTheme="minorEastAsia" w:hAnsiTheme="minorEastAsia"/>
          <w:sz w:val="24"/>
          <w:szCs w:val="24"/>
        </w:rPr>
        <w:t>CNAS-R02:2023</w:t>
      </w:r>
      <w:r>
        <w:rPr>
          <w:rFonts w:asciiTheme="minorEastAsia" w:eastAsiaTheme="minorEastAsia" w:hAnsiTheme="minorEastAsia" w:hint="eastAsia"/>
          <w:sz w:val="24"/>
          <w:szCs w:val="24"/>
        </w:rPr>
        <w:t>），以及实验室信息化管理系统与其他信息化系统对接关系可能带来的风险。然而，这些关系并非一定会对实验室的公正性产生风险。</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b/>
          <w:sz w:val="24"/>
          <w:szCs w:val="24"/>
        </w:rPr>
        <w:t>4.2 保密性</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 xml:space="preserve">4.2.1 </w:t>
      </w:r>
      <w:r>
        <w:rPr>
          <w:rFonts w:asciiTheme="minorEastAsia" w:eastAsiaTheme="minorEastAsia" w:hAnsiTheme="minorEastAsia" w:hint="eastAsia"/>
          <w:sz w:val="24"/>
          <w:szCs w:val="24"/>
        </w:rPr>
        <w:t>信息化检测</w:t>
      </w:r>
      <w:r>
        <w:rPr>
          <w:rFonts w:asciiTheme="minorEastAsia" w:eastAsiaTheme="minorEastAsia" w:hAnsiTheme="minorEastAsia"/>
          <w:sz w:val="24"/>
          <w:szCs w:val="24"/>
        </w:rPr>
        <w:t>实验室应通过</w:t>
      </w:r>
      <w:r>
        <w:rPr>
          <w:rFonts w:asciiTheme="minorEastAsia" w:eastAsiaTheme="minorEastAsia" w:hAnsiTheme="minorEastAsia" w:hint="eastAsia"/>
          <w:sz w:val="24"/>
          <w:szCs w:val="24"/>
        </w:rPr>
        <w:t>做</w:t>
      </w:r>
      <w:r>
        <w:rPr>
          <w:rFonts w:asciiTheme="minorEastAsia" w:eastAsiaTheme="minorEastAsia" w:hAnsiTheme="minorEastAsia"/>
          <w:sz w:val="24"/>
          <w:szCs w:val="24"/>
        </w:rPr>
        <w:t>出具有法律效力的承诺，对在实验室活动中获得或产生的所有信息</w:t>
      </w:r>
      <w:r>
        <w:rPr>
          <w:rFonts w:asciiTheme="minorEastAsia" w:eastAsiaTheme="minorEastAsia" w:hAnsiTheme="minorEastAsia" w:hint="eastAsia"/>
          <w:sz w:val="24"/>
          <w:szCs w:val="24"/>
        </w:rPr>
        <w:t>的保密性</w:t>
      </w:r>
      <w:r>
        <w:rPr>
          <w:rFonts w:asciiTheme="minorEastAsia" w:eastAsiaTheme="minorEastAsia" w:hAnsiTheme="minorEastAsia"/>
          <w:sz w:val="24"/>
          <w:szCs w:val="24"/>
        </w:rPr>
        <w:t>承担管理责任。实验室应将其准备公开的信息事先通知客户。除客户公开的信息，或实验室与客户有约定（例如：为回应投诉的目的），其他所有信息都被视为专有信息，应予保密。</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4.2.2 人员，包括委员会委员、合同方、外部机构人员或代表实验室的个人，应对在实施实验室活动过程中获得或产生的所有信息保密，法律要求除外。</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 xml:space="preserve">4.2.3 </w:t>
      </w:r>
      <w:r>
        <w:rPr>
          <w:rFonts w:asciiTheme="minorEastAsia" w:eastAsiaTheme="minorEastAsia" w:hAnsiTheme="minorEastAsia" w:hint="eastAsia"/>
          <w:sz w:val="24"/>
          <w:szCs w:val="24"/>
        </w:rPr>
        <w:t>信息化检测</w:t>
      </w:r>
      <w:r>
        <w:rPr>
          <w:rFonts w:asciiTheme="minorEastAsia" w:eastAsiaTheme="minorEastAsia" w:hAnsiTheme="minorEastAsia"/>
          <w:sz w:val="24"/>
          <w:szCs w:val="24"/>
        </w:rPr>
        <w:t>实验室从客户以外渠道（如投诉人、监管机构）获取有关客户的信息时， 应在客户和实验室间保密。除非信息的提供方同意，实验室应为信息提供方（来源）保密，且不应告知客户。</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 xml:space="preserve">4.2.4 </w:t>
      </w:r>
      <w:r>
        <w:rPr>
          <w:rFonts w:asciiTheme="minorEastAsia" w:eastAsiaTheme="minorEastAsia" w:hAnsiTheme="minorEastAsia" w:hint="eastAsia"/>
          <w:sz w:val="24"/>
          <w:szCs w:val="24"/>
        </w:rPr>
        <w:t>信息化检测</w:t>
      </w:r>
      <w:r>
        <w:rPr>
          <w:rFonts w:asciiTheme="minorEastAsia" w:eastAsiaTheme="minorEastAsia" w:hAnsiTheme="minorEastAsia"/>
          <w:sz w:val="24"/>
          <w:szCs w:val="24"/>
        </w:rPr>
        <w:t>实验室依据法律要求或合同授权透露保密信息时，应将所提供的信息通知到相关客户或个人，除非法律禁止。</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 xml:space="preserve">4.2.5 </w:t>
      </w:r>
      <w:r>
        <w:rPr>
          <w:rFonts w:asciiTheme="minorEastAsia" w:eastAsiaTheme="minorEastAsia" w:hAnsiTheme="minorEastAsia" w:hint="eastAsia"/>
          <w:sz w:val="24"/>
          <w:szCs w:val="24"/>
        </w:rPr>
        <w:t>信息化检测</w:t>
      </w:r>
      <w:r>
        <w:rPr>
          <w:rFonts w:asciiTheme="minorEastAsia" w:eastAsiaTheme="minorEastAsia" w:hAnsiTheme="minorEastAsia"/>
          <w:sz w:val="24"/>
          <w:szCs w:val="24"/>
        </w:rPr>
        <w:t>实验室</w:t>
      </w:r>
      <w:r>
        <w:rPr>
          <w:rFonts w:asciiTheme="minorEastAsia" w:eastAsiaTheme="minorEastAsia" w:hAnsiTheme="minorEastAsia" w:hint="eastAsia"/>
          <w:sz w:val="24"/>
          <w:szCs w:val="24"/>
        </w:rPr>
        <w:t>应通过信息化手段开展保密工作，如，使用门禁系统对访客进行管控，通过人员授权对数据活动进行管控等，实施保密工作</w:t>
      </w:r>
      <w:r>
        <w:rPr>
          <w:rFonts w:asciiTheme="minorEastAsia" w:eastAsiaTheme="minorEastAsia" w:hAnsiTheme="minorEastAsia"/>
          <w:sz w:val="24"/>
          <w:szCs w:val="24"/>
        </w:rPr>
        <w:t>。</w:t>
      </w:r>
      <w:r>
        <w:rPr>
          <w:rFonts w:asciiTheme="minorEastAsia" w:eastAsiaTheme="minorEastAsia" w:hAnsiTheme="minorEastAsia" w:hint="eastAsia"/>
          <w:sz w:val="24"/>
          <w:szCs w:val="24"/>
        </w:rPr>
        <w:t xml:space="preserve"> </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4.2.6 信息化检测实验室应在软件系统设计时考虑与其他信息化管理系统对接时的数据传输的保密性，并结合客户约定对数据的传输及查阅进行权限设定。</w:t>
      </w:r>
    </w:p>
    <w:p w:rsidR="006E0BE2" w:rsidRDefault="00B51972">
      <w:pPr>
        <w:pStyle w:val="1"/>
        <w:widowControl/>
        <w:spacing w:line="240" w:lineRule="auto"/>
        <w:rPr>
          <w:rFonts w:ascii="宋体" w:hAnsi="宋体" w:cs="宋体"/>
          <w:sz w:val="28"/>
          <w:szCs w:val="28"/>
          <w:lang w:val="zh-CN"/>
        </w:rPr>
      </w:pPr>
      <w:bookmarkStart w:id="33" w:name="_Toc159490859"/>
      <w:r>
        <w:rPr>
          <w:rFonts w:ascii="宋体" w:hAnsi="宋体" w:cs="宋体" w:hint="eastAsia"/>
          <w:sz w:val="28"/>
          <w:szCs w:val="28"/>
          <w:lang w:val="zh-CN"/>
        </w:rPr>
        <w:t>5 结构要求</w:t>
      </w:r>
      <w:bookmarkEnd w:id="33"/>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5.1 信息化检测实验室或其母体机构应是法定机构登记注册的法人机构，母体法人应有对实验室最高管理者进行任命和授权，保证其独立开展检测业务。</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 xml:space="preserve">2 </w:t>
      </w:r>
      <w:r>
        <w:rPr>
          <w:rFonts w:asciiTheme="minorEastAsia" w:eastAsiaTheme="minorEastAsia" w:hAnsiTheme="minorEastAsia" w:hint="eastAsia"/>
          <w:sz w:val="24"/>
          <w:szCs w:val="24"/>
        </w:rPr>
        <w:t xml:space="preserve">信息化检测实验室应明确其内部组织机构及其在母体组织的地位，以及质量管理、技术运作和支持服务之间的关系；明确实验室的职责和与母体组织的相互关系。母体组织的法人应发布为实验室承担相应的法律责任和不干预检测工作的声明，保证实验室能够独立开展检测业务。 </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 xml:space="preserve">3 </w:t>
      </w:r>
      <w:r>
        <w:rPr>
          <w:rFonts w:asciiTheme="minorEastAsia" w:eastAsiaTheme="minorEastAsia" w:hAnsiTheme="minorEastAsia" w:hint="eastAsia"/>
          <w:sz w:val="24"/>
          <w:szCs w:val="24"/>
        </w:rPr>
        <w:t xml:space="preserve">信息化检测实验室应有履行职责的人员，对其赋予相应的权力和资源，并明确职责和权利，以确保实施活动的有效性，保持、改进管理体系。 </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5.4 如信息化检测实验涉及与其他管理软件系统相联接，应明确信息化管理系统与其的关系，包括但不限于数据传输、流程联接、信息采集等。</w:t>
      </w:r>
    </w:p>
    <w:p w:rsidR="006E0BE2" w:rsidRDefault="006E0BE2">
      <w:pPr>
        <w:pStyle w:val="1"/>
        <w:widowControl/>
        <w:spacing w:line="240" w:lineRule="auto"/>
        <w:rPr>
          <w:rFonts w:ascii="宋体" w:hAnsi="宋体" w:cs="宋体"/>
          <w:sz w:val="28"/>
          <w:szCs w:val="28"/>
          <w:lang w:val="zh-CN"/>
        </w:rPr>
      </w:pPr>
      <w:bookmarkStart w:id="34" w:name="_Toc159490860"/>
    </w:p>
    <w:p w:rsidR="006E0BE2" w:rsidRDefault="00B51972">
      <w:pPr>
        <w:pStyle w:val="1"/>
        <w:widowControl/>
        <w:spacing w:line="240" w:lineRule="auto"/>
        <w:rPr>
          <w:rFonts w:ascii="宋体" w:hAnsi="宋体" w:cs="宋体"/>
          <w:sz w:val="28"/>
          <w:szCs w:val="28"/>
          <w:lang w:val="zh-CN"/>
        </w:rPr>
      </w:pPr>
      <w:r>
        <w:rPr>
          <w:rFonts w:ascii="宋体" w:hAnsi="宋体" w:cs="宋体" w:hint="eastAsia"/>
          <w:sz w:val="28"/>
          <w:szCs w:val="28"/>
          <w:lang w:val="zh-CN"/>
        </w:rPr>
        <w:t>6 资源要求</w:t>
      </w:r>
      <w:bookmarkEnd w:id="34"/>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b/>
          <w:sz w:val="24"/>
          <w:szCs w:val="24"/>
        </w:rPr>
        <w:t>6</w:t>
      </w:r>
      <w:r>
        <w:rPr>
          <w:rFonts w:asciiTheme="minorEastAsia" w:eastAsiaTheme="minorEastAsia" w:hAnsiTheme="minorEastAsia" w:hint="eastAsia"/>
          <w:b/>
          <w:sz w:val="24"/>
          <w:szCs w:val="24"/>
        </w:rPr>
        <w:t>.</w:t>
      </w:r>
      <w:r>
        <w:rPr>
          <w:rFonts w:asciiTheme="minorEastAsia" w:eastAsiaTheme="minorEastAsia" w:hAnsiTheme="minorEastAsia"/>
          <w:b/>
          <w:sz w:val="24"/>
          <w:szCs w:val="24"/>
        </w:rPr>
        <w:t xml:space="preserve">2 </w:t>
      </w:r>
      <w:r>
        <w:rPr>
          <w:rFonts w:asciiTheme="minorEastAsia" w:eastAsiaTheme="minorEastAsia" w:hAnsiTheme="minorEastAsia" w:hint="eastAsia"/>
          <w:b/>
          <w:sz w:val="24"/>
          <w:szCs w:val="24"/>
        </w:rPr>
        <w:t>人员</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sz w:val="24"/>
          <w:szCs w:val="24"/>
        </w:rPr>
        <w:t xml:space="preserve">.2.1 </w:t>
      </w:r>
      <w:r>
        <w:rPr>
          <w:rFonts w:asciiTheme="minorEastAsia" w:eastAsiaTheme="minorEastAsia" w:hAnsiTheme="minorEastAsia" w:hint="eastAsia"/>
          <w:sz w:val="24"/>
          <w:szCs w:val="24"/>
        </w:rPr>
        <w:t>信息化检测实验室人员应具备计算机软件操作能力，熟悉实验室信息管理系统的操作流程，</w:t>
      </w:r>
      <w:r>
        <w:rPr>
          <w:rFonts w:asciiTheme="minorEastAsia" w:eastAsiaTheme="minorEastAsia" w:hAnsiTheme="minorEastAsia"/>
          <w:sz w:val="24"/>
          <w:szCs w:val="24"/>
        </w:rPr>
        <w:t>有能力正确使用实验室信息管理系统</w:t>
      </w:r>
      <w:r>
        <w:rPr>
          <w:rFonts w:asciiTheme="minorEastAsia" w:eastAsiaTheme="minorEastAsia" w:hAnsiTheme="minorEastAsia" w:hint="eastAsia"/>
          <w:sz w:val="24"/>
          <w:szCs w:val="24"/>
        </w:rPr>
        <w:t>。</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sz w:val="24"/>
          <w:szCs w:val="24"/>
        </w:rPr>
        <w:t xml:space="preserve">.2.2 </w:t>
      </w:r>
      <w:r>
        <w:rPr>
          <w:rFonts w:asciiTheme="minorEastAsia" w:eastAsiaTheme="minorEastAsia" w:hAnsiTheme="minorEastAsia" w:hint="eastAsia"/>
          <w:sz w:val="24"/>
          <w:szCs w:val="24"/>
        </w:rPr>
        <w:t>信息化检测实验室应通过信息化平台管理人员的活动，可通过信息化平台获取人员的基础信息、归档管理、追溯等信息。</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sz w:val="24"/>
          <w:szCs w:val="24"/>
        </w:rPr>
        <w:t>.2.</w:t>
      </w:r>
      <w:r>
        <w:rPr>
          <w:rFonts w:asciiTheme="minorEastAsia" w:eastAsiaTheme="minorEastAsia" w:hAnsiTheme="minorEastAsia" w:hint="eastAsia"/>
          <w:sz w:val="24"/>
          <w:szCs w:val="24"/>
        </w:rPr>
        <w:t>3</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信息化检测实验室人员的信息技术档案，应包括人员的学历和专业资格证明、技术能力考核、培训考核信息、工作经历、岗位变动、相关授权和能力监督等</w:t>
      </w:r>
      <w:r>
        <w:rPr>
          <w:rFonts w:asciiTheme="minorEastAsia" w:eastAsiaTheme="minorEastAsia" w:hAnsiTheme="minorEastAsia"/>
          <w:sz w:val="24"/>
          <w:szCs w:val="24"/>
        </w:rPr>
        <w:t>。</w:t>
      </w:r>
    </w:p>
    <w:p w:rsidR="003F56BD" w:rsidRPr="001D7476" w:rsidRDefault="001D7476">
      <w:pPr>
        <w:pStyle w:val="affb"/>
        <w:spacing w:beforeLines="50" w:before="156" w:afterLines="50" w:after="156"/>
        <w:ind w:firstLineChars="0" w:firstLine="0"/>
        <w:rPr>
          <w:rFonts w:asciiTheme="minorEastAsia" w:eastAsiaTheme="minorEastAsia" w:hAnsiTheme="minorEastAsia"/>
          <w:sz w:val="24"/>
          <w:szCs w:val="24"/>
        </w:rPr>
      </w:pPr>
      <w:r w:rsidRPr="001D7476">
        <w:rPr>
          <w:rFonts w:asciiTheme="minorEastAsia" w:eastAsiaTheme="minorEastAsia" w:hAnsiTheme="minorEastAsia" w:hint="eastAsia"/>
          <w:sz w:val="24"/>
          <w:szCs w:val="24"/>
        </w:rPr>
        <w:t>6.2.4 实验室应授权人员从事信息化相关的实验室活动，必要时应对实验室信息管理系统的开发/协助、修改、验收、升级、功能确认等。</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6.</w:t>
      </w:r>
      <w:r>
        <w:rPr>
          <w:rFonts w:asciiTheme="minorEastAsia" w:eastAsiaTheme="minorEastAsia" w:hAnsiTheme="minorEastAsia"/>
          <w:b/>
          <w:sz w:val="24"/>
          <w:szCs w:val="24"/>
        </w:rPr>
        <w:t>3</w:t>
      </w:r>
      <w:r>
        <w:rPr>
          <w:rFonts w:asciiTheme="minorEastAsia" w:eastAsiaTheme="minorEastAsia" w:hAnsiTheme="minorEastAsia" w:hint="eastAsia"/>
          <w:b/>
          <w:sz w:val="24"/>
          <w:szCs w:val="24"/>
        </w:rPr>
        <w:t xml:space="preserve"> 设施和环境条件 </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sz w:val="24"/>
          <w:szCs w:val="24"/>
        </w:rPr>
        <w:t>3.</w:t>
      </w:r>
      <w:r>
        <w:rPr>
          <w:rFonts w:asciiTheme="minorEastAsia" w:eastAsiaTheme="minorEastAsia" w:hAnsiTheme="minorEastAsia" w:hint="eastAsia"/>
          <w:sz w:val="24"/>
          <w:szCs w:val="24"/>
        </w:rPr>
        <w:t>1 信息化检测实验室宜利用新技术实时监测实验室内对检测方法有要求或对检测结果有影响的环境参数，如温度、湿度、压力等，形成电子记录及趋势分析。</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sz w:val="24"/>
          <w:szCs w:val="24"/>
        </w:rPr>
        <w:t>3.</w:t>
      </w:r>
      <w:r>
        <w:rPr>
          <w:rFonts w:asciiTheme="minorEastAsia" w:eastAsiaTheme="minorEastAsia" w:hAnsiTheme="minorEastAsia" w:hint="eastAsia"/>
          <w:sz w:val="24"/>
          <w:szCs w:val="24"/>
        </w:rPr>
        <w:t>2 信息化检测实验室的环境监测可设置报警功能，当监测参数超出安全阈值范围时，系统自动报警，提醒相关人员及时处理。</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6.3.3 信息化检测实验室对特殊区域进行管理时，应采用信息化手段进行人员权限的限制，对特殊区域的负责人及联系方式在系统中有提示信息。</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6</w:t>
      </w:r>
      <w:r>
        <w:rPr>
          <w:rFonts w:asciiTheme="minorEastAsia" w:eastAsiaTheme="minorEastAsia" w:hAnsiTheme="minorEastAsia"/>
          <w:b/>
          <w:sz w:val="24"/>
          <w:szCs w:val="24"/>
        </w:rPr>
        <w:t xml:space="preserve">.4 </w:t>
      </w:r>
      <w:r>
        <w:rPr>
          <w:rFonts w:asciiTheme="minorEastAsia" w:eastAsiaTheme="minorEastAsia" w:hAnsiTheme="minorEastAsia" w:hint="eastAsia"/>
          <w:b/>
          <w:sz w:val="24"/>
          <w:szCs w:val="24"/>
        </w:rPr>
        <w:t>设备</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sz w:val="24"/>
          <w:szCs w:val="24"/>
        </w:rPr>
        <w:t xml:space="preserve">.4.1 </w:t>
      </w:r>
      <w:r>
        <w:rPr>
          <w:rFonts w:asciiTheme="minorEastAsia" w:eastAsiaTheme="minorEastAsia" w:hAnsiTheme="minorEastAsia" w:hint="eastAsia"/>
          <w:sz w:val="24"/>
          <w:szCs w:val="24"/>
        </w:rPr>
        <w:t>信息化检测实验室管理系统应对仪器</w:t>
      </w:r>
      <w:proofErr w:type="gramStart"/>
      <w:r>
        <w:rPr>
          <w:rFonts w:asciiTheme="minorEastAsia" w:eastAsiaTheme="minorEastAsia" w:hAnsiTheme="minorEastAsia" w:hint="eastAsia"/>
          <w:sz w:val="24"/>
          <w:szCs w:val="24"/>
        </w:rPr>
        <w:t>进行台</w:t>
      </w:r>
      <w:proofErr w:type="gramEnd"/>
      <w:r>
        <w:rPr>
          <w:rFonts w:asciiTheme="minorEastAsia" w:eastAsiaTheme="minorEastAsia" w:hAnsiTheme="minorEastAsia" w:hint="eastAsia"/>
          <w:sz w:val="24"/>
          <w:szCs w:val="24"/>
        </w:rPr>
        <w:t xml:space="preserve">账管理，包括但不限于仪器基础信息（名称、型号、设备编号、供应商、购置时间、原值及折旧、仪器所有者、放置地点等）、仪器验收、仪器变更和报废。 </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 xml:space="preserve">6.4.2 </w:t>
      </w:r>
      <w:r>
        <w:rPr>
          <w:rFonts w:asciiTheme="minorEastAsia" w:eastAsiaTheme="minorEastAsia" w:hAnsiTheme="minorEastAsia" w:hint="eastAsia"/>
          <w:sz w:val="24"/>
          <w:szCs w:val="24"/>
        </w:rPr>
        <w:t>信息化检测实验室信息管理系统应对仪器情况进行管理，自动采集仪器设备运行和检测关键数据，形成电子版的使用记录和检测结果原始记录，并实现数据信息追溯的正确性和准确性。</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 xml:space="preserve">6.4.3 </w:t>
      </w:r>
      <w:r>
        <w:rPr>
          <w:rFonts w:asciiTheme="minorEastAsia" w:eastAsiaTheme="minorEastAsia" w:hAnsiTheme="minorEastAsia" w:hint="eastAsia"/>
          <w:sz w:val="24"/>
          <w:szCs w:val="24"/>
        </w:rPr>
        <w:t>信息化检测</w:t>
      </w:r>
      <w:r>
        <w:rPr>
          <w:rFonts w:asciiTheme="minorEastAsia" w:eastAsiaTheme="minorEastAsia" w:hAnsiTheme="minorEastAsia"/>
          <w:sz w:val="24"/>
          <w:szCs w:val="24"/>
        </w:rPr>
        <w:t>实验室信息管理系统</w:t>
      </w:r>
      <w:r>
        <w:rPr>
          <w:rFonts w:asciiTheme="minorEastAsia" w:eastAsiaTheme="minorEastAsia" w:hAnsiTheme="minorEastAsia" w:hint="eastAsia"/>
          <w:sz w:val="24"/>
          <w:szCs w:val="24"/>
        </w:rPr>
        <w:t>可依据实验室管理需求，设计设备管理过程中的提</w:t>
      </w:r>
      <w:r>
        <w:rPr>
          <w:rFonts w:asciiTheme="minorEastAsia" w:eastAsiaTheme="minorEastAsia" w:hAnsiTheme="minorEastAsia"/>
          <w:sz w:val="24"/>
          <w:szCs w:val="24"/>
        </w:rPr>
        <w:t>醒</w:t>
      </w:r>
      <w:r>
        <w:rPr>
          <w:rFonts w:asciiTheme="minorEastAsia" w:eastAsiaTheme="minorEastAsia" w:hAnsiTheme="minorEastAsia" w:hint="eastAsia"/>
          <w:sz w:val="24"/>
          <w:szCs w:val="24"/>
        </w:rPr>
        <w:t>和预警功能</w:t>
      </w:r>
      <w:r>
        <w:rPr>
          <w:rFonts w:asciiTheme="minorEastAsia" w:eastAsiaTheme="minorEastAsia" w:hAnsiTheme="minorEastAsia"/>
          <w:sz w:val="24"/>
          <w:szCs w:val="24"/>
        </w:rPr>
        <w:t>，</w:t>
      </w:r>
      <w:r>
        <w:rPr>
          <w:rFonts w:asciiTheme="minorEastAsia" w:eastAsiaTheme="minorEastAsia" w:hAnsiTheme="minorEastAsia" w:hint="eastAsia"/>
          <w:sz w:val="24"/>
          <w:szCs w:val="24"/>
        </w:rPr>
        <w:t>对需要预警或提示的信息形成规则程序，在系统中应用实施。</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rPr>
        <w:t>6.4.4</w:t>
      </w:r>
      <w:r>
        <w:rPr>
          <w:rFonts w:asciiTheme="minorEastAsia" w:eastAsiaTheme="minorEastAsia" w:hAnsiTheme="minorEastAsia" w:hint="eastAsia"/>
          <w:sz w:val="24"/>
        </w:rPr>
        <w:t xml:space="preserve"> </w:t>
      </w:r>
      <w:r>
        <w:rPr>
          <w:rFonts w:asciiTheme="minorEastAsia" w:eastAsiaTheme="minorEastAsia" w:hAnsiTheme="minorEastAsia" w:hint="eastAsia"/>
          <w:sz w:val="24"/>
          <w:szCs w:val="24"/>
        </w:rPr>
        <w:t>信息化检测</w:t>
      </w:r>
      <w:r>
        <w:rPr>
          <w:rFonts w:asciiTheme="minorEastAsia" w:eastAsiaTheme="minorEastAsia" w:hAnsiTheme="minorEastAsia"/>
          <w:sz w:val="24"/>
          <w:szCs w:val="24"/>
        </w:rPr>
        <w:t>实验室信息管理系统</w:t>
      </w:r>
      <w:r>
        <w:rPr>
          <w:rFonts w:asciiTheme="minorEastAsia" w:eastAsiaTheme="minorEastAsia" w:hAnsiTheme="minorEastAsia" w:hint="eastAsia"/>
          <w:sz w:val="24"/>
        </w:rPr>
        <w:t>，应对实验室仪器的</w:t>
      </w:r>
      <w:r>
        <w:rPr>
          <w:rFonts w:asciiTheme="minorEastAsia" w:eastAsiaTheme="minorEastAsia" w:hAnsiTheme="minorEastAsia" w:hint="eastAsia"/>
          <w:sz w:val="24"/>
          <w:szCs w:val="24"/>
        </w:rPr>
        <w:t>校准、期间核查、维护等工作内容形成管理</w:t>
      </w:r>
      <w:r>
        <w:rPr>
          <w:rFonts w:asciiTheme="minorEastAsia" w:eastAsiaTheme="minorEastAsia" w:hAnsiTheme="minorEastAsia" w:hint="eastAsia"/>
          <w:sz w:val="24"/>
        </w:rPr>
        <w:t>，包括仪器检定校准、期间核查、故障情况、维修保养等</w:t>
      </w:r>
      <w:r>
        <w:rPr>
          <w:rFonts w:asciiTheme="minorEastAsia" w:eastAsiaTheme="minorEastAsia" w:hAnsiTheme="minorEastAsia" w:hint="eastAsia"/>
          <w:sz w:val="24"/>
          <w:szCs w:val="24"/>
        </w:rPr>
        <w:t>，可依据记录对仪器运行和维护保养情况进行数据分析，开展预防性管理。</w:t>
      </w:r>
    </w:p>
    <w:p w:rsidR="006E0BE2" w:rsidRPr="00B32CF4" w:rsidRDefault="00B51972">
      <w:pPr>
        <w:pStyle w:val="affb"/>
        <w:spacing w:beforeLines="50" w:before="156" w:afterLines="50" w:after="156"/>
        <w:ind w:firstLineChars="0" w:firstLine="0"/>
        <w:rPr>
          <w:rFonts w:asciiTheme="minorEastAsia" w:eastAsiaTheme="minorEastAsia" w:hAnsiTheme="minorEastAsia"/>
          <w:sz w:val="24"/>
          <w:szCs w:val="24"/>
        </w:rPr>
      </w:pPr>
      <w:r w:rsidRPr="00B32CF4">
        <w:rPr>
          <w:rFonts w:asciiTheme="minorEastAsia" w:eastAsiaTheme="minorEastAsia" w:hAnsiTheme="minorEastAsia" w:hint="eastAsia"/>
          <w:sz w:val="24"/>
          <w:szCs w:val="24"/>
        </w:rPr>
        <w:t>6.4.5.信息化检测实验室宜通过软件和硬件的配置，对不具备数据信息直接传输的仪器进行数据的采集和转化，如冰箱、培养箱温度采集等。</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6.4.6 信息化实验室应对实验室购置的标准溶液、标准物质和标准菌株等进行信息化管理，包括申购、保管、领用、使用、存储、效期处理等方面，确保溯源性。</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6.6 外部提供的产品和服务</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bookmarkStart w:id="35" w:name="_Toc159490861"/>
      <w:r>
        <w:rPr>
          <w:rFonts w:asciiTheme="minorEastAsia" w:eastAsiaTheme="minorEastAsia" w:hAnsiTheme="minorEastAsia"/>
          <w:sz w:val="24"/>
          <w:szCs w:val="24"/>
        </w:rPr>
        <w:t xml:space="preserve">6.6.1 </w:t>
      </w:r>
      <w:r>
        <w:rPr>
          <w:rFonts w:asciiTheme="minorEastAsia" w:eastAsiaTheme="minorEastAsia" w:hAnsiTheme="minorEastAsia" w:hint="eastAsia"/>
          <w:sz w:val="24"/>
          <w:szCs w:val="24"/>
        </w:rPr>
        <w:t>信息化检测</w:t>
      </w:r>
      <w:r>
        <w:rPr>
          <w:rFonts w:asciiTheme="minorEastAsia" w:eastAsiaTheme="minorEastAsia" w:hAnsiTheme="minorEastAsia"/>
          <w:sz w:val="24"/>
          <w:szCs w:val="24"/>
        </w:rPr>
        <w:t>实验室</w:t>
      </w:r>
      <w:r>
        <w:rPr>
          <w:rFonts w:asciiTheme="minorEastAsia" w:eastAsiaTheme="minorEastAsia" w:hAnsiTheme="minorEastAsia" w:hint="eastAsia"/>
          <w:sz w:val="24"/>
          <w:szCs w:val="24"/>
        </w:rPr>
        <w:t xml:space="preserve">可使用信息化管理系统对外部提供的产品进行管理，如申购、到货验收、贮存、效期、出入库管理、合格供方信息等功能。 </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6.6.</w:t>
      </w:r>
      <w:r>
        <w:rPr>
          <w:rFonts w:asciiTheme="minorEastAsia" w:eastAsiaTheme="minorEastAsia" w:hAnsiTheme="minorEastAsia" w:hint="eastAsia"/>
          <w:sz w:val="24"/>
          <w:szCs w:val="24"/>
        </w:rPr>
        <w:t>2</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信息化检测</w:t>
      </w:r>
      <w:r>
        <w:rPr>
          <w:rFonts w:asciiTheme="minorEastAsia" w:eastAsiaTheme="minorEastAsia" w:hAnsiTheme="minorEastAsia"/>
          <w:sz w:val="24"/>
          <w:szCs w:val="24"/>
        </w:rPr>
        <w:t>实验室</w:t>
      </w:r>
      <w:r>
        <w:rPr>
          <w:rFonts w:asciiTheme="minorEastAsia" w:eastAsiaTheme="minorEastAsia" w:hAnsiTheme="minorEastAsia" w:hint="eastAsia"/>
          <w:sz w:val="24"/>
          <w:szCs w:val="24"/>
        </w:rPr>
        <w:t>应采用信息化手段对贮存环境有要求的易耗品进行贮存环境的监控，对要求实施双人双锁的进行安全管理。</w:t>
      </w:r>
    </w:p>
    <w:p w:rsidR="003F56BD" w:rsidRPr="001D7476" w:rsidRDefault="001D7476">
      <w:pPr>
        <w:pStyle w:val="affb"/>
        <w:spacing w:beforeLines="50" w:before="156" w:afterLines="50" w:after="156"/>
        <w:ind w:firstLineChars="0" w:firstLine="0"/>
        <w:rPr>
          <w:rFonts w:asciiTheme="minorEastAsia" w:eastAsiaTheme="minorEastAsia" w:hAnsiTheme="minorEastAsia"/>
          <w:sz w:val="24"/>
          <w:szCs w:val="24"/>
        </w:rPr>
      </w:pPr>
      <w:r w:rsidRPr="001D7476">
        <w:rPr>
          <w:rFonts w:asciiTheme="minorEastAsia" w:eastAsiaTheme="minorEastAsia" w:hAnsiTheme="minorEastAsia" w:hint="eastAsia"/>
          <w:sz w:val="24"/>
          <w:szCs w:val="24"/>
        </w:rPr>
        <w:t>6.6.3 适用时，实验室应确保提供信息化管理系统的供应商和服务的适用性，建立对供应商的评价、选择、表现监控和重新评价标准等</w:t>
      </w:r>
      <w:r w:rsidR="003F56BD" w:rsidRPr="001D7476">
        <w:rPr>
          <w:rFonts w:asciiTheme="minorEastAsia" w:eastAsiaTheme="minorEastAsia" w:hAnsiTheme="minorEastAsia" w:hint="eastAsia"/>
          <w:sz w:val="24"/>
          <w:szCs w:val="24"/>
        </w:rPr>
        <w:t>。</w:t>
      </w:r>
    </w:p>
    <w:p w:rsidR="006E0BE2" w:rsidRDefault="00B51972">
      <w:pPr>
        <w:pStyle w:val="1"/>
        <w:widowControl/>
        <w:spacing w:line="240" w:lineRule="auto"/>
        <w:rPr>
          <w:rFonts w:ascii="宋体" w:hAnsi="宋体" w:cs="宋体"/>
          <w:sz w:val="28"/>
          <w:szCs w:val="28"/>
          <w:lang w:val="zh-CN"/>
        </w:rPr>
      </w:pPr>
      <w:r>
        <w:rPr>
          <w:rFonts w:ascii="宋体" w:hAnsi="宋体" w:cs="宋体" w:hint="eastAsia"/>
          <w:sz w:val="28"/>
          <w:szCs w:val="28"/>
          <w:lang w:val="zh-CN"/>
        </w:rPr>
        <w:t>7 过程要求</w:t>
      </w:r>
      <w:bookmarkEnd w:id="35"/>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7.1 要求、标书和合同评审</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7.1.1</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信息化检测实验室宜结合自身特点建立可行和有效的要求、标书和合同评审的信息化系统流程。 </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7.1.</w:t>
      </w:r>
      <w:r>
        <w:rPr>
          <w:rFonts w:asciiTheme="minorEastAsia" w:eastAsiaTheme="minorEastAsia" w:hAnsiTheme="minorEastAsia"/>
          <w:sz w:val="24"/>
          <w:szCs w:val="24"/>
        </w:rPr>
        <w:t>2</w:t>
      </w:r>
      <w:r>
        <w:rPr>
          <w:rFonts w:asciiTheme="minorEastAsia" w:eastAsiaTheme="minorEastAsia" w:hAnsiTheme="minorEastAsia" w:hint="eastAsia"/>
          <w:sz w:val="24"/>
          <w:szCs w:val="24"/>
        </w:rPr>
        <w:t xml:space="preserve"> 检验人员依据信息化管理系统的功能设计，准确知晓包括样品信息，如位置、时间要求、样本量、检测项目、方法、样品来源、任务其他要求等信息。</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注：当出现网络异常，系统故障等原因导致客户无法线上发送任务时，实验室可以按照不使用信息化系统的合同执行。</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7.2 方法的选择、验证和确认</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7.2.1</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信息化检测实验室应将现行有效的检验方法在信息化管理系统中进行维护，形成维护记录。</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7.2.2</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信息化检测实验室应在信息化管理系统中建立标准方法查新清单,可设定方法查新的频率、查新方式，应对查新结果及时更新。</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7.2.3</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信息化检测实验室应利用信息化管理系统将新方法验证和方法确认过程产生的相关见证性材料及记录进行管理，有必要形成作业指导书的应在系统中有相应匹配信息。</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7.</w:t>
      </w:r>
      <w:r>
        <w:rPr>
          <w:rFonts w:asciiTheme="minorEastAsia" w:eastAsiaTheme="minorEastAsia" w:hAnsiTheme="minorEastAsia"/>
          <w:b/>
          <w:sz w:val="24"/>
          <w:szCs w:val="24"/>
        </w:rPr>
        <w:t>4</w:t>
      </w:r>
      <w:r>
        <w:rPr>
          <w:rFonts w:asciiTheme="minorEastAsia" w:eastAsiaTheme="minorEastAsia" w:hAnsiTheme="minorEastAsia" w:hint="eastAsia"/>
          <w:b/>
          <w:sz w:val="24"/>
          <w:szCs w:val="24"/>
        </w:rPr>
        <w:t xml:space="preserve"> 检测或校准物品的处置</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4</w:t>
      </w:r>
      <w:r>
        <w:rPr>
          <w:rFonts w:asciiTheme="minorEastAsia" w:eastAsiaTheme="minorEastAsia" w:hAnsiTheme="minorEastAsia" w:hint="eastAsia"/>
          <w:sz w:val="24"/>
          <w:szCs w:val="24"/>
        </w:rPr>
        <w:t xml:space="preserve">.1 当信息化检测实验室母体组织其他部门协助留样时，应在信息化管理系统中有相关记录，对样品的信息进行记录完整性和不改变其性状的条件。 </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7.4.2 信息化检测实验室应在信息化管理系统中建立样品的自动识别标识和流转功能，确保样品在传递过程中不被混淆和误用，保护样品的完整性、溯源性及实验室与客户的利益。</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7.4.3 对有检测时效性要求的待测（或待分析）物品，宜在信息化管理系统中设计预警功能。</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7.4.4 信息化检测实验室接收样品时，应将样品的状态和外观、品名、样品体积或数量、包装情况、贮存条件、贮存地点等信息录入信息化管理系统，与样品标识系统、合同或任务单、结果报告形成数据交互，确保信息的一致性。</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7.4.5 信息化检测实验室应利用信息化技术对进入样品储存区的人员进行控制。</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7.4.6 信息化检测实验室在物品有特定贮存条件要求时，应设计对贮存条件的自动监测、调控和记录功能</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7.4.7 信息化检测实验室的样品处置宜与结果报告发出的时间进行关联设置，满足实验室对样品保存的规定要求。</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7.</w:t>
      </w:r>
      <w:r>
        <w:rPr>
          <w:rFonts w:asciiTheme="minorEastAsia" w:eastAsiaTheme="minorEastAsia" w:hAnsiTheme="minorEastAsia"/>
          <w:b/>
          <w:sz w:val="24"/>
          <w:szCs w:val="24"/>
        </w:rPr>
        <w:t>5</w:t>
      </w:r>
      <w:r>
        <w:rPr>
          <w:rFonts w:asciiTheme="minorEastAsia" w:eastAsiaTheme="minorEastAsia" w:hAnsiTheme="minorEastAsia" w:hint="eastAsia"/>
          <w:b/>
          <w:sz w:val="24"/>
          <w:szCs w:val="24"/>
        </w:rPr>
        <w:t xml:space="preserve"> 技术记录</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 xml:space="preserve">7.5.1 </w:t>
      </w:r>
      <w:r>
        <w:rPr>
          <w:rFonts w:asciiTheme="minorEastAsia" w:eastAsiaTheme="minorEastAsia" w:hAnsiTheme="minorEastAsia" w:hint="eastAsia"/>
          <w:sz w:val="24"/>
          <w:szCs w:val="24"/>
        </w:rPr>
        <w:t>信息化检测实验室应通过信息化管理系统实现录入、存储和自动导入检测数据，数据修改设置权限并进行监控，具备数据导入、修改、废弃等形成日志的追溯。</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7.5.2</w:t>
      </w:r>
      <w:r>
        <w:rPr>
          <w:rFonts w:asciiTheme="minorEastAsia" w:eastAsiaTheme="minorEastAsia" w:hAnsiTheme="minorEastAsia" w:hint="eastAsia"/>
          <w:sz w:val="24"/>
          <w:szCs w:val="24"/>
        </w:rPr>
        <w:t xml:space="preserve"> 信息化检测实验室检测记录通过信息化管理系统行管理，依据授权、实验室人员登录账号和权限进行管理。</w:t>
      </w:r>
    </w:p>
    <w:p w:rsidR="006E0BE2" w:rsidRDefault="00B51972">
      <w:pPr>
        <w:pStyle w:val="affb"/>
        <w:spacing w:beforeLines="50" w:before="156" w:afterLines="50" w:after="156"/>
        <w:ind w:firstLineChars="100" w:firstLine="180"/>
        <w:rPr>
          <w:rFonts w:asciiTheme="minorEastAsia" w:eastAsiaTheme="minorEastAsia" w:hAnsiTheme="minorEastAsia"/>
          <w:sz w:val="18"/>
          <w:szCs w:val="18"/>
        </w:rPr>
      </w:pPr>
      <w:r>
        <w:rPr>
          <w:rFonts w:asciiTheme="minorEastAsia" w:eastAsiaTheme="minorEastAsia" w:hAnsiTheme="minorEastAsia" w:hint="eastAsia"/>
          <w:sz w:val="18"/>
          <w:szCs w:val="18"/>
        </w:rPr>
        <w:t>注：当实验室信息管理系统出现故障等无法形成电子原始记录时，使用记录纸版原始记录，系统正常后可依据纸版记录进行系统补录，并保留原始文件。</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7.5.3 信息化检验实验室的信息化管理系统应实现原始记录电子化，原始记录信息与样品信息保持一致。记录信息可通过设备数据自动上传或转化软件传输，也可与其他信息化系统进行数据采用，过程计算可通过软件实现自动计算、数据结果</w:t>
      </w:r>
      <w:proofErr w:type="gramStart"/>
      <w:r>
        <w:rPr>
          <w:rFonts w:asciiTheme="minorEastAsia" w:eastAsiaTheme="minorEastAsia" w:hAnsiTheme="minorEastAsia" w:hint="eastAsia"/>
          <w:sz w:val="24"/>
          <w:szCs w:val="24"/>
        </w:rPr>
        <w:t>自动修约等</w:t>
      </w:r>
      <w:proofErr w:type="gramEnd"/>
      <w:r>
        <w:rPr>
          <w:rFonts w:asciiTheme="minorEastAsia" w:eastAsiaTheme="minorEastAsia" w:hAnsiTheme="minorEastAsia" w:hint="eastAsia"/>
          <w:sz w:val="24"/>
          <w:szCs w:val="24"/>
        </w:rPr>
        <w:t>功能。</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7</w:t>
      </w:r>
      <w:r>
        <w:rPr>
          <w:rFonts w:asciiTheme="minorEastAsia" w:eastAsiaTheme="minorEastAsia" w:hAnsiTheme="minorEastAsia"/>
          <w:b/>
          <w:sz w:val="24"/>
          <w:szCs w:val="24"/>
        </w:rPr>
        <w:t>.7 确保结果有效性</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7.7.1 信息化检测实验室可利用信息管理系统开展对记录结果数据的趋势进行统计分析，自动生成质量控制图。</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7.7.2 </w:t>
      </w:r>
      <w:r>
        <w:rPr>
          <w:rFonts w:asciiTheme="minorEastAsia" w:eastAsiaTheme="minorEastAsia" w:hAnsiTheme="minorEastAsia"/>
          <w:sz w:val="24"/>
          <w:szCs w:val="24"/>
        </w:rPr>
        <w:t>实验室信息管理系统</w:t>
      </w:r>
      <w:r>
        <w:rPr>
          <w:rFonts w:asciiTheme="minorEastAsia" w:eastAsiaTheme="minorEastAsia" w:hAnsiTheme="minorEastAsia" w:hint="eastAsia"/>
          <w:sz w:val="24"/>
          <w:szCs w:val="24"/>
        </w:rPr>
        <w:t>可设置质量监控计划管理功能，按照实验室监控结果有效性方案实施监控，将项目的质</w:t>
      </w:r>
      <w:proofErr w:type="gramStart"/>
      <w:r>
        <w:rPr>
          <w:rFonts w:asciiTheme="minorEastAsia" w:eastAsiaTheme="minorEastAsia" w:hAnsiTheme="minorEastAsia" w:hint="eastAsia"/>
          <w:sz w:val="24"/>
          <w:szCs w:val="24"/>
        </w:rPr>
        <w:t>控记录</w:t>
      </w:r>
      <w:proofErr w:type="gramEnd"/>
      <w:r>
        <w:rPr>
          <w:rFonts w:asciiTheme="minorEastAsia" w:eastAsiaTheme="minorEastAsia" w:hAnsiTheme="minorEastAsia" w:hint="eastAsia"/>
          <w:sz w:val="24"/>
          <w:szCs w:val="24"/>
        </w:rPr>
        <w:t>与实施方案进行关联，实现追溯管理。</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7.8 报告结果</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7.8.1 实验室信息管理系统应依据系统数据自动生成检验报告，报告中的信息应与合同或任务单信息直接关联，报告的结果是用数字表示的数值时，应按照所用检测方法的规定或有效</w:t>
      </w:r>
      <w:proofErr w:type="gramStart"/>
      <w:r>
        <w:rPr>
          <w:rFonts w:asciiTheme="minorEastAsia" w:eastAsiaTheme="minorEastAsia" w:hAnsiTheme="minorEastAsia" w:hint="eastAsia"/>
          <w:sz w:val="24"/>
          <w:szCs w:val="24"/>
        </w:rPr>
        <w:t>数值修约的</w:t>
      </w:r>
      <w:proofErr w:type="gramEnd"/>
      <w:r>
        <w:rPr>
          <w:rFonts w:asciiTheme="minorEastAsia" w:eastAsiaTheme="minorEastAsia" w:hAnsiTheme="minorEastAsia" w:hint="eastAsia"/>
          <w:sz w:val="24"/>
          <w:szCs w:val="24"/>
        </w:rPr>
        <w:t>规定，自动生成结果表示。</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7.8.2 报告结果审核流程应依据审核权限实现自动流转审核和电子签章，审核报告时，相关结果</w:t>
      </w:r>
      <w:proofErr w:type="gramStart"/>
      <w:r>
        <w:rPr>
          <w:rFonts w:asciiTheme="minorEastAsia" w:eastAsiaTheme="minorEastAsia" w:hAnsiTheme="minorEastAsia" w:hint="eastAsia"/>
          <w:sz w:val="24"/>
          <w:szCs w:val="24"/>
        </w:rPr>
        <w:t>宜直接</w:t>
      </w:r>
      <w:proofErr w:type="gramEnd"/>
      <w:r>
        <w:rPr>
          <w:rFonts w:asciiTheme="minorEastAsia" w:eastAsiaTheme="minorEastAsia" w:hAnsiTheme="minorEastAsia" w:hint="eastAsia"/>
          <w:sz w:val="24"/>
          <w:szCs w:val="24"/>
        </w:rPr>
        <w:t>调用检测过程记录。电子签章使用需按授权进行使用，特别是CNAS电子章的使用，就有相应程序控制。</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7.8.3 电子检测报告编号应自动生成，报告应有防伪设计，确保报告不被篡改，电子报告的修改应进行系统审核并形成修改日志。</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7.8.4 检测报告的传递可采用邮件或微信、钉钉、</w:t>
      </w:r>
      <w:proofErr w:type="gramStart"/>
      <w:r>
        <w:rPr>
          <w:rFonts w:asciiTheme="minorEastAsia" w:eastAsiaTheme="minorEastAsia" w:hAnsiTheme="minorEastAsia" w:hint="eastAsia"/>
          <w:sz w:val="24"/>
          <w:szCs w:val="24"/>
        </w:rPr>
        <w:t>二维码等</w:t>
      </w:r>
      <w:proofErr w:type="gramEnd"/>
      <w:r>
        <w:rPr>
          <w:rFonts w:asciiTheme="minorEastAsia" w:eastAsiaTheme="minorEastAsia" w:hAnsiTheme="minorEastAsia" w:hint="eastAsia"/>
          <w:sz w:val="24"/>
          <w:szCs w:val="24"/>
        </w:rPr>
        <w:t>与客户达成共识的传递方式进行适时传输。</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7.11 数据控制和信息管理</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bookmarkStart w:id="36" w:name="_Toc159490862"/>
      <w:r>
        <w:rPr>
          <w:rFonts w:asciiTheme="minorEastAsia" w:eastAsiaTheme="minorEastAsia" w:hAnsiTheme="minorEastAsia"/>
          <w:sz w:val="24"/>
          <w:szCs w:val="24"/>
        </w:rPr>
        <w:t>7</w:t>
      </w: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r>
        <w:rPr>
          <w:rFonts w:asciiTheme="minorEastAsia" w:eastAsiaTheme="minorEastAsia" w:hAnsiTheme="minorEastAsia" w:hint="eastAsia"/>
          <w:sz w:val="24"/>
          <w:szCs w:val="24"/>
        </w:rPr>
        <w:t>.1 信息化检测实验室的信息化管理系统的任何变更，包括修改实验室软件配置或现成的商业化软件，在投入使用前均应进行功能确认，满足所有相关要求，包括界面运行、审核路径、数据安全和完整性等，保留确认记录。</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7</w:t>
      </w: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Pr>
          <w:rFonts w:asciiTheme="minorEastAsia" w:eastAsiaTheme="minorEastAsia" w:hAnsiTheme="minorEastAsia"/>
          <w:sz w:val="24"/>
          <w:szCs w:val="24"/>
        </w:rPr>
        <w:t>2</w:t>
      </w:r>
      <w:r>
        <w:rPr>
          <w:rFonts w:asciiTheme="minorEastAsia" w:eastAsiaTheme="minorEastAsia" w:hAnsiTheme="minorEastAsia" w:hint="eastAsia"/>
          <w:sz w:val="24"/>
          <w:szCs w:val="24"/>
        </w:rPr>
        <w:t xml:space="preserve"> 实验室信息化管理系统的访问应进行授权，所有数据应有安全保护和备份以防止篡改和丢失。</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7.11.3 实验室应具备实验室信息管理系统相关的说明书、手册和参考数据，并易于获取。</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7</w:t>
      </w: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r>
        <w:rPr>
          <w:rFonts w:asciiTheme="minorEastAsia" w:eastAsiaTheme="minorEastAsia" w:hAnsiTheme="minorEastAsia" w:hint="eastAsia"/>
          <w:sz w:val="24"/>
          <w:szCs w:val="24"/>
        </w:rPr>
        <w:t>.4 实验室由计算机或自动设备输入或采集、存储的数据不应随意修改，包括在其转移和处理的过程中都要保持信息和数据的完整性。</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7</w:t>
      </w: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5 </w:t>
      </w:r>
      <w:r>
        <w:rPr>
          <w:rFonts w:asciiTheme="minorEastAsia" w:eastAsiaTheme="minorEastAsia" w:hAnsiTheme="minorEastAsia" w:hint="eastAsia"/>
          <w:sz w:val="24"/>
          <w:szCs w:val="24"/>
        </w:rPr>
        <w:t>所有检测数据在实验室信息管理系统报表系统中进行存储并定期备份，预防数据库数据丢失。当需要对数据进行传递时，必要时进行加密处理。</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7</w:t>
      </w: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6 </w:t>
      </w:r>
      <w:r>
        <w:rPr>
          <w:rFonts w:asciiTheme="minorEastAsia" w:eastAsiaTheme="minorEastAsia" w:hAnsiTheme="minorEastAsia" w:hint="eastAsia"/>
          <w:sz w:val="24"/>
          <w:szCs w:val="24"/>
        </w:rPr>
        <w:t>实验室使用的计算机禁止接入外部互联网络和加载外部磁盘，禁止运行游戏和其他非检测用程序软件。</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7</w:t>
      </w: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7 </w:t>
      </w:r>
      <w:r>
        <w:rPr>
          <w:rFonts w:asciiTheme="minorEastAsia" w:eastAsiaTheme="minorEastAsia" w:hAnsiTheme="minorEastAsia" w:hint="eastAsia"/>
          <w:sz w:val="24"/>
          <w:szCs w:val="24"/>
        </w:rPr>
        <w:t>智能化实验室保存的原始数据，硬件和软件的改变应能够保证原始数据的连续使用和保存，避免完整性被损坏的风险。</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7.11.8 对实验室信息化系统的计算和数据传送、审核流程应定期进行适当和系统的检查，对系统进行运行维护。当实验室信息管理系统在异地或由外部供应商进行管理和维护时，实验室须确保系统的供应商或运营</w:t>
      </w:r>
      <w:proofErr w:type="gramStart"/>
      <w:r>
        <w:rPr>
          <w:rFonts w:asciiTheme="minorEastAsia" w:eastAsiaTheme="minorEastAsia" w:hAnsiTheme="minorEastAsia" w:hint="eastAsia"/>
          <w:sz w:val="24"/>
          <w:szCs w:val="24"/>
        </w:rPr>
        <w:t>商符</w:t>
      </w:r>
      <w:r w:rsidRPr="00B32CF4">
        <w:rPr>
          <w:rFonts w:asciiTheme="minorEastAsia" w:eastAsiaTheme="minorEastAsia" w:hAnsiTheme="minorEastAsia" w:hint="eastAsia"/>
          <w:sz w:val="24"/>
          <w:szCs w:val="24"/>
        </w:rPr>
        <w:t>合</w:t>
      </w:r>
      <w:proofErr w:type="gramEnd"/>
      <w:r w:rsidRPr="00B32CF4">
        <w:rPr>
          <w:rFonts w:asciiTheme="minorEastAsia" w:eastAsiaTheme="minorEastAsia" w:hAnsiTheme="minorEastAsia" w:hint="eastAsia"/>
          <w:sz w:val="24"/>
          <w:szCs w:val="24"/>
        </w:rPr>
        <w:t>认可准则所有适用要求。</w:t>
      </w:r>
    </w:p>
    <w:p w:rsidR="006E0BE2" w:rsidRPr="001D7476" w:rsidRDefault="00B51972">
      <w:pPr>
        <w:pStyle w:val="1"/>
        <w:widowControl/>
        <w:spacing w:line="240" w:lineRule="auto"/>
        <w:rPr>
          <w:rFonts w:ascii="宋体" w:hAnsi="宋体" w:cs="宋体"/>
          <w:sz w:val="28"/>
          <w:szCs w:val="28"/>
        </w:rPr>
      </w:pPr>
      <w:r w:rsidRPr="001D7476">
        <w:rPr>
          <w:rFonts w:ascii="宋体" w:hAnsi="宋体" w:cs="宋体" w:hint="eastAsia"/>
          <w:sz w:val="28"/>
          <w:szCs w:val="28"/>
        </w:rPr>
        <w:t xml:space="preserve">8 </w:t>
      </w:r>
      <w:r>
        <w:rPr>
          <w:rFonts w:ascii="宋体" w:hAnsi="宋体" w:cs="宋体" w:hint="eastAsia"/>
          <w:sz w:val="28"/>
          <w:szCs w:val="28"/>
          <w:lang w:val="zh-CN"/>
        </w:rPr>
        <w:t>管理体系要求</w:t>
      </w:r>
      <w:bookmarkEnd w:id="36"/>
    </w:p>
    <w:p w:rsidR="006E0BE2" w:rsidRDefault="00B51972">
      <w:pPr>
        <w:pStyle w:val="affb"/>
        <w:spacing w:beforeLines="50" w:before="156" w:afterLines="50" w:after="156"/>
        <w:ind w:firstLineChars="0" w:firstLine="0"/>
        <w:rPr>
          <w:rFonts w:asciiTheme="minorEastAsia" w:eastAsiaTheme="minorEastAsia" w:hAnsiTheme="minorEastAsia"/>
          <w:b/>
          <w:sz w:val="24"/>
          <w:szCs w:val="24"/>
          <w:highlight w:val="lightGray"/>
        </w:rPr>
      </w:pPr>
      <w:r>
        <w:rPr>
          <w:rFonts w:asciiTheme="minorEastAsia" w:eastAsiaTheme="minorEastAsia" w:hAnsiTheme="minorEastAsia" w:hint="eastAsia"/>
          <w:b/>
          <w:sz w:val="24"/>
          <w:szCs w:val="24"/>
        </w:rPr>
        <w:t>8.2 管理体系文件（方式 A）</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8.2.1 信息化检测实验室质量方针和目标应利用信息化管理系统进行目视化宣贯，确保实验室人员熟知和理解。</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8.2.2 参与实验室活动的所有人员在适宜授权的情况下均可通过信息化管理系统获得相应的管理体系文件和相关信息。</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8.3 管理体系文件的控制（方式 A）</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8.3.1 信息化检测实验室质量管理体系文件中涉及内部或外部的文件，如程序文件、说明书、图表、标准文本等可依据信息化管理系统承载情况，适当电子化或与其他引用文件的源系统进行联接引用，并进行有效性管控。</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highlight w:val="lightGray"/>
        </w:rPr>
      </w:pPr>
      <w:r>
        <w:rPr>
          <w:rFonts w:asciiTheme="minorEastAsia" w:eastAsiaTheme="minorEastAsia" w:hAnsiTheme="minorEastAsia" w:hint="eastAsia"/>
          <w:sz w:val="24"/>
          <w:szCs w:val="24"/>
        </w:rPr>
        <w:t>8.3.2 管理体系相关文件的审核、发布流程可在信息化管理系统中实施，由授权人员对其充分性进行审查并批准，形成相应的日志，确保版本的被有效应用。</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8.4 记录控制（方式 A）</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8.4.1 信息化检测实验室应实现电子化记录，并全程确保技术记录与报告的对应性。技术记录，包括检验相关工作记录，包括检验原始记录、环境监测记录、仪器设备使用及维护记录、原始图谱等。</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8.4.2 实验室记录应定期保存并备份，形成的数据资产进行档案管理，可依据授权进行相关信息的调阅。</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8.6 改进（方式 A）</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8.6.1 实验室宜通过信息化管理系统的数据分析和日志追溯信息，识别改进机会。</w:t>
      </w:r>
    </w:p>
    <w:p w:rsidR="006E0BE2" w:rsidRDefault="00B51972">
      <w:pPr>
        <w:pStyle w:val="affb"/>
        <w:spacing w:beforeLines="50" w:before="156" w:afterLines="50" w:after="156"/>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8.6.2 实验室可过信息化管理系统开展客户征求意见反馈，对收集到的信息进行机会改进的识别，以改进管理体系、实验室活动和客户服务。</w:t>
      </w:r>
    </w:p>
    <w:p w:rsidR="006E0BE2" w:rsidRDefault="00B51972">
      <w:pPr>
        <w:pStyle w:val="affb"/>
        <w:spacing w:beforeLines="50" w:before="156" w:afterLines="50" w:after="156"/>
        <w:ind w:firstLineChars="0" w:firstLine="0"/>
        <w:rPr>
          <w:rFonts w:asciiTheme="minorEastAsia" w:eastAsiaTheme="minorEastAsia" w:hAnsiTheme="minorEastAsia"/>
          <w:b/>
          <w:sz w:val="24"/>
          <w:szCs w:val="24"/>
        </w:rPr>
      </w:pPr>
      <w:r>
        <w:rPr>
          <w:rFonts w:asciiTheme="minorEastAsia" w:eastAsiaTheme="minorEastAsia" w:hAnsiTheme="minorEastAsia" w:hint="eastAsia"/>
          <w:b/>
          <w:bCs/>
          <w:sz w:val="24"/>
          <w:szCs w:val="24"/>
        </w:rPr>
        <w:lastRenderedPageBreak/>
        <w:t>8.8 内部审核</w:t>
      </w:r>
      <w:r>
        <w:rPr>
          <w:rFonts w:asciiTheme="minorEastAsia" w:eastAsiaTheme="minorEastAsia" w:hAnsiTheme="minorEastAsia" w:hint="eastAsia"/>
          <w:b/>
          <w:sz w:val="24"/>
          <w:szCs w:val="24"/>
        </w:rPr>
        <w:t>（方式 A）</w:t>
      </w:r>
    </w:p>
    <w:p w:rsidR="003F56BD" w:rsidRPr="001D7476" w:rsidRDefault="003F56BD">
      <w:pPr>
        <w:pStyle w:val="affb"/>
        <w:spacing w:beforeLines="50" w:before="156" w:afterLines="50" w:after="156"/>
        <w:ind w:firstLineChars="0" w:firstLine="0"/>
        <w:rPr>
          <w:rFonts w:asciiTheme="minorEastAsia" w:eastAsiaTheme="minorEastAsia" w:hAnsiTheme="minorEastAsia"/>
          <w:sz w:val="24"/>
          <w:szCs w:val="24"/>
        </w:rPr>
      </w:pPr>
      <w:r w:rsidRPr="001D7476">
        <w:rPr>
          <w:rFonts w:asciiTheme="minorEastAsia" w:eastAsiaTheme="minorEastAsia" w:hAnsiTheme="minorEastAsia" w:hint="eastAsia"/>
          <w:sz w:val="24"/>
          <w:szCs w:val="24"/>
        </w:rPr>
        <w:t>实验室宜每年对所使用的信息化管理系统开展内部审核，确认信息化管理系统是否得到有效的实施和保持。</w:t>
      </w:r>
    </w:p>
    <w:p w:rsidR="006E0BE2" w:rsidRDefault="00B51972">
      <w:pPr>
        <w:pStyle w:val="affb"/>
        <w:spacing w:beforeLines="50" w:before="156" w:afterLines="50" w:after="156"/>
        <w:ind w:firstLineChars="0" w:firstLine="0"/>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8.9 管理评审（方式 A）</w:t>
      </w:r>
    </w:p>
    <w:p w:rsidR="006E0BE2" w:rsidRPr="001D7476" w:rsidRDefault="00B51972" w:rsidP="001D7476">
      <w:pPr>
        <w:pStyle w:val="Default"/>
        <w:rPr>
          <w:rFonts w:asciiTheme="minorEastAsia" w:eastAsiaTheme="minorEastAsia" w:hAnsiTheme="minorEastAsia" w:cs="Times New Roman"/>
          <w:color w:val="auto"/>
        </w:rPr>
      </w:pPr>
      <w:r w:rsidRPr="001D7476">
        <w:rPr>
          <w:rFonts w:asciiTheme="minorEastAsia" w:eastAsiaTheme="minorEastAsia" w:hAnsiTheme="minorEastAsia" w:cs="Times New Roman" w:hint="eastAsia"/>
          <w:color w:val="auto"/>
        </w:rPr>
        <w:t>实验室可通过信息化管理系统设计内部审核计划和管理评审策划功能，对审核过程、审核发现的问题的分析改进，均可通过信息化管理系统开展和实施。</w:t>
      </w:r>
    </w:p>
    <w:p w:rsidR="003F56BD" w:rsidRPr="001D7476" w:rsidRDefault="003F56BD" w:rsidP="001D7476">
      <w:pPr>
        <w:pStyle w:val="Default"/>
        <w:rPr>
          <w:color w:val="auto"/>
        </w:rPr>
      </w:pPr>
      <w:r w:rsidRPr="001D7476">
        <w:rPr>
          <w:rFonts w:asciiTheme="minorEastAsia" w:eastAsiaTheme="minorEastAsia" w:hAnsiTheme="minorEastAsia" w:cs="Times New Roman" w:hint="eastAsia"/>
          <w:color w:val="auto"/>
        </w:rPr>
        <w:t>实验室宜将信息化管理系统的适宜性和有效性作为管理评审的输入。</w:t>
      </w:r>
      <w:bookmarkStart w:id="37" w:name="_GoBack"/>
      <w:bookmarkEnd w:id="37"/>
    </w:p>
    <w:p w:rsidR="003F56BD" w:rsidRPr="003F56BD" w:rsidRDefault="003F56BD">
      <w:pPr>
        <w:pStyle w:val="affb"/>
        <w:spacing w:beforeLines="50" w:before="156" w:afterLines="50" w:after="156"/>
        <w:ind w:firstLineChars="0" w:firstLine="0"/>
        <w:rPr>
          <w:rFonts w:asciiTheme="minorEastAsia" w:eastAsiaTheme="minorEastAsia" w:hAnsiTheme="minorEastAsia"/>
          <w:sz w:val="24"/>
          <w:szCs w:val="24"/>
        </w:rPr>
      </w:pPr>
    </w:p>
    <w:sectPr w:rsidR="003F56BD" w:rsidRPr="003F56BD">
      <w:footerReference w:type="even" r:id="rId11"/>
      <w:footerReference w:type="first" r:id="rId12"/>
      <w:pgSz w:w="11907" w:h="16839"/>
      <w:pgMar w:top="1418" w:right="1134" w:bottom="1134" w:left="1418" w:header="851" w:footer="851" w:gutter="0"/>
      <w:pgNumType w:start="1"/>
      <w:cols w:space="720"/>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F7C" w:rsidRDefault="006B0F7C">
      <w:r>
        <w:separator/>
      </w:r>
    </w:p>
  </w:endnote>
  <w:endnote w:type="continuationSeparator" w:id="0">
    <w:p w:rsidR="006B0F7C" w:rsidRDefault="006B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BE2" w:rsidRDefault="00B51972">
    <w:pPr>
      <w:pStyle w:val="aff8"/>
      <w:jc w:val="left"/>
    </w:pPr>
    <w:r>
      <w:fldChar w:fldCharType="begin"/>
    </w:r>
    <w:r>
      <w:instrText>PAGE   \* MERGEFORMAT</w:instrText>
    </w:r>
    <w:r>
      <w:fldChar w:fldCharType="separate"/>
    </w:r>
    <w:r>
      <w:rPr>
        <w:lang w:val="zh-CN"/>
      </w:rPr>
      <w:t>12</w:t>
    </w:r>
    <w:r>
      <w:fldChar w:fldCharType="end"/>
    </w:r>
  </w:p>
  <w:p w:rsidR="006E0BE2" w:rsidRDefault="006E0BE2">
    <w:pPr>
      <w:pStyle w:val="af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4042983"/>
    </w:sdtPr>
    <w:sdtEndPr/>
    <w:sdtContent>
      <w:p w:rsidR="006E0BE2" w:rsidRDefault="00B51972">
        <w:pPr>
          <w:pStyle w:val="aff8"/>
          <w:spacing w:before="120" w:after="120"/>
          <w:jc w:val="center"/>
        </w:pPr>
        <w:r>
          <w:fldChar w:fldCharType="begin"/>
        </w:r>
        <w:r>
          <w:instrText>PAGE   \* MERGEFORMAT</w:instrText>
        </w:r>
        <w:r>
          <w:fldChar w:fldCharType="separate"/>
        </w:r>
        <w:r w:rsidR="001D7476" w:rsidRPr="001D7476">
          <w:rPr>
            <w:noProof/>
            <w:lang w:val="zh-CN"/>
          </w:rPr>
          <w:t>1</w:t>
        </w:r>
        <w:r>
          <w:fldChar w:fldCharType="end"/>
        </w:r>
      </w:p>
    </w:sdtContent>
  </w:sdt>
  <w:p w:rsidR="006E0BE2" w:rsidRDefault="006E0BE2">
    <w:pPr>
      <w:pStyle w:val="aff8"/>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F7C" w:rsidRDefault="006B0F7C">
      <w:r>
        <w:separator/>
      </w:r>
    </w:p>
  </w:footnote>
  <w:footnote w:type="continuationSeparator" w:id="0">
    <w:p w:rsidR="006B0F7C" w:rsidRDefault="006B0F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start w:val="1"/>
      <w:numFmt w:val="decimal"/>
      <w:pStyle w:val="a2"/>
      <w:suff w:val="nothing"/>
      <w:lvlText w:val="图%1　"/>
      <w:lvlJc w:val="left"/>
      <w:pPr>
        <w:ind w:left="284"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2836" w:hanging="567"/>
      </w:pPr>
      <w:rPr>
        <w:rFonts w:hint="eastAsia"/>
        <w:color w:val="auto"/>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start w:val="1"/>
      <w:numFmt w:val="upperLetter"/>
      <w:pStyle w:val="af6"/>
      <w:suff w:val="nothing"/>
      <w:lvlText w:val="附　录　%1"/>
      <w:lvlJc w:val="left"/>
      <w:pPr>
        <w:ind w:left="397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568"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start w:val="1"/>
      <w:numFmt w:val="lowerLetter"/>
      <w:pStyle w:val="afb"/>
      <w:lvlText w:val="%1)"/>
      <w:lvlJc w:val="left"/>
      <w:pPr>
        <w:tabs>
          <w:tab w:val="left" w:pos="839"/>
        </w:tabs>
        <w:ind w:left="839" w:hanging="419"/>
      </w:pPr>
      <w:rPr>
        <w:rFonts w:ascii="宋体" w:eastAsia="宋体" w:hint="eastAsia"/>
        <w:b w:val="0"/>
        <w:i w:val="0"/>
        <w:sz w:val="21"/>
      </w:rPr>
    </w:lvl>
    <w:lvl w:ilvl="1">
      <w:start w:val="1"/>
      <w:numFmt w:val="decimal"/>
      <w:pStyle w:val="afc"/>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start w:val="1"/>
      <w:numFmt w:val="none"/>
      <w:pStyle w:val="afd"/>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4"/>
  </w:num>
  <w:num w:numId="3">
    <w:abstractNumId w:val="1"/>
  </w:num>
  <w:num w:numId="4">
    <w:abstractNumId w:val="15"/>
  </w:num>
  <w:num w:numId="5">
    <w:abstractNumId w:val="8"/>
  </w:num>
  <w:num w:numId="6">
    <w:abstractNumId w:val="16"/>
  </w:num>
  <w:num w:numId="7">
    <w:abstractNumId w:val="6"/>
  </w:num>
  <w:num w:numId="8">
    <w:abstractNumId w:val="11"/>
  </w:num>
  <w:num w:numId="9">
    <w:abstractNumId w:val="17"/>
  </w:num>
  <w:num w:numId="10">
    <w:abstractNumId w:val="0"/>
  </w:num>
  <w:num w:numId="11">
    <w:abstractNumId w:val="9"/>
  </w:num>
  <w:num w:numId="12">
    <w:abstractNumId w:val="13"/>
  </w:num>
  <w:num w:numId="13">
    <w:abstractNumId w:val="12"/>
  </w:num>
  <w:num w:numId="14">
    <w:abstractNumId w:val="5"/>
  </w:num>
  <w:num w:numId="15">
    <w:abstractNumId w:val="3"/>
  </w:num>
  <w:num w:numId="16">
    <w:abstractNumId w:val="2"/>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1ZjM5MzhmODRlMzNiNDg3M2FiNGJkMzEyOTU4ZGMifQ=="/>
  </w:docVars>
  <w:rsids>
    <w:rsidRoot w:val="00172A27"/>
    <w:rsid w:val="B7FFBF13"/>
    <w:rsid w:val="BC89692B"/>
    <w:rsid w:val="F65F1D5D"/>
    <w:rsid w:val="F77B4B5F"/>
    <w:rsid w:val="FC5C3886"/>
    <w:rsid w:val="FDFE217D"/>
    <w:rsid w:val="00000722"/>
    <w:rsid w:val="00000B69"/>
    <w:rsid w:val="00001AE1"/>
    <w:rsid w:val="000031F0"/>
    <w:rsid w:val="000042CA"/>
    <w:rsid w:val="00004A20"/>
    <w:rsid w:val="00012306"/>
    <w:rsid w:val="00012FA5"/>
    <w:rsid w:val="000136F1"/>
    <w:rsid w:val="0001616A"/>
    <w:rsid w:val="00017367"/>
    <w:rsid w:val="00017EBB"/>
    <w:rsid w:val="000225C4"/>
    <w:rsid w:val="00023AEF"/>
    <w:rsid w:val="000301A9"/>
    <w:rsid w:val="00030886"/>
    <w:rsid w:val="00030AB6"/>
    <w:rsid w:val="000323BC"/>
    <w:rsid w:val="00032C7B"/>
    <w:rsid w:val="0003380A"/>
    <w:rsid w:val="00035EF2"/>
    <w:rsid w:val="00037072"/>
    <w:rsid w:val="00037CE1"/>
    <w:rsid w:val="0004091B"/>
    <w:rsid w:val="000421D9"/>
    <w:rsid w:val="0004477B"/>
    <w:rsid w:val="00044CEF"/>
    <w:rsid w:val="000462F2"/>
    <w:rsid w:val="00051B4E"/>
    <w:rsid w:val="000556A1"/>
    <w:rsid w:val="00055D0B"/>
    <w:rsid w:val="00056997"/>
    <w:rsid w:val="00056E4C"/>
    <w:rsid w:val="00057920"/>
    <w:rsid w:val="00061339"/>
    <w:rsid w:val="0006173F"/>
    <w:rsid w:val="00061CAC"/>
    <w:rsid w:val="0006218C"/>
    <w:rsid w:val="00066424"/>
    <w:rsid w:val="00066C66"/>
    <w:rsid w:val="000677D3"/>
    <w:rsid w:val="00067916"/>
    <w:rsid w:val="000702BF"/>
    <w:rsid w:val="000719B1"/>
    <w:rsid w:val="00073DC9"/>
    <w:rsid w:val="00083705"/>
    <w:rsid w:val="0008445C"/>
    <w:rsid w:val="00087F37"/>
    <w:rsid w:val="00090684"/>
    <w:rsid w:val="000906FC"/>
    <w:rsid w:val="00090E97"/>
    <w:rsid w:val="00094F18"/>
    <w:rsid w:val="00096107"/>
    <w:rsid w:val="000A48E4"/>
    <w:rsid w:val="000A601E"/>
    <w:rsid w:val="000A7074"/>
    <w:rsid w:val="000B0A4A"/>
    <w:rsid w:val="000B3F08"/>
    <w:rsid w:val="000B4918"/>
    <w:rsid w:val="000B62E9"/>
    <w:rsid w:val="000C0353"/>
    <w:rsid w:val="000C0A3F"/>
    <w:rsid w:val="000C0B8F"/>
    <w:rsid w:val="000C167B"/>
    <w:rsid w:val="000C4192"/>
    <w:rsid w:val="000C52D4"/>
    <w:rsid w:val="000C5634"/>
    <w:rsid w:val="000D2B38"/>
    <w:rsid w:val="000D6B48"/>
    <w:rsid w:val="000D7436"/>
    <w:rsid w:val="000D7794"/>
    <w:rsid w:val="000D7E36"/>
    <w:rsid w:val="000E0C78"/>
    <w:rsid w:val="000E2021"/>
    <w:rsid w:val="000E2357"/>
    <w:rsid w:val="000F24E8"/>
    <w:rsid w:val="000F591C"/>
    <w:rsid w:val="000F70D0"/>
    <w:rsid w:val="000F7496"/>
    <w:rsid w:val="001015BB"/>
    <w:rsid w:val="00103CC2"/>
    <w:rsid w:val="00103E69"/>
    <w:rsid w:val="001055BA"/>
    <w:rsid w:val="00111A4A"/>
    <w:rsid w:val="00111A4C"/>
    <w:rsid w:val="00111D8B"/>
    <w:rsid w:val="001134A9"/>
    <w:rsid w:val="00113EB7"/>
    <w:rsid w:val="00116422"/>
    <w:rsid w:val="00117990"/>
    <w:rsid w:val="00127678"/>
    <w:rsid w:val="00127A40"/>
    <w:rsid w:val="00127F7A"/>
    <w:rsid w:val="0013319D"/>
    <w:rsid w:val="001350F6"/>
    <w:rsid w:val="001366D7"/>
    <w:rsid w:val="001375BE"/>
    <w:rsid w:val="00137C60"/>
    <w:rsid w:val="001406F9"/>
    <w:rsid w:val="00141FC5"/>
    <w:rsid w:val="00143C3D"/>
    <w:rsid w:val="001443D0"/>
    <w:rsid w:val="00147006"/>
    <w:rsid w:val="00147141"/>
    <w:rsid w:val="00147D6F"/>
    <w:rsid w:val="00150565"/>
    <w:rsid w:val="001524CF"/>
    <w:rsid w:val="001554C2"/>
    <w:rsid w:val="00155BEB"/>
    <w:rsid w:val="00156123"/>
    <w:rsid w:val="001566A8"/>
    <w:rsid w:val="00156A68"/>
    <w:rsid w:val="00156DDD"/>
    <w:rsid w:val="00157B38"/>
    <w:rsid w:val="00157CC6"/>
    <w:rsid w:val="00160E21"/>
    <w:rsid w:val="00161F0B"/>
    <w:rsid w:val="001629B5"/>
    <w:rsid w:val="00165CBA"/>
    <w:rsid w:val="001672EE"/>
    <w:rsid w:val="00170D1C"/>
    <w:rsid w:val="001717BA"/>
    <w:rsid w:val="00172396"/>
    <w:rsid w:val="00172A27"/>
    <w:rsid w:val="00172A61"/>
    <w:rsid w:val="0017454E"/>
    <w:rsid w:val="0017489C"/>
    <w:rsid w:val="001748C3"/>
    <w:rsid w:val="00174CF9"/>
    <w:rsid w:val="00174EF8"/>
    <w:rsid w:val="001757C0"/>
    <w:rsid w:val="0017778E"/>
    <w:rsid w:val="0018006D"/>
    <w:rsid w:val="0018059E"/>
    <w:rsid w:val="001846C9"/>
    <w:rsid w:val="001859F9"/>
    <w:rsid w:val="001879C1"/>
    <w:rsid w:val="00190346"/>
    <w:rsid w:val="0019237E"/>
    <w:rsid w:val="00192D97"/>
    <w:rsid w:val="00193175"/>
    <w:rsid w:val="00193CEF"/>
    <w:rsid w:val="001953C1"/>
    <w:rsid w:val="001964C2"/>
    <w:rsid w:val="001A2A6A"/>
    <w:rsid w:val="001B1064"/>
    <w:rsid w:val="001B2452"/>
    <w:rsid w:val="001B375C"/>
    <w:rsid w:val="001C332C"/>
    <w:rsid w:val="001C4B87"/>
    <w:rsid w:val="001C6729"/>
    <w:rsid w:val="001C6C78"/>
    <w:rsid w:val="001D0769"/>
    <w:rsid w:val="001D0AB9"/>
    <w:rsid w:val="001D1959"/>
    <w:rsid w:val="001D1A9D"/>
    <w:rsid w:val="001D2030"/>
    <w:rsid w:val="001D326C"/>
    <w:rsid w:val="001D3755"/>
    <w:rsid w:val="001D45B3"/>
    <w:rsid w:val="001D48C2"/>
    <w:rsid w:val="001D48D2"/>
    <w:rsid w:val="001D4CA9"/>
    <w:rsid w:val="001D7476"/>
    <w:rsid w:val="001E0883"/>
    <w:rsid w:val="001E1B2E"/>
    <w:rsid w:val="001E2EE6"/>
    <w:rsid w:val="001E32AB"/>
    <w:rsid w:val="001E36AA"/>
    <w:rsid w:val="001E708C"/>
    <w:rsid w:val="001E75CA"/>
    <w:rsid w:val="001E7F22"/>
    <w:rsid w:val="001F16B9"/>
    <w:rsid w:val="001F4172"/>
    <w:rsid w:val="001F4D82"/>
    <w:rsid w:val="00200794"/>
    <w:rsid w:val="0020245C"/>
    <w:rsid w:val="002038A7"/>
    <w:rsid w:val="00206EAE"/>
    <w:rsid w:val="00210205"/>
    <w:rsid w:val="0021164E"/>
    <w:rsid w:val="00213A9F"/>
    <w:rsid w:val="0021416B"/>
    <w:rsid w:val="00215B40"/>
    <w:rsid w:val="00216C63"/>
    <w:rsid w:val="002227AE"/>
    <w:rsid w:val="002238FC"/>
    <w:rsid w:val="00231C56"/>
    <w:rsid w:val="00235E11"/>
    <w:rsid w:val="002367AF"/>
    <w:rsid w:val="00240A5A"/>
    <w:rsid w:val="00243902"/>
    <w:rsid w:val="00243B63"/>
    <w:rsid w:val="00244AB8"/>
    <w:rsid w:val="00245BFD"/>
    <w:rsid w:val="00253994"/>
    <w:rsid w:val="00254341"/>
    <w:rsid w:val="00256761"/>
    <w:rsid w:val="002603A8"/>
    <w:rsid w:val="002648ED"/>
    <w:rsid w:val="00264D02"/>
    <w:rsid w:val="002666CA"/>
    <w:rsid w:val="002667A1"/>
    <w:rsid w:val="0027001E"/>
    <w:rsid w:val="002730E2"/>
    <w:rsid w:val="00273841"/>
    <w:rsid w:val="00274038"/>
    <w:rsid w:val="00276811"/>
    <w:rsid w:val="002770A1"/>
    <w:rsid w:val="00277F8D"/>
    <w:rsid w:val="0028016B"/>
    <w:rsid w:val="002801F8"/>
    <w:rsid w:val="00283BD6"/>
    <w:rsid w:val="0028403B"/>
    <w:rsid w:val="00287E55"/>
    <w:rsid w:val="00290871"/>
    <w:rsid w:val="002911E7"/>
    <w:rsid w:val="002922BE"/>
    <w:rsid w:val="00294C0D"/>
    <w:rsid w:val="00297ABB"/>
    <w:rsid w:val="002A0501"/>
    <w:rsid w:val="002A14D6"/>
    <w:rsid w:val="002A2516"/>
    <w:rsid w:val="002A4E6B"/>
    <w:rsid w:val="002A6614"/>
    <w:rsid w:val="002B030A"/>
    <w:rsid w:val="002B0584"/>
    <w:rsid w:val="002B1963"/>
    <w:rsid w:val="002B19B1"/>
    <w:rsid w:val="002B5778"/>
    <w:rsid w:val="002B6DA2"/>
    <w:rsid w:val="002C02A6"/>
    <w:rsid w:val="002C0DC4"/>
    <w:rsid w:val="002C4301"/>
    <w:rsid w:val="002D0182"/>
    <w:rsid w:val="002D0925"/>
    <w:rsid w:val="002D18F5"/>
    <w:rsid w:val="002D21B2"/>
    <w:rsid w:val="002D4232"/>
    <w:rsid w:val="002E1A9F"/>
    <w:rsid w:val="002E465A"/>
    <w:rsid w:val="002E6C93"/>
    <w:rsid w:val="002F2E7F"/>
    <w:rsid w:val="002F563C"/>
    <w:rsid w:val="002F6FAF"/>
    <w:rsid w:val="0030075E"/>
    <w:rsid w:val="00303F67"/>
    <w:rsid w:val="00306201"/>
    <w:rsid w:val="00307488"/>
    <w:rsid w:val="003117FA"/>
    <w:rsid w:val="003138AB"/>
    <w:rsid w:val="0031631D"/>
    <w:rsid w:val="0031735C"/>
    <w:rsid w:val="00317497"/>
    <w:rsid w:val="00317C2A"/>
    <w:rsid w:val="00320DC0"/>
    <w:rsid w:val="0032296B"/>
    <w:rsid w:val="003239C0"/>
    <w:rsid w:val="00324236"/>
    <w:rsid w:val="003251DC"/>
    <w:rsid w:val="00332C72"/>
    <w:rsid w:val="00333515"/>
    <w:rsid w:val="0033351F"/>
    <w:rsid w:val="00333C25"/>
    <w:rsid w:val="00342F31"/>
    <w:rsid w:val="00346920"/>
    <w:rsid w:val="00350377"/>
    <w:rsid w:val="00353453"/>
    <w:rsid w:val="00353E60"/>
    <w:rsid w:val="003547B7"/>
    <w:rsid w:val="00354A5D"/>
    <w:rsid w:val="00354F94"/>
    <w:rsid w:val="00357C4A"/>
    <w:rsid w:val="00361152"/>
    <w:rsid w:val="00361D3B"/>
    <w:rsid w:val="00364ACF"/>
    <w:rsid w:val="003661C7"/>
    <w:rsid w:val="00371058"/>
    <w:rsid w:val="00371D40"/>
    <w:rsid w:val="00372580"/>
    <w:rsid w:val="00376076"/>
    <w:rsid w:val="00376D86"/>
    <w:rsid w:val="0037795A"/>
    <w:rsid w:val="003779B3"/>
    <w:rsid w:val="00381EA2"/>
    <w:rsid w:val="0038264D"/>
    <w:rsid w:val="003862DC"/>
    <w:rsid w:val="003867FF"/>
    <w:rsid w:val="00387F8A"/>
    <w:rsid w:val="00390EFB"/>
    <w:rsid w:val="00391172"/>
    <w:rsid w:val="00393520"/>
    <w:rsid w:val="00393CC4"/>
    <w:rsid w:val="0039687A"/>
    <w:rsid w:val="00397356"/>
    <w:rsid w:val="003974EE"/>
    <w:rsid w:val="003A09AF"/>
    <w:rsid w:val="003A2000"/>
    <w:rsid w:val="003A3662"/>
    <w:rsid w:val="003A3671"/>
    <w:rsid w:val="003A4CD7"/>
    <w:rsid w:val="003A5A55"/>
    <w:rsid w:val="003A60A3"/>
    <w:rsid w:val="003A737D"/>
    <w:rsid w:val="003B07D2"/>
    <w:rsid w:val="003B58BD"/>
    <w:rsid w:val="003B7BE0"/>
    <w:rsid w:val="003C2886"/>
    <w:rsid w:val="003C28BD"/>
    <w:rsid w:val="003C3FFF"/>
    <w:rsid w:val="003D16F9"/>
    <w:rsid w:val="003D35AE"/>
    <w:rsid w:val="003D42B5"/>
    <w:rsid w:val="003D4435"/>
    <w:rsid w:val="003D59EE"/>
    <w:rsid w:val="003D6563"/>
    <w:rsid w:val="003E139A"/>
    <w:rsid w:val="003E16F6"/>
    <w:rsid w:val="003E1C9E"/>
    <w:rsid w:val="003E20CC"/>
    <w:rsid w:val="003E2757"/>
    <w:rsid w:val="003E3A09"/>
    <w:rsid w:val="003E4130"/>
    <w:rsid w:val="003E6324"/>
    <w:rsid w:val="003E66DE"/>
    <w:rsid w:val="003F4FF9"/>
    <w:rsid w:val="003F56BD"/>
    <w:rsid w:val="0040091B"/>
    <w:rsid w:val="00401AF8"/>
    <w:rsid w:val="004060B8"/>
    <w:rsid w:val="004075CD"/>
    <w:rsid w:val="00407A4B"/>
    <w:rsid w:val="00407A64"/>
    <w:rsid w:val="0041266D"/>
    <w:rsid w:val="00412C10"/>
    <w:rsid w:val="004142D9"/>
    <w:rsid w:val="004152B3"/>
    <w:rsid w:val="00415F72"/>
    <w:rsid w:val="00417160"/>
    <w:rsid w:val="00424C78"/>
    <w:rsid w:val="00426D6A"/>
    <w:rsid w:val="00427E68"/>
    <w:rsid w:val="004339A8"/>
    <w:rsid w:val="00433A11"/>
    <w:rsid w:val="004346F7"/>
    <w:rsid w:val="004413A8"/>
    <w:rsid w:val="00442AC3"/>
    <w:rsid w:val="0044440E"/>
    <w:rsid w:val="0044484F"/>
    <w:rsid w:val="004469EF"/>
    <w:rsid w:val="00446B00"/>
    <w:rsid w:val="004551FA"/>
    <w:rsid w:val="0045621A"/>
    <w:rsid w:val="00456E72"/>
    <w:rsid w:val="004608AB"/>
    <w:rsid w:val="00460C39"/>
    <w:rsid w:val="00461AAE"/>
    <w:rsid w:val="00462942"/>
    <w:rsid w:val="00463983"/>
    <w:rsid w:val="00465724"/>
    <w:rsid w:val="00465A99"/>
    <w:rsid w:val="004669B1"/>
    <w:rsid w:val="0046753D"/>
    <w:rsid w:val="0047058A"/>
    <w:rsid w:val="00470B48"/>
    <w:rsid w:val="004712EF"/>
    <w:rsid w:val="00471B3C"/>
    <w:rsid w:val="00474B67"/>
    <w:rsid w:val="00482597"/>
    <w:rsid w:val="00483E87"/>
    <w:rsid w:val="00485408"/>
    <w:rsid w:val="00487230"/>
    <w:rsid w:val="00490C96"/>
    <w:rsid w:val="00491E0D"/>
    <w:rsid w:val="00491EBB"/>
    <w:rsid w:val="00492C20"/>
    <w:rsid w:val="004955C4"/>
    <w:rsid w:val="0049713E"/>
    <w:rsid w:val="00497B65"/>
    <w:rsid w:val="004A01FF"/>
    <w:rsid w:val="004A1F04"/>
    <w:rsid w:val="004A3BDD"/>
    <w:rsid w:val="004A3D93"/>
    <w:rsid w:val="004A7C97"/>
    <w:rsid w:val="004B0378"/>
    <w:rsid w:val="004B0E9E"/>
    <w:rsid w:val="004B2B5D"/>
    <w:rsid w:val="004B4E64"/>
    <w:rsid w:val="004B4F6E"/>
    <w:rsid w:val="004B6688"/>
    <w:rsid w:val="004B791F"/>
    <w:rsid w:val="004C212D"/>
    <w:rsid w:val="004C229C"/>
    <w:rsid w:val="004C4FFC"/>
    <w:rsid w:val="004D3851"/>
    <w:rsid w:val="004D4A04"/>
    <w:rsid w:val="004D5FC5"/>
    <w:rsid w:val="004D61CF"/>
    <w:rsid w:val="004E0886"/>
    <w:rsid w:val="004E09C4"/>
    <w:rsid w:val="004E24B9"/>
    <w:rsid w:val="004E542A"/>
    <w:rsid w:val="004E70F7"/>
    <w:rsid w:val="004E7784"/>
    <w:rsid w:val="004F1745"/>
    <w:rsid w:val="004F3036"/>
    <w:rsid w:val="004F409E"/>
    <w:rsid w:val="004F59CA"/>
    <w:rsid w:val="004F5A75"/>
    <w:rsid w:val="004F79B4"/>
    <w:rsid w:val="004F7DCE"/>
    <w:rsid w:val="004F7E78"/>
    <w:rsid w:val="00501243"/>
    <w:rsid w:val="00501936"/>
    <w:rsid w:val="00502708"/>
    <w:rsid w:val="00503D0D"/>
    <w:rsid w:val="005044EB"/>
    <w:rsid w:val="00504AAA"/>
    <w:rsid w:val="00507E1C"/>
    <w:rsid w:val="0051078E"/>
    <w:rsid w:val="00510A67"/>
    <w:rsid w:val="00511186"/>
    <w:rsid w:val="005117E4"/>
    <w:rsid w:val="00515581"/>
    <w:rsid w:val="005177B8"/>
    <w:rsid w:val="005201E1"/>
    <w:rsid w:val="00522013"/>
    <w:rsid w:val="00522571"/>
    <w:rsid w:val="00523AE8"/>
    <w:rsid w:val="00523E3C"/>
    <w:rsid w:val="0052530F"/>
    <w:rsid w:val="00526089"/>
    <w:rsid w:val="005263FB"/>
    <w:rsid w:val="00527D79"/>
    <w:rsid w:val="0053153A"/>
    <w:rsid w:val="005359A6"/>
    <w:rsid w:val="00540BB6"/>
    <w:rsid w:val="00541BF5"/>
    <w:rsid w:val="00542077"/>
    <w:rsid w:val="0054232D"/>
    <w:rsid w:val="00544B29"/>
    <w:rsid w:val="00545D4B"/>
    <w:rsid w:val="00547E04"/>
    <w:rsid w:val="005507CD"/>
    <w:rsid w:val="00550D7C"/>
    <w:rsid w:val="0055176A"/>
    <w:rsid w:val="0055315E"/>
    <w:rsid w:val="005548DF"/>
    <w:rsid w:val="00555BD0"/>
    <w:rsid w:val="00556BD9"/>
    <w:rsid w:val="00557AA4"/>
    <w:rsid w:val="0056016A"/>
    <w:rsid w:val="005637B6"/>
    <w:rsid w:val="0056704A"/>
    <w:rsid w:val="00567F7B"/>
    <w:rsid w:val="00572263"/>
    <w:rsid w:val="00572DA0"/>
    <w:rsid w:val="0057306C"/>
    <w:rsid w:val="00573653"/>
    <w:rsid w:val="00573D2C"/>
    <w:rsid w:val="00574685"/>
    <w:rsid w:val="00574D90"/>
    <w:rsid w:val="00575C14"/>
    <w:rsid w:val="00575E0D"/>
    <w:rsid w:val="00577A27"/>
    <w:rsid w:val="00580503"/>
    <w:rsid w:val="00580ABC"/>
    <w:rsid w:val="00580C63"/>
    <w:rsid w:val="005826C0"/>
    <w:rsid w:val="005865D6"/>
    <w:rsid w:val="005923A9"/>
    <w:rsid w:val="00592907"/>
    <w:rsid w:val="00593625"/>
    <w:rsid w:val="00594704"/>
    <w:rsid w:val="00594F54"/>
    <w:rsid w:val="0059612D"/>
    <w:rsid w:val="005A047F"/>
    <w:rsid w:val="005A4516"/>
    <w:rsid w:val="005A4D5C"/>
    <w:rsid w:val="005A535E"/>
    <w:rsid w:val="005A7AC3"/>
    <w:rsid w:val="005A7B47"/>
    <w:rsid w:val="005A7CF1"/>
    <w:rsid w:val="005B3305"/>
    <w:rsid w:val="005B398C"/>
    <w:rsid w:val="005B3EF4"/>
    <w:rsid w:val="005B3F41"/>
    <w:rsid w:val="005B450C"/>
    <w:rsid w:val="005B5C7E"/>
    <w:rsid w:val="005B6CA5"/>
    <w:rsid w:val="005C1B1B"/>
    <w:rsid w:val="005C4FDB"/>
    <w:rsid w:val="005C4FFB"/>
    <w:rsid w:val="005D1808"/>
    <w:rsid w:val="005D27C0"/>
    <w:rsid w:val="005D62D8"/>
    <w:rsid w:val="005D7AC0"/>
    <w:rsid w:val="005E00AF"/>
    <w:rsid w:val="005E22E8"/>
    <w:rsid w:val="005E4D0E"/>
    <w:rsid w:val="005F4FC0"/>
    <w:rsid w:val="005F6E6E"/>
    <w:rsid w:val="005F7872"/>
    <w:rsid w:val="0060352B"/>
    <w:rsid w:val="00605B4A"/>
    <w:rsid w:val="00614ECF"/>
    <w:rsid w:val="00615744"/>
    <w:rsid w:val="00615813"/>
    <w:rsid w:val="00615BE6"/>
    <w:rsid w:val="00616FAD"/>
    <w:rsid w:val="006174D3"/>
    <w:rsid w:val="00620FAB"/>
    <w:rsid w:val="00621A51"/>
    <w:rsid w:val="00623BF9"/>
    <w:rsid w:val="00624412"/>
    <w:rsid w:val="00624502"/>
    <w:rsid w:val="00625676"/>
    <w:rsid w:val="0063194C"/>
    <w:rsid w:val="00631994"/>
    <w:rsid w:val="00631CB2"/>
    <w:rsid w:val="00634FD6"/>
    <w:rsid w:val="0064299E"/>
    <w:rsid w:val="006445B6"/>
    <w:rsid w:val="00645D3B"/>
    <w:rsid w:val="00646A7E"/>
    <w:rsid w:val="006534C4"/>
    <w:rsid w:val="00653ACB"/>
    <w:rsid w:val="006540E3"/>
    <w:rsid w:val="00655A83"/>
    <w:rsid w:val="00655C5C"/>
    <w:rsid w:val="00660506"/>
    <w:rsid w:val="0066343B"/>
    <w:rsid w:val="00664F24"/>
    <w:rsid w:val="006676B7"/>
    <w:rsid w:val="00667A61"/>
    <w:rsid w:val="00670943"/>
    <w:rsid w:val="00671885"/>
    <w:rsid w:val="00673EDF"/>
    <w:rsid w:val="00674040"/>
    <w:rsid w:val="0067576C"/>
    <w:rsid w:val="00676C60"/>
    <w:rsid w:val="00682BF6"/>
    <w:rsid w:val="006876E2"/>
    <w:rsid w:val="00690DBA"/>
    <w:rsid w:val="00692C81"/>
    <w:rsid w:val="00693200"/>
    <w:rsid w:val="00694113"/>
    <w:rsid w:val="006A05D4"/>
    <w:rsid w:val="006A269B"/>
    <w:rsid w:val="006A2E0C"/>
    <w:rsid w:val="006A3935"/>
    <w:rsid w:val="006A3DA9"/>
    <w:rsid w:val="006A4D1E"/>
    <w:rsid w:val="006A5C14"/>
    <w:rsid w:val="006B0F7C"/>
    <w:rsid w:val="006B3D27"/>
    <w:rsid w:val="006B55C8"/>
    <w:rsid w:val="006B58DD"/>
    <w:rsid w:val="006B784A"/>
    <w:rsid w:val="006C08F8"/>
    <w:rsid w:val="006C1FF2"/>
    <w:rsid w:val="006C28B2"/>
    <w:rsid w:val="006C3286"/>
    <w:rsid w:val="006C36E4"/>
    <w:rsid w:val="006D0151"/>
    <w:rsid w:val="006D37B3"/>
    <w:rsid w:val="006D7A7A"/>
    <w:rsid w:val="006E0BE2"/>
    <w:rsid w:val="006E1D9A"/>
    <w:rsid w:val="006F2FA1"/>
    <w:rsid w:val="006F6B23"/>
    <w:rsid w:val="007018C6"/>
    <w:rsid w:val="00701BD5"/>
    <w:rsid w:val="00701D42"/>
    <w:rsid w:val="00701EE9"/>
    <w:rsid w:val="007036E9"/>
    <w:rsid w:val="00703CD0"/>
    <w:rsid w:val="007066DE"/>
    <w:rsid w:val="00710280"/>
    <w:rsid w:val="00711626"/>
    <w:rsid w:val="007119D3"/>
    <w:rsid w:val="007125B9"/>
    <w:rsid w:val="00712A72"/>
    <w:rsid w:val="00715EC1"/>
    <w:rsid w:val="007212BB"/>
    <w:rsid w:val="007224F2"/>
    <w:rsid w:val="00727511"/>
    <w:rsid w:val="007306D7"/>
    <w:rsid w:val="00731428"/>
    <w:rsid w:val="00734846"/>
    <w:rsid w:val="00735324"/>
    <w:rsid w:val="0073539A"/>
    <w:rsid w:val="007362E6"/>
    <w:rsid w:val="007365F5"/>
    <w:rsid w:val="00736AFD"/>
    <w:rsid w:val="00740B8F"/>
    <w:rsid w:val="00744B9D"/>
    <w:rsid w:val="00744CA0"/>
    <w:rsid w:val="00745824"/>
    <w:rsid w:val="00745F1A"/>
    <w:rsid w:val="0075072A"/>
    <w:rsid w:val="00750A27"/>
    <w:rsid w:val="0075255F"/>
    <w:rsid w:val="0075320E"/>
    <w:rsid w:val="00753BC5"/>
    <w:rsid w:val="00755523"/>
    <w:rsid w:val="00755B35"/>
    <w:rsid w:val="00756D2E"/>
    <w:rsid w:val="00757762"/>
    <w:rsid w:val="00757C1C"/>
    <w:rsid w:val="00757D6B"/>
    <w:rsid w:val="00760416"/>
    <w:rsid w:val="00761BE4"/>
    <w:rsid w:val="0076357A"/>
    <w:rsid w:val="00764A86"/>
    <w:rsid w:val="00765115"/>
    <w:rsid w:val="0077045E"/>
    <w:rsid w:val="00771CB7"/>
    <w:rsid w:val="00773170"/>
    <w:rsid w:val="007753E1"/>
    <w:rsid w:val="00776309"/>
    <w:rsid w:val="00776C6C"/>
    <w:rsid w:val="00776CFE"/>
    <w:rsid w:val="00777270"/>
    <w:rsid w:val="00777500"/>
    <w:rsid w:val="00781568"/>
    <w:rsid w:val="00784B94"/>
    <w:rsid w:val="007877D8"/>
    <w:rsid w:val="00791B6D"/>
    <w:rsid w:val="007921CD"/>
    <w:rsid w:val="00792328"/>
    <w:rsid w:val="00792F76"/>
    <w:rsid w:val="00794792"/>
    <w:rsid w:val="00796821"/>
    <w:rsid w:val="007A021B"/>
    <w:rsid w:val="007A2232"/>
    <w:rsid w:val="007A3DC2"/>
    <w:rsid w:val="007A5078"/>
    <w:rsid w:val="007A63EA"/>
    <w:rsid w:val="007A7712"/>
    <w:rsid w:val="007B04C4"/>
    <w:rsid w:val="007B1112"/>
    <w:rsid w:val="007B311D"/>
    <w:rsid w:val="007B68BD"/>
    <w:rsid w:val="007C1754"/>
    <w:rsid w:val="007D38A5"/>
    <w:rsid w:val="007D50BB"/>
    <w:rsid w:val="007D52F0"/>
    <w:rsid w:val="007D5CDD"/>
    <w:rsid w:val="007D5F8F"/>
    <w:rsid w:val="007D6469"/>
    <w:rsid w:val="007D6892"/>
    <w:rsid w:val="007D78E5"/>
    <w:rsid w:val="007E1D10"/>
    <w:rsid w:val="007E20A4"/>
    <w:rsid w:val="007E443E"/>
    <w:rsid w:val="007E7641"/>
    <w:rsid w:val="007F068A"/>
    <w:rsid w:val="007F135C"/>
    <w:rsid w:val="007F22EB"/>
    <w:rsid w:val="007F2AA6"/>
    <w:rsid w:val="008018EE"/>
    <w:rsid w:val="00801DA9"/>
    <w:rsid w:val="00804D14"/>
    <w:rsid w:val="00807ECE"/>
    <w:rsid w:val="00810570"/>
    <w:rsid w:val="0082069D"/>
    <w:rsid w:val="00821846"/>
    <w:rsid w:val="00822636"/>
    <w:rsid w:val="00826785"/>
    <w:rsid w:val="00826F35"/>
    <w:rsid w:val="008273D2"/>
    <w:rsid w:val="00830B84"/>
    <w:rsid w:val="00831D45"/>
    <w:rsid w:val="00835F3B"/>
    <w:rsid w:val="008374BC"/>
    <w:rsid w:val="0083763C"/>
    <w:rsid w:val="00837A28"/>
    <w:rsid w:val="00843D53"/>
    <w:rsid w:val="00843E8B"/>
    <w:rsid w:val="0084532C"/>
    <w:rsid w:val="00846315"/>
    <w:rsid w:val="00847DCA"/>
    <w:rsid w:val="0085106C"/>
    <w:rsid w:val="00851526"/>
    <w:rsid w:val="00860711"/>
    <w:rsid w:val="00860BF7"/>
    <w:rsid w:val="008612D3"/>
    <w:rsid w:val="008623F7"/>
    <w:rsid w:val="008631ED"/>
    <w:rsid w:val="0086365F"/>
    <w:rsid w:val="008639F4"/>
    <w:rsid w:val="00864EF5"/>
    <w:rsid w:val="00865C8A"/>
    <w:rsid w:val="00866735"/>
    <w:rsid w:val="00870C9D"/>
    <w:rsid w:val="00871A21"/>
    <w:rsid w:val="008720A7"/>
    <w:rsid w:val="00872A2D"/>
    <w:rsid w:val="00874179"/>
    <w:rsid w:val="0087558F"/>
    <w:rsid w:val="008800A7"/>
    <w:rsid w:val="00881029"/>
    <w:rsid w:val="008813F2"/>
    <w:rsid w:val="00883561"/>
    <w:rsid w:val="00884DFD"/>
    <w:rsid w:val="00886090"/>
    <w:rsid w:val="00886370"/>
    <w:rsid w:val="00887157"/>
    <w:rsid w:val="00887971"/>
    <w:rsid w:val="00887CED"/>
    <w:rsid w:val="00890340"/>
    <w:rsid w:val="0089243D"/>
    <w:rsid w:val="008958B5"/>
    <w:rsid w:val="00895DF5"/>
    <w:rsid w:val="00896001"/>
    <w:rsid w:val="00897B20"/>
    <w:rsid w:val="008A12B7"/>
    <w:rsid w:val="008A2685"/>
    <w:rsid w:val="008A28F9"/>
    <w:rsid w:val="008A30E9"/>
    <w:rsid w:val="008A6B17"/>
    <w:rsid w:val="008B293B"/>
    <w:rsid w:val="008B5FCC"/>
    <w:rsid w:val="008B78BC"/>
    <w:rsid w:val="008B7CFF"/>
    <w:rsid w:val="008C5A6A"/>
    <w:rsid w:val="008C5D6A"/>
    <w:rsid w:val="008C61EA"/>
    <w:rsid w:val="008C626A"/>
    <w:rsid w:val="008D1B05"/>
    <w:rsid w:val="008D2C31"/>
    <w:rsid w:val="008D3DE2"/>
    <w:rsid w:val="008D460E"/>
    <w:rsid w:val="008D47EC"/>
    <w:rsid w:val="008D492F"/>
    <w:rsid w:val="008D4AC1"/>
    <w:rsid w:val="008D4B8F"/>
    <w:rsid w:val="008E55D0"/>
    <w:rsid w:val="008E68F4"/>
    <w:rsid w:val="008F0D59"/>
    <w:rsid w:val="008F11EB"/>
    <w:rsid w:val="008F2967"/>
    <w:rsid w:val="008F57C9"/>
    <w:rsid w:val="009005B5"/>
    <w:rsid w:val="00904943"/>
    <w:rsid w:val="009059D7"/>
    <w:rsid w:val="00906CA1"/>
    <w:rsid w:val="00910762"/>
    <w:rsid w:val="00912751"/>
    <w:rsid w:val="009130FB"/>
    <w:rsid w:val="009140FD"/>
    <w:rsid w:val="00914975"/>
    <w:rsid w:val="0091611A"/>
    <w:rsid w:val="0091666B"/>
    <w:rsid w:val="009167A4"/>
    <w:rsid w:val="00916AC4"/>
    <w:rsid w:val="00920A19"/>
    <w:rsid w:val="00921553"/>
    <w:rsid w:val="009226CA"/>
    <w:rsid w:val="009239CF"/>
    <w:rsid w:val="0092537C"/>
    <w:rsid w:val="00925436"/>
    <w:rsid w:val="00926362"/>
    <w:rsid w:val="0093231A"/>
    <w:rsid w:val="009328EC"/>
    <w:rsid w:val="00935908"/>
    <w:rsid w:val="00935B5F"/>
    <w:rsid w:val="009363B1"/>
    <w:rsid w:val="00937979"/>
    <w:rsid w:val="00940CEA"/>
    <w:rsid w:val="00941AF3"/>
    <w:rsid w:val="009429C1"/>
    <w:rsid w:val="00943759"/>
    <w:rsid w:val="009441AF"/>
    <w:rsid w:val="009442D2"/>
    <w:rsid w:val="009456AE"/>
    <w:rsid w:val="00947581"/>
    <w:rsid w:val="00956496"/>
    <w:rsid w:val="00961BA8"/>
    <w:rsid w:val="0096379A"/>
    <w:rsid w:val="00963FD8"/>
    <w:rsid w:val="00964BDF"/>
    <w:rsid w:val="00965D71"/>
    <w:rsid w:val="00966B4F"/>
    <w:rsid w:val="0096766A"/>
    <w:rsid w:val="00972D6C"/>
    <w:rsid w:val="00973CED"/>
    <w:rsid w:val="0097432B"/>
    <w:rsid w:val="00974B06"/>
    <w:rsid w:val="009750CD"/>
    <w:rsid w:val="00975826"/>
    <w:rsid w:val="00980AB5"/>
    <w:rsid w:val="009816DE"/>
    <w:rsid w:val="00986E7D"/>
    <w:rsid w:val="00994DB8"/>
    <w:rsid w:val="009954F7"/>
    <w:rsid w:val="009A5396"/>
    <w:rsid w:val="009A57BA"/>
    <w:rsid w:val="009A61DA"/>
    <w:rsid w:val="009A7AB6"/>
    <w:rsid w:val="009B1031"/>
    <w:rsid w:val="009B2400"/>
    <w:rsid w:val="009B50DD"/>
    <w:rsid w:val="009B5D5A"/>
    <w:rsid w:val="009B69EF"/>
    <w:rsid w:val="009C0347"/>
    <w:rsid w:val="009C0D9B"/>
    <w:rsid w:val="009C1F69"/>
    <w:rsid w:val="009C2522"/>
    <w:rsid w:val="009C58CD"/>
    <w:rsid w:val="009C62C3"/>
    <w:rsid w:val="009C6E1D"/>
    <w:rsid w:val="009D0C90"/>
    <w:rsid w:val="009D3039"/>
    <w:rsid w:val="009D3544"/>
    <w:rsid w:val="009D363D"/>
    <w:rsid w:val="009D3970"/>
    <w:rsid w:val="009D5BD5"/>
    <w:rsid w:val="009D5C23"/>
    <w:rsid w:val="009D6BAD"/>
    <w:rsid w:val="009E227C"/>
    <w:rsid w:val="009E2932"/>
    <w:rsid w:val="009E4298"/>
    <w:rsid w:val="009E499A"/>
    <w:rsid w:val="009E4D05"/>
    <w:rsid w:val="009E6BEC"/>
    <w:rsid w:val="009E779E"/>
    <w:rsid w:val="009F2BDD"/>
    <w:rsid w:val="009F52CF"/>
    <w:rsid w:val="009F5C78"/>
    <w:rsid w:val="009F6079"/>
    <w:rsid w:val="009F6B46"/>
    <w:rsid w:val="009F6E2C"/>
    <w:rsid w:val="00A00F88"/>
    <w:rsid w:val="00A028BF"/>
    <w:rsid w:val="00A0359C"/>
    <w:rsid w:val="00A047BA"/>
    <w:rsid w:val="00A05960"/>
    <w:rsid w:val="00A06D4E"/>
    <w:rsid w:val="00A06FE5"/>
    <w:rsid w:val="00A07AC5"/>
    <w:rsid w:val="00A13FBC"/>
    <w:rsid w:val="00A14D91"/>
    <w:rsid w:val="00A157AE"/>
    <w:rsid w:val="00A16988"/>
    <w:rsid w:val="00A20234"/>
    <w:rsid w:val="00A23092"/>
    <w:rsid w:val="00A27B24"/>
    <w:rsid w:val="00A30A42"/>
    <w:rsid w:val="00A322D4"/>
    <w:rsid w:val="00A332B6"/>
    <w:rsid w:val="00A36F61"/>
    <w:rsid w:val="00A37313"/>
    <w:rsid w:val="00A40019"/>
    <w:rsid w:val="00A40117"/>
    <w:rsid w:val="00A407BF"/>
    <w:rsid w:val="00A4488D"/>
    <w:rsid w:val="00A44B1D"/>
    <w:rsid w:val="00A4571A"/>
    <w:rsid w:val="00A4694C"/>
    <w:rsid w:val="00A5082E"/>
    <w:rsid w:val="00A51319"/>
    <w:rsid w:val="00A514C4"/>
    <w:rsid w:val="00A51547"/>
    <w:rsid w:val="00A53B9E"/>
    <w:rsid w:val="00A55A2A"/>
    <w:rsid w:val="00A566BC"/>
    <w:rsid w:val="00A56964"/>
    <w:rsid w:val="00A56CE7"/>
    <w:rsid w:val="00A57573"/>
    <w:rsid w:val="00A60547"/>
    <w:rsid w:val="00A60F74"/>
    <w:rsid w:val="00A617B8"/>
    <w:rsid w:val="00A62758"/>
    <w:rsid w:val="00A63312"/>
    <w:rsid w:val="00A633DC"/>
    <w:rsid w:val="00A6722C"/>
    <w:rsid w:val="00A67774"/>
    <w:rsid w:val="00A70A95"/>
    <w:rsid w:val="00A71F68"/>
    <w:rsid w:val="00A73148"/>
    <w:rsid w:val="00A74871"/>
    <w:rsid w:val="00A7663F"/>
    <w:rsid w:val="00A76D3F"/>
    <w:rsid w:val="00A77876"/>
    <w:rsid w:val="00A8208B"/>
    <w:rsid w:val="00A82429"/>
    <w:rsid w:val="00A8382F"/>
    <w:rsid w:val="00A84C05"/>
    <w:rsid w:val="00A861F0"/>
    <w:rsid w:val="00A86434"/>
    <w:rsid w:val="00A91C5C"/>
    <w:rsid w:val="00A94131"/>
    <w:rsid w:val="00A95670"/>
    <w:rsid w:val="00A9605A"/>
    <w:rsid w:val="00AA4289"/>
    <w:rsid w:val="00AB0417"/>
    <w:rsid w:val="00AB0D0A"/>
    <w:rsid w:val="00AB1422"/>
    <w:rsid w:val="00AB16C7"/>
    <w:rsid w:val="00AB23E9"/>
    <w:rsid w:val="00AB2B32"/>
    <w:rsid w:val="00AB4251"/>
    <w:rsid w:val="00AB5ED2"/>
    <w:rsid w:val="00AB77CE"/>
    <w:rsid w:val="00AC0C7F"/>
    <w:rsid w:val="00AC2BDD"/>
    <w:rsid w:val="00AC3671"/>
    <w:rsid w:val="00AC4739"/>
    <w:rsid w:val="00AC4ABC"/>
    <w:rsid w:val="00AC6841"/>
    <w:rsid w:val="00AD010A"/>
    <w:rsid w:val="00AD09F1"/>
    <w:rsid w:val="00AD3069"/>
    <w:rsid w:val="00AD34EC"/>
    <w:rsid w:val="00AD7A33"/>
    <w:rsid w:val="00AD7F0D"/>
    <w:rsid w:val="00AD7F25"/>
    <w:rsid w:val="00AE013F"/>
    <w:rsid w:val="00AE05E7"/>
    <w:rsid w:val="00AE09BC"/>
    <w:rsid w:val="00AE2C77"/>
    <w:rsid w:val="00AE451F"/>
    <w:rsid w:val="00AE5A7E"/>
    <w:rsid w:val="00AF0919"/>
    <w:rsid w:val="00AF0B25"/>
    <w:rsid w:val="00AF3117"/>
    <w:rsid w:val="00AF4CCF"/>
    <w:rsid w:val="00AF5BC5"/>
    <w:rsid w:val="00AF6849"/>
    <w:rsid w:val="00B05EBB"/>
    <w:rsid w:val="00B10DFD"/>
    <w:rsid w:val="00B12B93"/>
    <w:rsid w:val="00B13741"/>
    <w:rsid w:val="00B13AD4"/>
    <w:rsid w:val="00B14118"/>
    <w:rsid w:val="00B17162"/>
    <w:rsid w:val="00B22416"/>
    <w:rsid w:val="00B2699C"/>
    <w:rsid w:val="00B27A01"/>
    <w:rsid w:val="00B27AC0"/>
    <w:rsid w:val="00B304CD"/>
    <w:rsid w:val="00B32CF4"/>
    <w:rsid w:val="00B33C25"/>
    <w:rsid w:val="00B34FAE"/>
    <w:rsid w:val="00B35DDA"/>
    <w:rsid w:val="00B414F6"/>
    <w:rsid w:val="00B44355"/>
    <w:rsid w:val="00B44DF9"/>
    <w:rsid w:val="00B51972"/>
    <w:rsid w:val="00B51EAA"/>
    <w:rsid w:val="00B53197"/>
    <w:rsid w:val="00B53A23"/>
    <w:rsid w:val="00B56817"/>
    <w:rsid w:val="00B64D9C"/>
    <w:rsid w:val="00B658DB"/>
    <w:rsid w:val="00B6799D"/>
    <w:rsid w:val="00B67CA0"/>
    <w:rsid w:val="00B7399D"/>
    <w:rsid w:val="00B73B4E"/>
    <w:rsid w:val="00B73D8A"/>
    <w:rsid w:val="00B74A06"/>
    <w:rsid w:val="00B76B43"/>
    <w:rsid w:val="00B7744A"/>
    <w:rsid w:val="00B7766C"/>
    <w:rsid w:val="00B77FC4"/>
    <w:rsid w:val="00B804C9"/>
    <w:rsid w:val="00B80F2F"/>
    <w:rsid w:val="00B813A7"/>
    <w:rsid w:val="00B81F5D"/>
    <w:rsid w:val="00B821CD"/>
    <w:rsid w:val="00B8273E"/>
    <w:rsid w:val="00B82CF7"/>
    <w:rsid w:val="00B85E90"/>
    <w:rsid w:val="00B87002"/>
    <w:rsid w:val="00B8780E"/>
    <w:rsid w:val="00B878F5"/>
    <w:rsid w:val="00B9029D"/>
    <w:rsid w:val="00B90AA2"/>
    <w:rsid w:val="00B91E30"/>
    <w:rsid w:val="00B9292C"/>
    <w:rsid w:val="00B9344C"/>
    <w:rsid w:val="00B9447A"/>
    <w:rsid w:val="00B945CB"/>
    <w:rsid w:val="00B9517A"/>
    <w:rsid w:val="00B95D21"/>
    <w:rsid w:val="00B966BD"/>
    <w:rsid w:val="00BA0512"/>
    <w:rsid w:val="00BA3731"/>
    <w:rsid w:val="00BA3C32"/>
    <w:rsid w:val="00BA4C3C"/>
    <w:rsid w:val="00BA5C8A"/>
    <w:rsid w:val="00BB1F43"/>
    <w:rsid w:val="00BB6F19"/>
    <w:rsid w:val="00BC080C"/>
    <w:rsid w:val="00BC0B4A"/>
    <w:rsid w:val="00BC33F3"/>
    <w:rsid w:val="00BC41BA"/>
    <w:rsid w:val="00BC487B"/>
    <w:rsid w:val="00BD51E7"/>
    <w:rsid w:val="00BD7F65"/>
    <w:rsid w:val="00BD7F7E"/>
    <w:rsid w:val="00BE0220"/>
    <w:rsid w:val="00BE0983"/>
    <w:rsid w:val="00BE14F7"/>
    <w:rsid w:val="00BE1F4E"/>
    <w:rsid w:val="00BE2614"/>
    <w:rsid w:val="00BE2D0C"/>
    <w:rsid w:val="00BE4C7F"/>
    <w:rsid w:val="00BE52B0"/>
    <w:rsid w:val="00BE5B47"/>
    <w:rsid w:val="00BF1BBC"/>
    <w:rsid w:val="00BF29A5"/>
    <w:rsid w:val="00BF52BA"/>
    <w:rsid w:val="00BF7EB8"/>
    <w:rsid w:val="00C01125"/>
    <w:rsid w:val="00C01474"/>
    <w:rsid w:val="00C03351"/>
    <w:rsid w:val="00C041EE"/>
    <w:rsid w:val="00C044B4"/>
    <w:rsid w:val="00C051CF"/>
    <w:rsid w:val="00C130D6"/>
    <w:rsid w:val="00C13407"/>
    <w:rsid w:val="00C14395"/>
    <w:rsid w:val="00C167A5"/>
    <w:rsid w:val="00C17039"/>
    <w:rsid w:val="00C17DED"/>
    <w:rsid w:val="00C233B9"/>
    <w:rsid w:val="00C24618"/>
    <w:rsid w:val="00C252E1"/>
    <w:rsid w:val="00C26B07"/>
    <w:rsid w:val="00C33E58"/>
    <w:rsid w:val="00C35E43"/>
    <w:rsid w:val="00C42B0F"/>
    <w:rsid w:val="00C44868"/>
    <w:rsid w:val="00C44E0F"/>
    <w:rsid w:val="00C45B53"/>
    <w:rsid w:val="00C4652A"/>
    <w:rsid w:val="00C4728A"/>
    <w:rsid w:val="00C47FCE"/>
    <w:rsid w:val="00C5010F"/>
    <w:rsid w:val="00C50B48"/>
    <w:rsid w:val="00C51BEA"/>
    <w:rsid w:val="00C604B0"/>
    <w:rsid w:val="00C60B58"/>
    <w:rsid w:val="00C60C9A"/>
    <w:rsid w:val="00C634BB"/>
    <w:rsid w:val="00C70E22"/>
    <w:rsid w:val="00C714BC"/>
    <w:rsid w:val="00C71C43"/>
    <w:rsid w:val="00C72B96"/>
    <w:rsid w:val="00C72C84"/>
    <w:rsid w:val="00C765A6"/>
    <w:rsid w:val="00C77ACC"/>
    <w:rsid w:val="00C80530"/>
    <w:rsid w:val="00C84E3E"/>
    <w:rsid w:val="00C85D41"/>
    <w:rsid w:val="00C9037E"/>
    <w:rsid w:val="00C91A38"/>
    <w:rsid w:val="00C926C7"/>
    <w:rsid w:val="00C92A80"/>
    <w:rsid w:val="00C949BF"/>
    <w:rsid w:val="00C95951"/>
    <w:rsid w:val="00C96067"/>
    <w:rsid w:val="00CA0647"/>
    <w:rsid w:val="00CA0D22"/>
    <w:rsid w:val="00CA1203"/>
    <w:rsid w:val="00CA3E65"/>
    <w:rsid w:val="00CA4E92"/>
    <w:rsid w:val="00CB125A"/>
    <w:rsid w:val="00CB1D3A"/>
    <w:rsid w:val="00CB4536"/>
    <w:rsid w:val="00CB4A46"/>
    <w:rsid w:val="00CB7F5C"/>
    <w:rsid w:val="00CC0A68"/>
    <w:rsid w:val="00CC1029"/>
    <w:rsid w:val="00CC1244"/>
    <w:rsid w:val="00CC3094"/>
    <w:rsid w:val="00CC30F4"/>
    <w:rsid w:val="00CC357C"/>
    <w:rsid w:val="00CC4B0C"/>
    <w:rsid w:val="00CC5254"/>
    <w:rsid w:val="00CC604C"/>
    <w:rsid w:val="00CC7450"/>
    <w:rsid w:val="00CD0DDE"/>
    <w:rsid w:val="00CD1544"/>
    <w:rsid w:val="00CD2102"/>
    <w:rsid w:val="00CD2E96"/>
    <w:rsid w:val="00CD3866"/>
    <w:rsid w:val="00CD55D9"/>
    <w:rsid w:val="00CD575F"/>
    <w:rsid w:val="00CD67E3"/>
    <w:rsid w:val="00CD7FFD"/>
    <w:rsid w:val="00CE0581"/>
    <w:rsid w:val="00CE34B8"/>
    <w:rsid w:val="00CE53DE"/>
    <w:rsid w:val="00CF0679"/>
    <w:rsid w:val="00CF2129"/>
    <w:rsid w:val="00CF2677"/>
    <w:rsid w:val="00CF4B60"/>
    <w:rsid w:val="00CF5FD3"/>
    <w:rsid w:val="00CF6D1A"/>
    <w:rsid w:val="00CF6D4A"/>
    <w:rsid w:val="00D00706"/>
    <w:rsid w:val="00D02125"/>
    <w:rsid w:val="00D02386"/>
    <w:rsid w:val="00D03072"/>
    <w:rsid w:val="00D10101"/>
    <w:rsid w:val="00D139F2"/>
    <w:rsid w:val="00D142CC"/>
    <w:rsid w:val="00D147B1"/>
    <w:rsid w:val="00D14F39"/>
    <w:rsid w:val="00D16651"/>
    <w:rsid w:val="00D22AF1"/>
    <w:rsid w:val="00D233C2"/>
    <w:rsid w:val="00D2502D"/>
    <w:rsid w:val="00D26545"/>
    <w:rsid w:val="00D302FA"/>
    <w:rsid w:val="00D316E0"/>
    <w:rsid w:val="00D33E66"/>
    <w:rsid w:val="00D36EF9"/>
    <w:rsid w:val="00D37E12"/>
    <w:rsid w:val="00D40A9D"/>
    <w:rsid w:val="00D510B4"/>
    <w:rsid w:val="00D5195D"/>
    <w:rsid w:val="00D52ACA"/>
    <w:rsid w:val="00D53C8D"/>
    <w:rsid w:val="00D53E62"/>
    <w:rsid w:val="00D56A47"/>
    <w:rsid w:val="00D57A9B"/>
    <w:rsid w:val="00D61F8F"/>
    <w:rsid w:val="00D65C4E"/>
    <w:rsid w:val="00D65FA2"/>
    <w:rsid w:val="00D70E04"/>
    <w:rsid w:val="00D73A4F"/>
    <w:rsid w:val="00D74EB8"/>
    <w:rsid w:val="00D76B80"/>
    <w:rsid w:val="00D77703"/>
    <w:rsid w:val="00D80B2B"/>
    <w:rsid w:val="00D82991"/>
    <w:rsid w:val="00D847FE"/>
    <w:rsid w:val="00D868C2"/>
    <w:rsid w:val="00D87565"/>
    <w:rsid w:val="00D8791F"/>
    <w:rsid w:val="00D90D9C"/>
    <w:rsid w:val="00D92F96"/>
    <w:rsid w:val="00D95DE9"/>
    <w:rsid w:val="00D96F4F"/>
    <w:rsid w:val="00D97287"/>
    <w:rsid w:val="00D974B4"/>
    <w:rsid w:val="00DA1847"/>
    <w:rsid w:val="00DA194C"/>
    <w:rsid w:val="00DA2E86"/>
    <w:rsid w:val="00DA43AF"/>
    <w:rsid w:val="00DA4FE9"/>
    <w:rsid w:val="00DB1BC4"/>
    <w:rsid w:val="00DB21E5"/>
    <w:rsid w:val="00DB3F74"/>
    <w:rsid w:val="00DB5E3E"/>
    <w:rsid w:val="00DB672B"/>
    <w:rsid w:val="00DC0719"/>
    <w:rsid w:val="00DC19C0"/>
    <w:rsid w:val="00DC3B9B"/>
    <w:rsid w:val="00DD01EB"/>
    <w:rsid w:val="00DD1E42"/>
    <w:rsid w:val="00DD3B60"/>
    <w:rsid w:val="00DD3E67"/>
    <w:rsid w:val="00DD4939"/>
    <w:rsid w:val="00DD5AC6"/>
    <w:rsid w:val="00DD6044"/>
    <w:rsid w:val="00DD754A"/>
    <w:rsid w:val="00DE1469"/>
    <w:rsid w:val="00DE3818"/>
    <w:rsid w:val="00DE6885"/>
    <w:rsid w:val="00DE7E62"/>
    <w:rsid w:val="00DF1322"/>
    <w:rsid w:val="00DF1DBB"/>
    <w:rsid w:val="00DF28A9"/>
    <w:rsid w:val="00DF3449"/>
    <w:rsid w:val="00DF44B3"/>
    <w:rsid w:val="00DF4E9D"/>
    <w:rsid w:val="00DF7680"/>
    <w:rsid w:val="00E01D76"/>
    <w:rsid w:val="00E02090"/>
    <w:rsid w:val="00E02D75"/>
    <w:rsid w:val="00E03239"/>
    <w:rsid w:val="00E03771"/>
    <w:rsid w:val="00E03AD8"/>
    <w:rsid w:val="00E0454B"/>
    <w:rsid w:val="00E05790"/>
    <w:rsid w:val="00E101A0"/>
    <w:rsid w:val="00E10DF4"/>
    <w:rsid w:val="00E113AC"/>
    <w:rsid w:val="00E114DE"/>
    <w:rsid w:val="00E12486"/>
    <w:rsid w:val="00E138DA"/>
    <w:rsid w:val="00E14EA2"/>
    <w:rsid w:val="00E16912"/>
    <w:rsid w:val="00E16DC4"/>
    <w:rsid w:val="00E200F8"/>
    <w:rsid w:val="00E21876"/>
    <w:rsid w:val="00E30A44"/>
    <w:rsid w:val="00E30D42"/>
    <w:rsid w:val="00E34E99"/>
    <w:rsid w:val="00E356BC"/>
    <w:rsid w:val="00E35FF2"/>
    <w:rsid w:val="00E3636A"/>
    <w:rsid w:val="00E37E2D"/>
    <w:rsid w:val="00E40F23"/>
    <w:rsid w:val="00E4444E"/>
    <w:rsid w:val="00E454C6"/>
    <w:rsid w:val="00E45639"/>
    <w:rsid w:val="00E507F0"/>
    <w:rsid w:val="00E50AC7"/>
    <w:rsid w:val="00E50FFF"/>
    <w:rsid w:val="00E52F3F"/>
    <w:rsid w:val="00E53B12"/>
    <w:rsid w:val="00E54492"/>
    <w:rsid w:val="00E5760E"/>
    <w:rsid w:val="00E57BD8"/>
    <w:rsid w:val="00E60896"/>
    <w:rsid w:val="00E617D5"/>
    <w:rsid w:val="00E62BAD"/>
    <w:rsid w:val="00E63FF2"/>
    <w:rsid w:val="00E64008"/>
    <w:rsid w:val="00E64EB6"/>
    <w:rsid w:val="00E65936"/>
    <w:rsid w:val="00E708DB"/>
    <w:rsid w:val="00E73365"/>
    <w:rsid w:val="00E73825"/>
    <w:rsid w:val="00E7400E"/>
    <w:rsid w:val="00E75993"/>
    <w:rsid w:val="00E768B2"/>
    <w:rsid w:val="00E76C5B"/>
    <w:rsid w:val="00E805B1"/>
    <w:rsid w:val="00E81804"/>
    <w:rsid w:val="00E81E14"/>
    <w:rsid w:val="00E82AA1"/>
    <w:rsid w:val="00E8347D"/>
    <w:rsid w:val="00E84463"/>
    <w:rsid w:val="00E847C8"/>
    <w:rsid w:val="00E85C2C"/>
    <w:rsid w:val="00E8787A"/>
    <w:rsid w:val="00E94341"/>
    <w:rsid w:val="00E943A3"/>
    <w:rsid w:val="00E95150"/>
    <w:rsid w:val="00E9797A"/>
    <w:rsid w:val="00EA0246"/>
    <w:rsid w:val="00EA0585"/>
    <w:rsid w:val="00EA1F49"/>
    <w:rsid w:val="00EA2220"/>
    <w:rsid w:val="00EA3869"/>
    <w:rsid w:val="00EB1F45"/>
    <w:rsid w:val="00EB39F2"/>
    <w:rsid w:val="00EB437B"/>
    <w:rsid w:val="00EB5A98"/>
    <w:rsid w:val="00EC252B"/>
    <w:rsid w:val="00EC40FE"/>
    <w:rsid w:val="00EC5642"/>
    <w:rsid w:val="00EC5B79"/>
    <w:rsid w:val="00EC5FBF"/>
    <w:rsid w:val="00EC61A6"/>
    <w:rsid w:val="00EC6544"/>
    <w:rsid w:val="00EC6C76"/>
    <w:rsid w:val="00ED1841"/>
    <w:rsid w:val="00ED48BC"/>
    <w:rsid w:val="00ED670A"/>
    <w:rsid w:val="00EE0D5F"/>
    <w:rsid w:val="00EE1186"/>
    <w:rsid w:val="00EE3C6A"/>
    <w:rsid w:val="00EF008A"/>
    <w:rsid w:val="00EF0B52"/>
    <w:rsid w:val="00EF1A33"/>
    <w:rsid w:val="00EF29E4"/>
    <w:rsid w:val="00EF2F3C"/>
    <w:rsid w:val="00EF703F"/>
    <w:rsid w:val="00F009F6"/>
    <w:rsid w:val="00F00D85"/>
    <w:rsid w:val="00F02286"/>
    <w:rsid w:val="00F02A22"/>
    <w:rsid w:val="00F0325E"/>
    <w:rsid w:val="00F03930"/>
    <w:rsid w:val="00F072B7"/>
    <w:rsid w:val="00F079D3"/>
    <w:rsid w:val="00F07B17"/>
    <w:rsid w:val="00F113B1"/>
    <w:rsid w:val="00F1142A"/>
    <w:rsid w:val="00F21774"/>
    <w:rsid w:val="00F24B0A"/>
    <w:rsid w:val="00F2603B"/>
    <w:rsid w:val="00F27D36"/>
    <w:rsid w:val="00F33644"/>
    <w:rsid w:val="00F34E8F"/>
    <w:rsid w:val="00F36ACE"/>
    <w:rsid w:val="00F37076"/>
    <w:rsid w:val="00F41340"/>
    <w:rsid w:val="00F41ADA"/>
    <w:rsid w:val="00F438CE"/>
    <w:rsid w:val="00F44BA4"/>
    <w:rsid w:val="00F44DEB"/>
    <w:rsid w:val="00F457DC"/>
    <w:rsid w:val="00F4793E"/>
    <w:rsid w:val="00F5111A"/>
    <w:rsid w:val="00F51FB0"/>
    <w:rsid w:val="00F525ED"/>
    <w:rsid w:val="00F57D73"/>
    <w:rsid w:val="00F60DB3"/>
    <w:rsid w:val="00F62993"/>
    <w:rsid w:val="00F64589"/>
    <w:rsid w:val="00F65CB6"/>
    <w:rsid w:val="00F65F54"/>
    <w:rsid w:val="00F65FA8"/>
    <w:rsid w:val="00F66F77"/>
    <w:rsid w:val="00F71D06"/>
    <w:rsid w:val="00F722E6"/>
    <w:rsid w:val="00F759C3"/>
    <w:rsid w:val="00F75B3F"/>
    <w:rsid w:val="00F768CC"/>
    <w:rsid w:val="00F7726D"/>
    <w:rsid w:val="00F774FB"/>
    <w:rsid w:val="00F83732"/>
    <w:rsid w:val="00F85FCA"/>
    <w:rsid w:val="00F86DF5"/>
    <w:rsid w:val="00F90066"/>
    <w:rsid w:val="00F9043A"/>
    <w:rsid w:val="00F908DD"/>
    <w:rsid w:val="00F911D7"/>
    <w:rsid w:val="00F92CD5"/>
    <w:rsid w:val="00F94FCB"/>
    <w:rsid w:val="00F95A9A"/>
    <w:rsid w:val="00FA15F9"/>
    <w:rsid w:val="00FA29A3"/>
    <w:rsid w:val="00FA2AE9"/>
    <w:rsid w:val="00FA40E5"/>
    <w:rsid w:val="00FA4DF4"/>
    <w:rsid w:val="00FA555D"/>
    <w:rsid w:val="00FB0A3C"/>
    <w:rsid w:val="00FB0D4E"/>
    <w:rsid w:val="00FB33FD"/>
    <w:rsid w:val="00FB36FF"/>
    <w:rsid w:val="00FB5047"/>
    <w:rsid w:val="00FB5216"/>
    <w:rsid w:val="00FB54CA"/>
    <w:rsid w:val="00FB56C7"/>
    <w:rsid w:val="00FB6CF5"/>
    <w:rsid w:val="00FC00EB"/>
    <w:rsid w:val="00FC0359"/>
    <w:rsid w:val="00FC0AB9"/>
    <w:rsid w:val="00FC2995"/>
    <w:rsid w:val="00FC349B"/>
    <w:rsid w:val="00FC3C70"/>
    <w:rsid w:val="00FC4802"/>
    <w:rsid w:val="00FC6BA9"/>
    <w:rsid w:val="00FC6C15"/>
    <w:rsid w:val="00FC7DC8"/>
    <w:rsid w:val="00FD0E3A"/>
    <w:rsid w:val="00FD6B08"/>
    <w:rsid w:val="00FD6B98"/>
    <w:rsid w:val="00FD7A81"/>
    <w:rsid w:val="00FE2CB7"/>
    <w:rsid w:val="00FE2F3D"/>
    <w:rsid w:val="00FE3C97"/>
    <w:rsid w:val="00FF2DB6"/>
    <w:rsid w:val="00FF59B1"/>
    <w:rsid w:val="06887902"/>
    <w:rsid w:val="07FC815D"/>
    <w:rsid w:val="08D24413"/>
    <w:rsid w:val="0CE1590B"/>
    <w:rsid w:val="0D815A03"/>
    <w:rsid w:val="0FDC8F97"/>
    <w:rsid w:val="14756442"/>
    <w:rsid w:val="2C1D118F"/>
    <w:rsid w:val="2EA56AC4"/>
    <w:rsid w:val="327D533E"/>
    <w:rsid w:val="355F29C7"/>
    <w:rsid w:val="390BB90D"/>
    <w:rsid w:val="3AD4363A"/>
    <w:rsid w:val="3E9F09D6"/>
    <w:rsid w:val="4E4523B6"/>
    <w:rsid w:val="55560585"/>
    <w:rsid w:val="59A97A52"/>
    <w:rsid w:val="59B9359A"/>
    <w:rsid w:val="5ED52725"/>
    <w:rsid w:val="65841B5F"/>
    <w:rsid w:val="6EAB4AE1"/>
    <w:rsid w:val="6F7F4CF5"/>
    <w:rsid w:val="72596218"/>
    <w:rsid w:val="791F4C1B"/>
    <w:rsid w:val="7B1B2B8F"/>
    <w:rsid w:val="7BCFC409"/>
    <w:rsid w:val="7D234CD0"/>
    <w:rsid w:val="7FBB6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uiPriority="0" w:qFormat="1"/>
    <w:lsdException w:name="annotation text" w:semiHidden="1" w:qFormat="1"/>
    <w:lsdException w:name="header" w:uiPriority="0"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e">
    <w:name w:val="Normal"/>
    <w:qFormat/>
    <w:pPr>
      <w:widowControl w:val="0"/>
      <w:jc w:val="both"/>
    </w:pPr>
    <w:rPr>
      <w:kern w:val="2"/>
      <w:sz w:val="21"/>
      <w:szCs w:val="24"/>
    </w:rPr>
  </w:style>
  <w:style w:type="paragraph" w:styleId="1">
    <w:name w:val="heading 1"/>
    <w:basedOn w:val="afe"/>
    <w:next w:val="afe"/>
    <w:link w:val="1Char"/>
    <w:qFormat/>
    <w:pPr>
      <w:keepNext/>
      <w:keepLines/>
      <w:spacing w:before="340" w:after="330" w:line="578" w:lineRule="auto"/>
      <w:outlineLvl w:val="0"/>
    </w:pPr>
    <w:rPr>
      <w:b/>
      <w:bCs/>
      <w:kern w:val="44"/>
      <w:sz w:val="44"/>
      <w:szCs w:val="44"/>
    </w:rPr>
  </w:style>
  <w:style w:type="paragraph" w:styleId="2">
    <w:name w:val="heading 2"/>
    <w:basedOn w:val="afe"/>
    <w:next w:val="afe"/>
    <w:link w:val="2Char"/>
    <w:uiPriority w:val="9"/>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ff">
    <w:name w:val="Default Paragraph Font"/>
    <w:uiPriority w:val="1"/>
    <w:semiHidden/>
    <w:unhideWhenUsed/>
  </w:style>
  <w:style w:type="table" w:default="1" w:styleId="aff0">
    <w:name w:val="Normal Table"/>
    <w:uiPriority w:val="99"/>
    <w:semiHidden/>
    <w:unhideWhenUsed/>
    <w:tblPr>
      <w:tblInd w:w="0" w:type="dxa"/>
      <w:tblCellMar>
        <w:top w:w="0" w:type="dxa"/>
        <w:left w:w="108" w:type="dxa"/>
        <w:bottom w:w="0" w:type="dxa"/>
        <w:right w:w="108" w:type="dxa"/>
      </w:tblCellMar>
    </w:tblPr>
  </w:style>
  <w:style w:type="numbering" w:default="1" w:styleId="aff1">
    <w:name w:val="No List"/>
    <w:uiPriority w:val="99"/>
    <w:semiHidden/>
    <w:unhideWhenUsed/>
  </w:style>
  <w:style w:type="paragraph" w:styleId="8">
    <w:name w:val="index 8"/>
    <w:basedOn w:val="afe"/>
    <w:next w:val="afe"/>
    <w:qFormat/>
    <w:pPr>
      <w:ind w:left="1680" w:hanging="210"/>
      <w:jc w:val="left"/>
    </w:pPr>
    <w:rPr>
      <w:rFonts w:ascii="Calibri" w:hAnsi="Calibri"/>
      <w:sz w:val="20"/>
      <w:szCs w:val="20"/>
    </w:rPr>
  </w:style>
  <w:style w:type="paragraph" w:styleId="aff2">
    <w:name w:val="caption"/>
    <w:basedOn w:val="afe"/>
    <w:next w:val="afe"/>
    <w:qFormat/>
    <w:pPr>
      <w:spacing w:before="152" w:after="160"/>
    </w:pPr>
    <w:rPr>
      <w:rFonts w:ascii="Arial" w:eastAsia="黑体" w:hAnsi="Arial" w:cs="Arial"/>
      <w:sz w:val="20"/>
      <w:szCs w:val="20"/>
    </w:rPr>
  </w:style>
  <w:style w:type="paragraph" w:styleId="5">
    <w:name w:val="index 5"/>
    <w:basedOn w:val="afe"/>
    <w:next w:val="afe"/>
    <w:qFormat/>
    <w:pPr>
      <w:ind w:left="1050" w:hanging="210"/>
      <w:jc w:val="left"/>
    </w:pPr>
    <w:rPr>
      <w:rFonts w:ascii="Calibri" w:hAnsi="Calibri"/>
      <w:sz w:val="20"/>
      <w:szCs w:val="20"/>
    </w:rPr>
  </w:style>
  <w:style w:type="paragraph" w:styleId="aff3">
    <w:name w:val="Document Map"/>
    <w:basedOn w:val="afe"/>
    <w:link w:val="Char"/>
    <w:semiHidden/>
    <w:qFormat/>
    <w:pPr>
      <w:shd w:val="clear" w:color="auto" w:fill="000080"/>
    </w:pPr>
    <w:rPr>
      <w:kern w:val="0"/>
      <w:sz w:val="20"/>
    </w:rPr>
  </w:style>
  <w:style w:type="paragraph" w:styleId="aff4">
    <w:name w:val="annotation text"/>
    <w:basedOn w:val="afe"/>
    <w:link w:val="Char0"/>
    <w:uiPriority w:val="99"/>
    <w:semiHidden/>
    <w:qFormat/>
    <w:pPr>
      <w:jc w:val="left"/>
    </w:pPr>
  </w:style>
  <w:style w:type="paragraph" w:styleId="6">
    <w:name w:val="index 6"/>
    <w:basedOn w:val="afe"/>
    <w:next w:val="afe"/>
    <w:qFormat/>
    <w:pPr>
      <w:ind w:left="1260" w:hanging="210"/>
      <w:jc w:val="left"/>
    </w:pPr>
    <w:rPr>
      <w:rFonts w:ascii="Calibri" w:hAnsi="Calibri"/>
      <w:sz w:val="20"/>
      <w:szCs w:val="20"/>
    </w:rPr>
  </w:style>
  <w:style w:type="paragraph" w:styleId="4">
    <w:name w:val="index 4"/>
    <w:basedOn w:val="afe"/>
    <w:next w:val="afe"/>
    <w:qFormat/>
    <w:pPr>
      <w:ind w:left="840" w:hanging="210"/>
      <w:jc w:val="left"/>
    </w:pPr>
    <w:rPr>
      <w:rFonts w:ascii="Calibri" w:hAnsi="Calibri"/>
      <w:sz w:val="20"/>
      <w:szCs w:val="20"/>
    </w:rPr>
  </w:style>
  <w:style w:type="paragraph" w:styleId="3">
    <w:name w:val="toc 3"/>
    <w:basedOn w:val="afe"/>
    <w:next w:val="afe"/>
    <w:uiPriority w:val="39"/>
    <w:unhideWhenUsed/>
    <w:qFormat/>
    <w:pPr>
      <w:tabs>
        <w:tab w:val="right" w:leader="dot" w:pos="9345"/>
      </w:tabs>
      <w:ind w:left="140" w:hangingChars="78" w:hanging="140"/>
    </w:pPr>
    <w:rPr>
      <w:rFonts w:ascii="黑体" w:eastAsia="黑体" w:hAnsi="黑体"/>
      <w:sz w:val="18"/>
      <w:szCs w:val="18"/>
    </w:rPr>
  </w:style>
  <w:style w:type="paragraph" w:styleId="30">
    <w:name w:val="index 3"/>
    <w:basedOn w:val="afe"/>
    <w:next w:val="afe"/>
    <w:qFormat/>
    <w:pPr>
      <w:ind w:left="630" w:hanging="210"/>
      <w:jc w:val="left"/>
    </w:pPr>
    <w:rPr>
      <w:rFonts w:ascii="Calibri" w:hAnsi="Calibri"/>
      <w:sz w:val="20"/>
      <w:szCs w:val="20"/>
    </w:rPr>
  </w:style>
  <w:style w:type="paragraph" w:styleId="aff5">
    <w:name w:val="Date"/>
    <w:basedOn w:val="afe"/>
    <w:next w:val="afe"/>
    <w:link w:val="Char1"/>
    <w:uiPriority w:val="99"/>
    <w:semiHidden/>
    <w:unhideWhenUsed/>
    <w:pPr>
      <w:ind w:leftChars="2500" w:left="100"/>
    </w:pPr>
  </w:style>
  <w:style w:type="paragraph" w:styleId="aff6">
    <w:name w:val="endnote text"/>
    <w:basedOn w:val="afe"/>
    <w:link w:val="Char2"/>
    <w:semiHidden/>
    <w:qFormat/>
    <w:pPr>
      <w:snapToGrid w:val="0"/>
      <w:jc w:val="left"/>
    </w:pPr>
    <w:rPr>
      <w:kern w:val="0"/>
      <w:sz w:val="20"/>
    </w:rPr>
  </w:style>
  <w:style w:type="paragraph" w:styleId="aff7">
    <w:name w:val="Balloon Text"/>
    <w:basedOn w:val="afe"/>
    <w:link w:val="Char3"/>
    <w:uiPriority w:val="99"/>
    <w:semiHidden/>
    <w:qFormat/>
    <w:rPr>
      <w:kern w:val="0"/>
      <w:sz w:val="18"/>
      <w:szCs w:val="18"/>
    </w:rPr>
  </w:style>
  <w:style w:type="paragraph" w:styleId="aff8">
    <w:name w:val="footer"/>
    <w:basedOn w:val="afe"/>
    <w:link w:val="Char4"/>
    <w:uiPriority w:val="99"/>
    <w:qFormat/>
    <w:pPr>
      <w:snapToGrid w:val="0"/>
      <w:ind w:rightChars="100" w:right="210"/>
      <w:jc w:val="right"/>
    </w:pPr>
    <w:rPr>
      <w:kern w:val="0"/>
      <w:sz w:val="18"/>
      <w:szCs w:val="18"/>
    </w:rPr>
  </w:style>
  <w:style w:type="paragraph" w:styleId="aff9">
    <w:name w:val="header"/>
    <w:basedOn w:val="afe"/>
    <w:link w:val="Char5"/>
    <w:qFormat/>
    <w:pPr>
      <w:snapToGrid w:val="0"/>
      <w:jc w:val="left"/>
    </w:pPr>
    <w:rPr>
      <w:kern w:val="0"/>
      <w:sz w:val="18"/>
      <w:szCs w:val="18"/>
    </w:rPr>
  </w:style>
  <w:style w:type="paragraph" w:styleId="10">
    <w:name w:val="toc 1"/>
    <w:basedOn w:val="afe"/>
    <w:next w:val="afe"/>
    <w:uiPriority w:val="39"/>
    <w:qFormat/>
    <w:pPr>
      <w:tabs>
        <w:tab w:val="right" w:leader="dot" w:pos="9242"/>
      </w:tabs>
      <w:spacing w:beforeLines="25" w:afterLines="25"/>
      <w:jc w:val="center"/>
    </w:pPr>
    <w:rPr>
      <w:rFonts w:ascii="黑体" w:eastAsia="黑体" w:hAnsi="宋体"/>
      <w:sz w:val="30"/>
      <w:szCs w:val="30"/>
    </w:rPr>
  </w:style>
  <w:style w:type="paragraph" w:styleId="affa">
    <w:name w:val="index heading"/>
    <w:basedOn w:val="afe"/>
    <w:next w:val="11"/>
    <w:qFormat/>
    <w:pPr>
      <w:spacing w:before="120" w:after="120"/>
      <w:jc w:val="center"/>
    </w:pPr>
    <w:rPr>
      <w:rFonts w:ascii="Calibri" w:hAnsi="Calibri"/>
      <w:b/>
      <w:bCs/>
      <w:iCs/>
      <w:szCs w:val="20"/>
    </w:rPr>
  </w:style>
  <w:style w:type="paragraph" w:styleId="11">
    <w:name w:val="index 1"/>
    <w:basedOn w:val="afe"/>
    <w:next w:val="affb"/>
    <w:qFormat/>
    <w:pPr>
      <w:tabs>
        <w:tab w:val="right" w:leader="dot" w:pos="9299"/>
      </w:tabs>
      <w:jc w:val="left"/>
    </w:pPr>
    <w:rPr>
      <w:rFonts w:ascii="宋体"/>
      <w:szCs w:val="21"/>
    </w:rPr>
  </w:style>
  <w:style w:type="paragraph" w:customStyle="1" w:styleId="affb">
    <w:name w:val="段"/>
    <w:link w:val="Char6"/>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e"/>
    <w:link w:val="Char7"/>
    <w:qFormat/>
    <w:pPr>
      <w:numPr>
        <w:numId w:val="1"/>
      </w:numPr>
      <w:snapToGrid w:val="0"/>
      <w:jc w:val="left"/>
    </w:pPr>
    <w:rPr>
      <w:rFonts w:ascii="宋体"/>
      <w:kern w:val="0"/>
      <w:sz w:val="18"/>
      <w:szCs w:val="18"/>
    </w:rPr>
  </w:style>
  <w:style w:type="paragraph" w:styleId="7">
    <w:name w:val="index 7"/>
    <w:basedOn w:val="afe"/>
    <w:next w:val="afe"/>
    <w:qFormat/>
    <w:pPr>
      <w:ind w:left="1470" w:hanging="210"/>
      <w:jc w:val="left"/>
    </w:pPr>
    <w:rPr>
      <w:rFonts w:ascii="Calibri" w:hAnsi="Calibri"/>
      <w:sz w:val="20"/>
      <w:szCs w:val="20"/>
    </w:rPr>
  </w:style>
  <w:style w:type="paragraph" w:styleId="9">
    <w:name w:val="index 9"/>
    <w:basedOn w:val="afe"/>
    <w:next w:val="afe"/>
    <w:qFormat/>
    <w:pPr>
      <w:ind w:left="1890" w:hanging="210"/>
      <w:jc w:val="left"/>
    </w:pPr>
    <w:rPr>
      <w:rFonts w:ascii="Calibri" w:hAnsi="Calibri"/>
      <w:sz w:val="20"/>
      <w:szCs w:val="20"/>
    </w:rPr>
  </w:style>
  <w:style w:type="paragraph" w:styleId="20">
    <w:name w:val="toc 2"/>
    <w:basedOn w:val="afe"/>
    <w:next w:val="afe"/>
    <w:uiPriority w:val="39"/>
    <w:qFormat/>
    <w:pPr>
      <w:tabs>
        <w:tab w:val="right" w:leader="dot" w:pos="9242"/>
      </w:tabs>
    </w:pPr>
    <w:rPr>
      <w:rFonts w:ascii="宋体"/>
      <w:sz w:val="24"/>
    </w:rPr>
  </w:style>
  <w:style w:type="paragraph" w:styleId="HTML">
    <w:name w:val="HTML Preformatted"/>
    <w:basedOn w:val="afe"/>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c">
    <w:name w:val="Normal (Web)"/>
    <w:basedOn w:val="afe"/>
    <w:qFormat/>
    <w:pPr>
      <w:spacing w:before="100" w:beforeAutospacing="1" w:after="100" w:afterAutospacing="1"/>
      <w:jc w:val="left"/>
    </w:pPr>
    <w:rPr>
      <w:kern w:val="0"/>
      <w:sz w:val="24"/>
    </w:rPr>
  </w:style>
  <w:style w:type="paragraph" w:styleId="21">
    <w:name w:val="index 2"/>
    <w:basedOn w:val="afe"/>
    <w:next w:val="afe"/>
    <w:qFormat/>
    <w:pPr>
      <w:ind w:left="420" w:hanging="210"/>
      <w:jc w:val="left"/>
    </w:pPr>
    <w:rPr>
      <w:rFonts w:ascii="Calibri" w:hAnsi="Calibri"/>
      <w:sz w:val="20"/>
      <w:szCs w:val="20"/>
    </w:rPr>
  </w:style>
  <w:style w:type="paragraph" w:styleId="affd">
    <w:name w:val="annotation subject"/>
    <w:basedOn w:val="aff4"/>
    <w:next w:val="aff4"/>
    <w:semiHidden/>
    <w:qFormat/>
    <w:rPr>
      <w:b/>
      <w:bCs/>
    </w:rPr>
  </w:style>
  <w:style w:type="table" w:styleId="affe">
    <w:name w:val="Table Grid"/>
    <w:basedOn w:val="aff0"/>
    <w:uiPriority w:val="59"/>
    <w:qFormat/>
    <w:pPr>
      <w:numPr>
        <w:numId w:val="2"/>
      </w:numPr>
      <w:ind w:left="0" w:firstLine="0"/>
    </w:pPr>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
    <w:name w:val="endnote reference"/>
    <w:semiHidden/>
    <w:qFormat/>
    <w:rPr>
      <w:vertAlign w:val="superscript"/>
    </w:rPr>
  </w:style>
  <w:style w:type="character" w:styleId="afff0">
    <w:name w:val="page number"/>
    <w:qFormat/>
    <w:rPr>
      <w:rFonts w:ascii="Times New Roman" w:eastAsia="宋体" w:hAnsi="Times New Roman"/>
      <w:sz w:val="18"/>
    </w:rPr>
  </w:style>
  <w:style w:type="character" w:styleId="afff1">
    <w:name w:val="FollowedHyperlink"/>
    <w:qFormat/>
    <w:rPr>
      <w:color w:val="800080"/>
      <w:u w:val="single"/>
    </w:rPr>
  </w:style>
  <w:style w:type="character" w:styleId="afff2">
    <w:name w:val="Emphasis"/>
    <w:basedOn w:val="aff"/>
    <w:uiPriority w:val="20"/>
    <w:qFormat/>
    <w:rPr>
      <w:i/>
      <w:iCs/>
    </w:rPr>
  </w:style>
  <w:style w:type="character" w:styleId="afff3">
    <w:name w:val="Hyperlink"/>
    <w:uiPriority w:val="99"/>
    <w:qFormat/>
    <w:rPr>
      <w:color w:val="0000FF"/>
      <w:spacing w:val="0"/>
      <w:w w:val="100"/>
      <w:szCs w:val="21"/>
      <w:u w:val="single"/>
      <w:lang w:val="en-US" w:eastAsia="zh-CN"/>
    </w:rPr>
  </w:style>
  <w:style w:type="character" w:styleId="afff4">
    <w:name w:val="annotation reference"/>
    <w:uiPriority w:val="99"/>
    <w:semiHidden/>
    <w:qFormat/>
    <w:rPr>
      <w:sz w:val="21"/>
      <w:szCs w:val="21"/>
    </w:rPr>
  </w:style>
  <w:style w:type="character" w:customStyle="1" w:styleId="Char7">
    <w:name w:val="脚注文本 Char"/>
    <w:link w:val="af"/>
    <w:qFormat/>
    <w:rPr>
      <w:rFonts w:ascii="宋体"/>
      <w:sz w:val="18"/>
      <w:szCs w:val="18"/>
    </w:rPr>
  </w:style>
  <w:style w:type="character" w:customStyle="1" w:styleId="Char6">
    <w:name w:val="段 Char"/>
    <w:link w:val="affb"/>
    <w:qFormat/>
    <w:rPr>
      <w:rFonts w:ascii="宋体" w:hAnsi="Times New Roman"/>
      <w:sz w:val="21"/>
      <w:lang w:val="en-US" w:eastAsia="zh-CN" w:bidi="ar-SA"/>
    </w:rPr>
  </w:style>
  <w:style w:type="character" w:customStyle="1" w:styleId="Char8">
    <w:name w:val="附录公式 Char"/>
    <w:basedOn w:val="Char6"/>
    <w:link w:val="afff5"/>
    <w:qFormat/>
    <w:rPr>
      <w:rFonts w:ascii="宋体" w:hAnsi="Times New Roman"/>
      <w:sz w:val="21"/>
      <w:lang w:val="en-US" w:eastAsia="zh-CN" w:bidi="ar-SA"/>
    </w:rPr>
  </w:style>
  <w:style w:type="paragraph" w:customStyle="1" w:styleId="afff5">
    <w:name w:val="附录公式"/>
    <w:basedOn w:val="affb"/>
    <w:next w:val="affb"/>
    <w:link w:val="Char8"/>
    <w:qFormat/>
  </w:style>
  <w:style w:type="character" w:customStyle="1" w:styleId="Char4">
    <w:name w:val="页脚 Char"/>
    <w:link w:val="aff8"/>
    <w:uiPriority w:val="99"/>
    <w:qFormat/>
    <w:rPr>
      <w:rFonts w:ascii="Times New Roman" w:eastAsia="宋体" w:hAnsi="Times New Roman" w:cs="Times New Roman"/>
      <w:sz w:val="18"/>
      <w:szCs w:val="18"/>
    </w:rPr>
  </w:style>
  <w:style w:type="character" w:customStyle="1" w:styleId="Char5">
    <w:name w:val="页眉 Char"/>
    <w:link w:val="aff9"/>
    <w:qFormat/>
    <w:rPr>
      <w:rFonts w:ascii="Times New Roman" w:eastAsia="宋体" w:hAnsi="Times New Roman" w:cs="Times New Roman"/>
      <w:sz w:val="18"/>
      <w:szCs w:val="18"/>
    </w:rPr>
  </w:style>
  <w:style w:type="character" w:customStyle="1" w:styleId="Char2">
    <w:name w:val="尾注文本 Char"/>
    <w:link w:val="aff6"/>
    <w:semiHidden/>
    <w:qFormat/>
    <w:rPr>
      <w:rFonts w:ascii="Times New Roman" w:eastAsia="宋体" w:hAnsi="Times New Roman" w:cs="Times New Roman"/>
      <w:szCs w:val="24"/>
    </w:rPr>
  </w:style>
  <w:style w:type="character" w:customStyle="1" w:styleId="afff6">
    <w:name w:val="发布"/>
    <w:qFormat/>
    <w:rPr>
      <w:rFonts w:ascii="黑体" w:eastAsia="黑体"/>
      <w:spacing w:val="85"/>
      <w:w w:val="100"/>
      <w:position w:val="3"/>
      <w:sz w:val="28"/>
      <w:szCs w:val="28"/>
    </w:rPr>
  </w:style>
  <w:style w:type="character" w:customStyle="1" w:styleId="apple-converted-space">
    <w:name w:val="apple-converted-space"/>
    <w:basedOn w:val="aff"/>
    <w:qFormat/>
  </w:style>
  <w:style w:type="character" w:customStyle="1" w:styleId="Char">
    <w:name w:val="文档结构图 Char"/>
    <w:link w:val="aff3"/>
    <w:semiHidden/>
    <w:qFormat/>
    <w:rPr>
      <w:rFonts w:ascii="Times New Roman" w:eastAsia="宋体" w:hAnsi="Times New Roman" w:cs="Times New Roman"/>
      <w:szCs w:val="24"/>
      <w:shd w:val="clear" w:color="auto" w:fill="000080"/>
    </w:rPr>
  </w:style>
  <w:style w:type="character" w:customStyle="1" w:styleId="Char9">
    <w:name w:val="首示例 Char"/>
    <w:link w:val="a0"/>
    <w:qFormat/>
    <w:rPr>
      <w:rFonts w:ascii="宋体" w:hAnsi="宋体"/>
      <w:kern w:val="2"/>
      <w:sz w:val="18"/>
      <w:szCs w:val="18"/>
    </w:rPr>
  </w:style>
  <w:style w:type="paragraph" w:customStyle="1" w:styleId="a0">
    <w:name w:val="首示例"/>
    <w:next w:val="affb"/>
    <w:link w:val="Char9"/>
    <w:qFormat/>
    <w:pPr>
      <w:numPr>
        <w:numId w:val="3"/>
      </w:numPr>
      <w:tabs>
        <w:tab w:val="left" w:pos="360"/>
      </w:tabs>
      <w:ind w:firstLine="0"/>
    </w:pPr>
    <w:rPr>
      <w:rFonts w:ascii="宋体" w:hAnsi="宋体"/>
      <w:kern w:val="2"/>
      <w:sz w:val="18"/>
      <w:szCs w:val="18"/>
    </w:rPr>
  </w:style>
  <w:style w:type="character" w:customStyle="1" w:styleId="Char3">
    <w:name w:val="批注框文本 Char"/>
    <w:link w:val="aff7"/>
    <w:uiPriority w:val="99"/>
    <w:semiHidden/>
    <w:qFormat/>
    <w:rPr>
      <w:rFonts w:ascii="Times New Roman" w:eastAsia="宋体" w:hAnsi="Times New Roman" w:cs="Times New Roman"/>
      <w:sz w:val="18"/>
      <w:szCs w:val="18"/>
    </w:rPr>
  </w:style>
  <w:style w:type="paragraph" w:customStyle="1" w:styleId="afff7">
    <w:name w:val="发布部门"/>
    <w:next w:val="affb"/>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8">
    <w:name w:val="列项说明"/>
    <w:basedOn w:val="afe"/>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9">
    <w:name w:val="其他发布日期"/>
    <w:basedOn w:val="afffa"/>
    <w:qFormat/>
    <w:pPr>
      <w:framePr w:wrap="around" w:vAnchor="page" w:hAnchor="text" w:x="1419"/>
    </w:pPr>
  </w:style>
  <w:style w:type="paragraph" w:customStyle="1" w:styleId="afffa">
    <w:name w:val="发布日期"/>
    <w:qFormat/>
    <w:pPr>
      <w:framePr w:w="3997" w:h="471" w:hRule="exact" w:vSpace="181" w:wrap="around" w:hAnchor="page" w:x="7089" w:y="14097" w:anchorLock="1"/>
    </w:pPr>
    <w:rPr>
      <w:rFonts w:eastAsia="黑体"/>
      <w:sz w:val="28"/>
    </w:rPr>
  </w:style>
  <w:style w:type="paragraph" w:customStyle="1" w:styleId="afffb">
    <w:name w:val="标准书眉_偶数页"/>
    <w:basedOn w:val="afffc"/>
    <w:next w:val="afe"/>
    <w:qFormat/>
    <w:pPr>
      <w:jc w:val="left"/>
    </w:pPr>
  </w:style>
  <w:style w:type="paragraph" w:customStyle="1" w:styleId="afffc">
    <w:name w:val="标准书眉_奇数页"/>
    <w:next w:val="afe"/>
    <w:qFormat/>
    <w:pPr>
      <w:tabs>
        <w:tab w:val="center" w:pos="4154"/>
        <w:tab w:val="right" w:pos="8306"/>
      </w:tabs>
      <w:spacing w:after="220"/>
      <w:jc w:val="right"/>
    </w:pPr>
    <w:rPr>
      <w:rFonts w:ascii="黑体" w:eastAsia="黑体"/>
      <w:sz w:val="21"/>
      <w:szCs w:val="21"/>
    </w:rPr>
  </w:style>
  <w:style w:type="paragraph" w:customStyle="1" w:styleId="afa">
    <w:name w:val="附录三级条标题"/>
    <w:basedOn w:val="af9"/>
    <w:next w:val="affb"/>
    <w:qFormat/>
    <w:pPr>
      <w:numPr>
        <w:ilvl w:val="4"/>
      </w:numPr>
      <w:outlineLvl w:val="4"/>
    </w:pPr>
  </w:style>
  <w:style w:type="paragraph" w:customStyle="1" w:styleId="af9">
    <w:name w:val="附录二级条标题"/>
    <w:basedOn w:val="afe"/>
    <w:next w:val="affb"/>
    <w:qFormat/>
    <w:pPr>
      <w:widowControl/>
      <w:numPr>
        <w:ilvl w:val="3"/>
        <w:numId w:val="4"/>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b">
    <w:name w:val="附录图标题"/>
    <w:basedOn w:val="afe"/>
    <w:next w:val="affb"/>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a">
    <w:name w:val="附录图标号"/>
    <w:basedOn w:val="afe"/>
    <w:qFormat/>
    <w:pPr>
      <w:keepNext/>
      <w:pageBreakBefore/>
      <w:widowControl/>
      <w:numPr>
        <w:numId w:val="5"/>
      </w:numPr>
      <w:spacing w:line="14" w:lineRule="exact"/>
      <w:ind w:left="0" w:firstLine="363"/>
      <w:jc w:val="center"/>
      <w:outlineLvl w:val="0"/>
    </w:pPr>
    <w:rPr>
      <w:color w:val="FFFFFF"/>
    </w:rPr>
  </w:style>
  <w:style w:type="paragraph" w:customStyle="1" w:styleId="afc">
    <w:name w:val="附录数字编号列项（二级）"/>
    <w:qFormat/>
    <w:pPr>
      <w:numPr>
        <w:ilvl w:val="1"/>
        <w:numId w:val="6"/>
      </w:numPr>
    </w:pPr>
    <w:rPr>
      <w:rFonts w:ascii="宋体"/>
      <w:sz w:val="21"/>
    </w:rPr>
  </w:style>
  <w:style w:type="paragraph" w:customStyle="1" w:styleId="a8">
    <w:name w:val="五级条标题"/>
    <w:basedOn w:val="a7"/>
    <w:next w:val="affb"/>
    <w:qFormat/>
    <w:pPr>
      <w:numPr>
        <w:ilvl w:val="5"/>
      </w:numPr>
      <w:outlineLvl w:val="6"/>
    </w:pPr>
  </w:style>
  <w:style w:type="paragraph" w:customStyle="1" w:styleId="a7">
    <w:name w:val="四级条标题"/>
    <w:basedOn w:val="afffd"/>
    <w:next w:val="affb"/>
    <w:qFormat/>
    <w:pPr>
      <w:numPr>
        <w:ilvl w:val="4"/>
        <w:numId w:val="7"/>
      </w:numPr>
      <w:outlineLvl w:val="5"/>
    </w:pPr>
  </w:style>
  <w:style w:type="paragraph" w:customStyle="1" w:styleId="afffd">
    <w:name w:val="三级条标题"/>
    <w:basedOn w:val="afffe"/>
    <w:next w:val="affb"/>
    <w:qFormat/>
    <w:pPr>
      <w:outlineLvl w:val="4"/>
    </w:pPr>
  </w:style>
  <w:style w:type="paragraph" w:customStyle="1" w:styleId="afffe">
    <w:name w:val="二级条标题"/>
    <w:basedOn w:val="a6"/>
    <w:next w:val="affb"/>
    <w:qFormat/>
    <w:pPr>
      <w:numPr>
        <w:ilvl w:val="0"/>
        <w:numId w:val="0"/>
      </w:numPr>
      <w:spacing w:before="50" w:after="50"/>
      <w:outlineLvl w:val="3"/>
    </w:pPr>
  </w:style>
  <w:style w:type="paragraph" w:customStyle="1" w:styleId="a6">
    <w:name w:val="一级条标题"/>
    <w:next w:val="affb"/>
    <w:qFormat/>
    <w:pPr>
      <w:numPr>
        <w:ilvl w:val="1"/>
        <w:numId w:val="7"/>
      </w:numPr>
      <w:spacing w:beforeLines="50" w:afterLines="50"/>
      <w:outlineLvl w:val="2"/>
    </w:pPr>
    <w:rPr>
      <w:rFonts w:ascii="黑体" w:eastAsia="黑体"/>
      <w:sz w:val="21"/>
      <w:szCs w:val="21"/>
    </w:rPr>
  </w:style>
  <w:style w:type="paragraph" w:customStyle="1" w:styleId="af7">
    <w:name w:val="附录章标题"/>
    <w:next w:val="affb"/>
    <w:qFormat/>
    <w:pPr>
      <w:numPr>
        <w:ilvl w:val="1"/>
        <w:numId w:val="4"/>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0">
    <w:name w:val="字母编号列项（一级）"/>
    <w:qFormat/>
    <w:pPr>
      <w:numPr>
        <w:numId w:val="8"/>
      </w:numPr>
      <w:jc w:val="both"/>
    </w:pPr>
    <w:rPr>
      <w:rFonts w:ascii="宋体"/>
      <w:sz w:val="21"/>
    </w:rPr>
  </w:style>
  <w:style w:type="paragraph" w:customStyle="1" w:styleId="affff">
    <w:name w:val="附录五级条标题"/>
    <w:basedOn w:val="affff0"/>
    <w:next w:val="affb"/>
    <w:qFormat/>
    <w:pPr>
      <w:numPr>
        <w:ilvl w:val="6"/>
      </w:numPr>
      <w:outlineLvl w:val="6"/>
    </w:pPr>
  </w:style>
  <w:style w:type="paragraph" w:customStyle="1" w:styleId="affff0">
    <w:name w:val="附录四级条标题"/>
    <w:basedOn w:val="afa"/>
    <w:next w:val="affb"/>
    <w:qFormat/>
    <w:pPr>
      <w:numPr>
        <w:ilvl w:val="0"/>
        <w:numId w:val="0"/>
      </w:numPr>
      <w:outlineLvl w:val="5"/>
    </w:pPr>
  </w:style>
  <w:style w:type="paragraph" w:customStyle="1" w:styleId="affff1">
    <w:name w:val="图的脚注"/>
    <w:next w:val="affb"/>
    <w:qFormat/>
    <w:pPr>
      <w:widowControl w:val="0"/>
      <w:ind w:leftChars="200" w:left="840" w:hangingChars="200" w:hanging="420"/>
      <w:jc w:val="both"/>
    </w:pPr>
    <w:rPr>
      <w:rFonts w:ascii="宋体"/>
      <w:sz w:val="18"/>
    </w:rPr>
  </w:style>
  <w:style w:type="paragraph" w:customStyle="1" w:styleId="affff2">
    <w:name w:val="二级无"/>
    <w:basedOn w:val="afffe"/>
    <w:qFormat/>
    <w:pPr>
      <w:spacing w:beforeLines="0" w:afterLines="0"/>
    </w:pPr>
    <w:rPr>
      <w:rFonts w:ascii="宋体" w:eastAsia="宋体"/>
    </w:rPr>
  </w:style>
  <w:style w:type="paragraph" w:customStyle="1" w:styleId="afd">
    <w:name w:val="注："/>
    <w:next w:val="affb"/>
    <w:qFormat/>
    <w:pPr>
      <w:widowControl w:val="0"/>
      <w:numPr>
        <w:numId w:val="9"/>
      </w:numPr>
      <w:autoSpaceDE w:val="0"/>
      <w:autoSpaceDN w:val="0"/>
      <w:jc w:val="both"/>
    </w:pPr>
    <w:rPr>
      <w:rFonts w:ascii="宋体"/>
      <w:sz w:val="18"/>
      <w:szCs w:val="18"/>
    </w:rPr>
  </w:style>
  <w:style w:type="paragraph" w:customStyle="1" w:styleId="affff3">
    <w:name w:val="一级无"/>
    <w:basedOn w:val="a6"/>
    <w:qFormat/>
    <w:pPr>
      <w:spacing w:beforeLines="0" w:afterLines="0"/>
    </w:pPr>
    <w:rPr>
      <w:rFonts w:ascii="宋体" w:eastAsia="宋体"/>
    </w:rPr>
  </w:style>
  <w:style w:type="paragraph" w:customStyle="1" w:styleId="a">
    <w:name w:val="注×："/>
    <w:qFormat/>
    <w:pPr>
      <w:widowControl w:val="0"/>
      <w:numPr>
        <w:numId w:val="10"/>
      </w:numPr>
      <w:autoSpaceDE w:val="0"/>
      <w:autoSpaceDN w:val="0"/>
      <w:jc w:val="both"/>
    </w:pPr>
    <w:rPr>
      <w:rFonts w:ascii="宋体"/>
      <w:sz w:val="18"/>
      <w:szCs w:val="18"/>
    </w:rPr>
  </w:style>
  <w:style w:type="paragraph" w:customStyle="1" w:styleId="p15">
    <w:name w:val="p15"/>
    <w:basedOn w:val="afe"/>
    <w:qFormat/>
    <w:pPr>
      <w:widowControl/>
      <w:ind w:firstLine="420"/>
    </w:pPr>
    <w:rPr>
      <w:rFonts w:ascii="宋体" w:hAnsi="宋体" w:cs="宋体"/>
      <w:kern w:val="0"/>
      <w:szCs w:val="21"/>
    </w:rPr>
  </w:style>
  <w:style w:type="paragraph" w:customStyle="1" w:styleId="a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图标脚注说明"/>
    <w:basedOn w:val="affb"/>
    <w:qFormat/>
    <w:pPr>
      <w:ind w:left="840" w:firstLineChars="0" w:hanging="420"/>
    </w:pPr>
    <w:rPr>
      <w:sz w:val="18"/>
      <w:szCs w:val="18"/>
    </w:rPr>
  </w:style>
  <w:style w:type="paragraph" w:customStyle="1" w:styleId="affff6">
    <w:name w:val="附录五级无"/>
    <w:basedOn w:val="affff"/>
    <w:qFormat/>
    <w:pPr>
      <w:tabs>
        <w:tab w:val="clear" w:pos="360"/>
      </w:tabs>
      <w:spacing w:beforeLines="0" w:afterLines="0"/>
    </w:pPr>
    <w:rPr>
      <w:rFonts w:ascii="宋体" w:eastAsia="宋体"/>
      <w:szCs w:val="21"/>
    </w:rPr>
  </w:style>
  <w:style w:type="paragraph" w:customStyle="1" w:styleId="af8">
    <w:name w:val="附录一级条标题"/>
    <w:basedOn w:val="af7"/>
    <w:next w:val="affb"/>
    <w:qFormat/>
    <w:pPr>
      <w:numPr>
        <w:ilvl w:val="2"/>
      </w:numPr>
      <w:tabs>
        <w:tab w:val="left" w:pos="360"/>
      </w:tabs>
      <w:autoSpaceDN w:val="0"/>
      <w:spacing w:beforeLines="50" w:afterLines="50"/>
      <w:outlineLvl w:val="2"/>
    </w:pPr>
  </w:style>
  <w:style w:type="paragraph" w:customStyle="1" w:styleId="p0">
    <w:name w:val="p0"/>
    <w:basedOn w:val="afe"/>
    <w:qFormat/>
    <w:pPr>
      <w:widowControl/>
    </w:pPr>
    <w:rPr>
      <w:kern w:val="0"/>
      <w:szCs w:val="21"/>
    </w:rPr>
  </w:style>
  <w:style w:type="paragraph" w:customStyle="1" w:styleId="affff7">
    <w:name w:val="标准书脚_偶数页"/>
    <w:qFormat/>
    <w:pPr>
      <w:spacing w:before="120"/>
      <w:ind w:left="221"/>
    </w:pPr>
    <w:rPr>
      <w:rFonts w:ascii="宋体"/>
      <w:sz w:val="18"/>
      <w:szCs w:val="18"/>
    </w:rPr>
  </w:style>
  <w:style w:type="paragraph" w:customStyle="1" w:styleId="affff8">
    <w:name w:val="附录四级无"/>
    <w:basedOn w:val="affff0"/>
    <w:qFormat/>
    <w:pPr>
      <w:tabs>
        <w:tab w:val="clear" w:pos="360"/>
      </w:tabs>
      <w:spacing w:beforeLines="0" w:afterLines="0"/>
    </w:pPr>
    <w:rPr>
      <w:rFonts w:ascii="宋体" w:eastAsia="宋体"/>
      <w:szCs w:val="21"/>
    </w:rPr>
  </w:style>
  <w:style w:type="paragraph" w:customStyle="1" w:styleId="22">
    <w:name w:val="封面标准文稿类别2"/>
    <w:basedOn w:val="affff9"/>
    <w:qFormat/>
    <w:pPr>
      <w:framePr w:wrap="around" w:y="4469"/>
    </w:pPr>
  </w:style>
  <w:style w:type="paragraph" w:customStyle="1" w:styleId="affff9">
    <w:name w:val="封面标准文稿类别"/>
    <w:basedOn w:val="affffa"/>
    <w:qFormat/>
    <w:pPr>
      <w:framePr w:wrap="around"/>
      <w:spacing w:after="160" w:line="240" w:lineRule="auto"/>
    </w:pPr>
    <w:rPr>
      <w:sz w:val="24"/>
    </w:rPr>
  </w:style>
  <w:style w:type="paragraph" w:customStyle="1" w:styleId="affffa">
    <w:name w:val="封面一致性程度标识"/>
    <w:basedOn w:val="affffb"/>
    <w:qFormat/>
    <w:pPr>
      <w:framePr w:wrap="around"/>
      <w:spacing w:before="440"/>
    </w:pPr>
    <w:rPr>
      <w:rFonts w:ascii="宋体" w:eastAsia="宋体"/>
    </w:rPr>
  </w:style>
  <w:style w:type="paragraph" w:customStyle="1" w:styleId="affffb">
    <w:name w:val="封面标准英文名称"/>
    <w:basedOn w:val="affff4"/>
    <w:qFormat/>
    <w:pPr>
      <w:framePr w:wrap="around"/>
      <w:spacing w:before="370" w:line="400" w:lineRule="exact"/>
    </w:pPr>
    <w:rPr>
      <w:rFonts w:ascii="Times New Roman"/>
      <w:sz w:val="28"/>
      <w:szCs w:val="28"/>
    </w:rPr>
  </w:style>
  <w:style w:type="paragraph" w:customStyle="1" w:styleId="23">
    <w:name w:val="封面标准文稿编辑信息2"/>
    <w:basedOn w:val="affffc"/>
    <w:qFormat/>
    <w:pPr>
      <w:framePr w:wrap="around" w:y="4469"/>
    </w:pPr>
  </w:style>
  <w:style w:type="paragraph" w:customStyle="1" w:styleId="affffc">
    <w:name w:val="封面标准文稿编辑信息"/>
    <w:basedOn w:val="affff9"/>
    <w:qFormat/>
    <w:pPr>
      <w:framePr w:wrap="around"/>
      <w:spacing w:before="180" w:line="180" w:lineRule="exact"/>
    </w:pPr>
    <w:rPr>
      <w:sz w:val="21"/>
    </w:rPr>
  </w:style>
  <w:style w:type="paragraph" w:customStyle="1" w:styleId="affffd">
    <w:name w:val="其他发布部门"/>
    <w:basedOn w:val="afff7"/>
    <w:qFormat/>
    <w:pPr>
      <w:framePr w:wrap="around" w:y="15310"/>
      <w:spacing w:line="0" w:lineRule="atLeast"/>
    </w:pPr>
    <w:rPr>
      <w:rFonts w:ascii="黑体" w:eastAsia="黑体"/>
      <w:b w:val="0"/>
    </w:rPr>
  </w:style>
  <w:style w:type="paragraph" w:customStyle="1" w:styleId="ac">
    <w:name w:val="列项——（一级）"/>
    <w:qFormat/>
    <w:pPr>
      <w:widowControl w:val="0"/>
      <w:numPr>
        <w:numId w:val="11"/>
      </w:numPr>
      <w:jc w:val="both"/>
    </w:pPr>
    <w:rPr>
      <w:rFonts w:ascii="宋体"/>
      <w:sz w:val="21"/>
    </w:rPr>
  </w:style>
  <w:style w:type="paragraph" w:customStyle="1" w:styleId="affffe">
    <w:name w:val="附录公式编号制表符"/>
    <w:basedOn w:val="afe"/>
    <w:next w:val="affb"/>
    <w:qFormat/>
    <w:pPr>
      <w:widowControl/>
      <w:tabs>
        <w:tab w:val="center" w:pos="4201"/>
        <w:tab w:val="right" w:leader="dot" w:pos="9298"/>
      </w:tabs>
      <w:autoSpaceDE w:val="0"/>
      <w:autoSpaceDN w:val="0"/>
    </w:pPr>
    <w:rPr>
      <w:rFonts w:ascii="宋体"/>
      <w:kern w:val="0"/>
      <w:szCs w:val="20"/>
    </w:rPr>
  </w:style>
  <w:style w:type="paragraph" w:customStyle="1" w:styleId="af1">
    <w:name w:val="数字编号列项（二级）"/>
    <w:qFormat/>
    <w:pPr>
      <w:numPr>
        <w:ilvl w:val="1"/>
        <w:numId w:val="8"/>
      </w:numPr>
      <w:jc w:val="both"/>
    </w:pPr>
    <w:rPr>
      <w:rFonts w:ascii="宋体"/>
      <w:sz w:val="21"/>
    </w:rPr>
  </w:style>
  <w:style w:type="paragraph" w:customStyle="1" w:styleId="afffff">
    <w:name w:val="封面正文"/>
    <w:qFormat/>
    <w:pPr>
      <w:jc w:val="both"/>
    </w:pPr>
  </w:style>
  <w:style w:type="paragraph" w:customStyle="1" w:styleId="ad">
    <w:name w:val="列项●（二级）"/>
    <w:qFormat/>
    <w:pPr>
      <w:numPr>
        <w:ilvl w:val="1"/>
        <w:numId w:val="11"/>
      </w:numPr>
      <w:tabs>
        <w:tab w:val="left" w:pos="840"/>
      </w:tabs>
      <w:jc w:val="both"/>
    </w:pPr>
    <w:rPr>
      <w:rFonts w:ascii="宋体"/>
      <w:sz w:val="21"/>
    </w:rPr>
  </w:style>
  <w:style w:type="paragraph" w:customStyle="1" w:styleId="afffff0">
    <w:name w:val="标准书眉一"/>
    <w:qFormat/>
    <w:pPr>
      <w:jc w:val="both"/>
    </w:pPr>
  </w:style>
  <w:style w:type="paragraph" w:customStyle="1" w:styleId="afffff1">
    <w:name w:val="附录三级无"/>
    <w:basedOn w:val="afa"/>
    <w:qFormat/>
    <w:pPr>
      <w:tabs>
        <w:tab w:val="clear" w:pos="360"/>
      </w:tabs>
      <w:spacing w:beforeLines="0" w:afterLines="0"/>
    </w:pPr>
    <w:rPr>
      <w:rFonts w:ascii="宋体" w:eastAsia="宋体"/>
      <w:szCs w:val="21"/>
    </w:rPr>
  </w:style>
  <w:style w:type="paragraph" w:customStyle="1" w:styleId="afffff2">
    <w:name w:val="五级无"/>
    <w:basedOn w:val="a8"/>
    <w:qFormat/>
    <w:pPr>
      <w:spacing w:beforeLines="0" w:afterLines="0"/>
    </w:pPr>
    <w:rPr>
      <w:rFonts w:ascii="宋体" w:eastAsia="宋体"/>
    </w:rPr>
  </w:style>
  <w:style w:type="paragraph" w:customStyle="1" w:styleId="afffff3">
    <w:name w:val="附录一级无"/>
    <w:basedOn w:val="af8"/>
    <w:qFormat/>
    <w:pPr>
      <w:tabs>
        <w:tab w:val="clear" w:pos="360"/>
      </w:tabs>
      <w:spacing w:beforeLines="0" w:afterLines="0"/>
    </w:pPr>
    <w:rPr>
      <w:rFonts w:ascii="宋体" w:eastAsia="宋体"/>
      <w:szCs w:val="21"/>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4">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5">
    <w:name w:val="参考文献"/>
    <w:basedOn w:val="afe"/>
    <w:next w:val="af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3">
    <w:name w:val="图表脚注说明"/>
    <w:basedOn w:val="afe"/>
    <w:qFormat/>
    <w:pPr>
      <w:numPr>
        <w:numId w:val="2"/>
      </w:numPr>
    </w:pPr>
    <w:rPr>
      <w:rFonts w:ascii="宋体"/>
      <w:sz w:val="18"/>
      <w:szCs w:val="18"/>
    </w:rPr>
  </w:style>
  <w:style w:type="paragraph" w:customStyle="1" w:styleId="afffff6">
    <w:name w:val="标准称谓"/>
    <w:next w:val="af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e">
    <w:name w:val="列项◆（三级）"/>
    <w:basedOn w:val="afe"/>
    <w:qFormat/>
    <w:pPr>
      <w:numPr>
        <w:ilvl w:val="2"/>
        <w:numId w:val="11"/>
      </w:numPr>
    </w:pPr>
    <w:rPr>
      <w:rFonts w:ascii="宋体"/>
      <w:szCs w:val="21"/>
    </w:rPr>
  </w:style>
  <w:style w:type="paragraph" w:customStyle="1" w:styleId="af3">
    <w:name w:val="附录表标号"/>
    <w:basedOn w:val="afe"/>
    <w:next w:val="affb"/>
    <w:qFormat/>
    <w:pPr>
      <w:numPr>
        <w:numId w:val="12"/>
      </w:numPr>
      <w:tabs>
        <w:tab w:val="clear" w:pos="0"/>
      </w:tabs>
      <w:spacing w:line="14" w:lineRule="exact"/>
      <w:ind w:left="811" w:hanging="448"/>
      <w:jc w:val="center"/>
      <w:outlineLvl w:val="0"/>
    </w:pPr>
    <w:rPr>
      <w:color w:val="FFFFFF"/>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25">
    <w:name w:val="封面标准名称2"/>
    <w:basedOn w:val="affff4"/>
    <w:qFormat/>
    <w:pPr>
      <w:framePr w:wrap="around" w:y="4469"/>
      <w:spacing w:beforeLines="630"/>
    </w:pPr>
  </w:style>
  <w:style w:type="paragraph" w:customStyle="1" w:styleId="afb">
    <w:name w:val="附录字母编号列项（一级）"/>
    <w:qFormat/>
    <w:pPr>
      <w:numPr>
        <w:numId w:val="6"/>
      </w:numPr>
    </w:pPr>
    <w:rPr>
      <w:rFonts w:ascii="宋体"/>
      <w:sz w:val="21"/>
    </w:rPr>
  </w:style>
  <w:style w:type="paragraph" w:customStyle="1" w:styleId="afffff7">
    <w:name w:val="目次、标准名称标题"/>
    <w:basedOn w:val="afe"/>
    <w:next w:val="af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
    <w:name w:val="封面一致性程度标识2"/>
    <w:basedOn w:val="affffa"/>
    <w:qFormat/>
    <w:pPr>
      <w:framePr w:wrap="around" w:y="4469"/>
    </w:pPr>
  </w:style>
  <w:style w:type="paragraph" w:customStyle="1" w:styleId="afffff8">
    <w:name w:val="终结线"/>
    <w:basedOn w:val="afe"/>
    <w:qFormat/>
    <w:pPr>
      <w:framePr w:hSpace="181" w:vSpace="181" w:wrap="around" w:vAnchor="text" w:hAnchor="margin" w:xAlign="center" w:y="285"/>
    </w:pPr>
  </w:style>
  <w:style w:type="paragraph" w:customStyle="1" w:styleId="p19">
    <w:name w:val="p19"/>
    <w:basedOn w:val="afe"/>
    <w:qFormat/>
    <w:pPr>
      <w:widowControl/>
      <w:shd w:val="clear" w:color="auto" w:fill="FFFFFF"/>
      <w:spacing w:before="640" w:after="560"/>
      <w:jc w:val="center"/>
    </w:pPr>
    <w:rPr>
      <w:rFonts w:ascii="黑体" w:eastAsia="黑体" w:hAnsi="宋体" w:cs="宋体"/>
      <w:kern w:val="0"/>
      <w:sz w:val="32"/>
      <w:szCs w:val="32"/>
    </w:rPr>
  </w:style>
  <w:style w:type="paragraph" w:customStyle="1" w:styleId="afffff9">
    <w:name w:val="示例内容"/>
    <w:qFormat/>
    <w:pPr>
      <w:ind w:firstLineChars="200" w:firstLine="200"/>
    </w:pPr>
    <w:rPr>
      <w:rFonts w:ascii="宋体"/>
      <w:sz w:val="18"/>
      <w:szCs w:val="18"/>
    </w:rPr>
  </w:style>
  <w:style w:type="paragraph" w:customStyle="1" w:styleId="afffffa">
    <w:name w:val="附录标题"/>
    <w:basedOn w:val="affb"/>
    <w:next w:val="affb"/>
    <w:qFormat/>
    <w:pPr>
      <w:ind w:firstLineChars="0" w:firstLine="0"/>
      <w:jc w:val="center"/>
    </w:pPr>
    <w:rPr>
      <w:rFonts w:ascii="黑体" w:eastAsia="黑体"/>
    </w:rPr>
  </w:style>
  <w:style w:type="paragraph" w:customStyle="1" w:styleId="af2">
    <w:name w:val="示例×："/>
    <w:basedOn w:val="a5"/>
    <w:qFormat/>
    <w:pPr>
      <w:numPr>
        <w:numId w:val="13"/>
      </w:numPr>
      <w:spacing w:beforeLines="0" w:afterLines="0"/>
      <w:outlineLvl w:val="9"/>
    </w:pPr>
    <w:rPr>
      <w:rFonts w:ascii="宋体" w:eastAsia="宋体"/>
      <w:sz w:val="18"/>
      <w:szCs w:val="18"/>
    </w:rPr>
  </w:style>
  <w:style w:type="paragraph" w:customStyle="1" w:styleId="a5">
    <w:name w:val="章标题"/>
    <w:next w:val="affb"/>
    <w:qFormat/>
    <w:pPr>
      <w:numPr>
        <w:numId w:val="7"/>
      </w:numPr>
      <w:spacing w:beforeLines="100" w:afterLines="100"/>
      <w:jc w:val="both"/>
      <w:outlineLvl w:val="1"/>
    </w:pPr>
    <w:rPr>
      <w:rFonts w:ascii="黑体" w:eastAsia="黑体"/>
      <w:sz w:val="21"/>
    </w:rPr>
  </w:style>
  <w:style w:type="paragraph" w:customStyle="1" w:styleId="a4">
    <w:name w:val="注×：（正文）"/>
    <w:qFormat/>
    <w:pPr>
      <w:numPr>
        <w:numId w:val="14"/>
      </w:numPr>
      <w:jc w:val="both"/>
    </w:pPr>
    <w:rPr>
      <w:rFonts w:ascii="宋体"/>
      <w:sz w:val="18"/>
      <w:szCs w:val="18"/>
    </w:rPr>
  </w:style>
  <w:style w:type="paragraph" w:customStyle="1" w:styleId="afffffb">
    <w:name w:val="附录二级无"/>
    <w:basedOn w:val="af9"/>
    <w:qFormat/>
    <w:pPr>
      <w:tabs>
        <w:tab w:val="clear" w:pos="360"/>
      </w:tabs>
      <w:spacing w:beforeLines="0" w:afterLines="0"/>
    </w:pPr>
    <w:rPr>
      <w:rFonts w:ascii="宋体" w:eastAsia="宋体"/>
      <w:szCs w:val="21"/>
    </w:rPr>
  </w:style>
  <w:style w:type="paragraph" w:customStyle="1" w:styleId="afffffc">
    <w:name w:val="正文公式编号制表符"/>
    <w:basedOn w:val="affb"/>
    <w:next w:val="affb"/>
    <w:qFormat/>
    <w:pPr>
      <w:ind w:firstLineChars="0" w:firstLine="0"/>
    </w:pPr>
  </w:style>
  <w:style w:type="paragraph" w:customStyle="1" w:styleId="afffffd">
    <w:name w:val="其他实施日期"/>
    <w:basedOn w:val="afffffe"/>
    <w:qFormat/>
    <w:pPr>
      <w:framePr w:wrap="around"/>
    </w:pPr>
  </w:style>
  <w:style w:type="paragraph" w:customStyle="1" w:styleId="afffffe">
    <w:name w:val="实施日期"/>
    <w:basedOn w:val="afffa"/>
    <w:qFormat/>
    <w:pPr>
      <w:framePr w:wrap="around" w:vAnchor="page" w:hAnchor="text"/>
      <w:jc w:val="right"/>
    </w:pPr>
  </w:style>
  <w:style w:type="paragraph" w:customStyle="1" w:styleId="a2">
    <w:name w:val="正文图标题"/>
    <w:next w:val="affb"/>
    <w:qFormat/>
    <w:pPr>
      <w:numPr>
        <w:numId w:val="15"/>
      </w:numPr>
      <w:spacing w:beforeLines="50" w:afterLines="50"/>
      <w:ind w:left="0"/>
      <w:jc w:val="center"/>
    </w:pPr>
    <w:rPr>
      <w:rFonts w:ascii="黑体" w:eastAsia="黑体"/>
      <w:sz w:val="21"/>
    </w:rPr>
  </w:style>
  <w:style w:type="paragraph" w:customStyle="1" w:styleId="affffff">
    <w:name w:val="三级无"/>
    <w:basedOn w:val="afffd"/>
    <w:qFormat/>
    <w:pPr>
      <w:spacing w:beforeLines="0" w:afterLines="0"/>
    </w:pPr>
    <w:rPr>
      <w:rFonts w:ascii="宋体" w:eastAsia="宋体"/>
    </w:rPr>
  </w:style>
  <w:style w:type="paragraph" w:customStyle="1" w:styleId="a1">
    <w:name w:val="示例"/>
    <w:next w:val="afffff9"/>
    <w:qFormat/>
    <w:pPr>
      <w:widowControl w:val="0"/>
      <w:numPr>
        <w:numId w:val="16"/>
      </w:numPr>
      <w:jc w:val="both"/>
    </w:pPr>
    <w:rPr>
      <w:rFonts w:ascii="宋体"/>
      <w:sz w:val="18"/>
      <w:szCs w:val="18"/>
    </w:rPr>
  </w:style>
  <w:style w:type="paragraph" w:customStyle="1" w:styleId="affffff0">
    <w:name w:val="标准标志"/>
    <w:next w:val="af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1">
    <w:name w:val="四级无"/>
    <w:basedOn w:val="a7"/>
    <w:qFormat/>
    <w:pPr>
      <w:numPr>
        <w:ilvl w:val="0"/>
        <w:numId w:val="0"/>
      </w:numPr>
      <w:spacing w:beforeLines="0" w:afterLines="0"/>
    </w:pPr>
    <w:rPr>
      <w:rFonts w:ascii="宋体" w:eastAsia="宋体"/>
    </w:rPr>
  </w:style>
  <w:style w:type="paragraph" w:customStyle="1" w:styleId="27">
    <w:name w:val="封面标准英文名称2"/>
    <w:basedOn w:val="affffb"/>
    <w:qFormat/>
    <w:pPr>
      <w:framePr w:wrap="around" w:y="4469"/>
    </w:pPr>
  </w:style>
  <w:style w:type="paragraph" w:customStyle="1" w:styleId="affffff2">
    <w:name w:val="标准书脚_奇数页"/>
    <w:qFormat/>
    <w:pPr>
      <w:spacing w:before="120"/>
      <w:ind w:right="198"/>
      <w:jc w:val="right"/>
    </w:pPr>
    <w:rPr>
      <w:rFonts w:ascii="宋体"/>
      <w:sz w:val="18"/>
      <w:szCs w:val="18"/>
    </w:rPr>
  </w:style>
  <w:style w:type="paragraph" w:customStyle="1" w:styleId="affffff3">
    <w:name w:val="编号列项（三级）"/>
    <w:qFormat/>
    <w:rPr>
      <w:rFonts w:ascii="宋体"/>
      <w:sz w:val="21"/>
    </w:rPr>
  </w:style>
  <w:style w:type="paragraph" w:customStyle="1" w:styleId="af5">
    <w:name w:val="正文表标题"/>
    <w:next w:val="affb"/>
    <w:qFormat/>
    <w:pPr>
      <w:numPr>
        <w:numId w:val="17"/>
      </w:numPr>
      <w:tabs>
        <w:tab w:val="left" w:pos="360"/>
      </w:tabs>
      <w:spacing w:beforeLines="50" w:afterLines="50"/>
      <w:jc w:val="center"/>
    </w:pPr>
    <w:rPr>
      <w:rFonts w:ascii="黑体" w:eastAsia="黑体"/>
      <w:sz w:val="21"/>
    </w:rPr>
  </w:style>
  <w:style w:type="paragraph" w:customStyle="1" w:styleId="affffff4">
    <w:name w:val="条文脚注"/>
    <w:basedOn w:val="af"/>
    <w:qFormat/>
    <w:pPr>
      <w:numPr>
        <w:numId w:val="0"/>
      </w:numPr>
      <w:jc w:val="both"/>
    </w:pPr>
  </w:style>
  <w:style w:type="paragraph" w:customStyle="1" w:styleId="a9">
    <w:name w:val="注：（正文）"/>
    <w:basedOn w:val="afd"/>
    <w:next w:val="affb"/>
    <w:qFormat/>
    <w:pPr>
      <w:numPr>
        <w:numId w:val="18"/>
      </w:numPr>
    </w:pPr>
  </w:style>
  <w:style w:type="paragraph" w:customStyle="1" w:styleId="affffff5">
    <w:name w:val="参考文献、索引标题"/>
    <w:basedOn w:val="afe"/>
    <w:next w:val="af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6">
    <w:name w:val="其他标准称谓"/>
    <w:next w:val="af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7">
    <w:name w:val="目次、索引正文"/>
    <w:qFormat/>
    <w:pPr>
      <w:spacing w:line="320" w:lineRule="exact"/>
      <w:jc w:val="both"/>
    </w:pPr>
    <w:rPr>
      <w:rFonts w:ascii="宋体"/>
      <w:sz w:val="21"/>
    </w:rPr>
  </w:style>
  <w:style w:type="paragraph" w:customStyle="1" w:styleId="13">
    <w:name w:val="列出段落1"/>
    <w:basedOn w:val="afe"/>
    <w:uiPriority w:val="34"/>
    <w:qFormat/>
    <w:pPr>
      <w:ind w:firstLineChars="200" w:firstLine="420"/>
    </w:pPr>
    <w:rPr>
      <w:szCs w:val="20"/>
    </w:rPr>
  </w:style>
  <w:style w:type="paragraph" w:customStyle="1" w:styleId="110">
    <w:name w:val="列出段落11"/>
    <w:basedOn w:val="afe"/>
    <w:qFormat/>
    <w:pPr>
      <w:ind w:firstLineChars="200" w:firstLine="420"/>
    </w:pPr>
    <w:rPr>
      <w:szCs w:val="20"/>
    </w:rPr>
  </w:style>
  <w:style w:type="paragraph" w:customStyle="1" w:styleId="affffff8">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9">
    <w:name w:val="示例后文字"/>
    <w:basedOn w:val="affb"/>
    <w:next w:val="affb"/>
    <w:qFormat/>
    <w:pPr>
      <w:ind w:firstLine="360"/>
    </w:pPr>
    <w:rPr>
      <w:sz w:val="18"/>
    </w:rPr>
  </w:style>
  <w:style w:type="paragraph" w:customStyle="1" w:styleId="affffffa">
    <w:name w:val="其他标准标志"/>
    <w:basedOn w:val="affffff0"/>
    <w:qFormat/>
    <w:pPr>
      <w:framePr w:w="6101" w:wrap="around" w:vAnchor="page" w:hAnchor="page" w:x="4673" w:y="942"/>
    </w:pPr>
    <w:rPr>
      <w:w w:val="130"/>
    </w:rPr>
  </w:style>
  <w:style w:type="paragraph" w:customStyle="1" w:styleId="affffffb">
    <w:name w:val="前言、引言标题"/>
    <w:next w:val="affb"/>
    <w:qFormat/>
    <w:pPr>
      <w:keepNext/>
      <w:pageBreakBefore/>
      <w:shd w:val="clear" w:color="FFFFFF" w:fill="FFFFFF"/>
      <w:spacing w:before="640" w:after="560"/>
      <w:jc w:val="center"/>
      <w:outlineLvl w:val="0"/>
    </w:pPr>
    <w:rPr>
      <w:rFonts w:ascii="黑体" w:eastAsia="黑体"/>
      <w:sz w:val="32"/>
    </w:rPr>
  </w:style>
  <w:style w:type="paragraph" w:customStyle="1" w:styleId="affffffc">
    <w:name w:val="列项说明数字编号"/>
    <w:qFormat/>
    <w:pPr>
      <w:ind w:leftChars="400" w:left="600" w:hangingChars="200" w:hanging="200"/>
    </w:pPr>
    <w:rPr>
      <w:rFonts w:ascii="宋体"/>
      <w:sz w:val="21"/>
    </w:rPr>
  </w:style>
  <w:style w:type="paragraph" w:customStyle="1" w:styleId="af6">
    <w:name w:val="附录标识"/>
    <w:basedOn w:val="afe"/>
    <w:next w:val="affb"/>
    <w:qFormat/>
    <w:pPr>
      <w:keepNext/>
      <w:widowControl/>
      <w:numPr>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4">
    <w:name w:val="附录表标题"/>
    <w:basedOn w:val="afe"/>
    <w:next w:val="affb"/>
    <w:qFormat/>
    <w:pPr>
      <w:numPr>
        <w:ilvl w:val="1"/>
        <w:numId w:val="12"/>
      </w:numPr>
      <w:spacing w:beforeLines="50" w:afterLines="50"/>
      <w:jc w:val="center"/>
    </w:pPr>
    <w:rPr>
      <w:rFonts w:ascii="黑体" w:eastAsia="黑体"/>
      <w:szCs w:val="21"/>
    </w:rPr>
  </w:style>
  <w:style w:type="character" w:customStyle="1" w:styleId="Char0">
    <w:name w:val="批注文字 Char"/>
    <w:link w:val="aff4"/>
    <w:uiPriority w:val="99"/>
    <w:semiHidden/>
    <w:qFormat/>
    <w:rPr>
      <w:rFonts w:ascii="Times New Roman" w:hAnsi="Times New Roman"/>
      <w:kern w:val="2"/>
      <w:sz w:val="21"/>
      <w:szCs w:val="24"/>
    </w:rPr>
  </w:style>
  <w:style w:type="character" w:customStyle="1" w:styleId="HTMLChar">
    <w:name w:val="HTML 预设格式 Char"/>
    <w:link w:val="HTML"/>
    <w:uiPriority w:val="99"/>
    <w:qFormat/>
    <w:rPr>
      <w:rFonts w:ascii="宋体" w:hAnsi="宋体" w:cs="宋体"/>
      <w:sz w:val="24"/>
      <w:szCs w:val="24"/>
    </w:rPr>
  </w:style>
  <w:style w:type="character" w:customStyle="1" w:styleId="14">
    <w:name w:val="占位符文本1"/>
    <w:basedOn w:val="aff"/>
    <w:uiPriority w:val="99"/>
    <w:semiHidden/>
    <w:qFormat/>
    <w:rPr>
      <w:color w:val="808080"/>
    </w:rPr>
  </w:style>
  <w:style w:type="character" w:customStyle="1" w:styleId="2Char">
    <w:name w:val="标题 2 Char"/>
    <w:basedOn w:val="aff"/>
    <w:link w:val="2"/>
    <w:uiPriority w:val="9"/>
    <w:qFormat/>
    <w:rPr>
      <w:rFonts w:ascii="宋体" w:hAnsi="宋体" w:cs="宋体"/>
      <w:b/>
      <w:bCs/>
      <w:sz w:val="36"/>
      <w:szCs w:val="36"/>
    </w:rPr>
  </w:style>
  <w:style w:type="paragraph" w:customStyle="1" w:styleId="p1">
    <w:name w:val="p1"/>
    <w:basedOn w:val="afe"/>
    <w:qFormat/>
    <w:pPr>
      <w:jc w:val="left"/>
    </w:pPr>
    <w:rPr>
      <w:rFonts w:ascii="Helvetica" w:eastAsia="Helvetica" w:hAnsi="Helvetica"/>
      <w:kern w:val="0"/>
      <w:szCs w:val="21"/>
    </w:rPr>
  </w:style>
  <w:style w:type="paragraph" w:styleId="affffffd">
    <w:name w:val="List Paragraph"/>
    <w:basedOn w:val="afe"/>
    <w:uiPriority w:val="99"/>
    <w:unhideWhenUsed/>
    <w:pPr>
      <w:ind w:firstLineChars="200" w:firstLine="420"/>
    </w:pPr>
  </w:style>
  <w:style w:type="character" w:customStyle="1" w:styleId="Char1">
    <w:name w:val="日期 Char"/>
    <w:basedOn w:val="aff"/>
    <w:link w:val="aff5"/>
    <w:uiPriority w:val="99"/>
    <w:semiHidden/>
    <w:rPr>
      <w:kern w:val="2"/>
      <w:sz w:val="21"/>
      <w:szCs w:val="24"/>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character" w:customStyle="1" w:styleId="1Char">
    <w:name w:val="标题 1 Char"/>
    <w:basedOn w:val="aff"/>
    <w:link w:val="1"/>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uiPriority="0" w:qFormat="1"/>
    <w:lsdException w:name="annotation text" w:semiHidden="1" w:qFormat="1"/>
    <w:lsdException w:name="header" w:uiPriority="0"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e">
    <w:name w:val="Normal"/>
    <w:qFormat/>
    <w:pPr>
      <w:widowControl w:val="0"/>
      <w:jc w:val="both"/>
    </w:pPr>
    <w:rPr>
      <w:kern w:val="2"/>
      <w:sz w:val="21"/>
      <w:szCs w:val="24"/>
    </w:rPr>
  </w:style>
  <w:style w:type="paragraph" w:styleId="1">
    <w:name w:val="heading 1"/>
    <w:basedOn w:val="afe"/>
    <w:next w:val="afe"/>
    <w:link w:val="1Char"/>
    <w:qFormat/>
    <w:pPr>
      <w:keepNext/>
      <w:keepLines/>
      <w:spacing w:before="340" w:after="330" w:line="578" w:lineRule="auto"/>
      <w:outlineLvl w:val="0"/>
    </w:pPr>
    <w:rPr>
      <w:b/>
      <w:bCs/>
      <w:kern w:val="44"/>
      <w:sz w:val="44"/>
      <w:szCs w:val="44"/>
    </w:rPr>
  </w:style>
  <w:style w:type="paragraph" w:styleId="2">
    <w:name w:val="heading 2"/>
    <w:basedOn w:val="afe"/>
    <w:next w:val="afe"/>
    <w:link w:val="2Char"/>
    <w:uiPriority w:val="9"/>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ff">
    <w:name w:val="Default Paragraph Font"/>
    <w:uiPriority w:val="1"/>
    <w:semiHidden/>
    <w:unhideWhenUsed/>
  </w:style>
  <w:style w:type="table" w:default="1" w:styleId="aff0">
    <w:name w:val="Normal Table"/>
    <w:uiPriority w:val="99"/>
    <w:semiHidden/>
    <w:unhideWhenUsed/>
    <w:tblPr>
      <w:tblInd w:w="0" w:type="dxa"/>
      <w:tblCellMar>
        <w:top w:w="0" w:type="dxa"/>
        <w:left w:w="108" w:type="dxa"/>
        <w:bottom w:w="0" w:type="dxa"/>
        <w:right w:w="108" w:type="dxa"/>
      </w:tblCellMar>
    </w:tblPr>
  </w:style>
  <w:style w:type="numbering" w:default="1" w:styleId="aff1">
    <w:name w:val="No List"/>
    <w:uiPriority w:val="99"/>
    <w:semiHidden/>
    <w:unhideWhenUsed/>
  </w:style>
  <w:style w:type="paragraph" w:styleId="8">
    <w:name w:val="index 8"/>
    <w:basedOn w:val="afe"/>
    <w:next w:val="afe"/>
    <w:qFormat/>
    <w:pPr>
      <w:ind w:left="1680" w:hanging="210"/>
      <w:jc w:val="left"/>
    </w:pPr>
    <w:rPr>
      <w:rFonts w:ascii="Calibri" w:hAnsi="Calibri"/>
      <w:sz w:val="20"/>
      <w:szCs w:val="20"/>
    </w:rPr>
  </w:style>
  <w:style w:type="paragraph" w:styleId="aff2">
    <w:name w:val="caption"/>
    <w:basedOn w:val="afe"/>
    <w:next w:val="afe"/>
    <w:qFormat/>
    <w:pPr>
      <w:spacing w:before="152" w:after="160"/>
    </w:pPr>
    <w:rPr>
      <w:rFonts w:ascii="Arial" w:eastAsia="黑体" w:hAnsi="Arial" w:cs="Arial"/>
      <w:sz w:val="20"/>
      <w:szCs w:val="20"/>
    </w:rPr>
  </w:style>
  <w:style w:type="paragraph" w:styleId="5">
    <w:name w:val="index 5"/>
    <w:basedOn w:val="afe"/>
    <w:next w:val="afe"/>
    <w:qFormat/>
    <w:pPr>
      <w:ind w:left="1050" w:hanging="210"/>
      <w:jc w:val="left"/>
    </w:pPr>
    <w:rPr>
      <w:rFonts w:ascii="Calibri" w:hAnsi="Calibri"/>
      <w:sz w:val="20"/>
      <w:szCs w:val="20"/>
    </w:rPr>
  </w:style>
  <w:style w:type="paragraph" w:styleId="aff3">
    <w:name w:val="Document Map"/>
    <w:basedOn w:val="afe"/>
    <w:link w:val="Char"/>
    <w:semiHidden/>
    <w:qFormat/>
    <w:pPr>
      <w:shd w:val="clear" w:color="auto" w:fill="000080"/>
    </w:pPr>
    <w:rPr>
      <w:kern w:val="0"/>
      <w:sz w:val="20"/>
    </w:rPr>
  </w:style>
  <w:style w:type="paragraph" w:styleId="aff4">
    <w:name w:val="annotation text"/>
    <w:basedOn w:val="afe"/>
    <w:link w:val="Char0"/>
    <w:uiPriority w:val="99"/>
    <w:semiHidden/>
    <w:qFormat/>
    <w:pPr>
      <w:jc w:val="left"/>
    </w:pPr>
  </w:style>
  <w:style w:type="paragraph" w:styleId="6">
    <w:name w:val="index 6"/>
    <w:basedOn w:val="afe"/>
    <w:next w:val="afe"/>
    <w:qFormat/>
    <w:pPr>
      <w:ind w:left="1260" w:hanging="210"/>
      <w:jc w:val="left"/>
    </w:pPr>
    <w:rPr>
      <w:rFonts w:ascii="Calibri" w:hAnsi="Calibri"/>
      <w:sz w:val="20"/>
      <w:szCs w:val="20"/>
    </w:rPr>
  </w:style>
  <w:style w:type="paragraph" w:styleId="4">
    <w:name w:val="index 4"/>
    <w:basedOn w:val="afe"/>
    <w:next w:val="afe"/>
    <w:qFormat/>
    <w:pPr>
      <w:ind w:left="840" w:hanging="210"/>
      <w:jc w:val="left"/>
    </w:pPr>
    <w:rPr>
      <w:rFonts w:ascii="Calibri" w:hAnsi="Calibri"/>
      <w:sz w:val="20"/>
      <w:szCs w:val="20"/>
    </w:rPr>
  </w:style>
  <w:style w:type="paragraph" w:styleId="3">
    <w:name w:val="toc 3"/>
    <w:basedOn w:val="afe"/>
    <w:next w:val="afe"/>
    <w:uiPriority w:val="39"/>
    <w:unhideWhenUsed/>
    <w:qFormat/>
    <w:pPr>
      <w:tabs>
        <w:tab w:val="right" w:leader="dot" w:pos="9345"/>
      </w:tabs>
      <w:ind w:left="140" w:hangingChars="78" w:hanging="140"/>
    </w:pPr>
    <w:rPr>
      <w:rFonts w:ascii="黑体" w:eastAsia="黑体" w:hAnsi="黑体"/>
      <w:sz w:val="18"/>
      <w:szCs w:val="18"/>
    </w:rPr>
  </w:style>
  <w:style w:type="paragraph" w:styleId="30">
    <w:name w:val="index 3"/>
    <w:basedOn w:val="afe"/>
    <w:next w:val="afe"/>
    <w:qFormat/>
    <w:pPr>
      <w:ind w:left="630" w:hanging="210"/>
      <w:jc w:val="left"/>
    </w:pPr>
    <w:rPr>
      <w:rFonts w:ascii="Calibri" w:hAnsi="Calibri"/>
      <w:sz w:val="20"/>
      <w:szCs w:val="20"/>
    </w:rPr>
  </w:style>
  <w:style w:type="paragraph" w:styleId="aff5">
    <w:name w:val="Date"/>
    <w:basedOn w:val="afe"/>
    <w:next w:val="afe"/>
    <w:link w:val="Char1"/>
    <w:uiPriority w:val="99"/>
    <w:semiHidden/>
    <w:unhideWhenUsed/>
    <w:pPr>
      <w:ind w:leftChars="2500" w:left="100"/>
    </w:pPr>
  </w:style>
  <w:style w:type="paragraph" w:styleId="aff6">
    <w:name w:val="endnote text"/>
    <w:basedOn w:val="afe"/>
    <w:link w:val="Char2"/>
    <w:semiHidden/>
    <w:qFormat/>
    <w:pPr>
      <w:snapToGrid w:val="0"/>
      <w:jc w:val="left"/>
    </w:pPr>
    <w:rPr>
      <w:kern w:val="0"/>
      <w:sz w:val="20"/>
    </w:rPr>
  </w:style>
  <w:style w:type="paragraph" w:styleId="aff7">
    <w:name w:val="Balloon Text"/>
    <w:basedOn w:val="afe"/>
    <w:link w:val="Char3"/>
    <w:uiPriority w:val="99"/>
    <w:semiHidden/>
    <w:qFormat/>
    <w:rPr>
      <w:kern w:val="0"/>
      <w:sz w:val="18"/>
      <w:szCs w:val="18"/>
    </w:rPr>
  </w:style>
  <w:style w:type="paragraph" w:styleId="aff8">
    <w:name w:val="footer"/>
    <w:basedOn w:val="afe"/>
    <w:link w:val="Char4"/>
    <w:uiPriority w:val="99"/>
    <w:qFormat/>
    <w:pPr>
      <w:snapToGrid w:val="0"/>
      <w:ind w:rightChars="100" w:right="210"/>
      <w:jc w:val="right"/>
    </w:pPr>
    <w:rPr>
      <w:kern w:val="0"/>
      <w:sz w:val="18"/>
      <w:szCs w:val="18"/>
    </w:rPr>
  </w:style>
  <w:style w:type="paragraph" w:styleId="aff9">
    <w:name w:val="header"/>
    <w:basedOn w:val="afe"/>
    <w:link w:val="Char5"/>
    <w:qFormat/>
    <w:pPr>
      <w:snapToGrid w:val="0"/>
      <w:jc w:val="left"/>
    </w:pPr>
    <w:rPr>
      <w:kern w:val="0"/>
      <w:sz w:val="18"/>
      <w:szCs w:val="18"/>
    </w:rPr>
  </w:style>
  <w:style w:type="paragraph" w:styleId="10">
    <w:name w:val="toc 1"/>
    <w:basedOn w:val="afe"/>
    <w:next w:val="afe"/>
    <w:uiPriority w:val="39"/>
    <w:qFormat/>
    <w:pPr>
      <w:tabs>
        <w:tab w:val="right" w:leader="dot" w:pos="9242"/>
      </w:tabs>
      <w:spacing w:beforeLines="25" w:afterLines="25"/>
      <w:jc w:val="center"/>
    </w:pPr>
    <w:rPr>
      <w:rFonts w:ascii="黑体" w:eastAsia="黑体" w:hAnsi="宋体"/>
      <w:sz w:val="30"/>
      <w:szCs w:val="30"/>
    </w:rPr>
  </w:style>
  <w:style w:type="paragraph" w:styleId="affa">
    <w:name w:val="index heading"/>
    <w:basedOn w:val="afe"/>
    <w:next w:val="11"/>
    <w:qFormat/>
    <w:pPr>
      <w:spacing w:before="120" w:after="120"/>
      <w:jc w:val="center"/>
    </w:pPr>
    <w:rPr>
      <w:rFonts w:ascii="Calibri" w:hAnsi="Calibri"/>
      <w:b/>
      <w:bCs/>
      <w:iCs/>
      <w:szCs w:val="20"/>
    </w:rPr>
  </w:style>
  <w:style w:type="paragraph" w:styleId="11">
    <w:name w:val="index 1"/>
    <w:basedOn w:val="afe"/>
    <w:next w:val="affb"/>
    <w:qFormat/>
    <w:pPr>
      <w:tabs>
        <w:tab w:val="right" w:leader="dot" w:pos="9299"/>
      </w:tabs>
      <w:jc w:val="left"/>
    </w:pPr>
    <w:rPr>
      <w:rFonts w:ascii="宋体"/>
      <w:szCs w:val="21"/>
    </w:rPr>
  </w:style>
  <w:style w:type="paragraph" w:customStyle="1" w:styleId="affb">
    <w:name w:val="段"/>
    <w:link w:val="Char6"/>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e"/>
    <w:link w:val="Char7"/>
    <w:qFormat/>
    <w:pPr>
      <w:numPr>
        <w:numId w:val="1"/>
      </w:numPr>
      <w:snapToGrid w:val="0"/>
      <w:jc w:val="left"/>
    </w:pPr>
    <w:rPr>
      <w:rFonts w:ascii="宋体"/>
      <w:kern w:val="0"/>
      <w:sz w:val="18"/>
      <w:szCs w:val="18"/>
    </w:rPr>
  </w:style>
  <w:style w:type="paragraph" w:styleId="7">
    <w:name w:val="index 7"/>
    <w:basedOn w:val="afe"/>
    <w:next w:val="afe"/>
    <w:qFormat/>
    <w:pPr>
      <w:ind w:left="1470" w:hanging="210"/>
      <w:jc w:val="left"/>
    </w:pPr>
    <w:rPr>
      <w:rFonts w:ascii="Calibri" w:hAnsi="Calibri"/>
      <w:sz w:val="20"/>
      <w:szCs w:val="20"/>
    </w:rPr>
  </w:style>
  <w:style w:type="paragraph" w:styleId="9">
    <w:name w:val="index 9"/>
    <w:basedOn w:val="afe"/>
    <w:next w:val="afe"/>
    <w:qFormat/>
    <w:pPr>
      <w:ind w:left="1890" w:hanging="210"/>
      <w:jc w:val="left"/>
    </w:pPr>
    <w:rPr>
      <w:rFonts w:ascii="Calibri" w:hAnsi="Calibri"/>
      <w:sz w:val="20"/>
      <w:szCs w:val="20"/>
    </w:rPr>
  </w:style>
  <w:style w:type="paragraph" w:styleId="20">
    <w:name w:val="toc 2"/>
    <w:basedOn w:val="afe"/>
    <w:next w:val="afe"/>
    <w:uiPriority w:val="39"/>
    <w:qFormat/>
    <w:pPr>
      <w:tabs>
        <w:tab w:val="right" w:leader="dot" w:pos="9242"/>
      </w:tabs>
    </w:pPr>
    <w:rPr>
      <w:rFonts w:ascii="宋体"/>
      <w:sz w:val="24"/>
    </w:rPr>
  </w:style>
  <w:style w:type="paragraph" w:styleId="HTML">
    <w:name w:val="HTML Preformatted"/>
    <w:basedOn w:val="afe"/>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c">
    <w:name w:val="Normal (Web)"/>
    <w:basedOn w:val="afe"/>
    <w:qFormat/>
    <w:pPr>
      <w:spacing w:before="100" w:beforeAutospacing="1" w:after="100" w:afterAutospacing="1"/>
      <w:jc w:val="left"/>
    </w:pPr>
    <w:rPr>
      <w:kern w:val="0"/>
      <w:sz w:val="24"/>
    </w:rPr>
  </w:style>
  <w:style w:type="paragraph" w:styleId="21">
    <w:name w:val="index 2"/>
    <w:basedOn w:val="afe"/>
    <w:next w:val="afe"/>
    <w:qFormat/>
    <w:pPr>
      <w:ind w:left="420" w:hanging="210"/>
      <w:jc w:val="left"/>
    </w:pPr>
    <w:rPr>
      <w:rFonts w:ascii="Calibri" w:hAnsi="Calibri"/>
      <w:sz w:val="20"/>
      <w:szCs w:val="20"/>
    </w:rPr>
  </w:style>
  <w:style w:type="paragraph" w:styleId="affd">
    <w:name w:val="annotation subject"/>
    <w:basedOn w:val="aff4"/>
    <w:next w:val="aff4"/>
    <w:semiHidden/>
    <w:qFormat/>
    <w:rPr>
      <w:b/>
      <w:bCs/>
    </w:rPr>
  </w:style>
  <w:style w:type="table" w:styleId="affe">
    <w:name w:val="Table Grid"/>
    <w:basedOn w:val="aff0"/>
    <w:uiPriority w:val="59"/>
    <w:qFormat/>
    <w:pPr>
      <w:numPr>
        <w:numId w:val="2"/>
      </w:numPr>
      <w:ind w:left="0" w:firstLine="0"/>
    </w:pPr>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
    <w:name w:val="endnote reference"/>
    <w:semiHidden/>
    <w:qFormat/>
    <w:rPr>
      <w:vertAlign w:val="superscript"/>
    </w:rPr>
  </w:style>
  <w:style w:type="character" w:styleId="afff0">
    <w:name w:val="page number"/>
    <w:qFormat/>
    <w:rPr>
      <w:rFonts w:ascii="Times New Roman" w:eastAsia="宋体" w:hAnsi="Times New Roman"/>
      <w:sz w:val="18"/>
    </w:rPr>
  </w:style>
  <w:style w:type="character" w:styleId="afff1">
    <w:name w:val="FollowedHyperlink"/>
    <w:qFormat/>
    <w:rPr>
      <w:color w:val="800080"/>
      <w:u w:val="single"/>
    </w:rPr>
  </w:style>
  <w:style w:type="character" w:styleId="afff2">
    <w:name w:val="Emphasis"/>
    <w:basedOn w:val="aff"/>
    <w:uiPriority w:val="20"/>
    <w:qFormat/>
    <w:rPr>
      <w:i/>
      <w:iCs/>
    </w:rPr>
  </w:style>
  <w:style w:type="character" w:styleId="afff3">
    <w:name w:val="Hyperlink"/>
    <w:uiPriority w:val="99"/>
    <w:qFormat/>
    <w:rPr>
      <w:color w:val="0000FF"/>
      <w:spacing w:val="0"/>
      <w:w w:val="100"/>
      <w:szCs w:val="21"/>
      <w:u w:val="single"/>
      <w:lang w:val="en-US" w:eastAsia="zh-CN"/>
    </w:rPr>
  </w:style>
  <w:style w:type="character" w:styleId="afff4">
    <w:name w:val="annotation reference"/>
    <w:uiPriority w:val="99"/>
    <w:semiHidden/>
    <w:qFormat/>
    <w:rPr>
      <w:sz w:val="21"/>
      <w:szCs w:val="21"/>
    </w:rPr>
  </w:style>
  <w:style w:type="character" w:customStyle="1" w:styleId="Char7">
    <w:name w:val="脚注文本 Char"/>
    <w:link w:val="af"/>
    <w:qFormat/>
    <w:rPr>
      <w:rFonts w:ascii="宋体"/>
      <w:sz w:val="18"/>
      <w:szCs w:val="18"/>
    </w:rPr>
  </w:style>
  <w:style w:type="character" w:customStyle="1" w:styleId="Char6">
    <w:name w:val="段 Char"/>
    <w:link w:val="affb"/>
    <w:qFormat/>
    <w:rPr>
      <w:rFonts w:ascii="宋体" w:hAnsi="Times New Roman"/>
      <w:sz w:val="21"/>
      <w:lang w:val="en-US" w:eastAsia="zh-CN" w:bidi="ar-SA"/>
    </w:rPr>
  </w:style>
  <w:style w:type="character" w:customStyle="1" w:styleId="Char8">
    <w:name w:val="附录公式 Char"/>
    <w:basedOn w:val="Char6"/>
    <w:link w:val="afff5"/>
    <w:qFormat/>
    <w:rPr>
      <w:rFonts w:ascii="宋体" w:hAnsi="Times New Roman"/>
      <w:sz w:val="21"/>
      <w:lang w:val="en-US" w:eastAsia="zh-CN" w:bidi="ar-SA"/>
    </w:rPr>
  </w:style>
  <w:style w:type="paragraph" w:customStyle="1" w:styleId="afff5">
    <w:name w:val="附录公式"/>
    <w:basedOn w:val="affb"/>
    <w:next w:val="affb"/>
    <w:link w:val="Char8"/>
    <w:qFormat/>
  </w:style>
  <w:style w:type="character" w:customStyle="1" w:styleId="Char4">
    <w:name w:val="页脚 Char"/>
    <w:link w:val="aff8"/>
    <w:uiPriority w:val="99"/>
    <w:qFormat/>
    <w:rPr>
      <w:rFonts w:ascii="Times New Roman" w:eastAsia="宋体" w:hAnsi="Times New Roman" w:cs="Times New Roman"/>
      <w:sz w:val="18"/>
      <w:szCs w:val="18"/>
    </w:rPr>
  </w:style>
  <w:style w:type="character" w:customStyle="1" w:styleId="Char5">
    <w:name w:val="页眉 Char"/>
    <w:link w:val="aff9"/>
    <w:qFormat/>
    <w:rPr>
      <w:rFonts w:ascii="Times New Roman" w:eastAsia="宋体" w:hAnsi="Times New Roman" w:cs="Times New Roman"/>
      <w:sz w:val="18"/>
      <w:szCs w:val="18"/>
    </w:rPr>
  </w:style>
  <w:style w:type="character" w:customStyle="1" w:styleId="Char2">
    <w:name w:val="尾注文本 Char"/>
    <w:link w:val="aff6"/>
    <w:semiHidden/>
    <w:qFormat/>
    <w:rPr>
      <w:rFonts w:ascii="Times New Roman" w:eastAsia="宋体" w:hAnsi="Times New Roman" w:cs="Times New Roman"/>
      <w:szCs w:val="24"/>
    </w:rPr>
  </w:style>
  <w:style w:type="character" w:customStyle="1" w:styleId="afff6">
    <w:name w:val="发布"/>
    <w:qFormat/>
    <w:rPr>
      <w:rFonts w:ascii="黑体" w:eastAsia="黑体"/>
      <w:spacing w:val="85"/>
      <w:w w:val="100"/>
      <w:position w:val="3"/>
      <w:sz w:val="28"/>
      <w:szCs w:val="28"/>
    </w:rPr>
  </w:style>
  <w:style w:type="character" w:customStyle="1" w:styleId="apple-converted-space">
    <w:name w:val="apple-converted-space"/>
    <w:basedOn w:val="aff"/>
    <w:qFormat/>
  </w:style>
  <w:style w:type="character" w:customStyle="1" w:styleId="Char">
    <w:name w:val="文档结构图 Char"/>
    <w:link w:val="aff3"/>
    <w:semiHidden/>
    <w:qFormat/>
    <w:rPr>
      <w:rFonts w:ascii="Times New Roman" w:eastAsia="宋体" w:hAnsi="Times New Roman" w:cs="Times New Roman"/>
      <w:szCs w:val="24"/>
      <w:shd w:val="clear" w:color="auto" w:fill="000080"/>
    </w:rPr>
  </w:style>
  <w:style w:type="character" w:customStyle="1" w:styleId="Char9">
    <w:name w:val="首示例 Char"/>
    <w:link w:val="a0"/>
    <w:qFormat/>
    <w:rPr>
      <w:rFonts w:ascii="宋体" w:hAnsi="宋体"/>
      <w:kern w:val="2"/>
      <w:sz w:val="18"/>
      <w:szCs w:val="18"/>
    </w:rPr>
  </w:style>
  <w:style w:type="paragraph" w:customStyle="1" w:styleId="a0">
    <w:name w:val="首示例"/>
    <w:next w:val="affb"/>
    <w:link w:val="Char9"/>
    <w:qFormat/>
    <w:pPr>
      <w:numPr>
        <w:numId w:val="3"/>
      </w:numPr>
      <w:tabs>
        <w:tab w:val="left" w:pos="360"/>
      </w:tabs>
      <w:ind w:firstLine="0"/>
    </w:pPr>
    <w:rPr>
      <w:rFonts w:ascii="宋体" w:hAnsi="宋体"/>
      <w:kern w:val="2"/>
      <w:sz w:val="18"/>
      <w:szCs w:val="18"/>
    </w:rPr>
  </w:style>
  <w:style w:type="character" w:customStyle="1" w:styleId="Char3">
    <w:name w:val="批注框文本 Char"/>
    <w:link w:val="aff7"/>
    <w:uiPriority w:val="99"/>
    <w:semiHidden/>
    <w:qFormat/>
    <w:rPr>
      <w:rFonts w:ascii="Times New Roman" w:eastAsia="宋体" w:hAnsi="Times New Roman" w:cs="Times New Roman"/>
      <w:sz w:val="18"/>
      <w:szCs w:val="18"/>
    </w:rPr>
  </w:style>
  <w:style w:type="paragraph" w:customStyle="1" w:styleId="afff7">
    <w:name w:val="发布部门"/>
    <w:next w:val="affb"/>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8">
    <w:name w:val="列项说明"/>
    <w:basedOn w:val="afe"/>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9">
    <w:name w:val="其他发布日期"/>
    <w:basedOn w:val="afffa"/>
    <w:qFormat/>
    <w:pPr>
      <w:framePr w:wrap="around" w:vAnchor="page" w:hAnchor="text" w:x="1419"/>
    </w:pPr>
  </w:style>
  <w:style w:type="paragraph" w:customStyle="1" w:styleId="afffa">
    <w:name w:val="发布日期"/>
    <w:qFormat/>
    <w:pPr>
      <w:framePr w:w="3997" w:h="471" w:hRule="exact" w:vSpace="181" w:wrap="around" w:hAnchor="page" w:x="7089" w:y="14097" w:anchorLock="1"/>
    </w:pPr>
    <w:rPr>
      <w:rFonts w:eastAsia="黑体"/>
      <w:sz w:val="28"/>
    </w:rPr>
  </w:style>
  <w:style w:type="paragraph" w:customStyle="1" w:styleId="afffb">
    <w:name w:val="标准书眉_偶数页"/>
    <w:basedOn w:val="afffc"/>
    <w:next w:val="afe"/>
    <w:qFormat/>
    <w:pPr>
      <w:jc w:val="left"/>
    </w:pPr>
  </w:style>
  <w:style w:type="paragraph" w:customStyle="1" w:styleId="afffc">
    <w:name w:val="标准书眉_奇数页"/>
    <w:next w:val="afe"/>
    <w:qFormat/>
    <w:pPr>
      <w:tabs>
        <w:tab w:val="center" w:pos="4154"/>
        <w:tab w:val="right" w:pos="8306"/>
      </w:tabs>
      <w:spacing w:after="220"/>
      <w:jc w:val="right"/>
    </w:pPr>
    <w:rPr>
      <w:rFonts w:ascii="黑体" w:eastAsia="黑体"/>
      <w:sz w:val="21"/>
      <w:szCs w:val="21"/>
    </w:rPr>
  </w:style>
  <w:style w:type="paragraph" w:customStyle="1" w:styleId="afa">
    <w:name w:val="附录三级条标题"/>
    <w:basedOn w:val="af9"/>
    <w:next w:val="affb"/>
    <w:qFormat/>
    <w:pPr>
      <w:numPr>
        <w:ilvl w:val="4"/>
      </w:numPr>
      <w:outlineLvl w:val="4"/>
    </w:pPr>
  </w:style>
  <w:style w:type="paragraph" w:customStyle="1" w:styleId="af9">
    <w:name w:val="附录二级条标题"/>
    <w:basedOn w:val="afe"/>
    <w:next w:val="affb"/>
    <w:qFormat/>
    <w:pPr>
      <w:widowControl/>
      <w:numPr>
        <w:ilvl w:val="3"/>
        <w:numId w:val="4"/>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b">
    <w:name w:val="附录图标题"/>
    <w:basedOn w:val="afe"/>
    <w:next w:val="affb"/>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a">
    <w:name w:val="附录图标号"/>
    <w:basedOn w:val="afe"/>
    <w:qFormat/>
    <w:pPr>
      <w:keepNext/>
      <w:pageBreakBefore/>
      <w:widowControl/>
      <w:numPr>
        <w:numId w:val="5"/>
      </w:numPr>
      <w:spacing w:line="14" w:lineRule="exact"/>
      <w:ind w:left="0" w:firstLine="363"/>
      <w:jc w:val="center"/>
      <w:outlineLvl w:val="0"/>
    </w:pPr>
    <w:rPr>
      <w:color w:val="FFFFFF"/>
    </w:rPr>
  </w:style>
  <w:style w:type="paragraph" w:customStyle="1" w:styleId="afc">
    <w:name w:val="附录数字编号列项（二级）"/>
    <w:qFormat/>
    <w:pPr>
      <w:numPr>
        <w:ilvl w:val="1"/>
        <w:numId w:val="6"/>
      </w:numPr>
    </w:pPr>
    <w:rPr>
      <w:rFonts w:ascii="宋体"/>
      <w:sz w:val="21"/>
    </w:rPr>
  </w:style>
  <w:style w:type="paragraph" w:customStyle="1" w:styleId="a8">
    <w:name w:val="五级条标题"/>
    <w:basedOn w:val="a7"/>
    <w:next w:val="affb"/>
    <w:qFormat/>
    <w:pPr>
      <w:numPr>
        <w:ilvl w:val="5"/>
      </w:numPr>
      <w:outlineLvl w:val="6"/>
    </w:pPr>
  </w:style>
  <w:style w:type="paragraph" w:customStyle="1" w:styleId="a7">
    <w:name w:val="四级条标题"/>
    <w:basedOn w:val="afffd"/>
    <w:next w:val="affb"/>
    <w:qFormat/>
    <w:pPr>
      <w:numPr>
        <w:ilvl w:val="4"/>
        <w:numId w:val="7"/>
      </w:numPr>
      <w:outlineLvl w:val="5"/>
    </w:pPr>
  </w:style>
  <w:style w:type="paragraph" w:customStyle="1" w:styleId="afffd">
    <w:name w:val="三级条标题"/>
    <w:basedOn w:val="afffe"/>
    <w:next w:val="affb"/>
    <w:qFormat/>
    <w:pPr>
      <w:outlineLvl w:val="4"/>
    </w:pPr>
  </w:style>
  <w:style w:type="paragraph" w:customStyle="1" w:styleId="afffe">
    <w:name w:val="二级条标题"/>
    <w:basedOn w:val="a6"/>
    <w:next w:val="affb"/>
    <w:qFormat/>
    <w:pPr>
      <w:numPr>
        <w:ilvl w:val="0"/>
        <w:numId w:val="0"/>
      </w:numPr>
      <w:spacing w:before="50" w:after="50"/>
      <w:outlineLvl w:val="3"/>
    </w:pPr>
  </w:style>
  <w:style w:type="paragraph" w:customStyle="1" w:styleId="a6">
    <w:name w:val="一级条标题"/>
    <w:next w:val="affb"/>
    <w:qFormat/>
    <w:pPr>
      <w:numPr>
        <w:ilvl w:val="1"/>
        <w:numId w:val="7"/>
      </w:numPr>
      <w:spacing w:beforeLines="50" w:afterLines="50"/>
      <w:outlineLvl w:val="2"/>
    </w:pPr>
    <w:rPr>
      <w:rFonts w:ascii="黑体" w:eastAsia="黑体"/>
      <w:sz w:val="21"/>
      <w:szCs w:val="21"/>
    </w:rPr>
  </w:style>
  <w:style w:type="paragraph" w:customStyle="1" w:styleId="af7">
    <w:name w:val="附录章标题"/>
    <w:next w:val="affb"/>
    <w:qFormat/>
    <w:pPr>
      <w:numPr>
        <w:ilvl w:val="1"/>
        <w:numId w:val="4"/>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0">
    <w:name w:val="字母编号列项（一级）"/>
    <w:qFormat/>
    <w:pPr>
      <w:numPr>
        <w:numId w:val="8"/>
      </w:numPr>
      <w:jc w:val="both"/>
    </w:pPr>
    <w:rPr>
      <w:rFonts w:ascii="宋体"/>
      <w:sz w:val="21"/>
    </w:rPr>
  </w:style>
  <w:style w:type="paragraph" w:customStyle="1" w:styleId="affff">
    <w:name w:val="附录五级条标题"/>
    <w:basedOn w:val="affff0"/>
    <w:next w:val="affb"/>
    <w:qFormat/>
    <w:pPr>
      <w:numPr>
        <w:ilvl w:val="6"/>
      </w:numPr>
      <w:outlineLvl w:val="6"/>
    </w:pPr>
  </w:style>
  <w:style w:type="paragraph" w:customStyle="1" w:styleId="affff0">
    <w:name w:val="附录四级条标题"/>
    <w:basedOn w:val="afa"/>
    <w:next w:val="affb"/>
    <w:qFormat/>
    <w:pPr>
      <w:numPr>
        <w:ilvl w:val="0"/>
        <w:numId w:val="0"/>
      </w:numPr>
      <w:outlineLvl w:val="5"/>
    </w:pPr>
  </w:style>
  <w:style w:type="paragraph" w:customStyle="1" w:styleId="affff1">
    <w:name w:val="图的脚注"/>
    <w:next w:val="affb"/>
    <w:qFormat/>
    <w:pPr>
      <w:widowControl w:val="0"/>
      <w:ind w:leftChars="200" w:left="840" w:hangingChars="200" w:hanging="420"/>
      <w:jc w:val="both"/>
    </w:pPr>
    <w:rPr>
      <w:rFonts w:ascii="宋体"/>
      <w:sz w:val="18"/>
    </w:rPr>
  </w:style>
  <w:style w:type="paragraph" w:customStyle="1" w:styleId="affff2">
    <w:name w:val="二级无"/>
    <w:basedOn w:val="afffe"/>
    <w:qFormat/>
    <w:pPr>
      <w:spacing w:beforeLines="0" w:afterLines="0"/>
    </w:pPr>
    <w:rPr>
      <w:rFonts w:ascii="宋体" w:eastAsia="宋体"/>
    </w:rPr>
  </w:style>
  <w:style w:type="paragraph" w:customStyle="1" w:styleId="afd">
    <w:name w:val="注："/>
    <w:next w:val="affb"/>
    <w:qFormat/>
    <w:pPr>
      <w:widowControl w:val="0"/>
      <w:numPr>
        <w:numId w:val="9"/>
      </w:numPr>
      <w:autoSpaceDE w:val="0"/>
      <w:autoSpaceDN w:val="0"/>
      <w:jc w:val="both"/>
    </w:pPr>
    <w:rPr>
      <w:rFonts w:ascii="宋体"/>
      <w:sz w:val="18"/>
      <w:szCs w:val="18"/>
    </w:rPr>
  </w:style>
  <w:style w:type="paragraph" w:customStyle="1" w:styleId="affff3">
    <w:name w:val="一级无"/>
    <w:basedOn w:val="a6"/>
    <w:qFormat/>
    <w:pPr>
      <w:spacing w:beforeLines="0" w:afterLines="0"/>
    </w:pPr>
    <w:rPr>
      <w:rFonts w:ascii="宋体" w:eastAsia="宋体"/>
    </w:rPr>
  </w:style>
  <w:style w:type="paragraph" w:customStyle="1" w:styleId="a">
    <w:name w:val="注×："/>
    <w:qFormat/>
    <w:pPr>
      <w:widowControl w:val="0"/>
      <w:numPr>
        <w:numId w:val="10"/>
      </w:numPr>
      <w:autoSpaceDE w:val="0"/>
      <w:autoSpaceDN w:val="0"/>
      <w:jc w:val="both"/>
    </w:pPr>
    <w:rPr>
      <w:rFonts w:ascii="宋体"/>
      <w:sz w:val="18"/>
      <w:szCs w:val="18"/>
    </w:rPr>
  </w:style>
  <w:style w:type="paragraph" w:customStyle="1" w:styleId="p15">
    <w:name w:val="p15"/>
    <w:basedOn w:val="afe"/>
    <w:qFormat/>
    <w:pPr>
      <w:widowControl/>
      <w:ind w:firstLine="420"/>
    </w:pPr>
    <w:rPr>
      <w:rFonts w:ascii="宋体" w:hAnsi="宋体" w:cs="宋体"/>
      <w:kern w:val="0"/>
      <w:szCs w:val="21"/>
    </w:rPr>
  </w:style>
  <w:style w:type="paragraph" w:customStyle="1" w:styleId="a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图标脚注说明"/>
    <w:basedOn w:val="affb"/>
    <w:qFormat/>
    <w:pPr>
      <w:ind w:left="840" w:firstLineChars="0" w:hanging="420"/>
    </w:pPr>
    <w:rPr>
      <w:sz w:val="18"/>
      <w:szCs w:val="18"/>
    </w:rPr>
  </w:style>
  <w:style w:type="paragraph" w:customStyle="1" w:styleId="affff6">
    <w:name w:val="附录五级无"/>
    <w:basedOn w:val="affff"/>
    <w:qFormat/>
    <w:pPr>
      <w:tabs>
        <w:tab w:val="clear" w:pos="360"/>
      </w:tabs>
      <w:spacing w:beforeLines="0" w:afterLines="0"/>
    </w:pPr>
    <w:rPr>
      <w:rFonts w:ascii="宋体" w:eastAsia="宋体"/>
      <w:szCs w:val="21"/>
    </w:rPr>
  </w:style>
  <w:style w:type="paragraph" w:customStyle="1" w:styleId="af8">
    <w:name w:val="附录一级条标题"/>
    <w:basedOn w:val="af7"/>
    <w:next w:val="affb"/>
    <w:qFormat/>
    <w:pPr>
      <w:numPr>
        <w:ilvl w:val="2"/>
      </w:numPr>
      <w:tabs>
        <w:tab w:val="left" w:pos="360"/>
      </w:tabs>
      <w:autoSpaceDN w:val="0"/>
      <w:spacing w:beforeLines="50" w:afterLines="50"/>
      <w:outlineLvl w:val="2"/>
    </w:pPr>
  </w:style>
  <w:style w:type="paragraph" w:customStyle="1" w:styleId="p0">
    <w:name w:val="p0"/>
    <w:basedOn w:val="afe"/>
    <w:qFormat/>
    <w:pPr>
      <w:widowControl/>
    </w:pPr>
    <w:rPr>
      <w:kern w:val="0"/>
      <w:szCs w:val="21"/>
    </w:rPr>
  </w:style>
  <w:style w:type="paragraph" w:customStyle="1" w:styleId="affff7">
    <w:name w:val="标准书脚_偶数页"/>
    <w:qFormat/>
    <w:pPr>
      <w:spacing w:before="120"/>
      <w:ind w:left="221"/>
    </w:pPr>
    <w:rPr>
      <w:rFonts w:ascii="宋体"/>
      <w:sz w:val="18"/>
      <w:szCs w:val="18"/>
    </w:rPr>
  </w:style>
  <w:style w:type="paragraph" w:customStyle="1" w:styleId="affff8">
    <w:name w:val="附录四级无"/>
    <w:basedOn w:val="affff0"/>
    <w:qFormat/>
    <w:pPr>
      <w:tabs>
        <w:tab w:val="clear" w:pos="360"/>
      </w:tabs>
      <w:spacing w:beforeLines="0" w:afterLines="0"/>
    </w:pPr>
    <w:rPr>
      <w:rFonts w:ascii="宋体" w:eastAsia="宋体"/>
      <w:szCs w:val="21"/>
    </w:rPr>
  </w:style>
  <w:style w:type="paragraph" w:customStyle="1" w:styleId="22">
    <w:name w:val="封面标准文稿类别2"/>
    <w:basedOn w:val="affff9"/>
    <w:qFormat/>
    <w:pPr>
      <w:framePr w:wrap="around" w:y="4469"/>
    </w:pPr>
  </w:style>
  <w:style w:type="paragraph" w:customStyle="1" w:styleId="affff9">
    <w:name w:val="封面标准文稿类别"/>
    <w:basedOn w:val="affffa"/>
    <w:qFormat/>
    <w:pPr>
      <w:framePr w:wrap="around"/>
      <w:spacing w:after="160" w:line="240" w:lineRule="auto"/>
    </w:pPr>
    <w:rPr>
      <w:sz w:val="24"/>
    </w:rPr>
  </w:style>
  <w:style w:type="paragraph" w:customStyle="1" w:styleId="affffa">
    <w:name w:val="封面一致性程度标识"/>
    <w:basedOn w:val="affffb"/>
    <w:qFormat/>
    <w:pPr>
      <w:framePr w:wrap="around"/>
      <w:spacing w:before="440"/>
    </w:pPr>
    <w:rPr>
      <w:rFonts w:ascii="宋体" w:eastAsia="宋体"/>
    </w:rPr>
  </w:style>
  <w:style w:type="paragraph" w:customStyle="1" w:styleId="affffb">
    <w:name w:val="封面标准英文名称"/>
    <w:basedOn w:val="affff4"/>
    <w:qFormat/>
    <w:pPr>
      <w:framePr w:wrap="around"/>
      <w:spacing w:before="370" w:line="400" w:lineRule="exact"/>
    </w:pPr>
    <w:rPr>
      <w:rFonts w:ascii="Times New Roman"/>
      <w:sz w:val="28"/>
      <w:szCs w:val="28"/>
    </w:rPr>
  </w:style>
  <w:style w:type="paragraph" w:customStyle="1" w:styleId="23">
    <w:name w:val="封面标准文稿编辑信息2"/>
    <w:basedOn w:val="affffc"/>
    <w:qFormat/>
    <w:pPr>
      <w:framePr w:wrap="around" w:y="4469"/>
    </w:pPr>
  </w:style>
  <w:style w:type="paragraph" w:customStyle="1" w:styleId="affffc">
    <w:name w:val="封面标准文稿编辑信息"/>
    <w:basedOn w:val="affff9"/>
    <w:qFormat/>
    <w:pPr>
      <w:framePr w:wrap="around"/>
      <w:spacing w:before="180" w:line="180" w:lineRule="exact"/>
    </w:pPr>
    <w:rPr>
      <w:sz w:val="21"/>
    </w:rPr>
  </w:style>
  <w:style w:type="paragraph" w:customStyle="1" w:styleId="affffd">
    <w:name w:val="其他发布部门"/>
    <w:basedOn w:val="afff7"/>
    <w:qFormat/>
    <w:pPr>
      <w:framePr w:wrap="around" w:y="15310"/>
      <w:spacing w:line="0" w:lineRule="atLeast"/>
    </w:pPr>
    <w:rPr>
      <w:rFonts w:ascii="黑体" w:eastAsia="黑体"/>
      <w:b w:val="0"/>
    </w:rPr>
  </w:style>
  <w:style w:type="paragraph" w:customStyle="1" w:styleId="ac">
    <w:name w:val="列项——（一级）"/>
    <w:qFormat/>
    <w:pPr>
      <w:widowControl w:val="0"/>
      <w:numPr>
        <w:numId w:val="11"/>
      </w:numPr>
      <w:jc w:val="both"/>
    </w:pPr>
    <w:rPr>
      <w:rFonts w:ascii="宋体"/>
      <w:sz w:val="21"/>
    </w:rPr>
  </w:style>
  <w:style w:type="paragraph" w:customStyle="1" w:styleId="affffe">
    <w:name w:val="附录公式编号制表符"/>
    <w:basedOn w:val="afe"/>
    <w:next w:val="affb"/>
    <w:qFormat/>
    <w:pPr>
      <w:widowControl/>
      <w:tabs>
        <w:tab w:val="center" w:pos="4201"/>
        <w:tab w:val="right" w:leader="dot" w:pos="9298"/>
      </w:tabs>
      <w:autoSpaceDE w:val="0"/>
      <w:autoSpaceDN w:val="0"/>
    </w:pPr>
    <w:rPr>
      <w:rFonts w:ascii="宋体"/>
      <w:kern w:val="0"/>
      <w:szCs w:val="20"/>
    </w:rPr>
  </w:style>
  <w:style w:type="paragraph" w:customStyle="1" w:styleId="af1">
    <w:name w:val="数字编号列项（二级）"/>
    <w:qFormat/>
    <w:pPr>
      <w:numPr>
        <w:ilvl w:val="1"/>
        <w:numId w:val="8"/>
      </w:numPr>
      <w:jc w:val="both"/>
    </w:pPr>
    <w:rPr>
      <w:rFonts w:ascii="宋体"/>
      <w:sz w:val="21"/>
    </w:rPr>
  </w:style>
  <w:style w:type="paragraph" w:customStyle="1" w:styleId="afffff">
    <w:name w:val="封面正文"/>
    <w:qFormat/>
    <w:pPr>
      <w:jc w:val="both"/>
    </w:pPr>
  </w:style>
  <w:style w:type="paragraph" w:customStyle="1" w:styleId="ad">
    <w:name w:val="列项●（二级）"/>
    <w:qFormat/>
    <w:pPr>
      <w:numPr>
        <w:ilvl w:val="1"/>
        <w:numId w:val="11"/>
      </w:numPr>
      <w:tabs>
        <w:tab w:val="left" w:pos="840"/>
      </w:tabs>
      <w:jc w:val="both"/>
    </w:pPr>
    <w:rPr>
      <w:rFonts w:ascii="宋体"/>
      <w:sz w:val="21"/>
    </w:rPr>
  </w:style>
  <w:style w:type="paragraph" w:customStyle="1" w:styleId="afffff0">
    <w:name w:val="标准书眉一"/>
    <w:qFormat/>
    <w:pPr>
      <w:jc w:val="both"/>
    </w:pPr>
  </w:style>
  <w:style w:type="paragraph" w:customStyle="1" w:styleId="afffff1">
    <w:name w:val="附录三级无"/>
    <w:basedOn w:val="afa"/>
    <w:qFormat/>
    <w:pPr>
      <w:tabs>
        <w:tab w:val="clear" w:pos="360"/>
      </w:tabs>
      <w:spacing w:beforeLines="0" w:afterLines="0"/>
    </w:pPr>
    <w:rPr>
      <w:rFonts w:ascii="宋体" w:eastAsia="宋体"/>
      <w:szCs w:val="21"/>
    </w:rPr>
  </w:style>
  <w:style w:type="paragraph" w:customStyle="1" w:styleId="afffff2">
    <w:name w:val="五级无"/>
    <w:basedOn w:val="a8"/>
    <w:qFormat/>
    <w:pPr>
      <w:spacing w:beforeLines="0" w:afterLines="0"/>
    </w:pPr>
    <w:rPr>
      <w:rFonts w:ascii="宋体" w:eastAsia="宋体"/>
    </w:rPr>
  </w:style>
  <w:style w:type="paragraph" w:customStyle="1" w:styleId="afffff3">
    <w:name w:val="附录一级无"/>
    <w:basedOn w:val="af8"/>
    <w:qFormat/>
    <w:pPr>
      <w:tabs>
        <w:tab w:val="clear" w:pos="360"/>
      </w:tabs>
      <w:spacing w:beforeLines="0" w:afterLines="0"/>
    </w:pPr>
    <w:rPr>
      <w:rFonts w:ascii="宋体" w:eastAsia="宋体"/>
      <w:szCs w:val="21"/>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4">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5">
    <w:name w:val="参考文献"/>
    <w:basedOn w:val="afe"/>
    <w:next w:val="af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3">
    <w:name w:val="图表脚注说明"/>
    <w:basedOn w:val="afe"/>
    <w:qFormat/>
    <w:pPr>
      <w:numPr>
        <w:numId w:val="2"/>
      </w:numPr>
    </w:pPr>
    <w:rPr>
      <w:rFonts w:ascii="宋体"/>
      <w:sz w:val="18"/>
      <w:szCs w:val="18"/>
    </w:rPr>
  </w:style>
  <w:style w:type="paragraph" w:customStyle="1" w:styleId="afffff6">
    <w:name w:val="标准称谓"/>
    <w:next w:val="af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e">
    <w:name w:val="列项◆（三级）"/>
    <w:basedOn w:val="afe"/>
    <w:qFormat/>
    <w:pPr>
      <w:numPr>
        <w:ilvl w:val="2"/>
        <w:numId w:val="11"/>
      </w:numPr>
    </w:pPr>
    <w:rPr>
      <w:rFonts w:ascii="宋体"/>
      <w:szCs w:val="21"/>
    </w:rPr>
  </w:style>
  <w:style w:type="paragraph" w:customStyle="1" w:styleId="af3">
    <w:name w:val="附录表标号"/>
    <w:basedOn w:val="afe"/>
    <w:next w:val="affb"/>
    <w:qFormat/>
    <w:pPr>
      <w:numPr>
        <w:numId w:val="12"/>
      </w:numPr>
      <w:tabs>
        <w:tab w:val="clear" w:pos="0"/>
      </w:tabs>
      <w:spacing w:line="14" w:lineRule="exact"/>
      <w:ind w:left="811" w:hanging="448"/>
      <w:jc w:val="center"/>
      <w:outlineLvl w:val="0"/>
    </w:pPr>
    <w:rPr>
      <w:color w:val="FFFFFF"/>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25">
    <w:name w:val="封面标准名称2"/>
    <w:basedOn w:val="affff4"/>
    <w:qFormat/>
    <w:pPr>
      <w:framePr w:wrap="around" w:y="4469"/>
      <w:spacing w:beforeLines="630"/>
    </w:pPr>
  </w:style>
  <w:style w:type="paragraph" w:customStyle="1" w:styleId="afb">
    <w:name w:val="附录字母编号列项（一级）"/>
    <w:qFormat/>
    <w:pPr>
      <w:numPr>
        <w:numId w:val="6"/>
      </w:numPr>
    </w:pPr>
    <w:rPr>
      <w:rFonts w:ascii="宋体"/>
      <w:sz w:val="21"/>
    </w:rPr>
  </w:style>
  <w:style w:type="paragraph" w:customStyle="1" w:styleId="afffff7">
    <w:name w:val="目次、标准名称标题"/>
    <w:basedOn w:val="afe"/>
    <w:next w:val="af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
    <w:name w:val="封面一致性程度标识2"/>
    <w:basedOn w:val="affffa"/>
    <w:qFormat/>
    <w:pPr>
      <w:framePr w:wrap="around" w:y="4469"/>
    </w:pPr>
  </w:style>
  <w:style w:type="paragraph" w:customStyle="1" w:styleId="afffff8">
    <w:name w:val="终结线"/>
    <w:basedOn w:val="afe"/>
    <w:qFormat/>
    <w:pPr>
      <w:framePr w:hSpace="181" w:vSpace="181" w:wrap="around" w:vAnchor="text" w:hAnchor="margin" w:xAlign="center" w:y="285"/>
    </w:pPr>
  </w:style>
  <w:style w:type="paragraph" w:customStyle="1" w:styleId="p19">
    <w:name w:val="p19"/>
    <w:basedOn w:val="afe"/>
    <w:qFormat/>
    <w:pPr>
      <w:widowControl/>
      <w:shd w:val="clear" w:color="auto" w:fill="FFFFFF"/>
      <w:spacing w:before="640" w:after="560"/>
      <w:jc w:val="center"/>
    </w:pPr>
    <w:rPr>
      <w:rFonts w:ascii="黑体" w:eastAsia="黑体" w:hAnsi="宋体" w:cs="宋体"/>
      <w:kern w:val="0"/>
      <w:sz w:val="32"/>
      <w:szCs w:val="32"/>
    </w:rPr>
  </w:style>
  <w:style w:type="paragraph" w:customStyle="1" w:styleId="afffff9">
    <w:name w:val="示例内容"/>
    <w:qFormat/>
    <w:pPr>
      <w:ind w:firstLineChars="200" w:firstLine="200"/>
    </w:pPr>
    <w:rPr>
      <w:rFonts w:ascii="宋体"/>
      <w:sz w:val="18"/>
      <w:szCs w:val="18"/>
    </w:rPr>
  </w:style>
  <w:style w:type="paragraph" w:customStyle="1" w:styleId="afffffa">
    <w:name w:val="附录标题"/>
    <w:basedOn w:val="affb"/>
    <w:next w:val="affb"/>
    <w:qFormat/>
    <w:pPr>
      <w:ind w:firstLineChars="0" w:firstLine="0"/>
      <w:jc w:val="center"/>
    </w:pPr>
    <w:rPr>
      <w:rFonts w:ascii="黑体" w:eastAsia="黑体"/>
    </w:rPr>
  </w:style>
  <w:style w:type="paragraph" w:customStyle="1" w:styleId="af2">
    <w:name w:val="示例×："/>
    <w:basedOn w:val="a5"/>
    <w:qFormat/>
    <w:pPr>
      <w:numPr>
        <w:numId w:val="13"/>
      </w:numPr>
      <w:spacing w:beforeLines="0" w:afterLines="0"/>
      <w:outlineLvl w:val="9"/>
    </w:pPr>
    <w:rPr>
      <w:rFonts w:ascii="宋体" w:eastAsia="宋体"/>
      <w:sz w:val="18"/>
      <w:szCs w:val="18"/>
    </w:rPr>
  </w:style>
  <w:style w:type="paragraph" w:customStyle="1" w:styleId="a5">
    <w:name w:val="章标题"/>
    <w:next w:val="affb"/>
    <w:qFormat/>
    <w:pPr>
      <w:numPr>
        <w:numId w:val="7"/>
      </w:numPr>
      <w:spacing w:beforeLines="100" w:afterLines="100"/>
      <w:jc w:val="both"/>
      <w:outlineLvl w:val="1"/>
    </w:pPr>
    <w:rPr>
      <w:rFonts w:ascii="黑体" w:eastAsia="黑体"/>
      <w:sz w:val="21"/>
    </w:rPr>
  </w:style>
  <w:style w:type="paragraph" w:customStyle="1" w:styleId="a4">
    <w:name w:val="注×：（正文）"/>
    <w:qFormat/>
    <w:pPr>
      <w:numPr>
        <w:numId w:val="14"/>
      </w:numPr>
      <w:jc w:val="both"/>
    </w:pPr>
    <w:rPr>
      <w:rFonts w:ascii="宋体"/>
      <w:sz w:val="18"/>
      <w:szCs w:val="18"/>
    </w:rPr>
  </w:style>
  <w:style w:type="paragraph" w:customStyle="1" w:styleId="afffffb">
    <w:name w:val="附录二级无"/>
    <w:basedOn w:val="af9"/>
    <w:qFormat/>
    <w:pPr>
      <w:tabs>
        <w:tab w:val="clear" w:pos="360"/>
      </w:tabs>
      <w:spacing w:beforeLines="0" w:afterLines="0"/>
    </w:pPr>
    <w:rPr>
      <w:rFonts w:ascii="宋体" w:eastAsia="宋体"/>
      <w:szCs w:val="21"/>
    </w:rPr>
  </w:style>
  <w:style w:type="paragraph" w:customStyle="1" w:styleId="afffffc">
    <w:name w:val="正文公式编号制表符"/>
    <w:basedOn w:val="affb"/>
    <w:next w:val="affb"/>
    <w:qFormat/>
    <w:pPr>
      <w:ind w:firstLineChars="0" w:firstLine="0"/>
    </w:pPr>
  </w:style>
  <w:style w:type="paragraph" w:customStyle="1" w:styleId="afffffd">
    <w:name w:val="其他实施日期"/>
    <w:basedOn w:val="afffffe"/>
    <w:qFormat/>
    <w:pPr>
      <w:framePr w:wrap="around"/>
    </w:pPr>
  </w:style>
  <w:style w:type="paragraph" w:customStyle="1" w:styleId="afffffe">
    <w:name w:val="实施日期"/>
    <w:basedOn w:val="afffa"/>
    <w:qFormat/>
    <w:pPr>
      <w:framePr w:wrap="around" w:vAnchor="page" w:hAnchor="text"/>
      <w:jc w:val="right"/>
    </w:pPr>
  </w:style>
  <w:style w:type="paragraph" w:customStyle="1" w:styleId="a2">
    <w:name w:val="正文图标题"/>
    <w:next w:val="affb"/>
    <w:qFormat/>
    <w:pPr>
      <w:numPr>
        <w:numId w:val="15"/>
      </w:numPr>
      <w:spacing w:beforeLines="50" w:afterLines="50"/>
      <w:ind w:left="0"/>
      <w:jc w:val="center"/>
    </w:pPr>
    <w:rPr>
      <w:rFonts w:ascii="黑体" w:eastAsia="黑体"/>
      <w:sz w:val="21"/>
    </w:rPr>
  </w:style>
  <w:style w:type="paragraph" w:customStyle="1" w:styleId="affffff">
    <w:name w:val="三级无"/>
    <w:basedOn w:val="afffd"/>
    <w:qFormat/>
    <w:pPr>
      <w:spacing w:beforeLines="0" w:afterLines="0"/>
    </w:pPr>
    <w:rPr>
      <w:rFonts w:ascii="宋体" w:eastAsia="宋体"/>
    </w:rPr>
  </w:style>
  <w:style w:type="paragraph" w:customStyle="1" w:styleId="a1">
    <w:name w:val="示例"/>
    <w:next w:val="afffff9"/>
    <w:qFormat/>
    <w:pPr>
      <w:widowControl w:val="0"/>
      <w:numPr>
        <w:numId w:val="16"/>
      </w:numPr>
      <w:jc w:val="both"/>
    </w:pPr>
    <w:rPr>
      <w:rFonts w:ascii="宋体"/>
      <w:sz w:val="18"/>
      <w:szCs w:val="18"/>
    </w:rPr>
  </w:style>
  <w:style w:type="paragraph" w:customStyle="1" w:styleId="affffff0">
    <w:name w:val="标准标志"/>
    <w:next w:val="af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1">
    <w:name w:val="四级无"/>
    <w:basedOn w:val="a7"/>
    <w:qFormat/>
    <w:pPr>
      <w:numPr>
        <w:ilvl w:val="0"/>
        <w:numId w:val="0"/>
      </w:numPr>
      <w:spacing w:beforeLines="0" w:afterLines="0"/>
    </w:pPr>
    <w:rPr>
      <w:rFonts w:ascii="宋体" w:eastAsia="宋体"/>
    </w:rPr>
  </w:style>
  <w:style w:type="paragraph" w:customStyle="1" w:styleId="27">
    <w:name w:val="封面标准英文名称2"/>
    <w:basedOn w:val="affffb"/>
    <w:qFormat/>
    <w:pPr>
      <w:framePr w:wrap="around" w:y="4469"/>
    </w:pPr>
  </w:style>
  <w:style w:type="paragraph" w:customStyle="1" w:styleId="affffff2">
    <w:name w:val="标准书脚_奇数页"/>
    <w:qFormat/>
    <w:pPr>
      <w:spacing w:before="120"/>
      <w:ind w:right="198"/>
      <w:jc w:val="right"/>
    </w:pPr>
    <w:rPr>
      <w:rFonts w:ascii="宋体"/>
      <w:sz w:val="18"/>
      <w:szCs w:val="18"/>
    </w:rPr>
  </w:style>
  <w:style w:type="paragraph" w:customStyle="1" w:styleId="affffff3">
    <w:name w:val="编号列项（三级）"/>
    <w:qFormat/>
    <w:rPr>
      <w:rFonts w:ascii="宋体"/>
      <w:sz w:val="21"/>
    </w:rPr>
  </w:style>
  <w:style w:type="paragraph" w:customStyle="1" w:styleId="af5">
    <w:name w:val="正文表标题"/>
    <w:next w:val="affb"/>
    <w:qFormat/>
    <w:pPr>
      <w:numPr>
        <w:numId w:val="17"/>
      </w:numPr>
      <w:tabs>
        <w:tab w:val="left" w:pos="360"/>
      </w:tabs>
      <w:spacing w:beforeLines="50" w:afterLines="50"/>
      <w:jc w:val="center"/>
    </w:pPr>
    <w:rPr>
      <w:rFonts w:ascii="黑体" w:eastAsia="黑体"/>
      <w:sz w:val="21"/>
    </w:rPr>
  </w:style>
  <w:style w:type="paragraph" w:customStyle="1" w:styleId="affffff4">
    <w:name w:val="条文脚注"/>
    <w:basedOn w:val="af"/>
    <w:qFormat/>
    <w:pPr>
      <w:numPr>
        <w:numId w:val="0"/>
      </w:numPr>
      <w:jc w:val="both"/>
    </w:pPr>
  </w:style>
  <w:style w:type="paragraph" w:customStyle="1" w:styleId="a9">
    <w:name w:val="注：（正文）"/>
    <w:basedOn w:val="afd"/>
    <w:next w:val="affb"/>
    <w:qFormat/>
    <w:pPr>
      <w:numPr>
        <w:numId w:val="18"/>
      </w:numPr>
    </w:pPr>
  </w:style>
  <w:style w:type="paragraph" w:customStyle="1" w:styleId="affffff5">
    <w:name w:val="参考文献、索引标题"/>
    <w:basedOn w:val="afe"/>
    <w:next w:val="af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6">
    <w:name w:val="其他标准称谓"/>
    <w:next w:val="af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7">
    <w:name w:val="目次、索引正文"/>
    <w:qFormat/>
    <w:pPr>
      <w:spacing w:line="320" w:lineRule="exact"/>
      <w:jc w:val="both"/>
    </w:pPr>
    <w:rPr>
      <w:rFonts w:ascii="宋体"/>
      <w:sz w:val="21"/>
    </w:rPr>
  </w:style>
  <w:style w:type="paragraph" w:customStyle="1" w:styleId="13">
    <w:name w:val="列出段落1"/>
    <w:basedOn w:val="afe"/>
    <w:uiPriority w:val="34"/>
    <w:qFormat/>
    <w:pPr>
      <w:ind w:firstLineChars="200" w:firstLine="420"/>
    </w:pPr>
    <w:rPr>
      <w:szCs w:val="20"/>
    </w:rPr>
  </w:style>
  <w:style w:type="paragraph" w:customStyle="1" w:styleId="110">
    <w:name w:val="列出段落11"/>
    <w:basedOn w:val="afe"/>
    <w:qFormat/>
    <w:pPr>
      <w:ind w:firstLineChars="200" w:firstLine="420"/>
    </w:pPr>
    <w:rPr>
      <w:szCs w:val="20"/>
    </w:rPr>
  </w:style>
  <w:style w:type="paragraph" w:customStyle="1" w:styleId="affffff8">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9">
    <w:name w:val="示例后文字"/>
    <w:basedOn w:val="affb"/>
    <w:next w:val="affb"/>
    <w:qFormat/>
    <w:pPr>
      <w:ind w:firstLine="360"/>
    </w:pPr>
    <w:rPr>
      <w:sz w:val="18"/>
    </w:rPr>
  </w:style>
  <w:style w:type="paragraph" w:customStyle="1" w:styleId="affffffa">
    <w:name w:val="其他标准标志"/>
    <w:basedOn w:val="affffff0"/>
    <w:qFormat/>
    <w:pPr>
      <w:framePr w:w="6101" w:wrap="around" w:vAnchor="page" w:hAnchor="page" w:x="4673" w:y="942"/>
    </w:pPr>
    <w:rPr>
      <w:w w:val="130"/>
    </w:rPr>
  </w:style>
  <w:style w:type="paragraph" w:customStyle="1" w:styleId="affffffb">
    <w:name w:val="前言、引言标题"/>
    <w:next w:val="affb"/>
    <w:qFormat/>
    <w:pPr>
      <w:keepNext/>
      <w:pageBreakBefore/>
      <w:shd w:val="clear" w:color="FFFFFF" w:fill="FFFFFF"/>
      <w:spacing w:before="640" w:after="560"/>
      <w:jc w:val="center"/>
      <w:outlineLvl w:val="0"/>
    </w:pPr>
    <w:rPr>
      <w:rFonts w:ascii="黑体" w:eastAsia="黑体"/>
      <w:sz w:val="32"/>
    </w:rPr>
  </w:style>
  <w:style w:type="paragraph" w:customStyle="1" w:styleId="affffffc">
    <w:name w:val="列项说明数字编号"/>
    <w:qFormat/>
    <w:pPr>
      <w:ind w:leftChars="400" w:left="600" w:hangingChars="200" w:hanging="200"/>
    </w:pPr>
    <w:rPr>
      <w:rFonts w:ascii="宋体"/>
      <w:sz w:val="21"/>
    </w:rPr>
  </w:style>
  <w:style w:type="paragraph" w:customStyle="1" w:styleId="af6">
    <w:name w:val="附录标识"/>
    <w:basedOn w:val="afe"/>
    <w:next w:val="affb"/>
    <w:qFormat/>
    <w:pPr>
      <w:keepNext/>
      <w:widowControl/>
      <w:numPr>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4">
    <w:name w:val="附录表标题"/>
    <w:basedOn w:val="afe"/>
    <w:next w:val="affb"/>
    <w:qFormat/>
    <w:pPr>
      <w:numPr>
        <w:ilvl w:val="1"/>
        <w:numId w:val="12"/>
      </w:numPr>
      <w:spacing w:beforeLines="50" w:afterLines="50"/>
      <w:jc w:val="center"/>
    </w:pPr>
    <w:rPr>
      <w:rFonts w:ascii="黑体" w:eastAsia="黑体"/>
      <w:szCs w:val="21"/>
    </w:rPr>
  </w:style>
  <w:style w:type="character" w:customStyle="1" w:styleId="Char0">
    <w:name w:val="批注文字 Char"/>
    <w:link w:val="aff4"/>
    <w:uiPriority w:val="99"/>
    <w:semiHidden/>
    <w:qFormat/>
    <w:rPr>
      <w:rFonts w:ascii="Times New Roman" w:hAnsi="Times New Roman"/>
      <w:kern w:val="2"/>
      <w:sz w:val="21"/>
      <w:szCs w:val="24"/>
    </w:rPr>
  </w:style>
  <w:style w:type="character" w:customStyle="1" w:styleId="HTMLChar">
    <w:name w:val="HTML 预设格式 Char"/>
    <w:link w:val="HTML"/>
    <w:uiPriority w:val="99"/>
    <w:qFormat/>
    <w:rPr>
      <w:rFonts w:ascii="宋体" w:hAnsi="宋体" w:cs="宋体"/>
      <w:sz w:val="24"/>
      <w:szCs w:val="24"/>
    </w:rPr>
  </w:style>
  <w:style w:type="character" w:customStyle="1" w:styleId="14">
    <w:name w:val="占位符文本1"/>
    <w:basedOn w:val="aff"/>
    <w:uiPriority w:val="99"/>
    <w:semiHidden/>
    <w:qFormat/>
    <w:rPr>
      <w:color w:val="808080"/>
    </w:rPr>
  </w:style>
  <w:style w:type="character" w:customStyle="1" w:styleId="2Char">
    <w:name w:val="标题 2 Char"/>
    <w:basedOn w:val="aff"/>
    <w:link w:val="2"/>
    <w:uiPriority w:val="9"/>
    <w:qFormat/>
    <w:rPr>
      <w:rFonts w:ascii="宋体" w:hAnsi="宋体" w:cs="宋体"/>
      <w:b/>
      <w:bCs/>
      <w:sz w:val="36"/>
      <w:szCs w:val="36"/>
    </w:rPr>
  </w:style>
  <w:style w:type="paragraph" w:customStyle="1" w:styleId="p1">
    <w:name w:val="p1"/>
    <w:basedOn w:val="afe"/>
    <w:qFormat/>
    <w:pPr>
      <w:jc w:val="left"/>
    </w:pPr>
    <w:rPr>
      <w:rFonts w:ascii="Helvetica" w:eastAsia="Helvetica" w:hAnsi="Helvetica"/>
      <w:kern w:val="0"/>
      <w:szCs w:val="21"/>
    </w:rPr>
  </w:style>
  <w:style w:type="paragraph" w:styleId="affffffd">
    <w:name w:val="List Paragraph"/>
    <w:basedOn w:val="afe"/>
    <w:uiPriority w:val="99"/>
    <w:unhideWhenUsed/>
    <w:pPr>
      <w:ind w:firstLineChars="200" w:firstLine="420"/>
    </w:pPr>
  </w:style>
  <w:style w:type="character" w:customStyle="1" w:styleId="Char1">
    <w:name w:val="日期 Char"/>
    <w:basedOn w:val="aff"/>
    <w:link w:val="aff5"/>
    <w:uiPriority w:val="99"/>
    <w:semiHidden/>
    <w:rPr>
      <w:kern w:val="2"/>
      <w:sz w:val="21"/>
      <w:szCs w:val="24"/>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character" w:customStyle="1" w:styleId="1Char">
    <w:name w:val="标题 1 Char"/>
    <w:basedOn w:val="aff"/>
    <w:link w:val="1"/>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B11617-7C26-45C0-A63E-18A93F9A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10</Pages>
  <Words>1074</Words>
  <Characters>6127</Characters>
  <Application>Microsoft Office Word</Application>
  <DocSecurity>0</DocSecurity>
  <Lines>51</Lines>
  <Paragraphs>14</Paragraphs>
  <ScaleCrop>false</ScaleCrop>
  <Company>Microsoft</Company>
  <LinksUpToDate>false</LinksUpToDate>
  <CharactersWithSpaces>7187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武维伟</cp:lastModifiedBy>
  <cp:revision>53</cp:revision>
  <cp:lastPrinted>2020-01-07T00:40:00Z</cp:lastPrinted>
  <dcterms:created xsi:type="dcterms:W3CDTF">2024-07-08T01:12:00Z</dcterms:created>
  <dcterms:modified xsi:type="dcterms:W3CDTF">2024-10-17T08:37:00Z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47164E10F272484795ED5BE52817DD29_12</vt:lpwstr>
  </property>
</Properties>
</file>