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8695A">
      <w:pPr>
        <w:pStyle w:val="2"/>
        <w:spacing w:before="31" w:line="232" w:lineRule="auto"/>
        <w:ind w:left="16" w:right="8659" w:hanging="2"/>
        <w:rPr>
          <w:sz w:val="21"/>
          <w:szCs w:val="21"/>
        </w:rPr>
      </w:pPr>
      <w:r>
        <w:rPr>
          <w:rFonts w:ascii="Times New Roman" w:hAnsi="Times New Roman" w:eastAsia="Times New Roman" w:cs="Times New Roman"/>
          <w:spacing w:val="-2"/>
          <w:sz w:val="21"/>
          <w:szCs w:val="21"/>
        </w:rPr>
        <w:t>ICS</w:t>
      </w:r>
      <w:r>
        <w:rPr>
          <w:rFonts w:ascii="Times New Roman" w:hAnsi="Times New Roman" w:eastAsia="Times New Roman" w:cs="Times New Roman"/>
          <w:spacing w:val="6"/>
          <w:sz w:val="21"/>
          <w:szCs w:val="21"/>
        </w:rPr>
        <w:t xml:space="preserve">  </w:t>
      </w:r>
      <w:r>
        <w:rPr>
          <w:spacing w:val="-2"/>
          <w:sz w:val="21"/>
          <w:szCs w:val="21"/>
        </w:rPr>
        <w:t>65.020</w:t>
      </w:r>
      <w:r>
        <w:rPr>
          <w:spacing w:val="1"/>
          <w:sz w:val="21"/>
          <w:szCs w:val="21"/>
        </w:rPr>
        <w:t xml:space="preserve"> </w:t>
      </w:r>
      <w:r>
        <w:rPr>
          <w:spacing w:val="-3"/>
          <w:sz w:val="21"/>
          <w:szCs w:val="21"/>
        </w:rPr>
        <w:t>CCS</w:t>
      </w:r>
      <w:r>
        <w:rPr>
          <w:spacing w:val="9"/>
          <w:sz w:val="21"/>
          <w:szCs w:val="21"/>
        </w:rPr>
        <w:t xml:space="preserve"> </w:t>
      </w:r>
      <w:r>
        <w:rPr>
          <w:spacing w:val="-3"/>
          <w:sz w:val="21"/>
          <w:szCs w:val="21"/>
        </w:rPr>
        <w:t>B</w:t>
      </w:r>
      <w:r>
        <w:rPr>
          <w:spacing w:val="6"/>
          <w:sz w:val="21"/>
          <w:szCs w:val="21"/>
        </w:rPr>
        <w:t xml:space="preserve"> </w:t>
      </w:r>
      <w:r>
        <w:rPr>
          <w:spacing w:val="-3"/>
          <w:sz w:val="21"/>
          <w:szCs w:val="21"/>
        </w:rPr>
        <w:t>65</w:t>
      </w:r>
    </w:p>
    <w:p w14:paraId="5E4BD24E">
      <w:pPr>
        <w:spacing w:line="188" w:lineRule="auto"/>
        <w:ind w:left="6400"/>
        <w:rPr>
          <w:rFonts w:ascii="Times New Roman" w:hAnsi="Times New Roman" w:eastAsia="Times New Roman" w:cs="Times New Roman"/>
          <w:sz w:val="96"/>
          <w:szCs w:val="96"/>
        </w:rPr>
      </w:pPr>
      <w:r>
        <w:rPr>
          <w:rFonts w:ascii="Times New Roman" w:hAnsi="Times New Roman" w:eastAsia="Times New Roman" w:cs="Times New Roman"/>
          <w:b/>
          <w:bCs/>
          <w:spacing w:val="53"/>
          <w:w w:val="120"/>
          <w:sz w:val="96"/>
          <w:szCs w:val="96"/>
        </w:rPr>
        <w:t>DB63</w:t>
      </w:r>
    </w:p>
    <w:p w14:paraId="7035D618">
      <w:pPr>
        <w:pStyle w:val="2"/>
        <w:spacing w:before="313" w:line="221" w:lineRule="auto"/>
        <w:jc w:val="right"/>
        <w:rPr>
          <w:sz w:val="48"/>
          <w:szCs w:val="48"/>
        </w:rPr>
      </w:pPr>
      <w:r>
        <w:rPr>
          <w:spacing w:val="-22"/>
          <w:sz w:val="48"/>
          <w:szCs w:val="48"/>
        </w:rPr>
        <w:t>青</w:t>
      </w:r>
      <w:r>
        <w:rPr>
          <w:spacing w:val="30"/>
          <w:sz w:val="48"/>
          <w:szCs w:val="48"/>
        </w:rPr>
        <w:t xml:space="preserve">    </w:t>
      </w:r>
      <w:r>
        <w:rPr>
          <w:spacing w:val="-22"/>
          <w:sz w:val="48"/>
          <w:szCs w:val="48"/>
        </w:rPr>
        <w:t>海</w:t>
      </w:r>
      <w:r>
        <w:rPr>
          <w:spacing w:val="30"/>
          <w:sz w:val="48"/>
          <w:szCs w:val="48"/>
        </w:rPr>
        <w:t xml:space="preserve">    </w:t>
      </w:r>
      <w:r>
        <w:rPr>
          <w:spacing w:val="-22"/>
          <w:sz w:val="48"/>
          <w:szCs w:val="48"/>
        </w:rPr>
        <w:t>省</w:t>
      </w:r>
      <w:r>
        <w:rPr>
          <w:spacing w:val="31"/>
          <w:sz w:val="48"/>
          <w:szCs w:val="48"/>
        </w:rPr>
        <w:t xml:space="preserve">    </w:t>
      </w:r>
      <w:r>
        <w:rPr>
          <w:spacing w:val="-22"/>
          <w:sz w:val="48"/>
          <w:szCs w:val="48"/>
        </w:rPr>
        <w:t>地</w:t>
      </w:r>
      <w:r>
        <w:rPr>
          <w:spacing w:val="32"/>
          <w:sz w:val="48"/>
          <w:szCs w:val="48"/>
        </w:rPr>
        <w:t xml:space="preserve">    </w:t>
      </w:r>
      <w:r>
        <w:rPr>
          <w:spacing w:val="-22"/>
          <w:sz w:val="48"/>
          <w:szCs w:val="48"/>
        </w:rPr>
        <w:t>方</w:t>
      </w:r>
      <w:r>
        <w:rPr>
          <w:spacing w:val="28"/>
          <w:sz w:val="48"/>
          <w:szCs w:val="48"/>
        </w:rPr>
        <w:t xml:space="preserve">    </w:t>
      </w:r>
      <w:r>
        <w:rPr>
          <w:spacing w:val="-22"/>
          <w:sz w:val="48"/>
          <w:szCs w:val="48"/>
        </w:rPr>
        <w:t>标</w:t>
      </w:r>
      <w:r>
        <w:rPr>
          <w:spacing w:val="29"/>
          <w:sz w:val="48"/>
          <w:szCs w:val="48"/>
        </w:rPr>
        <w:t xml:space="preserve">    </w:t>
      </w:r>
      <w:r>
        <w:rPr>
          <w:spacing w:val="-22"/>
          <w:sz w:val="48"/>
          <w:szCs w:val="48"/>
        </w:rPr>
        <w:t>准</w:t>
      </w:r>
    </w:p>
    <w:p w14:paraId="2B03848F">
      <w:pPr>
        <w:pStyle w:val="2"/>
        <w:spacing w:before="318" w:line="237" w:lineRule="auto"/>
        <w:ind w:left="6818"/>
      </w:pPr>
      <w:r>
        <w:rPr>
          <w:rFonts w:ascii="Times New Roman" w:hAnsi="Times New Roman" w:eastAsia="Times New Roman" w:cs="Times New Roman"/>
          <w:spacing w:val="-1"/>
        </w:rPr>
        <w:t xml:space="preserve">DB </w:t>
      </w:r>
      <w:r>
        <w:rPr>
          <w:spacing w:val="-1"/>
        </w:rPr>
        <w:t>63/T XXXX—2024</w:t>
      </w:r>
    </w:p>
    <w:p w14:paraId="7C3CB442">
      <w:pPr>
        <w:spacing w:line="244" w:lineRule="auto"/>
        <w:rPr>
          <w:rFonts w:ascii="Arial"/>
          <w:sz w:val="21"/>
        </w:rPr>
      </w:pPr>
    </w:p>
    <w:p w14:paraId="39ED8D63">
      <w:pPr>
        <w:spacing w:line="244" w:lineRule="auto"/>
        <w:rPr>
          <w:rFonts w:ascii="Arial"/>
          <w:sz w:val="21"/>
        </w:rPr>
      </w:pPr>
    </w:p>
    <w:p w14:paraId="627A2B4B">
      <w:pPr>
        <w:spacing w:line="245" w:lineRule="auto"/>
        <w:rPr>
          <w:rFonts w:ascii="Arial"/>
          <w:sz w:val="21"/>
        </w:rPr>
      </w:pPr>
      <w:r>
        <w:pict>
          <v:shape id="_x0000_s1026" o:spid="_x0000_s1026" style="position:absolute;left:0pt;margin-left:0.35pt;margin-top:7.7pt;height:0.75pt;width:482.65pt;z-index:251661312;mso-width-relative:page;mso-height-relative:page;" filled="f" stroked="t" coordsize="9652,15" path="m7,7l9645,7e">
            <v:fill on="f" focussize="0,0"/>
            <v:stroke weight="0.72pt" color="#000000" miterlimit="10" endcap="round"/>
            <v:imagedata o:title=""/>
            <o:lock v:ext="edit"/>
          </v:shape>
        </w:pict>
      </w:r>
    </w:p>
    <w:p w14:paraId="6661D761">
      <w:pPr>
        <w:spacing w:line="245" w:lineRule="auto"/>
        <w:rPr>
          <w:rFonts w:ascii="Arial"/>
          <w:sz w:val="21"/>
        </w:rPr>
      </w:pPr>
    </w:p>
    <w:p w14:paraId="2294A4CC">
      <w:pPr>
        <w:spacing w:line="245" w:lineRule="auto"/>
        <w:rPr>
          <w:rFonts w:ascii="Arial"/>
          <w:sz w:val="21"/>
        </w:rPr>
      </w:pPr>
    </w:p>
    <w:p w14:paraId="4D6BD448">
      <w:pPr>
        <w:spacing w:line="245" w:lineRule="auto"/>
        <w:rPr>
          <w:rFonts w:ascii="Arial"/>
          <w:sz w:val="21"/>
        </w:rPr>
      </w:pPr>
    </w:p>
    <w:p w14:paraId="218E52C9">
      <w:pPr>
        <w:spacing w:line="245" w:lineRule="auto"/>
        <w:rPr>
          <w:rFonts w:ascii="Arial"/>
          <w:sz w:val="21"/>
        </w:rPr>
      </w:pPr>
    </w:p>
    <w:p w14:paraId="6A97AA0C">
      <w:pPr>
        <w:spacing w:line="245" w:lineRule="auto"/>
        <w:rPr>
          <w:rFonts w:ascii="Arial"/>
          <w:sz w:val="21"/>
        </w:rPr>
      </w:pPr>
    </w:p>
    <w:p w14:paraId="1392FFEE">
      <w:pPr>
        <w:spacing w:line="245" w:lineRule="auto"/>
        <w:rPr>
          <w:rFonts w:ascii="Arial"/>
          <w:sz w:val="21"/>
        </w:rPr>
      </w:pPr>
    </w:p>
    <w:p w14:paraId="57884CD8">
      <w:pPr>
        <w:spacing w:line="245" w:lineRule="auto"/>
        <w:rPr>
          <w:rFonts w:ascii="Arial"/>
          <w:sz w:val="21"/>
        </w:rPr>
      </w:pPr>
    </w:p>
    <w:p w14:paraId="0722EFEE">
      <w:pPr>
        <w:spacing w:line="245" w:lineRule="auto"/>
        <w:rPr>
          <w:rFonts w:ascii="Arial"/>
          <w:sz w:val="21"/>
        </w:rPr>
      </w:pPr>
    </w:p>
    <w:p w14:paraId="153ADB0E">
      <w:pPr>
        <w:pStyle w:val="2"/>
        <w:spacing w:before="170" w:line="221" w:lineRule="auto"/>
        <w:ind w:left="1183"/>
        <w:rPr>
          <w:sz w:val="52"/>
          <w:szCs w:val="52"/>
        </w:rPr>
      </w:pPr>
      <w:r>
        <w:rPr>
          <w:spacing w:val="-2"/>
          <w:sz w:val="52"/>
          <w:szCs w:val="52"/>
        </w:rPr>
        <w:t>落叶松红腹叶蜂防控技术规程</w:t>
      </w:r>
    </w:p>
    <w:p w14:paraId="0C9792DA">
      <w:pPr>
        <w:spacing w:line="242" w:lineRule="auto"/>
        <w:rPr>
          <w:rFonts w:ascii="Arial"/>
          <w:sz w:val="21"/>
        </w:rPr>
      </w:pPr>
    </w:p>
    <w:p w14:paraId="13012748">
      <w:pPr>
        <w:spacing w:line="242" w:lineRule="auto"/>
        <w:rPr>
          <w:rFonts w:ascii="Arial"/>
          <w:sz w:val="21"/>
        </w:rPr>
      </w:pPr>
    </w:p>
    <w:p w14:paraId="0810C463">
      <w:pPr>
        <w:spacing w:line="242" w:lineRule="auto"/>
        <w:rPr>
          <w:rFonts w:ascii="Arial"/>
          <w:sz w:val="21"/>
        </w:rPr>
      </w:pPr>
    </w:p>
    <w:p w14:paraId="31429936">
      <w:pPr>
        <w:spacing w:line="242" w:lineRule="auto"/>
        <w:rPr>
          <w:rFonts w:ascii="Arial"/>
          <w:sz w:val="21"/>
        </w:rPr>
      </w:pPr>
    </w:p>
    <w:p w14:paraId="48EEC262">
      <w:pPr>
        <w:spacing w:line="242" w:lineRule="auto"/>
        <w:rPr>
          <w:rFonts w:ascii="Arial"/>
          <w:sz w:val="21"/>
        </w:rPr>
      </w:pPr>
    </w:p>
    <w:p w14:paraId="1F099AE3">
      <w:pPr>
        <w:spacing w:line="242" w:lineRule="auto"/>
        <w:rPr>
          <w:rFonts w:ascii="Arial"/>
          <w:sz w:val="21"/>
        </w:rPr>
      </w:pPr>
    </w:p>
    <w:p w14:paraId="41399FC3">
      <w:pPr>
        <w:spacing w:line="242" w:lineRule="auto"/>
        <w:rPr>
          <w:rFonts w:ascii="Arial"/>
          <w:sz w:val="21"/>
        </w:rPr>
      </w:pPr>
    </w:p>
    <w:p w14:paraId="5B5B974B">
      <w:pPr>
        <w:spacing w:line="242" w:lineRule="auto"/>
        <w:rPr>
          <w:rFonts w:ascii="Arial"/>
          <w:sz w:val="21"/>
        </w:rPr>
      </w:pPr>
    </w:p>
    <w:p w14:paraId="030C96E7">
      <w:pPr>
        <w:spacing w:line="242" w:lineRule="auto"/>
        <w:rPr>
          <w:rFonts w:ascii="Arial"/>
          <w:sz w:val="21"/>
        </w:rPr>
      </w:pPr>
    </w:p>
    <w:p w14:paraId="0DA06AEE">
      <w:pPr>
        <w:spacing w:line="242" w:lineRule="auto"/>
        <w:rPr>
          <w:rFonts w:ascii="Arial"/>
          <w:sz w:val="21"/>
        </w:rPr>
      </w:pPr>
    </w:p>
    <w:p w14:paraId="598CC7C9">
      <w:pPr>
        <w:spacing w:line="242" w:lineRule="auto"/>
        <w:rPr>
          <w:rFonts w:ascii="Arial"/>
          <w:sz w:val="21"/>
        </w:rPr>
      </w:pPr>
    </w:p>
    <w:p w14:paraId="56DBFB8B">
      <w:pPr>
        <w:spacing w:line="242" w:lineRule="auto"/>
        <w:rPr>
          <w:rFonts w:ascii="Arial"/>
          <w:sz w:val="21"/>
        </w:rPr>
      </w:pPr>
    </w:p>
    <w:p w14:paraId="70527D8B">
      <w:pPr>
        <w:spacing w:line="242" w:lineRule="auto"/>
        <w:rPr>
          <w:rFonts w:ascii="Arial"/>
          <w:sz w:val="21"/>
        </w:rPr>
      </w:pPr>
    </w:p>
    <w:p w14:paraId="6EA48336">
      <w:pPr>
        <w:spacing w:line="242" w:lineRule="auto"/>
        <w:rPr>
          <w:rFonts w:ascii="Arial"/>
          <w:sz w:val="21"/>
        </w:rPr>
      </w:pPr>
    </w:p>
    <w:p w14:paraId="35801E22">
      <w:pPr>
        <w:spacing w:line="242" w:lineRule="auto"/>
        <w:rPr>
          <w:rFonts w:ascii="Arial"/>
          <w:sz w:val="21"/>
        </w:rPr>
      </w:pPr>
    </w:p>
    <w:p w14:paraId="745BA659">
      <w:pPr>
        <w:spacing w:line="242" w:lineRule="auto"/>
        <w:rPr>
          <w:rFonts w:ascii="Arial"/>
          <w:sz w:val="21"/>
        </w:rPr>
      </w:pPr>
    </w:p>
    <w:p w14:paraId="2D469F0F">
      <w:pPr>
        <w:spacing w:line="242" w:lineRule="auto"/>
        <w:rPr>
          <w:rFonts w:ascii="Arial"/>
          <w:sz w:val="21"/>
        </w:rPr>
      </w:pPr>
    </w:p>
    <w:p w14:paraId="32D07A5F">
      <w:pPr>
        <w:spacing w:line="242" w:lineRule="auto"/>
        <w:rPr>
          <w:rFonts w:ascii="Arial"/>
          <w:sz w:val="21"/>
        </w:rPr>
      </w:pPr>
    </w:p>
    <w:p w14:paraId="3FEA266C">
      <w:pPr>
        <w:spacing w:line="242" w:lineRule="auto"/>
        <w:rPr>
          <w:rFonts w:ascii="Arial"/>
          <w:sz w:val="21"/>
        </w:rPr>
      </w:pPr>
    </w:p>
    <w:p w14:paraId="453AA8DD">
      <w:pPr>
        <w:spacing w:line="242" w:lineRule="auto"/>
        <w:rPr>
          <w:rFonts w:ascii="Arial"/>
          <w:sz w:val="21"/>
        </w:rPr>
      </w:pPr>
    </w:p>
    <w:p w14:paraId="6264D975">
      <w:pPr>
        <w:spacing w:line="242" w:lineRule="auto"/>
        <w:rPr>
          <w:rFonts w:ascii="Arial"/>
          <w:sz w:val="21"/>
        </w:rPr>
      </w:pPr>
    </w:p>
    <w:p w14:paraId="339018E1">
      <w:pPr>
        <w:spacing w:line="242" w:lineRule="auto"/>
        <w:rPr>
          <w:rFonts w:ascii="Arial"/>
          <w:sz w:val="21"/>
        </w:rPr>
      </w:pPr>
    </w:p>
    <w:p w14:paraId="5F5C3306">
      <w:pPr>
        <w:spacing w:line="242" w:lineRule="auto"/>
        <w:rPr>
          <w:rFonts w:ascii="Arial"/>
          <w:sz w:val="21"/>
        </w:rPr>
      </w:pPr>
    </w:p>
    <w:p w14:paraId="33F40E8F">
      <w:pPr>
        <w:spacing w:line="242" w:lineRule="auto"/>
        <w:rPr>
          <w:rFonts w:ascii="Arial"/>
          <w:sz w:val="21"/>
        </w:rPr>
      </w:pPr>
    </w:p>
    <w:p w14:paraId="6949DCCA">
      <w:pPr>
        <w:spacing w:line="243" w:lineRule="auto"/>
        <w:rPr>
          <w:rFonts w:ascii="Arial"/>
          <w:sz w:val="21"/>
        </w:rPr>
      </w:pPr>
    </w:p>
    <w:p w14:paraId="48687849">
      <w:pPr>
        <w:spacing w:line="243" w:lineRule="auto"/>
        <w:rPr>
          <w:rFonts w:ascii="Arial"/>
          <w:sz w:val="21"/>
        </w:rPr>
      </w:pPr>
    </w:p>
    <w:p w14:paraId="10819168">
      <w:pPr>
        <w:spacing w:line="243" w:lineRule="auto"/>
        <w:rPr>
          <w:rFonts w:ascii="Arial"/>
          <w:sz w:val="21"/>
        </w:rPr>
      </w:pPr>
    </w:p>
    <w:p w14:paraId="7BE4EC8E">
      <w:pPr>
        <w:spacing w:line="243" w:lineRule="auto"/>
        <w:rPr>
          <w:rFonts w:ascii="Arial"/>
          <w:sz w:val="21"/>
        </w:rPr>
      </w:pPr>
    </w:p>
    <w:p w14:paraId="7EA71FE4">
      <w:pPr>
        <w:spacing w:line="243" w:lineRule="auto"/>
        <w:rPr>
          <w:rFonts w:ascii="Arial"/>
          <w:sz w:val="21"/>
        </w:rPr>
      </w:pPr>
    </w:p>
    <w:p w14:paraId="7BBAF441">
      <w:pPr>
        <w:pStyle w:val="2"/>
        <w:spacing w:before="92" w:line="221" w:lineRule="auto"/>
        <w:ind w:left="18"/>
      </w:pPr>
      <w:r>
        <w:pict>
          <v:shape id="_x0000_s1027" o:spid="_x0000_s1027" style="position:absolute;left:0pt;margin-left:0.35pt;margin-top:19.75pt;height:0.75pt;width:482.65pt;z-index:251660288;mso-width-relative:page;mso-height-relative:page;" filled="f" stroked="t" coordsize="9652,15" path="m7,7l9645,7e">
            <v:fill on="f" focussize="0,0"/>
            <v:stroke weight="0.72pt" color="#000000" miterlimit="10" endcap="round"/>
            <v:imagedata o:title=""/>
            <o:lock v:ext="edit"/>
          </v:shape>
        </w:pict>
      </w:r>
      <w:r>
        <w:rPr>
          <w:spacing w:val="-3"/>
        </w:rPr>
        <w:t>2024</w:t>
      </w:r>
      <w:r>
        <w:rPr>
          <w:spacing w:val="-63"/>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9"/>
        </w:rPr>
        <w:t xml:space="preserve"> </w:t>
      </w:r>
      <w:r>
        <w:rPr>
          <w:spacing w:val="-3"/>
        </w:rPr>
        <w:t>发布</w:t>
      </w:r>
      <w:r>
        <w:t xml:space="preserve">                                    </w:t>
      </w:r>
      <w:r>
        <w:rPr>
          <w:spacing w:val="-3"/>
        </w:rPr>
        <w:t>2024</w:t>
      </w:r>
      <w:r>
        <w:rPr>
          <w:spacing w:val="-53"/>
        </w:rPr>
        <w:t xml:space="preserve"> </w:t>
      </w:r>
      <w:r>
        <w:rPr>
          <w:spacing w:val="-3"/>
        </w:rPr>
        <w:t>-</w:t>
      </w:r>
      <w:r>
        <w:rPr>
          <w:spacing w:val="-67"/>
        </w:rPr>
        <w:t xml:space="preserve"> </w:t>
      </w:r>
      <w:r>
        <w:rPr>
          <w:spacing w:val="-3"/>
        </w:rPr>
        <w:t>XX</w:t>
      </w:r>
      <w:r>
        <w:rPr>
          <w:spacing w:val="-66"/>
        </w:rPr>
        <w:t xml:space="preserve"> </w:t>
      </w:r>
      <w:r>
        <w:rPr>
          <w:spacing w:val="-3"/>
        </w:rPr>
        <w:t>-</w:t>
      </w:r>
      <w:r>
        <w:rPr>
          <w:spacing w:val="-64"/>
        </w:rPr>
        <w:t xml:space="preserve"> </w:t>
      </w:r>
      <w:r>
        <w:rPr>
          <w:spacing w:val="-3"/>
        </w:rPr>
        <w:t>XX</w:t>
      </w:r>
      <w:r>
        <w:rPr>
          <w:spacing w:val="-55"/>
        </w:rPr>
        <w:t xml:space="preserve"> </w:t>
      </w:r>
      <w:r>
        <w:rPr>
          <w:spacing w:val="-3"/>
        </w:rPr>
        <w:t>实施</w:t>
      </w:r>
    </w:p>
    <w:p w14:paraId="1100D7D1">
      <w:pPr>
        <w:spacing w:line="326" w:lineRule="auto"/>
        <w:rPr>
          <w:rFonts w:ascii="Arial"/>
          <w:sz w:val="21"/>
        </w:rPr>
      </w:pPr>
    </w:p>
    <w:p w14:paraId="5E382FDA">
      <w:pPr>
        <w:spacing w:line="327" w:lineRule="auto"/>
        <w:rPr>
          <w:rFonts w:ascii="Arial"/>
          <w:sz w:val="21"/>
        </w:rPr>
      </w:pPr>
    </w:p>
    <w:p w14:paraId="0A828581">
      <w:pPr>
        <w:pStyle w:val="2"/>
        <w:spacing w:before="91" w:line="229" w:lineRule="auto"/>
        <w:ind w:left="1635"/>
      </w:pPr>
      <w:r>
        <w:rPr>
          <w:spacing w:val="33"/>
          <w:w w:val="122"/>
        </w:rPr>
        <w:t>青海省</w:t>
      </w:r>
      <w:r>
        <w:rPr>
          <w:spacing w:val="-72"/>
        </w:rPr>
        <w:t xml:space="preserve"> </w:t>
      </w:r>
      <w:r>
        <w:rPr>
          <w:spacing w:val="33"/>
          <w:w w:val="122"/>
        </w:rPr>
        <w:t>市场监</w:t>
      </w:r>
      <w:r>
        <w:rPr>
          <w:spacing w:val="-84"/>
        </w:rPr>
        <w:t xml:space="preserve"> </w:t>
      </w:r>
      <w:r>
        <w:rPr>
          <w:spacing w:val="33"/>
          <w:w w:val="122"/>
        </w:rPr>
        <w:t>督管理局</w:t>
      </w:r>
      <w:r>
        <w:rPr>
          <w:spacing w:val="7"/>
        </w:rPr>
        <w:t xml:space="preserve">        </w:t>
      </w:r>
      <w:r>
        <w:rPr>
          <w:spacing w:val="33"/>
          <w:w w:val="122"/>
          <w:position w:val="2"/>
        </w:rPr>
        <w:t>发 布</w:t>
      </w:r>
    </w:p>
    <w:p w14:paraId="4B55F8A6">
      <w:pPr>
        <w:spacing w:line="229" w:lineRule="auto"/>
        <w:sectPr>
          <w:footerReference r:id="rId5" w:type="default"/>
          <w:pgSz w:w="11906" w:h="16838"/>
          <w:pgMar w:top="616" w:right="764" w:bottom="0" w:left="1408" w:header="0" w:footer="0" w:gutter="0"/>
          <w:cols w:space="720" w:num="1"/>
        </w:sectPr>
      </w:pPr>
    </w:p>
    <w:p w14:paraId="27CA85DE">
      <w:pPr>
        <w:pStyle w:val="2"/>
        <w:spacing w:before="42" w:line="237" w:lineRule="auto"/>
        <w:ind w:right="4"/>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1161F466">
      <w:pPr>
        <w:spacing w:line="292" w:lineRule="auto"/>
        <w:rPr>
          <w:rFonts w:ascii="Arial"/>
          <w:sz w:val="21"/>
        </w:rPr>
      </w:pPr>
    </w:p>
    <w:p w14:paraId="153B6C56">
      <w:pPr>
        <w:spacing w:line="292" w:lineRule="auto"/>
        <w:rPr>
          <w:rFonts w:ascii="Arial"/>
          <w:sz w:val="21"/>
        </w:rPr>
      </w:pPr>
    </w:p>
    <w:p w14:paraId="4A242572">
      <w:pPr>
        <w:spacing w:line="293" w:lineRule="auto"/>
        <w:rPr>
          <w:rFonts w:ascii="Arial"/>
          <w:sz w:val="21"/>
        </w:rPr>
      </w:pPr>
    </w:p>
    <w:p w14:paraId="1F200BED">
      <w:pPr>
        <w:pStyle w:val="2"/>
        <w:spacing w:before="101" w:line="228" w:lineRule="auto"/>
        <w:ind w:left="4037"/>
        <w:rPr>
          <w:sz w:val="31"/>
          <w:szCs w:val="31"/>
        </w:rPr>
      </w:pPr>
      <w:r>
        <w:rPr>
          <w:spacing w:val="-2"/>
          <w:sz w:val="31"/>
          <w:szCs w:val="31"/>
        </w:rPr>
        <w:t>前</w:t>
      </w:r>
      <w:r>
        <w:rPr>
          <w:spacing w:val="11"/>
          <w:sz w:val="31"/>
          <w:szCs w:val="31"/>
        </w:rPr>
        <w:t xml:space="preserve">    </w:t>
      </w:r>
      <w:r>
        <w:rPr>
          <w:spacing w:val="-2"/>
          <w:sz w:val="31"/>
          <w:szCs w:val="31"/>
        </w:rPr>
        <w:t>言</w:t>
      </w:r>
    </w:p>
    <w:p w14:paraId="15FF6FBB">
      <w:pPr>
        <w:spacing w:line="314" w:lineRule="auto"/>
        <w:rPr>
          <w:rFonts w:ascii="Arial"/>
          <w:sz w:val="21"/>
        </w:rPr>
      </w:pPr>
    </w:p>
    <w:p w14:paraId="6967938D">
      <w:pPr>
        <w:spacing w:line="315" w:lineRule="auto"/>
        <w:rPr>
          <w:rFonts w:ascii="Arial"/>
          <w:sz w:val="21"/>
        </w:rPr>
      </w:pPr>
    </w:p>
    <w:p w14:paraId="1C2EA82A">
      <w:pPr>
        <w:spacing w:before="69" w:line="220" w:lineRule="auto"/>
        <w:jc w:val="right"/>
        <w:rPr>
          <w:rFonts w:ascii="宋体" w:hAnsi="宋体" w:eastAsia="宋体" w:cs="宋体"/>
          <w:sz w:val="21"/>
          <w:szCs w:val="21"/>
        </w:rPr>
      </w:pPr>
      <w:r>
        <w:rPr>
          <w:rFonts w:ascii="宋体" w:hAnsi="宋体" w:eastAsia="宋体" w:cs="宋体"/>
          <w:sz w:val="21"/>
          <w:szCs w:val="21"/>
        </w:rPr>
        <w:t>本文件按照GB/T 1.1</w:t>
      </w:r>
      <w:r>
        <w:rPr>
          <w:rFonts w:ascii="Times New Roman" w:hAnsi="Times New Roman" w:eastAsia="Times New Roman" w:cs="Times New Roman"/>
          <w:sz w:val="21"/>
          <w:szCs w:val="21"/>
        </w:rPr>
        <w:t>—</w:t>
      </w:r>
      <w:r>
        <w:rPr>
          <w:rFonts w:ascii="宋体" w:hAnsi="宋体" w:eastAsia="宋体" w:cs="宋体"/>
          <w:sz w:val="21"/>
          <w:szCs w:val="21"/>
        </w:rPr>
        <w:t>2020《标准化工作导则  第1部分：标准化文件的结构和起草规则》的规定</w:t>
      </w:r>
    </w:p>
    <w:p w14:paraId="5AEE0657">
      <w:pPr>
        <w:spacing w:before="61" w:line="221" w:lineRule="auto"/>
        <w:rPr>
          <w:rFonts w:ascii="宋体" w:hAnsi="宋体" w:eastAsia="宋体" w:cs="宋体"/>
          <w:sz w:val="21"/>
          <w:szCs w:val="21"/>
        </w:rPr>
      </w:pPr>
      <w:r>
        <w:rPr>
          <w:rFonts w:ascii="宋体" w:hAnsi="宋体" w:eastAsia="宋体" w:cs="宋体"/>
          <w:spacing w:val="-3"/>
          <w:sz w:val="21"/>
          <w:szCs w:val="21"/>
        </w:rPr>
        <w:t>起草。</w:t>
      </w:r>
    </w:p>
    <w:p w14:paraId="031C5C37">
      <w:pPr>
        <w:spacing w:before="61" w:line="260" w:lineRule="auto"/>
        <w:ind w:left="419" w:right="1191" w:hanging="2"/>
        <w:rPr>
          <w:rFonts w:ascii="宋体" w:hAnsi="宋体" w:eastAsia="宋体" w:cs="宋体"/>
          <w:sz w:val="21"/>
          <w:szCs w:val="21"/>
        </w:rPr>
      </w:pPr>
      <w:r>
        <w:rPr>
          <w:rFonts w:ascii="宋体" w:hAnsi="宋体" w:eastAsia="宋体" w:cs="宋体"/>
          <w:spacing w:val="-1"/>
          <w:sz w:val="21"/>
          <w:szCs w:val="21"/>
        </w:rPr>
        <w:t>请注意本文件的某些内容可能涉及专利。本文件的发布机构不承担识别专利的责任。</w:t>
      </w:r>
      <w:r>
        <w:rPr>
          <w:rFonts w:ascii="宋体" w:hAnsi="宋体" w:eastAsia="宋体" w:cs="宋体"/>
          <w:spacing w:val="5"/>
          <w:sz w:val="21"/>
          <w:szCs w:val="21"/>
        </w:rPr>
        <w:t xml:space="preserve"> </w:t>
      </w:r>
      <w:r>
        <w:rPr>
          <w:rFonts w:ascii="宋体" w:hAnsi="宋体" w:eastAsia="宋体" w:cs="宋体"/>
          <w:spacing w:val="-1"/>
          <w:sz w:val="21"/>
          <w:szCs w:val="21"/>
        </w:rPr>
        <w:t>本文件由青海省林业和草原局提出并归口。</w:t>
      </w:r>
    </w:p>
    <w:p w14:paraId="57EE844A">
      <w:pPr>
        <w:spacing w:before="32" w:line="220" w:lineRule="auto"/>
        <w:ind w:left="420"/>
        <w:rPr>
          <w:rFonts w:ascii="宋体" w:hAnsi="宋体" w:eastAsia="宋体" w:cs="宋体"/>
          <w:sz w:val="21"/>
          <w:szCs w:val="21"/>
        </w:rPr>
      </w:pPr>
      <w:r>
        <w:rPr>
          <w:rFonts w:ascii="宋体" w:hAnsi="宋体" w:eastAsia="宋体" w:cs="宋体"/>
          <w:sz w:val="21"/>
          <w:szCs w:val="21"/>
        </w:rPr>
        <w:t>本文件起草单位：海东市乐都区天然林保护服务中心、海东市乐都区药草</w:t>
      </w:r>
      <w:r>
        <w:rPr>
          <w:rFonts w:ascii="宋体" w:hAnsi="宋体" w:eastAsia="宋体" w:cs="宋体"/>
          <w:spacing w:val="-1"/>
          <w:sz w:val="21"/>
          <w:szCs w:val="21"/>
        </w:rPr>
        <w:t>台林场。</w:t>
      </w:r>
    </w:p>
    <w:p w14:paraId="59319E8E">
      <w:pPr>
        <w:spacing w:before="62" w:line="260" w:lineRule="auto"/>
        <w:ind w:left="1" w:right="2" w:firstLine="418"/>
        <w:rPr>
          <w:rFonts w:ascii="宋体" w:hAnsi="宋体" w:eastAsia="宋体" w:cs="宋体"/>
          <w:sz w:val="21"/>
          <w:szCs w:val="21"/>
        </w:rPr>
      </w:pPr>
      <w:r>
        <w:rPr>
          <w:rFonts w:ascii="宋体" w:hAnsi="宋体" w:eastAsia="宋体" w:cs="宋体"/>
          <w:spacing w:val="-2"/>
          <w:sz w:val="21"/>
          <w:szCs w:val="21"/>
        </w:rPr>
        <w:t>本文件主要起草人：吴延瑾、张四康、于红妍、马吉良</w:t>
      </w:r>
      <w:r>
        <w:rPr>
          <w:rFonts w:ascii="宋体" w:hAnsi="宋体" w:eastAsia="宋体" w:cs="宋体"/>
          <w:spacing w:val="-3"/>
          <w:sz w:val="21"/>
          <w:szCs w:val="21"/>
        </w:rPr>
        <w:t>、白灵娜、雅努义、梁洪梅、康宗秀、鲍守</w:t>
      </w:r>
      <w:r>
        <w:rPr>
          <w:rFonts w:ascii="宋体" w:hAnsi="宋体" w:eastAsia="宋体" w:cs="宋体"/>
          <w:sz w:val="21"/>
          <w:szCs w:val="21"/>
        </w:rPr>
        <w:t xml:space="preserve"> 萍、夏吾家、隆玉山、何淑琴、马文良、王琳、陈岳、马玉</w:t>
      </w:r>
      <w:r>
        <w:rPr>
          <w:rFonts w:ascii="宋体" w:hAnsi="宋体" w:eastAsia="宋体" w:cs="宋体"/>
          <w:spacing w:val="-1"/>
          <w:sz w:val="21"/>
          <w:szCs w:val="21"/>
        </w:rPr>
        <w:t>英、史兴国。</w:t>
      </w:r>
    </w:p>
    <w:p w14:paraId="687B28AE">
      <w:pPr>
        <w:spacing w:before="32" w:line="220" w:lineRule="auto"/>
        <w:ind w:left="420"/>
        <w:rPr>
          <w:rFonts w:ascii="宋体" w:hAnsi="宋体" w:eastAsia="宋体" w:cs="宋体"/>
          <w:sz w:val="21"/>
          <w:szCs w:val="21"/>
        </w:rPr>
      </w:pPr>
      <w:r>
        <w:rPr>
          <w:rFonts w:ascii="宋体" w:hAnsi="宋体" w:eastAsia="宋体" w:cs="宋体"/>
          <w:spacing w:val="-1"/>
          <w:sz w:val="21"/>
          <w:szCs w:val="21"/>
        </w:rPr>
        <w:t>本文件由青海省林业和草原局监督实施。</w:t>
      </w:r>
    </w:p>
    <w:p w14:paraId="082B6AFB">
      <w:pPr>
        <w:spacing w:line="220" w:lineRule="auto"/>
        <w:rPr>
          <w:rFonts w:ascii="宋体" w:hAnsi="宋体" w:eastAsia="宋体" w:cs="宋体"/>
          <w:sz w:val="21"/>
          <w:szCs w:val="21"/>
        </w:rPr>
        <w:sectPr>
          <w:footerReference r:id="rId6" w:type="default"/>
          <w:pgSz w:w="11906" w:h="16838"/>
          <w:pgMar w:top="1405" w:right="1129" w:bottom="1342" w:left="1427" w:header="0" w:footer="1106" w:gutter="0"/>
          <w:pgNumType w:fmt="upperRoman" w:start="1"/>
          <w:cols w:space="720" w:num="1"/>
        </w:sectPr>
      </w:pPr>
    </w:p>
    <w:p w14:paraId="0F399651">
      <w:pPr>
        <w:pStyle w:val="2"/>
        <w:spacing w:before="42" w:line="237" w:lineRule="auto"/>
        <w:ind w:left="7571"/>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624177E4">
      <w:pPr>
        <w:spacing w:line="273" w:lineRule="auto"/>
        <w:rPr>
          <w:rFonts w:ascii="Arial"/>
          <w:sz w:val="21"/>
        </w:rPr>
      </w:pPr>
    </w:p>
    <w:p w14:paraId="13F1A348">
      <w:pPr>
        <w:spacing w:line="274" w:lineRule="auto"/>
        <w:rPr>
          <w:rFonts w:ascii="Arial"/>
          <w:sz w:val="21"/>
        </w:rPr>
      </w:pPr>
    </w:p>
    <w:p w14:paraId="175E7EC8">
      <w:pPr>
        <w:spacing w:line="274" w:lineRule="auto"/>
        <w:rPr>
          <w:rFonts w:ascii="Arial"/>
          <w:sz w:val="21"/>
        </w:rPr>
      </w:pPr>
    </w:p>
    <w:p w14:paraId="5B954A1C">
      <w:pPr>
        <w:pStyle w:val="2"/>
        <w:spacing w:before="101" w:line="226" w:lineRule="auto"/>
        <w:ind w:left="2607"/>
        <w:rPr>
          <w:sz w:val="31"/>
          <w:szCs w:val="31"/>
        </w:rPr>
      </w:pPr>
      <w:r>
        <w:rPr>
          <w:spacing w:val="8"/>
          <w:sz w:val="31"/>
          <w:szCs w:val="31"/>
        </w:rPr>
        <w:t>落叶松红腹叶蜂防控技术规程</w:t>
      </w:r>
    </w:p>
    <w:p w14:paraId="20C58736">
      <w:pPr>
        <w:spacing w:line="263" w:lineRule="auto"/>
        <w:rPr>
          <w:rFonts w:ascii="Arial"/>
          <w:sz w:val="21"/>
        </w:rPr>
      </w:pPr>
    </w:p>
    <w:p w14:paraId="39F74AE4">
      <w:pPr>
        <w:spacing w:line="263" w:lineRule="auto"/>
        <w:rPr>
          <w:rFonts w:ascii="Arial"/>
          <w:sz w:val="21"/>
        </w:rPr>
      </w:pPr>
    </w:p>
    <w:p w14:paraId="4215C200">
      <w:pPr>
        <w:pStyle w:val="2"/>
        <w:spacing w:before="69" w:line="224" w:lineRule="auto"/>
        <w:ind w:left="16"/>
        <w:rPr>
          <w:sz w:val="21"/>
          <w:szCs w:val="21"/>
        </w:rPr>
      </w:pPr>
      <w:r>
        <w:rPr>
          <w:spacing w:val="-8"/>
          <w:sz w:val="21"/>
          <w:szCs w:val="21"/>
        </w:rPr>
        <w:t>1</w:t>
      </w:r>
      <w:r>
        <w:rPr>
          <w:spacing w:val="5"/>
          <w:sz w:val="21"/>
          <w:szCs w:val="21"/>
        </w:rPr>
        <w:t xml:space="preserve">  </w:t>
      </w:r>
      <w:r>
        <w:rPr>
          <w:spacing w:val="-8"/>
          <w:sz w:val="21"/>
          <w:szCs w:val="21"/>
        </w:rPr>
        <w:t>范围</w:t>
      </w:r>
    </w:p>
    <w:p w14:paraId="5A8A5075">
      <w:pPr>
        <w:spacing w:line="298" w:lineRule="auto"/>
        <w:rPr>
          <w:rFonts w:ascii="Arial"/>
          <w:sz w:val="21"/>
        </w:rPr>
      </w:pPr>
    </w:p>
    <w:p w14:paraId="31D55F5D">
      <w:pPr>
        <w:spacing w:before="68" w:line="261" w:lineRule="auto"/>
        <w:ind w:left="19" w:firstLine="407"/>
        <w:rPr>
          <w:rFonts w:ascii="宋体" w:hAnsi="宋体" w:eastAsia="宋体" w:cs="宋体"/>
          <w:sz w:val="21"/>
          <w:szCs w:val="21"/>
        </w:rPr>
      </w:pPr>
      <w:r>
        <w:rPr>
          <w:rFonts w:ascii="宋体" w:hAnsi="宋体" w:eastAsia="宋体" w:cs="宋体"/>
          <w:spacing w:val="-1"/>
          <w:sz w:val="21"/>
          <w:szCs w:val="21"/>
        </w:rPr>
        <w:t>本文件规定了落叶松红腹叶蜂的虫情监测、预测预报、发生程度及成灾标准、其它防控技术措施、</w:t>
      </w:r>
      <w:r>
        <w:rPr>
          <w:rFonts w:ascii="宋体" w:hAnsi="宋体" w:eastAsia="宋体" w:cs="宋体"/>
          <w:spacing w:val="5"/>
          <w:sz w:val="21"/>
          <w:szCs w:val="21"/>
        </w:rPr>
        <w:t xml:space="preserve"> </w:t>
      </w:r>
      <w:r>
        <w:rPr>
          <w:rFonts w:ascii="宋体" w:hAnsi="宋体" w:eastAsia="宋体" w:cs="宋体"/>
          <w:spacing w:val="-1"/>
          <w:sz w:val="21"/>
          <w:szCs w:val="21"/>
        </w:rPr>
        <w:t>防控效果调查等综合防控技术和方法。</w:t>
      </w:r>
    </w:p>
    <w:p w14:paraId="3F03150F">
      <w:pPr>
        <w:spacing w:before="31" w:line="220" w:lineRule="auto"/>
        <w:ind w:left="426"/>
        <w:rPr>
          <w:rFonts w:ascii="宋体" w:hAnsi="宋体" w:eastAsia="宋体" w:cs="宋体"/>
          <w:sz w:val="21"/>
          <w:szCs w:val="21"/>
        </w:rPr>
      </w:pPr>
      <w:r>
        <w:rPr>
          <w:rFonts w:ascii="宋体" w:hAnsi="宋体" w:eastAsia="宋体" w:cs="宋体"/>
          <w:spacing w:val="-1"/>
          <w:sz w:val="21"/>
          <w:szCs w:val="21"/>
        </w:rPr>
        <w:t>本文件使用于落叶松红腹叶蜂的防控。</w:t>
      </w:r>
    </w:p>
    <w:p w14:paraId="5223D2E5">
      <w:pPr>
        <w:spacing w:line="305" w:lineRule="auto"/>
        <w:rPr>
          <w:rFonts w:ascii="Arial"/>
          <w:sz w:val="21"/>
        </w:rPr>
      </w:pPr>
    </w:p>
    <w:p w14:paraId="6EF84981">
      <w:pPr>
        <w:pStyle w:val="2"/>
        <w:spacing w:before="68" w:line="223" w:lineRule="auto"/>
        <w:ind w:left="4"/>
        <w:rPr>
          <w:sz w:val="21"/>
          <w:szCs w:val="21"/>
        </w:rPr>
      </w:pPr>
      <w:r>
        <w:rPr>
          <w:spacing w:val="-1"/>
          <w:sz w:val="21"/>
          <w:szCs w:val="21"/>
        </w:rPr>
        <w:t>2  规范性引用文件</w:t>
      </w:r>
    </w:p>
    <w:p w14:paraId="105D423D">
      <w:pPr>
        <w:spacing w:line="299" w:lineRule="auto"/>
        <w:rPr>
          <w:rFonts w:ascii="Arial"/>
          <w:sz w:val="21"/>
        </w:rPr>
      </w:pPr>
    </w:p>
    <w:p w14:paraId="0D6DF30B">
      <w:pPr>
        <w:spacing w:before="68" w:line="265" w:lineRule="auto"/>
        <w:ind w:left="4" w:right="5" w:firstLine="428"/>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5"/>
          <w:sz w:val="21"/>
          <w:szCs w:val="21"/>
        </w:rPr>
        <w:t xml:space="preserve"> </w:t>
      </w:r>
      <w:r>
        <w:rPr>
          <w:rFonts w:ascii="宋体" w:hAnsi="宋体" w:eastAsia="宋体" w:cs="宋体"/>
          <w:spacing w:val="-2"/>
          <w:sz w:val="21"/>
          <w:szCs w:val="21"/>
        </w:rPr>
        <w:t>仅该日期对应的版本适用于本文件；不注日期的引用文件，其最新版本（</w:t>
      </w:r>
      <w:r>
        <w:rPr>
          <w:rFonts w:ascii="宋体" w:hAnsi="宋体" w:eastAsia="宋体" w:cs="宋体"/>
          <w:spacing w:val="-3"/>
          <w:sz w:val="21"/>
          <w:szCs w:val="21"/>
        </w:rPr>
        <w:t>包括所有的修改单）适用于本</w:t>
      </w:r>
      <w:r>
        <w:rPr>
          <w:rFonts w:ascii="宋体" w:hAnsi="宋体" w:eastAsia="宋体" w:cs="宋体"/>
          <w:sz w:val="21"/>
          <w:szCs w:val="21"/>
        </w:rPr>
        <w:t xml:space="preserve"> </w:t>
      </w:r>
      <w:r>
        <w:rPr>
          <w:rFonts w:ascii="宋体" w:hAnsi="宋体" w:eastAsia="宋体" w:cs="宋体"/>
          <w:spacing w:val="-2"/>
          <w:sz w:val="21"/>
          <w:szCs w:val="21"/>
        </w:rPr>
        <w:t>文件。</w:t>
      </w:r>
    </w:p>
    <w:p w14:paraId="2BEF77DF">
      <w:pPr>
        <w:spacing w:before="31" w:line="221" w:lineRule="auto"/>
        <w:ind w:left="423"/>
        <w:rPr>
          <w:rFonts w:ascii="宋体" w:hAnsi="宋体" w:eastAsia="宋体" w:cs="宋体"/>
          <w:sz w:val="21"/>
          <w:szCs w:val="21"/>
        </w:rPr>
      </w:pPr>
      <w:r>
        <w:rPr>
          <w:rFonts w:ascii="宋体" w:hAnsi="宋体" w:eastAsia="宋体" w:cs="宋体"/>
          <w:sz w:val="21"/>
          <w:szCs w:val="21"/>
        </w:rPr>
        <w:t>GB 12475  农药贮运、销售和使用的防毒</w:t>
      </w:r>
      <w:r>
        <w:rPr>
          <w:rFonts w:ascii="宋体" w:hAnsi="宋体" w:eastAsia="宋体" w:cs="宋体"/>
          <w:spacing w:val="-1"/>
          <w:sz w:val="21"/>
          <w:szCs w:val="21"/>
        </w:rPr>
        <w:t>规程</w:t>
      </w:r>
    </w:p>
    <w:p w14:paraId="620348F3">
      <w:pPr>
        <w:spacing w:before="61" w:line="220" w:lineRule="auto"/>
        <w:ind w:left="423"/>
        <w:rPr>
          <w:rFonts w:ascii="宋体" w:hAnsi="宋体" w:eastAsia="宋体" w:cs="宋体"/>
          <w:sz w:val="21"/>
          <w:szCs w:val="21"/>
        </w:rPr>
      </w:pPr>
      <w:r>
        <w:rPr>
          <w:rFonts w:ascii="宋体" w:hAnsi="宋体" w:eastAsia="宋体" w:cs="宋体"/>
          <w:sz w:val="21"/>
          <w:szCs w:val="21"/>
        </w:rPr>
        <w:t>GB 10395.6  农林拖拉机和机械安全技术要求第6部分:植物</w:t>
      </w:r>
      <w:r>
        <w:rPr>
          <w:rFonts w:ascii="宋体" w:hAnsi="宋体" w:eastAsia="宋体" w:cs="宋体"/>
          <w:spacing w:val="-1"/>
          <w:sz w:val="21"/>
          <w:szCs w:val="21"/>
        </w:rPr>
        <w:t>保护机械</w:t>
      </w:r>
    </w:p>
    <w:p w14:paraId="18ACAD73">
      <w:pPr>
        <w:spacing w:before="62" w:line="221" w:lineRule="auto"/>
        <w:ind w:left="423"/>
        <w:rPr>
          <w:rFonts w:ascii="宋体" w:hAnsi="宋体" w:eastAsia="宋体" w:cs="宋体"/>
          <w:sz w:val="21"/>
          <w:szCs w:val="21"/>
        </w:rPr>
      </w:pPr>
      <w:r>
        <w:rPr>
          <w:rFonts w:ascii="宋体" w:hAnsi="宋体" w:eastAsia="宋体" w:cs="宋体"/>
          <w:spacing w:val="-1"/>
          <w:sz w:val="21"/>
          <w:szCs w:val="21"/>
        </w:rPr>
        <w:t>GB/T 15782</w:t>
      </w:r>
      <w:r>
        <w:rPr>
          <w:rFonts w:ascii="宋体" w:hAnsi="宋体" w:eastAsia="宋体" w:cs="宋体"/>
          <w:spacing w:val="8"/>
          <w:sz w:val="21"/>
          <w:szCs w:val="21"/>
        </w:rPr>
        <w:t xml:space="preserve">  </w:t>
      </w:r>
      <w:r>
        <w:rPr>
          <w:rFonts w:ascii="宋体" w:hAnsi="宋体" w:eastAsia="宋体" w:cs="宋体"/>
          <w:spacing w:val="-1"/>
          <w:sz w:val="21"/>
          <w:szCs w:val="21"/>
        </w:rPr>
        <w:t>营造林总体设计规程</w:t>
      </w:r>
    </w:p>
    <w:p w14:paraId="4771FBEA">
      <w:pPr>
        <w:spacing w:before="59" w:line="261" w:lineRule="auto"/>
        <w:ind w:left="424" w:right="5114"/>
        <w:rPr>
          <w:rFonts w:ascii="宋体" w:hAnsi="宋体" w:eastAsia="宋体" w:cs="宋体"/>
          <w:sz w:val="21"/>
          <w:szCs w:val="21"/>
        </w:rPr>
      </w:pPr>
      <w:r>
        <w:rPr>
          <w:rFonts w:ascii="宋体" w:hAnsi="宋体" w:eastAsia="宋体" w:cs="宋体"/>
          <w:spacing w:val="-1"/>
          <w:sz w:val="21"/>
          <w:szCs w:val="21"/>
        </w:rPr>
        <w:t>LY/T 1681</w:t>
      </w:r>
      <w:r>
        <w:rPr>
          <w:rFonts w:ascii="宋体" w:hAnsi="宋体" w:eastAsia="宋体" w:cs="宋体"/>
          <w:spacing w:val="8"/>
          <w:sz w:val="21"/>
          <w:szCs w:val="21"/>
        </w:rPr>
        <w:t xml:space="preserve">  </w:t>
      </w:r>
      <w:r>
        <w:rPr>
          <w:rFonts w:ascii="宋体" w:hAnsi="宋体" w:eastAsia="宋体" w:cs="宋体"/>
          <w:spacing w:val="-1"/>
          <w:sz w:val="21"/>
          <w:szCs w:val="21"/>
        </w:rPr>
        <w:t>林业有害生物发生及成灾标准</w:t>
      </w:r>
      <w:r>
        <w:rPr>
          <w:rFonts w:ascii="宋体" w:hAnsi="宋体" w:eastAsia="宋体" w:cs="宋体"/>
          <w:spacing w:val="1"/>
          <w:sz w:val="21"/>
          <w:szCs w:val="21"/>
        </w:rPr>
        <w:t xml:space="preserve"> </w:t>
      </w:r>
      <w:r>
        <w:rPr>
          <w:rFonts w:ascii="宋体" w:hAnsi="宋体" w:eastAsia="宋体" w:cs="宋体"/>
          <w:spacing w:val="-1"/>
          <w:sz w:val="21"/>
          <w:szCs w:val="21"/>
        </w:rPr>
        <w:t>LY/T 2011  林业主要有害生物调查总则</w:t>
      </w:r>
    </w:p>
    <w:p w14:paraId="5BE787DD">
      <w:pPr>
        <w:spacing w:before="31" w:line="221" w:lineRule="auto"/>
        <w:ind w:left="424"/>
        <w:rPr>
          <w:rFonts w:ascii="宋体" w:hAnsi="宋体" w:eastAsia="宋体" w:cs="宋体"/>
          <w:sz w:val="21"/>
          <w:szCs w:val="21"/>
        </w:rPr>
      </w:pPr>
      <w:r>
        <w:rPr>
          <w:rFonts w:ascii="宋体" w:hAnsi="宋体" w:eastAsia="宋体" w:cs="宋体"/>
          <w:spacing w:val="-1"/>
          <w:sz w:val="21"/>
          <w:szCs w:val="21"/>
        </w:rPr>
        <w:t>LY/T 2843  落叶松叶蜂防治技术规程</w:t>
      </w:r>
    </w:p>
    <w:p w14:paraId="266E937C">
      <w:pPr>
        <w:spacing w:line="305" w:lineRule="auto"/>
        <w:rPr>
          <w:rFonts w:ascii="Arial"/>
          <w:sz w:val="21"/>
        </w:rPr>
      </w:pPr>
    </w:p>
    <w:p w14:paraId="2CFCECEF">
      <w:pPr>
        <w:pStyle w:val="2"/>
        <w:spacing w:before="69" w:line="223" w:lineRule="auto"/>
        <w:ind w:left="5"/>
        <w:rPr>
          <w:sz w:val="21"/>
          <w:szCs w:val="21"/>
        </w:rPr>
      </w:pPr>
      <w:r>
        <w:rPr>
          <w:spacing w:val="-1"/>
          <w:sz w:val="21"/>
          <w:szCs w:val="21"/>
        </w:rPr>
        <w:t>3  术语和定义</w:t>
      </w:r>
    </w:p>
    <w:p w14:paraId="6D934B2E">
      <w:pPr>
        <w:spacing w:line="297" w:lineRule="auto"/>
        <w:rPr>
          <w:rFonts w:ascii="Arial"/>
          <w:sz w:val="21"/>
        </w:rPr>
      </w:pPr>
    </w:p>
    <w:p w14:paraId="503000EA">
      <w:pPr>
        <w:pStyle w:val="2"/>
        <w:spacing w:before="69" w:line="382" w:lineRule="auto"/>
        <w:ind w:left="5" w:right="6088" w:firstLine="426"/>
        <w:rPr>
          <w:sz w:val="21"/>
          <w:szCs w:val="21"/>
        </w:rPr>
      </w:pPr>
      <w:r>
        <w:rPr>
          <w:rFonts w:ascii="宋体" w:hAnsi="宋体" w:eastAsia="宋体" w:cs="宋体"/>
          <w:spacing w:val="-3"/>
          <w:sz w:val="21"/>
          <w:szCs w:val="21"/>
        </w:rPr>
        <w:t>下列术语和定义适用于本文件。</w:t>
      </w:r>
      <w:r>
        <w:rPr>
          <w:rFonts w:ascii="宋体" w:hAnsi="宋体" w:eastAsia="宋体" w:cs="宋体"/>
          <w:sz w:val="21"/>
          <w:szCs w:val="21"/>
        </w:rPr>
        <w:t xml:space="preserve"> </w:t>
      </w:r>
      <w:r>
        <w:rPr>
          <w:spacing w:val="-2"/>
          <w:sz w:val="21"/>
          <w:szCs w:val="21"/>
        </w:rPr>
        <w:t>3.1</w:t>
      </w:r>
    </w:p>
    <w:p w14:paraId="5B389D38">
      <w:pPr>
        <w:pStyle w:val="2"/>
        <w:spacing w:before="66" w:line="223" w:lineRule="auto"/>
        <w:ind w:left="427"/>
        <w:rPr>
          <w:sz w:val="21"/>
          <w:szCs w:val="21"/>
        </w:rPr>
      </w:pPr>
      <w:r>
        <w:rPr>
          <w:spacing w:val="-1"/>
          <w:sz w:val="21"/>
          <w:szCs w:val="21"/>
        </w:rPr>
        <w:t>落叶松红腹叶蜂</w:t>
      </w:r>
    </w:p>
    <w:p w14:paraId="6EAED57A">
      <w:pPr>
        <w:spacing w:before="214" w:line="257" w:lineRule="auto"/>
        <w:ind w:left="5" w:right="5" w:firstLine="421"/>
        <w:jc w:val="both"/>
        <w:rPr>
          <w:rFonts w:ascii="宋体" w:hAnsi="宋体" w:eastAsia="宋体" w:cs="宋体"/>
          <w:sz w:val="21"/>
          <w:szCs w:val="21"/>
        </w:rPr>
      </w:pPr>
      <w:r>
        <w:rPr>
          <w:rFonts w:ascii="宋体" w:hAnsi="宋体" w:eastAsia="宋体" w:cs="宋体"/>
          <w:spacing w:val="-7"/>
          <w:sz w:val="21"/>
          <w:szCs w:val="21"/>
        </w:rPr>
        <w:t>属膜翅目</w:t>
      </w:r>
      <w:r>
        <w:rPr>
          <w:rFonts w:ascii="宋体" w:hAnsi="宋体" w:eastAsia="宋体" w:cs="宋体"/>
          <w:spacing w:val="-60"/>
          <w:sz w:val="21"/>
          <w:szCs w:val="21"/>
        </w:rPr>
        <w:t xml:space="preserve"> </w:t>
      </w:r>
      <w:r>
        <w:rPr>
          <w:rFonts w:ascii="宋体" w:hAnsi="宋体" w:eastAsia="宋体" w:cs="宋体"/>
          <w:spacing w:val="-7"/>
          <w:sz w:val="21"/>
          <w:szCs w:val="21"/>
        </w:rPr>
        <w:t>(</w:t>
      </w:r>
      <w:r>
        <w:rPr>
          <w:rFonts w:ascii="宋体" w:hAnsi="宋体" w:eastAsia="宋体" w:cs="宋体"/>
          <w:i/>
          <w:iCs/>
          <w:spacing w:val="-7"/>
          <w:sz w:val="22"/>
          <w:szCs w:val="22"/>
        </w:rPr>
        <w:t>Hymenoptera</w:t>
      </w:r>
      <w:r>
        <w:rPr>
          <w:rFonts w:ascii="宋体" w:hAnsi="宋体" w:eastAsia="宋体" w:cs="宋体"/>
          <w:spacing w:val="-7"/>
          <w:sz w:val="21"/>
          <w:szCs w:val="21"/>
        </w:rPr>
        <w:t>）广腰亚目（</w:t>
      </w:r>
      <w:r>
        <w:rPr>
          <w:rFonts w:ascii="宋体" w:hAnsi="宋体" w:eastAsia="宋体" w:cs="宋体"/>
          <w:i/>
          <w:iCs/>
          <w:spacing w:val="-7"/>
          <w:sz w:val="22"/>
          <w:szCs w:val="22"/>
        </w:rPr>
        <w:t>Sym</w:t>
      </w:r>
      <w:r>
        <w:rPr>
          <w:rFonts w:ascii="宋体" w:hAnsi="宋体" w:eastAsia="宋体" w:cs="宋体"/>
          <w:i/>
          <w:iCs/>
          <w:spacing w:val="-8"/>
          <w:sz w:val="22"/>
          <w:szCs w:val="22"/>
        </w:rPr>
        <w:t>phyta</w:t>
      </w:r>
      <w:r>
        <w:rPr>
          <w:rFonts w:ascii="宋体" w:hAnsi="宋体" w:eastAsia="宋体" w:cs="宋体"/>
          <w:spacing w:val="-8"/>
          <w:sz w:val="21"/>
          <w:szCs w:val="21"/>
        </w:rPr>
        <w:t>）叶蜂科(</w:t>
      </w:r>
      <w:r>
        <w:rPr>
          <w:rFonts w:ascii="宋体" w:hAnsi="宋体" w:eastAsia="宋体" w:cs="宋体"/>
          <w:i/>
          <w:iCs/>
          <w:spacing w:val="-8"/>
          <w:sz w:val="22"/>
          <w:szCs w:val="22"/>
        </w:rPr>
        <w:t>Tenthredinidac</w:t>
      </w:r>
      <w:r>
        <w:rPr>
          <w:rFonts w:ascii="宋体" w:hAnsi="宋体" w:eastAsia="宋体" w:cs="宋体"/>
          <w:spacing w:val="-8"/>
          <w:sz w:val="21"/>
          <w:szCs w:val="21"/>
        </w:rPr>
        <w:t>)锤叶蜂属（</w:t>
      </w:r>
      <w:r>
        <w:rPr>
          <w:rFonts w:ascii="宋体" w:hAnsi="宋体" w:eastAsia="宋体" w:cs="宋体"/>
          <w:i/>
          <w:iCs/>
          <w:spacing w:val="-8"/>
          <w:sz w:val="22"/>
          <w:szCs w:val="22"/>
        </w:rPr>
        <w:t>Pristiphora</w:t>
      </w:r>
      <w:r>
        <w:rPr>
          <w:rFonts w:ascii="宋体" w:hAnsi="宋体" w:eastAsia="宋体" w:cs="宋体"/>
          <w:spacing w:val="-8"/>
          <w:sz w:val="21"/>
          <w:szCs w:val="21"/>
        </w:rPr>
        <w:t>)，</w:t>
      </w:r>
      <w:r>
        <w:rPr>
          <w:rFonts w:ascii="宋体" w:hAnsi="宋体" w:eastAsia="宋体" w:cs="宋体"/>
          <w:sz w:val="21"/>
          <w:szCs w:val="21"/>
        </w:rPr>
        <w:t xml:space="preserve"> </w:t>
      </w:r>
      <w:r>
        <w:rPr>
          <w:rFonts w:ascii="宋体" w:hAnsi="宋体" w:eastAsia="宋体" w:cs="宋体"/>
          <w:spacing w:val="1"/>
          <w:sz w:val="21"/>
          <w:szCs w:val="21"/>
        </w:rPr>
        <w:t>是落叶松属</w:t>
      </w:r>
      <w:r>
        <w:rPr>
          <w:rFonts w:ascii="宋体" w:hAnsi="宋体" w:eastAsia="宋体" w:cs="宋体"/>
          <w:i/>
          <w:iCs/>
          <w:sz w:val="22"/>
          <w:szCs w:val="22"/>
        </w:rPr>
        <w:t>Larirspp</w:t>
      </w:r>
      <w:r>
        <w:rPr>
          <w:rFonts w:ascii="宋体" w:hAnsi="宋体" w:eastAsia="宋体" w:cs="宋体"/>
          <w:spacing w:val="-66"/>
          <w:sz w:val="22"/>
          <w:szCs w:val="22"/>
        </w:rPr>
        <w:t xml:space="preserve"> </w:t>
      </w:r>
      <w:r>
        <w:rPr>
          <w:rFonts w:ascii="宋体" w:hAnsi="宋体" w:eastAsia="宋体" w:cs="宋体"/>
          <w:spacing w:val="1"/>
          <w:sz w:val="21"/>
          <w:szCs w:val="21"/>
        </w:rPr>
        <w:t>．树种的重要食叶害虫。各虫态形态特征、</w:t>
      </w:r>
      <w:r>
        <w:rPr>
          <w:rFonts w:ascii="宋体" w:hAnsi="宋体" w:eastAsia="宋体" w:cs="宋体"/>
          <w:sz w:val="21"/>
          <w:szCs w:val="21"/>
        </w:rPr>
        <w:t xml:space="preserve">生物学特性及国内分布多。落叶松红 </w:t>
      </w:r>
      <w:r>
        <w:rPr>
          <w:rFonts w:ascii="宋体" w:hAnsi="宋体" w:eastAsia="宋体" w:cs="宋体"/>
          <w:spacing w:val="-1"/>
          <w:sz w:val="21"/>
          <w:szCs w:val="21"/>
        </w:rPr>
        <w:t>腹叶蜂形态特征及生物学特性见附录A。</w:t>
      </w:r>
    </w:p>
    <w:p w14:paraId="525E35D5">
      <w:pPr>
        <w:spacing w:line="276" w:lineRule="auto"/>
        <w:rPr>
          <w:rFonts w:ascii="Arial"/>
          <w:sz w:val="21"/>
        </w:rPr>
      </w:pPr>
    </w:p>
    <w:p w14:paraId="161350B2">
      <w:pPr>
        <w:pStyle w:val="2"/>
        <w:spacing w:before="69" w:line="222" w:lineRule="auto"/>
        <w:rPr>
          <w:sz w:val="21"/>
          <w:szCs w:val="21"/>
        </w:rPr>
      </w:pPr>
      <w:r>
        <w:rPr>
          <w:sz w:val="21"/>
          <w:szCs w:val="21"/>
        </w:rPr>
        <w:t>4  虫情监测方法</w:t>
      </w:r>
    </w:p>
    <w:p w14:paraId="4CB93339">
      <w:pPr>
        <w:spacing w:line="299" w:lineRule="auto"/>
        <w:rPr>
          <w:rFonts w:ascii="Arial"/>
          <w:sz w:val="21"/>
        </w:rPr>
      </w:pPr>
    </w:p>
    <w:p w14:paraId="241B33DA">
      <w:pPr>
        <w:pStyle w:val="2"/>
        <w:spacing w:before="69" w:line="220" w:lineRule="auto"/>
        <w:rPr>
          <w:sz w:val="21"/>
          <w:szCs w:val="21"/>
        </w:rPr>
      </w:pPr>
      <w:r>
        <w:rPr>
          <w:sz w:val="21"/>
          <w:szCs w:val="21"/>
        </w:rPr>
        <w:t>4.1  线路踏查</w:t>
      </w:r>
    </w:p>
    <w:p w14:paraId="40AA4610">
      <w:pPr>
        <w:spacing w:before="216" w:line="266" w:lineRule="auto"/>
        <w:ind w:left="5" w:right="5" w:firstLine="421"/>
        <w:jc w:val="both"/>
        <w:rPr>
          <w:rFonts w:ascii="宋体" w:hAnsi="宋体" w:eastAsia="宋体" w:cs="宋体"/>
          <w:sz w:val="21"/>
          <w:szCs w:val="21"/>
        </w:rPr>
      </w:pPr>
      <w:r>
        <w:rPr>
          <w:rFonts w:ascii="宋体" w:hAnsi="宋体" w:eastAsia="宋体" w:cs="宋体"/>
          <w:spacing w:val="-6"/>
          <w:sz w:val="21"/>
          <w:szCs w:val="21"/>
        </w:rPr>
        <w:t>幼虫危害期（7月中旬</w:t>
      </w:r>
      <w:r>
        <w:rPr>
          <w:rFonts w:ascii="Times New Roman" w:hAnsi="Times New Roman" w:eastAsia="Times New Roman" w:cs="Times New Roman"/>
          <w:spacing w:val="-6"/>
          <w:sz w:val="21"/>
          <w:szCs w:val="21"/>
        </w:rPr>
        <w:t>—</w:t>
      </w:r>
      <w:r>
        <w:rPr>
          <w:rFonts w:ascii="宋体" w:hAnsi="宋体" w:eastAsia="宋体" w:cs="宋体"/>
          <w:spacing w:val="-6"/>
          <w:sz w:val="21"/>
          <w:szCs w:val="21"/>
        </w:rPr>
        <w:t>7月下旬）在寄主分布范围内，沿林道、公路等具有代表性的线路进行踏查，</w:t>
      </w:r>
      <w:r>
        <w:rPr>
          <w:rFonts w:ascii="宋体" w:hAnsi="宋体" w:eastAsia="宋体" w:cs="宋体"/>
          <w:spacing w:val="16"/>
          <w:sz w:val="21"/>
          <w:szCs w:val="21"/>
        </w:rPr>
        <w:t xml:space="preserve"> </w:t>
      </w:r>
      <w:r>
        <w:rPr>
          <w:rFonts w:ascii="宋体" w:hAnsi="宋体" w:eastAsia="宋体" w:cs="宋体"/>
          <w:spacing w:val="-2"/>
          <w:sz w:val="21"/>
          <w:szCs w:val="21"/>
        </w:rPr>
        <w:t>查看落叶松新梢是否弯曲，针叶是否枯黄、树冠变形等被害情况。确认</w:t>
      </w:r>
      <w:r>
        <w:rPr>
          <w:rFonts w:ascii="宋体" w:hAnsi="宋体" w:eastAsia="宋体" w:cs="宋体"/>
          <w:spacing w:val="-3"/>
          <w:sz w:val="21"/>
          <w:szCs w:val="21"/>
        </w:rPr>
        <w:t>发生范围、被害情况后设立标准</w:t>
      </w:r>
      <w:r>
        <w:rPr>
          <w:rFonts w:ascii="宋体" w:hAnsi="宋体" w:eastAsia="宋体" w:cs="宋体"/>
          <w:sz w:val="21"/>
          <w:szCs w:val="21"/>
        </w:rPr>
        <w:t xml:space="preserve"> </w:t>
      </w:r>
      <w:r>
        <w:rPr>
          <w:rFonts w:ascii="宋体" w:hAnsi="宋体" w:eastAsia="宋体" w:cs="宋体"/>
          <w:spacing w:val="-2"/>
          <w:sz w:val="21"/>
          <w:szCs w:val="21"/>
        </w:rPr>
        <w:t>地详查。</w:t>
      </w:r>
    </w:p>
    <w:p w14:paraId="2B7E9131">
      <w:pPr>
        <w:pStyle w:val="2"/>
        <w:spacing w:before="185" w:line="223" w:lineRule="auto"/>
        <w:rPr>
          <w:sz w:val="21"/>
          <w:szCs w:val="21"/>
        </w:rPr>
      </w:pPr>
      <w:r>
        <w:rPr>
          <w:sz w:val="21"/>
          <w:szCs w:val="21"/>
        </w:rPr>
        <w:t>4.2  标准地调查</w:t>
      </w:r>
    </w:p>
    <w:p w14:paraId="41258D9D">
      <w:pPr>
        <w:spacing w:line="223" w:lineRule="auto"/>
        <w:rPr>
          <w:sz w:val="21"/>
          <w:szCs w:val="21"/>
        </w:rPr>
        <w:sectPr>
          <w:footerReference r:id="rId7" w:type="default"/>
          <w:pgSz w:w="11906" w:h="16838"/>
          <w:pgMar w:top="1405" w:right="1064" w:bottom="1314" w:left="1420" w:header="0" w:footer="1135" w:gutter="0"/>
          <w:pgNumType w:fmt="decimal" w:start="1"/>
          <w:cols w:space="720" w:num="1"/>
        </w:sectPr>
      </w:pPr>
    </w:p>
    <w:p w14:paraId="43DA295A">
      <w:pPr>
        <w:pStyle w:val="2"/>
        <w:spacing w:before="42" w:line="237" w:lineRule="auto"/>
        <w:ind w:left="7686"/>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50065426">
      <w:pPr>
        <w:pStyle w:val="2"/>
        <w:spacing w:before="243" w:line="223" w:lineRule="auto"/>
        <w:ind w:left="115"/>
        <w:rPr>
          <w:sz w:val="21"/>
          <w:szCs w:val="21"/>
        </w:rPr>
      </w:pPr>
      <w:r>
        <w:rPr>
          <w:sz w:val="21"/>
          <w:szCs w:val="21"/>
        </w:rPr>
        <w:t>4.2.1  标准地设置</w:t>
      </w:r>
    </w:p>
    <w:p w14:paraId="452049EB">
      <w:pPr>
        <w:spacing w:before="215" w:line="265" w:lineRule="auto"/>
        <w:ind w:left="121" w:firstLine="418"/>
        <w:jc w:val="both"/>
        <w:rPr>
          <w:rFonts w:ascii="宋体" w:hAnsi="宋体" w:eastAsia="宋体" w:cs="宋体"/>
          <w:sz w:val="21"/>
          <w:szCs w:val="21"/>
        </w:rPr>
      </w:pPr>
      <w:r>
        <w:rPr>
          <w:rFonts w:ascii="宋体" w:hAnsi="宋体" w:eastAsia="宋体" w:cs="宋体"/>
          <w:spacing w:val="-1"/>
          <w:sz w:val="21"/>
          <w:szCs w:val="21"/>
        </w:rPr>
        <w:t>在发生区，按照不同立地条件、发生危害程度，选择有代表性的林分设置标准地</w:t>
      </w:r>
      <w:r>
        <w:rPr>
          <w:rFonts w:ascii="宋体" w:hAnsi="宋体" w:eastAsia="宋体" w:cs="宋体"/>
          <w:spacing w:val="-2"/>
          <w:sz w:val="21"/>
          <w:szCs w:val="21"/>
        </w:rPr>
        <w:t>。在同类林分中，</w:t>
      </w:r>
      <w:r>
        <w:rPr>
          <w:rFonts w:ascii="宋体" w:hAnsi="宋体" w:eastAsia="宋体" w:cs="宋体"/>
          <w:sz w:val="21"/>
          <w:szCs w:val="21"/>
        </w:rPr>
        <w:t xml:space="preserve"> 按林地总面积的0.1%～0.5%设立标准地数量。标准地面积一般为0</w:t>
      </w:r>
      <w:r>
        <w:rPr>
          <w:rFonts w:ascii="宋体" w:hAnsi="宋体" w:eastAsia="宋体" w:cs="宋体"/>
          <w:spacing w:val="-1"/>
          <w:sz w:val="21"/>
          <w:szCs w:val="21"/>
        </w:rPr>
        <w:t>.2hm²</w:t>
      </w:r>
      <w:r>
        <w:rPr>
          <w:rFonts w:ascii="宋体" w:hAnsi="宋体" w:eastAsia="宋体" w:cs="宋体"/>
          <w:sz w:val="21"/>
          <w:szCs w:val="21"/>
        </w:rPr>
        <w:t>～</w:t>
      </w:r>
      <w:r>
        <w:rPr>
          <w:rFonts w:ascii="宋体" w:hAnsi="宋体" w:eastAsia="宋体" w:cs="宋体"/>
          <w:spacing w:val="-1"/>
          <w:sz w:val="21"/>
          <w:szCs w:val="21"/>
        </w:rPr>
        <w:t>0.3hm²</w:t>
      </w:r>
      <w:r>
        <w:rPr>
          <w:rFonts w:ascii="宋体" w:hAnsi="宋体" w:eastAsia="宋体" w:cs="宋体"/>
          <w:spacing w:val="-82"/>
          <w:sz w:val="21"/>
          <w:szCs w:val="21"/>
        </w:rPr>
        <w:t xml:space="preserve"> </w:t>
      </w:r>
      <w:r>
        <w:rPr>
          <w:rFonts w:ascii="宋体" w:hAnsi="宋体" w:eastAsia="宋体" w:cs="宋体"/>
          <w:spacing w:val="-1"/>
          <w:sz w:val="21"/>
          <w:szCs w:val="21"/>
        </w:rPr>
        <w:t>, 标准地内寄主树种不少于100株。</w:t>
      </w:r>
    </w:p>
    <w:p w14:paraId="144A33A3">
      <w:pPr>
        <w:pStyle w:val="2"/>
        <w:spacing w:before="186" w:line="223" w:lineRule="auto"/>
        <w:ind w:left="115"/>
        <w:rPr>
          <w:sz w:val="21"/>
          <w:szCs w:val="21"/>
        </w:rPr>
      </w:pPr>
      <w:r>
        <w:rPr>
          <w:spacing w:val="-1"/>
          <w:sz w:val="21"/>
          <w:szCs w:val="21"/>
        </w:rPr>
        <w:t>4.2.2   确定标准株</w:t>
      </w:r>
    </w:p>
    <w:p w14:paraId="7CD97A9A">
      <w:pPr>
        <w:spacing w:before="215" w:line="220" w:lineRule="auto"/>
        <w:ind w:left="540"/>
        <w:rPr>
          <w:rFonts w:ascii="宋体" w:hAnsi="宋体" w:eastAsia="宋体" w:cs="宋体"/>
          <w:sz w:val="21"/>
          <w:szCs w:val="21"/>
        </w:rPr>
      </w:pPr>
      <w:r>
        <w:rPr>
          <w:rFonts w:ascii="宋体" w:hAnsi="宋体" w:eastAsia="宋体" w:cs="宋体"/>
          <w:spacing w:val="-1"/>
          <w:sz w:val="21"/>
          <w:szCs w:val="21"/>
        </w:rPr>
        <w:t>在标准地内采用对角线法、“Z</w:t>
      </w:r>
      <w:r>
        <w:rPr>
          <w:rFonts w:ascii="宋体" w:hAnsi="宋体" w:eastAsia="宋体" w:cs="宋体"/>
          <w:spacing w:val="-65"/>
          <w:sz w:val="21"/>
          <w:szCs w:val="21"/>
        </w:rPr>
        <w:t xml:space="preserve"> </w:t>
      </w:r>
      <w:r>
        <w:rPr>
          <w:rFonts w:ascii="宋体" w:hAnsi="宋体" w:eastAsia="宋体" w:cs="宋体"/>
          <w:spacing w:val="-1"/>
          <w:sz w:val="21"/>
          <w:szCs w:val="21"/>
        </w:rPr>
        <w:t>”字形法选取标准株，每块标准地一般选取标准株不少于30株。</w:t>
      </w:r>
    </w:p>
    <w:p w14:paraId="0DFDB524">
      <w:pPr>
        <w:pStyle w:val="2"/>
        <w:spacing w:before="217" w:line="222" w:lineRule="auto"/>
        <w:ind w:left="115"/>
        <w:rPr>
          <w:sz w:val="21"/>
          <w:szCs w:val="21"/>
        </w:rPr>
      </w:pPr>
      <w:r>
        <w:rPr>
          <w:sz w:val="21"/>
          <w:szCs w:val="21"/>
        </w:rPr>
        <w:t>4.3  调查方法</w:t>
      </w:r>
    </w:p>
    <w:p w14:paraId="7F143C3B">
      <w:pPr>
        <w:pStyle w:val="2"/>
        <w:spacing w:before="216" w:line="223" w:lineRule="auto"/>
        <w:ind w:left="115"/>
        <w:rPr>
          <w:sz w:val="21"/>
          <w:szCs w:val="21"/>
        </w:rPr>
      </w:pPr>
      <w:r>
        <w:rPr>
          <w:sz w:val="21"/>
          <w:szCs w:val="21"/>
        </w:rPr>
        <w:t>4.3.1  越冬茧调查</w:t>
      </w:r>
    </w:p>
    <w:p w14:paraId="2980DEC4">
      <w:pPr>
        <w:spacing w:before="214" w:line="265" w:lineRule="auto"/>
        <w:ind w:left="126" w:firstLine="418"/>
        <w:jc w:val="both"/>
        <w:rPr>
          <w:rFonts w:ascii="宋体" w:hAnsi="宋体" w:eastAsia="宋体" w:cs="宋体"/>
          <w:sz w:val="21"/>
          <w:szCs w:val="21"/>
        </w:rPr>
      </w:pPr>
      <w:r>
        <w:rPr>
          <w:rFonts w:ascii="宋体" w:hAnsi="宋体" w:eastAsia="宋体" w:cs="宋体"/>
          <w:spacing w:val="-1"/>
          <w:sz w:val="21"/>
          <w:szCs w:val="21"/>
        </w:rPr>
        <w:t>老熟幼虫下树结茧后进行（8月初</w:t>
      </w:r>
      <w:r>
        <w:rPr>
          <w:rFonts w:ascii="Times New Roman" w:hAnsi="Times New Roman" w:eastAsia="Times New Roman" w:cs="Times New Roman"/>
          <w:spacing w:val="-1"/>
          <w:sz w:val="21"/>
          <w:szCs w:val="21"/>
        </w:rPr>
        <w:t>—</w:t>
      </w:r>
      <w:r>
        <w:rPr>
          <w:rFonts w:ascii="宋体" w:hAnsi="宋体" w:eastAsia="宋体" w:cs="宋体"/>
          <w:spacing w:val="-1"/>
          <w:sz w:val="21"/>
          <w:szCs w:val="21"/>
        </w:rPr>
        <w:t>次年6月底）。在标准地内，以标准棵</w:t>
      </w:r>
      <w:r>
        <w:rPr>
          <w:rFonts w:ascii="宋体" w:hAnsi="宋体" w:eastAsia="宋体" w:cs="宋体"/>
          <w:spacing w:val="-2"/>
          <w:sz w:val="21"/>
          <w:szCs w:val="21"/>
        </w:rPr>
        <w:t>（株）树干基部为中心，</w:t>
      </w:r>
      <w:r>
        <w:rPr>
          <w:rFonts w:ascii="宋体" w:hAnsi="宋体" w:eastAsia="宋体" w:cs="宋体"/>
          <w:sz w:val="21"/>
          <w:szCs w:val="21"/>
        </w:rPr>
        <w:t xml:space="preserve"> 以树冠垂直投影为范围。深翻5cm～20cm土层。调查越冬老熟幼虫数量和被寄生、死亡情况，计</w:t>
      </w:r>
      <w:r>
        <w:rPr>
          <w:rFonts w:ascii="宋体" w:hAnsi="宋体" w:eastAsia="宋体" w:cs="宋体"/>
          <w:spacing w:val="-1"/>
          <w:sz w:val="21"/>
          <w:szCs w:val="21"/>
        </w:rPr>
        <w:t>算越</w:t>
      </w:r>
      <w:r>
        <w:rPr>
          <w:rFonts w:ascii="宋体" w:hAnsi="宋体" w:eastAsia="宋体" w:cs="宋体"/>
          <w:sz w:val="21"/>
          <w:szCs w:val="21"/>
        </w:rPr>
        <w:t xml:space="preserve"> </w:t>
      </w:r>
      <w:r>
        <w:rPr>
          <w:rFonts w:ascii="宋体" w:hAnsi="宋体" w:eastAsia="宋体" w:cs="宋体"/>
          <w:spacing w:val="-1"/>
          <w:sz w:val="21"/>
          <w:szCs w:val="21"/>
        </w:rPr>
        <w:t>冬老熟幼虫密度、被寄生率、</w:t>
      </w:r>
      <w:r>
        <w:rPr>
          <w:rFonts w:ascii="宋体" w:hAnsi="宋体" w:eastAsia="宋体" w:cs="宋体"/>
          <w:spacing w:val="-61"/>
          <w:sz w:val="21"/>
          <w:szCs w:val="21"/>
        </w:rPr>
        <w:t xml:space="preserve"> </w:t>
      </w:r>
      <w:r>
        <w:rPr>
          <w:rFonts w:ascii="宋体" w:hAnsi="宋体" w:eastAsia="宋体" w:cs="宋体"/>
          <w:spacing w:val="-1"/>
          <w:sz w:val="21"/>
          <w:szCs w:val="21"/>
        </w:rPr>
        <w:t>自然死亡率，并将调查结果记入调查统计</w:t>
      </w:r>
      <w:r>
        <w:rPr>
          <w:rFonts w:ascii="宋体" w:hAnsi="宋体" w:eastAsia="宋体" w:cs="宋体"/>
          <w:spacing w:val="-2"/>
          <w:sz w:val="21"/>
          <w:szCs w:val="21"/>
        </w:rPr>
        <w:t>表附录B（表B.1)</w:t>
      </w:r>
    </w:p>
    <w:p w14:paraId="1ABC0B61">
      <w:pPr>
        <w:pStyle w:val="2"/>
        <w:spacing w:before="189" w:line="223" w:lineRule="auto"/>
        <w:ind w:left="115"/>
        <w:rPr>
          <w:sz w:val="21"/>
          <w:szCs w:val="21"/>
        </w:rPr>
      </w:pPr>
      <w:r>
        <w:rPr>
          <w:sz w:val="21"/>
          <w:szCs w:val="21"/>
        </w:rPr>
        <w:t>4.3.2  卵期调查</w:t>
      </w:r>
    </w:p>
    <w:p w14:paraId="3142EE0B">
      <w:pPr>
        <w:spacing w:before="214" w:line="260" w:lineRule="auto"/>
        <w:ind w:left="124" w:right="49" w:firstLine="418"/>
        <w:rPr>
          <w:rFonts w:ascii="宋体" w:hAnsi="宋体" w:eastAsia="宋体" w:cs="宋体"/>
          <w:sz w:val="21"/>
          <w:szCs w:val="21"/>
        </w:rPr>
      </w:pPr>
      <w:r>
        <w:rPr>
          <w:rFonts w:ascii="宋体" w:hAnsi="宋体" w:eastAsia="宋体" w:cs="宋体"/>
          <w:spacing w:val="-1"/>
          <w:sz w:val="21"/>
          <w:szCs w:val="21"/>
        </w:rPr>
        <w:t>成虫产卵期（6月下旬</w:t>
      </w:r>
      <w:r>
        <w:rPr>
          <w:rFonts w:ascii="Times New Roman" w:hAnsi="Times New Roman" w:eastAsia="Times New Roman" w:cs="Times New Roman"/>
          <w:spacing w:val="-1"/>
          <w:sz w:val="21"/>
          <w:szCs w:val="21"/>
        </w:rPr>
        <w:t>—</w:t>
      </w:r>
      <w:r>
        <w:rPr>
          <w:rFonts w:ascii="宋体" w:hAnsi="宋体" w:eastAsia="宋体" w:cs="宋体"/>
          <w:spacing w:val="-1"/>
          <w:sz w:val="21"/>
          <w:szCs w:val="21"/>
        </w:rPr>
        <w:t>7月中旬</w:t>
      </w:r>
      <w:r>
        <w:rPr>
          <w:rFonts w:ascii="宋体" w:hAnsi="宋体" w:eastAsia="宋体" w:cs="宋体"/>
          <w:spacing w:val="-21"/>
          <w:sz w:val="21"/>
          <w:szCs w:val="21"/>
        </w:rPr>
        <w:t>），</w:t>
      </w:r>
      <w:r>
        <w:rPr>
          <w:rFonts w:ascii="宋体" w:hAnsi="宋体" w:eastAsia="宋体" w:cs="宋体"/>
          <w:spacing w:val="-1"/>
          <w:sz w:val="21"/>
          <w:szCs w:val="21"/>
        </w:rPr>
        <w:t>致使嫩稍弯曲枯</w:t>
      </w:r>
      <w:r>
        <w:rPr>
          <w:rFonts w:ascii="宋体" w:hAnsi="宋体" w:eastAsia="宋体" w:cs="宋体"/>
          <w:spacing w:val="-2"/>
          <w:sz w:val="21"/>
          <w:szCs w:val="21"/>
        </w:rPr>
        <w:t>黄，可根据该危害特征对标准地内寄主树木进</w:t>
      </w:r>
      <w:r>
        <w:rPr>
          <w:rFonts w:ascii="宋体" w:hAnsi="宋体" w:eastAsia="宋体" w:cs="宋体"/>
          <w:sz w:val="21"/>
          <w:szCs w:val="21"/>
        </w:rPr>
        <w:t xml:space="preserve"> 行调查，统计有虫株率（具体调查方法）。并将结果记入调査统计表附录</w:t>
      </w:r>
      <w:r>
        <w:rPr>
          <w:rFonts w:ascii="宋体" w:hAnsi="宋体" w:eastAsia="宋体" w:cs="宋体"/>
          <w:spacing w:val="-1"/>
          <w:sz w:val="21"/>
          <w:szCs w:val="21"/>
        </w:rPr>
        <w:t>B（表B.2)。</w:t>
      </w:r>
    </w:p>
    <w:p w14:paraId="233C99B5">
      <w:pPr>
        <w:pStyle w:val="2"/>
        <w:spacing w:before="188" w:line="223" w:lineRule="auto"/>
        <w:ind w:left="115"/>
        <w:rPr>
          <w:sz w:val="21"/>
          <w:szCs w:val="21"/>
        </w:rPr>
      </w:pPr>
      <w:r>
        <w:rPr>
          <w:sz w:val="21"/>
          <w:szCs w:val="21"/>
        </w:rPr>
        <w:t>4.3.3  幼虫期调查</w:t>
      </w:r>
    </w:p>
    <w:p w14:paraId="23A3EDEC">
      <w:pPr>
        <w:spacing w:before="214" w:line="265" w:lineRule="auto"/>
        <w:ind w:left="122" w:right="49" w:firstLine="424"/>
        <w:rPr>
          <w:rFonts w:ascii="宋体" w:hAnsi="宋体" w:eastAsia="宋体" w:cs="宋体"/>
          <w:sz w:val="21"/>
          <w:szCs w:val="21"/>
        </w:rPr>
      </w:pPr>
      <w:r>
        <w:rPr>
          <w:rFonts w:ascii="宋体" w:hAnsi="宋体" w:eastAsia="宋体" w:cs="宋体"/>
          <w:sz w:val="21"/>
          <w:szCs w:val="21"/>
        </w:rPr>
        <w:t>卵孵化始盛期（7月中旬</w:t>
      </w:r>
      <w:r>
        <w:rPr>
          <w:rFonts w:ascii="宋体" w:hAnsi="宋体" w:eastAsia="宋体" w:cs="宋体"/>
          <w:spacing w:val="2"/>
          <w:sz w:val="21"/>
          <w:szCs w:val="21"/>
        </w:rPr>
        <w:t>），</w:t>
      </w:r>
      <w:r>
        <w:rPr>
          <w:rFonts w:ascii="宋体" w:hAnsi="宋体" w:eastAsia="宋体" w:cs="宋体"/>
          <w:sz w:val="21"/>
          <w:szCs w:val="21"/>
        </w:rPr>
        <w:t>对标准地内寄主树木进行调查，统计有虫株率。在</w:t>
      </w:r>
      <w:r>
        <w:rPr>
          <w:rFonts w:ascii="宋体" w:hAnsi="宋体" w:eastAsia="宋体" w:cs="宋体"/>
          <w:spacing w:val="-1"/>
          <w:sz w:val="21"/>
          <w:szCs w:val="21"/>
        </w:rPr>
        <w:t>每个标准株的东、</w:t>
      </w:r>
      <w:r>
        <w:rPr>
          <w:rFonts w:ascii="宋体" w:hAnsi="宋体" w:eastAsia="宋体" w:cs="宋体"/>
          <w:spacing w:val="1"/>
          <w:sz w:val="21"/>
          <w:szCs w:val="21"/>
        </w:rPr>
        <w:t xml:space="preserve"> </w:t>
      </w:r>
      <w:r>
        <w:rPr>
          <w:rFonts w:ascii="宋体" w:hAnsi="宋体" w:eastAsia="宋体" w:cs="宋体"/>
          <w:sz w:val="21"/>
          <w:szCs w:val="21"/>
        </w:rPr>
        <w:t>南、西、北方向，随机剪取长势相近的50cm长标准枝各一枝，分别记录样枝幼虫数量，并将结果记入</w:t>
      </w:r>
      <w:r>
        <w:rPr>
          <w:rFonts w:ascii="宋体" w:hAnsi="宋体" w:eastAsia="宋体" w:cs="宋体"/>
          <w:spacing w:val="1"/>
          <w:sz w:val="21"/>
          <w:szCs w:val="21"/>
        </w:rPr>
        <w:t xml:space="preserve"> </w:t>
      </w:r>
      <w:r>
        <w:rPr>
          <w:rFonts w:ascii="宋体" w:hAnsi="宋体" w:eastAsia="宋体" w:cs="宋体"/>
          <w:spacing w:val="-1"/>
          <w:sz w:val="21"/>
          <w:szCs w:val="21"/>
        </w:rPr>
        <w:t>调查统计表附录B（表B.3)。</w:t>
      </w:r>
    </w:p>
    <w:p w14:paraId="41746D36">
      <w:pPr>
        <w:pStyle w:val="2"/>
        <w:spacing w:before="187" w:line="396" w:lineRule="auto"/>
        <w:ind w:left="544" w:right="6988" w:hanging="429"/>
        <w:rPr>
          <w:rFonts w:ascii="宋体" w:hAnsi="宋体" w:eastAsia="宋体" w:cs="宋体"/>
          <w:sz w:val="21"/>
          <w:szCs w:val="21"/>
        </w:rPr>
      </w:pPr>
      <w:r>
        <w:rPr>
          <w:sz w:val="21"/>
          <w:szCs w:val="21"/>
        </w:rPr>
        <w:t xml:space="preserve">4.4  危害程度和成灾标准 </w:t>
      </w:r>
      <w:r>
        <w:rPr>
          <w:rFonts w:ascii="宋体" w:hAnsi="宋体" w:eastAsia="宋体" w:cs="宋体"/>
          <w:spacing w:val="-3"/>
          <w:sz w:val="21"/>
          <w:szCs w:val="21"/>
        </w:rPr>
        <w:t>见表1。</w:t>
      </w:r>
    </w:p>
    <w:p w14:paraId="1EA32B82">
      <w:pPr>
        <w:pStyle w:val="2"/>
        <w:spacing w:before="36" w:line="223" w:lineRule="auto"/>
        <w:ind w:left="2908"/>
        <w:rPr>
          <w:sz w:val="21"/>
          <w:szCs w:val="21"/>
        </w:rPr>
      </w:pPr>
      <w:r>
        <w:rPr>
          <w:spacing w:val="-1"/>
          <w:sz w:val="21"/>
          <w:szCs w:val="21"/>
        </w:rPr>
        <w:t>表1   落叶松红腹叶蜂危害程度划分标准</w:t>
      </w:r>
    </w:p>
    <w:p w14:paraId="4517A5F0">
      <w:pPr>
        <w:spacing w:before="41"/>
      </w:pPr>
    </w:p>
    <w:p w14:paraId="49C08D58">
      <w:pPr>
        <w:spacing w:before="40"/>
      </w:pPr>
    </w:p>
    <w:tbl>
      <w:tblPr>
        <w:tblStyle w:val="7"/>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5"/>
        <w:gridCol w:w="2238"/>
        <w:gridCol w:w="1199"/>
        <w:gridCol w:w="1211"/>
        <w:gridCol w:w="1029"/>
        <w:gridCol w:w="1425"/>
      </w:tblGrid>
      <w:tr w14:paraId="0C343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425" w:type="dxa"/>
            <w:vMerge w:val="restart"/>
            <w:tcBorders>
              <w:bottom w:val="nil"/>
            </w:tcBorders>
            <w:vAlign w:val="top"/>
          </w:tcPr>
          <w:p w14:paraId="2C2D49A9">
            <w:pPr>
              <w:spacing w:line="269" w:lineRule="auto"/>
              <w:rPr>
                <w:rFonts w:ascii="Arial"/>
                <w:sz w:val="21"/>
              </w:rPr>
            </w:pPr>
          </w:p>
          <w:p w14:paraId="49894C67">
            <w:pPr>
              <w:pStyle w:val="8"/>
              <w:spacing w:before="58" w:line="222" w:lineRule="auto"/>
              <w:ind w:left="358"/>
            </w:pPr>
            <w:r>
              <w:rPr>
                <w:spacing w:val="-2"/>
              </w:rPr>
              <w:t>调查阶段</w:t>
            </w:r>
          </w:p>
        </w:tc>
        <w:tc>
          <w:tcPr>
            <w:tcW w:w="2238" w:type="dxa"/>
            <w:vMerge w:val="restart"/>
            <w:tcBorders>
              <w:bottom w:val="nil"/>
            </w:tcBorders>
            <w:vAlign w:val="top"/>
          </w:tcPr>
          <w:p w14:paraId="52776ED1">
            <w:pPr>
              <w:spacing w:line="269" w:lineRule="auto"/>
              <w:rPr>
                <w:rFonts w:ascii="Arial"/>
                <w:sz w:val="21"/>
              </w:rPr>
            </w:pPr>
          </w:p>
          <w:p w14:paraId="0F84057F">
            <w:pPr>
              <w:pStyle w:val="8"/>
              <w:spacing w:before="59" w:line="221" w:lineRule="auto"/>
              <w:ind w:left="767"/>
            </w:pPr>
            <w:r>
              <w:rPr>
                <w:spacing w:val="-3"/>
              </w:rPr>
              <w:t>统计指标</w:t>
            </w:r>
          </w:p>
        </w:tc>
        <w:tc>
          <w:tcPr>
            <w:tcW w:w="3439" w:type="dxa"/>
            <w:gridSpan w:val="3"/>
            <w:vAlign w:val="top"/>
          </w:tcPr>
          <w:p w14:paraId="4355F945">
            <w:pPr>
              <w:pStyle w:val="8"/>
              <w:spacing w:before="169" w:line="221" w:lineRule="auto"/>
              <w:ind w:left="1364"/>
            </w:pPr>
            <w:r>
              <w:rPr>
                <w:spacing w:val="-2"/>
              </w:rPr>
              <w:t>危害程度</w:t>
            </w:r>
          </w:p>
        </w:tc>
        <w:tc>
          <w:tcPr>
            <w:tcW w:w="1425" w:type="dxa"/>
            <w:vMerge w:val="restart"/>
            <w:tcBorders>
              <w:bottom w:val="nil"/>
            </w:tcBorders>
            <w:vAlign w:val="top"/>
          </w:tcPr>
          <w:p w14:paraId="34EB4C26">
            <w:pPr>
              <w:spacing w:line="269" w:lineRule="auto"/>
              <w:rPr>
                <w:rFonts w:ascii="Arial"/>
                <w:sz w:val="21"/>
              </w:rPr>
            </w:pPr>
          </w:p>
          <w:p w14:paraId="6B6C0043">
            <w:pPr>
              <w:pStyle w:val="8"/>
              <w:spacing w:before="58" w:line="222" w:lineRule="auto"/>
              <w:ind w:left="539"/>
            </w:pPr>
            <w:r>
              <w:rPr>
                <w:spacing w:val="-3"/>
              </w:rPr>
              <w:t>备注</w:t>
            </w:r>
          </w:p>
        </w:tc>
      </w:tr>
      <w:tr w14:paraId="1BA8B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425" w:type="dxa"/>
            <w:vMerge w:val="continue"/>
            <w:tcBorders>
              <w:top w:val="nil"/>
            </w:tcBorders>
            <w:vAlign w:val="top"/>
          </w:tcPr>
          <w:p w14:paraId="32973E76">
            <w:pPr>
              <w:rPr>
                <w:rFonts w:ascii="Arial"/>
                <w:sz w:val="21"/>
              </w:rPr>
            </w:pPr>
          </w:p>
        </w:tc>
        <w:tc>
          <w:tcPr>
            <w:tcW w:w="2238" w:type="dxa"/>
            <w:vMerge w:val="continue"/>
            <w:tcBorders>
              <w:top w:val="nil"/>
            </w:tcBorders>
            <w:vAlign w:val="top"/>
          </w:tcPr>
          <w:p w14:paraId="665441CD">
            <w:pPr>
              <w:rPr>
                <w:rFonts w:ascii="Arial"/>
                <w:sz w:val="21"/>
              </w:rPr>
            </w:pPr>
          </w:p>
        </w:tc>
        <w:tc>
          <w:tcPr>
            <w:tcW w:w="1199" w:type="dxa"/>
            <w:vAlign w:val="top"/>
          </w:tcPr>
          <w:p w14:paraId="29F913CD">
            <w:pPr>
              <w:pStyle w:val="8"/>
              <w:spacing w:before="165" w:line="220" w:lineRule="auto"/>
              <w:ind w:left="513"/>
            </w:pPr>
            <w:r>
              <w:t>轻</w:t>
            </w:r>
          </w:p>
        </w:tc>
        <w:tc>
          <w:tcPr>
            <w:tcW w:w="1211" w:type="dxa"/>
            <w:vAlign w:val="top"/>
          </w:tcPr>
          <w:p w14:paraId="2A84BC18">
            <w:pPr>
              <w:pStyle w:val="8"/>
              <w:spacing w:before="164" w:line="221" w:lineRule="auto"/>
              <w:ind w:left="537"/>
            </w:pPr>
            <w:r>
              <w:t>中</w:t>
            </w:r>
          </w:p>
        </w:tc>
        <w:tc>
          <w:tcPr>
            <w:tcW w:w="1029" w:type="dxa"/>
            <w:vAlign w:val="top"/>
          </w:tcPr>
          <w:p w14:paraId="4FCC4381">
            <w:pPr>
              <w:pStyle w:val="8"/>
              <w:spacing w:before="164" w:line="229" w:lineRule="auto"/>
              <w:ind w:left="429"/>
            </w:pPr>
            <w:r>
              <w:t>重</w:t>
            </w:r>
          </w:p>
        </w:tc>
        <w:tc>
          <w:tcPr>
            <w:tcW w:w="1425" w:type="dxa"/>
            <w:vMerge w:val="continue"/>
            <w:tcBorders>
              <w:top w:val="nil"/>
            </w:tcBorders>
            <w:vAlign w:val="top"/>
          </w:tcPr>
          <w:p w14:paraId="1091964C">
            <w:pPr>
              <w:rPr>
                <w:rFonts w:ascii="Arial"/>
                <w:sz w:val="21"/>
              </w:rPr>
            </w:pPr>
          </w:p>
        </w:tc>
      </w:tr>
      <w:tr w14:paraId="1B19C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425" w:type="dxa"/>
            <w:vAlign w:val="top"/>
          </w:tcPr>
          <w:p w14:paraId="2CEE4CFE">
            <w:pPr>
              <w:pStyle w:val="8"/>
              <w:spacing w:before="166" w:line="220" w:lineRule="auto"/>
              <w:ind w:left="538"/>
            </w:pPr>
            <w:r>
              <w:rPr>
                <w:spacing w:val="-3"/>
              </w:rPr>
              <w:t>幼虫</w:t>
            </w:r>
          </w:p>
        </w:tc>
        <w:tc>
          <w:tcPr>
            <w:tcW w:w="2238" w:type="dxa"/>
            <w:vAlign w:val="top"/>
          </w:tcPr>
          <w:p w14:paraId="3A878AC7">
            <w:pPr>
              <w:pStyle w:val="8"/>
              <w:spacing w:before="166" w:line="220" w:lineRule="auto"/>
              <w:ind w:left="516"/>
            </w:pPr>
            <w:r>
              <w:rPr>
                <w:rFonts w:hint="eastAsia"/>
                <w:spacing w:val="-2"/>
                <w:lang w:eastAsia="zh-CN"/>
              </w:rPr>
              <w:t>条</w:t>
            </w:r>
            <w:r>
              <w:rPr>
                <w:spacing w:val="-2"/>
              </w:rPr>
              <w:t>/50cm</w:t>
            </w:r>
            <w:r>
              <w:rPr>
                <w:spacing w:val="-34"/>
              </w:rPr>
              <w:t xml:space="preserve"> </w:t>
            </w:r>
            <w:r>
              <w:rPr>
                <w:spacing w:val="-2"/>
              </w:rPr>
              <w:t>标准枝</w:t>
            </w:r>
          </w:p>
        </w:tc>
        <w:tc>
          <w:tcPr>
            <w:tcW w:w="1199" w:type="dxa"/>
            <w:vAlign w:val="top"/>
          </w:tcPr>
          <w:p w14:paraId="5D7A4774">
            <w:pPr>
              <w:pStyle w:val="8"/>
              <w:spacing w:before="194" w:line="183" w:lineRule="auto"/>
              <w:ind w:left="423"/>
            </w:pPr>
            <w:r>
              <w:rPr>
                <w:spacing w:val="-3"/>
              </w:rPr>
              <w:t>2—4</w:t>
            </w:r>
          </w:p>
        </w:tc>
        <w:tc>
          <w:tcPr>
            <w:tcW w:w="1211" w:type="dxa"/>
            <w:vAlign w:val="top"/>
          </w:tcPr>
          <w:p w14:paraId="09F21327">
            <w:pPr>
              <w:pStyle w:val="8"/>
              <w:spacing w:before="194" w:line="183" w:lineRule="auto"/>
              <w:ind w:left="433"/>
            </w:pPr>
            <w:r>
              <w:rPr>
                <w:spacing w:val="-4"/>
              </w:rPr>
              <w:t>5—8</w:t>
            </w:r>
          </w:p>
        </w:tc>
        <w:tc>
          <w:tcPr>
            <w:tcW w:w="1029" w:type="dxa"/>
            <w:vAlign w:val="top"/>
          </w:tcPr>
          <w:p w14:paraId="67417659">
            <w:pPr>
              <w:pStyle w:val="8"/>
              <w:spacing w:before="166" w:line="223" w:lineRule="auto"/>
              <w:ind w:left="270"/>
            </w:pPr>
            <w:r>
              <w:rPr>
                <w:spacing w:val="-8"/>
              </w:rPr>
              <w:t>9</w:t>
            </w:r>
            <w:r>
              <w:rPr>
                <w:spacing w:val="-15"/>
              </w:rPr>
              <w:t xml:space="preserve"> </w:t>
            </w:r>
            <w:r>
              <w:rPr>
                <w:spacing w:val="-8"/>
              </w:rPr>
              <w:t>以上</w:t>
            </w:r>
          </w:p>
        </w:tc>
        <w:tc>
          <w:tcPr>
            <w:tcW w:w="1425" w:type="dxa"/>
            <w:vAlign w:val="top"/>
          </w:tcPr>
          <w:p w14:paraId="7757A5DD">
            <w:pPr>
              <w:rPr>
                <w:rFonts w:ascii="Arial"/>
                <w:sz w:val="21"/>
              </w:rPr>
            </w:pPr>
          </w:p>
        </w:tc>
      </w:tr>
      <w:tr w14:paraId="70C96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425" w:type="dxa"/>
            <w:vAlign w:val="top"/>
          </w:tcPr>
          <w:p w14:paraId="0D2AEEE3">
            <w:pPr>
              <w:pStyle w:val="8"/>
              <w:spacing w:before="167" w:line="224" w:lineRule="auto"/>
              <w:ind w:left="626"/>
            </w:pPr>
            <w:r>
              <w:t>茧</w:t>
            </w:r>
          </w:p>
        </w:tc>
        <w:tc>
          <w:tcPr>
            <w:tcW w:w="2238" w:type="dxa"/>
            <w:vAlign w:val="top"/>
          </w:tcPr>
          <w:p w14:paraId="52D285CB">
            <w:pPr>
              <w:pStyle w:val="8"/>
              <w:spacing w:before="167" w:line="220" w:lineRule="auto"/>
              <w:ind w:left="900"/>
            </w:pPr>
            <w:r>
              <w:rPr>
                <w:spacing w:val="-4"/>
              </w:rPr>
              <w:t>头/㎡</w:t>
            </w:r>
          </w:p>
        </w:tc>
        <w:tc>
          <w:tcPr>
            <w:tcW w:w="1199" w:type="dxa"/>
            <w:vAlign w:val="top"/>
          </w:tcPr>
          <w:p w14:paraId="4A37A38F">
            <w:pPr>
              <w:pStyle w:val="8"/>
              <w:spacing w:before="195" w:line="184" w:lineRule="auto"/>
              <w:ind w:left="434"/>
            </w:pPr>
            <w:r>
              <w:rPr>
                <w:spacing w:val="-7"/>
              </w:rPr>
              <w:t>1—3</w:t>
            </w:r>
          </w:p>
        </w:tc>
        <w:tc>
          <w:tcPr>
            <w:tcW w:w="1211" w:type="dxa"/>
            <w:vAlign w:val="top"/>
          </w:tcPr>
          <w:p w14:paraId="7B7EE993">
            <w:pPr>
              <w:pStyle w:val="8"/>
              <w:spacing w:before="196" w:line="183" w:lineRule="auto"/>
              <w:ind w:left="429"/>
            </w:pPr>
            <w:r>
              <w:rPr>
                <w:spacing w:val="-2"/>
              </w:rPr>
              <w:t>4—6</w:t>
            </w:r>
          </w:p>
        </w:tc>
        <w:tc>
          <w:tcPr>
            <w:tcW w:w="1029" w:type="dxa"/>
            <w:vAlign w:val="top"/>
          </w:tcPr>
          <w:p w14:paraId="28381BAB">
            <w:pPr>
              <w:pStyle w:val="8"/>
              <w:spacing w:before="167" w:line="223" w:lineRule="auto"/>
              <w:ind w:left="274"/>
            </w:pPr>
            <w:r>
              <w:rPr>
                <w:spacing w:val="-9"/>
              </w:rPr>
              <w:t>7</w:t>
            </w:r>
            <w:r>
              <w:rPr>
                <w:spacing w:val="-15"/>
              </w:rPr>
              <w:t xml:space="preserve"> </w:t>
            </w:r>
            <w:r>
              <w:rPr>
                <w:spacing w:val="-9"/>
              </w:rPr>
              <w:t>以上</w:t>
            </w:r>
          </w:p>
        </w:tc>
        <w:tc>
          <w:tcPr>
            <w:tcW w:w="1425" w:type="dxa"/>
            <w:vAlign w:val="top"/>
          </w:tcPr>
          <w:p w14:paraId="05F483F5">
            <w:pPr>
              <w:rPr>
                <w:rFonts w:ascii="Arial"/>
                <w:sz w:val="21"/>
              </w:rPr>
            </w:pPr>
          </w:p>
        </w:tc>
      </w:tr>
      <w:tr w14:paraId="27D2D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8527" w:type="dxa"/>
            <w:gridSpan w:val="6"/>
            <w:vAlign w:val="top"/>
          </w:tcPr>
          <w:p w14:paraId="01F3A33B">
            <w:pPr>
              <w:pStyle w:val="8"/>
              <w:spacing w:before="68" w:line="222" w:lineRule="auto"/>
              <w:ind w:left="479"/>
            </w:pPr>
            <w:r>
              <w:rPr>
                <w:rFonts w:ascii="黑体" w:hAnsi="黑体" w:eastAsia="黑体" w:cs="黑体"/>
              </w:rPr>
              <w:t>注：</w:t>
            </w:r>
            <w:r>
              <w:t>成灾标准失叶率60%以上或林木死亡株率10%以</w:t>
            </w:r>
            <w:r>
              <w:rPr>
                <w:spacing w:val="-1"/>
              </w:rPr>
              <w:t>上即为成灾。</w:t>
            </w:r>
          </w:p>
        </w:tc>
      </w:tr>
    </w:tbl>
    <w:p w14:paraId="1A92FBD6">
      <w:pPr>
        <w:spacing w:line="295" w:lineRule="auto"/>
        <w:rPr>
          <w:rFonts w:ascii="Arial"/>
          <w:sz w:val="21"/>
        </w:rPr>
      </w:pPr>
    </w:p>
    <w:p w14:paraId="7A49671D">
      <w:pPr>
        <w:pStyle w:val="2"/>
        <w:spacing w:before="69" w:line="222" w:lineRule="auto"/>
        <w:ind w:left="116"/>
        <w:rPr>
          <w:sz w:val="21"/>
          <w:szCs w:val="21"/>
        </w:rPr>
      </w:pPr>
      <w:r>
        <w:rPr>
          <w:spacing w:val="-1"/>
          <w:sz w:val="21"/>
          <w:szCs w:val="21"/>
        </w:rPr>
        <w:t>5  发生期预测</w:t>
      </w:r>
    </w:p>
    <w:p w14:paraId="41AADB92">
      <w:pPr>
        <w:spacing w:line="299" w:lineRule="auto"/>
        <w:rPr>
          <w:rFonts w:ascii="Arial"/>
          <w:sz w:val="21"/>
        </w:rPr>
      </w:pPr>
    </w:p>
    <w:p w14:paraId="1FB40F6C">
      <w:pPr>
        <w:pStyle w:val="2"/>
        <w:spacing w:before="68" w:line="224" w:lineRule="auto"/>
        <w:ind w:left="116"/>
        <w:rPr>
          <w:sz w:val="21"/>
          <w:szCs w:val="21"/>
        </w:rPr>
      </w:pPr>
      <w:r>
        <w:rPr>
          <w:sz w:val="21"/>
          <w:szCs w:val="21"/>
        </w:rPr>
        <w:t>5.1  期距法</w:t>
      </w:r>
    </w:p>
    <w:p w14:paraId="26D879A5">
      <w:pPr>
        <w:spacing w:before="214" w:line="260" w:lineRule="auto"/>
        <w:ind w:left="123" w:right="49" w:firstLine="417"/>
        <w:rPr>
          <w:rFonts w:ascii="宋体" w:hAnsi="宋体" w:eastAsia="宋体" w:cs="宋体"/>
          <w:sz w:val="21"/>
          <w:szCs w:val="21"/>
        </w:rPr>
      </w:pPr>
      <w:r>
        <w:rPr>
          <w:rFonts w:ascii="宋体" w:hAnsi="宋体" w:eastAsia="宋体" w:cs="宋体"/>
          <w:spacing w:val="-2"/>
          <w:sz w:val="21"/>
          <w:szCs w:val="21"/>
        </w:rPr>
        <w:t>根据落叶松红腹叶蜂在林间发育进度的系统调查，掌握不同虫</w:t>
      </w:r>
      <w:r>
        <w:rPr>
          <w:rFonts w:ascii="宋体" w:hAnsi="宋体" w:eastAsia="宋体" w:cs="宋体"/>
          <w:spacing w:val="-3"/>
          <w:sz w:val="21"/>
          <w:szCs w:val="21"/>
        </w:rPr>
        <w:t>态或虫龄的起始日期，计算多年相应</w:t>
      </w:r>
      <w:r>
        <w:rPr>
          <w:rFonts w:ascii="宋体" w:hAnsi="宋体" w:eastAsia="宋体" w:cs="宋体"/>
          <w:sz w:val="21"/>
          <w:szCs w:val="21"/>
        </w:rPr>
        <w:t xml:space="preserve"> 历期的平均值（期距值）。期距法预测式参见</w:t>
      </w:r>
      <w:r>
        <w:rPr>
          <w:rFonts w:ascii="宋体" w:hAnsi="宋体" w:eastAsia="宋体" w:cs="宋体"/>
          <w:spacing w:val="-1"/>
          <w:sz w:val="21"/>
          <w:szCs w:val="21"/>
        </w:rPr>
        <w:t>附录C(表C.1)。</w:t>
      </w:r>
    </w:p>
    <w:p w14:paraId="19A0101C">
      <w:pPr>
        <w:spacing w:line="260" w:lineRule="auto"/>
        <w:rPr>
          <w:rFonts w:ascii="宋体" w:hAnsi="宋体" w:eastAsia="宋体" w:cs="宋体"/>
          <w:sz w:val="21"/>
          <w:szCs w:val="21"/>
        </w:rPr>
        <w:sectPr>
          <w:footerReference r:id="rId8" w:type="default"/>
          <w:pgSz w:w="11906" w:h="16838"/>
          <w:pgMar w:top="1405" w:right="1079" w:bottom="1313" w:left="1305" w:header="0" w:footer="1135" w:gutter="0"/>
          <w:pgNumType w:fmt="decimal"/>
          <w:cols w:space="720" w:num="1"/>
        </w:sectPr>
      </w:pPr>
    </w:p>
    <w:p w14:paraId="439CC02F">
      <w:pPr>
        <w:pStyle w:val="2"/>
        <w:spacing w:before="42" w:line="237" w:lineRule="auto"/>
        <w:ind w:right="4"/>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242CC2DC">
      <w:pPr>
        <w:pStyle w:val="2"/>
        <w:spacing w:before="244" w:line="224" w:lineRule="auto"/>
        <w:rPr>
          <w:sz w:val="21"/>
          <w:szCs w:val="21"/>
        </w:rPr>
      </w:pPr>
      <w:r>
        <w:rPr>
          <w:sz w:val="21"/>
          <w:szCs w:val="21"/>
        </w:rPr>
        <w:t>5.2  物候法</w:t>
      </w:r>
    </w:p>
    <w:p w14:paraId="3D339AE2">
      <w:pPr>
        <w:spacing w:before="213" w:line="260" w:lineRule="auto"/>
        <w:ind w:left="18" w:firstLine="406"/>
        <w:rPr>
          <w:rFonts w:ascii="宋体" w:hAnsi="宋体" w:eastAsia="宋体" w:cs="宋体"/>
          <w:sz w:val="21"/>
          <w:szCs w:val="21"/>
        </w:rPr>
      </w:pPr>
      <w:r>
        <w:rPr>
          <w:rFonts w:ascii="宋体" w:hAnsi="宋体" w:eastAsia="宋体" w:cs="宋体"/>
          <w:spacing w:val="-2"/>
          <w:sz w:val="21"/>
          <w:szCs w:val="21"/>
        </w:rPr>
        <w:t>根据当地常见植物的生长发育与落叶松红腹叶蜂发生期的相关</w:t>
      </w:r>
      <w:r>
        <w:rPr>
          <w:rFonts w:ascii="宋体" w:hAnsi="宋体" w:eastAsia="宋体" w:cs="宋体"/>
          <w:spacing w:val="-3"/>
          <w:sz w:val="21"/>
          <w:szCs w:val="21"/>
        </w:rPr>
        <w:t>性，建立物候期预测法、落叶松红腹</w:t>
      </w:r>
      <w:r>
        <w:rPr>
          <w:rFonts w:ascii="宋体" w:hAnsi="宋体" w:eastAsia="宋体" w:cs="宋体"/>
          <w:sz w:val="21"/>
          <w:szCs w:val="21"/>
        </w:rPr>
        <w:t xml:space="preserve"> </w:t>
      </w:r>
      <w:r>
        <w:rPr>
          <w:rFonts w:ascii="宋体" w:hAnsi="宋体" w:eastAsia="宋体" w:cs="宋体"/>
          <w:spacing w:val="-1"/>
          <w:sz w:val="21"/>
          <w:szCs w:val="21"/>
        </w:rPr>
        <w:t>叶蜂发生期与物候关系表参见附录C（表C.2)。</w:t>
      </w:r>
    </w:p>
    <w:p w14:paraId="034EE64D">
      <w:pPr>
        <w:spacing w:line="276" w:lineRule="auto"/>
        <w:rPr>
          <w:rFonts w:ascii="Arial"/>
          <w:sz w:val="21"/>
        </w:rPr>
      </w:pPr>
    </w:p>
    <w:p w14:paraId="55903071">
      <w:pPr>
        <w:pStyle w:val="2"/>
        <w:spacing w:before="68" w:line="222" w:lineRule="auto"/>
        <w:ind w:left="4"/>
        <w:rPr>
          <w:sz w:val="21"/>
          <w:szCs w:val="21"/>
        </w:rPr>
      </w:pPr>
      <w:r>
        <w:rPr>
          <w:spacing w:val="-3"/>
          <w:sz w:val="21"/>
          <w:szCs w:val="21"/>
        </w:rPr>
        <w:t>6</w:t>
      </w:r>
      <w:r>
        <w:rPr>
          <w:spacing w:val="9"/>
          <w:sz w:val="21"/>
          <w:szCs w:val="21"/>
        </w:rPr>
        <w:t xml:space="preserve">  </w:t>
      </w:r>
      <w:r>
        <w:rPr>
          <w:spacing w:val="-3"/>
          <w:sz w:val="21"/>
          <w:szCs w:val="21"/>
        </w:rPr>
        <w:t>防治对策及要求</w:t>
      </w:r>
    </w:p>
    <w:p w14:paraId="5A622EE9">
      <w:pPr>
        <w:spacing w:line="299" w:lineRule="auto"/>
        <w:rPr>
          <w:rFonts w:ascii="Arial"/>
          <w:sz w:val="21"/>
        </w:rPr>
      </w:pPr>
    </w:p>
    <w:p w14:paraId="4E529AE3">
      <w:pPr>
        <w:pStyle w:val="2"/>
        <w:spacing w:before="68" w:line="222" w:lineRule="auto"/>
        <w:ind w:left="4"/>
        <w:rPr>
          <w:sz w:val="21"/>
          <w:szCs w:val="21"/>
        </w:rPr>
      </w:pPr>
      <w:r>
        <w:rPr>
          <w:spacing w:val="-3"/>
          <w:sz w:val="21"/>
          <w:szCs w:val="21"/>
        </w:rPr>
        <w:t>6.1</w:t>
      </w:r>
      <w:r>
        <w:rPr>
          <w:spacing w:val="9"/>
          <w:sz w:val="21"/>
          <w:szCs w:val="21"/>
        </w:rPr>
        <w:t xml:space="preserve">  </w:t>
      </w:r>
      <w:r>
        <w:rPr>
          <w:spacing w:val="-3"/>
          <w:sz w:val="21"/>
          <w:szCs w:val="21"/>
        </w:rPr>
        <w:t>常发区</w:t>
      </w:r>
    </w:p>
    <w:p w14:paraId="71D5DB3C">
      <w:pPr>
        <w:spacing w:before="215" w:line="222" w:lineRule="auto"/>
        <w:ind w:left="426"/>
        <w:rPr>
          <w:rFonts w:ascii="宋体" w:hAnsi="宋体" w:eastAsia="宋体" w:cs="宋体"/>
          <w:sz w:val="21"/>
          <w:szCs w:val="21"/>
        </w:rPr>
      </w:pPr>
      <w:r>
        <w:rPr>
          <w:rFonts w:ascii="宋体" w:hAnsi="宋体" w:eastAsia="宋体" w:cs="宋体"/>
          <w:spacing w:val="-1"/>
          <w:sz w:val="21"/>
          <w:szCs w:val="21"/>
        </w:rPr>
        <w:t>主要预防性措施如下：</w:t>
      </w:r>
    </w:p>
    <w:p w14:paraId="54EF946E">
      <w:pPr>
        <w:spacing w:before="60" w:line="221" w:lineRule="auto"/>
        <w:ind w:left="425"/>
        <w:rPr>
          <w:rFonts w:ascii="宋体" w:hAnsi="宋体" w:eastAsia="宋体" w:cs="宋体"/>
          <w:sz w:val="21"/>
          <w:szCs w:val="21"/>
        </w:rPr>
      </w:pPr>
      <w:r>
        <w:rPr>
          <w:rFonts w:ascii="宋体" w:hAnsi="宋体" w:eastAsia="宋体" w:cs="宋体"/>
          <w:spacing w:val="-1"/>
          <w:sz w:val="19"/>
          <w:szCs w:val="19"/>
        </w:rPr>
        <w:t>a)</w:t>
      </w:r>
      <w:r>
        <w:rPr>
          <w:rFonts w:ascii="宋体" w:hAnsi="宋体" w:eastAsia="宋体" w:cs="宋体"/>
          <w:spacing w:val="20"/>
          <w:sz w:val="19"/>
          <w:szCs w:val="19"/>
        </w:rPr>
        <w:t xml:space="preserve">  </w:t>
      </w:r>
      <w:r>
        <w:rPr>
          <w:rFonts w:ascii="宋体" w:hAnsi="宋体" w:eastAsia="宋体" w:cs="宋体"/>
          <w:spacing w:val="-1"/>
          <w:sz w:val="21"/>
          <w:szCs w:val="21"/>
        </w:rPr>
        <w:t>加强监测预报；</w:t>
      </w:r>
    </w:p>
    <w:p w14:paraId="01FF2187">
      <w:pPr>
        <w:spacing w:before="61" w:line="221" w:lineRule="auto"/>
        <w:ind w:left="421"/>
        <w:rPr>
          <w:rFonts w:ascii="宋体" w:hAnsi="宋体" w:eastAsia="宋体" w:cs="宋体"/>
          <w:sz w:val="21"/>
          <w:szCs w:val="21"/>
        </w:rPr>
      </w:pPr>
      <w:r>
        <w:rPr>
          <w:rFonts w:ascii="宋体" w:hAnsi="宋体" w:eastAsia="宋体" w:cs="宋体"/>
          <w:spacing w:val="1"/>
          <w:sz w:val="19"/>
          <w:szCs w:val="19"/>
        </w:rPr>
        <w:t xml:space="preserve">b)  </w:t>
      </w:r>
      <w:r>
        <w:rPr>
          <w:rFonts w:ascii="宋体" w:hAnsi="宋体" w:eastAsia="宋体" w:cs="宋体"/>
          <w:spacing w:val="1"/>
          <w:sz w:val="21"/>
          <w:szCs w:val="21"/>
        </w:rPr>
        <w:t>抚育措施：全面封山育林，实施抚育管理、补植补造和营造混交林，改造虫源地；</w:t>
      </w:r>
    </w:p>
    <w:p w14:paraId="4CB4A06A">
      <w:pPr>
        <w:spacing w:before="61" w:line="247" w:lineRule="auto"/>
        <w:ind w:left="842" w:hanging="414"/>
        <w:rPr>
          <w:rFonts w:ascii="宋体" w:hAnsi="宋体" w:eastAsia="宋体" w:cs="宋体"/>
          <w:sz w:val="21"/>
          <w:szCs w:val="21"/>
        </w:rPr>
      </w:pPr>
      <w:r>
        <w:rPr>
          <w:rFonts w:ascii="宋体" w:hAnsi="宋体" w:eastAsia="宋体" w:cs="宋体"/>
          <w:spacing w:val="-1"/>
          <w:sz w:val="19"/>
          <w:szCs w:val="19"/>
        </w:rPr>
        <w:t xml:space="preserve">c)  </w:t>
      </w:r>
      <w:r>
        <w:rPr>
          <w:rFonts w:ascii="宋体" w:hAnsi="宋体" w:eastAsia="宋体" w:cs="宋体"/>
          <w:spacing w:val="-1"/>
          <w:sz w:val="21"/>
          <w:szCs w:val="21"/>
        </w:rPr>
        <w:t>生物药剂：重度、中度发生区，使用球孢白僵菌</w:t>
      </w:r>
      <w:r>
        <w:rPr>
          <w:rFonts w:ascii="宋体" w:hAnsi="宋体" w:eastAsia="宋体" w:cs="宋体"/>
          <w:spacing w:val="-2"/>
          <w:sz w:val="21"/>
          <w:szCs w:val="21"/>
        </w:rPr>
        <w:t>、苏云金杆菌、多角体病毒等生物制剂及苦参</w:t>
      </w:r>
      <w:r>
        <w:rPr>
          <w:rFonts w:ascii="宋体" w:hAnsi="宋体" w:eastAsia="宋体" w:cs="宋体"/>
          <w:sz w:val="21"/>
          <w:szCs w:val="21"/>
        </w:rPr>
        <w:t xml:space="preserve"> </w:t>
      </w:r>
      <w:r>
        <w:rPr>
          <w:rFonts w:ascii="宋体" w:hAnsi="宋体" w:eastAsia="宋体" w:cs="宋体"/>
          <w:spacing w:val="-1"/>
          <w:sz w:val="21"/>
          <w:szCs w:val="21"/>
        </w:rPr>
        <w:t>碱等植物源杀虫剂压低虫口密度；</w:t>
      </w:r>
    </w:p>
    <w:p w14:paraId="50F11474">
      <w:pPr>
        <w:spacing w:before="61" w:line="222" w:lineRule="auto"/>
        <w:ind w:left="428"/>
        <w:rPr>
          <w:rFonts w:ascii="宋体" w:hAnsi="宋体" w:eastAsia="宋体" w:cs="宋体"/>
          <w:sz w:val="21"/>
          <w:szCs w:val="21"/>
        </w:rPr>
      </w:pPr>
      <w:r>
        <w:rPr>
          <w:rFonts w:ascii="宋体" w:hAnsi="宋体" w:eastAsia="宋体" w:cs="宋体"/>
          <w:spacing w:val="-1"/>
          <w:sz w:val="19"/>
          <w:szCs w:val="19"/>
        </w:rPr>
        <w:t>d)</w:t>
      </w:r>
      <w:r>
        <w:rPr>
          <w:rFonts w:ascii="宋体" w:hAnsi="宋体" w:eastAsia="宋体" w:cs="宋体"/>
          <w:spacing w:val="21"/>
          <w:sz w:val="19"/>
          <w:szCs w:val="19"/>
        </w:rPr>
        <w:t xml:space="preserve">  </w:t>
      </w:r>
      <w:r>
        <w:rPr>
          <w:rFonts w:ascii="宋体" w:hAnsi="宋体" w:eastAsia="宋体" w:cs="宋体"/>
          <w:spacing w:val="-1"/>
          <w:sz w:val="21"/>
          <w:szCs w:val="21"/>
        </w:rPr>
        <w:t>天敌防治：招引益鸟。</w:t>
      </w:r>
    </w:p>
    <w:p w14:paraId="63FD1DB1">
      <w:pPr>
        <w:pStyle w:val="2"/>
        <w:spacing w:before="216" w:line="222" w:lineRule="auto"/>
        <w:ind w:left="4"/>
        <w:rPr>
          <w:sz w:val="21"/>
          <w:szCs w:val="21"/>
        </w:rPr>
      </w:pPr>
      <w:r>
        <w:rPr>
          <w:spacing w:val="-1"/>
          <w:sz w:val="21"/>
          <w:szCs w:val="21"/>
        </w:rPr>
        <w:t>6.2  偶发区</w:t>
      </w:r>
    </w:p>
    <w:p w14:paraId="6FD737EF">
      <w:pPr>
        <w:spacing w:before="215" w:line="222" w:lineRule="auto"/>
        <w:ind w:left="426"/>
        <w:rPr>
          <w:rFonts w:ascii="宋体" w:hAnsi="宋体" w:eastAsia="宋体" w:cs="宋体"/>
          <w:sz w:val="21"/>
          <w:szCs w:val="21"/>
        </w:rPr>
      </w:pPr>
      <w:r>
        <w:rPr>
          <w:rFonts w:ascii="宋体" w:hAnsi="宋体" w:eastAsia="宋体" w:cs="宋体"/>
          <w:spacing w:val="-1"/>
          <w:sz w:val="21"/>
          <w:szCs w:val="21"/>
        </w:rPr>
        <w:t>主要预防性措施如下：</w:t>
      </w:r>
    </w:p>
    <w:p w14:paraId="67AC3F97">
      <w:pPr>
        <w:spacing w:before="60" w:line="220" w:lineRule="auto"/>
        <w:ind w:left="425"/>
        <w:rPr>
          <w:rFonts w:ascii="宋体" w:hAnsi="宋体" w:eastAsia="宋体" w:cs="宋体"/>
          <w:sz w:val="21"/>
          <w:szCs w:val="21"/>
        </w:rPr>
      </w:pPr>
      <w:r>
        <w:rPr>
          <w:rFonts w:ascii="宋体" w:hAnsi="宋体" w:eastAsia="宋体" w:cs="宋体"/>
          <w:spacing w:val="1"/>
          <w:sz w:val="19"/>
          <w:szCs w:val="19"/>
        </w:rPr>
        <w:t xml:space="preserve">a)  </w:t>
      </w:r>
      <w:r>
        <w:rPr>
          <w:rFonts w:ascii="宋体" w:hAnsi="宋体" w:eastAsia="宋体" w:cs="宋体"/>
          <w:spacing w:val="1"/>
          <w:sz w:val="21"/>
          <w:szCs w:val="21"/>
        </w:rPr>
        <w:t>加强虫情监测，采取改善生态环境、促进林分生态平衡等预防性措施，严</w:t>
      </w:r>
      <w:r>
        <w:rPr>
          <w:rFonts w:ascii="宋体" w:hAnsi="宋体" w:eastAsia="宋体" w:cs="宋体"/>
          <w:sz w:val="21"/>
          <w:szCs w:val="21"/>
        </w:rPr>
        <w:t>密监视虫源；</w:t>
      </w:r>
    </w:p>
    <w:p w14:paraId="1AE511FA">
      <w:pPr>
        <w:spacing w:before="62" w:line="221" w:lineRule="auto"/>
        <w:ind w:left="421"/>
        <w:rPr>
          <w:rFonts w:ascii="宋体" w:hAnsi="宋体" w:eastAsia="宋体" w:cs="宋体"/>
          <w:sz w:val="21"/>
          <w:szCs w:val="21"/>
        </w:rPr>
      </w:pPr>
      <w:r>
        <w:rPr>
          <w:rFonts w:ascii="宋体" w:hAnsi="宋体" w:eastAsia="宋体" w:cs="宋体"/>
          <w:spacing w:val="1"/>
          <w:sz w:val="19"/>
          <w:szCs w:val="19"/>
        </w:rPr>
        <w:t xml:space="preserve">b)  </w:t>
      </w:r>
      <w:r>
        <w:rPr>
          <w:rFonts w:ascii="宋体" w:hAnsi="宋体" w:eastAsia="宋体" w:cs="宋体"/>
          <w:spacing w:val="1"/>
          <w:sz w:val="21"/>
          <w:szCs w:val="21"/>
        </w:rPr>
        <w:t>实施抚育管理、补植补造和营造混交林，改造虫源地；</w:t>
      </w:r>
    </w:p>
    <w:p w14:paraId="0BD494CF">
      <w:pPr>
        <w:spacing w:before="61" w:line="220" w:lineRule="auto"/>
        <w:ind w:left="428"/>
        <w:rPr>
          <w:rFonts w:ascii="宋体" w:hAnsi="宋体" w:eastAsia="宋体" w:cs="宋体"/>
          <w:sz w:val="21"/>
          <w:szCs w:val="21"/>
        </w:rPr>
      </w:pPr>
      <w:r>
        <w:rPr>
          <w:rFonts w:ascii="宋体" w:hAnsi="宋体" w:eastAsia="宋体" w:cs="宋体"/>
          <w:spacing w:val="1"/>
          <w:sz w:val="19"/>
          <w:szCs w:val="19"/>
        </w:rPr>
        <w:t xml:space="preserve">c)  </w:t>
      </w:r>
      <w:r>
        <w:rPr>
          <w:rFonts w:ascii="宋体" w:hAnsi="宋体" w:eastAsia="宋体" w:cs="宋体"/>
          <w:spacing w:val="1"/>
          <w:sz w:val="21"/>
          <w:szCs w:val="21"/>
        </w:rPr>
        <w:t>喷施低剂量球孢白僵菌、苏云金杆菌、多角体病毒等生物制剂；</w:t>
      </w:r>
    </w:p>
    <w:p w14:paraId="70E72732">
      <w:pPr>
        <w:pStyle w:val="2"/>
        <w:spacing w:before="217" w:line="224" w:lineRule="auto"/>
        <w:ind w:left="4"/>
        <w:rPr>
          <w:sz w:val="21"/>
          <w:szCs w:val="21"/>
        </w:rPr>
      </w:pPr>
      <w:r>
        <w:rPr>
          <w:spacing w:val="-3"/>
          <w:sz w:val="21"/>
          <w:szCs w:val="21"/>
        </w:rPr>
        <w:t>6.3</w:t>
      </w:r>
      <w:r>
        <w:rPr>
          <w:spacing w:val="9"/>
          <w:sz w:val="21"/>
          <w:szCs w:val="21"/>
        </w:rPr>
        <w:t xml:space="preserve">  </w:t>
      </w:r>
      <w:r>
        <w:rPr>
          <w:spacing w:val="-3"/>
          <w:sz w:val="21"/>
          <w:szCs w:val="21"/>
        </w:rPr>
        <w:t>安全区</w:t>
      </w:r>
    </w:p>
    <w:p w14:paraId="0A80CA7C">
      <w:pPr>
        <w:spacing w:before="213" w:line="221" w:lineRule="auto"/>
        <w:ind w:left="430"/>
        <w:rPr>
          <w:rFonts w:ascii="宋体" w:hAnsi="宋体" w:eastAsia="宋体" w:cs="宋体"/>
          <w:sz w:val="21"/>
          <w:szCs w:val="21"/>
        </w:rPr>
      </w:pPr>
      <w:r>
        <w:rPr>
          <w:rFonts w:ascii="宋体" w:hAnsi="宋体" w:eastAsia="宋体" w:cs="宋体"/>
          <w:spacing w:val="-1"/>
          <w:sz w:val="21"/>
          <w:szCs w:val="21"/>
        </w:rPr>
        <w:t>实行保护生态环境，加强虫情监测，保持低虫口密度的策略。</w:t>
      </w:r>
    </w:p>
    <w:p w14:paraId="585EF1CE">
      <w:pPr>
        <w:pStyle w:val="2"/>
        <w:spacing w:before="217" w:line="222" w:lineRule="auto"/>
        <w:ind w:left="4"/>
        <w:rPr>
          <w:sz w:val="21"/>
          <w:szCs w:val="21"/>
        </w:rPr>
      </w:pPr>
      <w:r>
        <w:rPr>
          <w:spacing w:val="-3"/>
          <w:sz w:val="21"/>
          <w:szCs w:val="21"/>
        </w:rPr>
        <w:t>6.4</w:t>
      </w:r>
      <w:r>
        <w:rPr>
          <w:spacing w:val="8"/>
          <w:sz w:val="21"/>
          <w:szCs w:val="21"/>
        </w:rPr>
        <w:t xml:space="preserve">  </w:t>
      </w:r>
      <w:r>
        <w:rPr>
          <w:spacing w:val="-3"/>
          <w:sz w:val="21"/>
          <w:szCs w:val="21"/>
        </w:rPr>
        <w:t>防治要求</w:t>
      </w:r>
    </w:p>
    <w:p w14:paraId="29C69256">
      <w:pPr>
        <w:spacing w:before="214" w:line="261" w:lineRule="auto"/>
        <w:ind w:left="4" w:firstLine="444"/>
        <w:rPr>
          <w:rFonts w:ascii="宋体" w:hAnsi="宋体" w:eastAsia="宋体" w:cs="宋体"/>
          <w:sz w:val="21"/>
          <w:szCs w:val="21"/>
        </w:rPr>
      </w:pPr>
      <w:r>
        <w:rPr>
          <w:rFonts w:ascii="宋体" w:hAnsi="宋体" w:eastAsia="宋体" w:cs="宋体"/>
          <w:spacing w:val="-3"/>
          <w:sz w:val="21"/>
          <w:szCs w:val="21"/>
        </w:rPr>
        <w:t>以控制越冬幼虫为主，在增值阶段低虫口时，应及时进行防治，阻止种群数量增加。大面积规划作</w:t>
      </w:r>
      <w:r>
        <w:rPr>
          <w:rFonts w:ascii="宋体" w:hAnsi="宋体" w:eastAsia="宋体" w:cs="宋体"/>
          <w:spacing w:val="3"/>
          <w:sz w:val="21"/>
          <w:szCs w:val="21"/>
        </w:rPr>
        <w:t xml:space="preserve"> </w:t>
      </w:r>
      <w:r>
        <w:rPr>
          <w:rFonts w:ascii="宋体" w:hAnsi="宋体" w:eastAsia="宋体" w:cs="宋体"/>
          <w:sz w:val="21"/>
          <w:szCs w:val="21"/>
        </w:rPr>
        <w:t>业防治面积时，新发生区，中度以上发生区优先，防</w:t>
      </w:r>
      <w:r>
        <w:rPr>
          <w:rFonts w:ascii="宋体" w:hAnsi="宋体" w:eastAsia="宋体" w:cs="宋体"/>
          <w:spacing w:val="-1"/>
          <w:sz w:val="21"/>
          <w:szCs w:val="21"/>
        </w:rPr>
        <w:t>止扩散。</w:t>
      </w:r>
    </w:p>
    <w:p w14:paraId="572AF924">
      <w:pPr>
        <w:spacing w:line="275" w:lineRule="auto"/>
        <w:rPr>
          <w:rFonts w:ascii="Arial"/>
          <w:sz w:val="21"/>
        </w:rPr>
      </w:pPr>
    </w:p>
    <w:p w14:paraId="0E153F6E">
      <w:pPr>
        <w:pStyle w:val="2"/>
        <w:spacing w:before="69" w:line="222" w:lineRule="auto"/>
        <w:ind w:left="5"/>
        <w:rPr>
          <w:sz w:val="21"/>
          <w:szCs w:val="21"/>
        </w:rPr>
      </w:pPr>
      <w:r>
        <w:rPr>
          <w:spacing w:val="-3"/>
          <w:sz w:val="21"/>
          <w:szCs w:val="21"/>
        </w:rPr>
        <w:t>7</w:t>
      </w:r>
      <w:r>
        <w:rPr>
          <w:spacing w:val="8"/>
          <w:sz w:val="21"/>
          <w:szCs w:val="21"/>
        </w:rPr>
        <w:t xml:space="preserve">  </w:t>
      </w:r>
      <w:r>
        <w:rPr>
          <w:spacing w:val="-3"/>
          <w:sz w:val="21"/>
          <w:szCs w:val="21"/>
        </w:rPr>
        <w:t>防治措施及安全</w:t>
      </w:r>
    </w:p>
    <w:p w14:paraId="5BDC7250">
      <w:pPr>
        <w:spacing w:line="299" w:lineRule="auto"/>
        <w:rPr>
          <w:rFonts w:ascii="Arial"/>
          <w:sz w:val="21"/>
        </w:rPr>
      </w:pPr>
    </w:p>
    <w:p w14:paraId="2283238E">
      <w:pPr>
        <w:spacing w:before="69" w:line="220" w:lineRule="auto"/>
        <w:ind w:left="438"/>
        <w:rPr>
          <w:rFonts w:ascii="宋体" w:hAnsi="宋体" w:eastAsia="宋体" w:cs="宋体"/>
          <w:sz w:val="21"/>
          <w:szCs w:val="21"/>
        </w:rPr>
      </w:pPr>
      <w:r>
        <w:rPr>
          <w:rFonts w:ascii="宋体" w:hAnsi="宋体" w:eastAsia="宋体" w:cs="宋体"/>
          <w:sz w:val="21"/>
          <w:szCs w:val="21"/>
        </w:rPr>
        <w:t>防治措施见附录D。防治作业按照GB 12475执行</w:t>
      </w:r>
      <w:r>
        <w:rPr>
          <w:rFonts w:ascii="宋体" w:hAnsi="宋体" w:eastAsia="宋体" w:cs="宋体"/>
          <w:spacing w:val="-1"/>
          <w:sz w:val="21"/>
          <w:szCs w:val="21"/>
        </w:rPr>
        <w:t>，机动喷雾按照GB 10395.6执行。</w:t>
      </w:r>
    </w:p>
    <w:p w14:paraId="306218C3">
      <w:pPr>
        <w:spacing w:line="305" w:lineRule="auto"/>
        <w:rPr>
          <w:rFonts w:ascii="Arial"/>
          <w:sz w:val="21"/>
        </w:rPr>
      </w:pPr>
    </w:p>
    <w:p w14:paraId="690F2895">
      <w:pPr>
        <w:pStyle w:val="2"/>
        <w:spacing w:before="68" w:line="222" w:lineRule="auto"/>
        <w:ind w:left="2"/>
        <w:rPr>
          <w:sz w:val="21"/>
          <w:szCs w:val="21"/>
        </w:rPr>
      </w:pPr>
      <w:r>
        <w:rPr>
          <w:spacing w:val="-3"/>
          <w:sz w:val="21"/>
          <w:szCs w:val="21"/>
        </w:rPr>
        <w:t>8</w:t>
      </w:r>
      <w:r>
        <w:rPr>
          <w:spacing w:val="8"/>
          <w:sz w:val="21"/>
          <w:szCs w:val="21"/>
        </w:rPr>
        <w:t xml:space="preserve">  </w:t>
      </w:r>
      <w:r>
        <w:rPr>
          <w:spacing w:val="-3"/>
          <w:sz w:val="21"/>
          <w:szCs w:val="21"/>
        </w:rPr>
        <w:t>防治效果检查</w:t>
      </w:r>
    </w:p>
    <w:p w14:paraId="13BC6449">
      <w:pPr>
        <w:spacing w:line="299" w:lineRule="auto"/>
        <w:rPr>
          <w:rFonts w:ascii="Arial"/>
          <w:sz w:val="21"/>
        </w:rPr>
      </w:pPr>
    </w:p>
    <w:p w14:paraId="6FDFCC08">
      <w:pPr>
        <w:pStyle w:val="2"/>
        <w:spacing w:before="69" w:line="223" w:lineRule="auto"/>
        <w:ind w:left="2"/>
        <w:rPr>
          <w:sz w:val="21"/>
          <w:szCs w:val="21"/>
        </w:rPr>
      </w:pPr>
      <w:r>
        <w:rPr>
          <w:spacing w:val="-1"/>
          <w:sz w:val="21"/>
          <w:szCs w:val="21"/>
        </w:rPr>
        <w:t>8.1  检查内容</w:t>
      </w:r>
    </w:p>
    <w:p w14:paraId="5E1A14A3">
      <w:pPr>
        <w:pStyle w:val="2"/>
        <w:spacing w:before="214" w:line="400" w:lineRule="auto"/>
        <w:ind w:left="2" w:right="4134" w:firstLine="435"/>
        <w:rPr>
          <w:sz w:val="21"/>
          <w:szCs w:val="21"/>
        </w:rPr>
      </w:pPr>
      <w:r>
        <w:rPr>
          <w:rFonts w:ascii="宋体" w:hAnsi="宋体" w:eastAsia="宋体" w:cs="宋体"/>
          <w:spacing w:val="-2"/>
          <w:sz w:val="21"/>
          <w:szCs w:val="21"/>
        </w:rPr>
        <w:t>防治前、后虫口密度，用虫口减退率表示防</w:t>
      </w:r>
      <w:r>
        <w:rPr>
          <w:rFonts w:ascii="宋体" w:hAnsi="宋体" w:eastAsia="宋体" w:cs="宋体"/>
          <w:spacing w:val="-3"/>
          <w:sz w:val="21"/>
          <w:szCs w:val="21"/>
        </w:rPr>
        <w:t>治效果。</w:t>
      </w:r>
      <w:r>
        <w:rPr>
          <w:rFonts w:ascii="宋体" w:hAnsi="宋体" w:eastAsia="宋体" w:cs="宋体"/>
          <w:sz w:val="21"/>
          <w:szCs w:val="21"/>
        </w:rPr>
        <w:t xml:space="preserve"> </w:t>
      </w:r>
      <w:r>
        <w:rPr>
          <w:spacing w:val="-1"/>
          <w:sz w:val="21"/>
          <w:szCs w:val="21"/>
        </w:rPr>
        <w:t>8.2  检查时间</w:t>
      </w:r>
    </w:p>
    <w:p w14:paraId="2142CCA1">
      <w:pPr>
        <w:spacing w:before="26" w:line="222" w:lineRule="auto"/>
        <w:ind w:left="438"/>
        <w:rPr>
          <w:rFonts w:ascii="宋体" w:hAnsi="宋体" w:eastAsia="宋体" w:cs="宋体"/>
          <w:sz w:val="21"/>
          <w:szCs w:val="21"/>
        </w:rPr>
      </w:pPr>
      <w:r>
        <w:rPr>
          <w:rFonts w:ascii="宋体" w:hAnsi="宋体" w:eastAsia="宋体" w:cs="宋体"/>
          <w:spacing w:val="-2"/>
          <w:sz w:val="21"/>
          <w:szCs w:val="21"/>
        </w:rPr>
        <w:t>防治7d～10d后调査防治效果。</w:t>
      </w:r>
    </w:p>
    <w:p w14:paraId="1FEC19C9">
      <w:pPr>
        <w:pStyle w:val="2"/>
        <w:spacing w:before="216" w:line="222" w:lineRule="auto"/>
        <w:ind w:left="2"/>
        <w:rPr>
          <w:sz w:val="21"/>
          <w:szCs w:val="21"/>
        </w:rPr>
      </w:pPr>
      <w:r>
        <w:rPr>
          <w:spacing w:val="-1"/>
          <w:sz w:val="21"/>
          <w:szCs w:val="21"/>
        </w:rPr>
        <w:t>8.3  检查方法</w:t>
      </w:r>
    </w:p>
    <w:p w14:paraId="5EDEA000">
      <w:pPr>
        <w:spacing w:line="222" w:lineRule="auto"/>
        <w:rPr>
          <w:sz w:val="21"/>
          <w:szCs w:val="21"/>
        </w:rPr>
        <w:sectPr>
          <w:footerReference r:id="rId9" w:type="default"/>
          <w:pgSz w:w="11906" w:h="16838"/>
          <w:pgMar w:top="1405" w:right="1129" w:bottom="1313" w:left="1421" w:header="0" w:footer="1135" w:gutter="0"/>
          <w:pgNumType w:fmt="decimal"/>
          <w:cols w:space="720" w:num="1"/>
        </w:sectPr>
      </w:pPr>
    </w:p>
    <w:p w14:paraId="260CBC45">
      <w:pPr>
        <w:pStyle w:val="2"/>
        <w:spacing w:before="42" w:line="237" w:lineRule="auto"/>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3E16189B">
      <w:pPr>
        <w:spacing w:before="245" w:line="260" w:lineRule="auto"/>
        <w:ind w:left="4" w:right="41" w:firstLine="420"/>
        <w:rPr>
          <w:rFonts w:ascii="宋体" w:hAnsi="宋体" w:eastAsia="宋体" w:cs="宋体"/>
          <w:sz w:val="21"/>
          <w:szCs w:val="21"/>
        </w:rPr>
      </w:pPr>
      <w:r>
        <w:rPr>
          <w:rFonts w:ascii="宋体" w:hAnsi="宋体" w:eastAsia="宋体" w:cs="宋体"/>
          <w:sz w:val="21"/>
          <w:szCs w:val="21"/>
        </w:rPr>
        <w:t>按林地总面积的0.1%～0.5％设立标准地块，标准地面积一般为0.</w:t>
      </w:r>
      <w:r>
        <w:rPr>
          <w:rFonts w:ascii="宋体" w:hAnsi="宋体" w:eastAsia="宋体" w:cs="宋体"/>
          <w:spacing w:val="-1"/>
          <w:sz w:val="21"/>
          <w:szCs w:val="21"/>
        </w:rPr>
        <w:t>2hm²</w:t>
      </w:r>
      <w:r>
        <w:rPr>
          <w:rFonts w:ascii="宋体" w:hAnsi="宋体" w:eastAsia="宋体" w:cs="宋体"/>
          <w:sz w:val="21"/>
          <w:szCs w:val="21"/>
        </w:rPr>
        <w:t>～</w:t>
      </w:r>
      <w:r>
        <w:rPr>
          <w:rFonts w:ascii="宋体" w:hAnsi="宋体" w:eastAsia="宋体" w:cs="宋体"/>
          <w:spacing w:val="-1"/>
          <w:sz w:val="21"/>
          <w:szCs w:val="21"/>
        </w:rPr>
        <w:t>0.3hm²</w:t>
      </w:r>
      <w:r>
        <w:rPr>
          <w:rFonts w:ascii="宋体" w:hAnsi="宋体" w:eastAsia="宋体" w:cs="宋体"/>
          <w:spacing w:val="-82"/>
          <w:sz w:val="21"/>
          <w:szCs w:val="21"/>
        </w:rPr>
        <w:t xml:space="preserve"> </w:t>
      </w:r>
      <w:r>
        <w:rPr>
          <w:rFonts w:ascii="宋体" w:hAnsi="宋体" w:eastAsia="宋体" w:cs="宋体"/>
          <w:spacing w:val="-1"/>
          <w:sz w:val="21"/>
          <w:szCs w:val="21"/>
        </w:rPr>
        <w:t>,</w:t>
      </w:r>
      <w:r>
        <w:rPr>
          <w:rFonts w:ascii="宋体" w:hAnsi="宋体" w:eastAsia="宋体" w:cs="宋体"/>
          <w:spacing w:val="57"/>
          <w:sz w:val="21"/>
          <w:szCs w:val="21"/>
        </w:rPr>
        <w:t xml:space="preserve"> </w:t>
      </w:r>
      <w:r>
        <w:rPr>
          <w:rFonts w:ascii="宋体" w:hAnsi="宋体" w:eastAsia="宋体" w:cs="宋体"/>
          <w:spacing w:val="-1"/>
          <w:sz w:val="21"/>
          <w:szCs w:val="21"/>
        </w:rPr>
        <w:t>设标准株30株，</w:t>
      </w:r>
      <w:r>
        <w:rPr>
          <w:rFonts w:ascii="宋体" w:hAnsi="宋体" w:eastAsia="宋体" w:cs="宋体"/>
          <w:sz w:val="21"/>
          <w:szCs w:val="21"/>
        </w:rPr>
        <w:t xml:space="preserve"> 调査防治前后的活虫数。将调查结果记入防效调查统计表附录B</w:t>
      </w:r>
      <w:r>
        <w:rPr>
          <w:rFonts w:ascii="宋体" w:hAnsi="宋体" w:eastAsia="宋体" w:cs="宋体"/>
          <w:spacing w:val="-1"/>
          <w:sz w:val="21"/>
          <w:szCs w:val="21"/>
        </w:rPr>
        <w:t>（表B.4） 。</w:t>
      </w:r>
    </w:p>
    <w:p w14:paraId="526319D8">
      <w:pPr>
        <w:pStyle w:val="2"/>
        <w:spacing w:before="187" w:line="395" w:lineRule="auto"/>
        <w:ind w:left="425" w:right="7984" w:hanging="425"/>
        <w:rPr>
          <w:rFonts w:ascii="宋体" w:hAnsi="宋体" w:eastAsia="宋体" w:cs="宋体"/>
          <w:sz w:val="21"/>
          <w:szCs w:val="21"/>
        </w:rPr>
      </w:pPr>
      <w:r>
        <w:rPr>
          <w:spacing w:val="-1"/>
          <w:sz w:val="21"/>
          <w:szCs w:val="21"/>
        </w:rPr>
        <w:t>8.4  计算公式</w:t>
      </w:r>
      <w:r>
        <w:rPr>
          <w:spacing w:val="5"/>
          <w:sz w:val="21"/>
          <w:szCs w:val="21"/>
        </w:rPr>
        <w:t xml:space="preserve"> </w:t>
      </w:r>
      <w:r>
        <w:rPr>
          <w:rFonts w:ascii="宋体" w:hAnsi="宋体" w:eastAsia="宋体" w:cs="宋体"/>
          <w:spacing w:val="-2"/>
          <w:sz w:val="21"/>
          <w:szCs w:val="21"/>
        </w:rPr>
        <w:t>见附录E。</w:t>
      </w:r>
    </w:p>
    <w:p w14:paraId="38A0D845">
      <w:pPr>
        <w:spacing w:line="395" w:lineRule="auto"/>
        <w:rPr>
          <w:rFonts w:ascii="宋体" w:hAnsi="宋体" w:eastAsia="宋体" w:cs="宋体"/>
          <w:sz w:val="21"/>
          <w:szCs w:val="21"/>
        </w:rPr>
        <w:sectPr>
          <w:footerReference r:id="rId10" w:type="default"/>
          <w:pgSz w:w="11906" w:h="16838"/>
          <w:pgMar w:top="1405" w:right="1134" w:bottom="1313" w:left="1424" w:header="0" w:footer="1135" w:gutter="0"/>
          <w:pgNumType w:fmt="decimal"/>
          <w:cols w:space="720" w:num="1"/>
        </w:sectPr>
      </w:pPr>
    </w:p>
    <w:p w14:paraId="72AA4B75">
      <w:pPr>
        <w:pStyle w:val="2"/>
        <w:spacing w:before="42" w:line="237" w:lineRule="auto"/>
        <w:ind w:right="4"/>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0A182E68">
      <w:pPr>
        <w:spacing w:line="280" w:lineRule="auto"/>
        <w:rPr>
          <w:rFonts w:ascii="Arial"/>
          <w:sz w:val="21"/>
        </w:rPr>
      </w:pPr>
    </w:p>
    <w:p w14:paraId="3D0CF190">
      <w:pPr>
        <w:spacing w:line="280" w:lineRule="auto"/>
        <w:rPr>
          <w:rFonts w:ascii="Arial"/>
          <w:sz w:val="21"/>
        </w:rPr>
      </w:pPr>
    </w:p>
    <w:p w14:paraId="441B0895">
      <w:pPr>
        <w:pStyle w:val="2"/>
        <w:spacing w:before="69" w:line="258" w:lineRule="auto"/>
        <w:ind w:left="3958" w:right="3967" w:firstLine="261"/>
        <w:rPr>
          <w:sz w:val="21"/>
          <w:szCs w:val="21"/>
        </w:rPr>
      </w:pPr>
      <w:r>
        <w:rPr>
          <w:spacing w:val="-10"/>
          <w:sz w:val="21"/>
          <w:szCs w:val="21"/>
        </w:rPr>
        <w:t>附</w:t>
      </w:r>
      <w:r>
        <w:rPr>
          <w:spacing w:val="5"/>
          <w:sz w:val="21"/>
          <w:szCs w:val="21"/>
        </w:rPr>
        <w:t xml:space="preserve">  </w:t>
      </w:r>
      <w:r>
        <w:rPr>
          <w:spacing w:val="-10"/>
          <w:sz w:val="21"/>
          <w:szCs w:val="21"/>
        </w:rPr>
        <w:t>录</w:t>
      </w:r>
      <w:r>
        <w:rPr>
          <w:spacing w:val="1"/>
          <w:sz w:val="21"/>
          <w:szCs w:val="21"/>
        </w:rPr>
        <w:t xml:space="preserve">  </w:t>
      </w:r>
      <w:r>
        <w:rPr>
          <w:spacing w:val="-10"/>
          <w:sz w:val="21"/>
          <w:szCs w:val="21"/>
        </w:rPr>
        <w:t>A</w:t>
      </w:r>
      <w:r>
        <w:rPr>
          <w:sz w:val="21"/>
          <w:szCs w:val="21"/>
        </w:rPr>
        <w:t xml:space="preserve">   </w:t>
      </w:r>
      <w:r>
        <w:rPr>
          <w:spacing w:val="-6"/>
          <w:sz w:val="21"/>
          <w:szCs w:val="21"/>
        </w:rPr>
        <w:t>（规范性附录）</w:t>
      </w:r>
    </w:p>
    <w:p w14:paraId="4D531B81">
      <w:pPr>
        <w:pStyle w:val="2"/>
        <w:spacing w:before="34" w:line="222" w:lineRule="auto"/>
        <w:ind w:left="2897"/>
        <w:rPr>
          <w:sz w:val="21"/>
          <w:szCs w:val="21"/>
        </w:rPr>
      </w:pPr>
      <w:r>
        <w:rPr>
          <w:spacing w:val="-1"/>
          <w:sz w:val="21"/>
          <w:szCs w:val="21"/>
        </w:rPr>
        <w:t>落叶松红腹叶蜂形态特征及生物学特性</w:t>
      </w:r>
    </w:p>
    <w:p w14:paraId="050E111D">
      <w:pPr>
        <w:spacing w:line="303" w:lineRule="auto"/>
        <w:rPr>
          <w:rFonts w:ascii="Arial"/>
          <w:sz w:val="21"/>
        </w:rPr>
      </w:pPr>
    </w:p>
    <w:p w14:paraId="29C1D4CC">
      <w:pPr>
        <w:pStyle w:val="2"/>
        <w:spacing w:before="69" w:line="222" w:lineRule="auto"/>
        <w:rPr>
          <w:sz w:val="21"/>
          <w:szCs w:val="21"/>
        </w:rPr>
      </w:pPr>
      <w:r>
        <w:rPr>
          <w:sz w:val="21"/>
          <w:szCs w:val="21"/>
        </w:rPr>
        <w:t>A.1  形态特征</w:t>
      </w:r>
    </w:p>
    <w:p w14:paraId="1C863C85">
      <w:pPr>
        <w:spacing w:line="300" w:lineRule="auto"/>
        <w:rPr>
          <w:rFonts w:ascii="Arial"/>
          <w:sz w:val="21"/>
        </w:rPr>
      </w:pPr>
    </w:p>
    <w:p w14:paraId="5F981E34">
      <w:pPr>
        <w:pStyle w:val="2"/>
        <w:spacing w:before="68" w:line="267" w:lineRule="auto"/>
        <w:ind w:left="4" w:hanging="4"/>
        <w:jc w:val="both"/>
        <w:rPr>
          <w:rFonts w:ascii="宋体" w:hAnsi="宋体" w:eastAsia="宋体" w:cs="宋体"/>
          <w:sz w:val="21"/>
          <w:szCs w:val="21"/>
        </w:rPr>
      </w:pPr>
      <w:r>
        <w:rPr>
          <w:spacing w:val="-2"/>
          <w:sz w:val="21"/>
          <w:szCs w:val="21"/>
        </w:rPr>
        <w:t xml:space="preserve">A.1.1  </w:t>
      </w:r>
      <w:r>
        <w:rPr>
          <w:rFonts w:ascii="宋体" w:hAnsi="宋体" w:eastAsia="宋体" w:cs="宋体"/>
          <w:spacing w:val="-2"/>
          <w:sz w:val="21"/>
          <w:szCs w:val="21"/>
        </w:rPr>
        <w:t>雌虫：体长8.5mm～10.0mm。体黑色具光泽。头黑色，被白色短绒毛。触角茶褐色。后胸色。前</w:t>
      </w:r>
      <w:r>
        <w:rPr>
          <w:rFonts w:ascii="宋体" w:hAnsi="宋体" w:eastAsia="宋体" w:cs="宋体"/>
          <w:spacing w:val="12"/>
          <w:sz w:val="21"/>
          <w:szCs w:val="21"/>
        </w:rPr>
        <w:t xml:space="preserve"> </w:t>
      </w:r>
      <w:r>
        <w:rPr>
          <w:rFonts w:ascii="宋体" w:hAnsi="宋体" w:eastAsia="宋体" w:cs="宋体"/>
          <w:sz w:val="21"/>
          <w:szCs w:val="21"/>
        </w:rPr>
        <w:t>胸背板后角黄褐色，中胸、后胸黑色，翅基片黄色。翅透明，翅痣黑色，C脉黄色，其余翅脉褐色。足</w:t>
      </w:r>
      <w:r>
        <w:rPr>
          <w:rFonts w:ascii="宋体" w:hAnsi="宋体" w:eastAsia="宋体" w:cs="宋体"/>
          <w:spacing w:val="4"/>
          <w:sz w:val="21"/>
          <w:szCs w:val="21"/>
        </w:rPr>
        <w:t xml:space="preserve"> </w:t>
      </w:r>
      <w:r>
        <w:rPr>
          <w:rFonts w:ascii="宋体" w:hAnsi="宋体" w:eastAsia="宋体" w:cs="宋体"/>
          <w:spacing w:val="-2"/>
          <w:sz w:val="21"/>
          <w:szCs w:val="21"/>
        </w:rPr>
        <w:t>淡黄褐色，仅前足和中足的基节。中足轻节端部，后足基节基部、腿节</w:t>
      </w:r>
      <w:r>
        <w:rPr>
          <w:rFonts w:ascii="宋体" w:hAnsi="宋体" w:eastAsia="宋体" w:cs="宋体"/>
          <w:spacing w:val="-3"/>
          <w:sz w:val="21"/>
          <w:szCs w:val="21"/>
        </w:rPr>
        <w:t>端半部、趾节均为黑色。腹部除</w:t>
      </w:r>
      <w:r>
        <w:rPr>
          <w:rFonts w:ascii="宋体" w:hAnsi="宋体" w:eastAsia="宋体" w:cs="宋体"/>
          <w:sz w:val="21"/>
          <w:szCs w:val="21"/>
        </w:rPr>
        <w:t xml:space="preserve"> 第1至第5节背板、第6节板前缘为橘黄色外，其余</w:t>
      </w:r>
      <w:r>
        <w:rPr>
          <w:rFonts w:ascii="宋体" w:hAnsi="宋体" w:eastAsia="宋体" w:cs="宋体"/>
          <w:spacing w:val="-1"/>
          <w:sz w:val="21"/>
          <w:szCs w:val="21"/>
        </w:rPr>
        <w:t>均为黑色。</w:t>
      </w:r>
    </w:p>
    <w:p w14:paraId="6EB3CFB0">
      <w:pPr>
        <w:pStyle w:val="2"/>
        <w:spacing w:before="32" w:line="221" w:lineRule="auto"/>
        <w:rPr>
          <w:rFonts w:ascii="宋体" w:hAnsi="宋体" w:eastAsia="宋体" w:cs="宋体"/>
          <w:sz w:val="21"/>
          <w:szCs w:val="21"/>
        </w:rPr>
      </w:pPr>
      <w:r>
        <w:rPr>
          <w:sz w:val="21"/>
          <w:szCs w:val="21"/>
        </w:rPr>
        <w:t xml:space="preserve">A.1.2  </w:t>
      </w:r>
      <w:r>
        <w:rPr>
          <w:rFonts w:ascii="宋体" w:hAnsi="宋体" w:eastAsia="宋体" w:cs="宋体"/>
          <w:sz w:val="21"/>
          <w:szCs w:val="21"/>
        </w:rPr>
        <w:t>卵：椭圆形，长约1.3mm，宽约0.4mm。初产时黄白色，中期为黄绿色，孵化前为黑褐</w:t>
      </w:r>
      <w:r>
        <w:rPr>
          <w:rFonts w:ascii="宋体" w:hAnsi="宋体" w:eastAsia="宋体" w:cs="宋体"/>
          <w:spacing w:val="-1"/>
          <w:sz w:val="21"/>
          <w:szCs w:val="21"/>
        </w:rPr>
        <w:t>色。</w:t>
      </w:r>
    </w:p>
    <w:p w14:paraId="3237BDD7">
      <w:pPr>
        <w:pStyle w:val="2"/>
        <w:spacing w:before="60" w:line="261" w:lineRule="auto"/>
        <w:ind w:left="8" w:right="2" w:hanging="9"/>
        <w:rPr>
          <w:rFonts w:ascii="宋体" w:hAnsi="宋体" w:eastAsia="宋体" w:cs="宋体"/>
          <w:sz w:val="21"/>
          <w:szCs w:val="21"/>
        </w:rPr>
      </w:pPr>
      <w:r>
        <w:rPr>
          <w:sz w:val="21"/>
          <w:szCs w:val="21"/>
        </w:rPr>
        <w:t xml:space="preserve">A.1.3  </w:t>
      </w:r>
      <w:r>
        <w:rPr>
          <w:rFonts w:ascii="宋体" w:hAnsi="宋体" w:eastAsia="宋体" w:cs="宋体"/>
          <w:sz w:val="21"/>
          <w:szCs w:val="21"/>
        </w:rPr>
        <w:t>幼虫：幼虫5龄。老熟幼虫体长15.0mm～18.0mm，头宽约2.0mm。胸部、腹部被面灰绿色，腹板</w:t>
      </w:r>
      <w:r>
        <w:rPr>
          <w:rFonts w:ascii="宋体" w:hAnsi="宋体" w:eastAsia="宋体" w:cs="宋体"/>
          <w:spacing w:val="6"/>
          <w:sz w:val="21"/>
          <w:szCs w:val="21"/>
        </w:rPr>
        <w:t xml:space="preserve"> </w:t>
      </w:r>
      <w:r>
        <w:rPr>
          <w:rFonts w:ascii="宋体" w:hAnsi="宋体" w:eastAsia="宋体" w:cs="宋体"/>
          <w:spacing w:val="-1"/>
          <w:sz w:val="21"/>
          <w:szCs w:val="21"/>
        </w:rPr>
        <w:t>浅灰色。胸足黑褐色。</w:t>
      </w:r>
    </w:p>
    <w:p w14:paraId="5AF3AC6E">
      <w:pPr>
        <w:pStyle w:val="2"/>
        <w:spacing w:before="31" w:line="261" w:lineRule="auto"/>
        <w:ind w:left="6" w:right="2" w:hanging="6"/>
        <w:rPr>
          <w:rFonts w:ascii="宋体" w:hAnsi="宋体" w:eastAsia="宋体" w:cs="宋体"/>
          <w:sz w:val="21"/>
          <w:szCs w:val="21"/>
        </w:rPr>
      </w:pPr>
      <w:r>
        <w:rPr>
          <w:sz w:val="21"/>
          <w:szCs w:val="21"/>
        </w:rPr>
        <w:t xml:space="preserve">A.1.4  </w:t>
      </w:r>
      <w:r>
        <w:rPr>
          <w:rFonts w:ascii="宋体" w:hAnsi="宋体" w:eastAsia="宋体" w:cs="宋体"/>
          <w:sz w:val="21"/>
          <w:szCs w:val="21"/>
        </w:rPr>
        <w:t>蛹：9.0mm～10.0m初为乳自色，后为淡绿色。羽化前为棕黑色。蛹的历期长短随不同海拔高度</w:t>
      </w:r>
      <w:r>
        <w:rPr>
          <w:rFonts w:ascii="宋体" w:hAnsi="宋体" w:eastAsia="宋体" w:cs="宋体"/>
          <w:spacing w:val="6"/>
          <w:sz w:val="21"/>
          <w:szCs w:val="21"/>
        </w:rPr>
        <w:t xml:space="preserve"> </w:t>
      </w:r>
      <w:r>
        <w:rPr>
          <w:rFonts w:ascii="宋体" w:hAnsi="宋体" w:eastAsia="宋体" w:cs="宋体"/>
          <w:spacing w:val="-1"/>
          <w:sz w:val="21"/>
          <w:szCs w:val="21"/>
        </w:rPr>
        <w:t>和纬度而不同。</w:t>
      </w:r>
    </w:p>
    <w:p w14:paraId="0BEE4D33">
      <w:pPr>
        <w:pStyle w:val="2"/>
        <w:spacing w:before="30" w:line="221" w:lineRule="auto"/>
        <w:rPr>
          <w:rFonts w:ascii="宋体" w:hAnsi="宋体" w:eastAsia="宋体" w:cs="宋体"/>
          <w:sz w:val="21"/>
          <w:szCs w:val="21"/>
        </w:rPr>
      </w:pPr>
      <w:r>
        <w:rPr>
          <w:sz w:val="21"/>
          <w:szCs w:val="21"/>
        </w:rPr>
        <w:t xml:space="preserve">A.1.5  </w:t>
      </w:r>
      <w:r>
        <w:rPr>
          <w:rFonts w:ascii="宋体" w:hAnsi="宋体" w:eastAsia="宋体" w:cs="宋体"/>
          <w:sz w:val="21"/>
          <w:szCs w:val="21"/>
        </w:rPr>
        <w:t>茧:椭圆形，长约7.0mm～l1.0mm，宽约3.0mm～5.0mm，棕褐色，具不规则网</w:t>
      </w:r>
      <w:r>
        <w:rPr>
          <w:rFonts w:ascii="宋体" w:hAnsi="宋体" w:eastAsia="宋体" w:cs="宋体"/>
          <w:spacing w:val="-1"/>
          <w:sz w:val="21"/>
          <w:szCs w:val="21"/>
        </w:rPr>
        <w:t>状纹。</w:t>
      </w:r>
    </w:p>
    <w:p w14:paraId="277E22B7">
      <w:pPr>
        <w:spacing w:line="221" w:lineRule="auto"/>
        <w:rPr>
          <w:rFonts w:ascii="宋体" w:hAnsi="宋体" w:eastAsia="宋体" w:cs="宋体"/>
          <w:sz w:val="21"/>
          <w:szCs w:val="21"/>
        </w:rPr>
        <w:sectPr>
          <w:footerReference r:id="rId11" w:type="default"/>
          <w:pgSz w:w="11906" w:h="16838"/>
          <w:pgMar w:top="1405" w:right="1129" w:bottom="1312" w:left="1420" w:header="0" w:footer="1135" w:gutter="0"/>
          <w:pgNumType w:fmt="decimal"/>
          <w:cols w:space="720" w:num="1"/>
        </w:sectPr>
      </w:pPr>
    </w:p>
    <w:p w14:paraId="51E9C7C4">
      <w:pPr>
        <w:spacing w:before="62" w:line="188" w:lineRule="auto"/>
        <w:ind w:right="6"/>
        <w:jc w:val="right"/>
        <w:rPr>
          <w:rFonts w:ascii="Times New Roman" w:hAnsi="Times New Roman" w:eastAsia="Times New Roman" w:cs="Times New Roman"/>
          <w:sz w:val="18"/>
          <w:szCs w:val="18"/>
        </w:rPr>
      </w:pPr>
      <w:r>
        <w:rPr>
          <w:rFonts w:ascii="Times New Roman" w:hAnsi="Times New Roman" w:eastAsia="Times New Roman" w:cs="Times New Roman"/>
          <w:b/>
          <w:bCs/>
          <w:sz w:val="18"/>
          <w:szCs w:val="18"/>
        </w:rPr>
        <w:t>DB63/T   XXXX—2024</w:t>
      </w:r>
    </w:p>
    <w:p w14:paraId="6A937398">
      <w:pPr>
        <w:spacing w:line="411" w:lineRule="auto"/>
        <w:rPr>
          <w:rFonts w:ascii="Arial"/>
          <w:sz w:val="21"/>
        </w:rPr>
      </w:pPr>
    </w:p>
    <w:p w14:paraId="7A889C24">
      <w:pPr>
        <w:spacing w:line="3810" w:lineRule="exact"/>
      </w:pPr>
      <w:r>
        <w:drawing>
          <wp:anchor distT="0" distB="0" distL="0" distR="0" simplePos="0" relativeHeight="251662336" behindDoc="0" locked="0" layoutInCell="1" allowOverlap="1">
            <wp:simplePos x="0" y="0"/>
            <wp:positionH relativeFrom="column">
              <wp:posOffset>3035300</wp:posOffset>
            </wp:positionH>
            <wp:positionV relativeFrom="paragraph">
              <wp:posOffset>0</wp:posOffset>
            </wp:positionV>
            <wp:extent cx="2832100" cy="241935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9"/>
                    <a:stretch>
                      <a:fillRect/>
                    </a:stretch>
                  </pic:blipFill>
                  <pic:spPr>
                    <a:xfrm>
                      <a:off x="0" y="0"/>
                      <a:ext cx="2832060" cy="2419381"/>
                    </a:xfrm>
                    <a:prstGeom prst="rect">
                      <a:avLst/>
                    </a:prstGeom>
                  </pic:spPr>
                </pic:pic>
              </a:graphicData>
            </a:graphic>
          </wp:anchor>
        </w:drawing>
      </w:r>
      <w:r>
        <w:rPr>
          <w:position w:val="-76"/>
        </w:rPr>
        <w:drawing>
          <wp:inline distT="0" distB="0" distL="0" distR="0">
            <wp:extent cx="2838450" cy="24193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0"/>
                    <a:stretch>
                      <a:fillRect/>
                    </a:stretch>
                  </pic:blipFill>
                  <pic:spPr>
                    <a:xfrm>
                      <a:off x="0" y="0"/>
                      <a:ext cx="2838488" cy="2419381"/>
                    </a:xfrm>
                    <a:prstGeom prst="rect">
                      <a:avLst/>
                    </a:prstGeom>
                  </pic:spPr>
                </pic:pic>
              </a:graphicData>
            </a:graphic>
          </wp:inline>
        </w:drawing>
      </w:r>
    </w:p>
    <w:p w14:paraId="1F332929">
      <w:pPr>
        <w:spacing w:before="89" w:line="226" w:lineRule="auto"/>
        <w:ind w:left="2030"/>
        <w:rPr>
          <w:rFonts w:ascii="宋体" w:hAnsi="宋体" w:eastAsia="宋体" w:cs="宋体"/>
          <w:sz w:val="31"/>
          <w:szCs w:val="31"/>
        </w:rPr>
      </w:pPr>
      <w:r>
        <w:rPr>
          <w:rFonts w:ascii="宋体" w:hAnsi="宋体" w:eastAsia="宋体" w:cs="宋体"/>
          <w:b/>
          <w:bCs/>
          <w:spacing w:val="-5"/>
          <w:sz w:val="31"/>
          <w:szCs w:val="31"/>
        </w:rPr>
        <w:t>茧</w:t>
      </w:r>
      <w:r>
        <w:rPr>
          <w:rFonts w:ascii="宋体" w:hAnsi="宋体" w:eastAsia="宋体" w:cs="宋体"/>
          <w:spacing w:val="-5"/>
          <w:sz w:val="31"/>
          <w:szCs w:val="31"/>
        </w:rPr>
        <w:t xml:space="preserve">                            </w:t>
      </w:r>
      <w:r>
        <w:rPr>
          <w:rFonts w:ascii="宋体" w:hAnsi="宋体" w:eastAsia="宋体" w:cs="宋体"/>
          <w:b/>
          <w:bCs/>
          <w:spacing w:val="-5"/>
          <w:sz w:val="31"/>
          <w:szCs w:val="31"/>
        </w:rPr>
        <w:t>成</w:t>
      </w:r>
      <w:r>
        <w:rPr>
          <w:rFonts w:ascii="宋体" w:hAnsi="宋体" w:eastAsia="宋体" w:cs="宋体"/>
          <w:spacing w:val="41"/>
          <w:sz w:val="31"/>
          <w:szCs w:val="31"/>
        </w:rPr>
        <w:t xml:space="preserve">  </w:t>
      </w:r>
      <w:r>
        <w:rPr>
          <w:rFonts w:ascii="宋体" w:hAnsi="宋体" w:eastAsia="宋体" w:cs="宋体"/>
          <w:b/>
          <w:bCs/>
          <w:spacing w:val="-5"/>
          <w:sz w:val="31"/>
          <w:szCs w:val="31"/>
        </w:rPr>
        <w:t>虫</w:t>
      </w:r>
    </w:p>
    <w:p w14:paraId="4168792B">
      <w:pPr>
        <w:spacing w:line="249" w:lineRule="auto"/>
        <w:rPr>
          <w:rFonts w:ascii="Arial"/>
          <w:sz w:val="21"/>
        </w:rPr>
      </w:pPr>
      <w:r>
        <w:drawing>
          <wp:anchor distT="0" distB="0" distL="0" distR="0" simplePos="0" relativeHeight="251663360" behindDoc="0" locked="0" layoutInCell="1" allowOverlap="1">
            <wp:simplePos x="0" y="0"/>
            <wp:positionH relativeFrom="column">
              <wp:posOffset>0</wp:posOffset>
            </wp:positionH>
            <wp:positionV relativeFrom="paragraph">
              <wp:posOffset>152400</wp:posOffset>
            </wp:positionV>
            <wp:extent cx="2832100" cy="24130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1"/>
                    <a:stretch>
                      <a:fillRect/>
                    </a:stretch>
                  </pic:blipFill>
                  <pic:spPr>
                    <a:xfrm>
                      <a:off x="0" y="0"/>
                      <a:ext cx="2832135" cy="2412965"/>
                    </a:xfrm>
                    <a:prstGeom prst="rect">
                      <a:avLst/>
                    </a:prstGeom>
                  </pic:spPr>
                </pic:pic>
              </a:graphicData>
            </a:graphic>
          </wp:anchor>
        </w:drawing>
      </w:r>
    </w:p>
    <w:p w14:paraId="7402F847">
      <w:pPr>
        <w:spacing w:line="3790" w:lineRule="exact"/>
        <w:ind w:firstLine="4780"/>
      </w:pPr>
      <w:r>
        <w:rPr>
          <w:position w:val="-75"/>
        </w:rPr>
        <w:drawing>
          <wp:inline distT="0" distB="0" distL="0" distR="0">
            <wp:extent cx="2812415" cy="240665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2"/>
                    <a:stretch>
                      <a:fillRect/>
                    </a:stretch>
                  </pic:blipFill>
                  <pic:spPr>
                    <a:xfrm>
                      <a:off x="0" y="0"/>
                      <a:ext cx="2813001" cy="2406656"/>
                    </a:xfrm>
                    <a:prstGeom prst="rect">
                      <a:avLst/>
                    </a:prstGeom>
                  </pic:spPr>
                </pic:pic>
              </a:graphicData>
            </a:graphic>
          </wp:inline>
        </w:drawing>
      </w:r>
    </w:p>
    <w:p w14:paraId="300307AF">
      <w:pPr>
        <w:spacing w:before="163" w:line="220" w:lineRule="auto"/>
        <w:ind w:left="2030"/>
        <w:rPr>
          <w:rFonts w:hint="eastAsia" w:ascii="宋体" w:hAnsi="宋体" w:eastAsia="宋体" w:cs="宋体"/>
          <w:b/>
          <w:bCs/>
          <w:sz w:val="31"/>
          <w:szCs w:val="31"/>
          <w:lang w:eastAsia="zh-CN"/>
        </w:rPr>
      </w:pPr>
      <w:r>
        <w:rPr>
          <w:rFonts w:ascii="宋体" w:hAnsi="宋体" w:eastAsia="宋体" w:cs="宋体"/>
          <w:b/>
          <w:bCs/>
          <w:sz w:val="31"/>
          <w:szCs w:val="31"/>
        </w:rPr>
        <w:t>卵</w:t>
      </w:r>
      <w:r>
        <w:rPr>
          <w:rFonts w:hint="eastAsia" w:ascii="宋体" w:hAnsi="宋体" w:eastAsia="宋体" w:cs="宋体"/>
          <w:b/>
          <w:bCs/>
          <w:sz w:val="31"/>
          <w:szCs w:val="31"/>
          <w:lang w:val="en-US" w:eastAsia="zh-CN"/>
        </w:rPr>
        <w:t xml:space="preserve">                           </w:t>
      </w:r>
      <w:r>
        <w:rPr>
          <w:rFonts w:hint="eastAsia" w:ascii="宋体" w:hAnsi="宋体" w:eastAsia="宋体" w:cs="宋体"/>
          <w:b/>
          <w:bCs/>
          <w:sz w:val="31"/>
          <w:szCs w:val="31"/>
          <w:lang w:eastAsia="zh-CN"/>
        </w:rPr>
        <w:t>幼</w:t>
      </w:r>
      <w:r>
        <w:rPr>
          <w:rFonts w:hint="eastAsia" w:ascii="宋体" w:hAnsi="宋体" w:eastAsia="宋体" w:cs="宋体"/>
          <w:b/>
          <w:bCs/>
          <w:sz w:val="31"/>
          <w:szCs w:val="31"/>
          <w:lang w:val="en-US" w:eastAsia="zh-CN"/>
        </w:rPr>
        <w:t xml:space="preserve">  </w:t>
      </w:r>
      <w:r>
        <w:rPr>
          <w:rFonts w:hint="eastAsia" w:ascii="宋体" w:hAnsi="宋体" w:eastAsia="宋体" w:cs="宋体"/>
          <w:b/>
          <w:bCs/>
          <w:sz w:val="31"/>
          <w:szCs w:val="31"/>
          <w:lang w:eastAsia="zh-CN"/>
        </w:rPr>
        <w:t>虫</w:t>
      </w:r>
    </w:p>
    <w:p w14:paraId="0377A021">
      <w:pPr>
        <w:spacing w:line="356" w:lineRule="auto"/>
        <w:rPr>
          <w:rFonts w:ascii="Arial"/>
          <w:sz w:val="21"/>
        </w:rPr>
      </w:pPr>
    </w:p>
    <w:p w14:paraId="02E5551A">
      <w:pPr>
        <w:pStyle w:val="2"/>
        <w:spacing w:before="73" w:line="221" w:lineRule="auto"/>
        <w:ind w:left="3623"/>
        <w:rPr>
          <w:sz w:val="22"/>
          <w:szCs w:val="22"/>
        </w:rPr>
      </w:pPr>
      <w:r>
        <w:rPr>
          <w:b/>
          <w:bCs/>
          <w:spacing w:val="-11"/>
          <w:sz w:val="22"/>
          <w:szCs w:val="22"/>
        </w:rPr>
        <w:t>图</w:t>
      </w:r>
      <w:r>
        <w:rPr>
          <w:rFonts w:ascii="宋体" w:hAnsi="宋体" w:eastAsia="宋体" w:cs="宋体"/>
          <w:b/>
          <w:bCs/>
          <w:spacing w:val="-11"/>
          <w:sz w:val="22"/>
          <w:szCs w:val="22"/>
        </w:rPr>
        <w:t>A.1</w:t>
      </w:r>
      <w:r>
        <w:rPr>
          <w:rFonts w:ascii="宋体" w:hAnsi="宋体" w:eastAsia="宋体" w:cs="宋体"/>
          <w:spacing w:val="88"/>
          <w:sz w:val="22"/>
          <w:szCs w:val="22"/>
        </w:rPr>
        <w:t xml:space="preserve"> </w:t>
      </w:r>
      <w:r>
        <w:rPr>
          <w:b/>
          <w:bCs/>
          <w:spacing w:val="-11"/>
          <w:sz w:val="22"/>
          <w:szCs w:val="22"/>
        </w:rPr>
        <w:t>落叶松红腹叶蜂形态特征</w:t>
      </w:r>
    </w:p>
    <w:p w14:paraId="73BCC2AB">
      <w:pPr>
        <w:spacing w:line="283" w:lineRule="auto"/>
        <w:rPr>
          <w:rFonts w:ascii="Arial"/>
          <w:sz w:val="21"/>
        </w:rPr>
      </w:pPr>
    </w:p>
    <w:p w14:paraId="3831D707">
      <w:pPr>
        <w:pStyle w:val="2"/>
        <w:spacing w:before="72" w:line="221" w:lineRule="auto"/>
        <w:ind w:left="433"/>
        <w:outlineLvl w:val="0"/>
        <w:rPr>
          <w:sz w:val="22"/>
          <w:szCs w:val="22"/>
        </w:rPr>
      </w:pPr>
      <w:r>
        <w:rPr>
          <w:rFonts w:ascii="宋体" w:hAnsi="宋体" w:eastAsia="宋体" w:cs="宋体"/>
          <w:b/>
          <w:bCs/>
          <w:spacing w:val="-6"/>
          <w:sz w:val="22"/>
          <w:szCs w:val="22"/>
        </w:rPr>
        <w:t>A.2</w:t>
      </w:r>
      <w:r>
        <w:rPr>
          <w:rFonts w:ascii="宋体" w:hAnsi="宋体" w:eastAsia="宋体" w:cs="宋体"/>
          <w:spacing w:val="81"/>
          <w:sz w:val="22"/>
          <w:szCs w:val="22"/>
        </w:rPr>
        <w:t xml:space="preserve"> </w:t>
      </w:r>
      <w:r>
        <w:rPr>
          <w:b/>
          <w:bCs/>
          <w:spacing w:val="-6"/>
          <w:sz w:val="22"/>
          <w:szCs w:val="22"/>
        </w:rPr>
        <w:t>生物学特性</w:t>
      </w:r>
    </w:p>
    <w:p w14:paraId="64DF00C9">
      <w:pPr>
        <w:spacing w:line="294" w:lineRule="auto"/>
        <w:rPr>
          <w:rFonts w:ascii="Arial"/>
          <w:sz w:val="21"/>
        </w:rPr>
      </w:pPr>
    </w:p>
    <w:p w14:paraId="639B5391">
      <w:pPr>
        <w:spacing w:before="72" w:line="256" w:lineRule="auto"/>
        <w:ind w:left="430" w:firstLine="449"/>
        <w:jc w:val="both"/>
        <w:rPr>
          <w:rFonts w:ascii="宋体" w:hAnsi="宋体" w:eastAsia="宋体" w:cs="宋体"/>
          <w:sz w:val="22"/>
          <w:szCs w:val="22"/>
        </w:rPr>
      </w:pPr>
      <w:r>
        <w:rPr>
          <w:rFonts w:ascii="宋体" w:hAnsi="宋体" w:eastAsia="宋体" w:cs="宋体"/>
          <w:spacing w:val="-7"/>
          <w:sz w:val="22"/>
          <w:szCs w:val="22"/>
        </w:rPr>
        <w:t>以老熟幼虫结茧于树冠下及周围枯枝落叶层成土壤中越冬(年生活史见表A.1)。翌年6月上旬开始</w:t>
      </w:r>
      <w:r>
        <w:rPr>
          <w:rFonts w:ascii="宋体" w:hAnsi="宋体" w:eastAsia="宋体" w:cs="宋体"/>
          <w:spacing w:val="8"/>
          <w:sz w:val="22"/>
          <w:szCs w:val="22"/>
        </w:rPr>
        <w:t xml:space="preserve"> </w:t>
      </w:r>
      <w:r>
        <w:rPr>
          <w:rFonts w:ascii="宋体" w:hAnsi="宋体" w:eastAsia="宋体" w:cs="宋体"/>
          <w:spacing w:val="-11"/>
          <w:sz w:val="22"/>
          <w:szCs w:val="22"/>
        </w:rPr>
        <w:t>化蛹、6月中旬为化蛹盛期，蛹期7d～10d。6月中旬始见成虫。6月下旬为成虫羽化高峰期。成虫喜在阳</w:t>
      </w:r>
      <w:r>
        <w:rPr>
          <w:rFonts w:ascii="宋体" w:hAnsi="宋体" w:eastAsia="宋体" w:cs="宋体"/>
          <w:sz w:val="22"/>
          <w:szCs w:val="22"/>
        </w:rPr>
        <w:t xml:space="preserve"> </w:t>
      </w:r>
      <w:r>
        <w:rPr>
          <w:rFonts w:ascii="宋体" w:hAnsi="宋体" w:eastAsia="宋体" w:cs="宋体"/>
          <w:spacing w:val="-11"/>
          <w:sz w:val="22"/>
          <w:szCs w:val="22"/>
        </w:rPr>
        <w:t>光下活动，主要以孤雌生殖。羽化后24h～48h即可产卵，单雌产卵量为20粒～120粒。6月下旬成虫开始</w:t>
      </w:r>
      <w:r>
        <w:rPr>
          <w:rFonts w:ascii="宋体" w:hAnsi="宋体" w:eastAsia="宋体" w:cs="宋体"/>
          <w:spacing w:val="13"/>
          <w:sz w:val="22"/>
          <w:szCs w:val="22"/>
        </w:rPr>
        <w:t xml:space="preserve"> </w:t>
      </w:r>
      <w:r>
        <w:rPr>
          <w:rFonts w:ascii="宋体" w:hAnsi="宋体" w:eastAsia="宋体" w:cs="宋体"/>
          <w:spacing w:val="-8"/>
          <w:sz w:val="22"/>
          <w:szCs w:val="22"/>
        </w:rPr>
        <w:t>产卵。卵产于新枝嫩梢，卵期5</w:t>
      </w:r>
      <w:r>
        <w:rPr>
          <w:rFonts w:ascii="Times New Roman" w:hAnsi="Times New Roman" w:eastAsia="Times New Roman" w:cs="Times New Roman"/>
          <w:spacing w:val="-8"/>
          <w:sz w:val="22"/>
          <w:szCs w:val="22"/>
        </w:rPr>
        <w:t>d</w:t>
      </w:r>
      <w:r>
        <w:rPr>
          <w:rFonts w:ascii="宋体" w:hAnsi="宋体" w:eastAsia="宋体" w:cs="宋体"/>
          <w:spacing w:val="-8"/>
          <w:sz w:val="22"/>
          <w:szCs w:val="22"/>
        </w:rPr>
        <w:t>～</w:t>
      </w:r>
      <w:r>
        <w:rPr>
          <w:rFonts w:ascii="Times New Roman" w:hAnsi="Times New Roman" w:eastAsia="Times New Roman" w:cs="Times New Roman"/>
          <w:spacing w:val="-8"/>
          <w:sz w:val="22"/>
          <w:szCs w:val="22"/>
        </w:rPr>
        <w:t>7d,7</w:t>
      </w:r>
      <w:r>
        <w:rPr>
          <w:rFonts w:ascii="Times New Roman" w:hAnsi="Times New Roman" w:eastAsia="Times New Roman" w:cs="Times New Roman"/>
          <w:spacing w:val="11"/>
          <w:sz w:val="22"/>
          <w:szCs w:val="22"/>
        </w:rPr>
        <w:t xml:space="preserve">  </w:t>
      </w:r>
      <w:r>
        <w:rPr>
          <w:rFonts w:ascii="宋体" w:hAnsi="宋体" w:eastAsia="宋体" w:cs="宋体"/>
          <w:spacing w:val="-8"/>
          <w:sz w:val="22"/>
          <w:szCs w:val="22"/>
        </w:rPr>
        <w:t>月上旬始见幼虫。幼虫主要危害10～30</w:t>
      </w:r>
      <w:r>
        <w:rPr>
          <w:rFonts w:ascii="宋体" w:hAnsi="宋体" w:eastAsia="宋体" w:cs="宋体"/>
          <w:spacing w:val="-9"/>
          <w:sz w:val="22"/>
          <w:szCs w:val="22"/>
        </w:rPr>
        <w:t>年生落叶松，1龄～4龄</w:t>
      </w:r>
      <w:r>
        <w:rPr>
          <w:rFonts w:ascii="宋体" w:hAnsi="宋体" w:eastAsia="宋体" w:cs="宋体"/>
          <w:spacing w:val="1"/>
          <w:sz w:val="22"/>
          <w:szCs w:val="22"/>
        </w:rPr>
        <w:t xml:space="preserve"> </w:t>
      </w:r>
      <w:r>
        <w:rPr>
          <w:rFonts w:ascii="宋体" w:hAnsi="宋体" w:eastAsia="宋体" w:cs="宋体"/>
          <w:spacing w:val="-9"/>
          <w:sz w:val="22"/>
          <w:szCs w:val="22"/>
        </w:rPr>
        <w:t>幼虫聚集危害，常导致嫩梢弯曲变黄；5龄幼虫</w:t>
      </w:r>
      <w:r>
        <w:rPr>
          <w:rFonts w:ascii="宋体" w:hAnsi="宋体" w:eastAsia="宋体" w:cs="宋体"/>
          <w:spacing w:val="-10"/>
          <w:sz w:val="22"/>
          <w:szCs w:val="22"/>
        </w:rPr>
        <w:t>分散危害。7月中下旬为幼虫危害盛期，8月上旬老熟幼</w:t>
      </w:r>
      <w:r>
        <w:rPr>
          <w:rFonts w:ascii="宋体" w:hAnsi="宋体" w:eastAsia="宋体" w:cs="宋体"/>
          <w:sz w:val="22"/>
          <w:szCs w:val="22"/>
        </w:rPr>
        <w:t xml:space="preserve"> </w:t>
      </w:r>
      <w:r>
        <w:rPr>
          <w:rFonts w:ascii="宋体" w:hAnsi="宋体" w:eastAsia="宋体" w:cs="宋体"/>
          <w:spacing w:val="-15"/>
          <w:sz w:val="22"/>
          <w:szCs w:val="22"/>
        </w:rPr>
        <w:t>虫开始下树结茧。</w:t>
      </w:r>
    </w:p>
    <w:p w14:paraId="4998AEF6">
      <w:pPr>
        <w:spacing w:line="256" w:lineRule="auto"/>
        <w:rPr>
          <w:rFonts w:ascii="宋体" w:hAnsi="宋体" w:eastAsia="宋体" w:cs="宋体"/>
          <w:sz w:val="22"/>
          <w:szCs w:val="22"/>
        </w:rPr>
        <w:sectPr>
          <w:footerReference r:id="rId12" w:type="default"/>
          <w:pgSz w:w="11910" w:h="16840"/>
          <w:pgMar w:top="1431" w:right="1135" w:bottom="1287" w:left="959" w:header="0" w:footer="1161" w:gutter="0"/>
          <w:pgNumType w:fmt="decimal"/>
          <w:cols w:space="720" w:num="1"/>
        </w:sectPr>
      </w:pPr>
    </w:p>
    <w:p w14:paraId="1E54B75E">
      <w:pPr>
        <w:pStyle w:val="2"/>
        <w:spacing w:before="42" w:line="237" w:lineRule="auto"/>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34B2A1A9">
      <w:pPr>
        <w:pStyle w:val="2"/>
        <w:spacing w:before="69" w:line="223" w:lineRule="auto"/>
        <w:ind w:left="4335"/>
        <w:rPr>
          <w:spacing w:val="-10"/>
          <w:sz w:val="21"/>
          <w:szCs w:val="21"/>
        </w:rPr>
      </w:pPr>
    </w:p>
    <w:p w14:paraId="1B5B353D">
      <w:pPr>
        <w:pStyle w:val="2"/>
        <w:spacing w:before="69" w:line="223" w:lineRule="auto"/>
        <w:ind w:left="4335"/>
        <w:rPr>
          <w:spacing w:val="-10"/>
          <w:sz w:val="21"/>
          <w:szCs w:val="21"/>
        </w:rPr>
      </w:pPr>
    </w:p>
    <w:p w14:paraId="46509195">
      <w:pPr>
        <w:pStyle w:val="2"/>
        <w:spacing w:before="69" w:line="223" w:lineRule="auto"/>
        <w:ind w:left="4335"/>
        <w:rPr>
          <w:sz w:val="21"/>
          <w:szCs w:val="21"/>
        </w:rPr>
      </w:pPr>
      <w:r>
        <w:rPr>
          <w:spacing w:val="-10"/>
          <w:sz w:val="21"/>
          <w:szCs w:val="21"/>
        </w:rPr>
        <w:t>附</w:t>
      </w:r>
      <w:r>
        <w:rPr>
          <w:spacing w:val="6"/>
          <w:sz w:val="21"/>
          <w:szCs w:val="21"/>
        </w:rPr>
        <w:t xml:space="preserve">  </w:t>
      </w:r>
      <w:r>
        <w:rPr>
          <w:spacing w:val="-10"/>
          <w:sz w:val="21"/>
          <w:szCs w:val="21"/>
        </w:rPr>
        <w:t>录</w:t>
      </w:r>
      <w:r>
        <w:rPr>
          <w:spacing w:val="4"/>
          <w:sz w:val="21"/>
          <w:szCs w:val="21"/>
        </w:rPr>
        <w:t xml:space="preserve">  </w:t>
      </w:r>
      <w:r>
        <w:rPr>
          <w:spacing w:val="-10"/>
          <w:sz w:val="21"/>
          <w:szCs w:val="21"/>
        </w:rPr>
        <w:t>B</w:t>
      </w:r>
    </w:p>
    <w:p w14:paraId="31CC163C">
      <w:pPr>
        <w:pStyle w:val="2"/>
        <w:spacing w:before="55" w:line="223" w:lineRule="auto"/>
        <w:ind w:left="4074"/>
        <w:rPr>
          <w:sz w:val="21"/>
          <w:szCs w:val="21"/>
        </w:rPr>
      </w:pPr>
      <w:r>
        <w:rPr>
          <w:spacing w:val="-3"/>
          <w:sz w:val="21"/>
          <w:szCs w:val="21"/>
        </w:rPr>
        <w:t>（资料性附录）</w:t>
      </w:r>
    </w:p>
    <w:p w14:paraId="169ADCAB">
      <w:pPr>
        <w:pStyle w:val="2"/>
        <w:spacing w:before="59" w:line="223" w:lineRule="auto"/>
        <w:ind w:left="3961"/>
        <w:rPr>
          <w:sz w:val="21"/>
          <w:szCs w:val="21"/>
        </w:rPr>
      </w:pPr>
      <w:r>
        <w:rPr>
          <w:spacing w:val="-2"/>
          <w:sz w:val="21"/>
          <w:szCs w:val="21"/>
        </w:rPr>
        <w:t>分布与危害调查表</w:t>
      </w:r>
    </w:p>
    <w:p w14:paraId="03BF4F53">
      <w:pPr>
        <w:spacing w:line="269" w:lineRule="auto"/>
        <w:rPr>
          <w:rFonts w:ascii="Arial"/>
          <w:sz w:val="21"/>
        </w:rPr>
      </w:pPr>
    </w:p>
    <w:p w14:paraId="39EBADF9">
      <w:pPr>
        <w:spacing w:before="68" w:line="221" w:lineRule="auto"/>
        <w:ind w:left="542"/>
        <w:rPr>
          <w:rFonts w:ascii="宋体" w:hAnsi="宋体" w:eastAsia="宋体" w:cs="宋体"/>
          <w:sz w:val="21"/>
          <w:szCs w:val="21"/>
        </w:rPr>
      </w:pPr>
      <w:r>
        <w:rPr>
          <w:rFonts w:ascii="宋体" w:hAnsi="宋体" w:eastAsia="宋体" w:cs="宋体"/>
          <w:spacing w:val="-1"/>
          <w:sz w:val="21"/>
          <w:szCs w:val="21"/>
        </w:rPr>
        <w:t>落叶松红腹叶蜂越冬茧调查表见表B.1。</w:t>
      </w:r>
    </w:p>
    <w:p w14:paraId="6A7C20F9">
      <w:pPr>
        <w:pStyle w:val="2"/>
        <w:spacing w:before="216" w:line="223" w:lineRule="auto"/>
        <w:ind w:left="3040"/>
        <w:rPr>
          <w:sz w:val="21"/>
          <w:szCs w:val="21"/>
        </w:rPr>
      </w:pPr>
      <w:r>
        <w:rPr>
          <w:spacing w:val="-1"/>
          <w:sz w:val="21"/>
          <w:szCs w:val="21"/>
        </w:rPr>
        <w:t>表</w:t>
      </w:r>
      <w:r>
        <w:rPr>
          <w:spacing w:val="-42"/>
          <w:sz w:val="21"/>
          <w:szCs w:val="21"/>
        </w:rPr>
        <w:t xml:space="preserve"> </w:t>
      </w:r>
      <w:r>
        <w:rPr>
          <w:spacing w:val="-1"/>
          <w:sz w:val="21"/>
          <w:szCs w:val="21"/>
        </w:rPr>
        <w:t>B.1  落叶松红腹叶蜂越冬茧调查表</w:t>
      </w:r>
    </w:p>
    <w:p w14:paraId="09A8DECD">
      <w:pPr>
        <w:spacing w:line="267" w:lineRule="auto"/>
        <w:rPr>
          <w:rFonts w:ascii="Arial"/>
          <w:sz w:val="21"/>
        </w:rPr>
      </w:pPr>
    </w:p>
    <w:p w14:paraId="37C02E76">
      <w:pPr>
        <w:spacing w:before="59" w:line="221" w:lineRule="auto"/>
        <w:ind w:left="121"/>
        <w:rPr>
          <w:rFonts w:ascii="宋体" w:hAnsi="宋体" w:eastAsia="宋体" w:cs="宋体"/>
          <w:sz w:val="18"/>
          <w:szCs w:val="18"/>
        </w:rPr>
      </w:pPr>
      <w:r>
        <w:rPr>
          <w:rFonts w:ascii="宋体" w:hAnsi="宋体" w:eastAsia="宋体" w:cs="宋体"/>
          <w:spacing w:val="-1"/>
          <w:sz w:val="18"/>
          <w:szCs w:val="18"/>
        </w:rPr>
        <w:t>调查日期：                标准地号：</w:t>
      </w:r>
      <w:r>
        <w:rPr>
          <w:rFonts w:ascii="宋体" w:hAnsi="宋体" w:eastAsia="宋体" w:cs="宋体"/>
          <w:spacing w:val="1"/>
          <w:sz w:val="18"/>
          <w:szCs w:val="18"/>
        </w:rPr>
        <w:t xml:space="preserve">               </w:t>
      </w:r>
      <w:r>
        <w:rPr>
          <w:rFonts w:ascii="宋体" w:hAnsi="宋体" w:eastAsia="宋体" w:cs="宋体"/>
          <w:spacing w:val="-1"/>
          <w:sz w:val="18"/>
          <w:szCs w:val="18"/>
        </w:rPr>
        <w:t>面</w:t>
      </w:r>
      <w:r>
        <w:rPr>
          <w:rFonts w:ascii="宋体" w:hAnsi="宋体" w:eastAsia="宋体" w:cs="宋体"/>
          <w:spacing w:val="2"/>
          <w:sz w:val="18"/>
          <w:szCs w:val="18"/>
        </w:rPr>
        <w:t xml:space="preserve">    </w:t>
      </w:r>
      <w:r>
        <w:rPr>
          <w:rFonts w:ascii="宋体" w:hAnsi="宋体" w:eastAsia="宋体" w:cs="宋体"/>
          <w:spacing w:val="-1"/>
          <w:sz w:val="18"/>
          <w:szCs w:val="18"/>
        </w:rPr>
        <w:t>积：</w:t>
      </w:r>
    </w:p>
    <w:p w14:paraId="46AA927B">
      <w:pPr>
        <w:spacing w:before="186" w:line="220" w:lineRule="auto"/>
        <w:ind w:left="121"/>
        <w:rPr>
          <w:rFonts w:ascii="宋体" w:hAnsi="宋体" w:eastAsia="宋体" w:cs="宋体"/>
          <w:sz w:val="18"/>
          <w:szCs w:val="18"/>
        </w:rPr>
      </w:pPr>
      <w:r>
        <w:rPr>
          <w:rFonts w:ascii="宋体" w:hAnsi="宋体" w:eastAsia="宋体" w:cs="宋体"/>
          <w:spacing w:val="-2"/>
          <w:sz w:val="18"/>
          <w:szCs w:val="18"/>
        </w:rPr>
        <w:t>调查地点：</w:t>
      </w:r>
      <w:r>
        <w:rPr>
          <w:rFonts w:ascii="宋体" w:hAnsi="宋体" w:eastAsia="宋体" w:cs="宋体"/>
          <w:sz w:val="18"/>
          <w:szCs w:val="18"/>
        </w:rPr>
        <w:t xml:space="preserve">                </w:t>
      </w:r>
      <w:r>
        <w:rPr>
          <w:rFonts w:ascii="宋体" w:hAnsi="宋体" w:eastAsia="宋体" w:cs="宋体"/>
          <w:spacing w:val="-2"/>
          <w:sz w:val="18"/>
          <w:szCs w:val="18"/>
        </w:rPr>
        <w:t>树    种：</w:t>
      </w:r>
      <w:r>
        <w:rPr>
          <w:rFonts w:ascii="宋体" w:hAnsi="宋体" w:eastAsia="宋体" w:cs="宋体"/>
          <w:spacing w:val="1"/>
          <w:sz w:val="18"/>
          <w:szCs w:val="18"/>
        </w:rPr>
        <w:t xml:space="preserve">               </w:t>
      </w:r>
      <w:r>
        <w:rPr>
          <w:rFonts w:ascii="宋体" w:hAnsi="宋体" w:eastAsia="宋体" w:cs="宋体"/>
          <w:spacing w:val="-2"/>
          <w:sz w:val="18"/>
          <w:szCs w:val="18"/>
        </w:rPr>
        <w:t>树</w:t>
      </w:r>
      <w:r>
        <w:rPr>
          <w:rFonts w:ascii="宋体" w:hAnsi="宋体" w:eastAsia="宋体" w:cs="宋体"/>
          <w:spacing w:val="2"/>
          <w:sz w:val="18"/>
          <w:szCs w:val="18"/>
        </w:rPr>
        <w:t xml:space="preserve">    </w:t>
      </w:r>
      <w:r>
        <w:rPr>
          <w:rFonts w:ascii="宋体" w:hAnsi="宋体" w:eastAsia="宋体" w:cs="宋体"/>
          <w:spacing w:val="-2"/>
          <w:sz w:val="18"/>
          <w:szCs w:val="18"/>
        </w:rPr>
        <w:t>龄：</w:t>
      </w:r>
    </w:p>
    <w:p w14:paraId="15A43970">
      <w:pPr>
        <w:spacing w:before="183" w:line="221" w:lineRule="auto"/>
        <w:ind w:left="121"/>
        <w:rPr>
          <w:rFonts w:ascii="宋体" w:hAnsi="宋体" w:eastAsia="宋体" w:cs="宋体"/>
          <w:sz w:val="18"/>
          <w:szCs w:val="18"/>
        </w:rPr>
      </w:pPr>
      <w:r>
        <w:rPr>
          <w:rFonts w:ascii="宋体" w:hAnsi="宋体" w:eastAsia="宋体" w:cs="宋体"/>
          <w:spacing w:val="-4"/>
          <w:sz w:val="18"/>
          <w:szCs w:val="18"/>
        </w:rPr>
        <w:t>调 查</w:t>
      </w:r>
      <w:r>
        <w:rPr>
          <w:rFonts w:ascii="宋体" w:hAnsi="宋体" w:eastAsia="宋体" w:cs="宋体"/>
          <w:spacing w:val="10"/>
          <w:sz w:val="18"/>
          <w:szCs w:val="18"/>
        </w:rPr>
        <w:t xml:space="preserve"> </w:t>
      </w:r>
      <w:r>
        <w:rPr>
          <w:rFonts w:ascii="宋体" w:hAnsi="宋体" w:eastAsia="宋体" w:cs="宋体"/>
          <w:spacing w:val="-4"/>
          <w:sz w:val="18"/>
          <w:szCs w:val="18"/>
        </w:rPr>
        <w:t>人：</w:t>
      </w:r>
      <w:r>
        <w:rPr>
          <w:rFonts w:ascii="宋体" w:hAnsi="宋体" w:eastAsia="宋体" w:cs="宋体"/>
          <w:sz w:val="18"/>
          <w:szCs w:val="18"/>
        </w:rPr>
        <w:t xml:space="preserve">                                         </w:t>
      </w:r>
      <w:r>
        <w:rPr>
          <w:rFonts w:ascii="宋体" w:hAnsi="宋体" w:eastAsia="宋体" w:cs="宋体"/>
          <w:spacing w:val="-4"/>
          <w:sz w:val="18"/>
          <w:szCs w:val="18"/>
        </w:rPr>
        <w:t>单位：㎡</w:t>
      </w:r>
    </w:p>
    <w:p w14:paraId="3D614387">
      <w:pPr>
        <w:spacing w:line="21" w:lineRule="exact"/>
      </w:pPr>
    </w:p>
    <w:tbl>
      <w:tblPr>
        <w:tblStyle w:val="7"/>
        <w:tblW w:w="89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6"/>
        <w:gridCol w:w="756"/>
        <w:gridCol w:w="758"/>
        <w:gridCol w:w="758"/>
        <w:gridCol w:w="758"/>
        <w:gridCol w:w="756"/>
        <w:gridCol w:w="758"/>
        <w:gridCol w:w="815"/>
        <w:gridCol w:w="815"/>
        <w:gridCol w:w="815"/>
        <w:gridCol w:w="1015"/>
      </w:tblGrid>
      <w:tr w14:paraId="40B72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976" w:type="dxa"/>
            <w:vMerge w:val="restart"/>
            <w:tcBorders>
              <w:bottom w:val="nil"/>
            </w:tcBorders>
            <w:vAlign w:val="top"/>
          </w:tcPr>
          <w:p w14:paraId="4228185F">
            <w:pPr>
              <w:spacing w:line="254" w:lineRule="auto"/>
              <w:rPr>
                <w:rFonts w:ascii="Arial"/>
                <w:sz w:val="21"/>
              </w:rPr>
            </w:pPr>
          </w:p>
          <w:p w14:paraId="66F5E4FF">
            <w:pPr>
              <w:spacing w:line="254" w:lineRule="auto"/>
              <w:rPr>
                <w:rFonts w:ascii="Arial"/>
                <w:sz w:val="21"/>
              </w:rPr>
            </w:pPr>
          </w:p>
          <w:p w14:paraId="20550B36">
            <w:pPr>
              <w:pStyle w:val="8"/>
              <w:spacing w:before="58" w:line="221" w:lineRule="auto"/>
              <w:ind w:left="223"/>
            </w:pPr>
            <w:r>
              <w:rPr>
                <w:spacing w:val="-2"/>
              </w:rPr>
              <w:t>标准地</w:t>
            </w:r>
          </w:p>
        </w:tc>
        <w:tc>
          <w:tcPr>
            <w:tcW w:w="4544" w:type="dxa"/>
            <w:gridSpan w:val="6"/>
            <w:vAlign w:val="top"/>
          </w:tcPr>
          <w:p w14:paraId="7AC3D53A">
            <w:pPr>
              <w:spacing w:line="269" w:lineRule="auto"/>
              <w:rPr>
                <w:rFonts w:ascii="Arial"/>
                <w:sz w:val="21"/>
              </w:rPr>
            </w:pPr>
          </w:p>
          <w:p w14:paraId="30717010">
            <w:pPr>
              <w:pStyle w:val="8"/>
              <w:spacing w:before="58" w:line="222" w:lineRule="auto"/>
              <w:ind w:left="1917"/>
            </w:pPr>
            <w:r>
              <w:rPr>
                <w:spacing w:val="-2"/>
              </w:rPr>
              <w:t>调查阶段</w:t>
            </w:r>
          </w:p>
        </w:tc>
        <w:tc>
          <w:tcPr>
            <w:tcW w:w="815" w:type="dxa"/>
            <w:vMerge w:val="restart"/>
            <w:tcBorders>
              <w:bottom w:val="nil"/>
            </w:tcBorders>
            <w:vAlign w:val="top"/>
          </w:tcPr>
          <w:p w14:paraId="70EF7F6C">
            <w:pPr>
              <w:spacing w:line="269" w:lineRule="auto"/>
              <w:rPr>
                <w:rFonts w:ascii="Arial"/>
                <w:sz w:val="21"/>
              </w:rPr>
            </w:pPr>
          </w:p>
          <w:p w14:paraId="67C36D34">
            <w:pPr>
              <w:pStyle w:val="8"/>
              <w:spacing w:before="59" w:line="221" w:lineRule="auto"/>
              <w:ind w:left="233"/>
            </w:pPr>
            <w:r>
              <w:rPr>
                <w:spacing w:val="-2"/>
              </w:rPr>
              <w:t>化蛹</w:t>
            </w:r>
          </w:p>
          <w:p w14:paraId="2C2F7E0E">
            <w:pPr>
              <w:spacing w:line="321" w:lineRule="auto"/>
              <w:rPr>
                <w:rFonts w:ascii="Arial"/>
                <w:sz w:val="21"/>
              </w:rPr>
            </w:pPr>
          </w:p>
          <w:p w14:paraId="28821426">
            <w:pPr>
              <w:pStyle w:val="8"/>
              <w:spacing w:before="59" w:line="220" w:lineRule="auto"/>
              <w:ind w:left="113"/>
            </w:pPr>
            <w:r>
              <w:rPr>
                <w:spacing w:val="-3"/>
              </w:rPr>
              <w:t>率（%）</w:t>
            </w:r>
          </w:p>
        </w:tc>
        <w:tc>
          <w:tcPr>
            <w:tcW w:w="815" w:type="dxa"/>
            <w:vMerge w:val="restart"/>
            <w:tcBorders>
              <w:bottom w:val="nil"/>
            </w:tcBorders>
            <w:vAlign w:val="top"/>
          </w:tcPr>
          <w:p w14:paraId="12A19F51">
            <w:pPr>
              <w:pStyle w:val="8"/>
              <w:spacing w:before="169" w:line="354" w:lineRule="auto"/>
              <w:ind w:left="192" w:right="189" w:firstLine="40"/>
              <w:jc w:val="both"/>
            </w:pPr>
            <w:r>
              <w:rPr>
                <w:spacing w:val="-4"/>
              </w:rPr>
              <w:t>被寄</w:t>
            </w:r>
            <w:r>
              <w:t xml:space="preserve"> </w:t>
            </w:r>
            <w:r>
              <w:rPr>
                <w:spacing w:val="16"/>
              </w:rPr>
              <w:t>生率</w:t>
            </w:r>
            <w:r>
              <w:t xml:space="preserve"> </w:t>
            </w:r>
            <w:r>
              <w:rPr>
                <w:spacing w:val="-8"/>
              </w:rPr>
              <w:t>（%）</w:t>
            </w:r>
          </w:p>
        </w:tc>
        <w:tc>
          <w:tcPr>
            <w:tcW w:w="815" w:type="dxa"/>
            <w:vMerge w:val="restart"/>
            <w:tcBorders>
              <w:bottom w:val="nil"/>
            </w:tcBorders>
            <w:vAlign w:val="top"/>
          </w:tcPr>
          <w:p w14:paraId="334110D5">
            <w:pPr>
              <w:pStyle w:val="8"/>
              <w:spacing w:before="169" w:line="354" w:lineRule="auto"/>
              <w:ind w:right="83"/>
              <w:jc w:val="both"/>
              <w:rPr>
                <w:rFonts w:hint="eastAsia"/>
                <w:spacing w:val="-5"/>
                <w:lang w:eastAsia="zh-CN"/>
              </w:rPr>
            </w:pPr>
            <w:r>
              <w:rPr>
                <w:rFonts w:hint="eastAsia"/>
                <w:spacing w:val="-5"/>
                <w:lang w:eastAsia="zh-CN"/>
              </w:rPr>
              <w:t>自然死</w:t>
            </w:r>
          </w:p>
          <w:p w14:paraId="1CFB3BBD">
            <w:pPr>
              <w:pStyle w:val="8"/>
              <w:spacing w:before="169" w:line="354" w:lineRule="auto"/>
              <w:ind w:right="83"/>
              <w:jc w:val="both"/>
            </w:pPr>
            <w:r>
              <w:rPr>
                <w:rFonts w:hint="eastAsia"/>
                <w:spacing w:val="-5"/>
                <w:lang w:eastAsia="zh-CN"/>
              </w:rPr>
              <w:t>亡率</w:t>
            </w:r>
            <w:r>
              <w:rPr>
                <w:spacing w:val="-5"/>
              </w:rPr>
              <w:t>（%）</w:t>
            </w:r>
          </w:p>
        </w:tc>
        <w:tc>
          <w:tcPr>
            <w:tcW w:w="1015" w:type="dxa"/>
            <w:vMerge w:val="restart"/>
            <w:tcBorders>
              <w:bottom w:val="nil"/>
            </w:tcBorders>
            <w:vAlign w:val="top"/>
          </w:tcPr>
          <w:p w14:paraId="150540FD">
            <w:pPr>
              <w:spacing w:line="253" w:lineRule="auto"/>
              <w:rPr>
                <w:rFonts w:ascii="Arial"/>
                <w:sz w:val="21"/>
              </w:rPr>
            </w:pPr>
          </w:p>
          <w:p w14:paraId="57DE6469">
            <w:pPr>
              <w:spacing w:line="254" w:lineRule="auto"/>
              <w:rPr>
                <w:rFonts w:ascii="Arial"/>
                <w:sz w:val="21"/>
              </w:rPr>
            </w:pPr>
          </w:p>
          <w:p w14:paraId="29DA64EC">
            <w:pPr>
              <w:pStyle w:val="8"/>
              <w:spacing w:before="59" w:line="222" w:lineRule="auto"/>
              <w:ind w:left="333"/>
            </w:pPr>
            <w:r>
              <w:rPr>
                <w:spacing w:val="-3"/>
              </w:rPr>
              <w:t>备注</w:t>
            </w:r>
          </w:p>
        </w:tc>
      </w:tr>
      <w:tr w14:paraId="599F8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976" w:type="dxa"/>
            <w:vMerge w:val="continue"/>
            <w:tcBorders>
              <w:top w:val="nil"/>
            </w:tcBorders>
            <w:vAlign w:val="top"/>
          </w:tcPr>
          <w:p w14:paraId="384ECCC5">
            <w:pPr>
              <w:rPr>
                <w:rFonts w:ascii="Arial"/>
                <w:sz w:val="21"/>
              </w:rPr>
            </w:pPr>
          </w:p>
        </w:tc>
        <w:tc>
          <w:tcPr>
            <w:tcW w:w="4544" w:type="dxa"/>
            <w:gridSpan w:val="6"/>
            <w:vAlign w:val="top"/>
          </w:tcPr>
          <w:p w14:paraId="554C5D9B">
            <w:pPr>
              <w:spacing w:line="266" w:lineRule="auto"/>
              <w:rPr>
                <w:rFonts w:ascii="Arial"/>
                <w:sz w:val="21"/>
              </w:rPr>
            </w:pPr>
          </w:p>
          <w:p w14:paraId="30208EFD">
            <w:pPr>
              <w:pStyle w:val="8"/>
              <w:spacing w:before="58" w:line="220" w:lineRule="auto"/>
              <w:ind w:left="1734"/>
            </w:pPr>
            <w:r>
              <w:rPr>
                <w:spacing w:val="-2"/>
              </w:rPr>
              <w:t>越冬茧（头）</w:t>
            </w:r>
          </w:p>
        </w:tc>
        <w:tc>
          <w:tcPr>
            <w:tcW w:w="815" w:type="dxa"/>
            <w:vMerge w:val="continue"/>
            <w:tcBorders>
              <w:top w:val="nil"/>
            </w:tcBorders>
            <w:vAlign w:val="top"/>
          </w:tcPr>
          <w:p w14:paraId="4C175953">
            <w:pPr>
              <w:rPr>
                <w:rFonts w:ascii="Arial"/>
                <w:sz w:val="21"/>
              </w:rPr>
            </w:pPr>
          </w:p>
        </w:tc>
        <w:tc>
          <w:tcPr>
            <w:tcW w:w="815" w:type="dxa"/>
            <w:vMerge w:val="continue"/>
            <w:tcBorders>
              <w:top w:val="nil"/>
            </w:tcBorders>
            <w:vAlign w:val="top"/>
          </w:tcPr>
          <w:p w14:paraId="36DCE711">
            <w:pPr>
              <w:rPr>
                <w:rFonts w:ascii="Arial"/>
                <w:sz w:val="21"/>
              </w:rPr>
            </w:pPr>
          </w:p>
        </w:tc>
        <w:tc>
          <w:tcPr>
            <w:tcW w:w="815" w:type="dxa"/>
            <w:vMerge w:val="continue"/>
            <w:tcBorders>
              <w:top w:val="nil"/>
            </w:tcBorders>
            <w:vAlign w:val="top"/>
          </w:tcPr>
          <w:p w14:paraId="3CA78519">
            <w:pPr>
              <w:rPr>
                <w:rFonts w:ascii="Arial"/>
                <w:sz w:val="21"/>
              </w:rPr>
            </w:pPr>
          </w:p>
        </w:tc>
        <w:tc>
          <w:tcPr>
            <w:tcW w:w="1015" w:type="dxa"/>
            <w:vMerge w:val="continue"/>
            <w:tcBorders>
              <w:top w:val="nil"/>
            </w:tcBorders>
            <w:vAlign w:val="top"/>
          </w:tcPr>
          <w:p w14:paraId="76BFDAA3">
            <w:pPr>
              <w:rPr>
                <w:rFonts w:ascii="Arial"/>
                <w:sz w:val="21"/>
              </w:rPr>
            </w:pPr>
          </w:p>
        </w:tc>
      </w:tr>
      <w:tr w14:paraId="23175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976" w:type="dxa"/>
            <w:vAlign w:val="top"/>
          </w:tcPr>
          <w:p w14:paraId="441E1DC9">
            <w:pPr>
              <w:rPr>
                <w:rFonts w:ascii="Arial"/>
                <w:sz w:val="21"/>
              </w:rPr>
            </w:pPr>
          </w:p>
        </w:tc>
        <w:tc>
          <w:tcPr>
            <w:tcW w:w="756" w:type="dxa"/>
            <w:vAlign w:val="top"/>
          </w:tcPr>
          <w:p w14:paraId="029E2226">
            <w:pPr>
              <w:rPr>
                <w:rFonts w:ascii="Arial"/>
                <w:sz w:val="21"/>
              </w:rPr>
            </w:pPr>
          </w:p>
        </w:tc>
        <w:tc>
          <w:tcPr>
            <w:tcW w:w="758" w:type="dxa"/>
            <w:vAlign w:val="top"/>
          </w:tcPr>
          <w:p w14:paraId="1C666F44">
            <w:pPr>
              <w:rPr>
                <w:rFonts w:ascii="Arial"/>
                <w:sz w:val="21"/>
              </w:rPr>
            </w:pPr>
          </w:p>
        </w:tc>
        <w:tc>
          <w:tcPr>
            <w:tcW w:w="758" w:type="dxa"/>
            <w:vAlign w:val="top"/>
          </w:tcPr>
          <w:p w14:paraId="2E1DFB4E">
            <w:pPr>
              <w:rPr>
                <w:rFonts w:ascii="Arial"/>
                <w:sz w:val="21"/>
              </w:rPr>
            </w:pPr>
          </w:p>
        </w:tc>
        <w:tc>
          <w:tcPr>
            <w:tcW w:w="758" w:type="dxa"/>
            <w:vAlign w:val="top"/>
          </w:tcPr>
          <w:p w14:paraId="36267228">
            <w:pPr>
              <w:rPr>
                <w:rFonts w:ascii="Arial"/>
                <w:sz w:val="21"/>
              </w:rPr>
            </w:pPr>
          </w:p>
        </w:tc>
        <w:tc>
          <w:tcPr>
            <w:tcW w:w="756" w:type="dxa"/>
            <w:vAlign w:val="top"/>
          </w:tcPr>
          <w:p w14:paraId="48A69E38">
            <w:pPr>
              <w:rPr>
                <w:rFonts w:ascii="Arial"/>
                <w:sz w:val="21"/>
              </w:rPr>
            </w:pPr>
          </w:p>
        </w:tc>
        <w:tc>
          <w:tcPr>
            <w:tcW w:w="758" w:type="dxa"/>
            <w:vAlign w:val="top"/>
          </w:tcPr>
          <w:p w14:paraId="0AB2E0BA">
            <w:pPr>
              <w:rPr>
                <w:rFonts w:ascii="Arial"/>
                <w:sz w:val="21"/>
              </w:rPr>
            </w:pPr>
          </w:p>
        </w:tc>
        <w:tc>
          <w:tcPr>
            <w:tcW w:w="815" w:type="dxa"/>
            <w:vAlign w:val="top"/>
          </w:tcPr>
          <w:p w14:paraId="4CF16593">
            <w:pPr>
              <w:rPr>
                <w:rFonts w:ascii="Arial"/>
                <w:sz w:val="21"/>
              </w:rPr>
            </w:pPr>
          </w:p>
        </w:tc>
        <w:tc>
          <w:tcPr>
            <w:tcW w:w="815" w:type="dxa"/>
            <w:vAlign w:val="top"/>
          </w:tcPr>
          <w:p w14:paraId="78CE3A92">
            <w:pPr>
              <w:rPr>
                <w:rFonts w:ascii="Arial"/>
                <w:sz w:val="21"/>
              </w:rPr>
            </w:pPr>
          </w:p>
        </w:tc>
        <w:tc>
          <w:tcPr>
            <w:tcW w:w="815" w:type="dxa"/>
            <w:vAlign w:val="top"/>
          </w:tcPr>
          <w:p w14:paraId="0478CF2A">
            <w:pPr>
              <w:rPr>
                <w:rFonts w:ascii="Arial"/>
                <w:sz w:val="21"/>
              </w:rPr>
            </w:pPr>
          </w:p>
        </w:tc>
        <w:tc>
          <w:tcPr>
            <w:tcW w:w="1015" w:type="dxa"/>
            <w:vAlign w:val="top"/>
          </w:tcPr>
          <w:p w14:paraId="56322559">
            <w:pPr>
              <w:rPr>
                <w:rFonts w:ascii="Arial"/>
                <w:sz w:val="21"/>
              </w:rPr>
            </w:pPr>
          </w:p>
        </w:tc>
      </w:tr>
      <w:tr w14:paraId="6A079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976" w:type="dxa"/>
            <w:vAlign w:val="top"/>
          </w:tcPr>
          <w:p w14:paraId="5C10B0CB">
            <w:pPr>
              <w:rPr>
                <w:rFonts w:ascii="Arial"/>
                <w:sz w:val="21"/>
              </w:rPr>
            </w:pPr>
          </w:p>
        </w:tc>
        <w:tc>
          <w:tcPr>
            <w:tcW w:w="756" w:type="dxa"/>
            <w:vAlign w:val="top"/>
          </w:tcPr>
          <w:p w14:paraId="52474062">
            <w:pPr>
              <w:rPr>
                <w:rFonts w:ascii="Arial"/>
                <w:sz w:val="21"/>
              </w:rPr>
            </w:pPr>
          </w:p>
        </w:tc>
        <w:tc>
          <w:tcPr>
            <w:tcW w:w="758" w:type="dxa"/>
            <w:vAlign w:val="top"/>
          </w:tcPr>
          <w:p w14:paraId="10658C40">
            <w:pPr>
              <w:rPr>
                <w:rFonts w:ascii="Arial"/>
                <w:sz w:val="21"/>
              </w:rPr>
            </w:pPr>
          </w:p>
        </w:tc>
        <w:tc>
          <w:tcPr>
            <w:tcW w:w="758" w:type="dxa"/>
            <w:vAlign w:val="top"/>
          </w:tcPr>
          <w:p w14:paraId="710EC8A9">
            <w:pPr>
              <w:rPr>
                <w:rFonts w:ascii="Arial"/>
                <w:sz w:val="21"/>
              </w:rPr>
            </w:pPr>
          </w:p>
        </w:tc>
        <w:tc>
          <w:tcPr>
            <w:tcW w:w="758" w:type="dxa"/>
            <w:vAlign w:val="top"/>
          </w:tcPr>
          <w:p w14:paraId="3035BFCE">
            <w:pPr>
              <w:rPr>
                <w:rFonts w:ascii="Arial"/>
                <w:sz w:val="21"/>
              </w:rPr>
            </w:pPr>
          </w:p>
        </w:tc>
        <w:tc>
          <w:tcPr>
            <w:tcW w:w="756" w:type="dxa"/>
            <w:vAlign w:val="top"/>
          </w:tcPr>
          <w:p w14:paraId="683AA1AF">
            <w:pPr>
              <w:rPr>
                <w:rFonts w:ascii="Arial"/>
                <w:sz w:val="21"/>
              </w:rPr>
            </w:pPr>
          </w:p>
        </w:tc>
        <w:tc>
          <w:tcPr>
            <w:tcW w:w="758" w:type="dxa"/>
            <w:vAlign w:val="top"/>
          </w:tcPr>
          <w:p w14:paraId="61B3DA39">
            <w:pPr>
              <w:rPr>
                <w:rFonts w:ascii="Arial"/>
                <w:sz w:val="21"/>
              </w:rPr>
            </w:pPr>
          </w:p>
        </w:tc>
        <w:tc>
          <w:tcPr>
            <w:tcW w:w="815" w:type="dxa"/>
            <w:vAlign w:val="top"/>
          </w:tcPr>
          <w:p w14:paraId="56FFDE62">
            <w:pPr>
              <w:rPr>
                <w:rFonts w:ascii="Arial"/>
                <w:sz w:val="21"/>
              </w:rPr>
            </w:pPr>
          </w:p>
        </w:tc>
        <w:tc>
          <w:tcPr>
            <w:tcW w:w="815" w:type="dxa"/>
            <w:vAlign w:val="top"/>
          </w:tcPr>
          <w:p w14:paraId="24939AC3">
            <w:pPr>
              <w:rPr>
                <w:rFonts w:ascii="Arial"/>
                <w:sz w:val="21"/>
              </w:rPr>
            </w:pPr>
          </w:p>
        </w:tc>
        <w:tc>
          <w:tcPr>
            <w:tcW w:w="815" w:type="dxa"/>
            <w:vAlign w:val="top"/>
          </w:tcPr>
          <w:p w14:paraId="5B4EF30D">
            <w:pPr>
              <w:rPr>
                <w:rFonts w:ascii="Arial"/>
                <w:sz w:val="21"/>
              </w:rPr>
            </w:pPr>
          </w:p>
        </w:tc>
        <w:tc>
          <w:tcPr>
            <w:tcW w:w="1015" w:type="dxa"/>
            <w:vAlign w:val="top"/>
          </w:tcPr>
          <w:p w14:paraId="4584849F">
            <w:pPr>
              <w:rPr>
                <w:rFonts w:ascii="Arial"/>
                <w:sz w:val="21"/>
              </w:rPr>
            </w:pPr>
          </w:p>
        </w:tc>
      </w:tr>
      <w:tr w14:paraId="4B9CF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976" w:type="dxa"/>
            <w:vAlign w:val="top"/>
          </w:tcPr>
          <w:p w14:paraId="51DB0CDD">
            <w:pPr>
              <w:rPr>
                <w:rFonts w:ascii="Arial"/>
                <w:sz w:val="21"/>
              </w:rPr>
            </w:pPr>
          </w:p>
        </w:tc>
        <w:tc>
          <w:tcPr>
            <w:tcW w:w="756" w:type="dxa"/>
            <w:vAlign w:val="top"/>
          </w:tcPr>
          <w:p w14:paraId="36D241E2">
            <w:pPr>
              <w:rPr>
                <w:rFonts w:ascii="Arial"/>
                <w:sz w:val="21"/>
              </w:rPr>
            </w:pPr>
          </w:p>
        </w:tc>
        <w:tc>
          <w:tcPr>
            <w:tcW w:w="758" w:type="dxa"/>
            <w:vAlign w:val="top"/>
          </w:tcPr>
          <w:p w14:paraId="797E97C5">
            <w:pPr>
              <w:rPr>
                <w:rFonts w:ascii="Arial"/>
                <w:sz w:val="21"/>
              </w:rPr>
            </w:pPr>
          </w:p>
        </w:tc>
        <w:tc>
          <w:tcPr>
            <w:tcW w:w="758" w:type="dxa"/>
            <w:vAlign w:val="top"/>
          </w:tcPr>
          <w:p w14:paraId="1CA29315">
            <w:pPr>
              <w:rPr>
                <w:rFonts w:ascii="Arial"/>
                <w:sz w:val="21"/>
              </w:rPr>
            </w:pPr>
          </w:p>
        </w:tc>
        <w:tc>
          <w:tcPr>
            <w:tcW w:w="758" w:type="dxa"/>
            <w:vAlign w:val="top"/>
          </w:tcPr>
          <w:p w14:paraId="1A5F0905">
            <w:pPr>
              <w:rPr>
                <w:rFonts w:ascii="Arial"/>
                <w:sz w:val="21"/>
              </w:rPr>
            </w:pPr>
          </w:p>
        </w:tc>
        <w:tc>
          <w:tcPr>
            <w:tcW w:w="756" w:type="dxa"/>
            <w:vAlign w:val="top"/>
          </w:tcPr>
          <w:p w14:paraId="7E2E9AE1">
            <w:pPr>
              <w:rPr>
                <w:rFonts w:ascii="Arial"/>
                <w:sz w:val="21"/>
              </w:rPr>
            </w:pPr>
          </w:p>
        </w:tc>
        <w:tc>
          <w:tcPr>
            <w:tcW w:w="758" w:type="dxa"/>
            <w:vAlign w:val="top"/>
          </w:tcPr>
          <w:p w14:paraId="67F7853B">
            <w:pPr>
              <w:rPr>
                <w:rFonts w:ascii="Arial"/>
                <w:sz w:val="21"/>
              </w:rPr>
            </w:pPr>
          </w:p>
        </w:tc>
        <w:tc>
          <w:tcPr>
            <w:tcW w:w="815" w:type="dxa"/>
            <w:vAlign w:val="top"/>
          </w:tcPr>
          <w:p w14:paraId="153A82A6">
            <w:pPr>
              <w:rPr>
                <w:rFonts w:ascii="Arial"/>
                <w:sz w:val="21"/>
              </w:rPr>
            </w:pPr>
          </w:p>
        </w:tc>
        <w:tc>
          <w:tcPr>
            <w:tcW w:w="815" w:type="dxa"/>
            <w:vAlign w:val="top"/>
          </w:tcPr>
          <w:p w14:paraId="15273BA8">
            <w:pPr>
              <w:rPr>
                <w:rFonts w:ascii="Arial"/>
                <w:sz w:val="21"/>
              </w:rPr>
            </w:pPr>
          </w:p>
        </w:tc>
        <w:tc>
          <w:tcPr>
            <w:tcW w:w="815" w:type="dxa"/>
            <w:vAlign w:val="top"/>
          </w:tcPr>
          <w:p w14:paraId="63C43FF2">
            <w:pPr>
              <w:rPr>
                <w:rFonts w:ascii="Arial"/>
                <w:sz w:val="21"/>
              </w:rPr>
            </w:pPr>
          </w:p>
        </w:tc>
        <w:tc>
          <w:tcPr>
            <w:tcW w:w="1015" w:type="dxa"/>
            <w:vAlign w:val="top"/>
          </w:tcPr>
          <w:p w14:paraId="2713B633">
            <w:pPr>
              <w:rPr>
                <w:rFonts w:ascii="Arial"/>
                <w:sz w:val="21"/>
              </w:rPr>
            </w:pPr>
          </w:p>
        </w:tc>
      </w:tr>
      <w:tr w14:paraId="3E6D73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976" w:type="dxa"/>
            <w:vAlign w:val="top"/>
          </w:tcPr>
          <w:p w14:paraId="2BC44433">
            <w:pPr>
              <w:spacing w:line="269" w:lineRule="auto"/>
              <w:rPr>
                <w:rFonts w:ascii="Arial"/>
                <w:sz w:val="21"/>
              </w:rPr>
            </w:pPr>
          </w:p>
          <w:p w14:paraId="2DB21BAA">
            <w:pPr>
              <w:pStyle w:val="8"/>
              <w:spacing w:before="58" w:line="222" w:lineRule="auto"/>
              <w:ind w:left="312"/>
            </w:pPr>
            <w:r>
              <w:rPr>
                <w:spacing w:val="-2"/>
              </w:rPr>
              <w:t>合计</w:t>
            </w:r>
          </w:p>
        </w:tc>
        <w:tc>
          <w:tcPr>
            <w:tcW w:w="756" w:type="dxa"/>
            <w:vAlign w:val="top"/>
          </w:tcPr>
          <w:p w14:paraId="6E14F00F">
            <w:pPr>
              <w:rPr>
                <w:rFonts w:ascii="Arial"/>
                <w:sz w:val="21"/>
              </w:rPr>
            </w:pPr>
          </w:p>
        </w:tc>
        <w:tc>
          <w:tcPr>
            <w:tcW w:w="758" w:type="dxa"/>
            <w:vAlign w:val="top"/>
          </w:tcPr>
          <w:p w14:paraId="56B10781">
            <w:pPr>
              <w:rPr>
                <w:rFonts w:ascii="Arial"/>
                <w:sz w:val="21"/>
              </w:rPr>
            </w:pPr>
          </w:p>
        </w:tc>
        <w:tc>
          <w:tcPr>
            <w:tcW w:w="758" w:type="dxa"/>
            <w:vAlign w:val="top"/>
          </w:tcPr>
          <w:p w14:paraId="660D96B4">
            <w:pPr>
              <w:rPr>
                <w:rFonts w:ascii="Arial"/>
                <w:sz w:val="21"/>
              </w:rPr>
            </w:pPr>
          </w:p>
        </w:tc>
        <w:tc>
          <w:tcPr>
            <w:tcW w:w="758" w:type="dxa"/>
            <w:vAlign w:val="top"/>
          </w:tcPr>
          <w:p w14:paraId="30016B66">
            <w:pPr>
              <w:rPr>
                <w:rFonts w:ascii="Arial"/>
                <w:sz w:val="21"/>
              </w:rPr>
            </w:pPr>
          </w:p>
        </w:tc>
        <w:tc>
          <w:tcPr>
            <w:tcW w:w="756" w:type="dxa"/>
            <w:vAlign w:val="top"/>
          </w:tcPr>
          <w:p w14:paraId="4FD46F3B">
            <w:pPr>
              <w:rPr>
                <w:rFonts w:ascii="Arial"/>
                <w:sz w:val="21"/>
              </w:rPr>
            </w:pPr>
          </w:p>
        </w:tc>
        <w:tc>
          <w:tcPr>
            <w:tcW w:w="758" w:type="dxa"/>
            <w:vAlign w:val="top"/>
          </w:tcPr>
          <w:p w14:paraId="764464A4">
            <w:pPr>
              <w:rPr>
                <w:rFonts w:ascii="Arial"/>
                <w:sz w:val="21"/>
              </w:rPr>
            </w:pPr>
          </w:p>
        </w:tc>
        <w:tc>
          <w:tcPr>
            <w:tcW w:w="815" w:type="dxa"/>
            <w:vAlign w:val="top"/>
          </w:tcPr>
          <w:p w14:paraId="6771C9E1">
            <w:pPr>
              <w:rPr>
                <w:rFonts w:ascii="Arial"/>
                <w:sz w:val="21"/>
              </w:rPr>
            </w:pPr>
          </w:p>
        </w:tc>
        <w:tc>
          <w:tcPr>
            <w:tcW w:w="815" w:type="dxa"/>
            <w:vAlign w:val="top"/>
          </w:tcPr>
          <w:p w14:paraId="1DE573BB">
            <w:pPr>
              <w:rPr>
                <w:rFonts w:ascii="Arial"/>
                <w:sz w:val="21"/>
              </w:rPr>
            </w:pPr>
          </w:p>
        </w:tc>
        <w:tc>
          <w:tcPr>
            <w:tcW w:w="815" w:type="dxa"/>
            <w:vAlign w:val="top"/>
          </w:tcPr>
          <w:p w14:paraId="392795A7">
            <w:pPr>
              <w:rPr>
                <w:rFonts w:ascii="Arial"/>
                <w:sz w:val="21"/>
              </w:rPr>
            </w:pPr>
          </w:p>
        </w:tc>
        <w:tc>
          <w:tcPr>
            <w:tcW w:w="1015" w:type="dxa"/>
            <w:vAlign w:val="top"/>
          </w:tcPr>
          <w:p w14:paraId="3750334F">
            <w:pPr>
              <w:rPr>
                <w:rFonts w:ascii="Arial"/>
                <w:sz w:val="21"/>
              </w:rPr>
            </w:pPr>
          </w:p>
        </w:tc>
      </w:tr>
      <w:tr w14:paraId="7F682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976" w:type="dxa"/>
            <w:vAlign w:val="top"/>
          </w:tcPr>
          <w:p w14:paraId="17816B01">
            <w:pPr>
              <w:spacing w:line="269" w:lineRule="auto"/>
              <w:rPr>
                <w:rFonts w:ascii="Arial"/>
                <w:sz w:val="21"/>
              </w:rPr>
            </w:pPr>
          </w:p>
          <w:p w14:paraId="58BA852C">
            <w:pPr>
              <w:pStyle w:val="8"/>
              <w:spacing w:before="59" w:line="221" w:lineRule="auto"/>
              <w:ind w:left="311"/>
            </w:pPr>
            <w:r>
              <w:rPr>
                <w:spacing w:val="-2"/>
              </w:rPr>
              <w:t>平均</w:t>
            </w:r>
          </w:p>
        </w:tc>
        <w:tc>
          <w:tcPr>
            <w:tcW w:w="756" w:type="dxa"/>
            <w:vAlign w:val="top"/>
          </w:tcPr>
          <w:p w14:paraId="44E515F2">
            <w:pPr>
              <w:rPr>
                <w:rFonts w:ascii="Arial"/>
                <w:sz w:val="21"/>
              </w:rPr>
            </w:pPr>
          </w:p>
        </w:tc>
        <w:tc>
          <w:tcPr>
            <w:tcW w:w="758" w:type="dxa"/>
            <w:vAlign w:val="top"/>
          </w:tcPr>
          <w:p w14:paraId="4B71B2F9">
            <w:pPr>
              <w:rPr>
                <w:rFonts w:ascii="Arial"/>
                <w:sz w:val="21"/>
              </w:rPr>
            </w:pPr>
          </w:p>
        </w:tc>
        <w:tc>
          <w:tcPr>
            <w:tcW w:w="758" w:type="dxa"/>
            <w:vAlign w:val="top"/>
          </w:tcPr>
          <w:p w14:paraId="6D6ECE53">
            <w:pPr>
              <w:rPr>
                <w:rFonts w:ascii="Arial"/>
                <w:sz w:val="21"/>
              </w:rPr>
            </w:pPr>
          </w:p>
        </w:tc>
        <w:tc>
          <w:tcPr>
            <w:tcW w:w="758" w:type="dxa"/>
            <w:vAlign w:val="top"/>
          </w:tcPr>
          <w:p w14:paraId="643B2BBD">
            <w:pPr>
              <w:rPr>
                <w:rFonts w:ascii="Arial"/>
                <w:sz w:val="21"/>
              </w:rPr>
            </w:pPr>
          </w:p>
        </w:tc>
        <w:tc>
          <w:tcPr>
            <w:tcW w:w="756" w:type="dxa"/>
            <w:vAlign w:val="top"/>
          </w:tcPr>
          <w:p w14:paraId="3988AF9B">
            <w:pPr>
              <w:rPr>
                <w:rFonts w:ascii="Arial"/>
                <w:sz w:val="21"/>
              </w:rPr>
            </w:pPr>
          </w:p>
        </w:tc>
        <w:tc>
          <w:tcPr>
            <w:tcW w:w="758" w:type="dxa"/>
            <w:vAlign w:val="top"/>
          </w:tcPr>
          <w:p w14:paraId="70FABEBF">
            <w:pPr>
              <w:rPr>
                <w:rFonts w:ascii="Arial"/>
                <w:sz w:val="21"/>
              </w:rPr>
            </w:pPr>
          </w:p>
        </w:tc>
        <w:tc>
          <w:tcPr>
            <w:tcW w:w="815" w:type="dxa"/>
            <w:vAlign w:val="top"/>
          </w:tcPr>
          <w:p w14:paraId="54598BDE">
            <w:pPr>
              <w:rPr>
                <w:rFonts w:ascii="Arial"/>
                <w:sz w:val="21"/>
              </w:rPr>
            </w:pPr>
          </w:p>
        </w:tc>
        <w:tc>
          <w:tcPr>
            <w:tcW w:w="815" w:type="dxa"/>
            <w:vAlign w:val="top"/>
          </w:tcPr>
          <w:p w14:paraId="165931A1">
            <w:pPr>
              <w:rPr>
                <w:rFonts w:ascii="Arial"/>
                <w:sz w:val="21"/>
              </w:rPr>
            </w:pPr>
          </w:p>
        </w:tc>
        <w:tc>
          <w:tcPr>
            <w:tcW w:w="815" w:type="dxa"/>
            <w:vAlign w:val="top"/>
          </w:tcPr>
          <w:p w14:paraId="1438A960">
            <w:pPr>
              <w:rPr>
                <w:rFonts w:ascii="Arial"/>
                <w:sz w:val="21"/>
              </w:rPr>
            </w:pPr>
          </w:p>
        </w:tc>
        <w:tc>
          <w:tcPr>
            <w:tcW w:w="1015" w:type="dxa"/>
            <w:vAlign w:val="top"/>
          </w:tcPr>
          <w:p w14:paraId="02C0971A">
            <w:pPr>
              <w:rPr>
                <w:rFonts w:ascii="Arial"/>
                <w:sz w:val="21"/>
              </w:rPr>
            </w:pPr>
          </w:p>
        </w:tc>
      </w:tr>
    </w:tbl>
    <w:p w14:paraId="35577D04">
      <w:pPr>
        <w:spacing w:line="293" w:lineRule="auto"/>
        <w:rPr>
          <w:rFonts w:ascii="Arial"/>
          <w:sz w:val="21"/>
        </w:rPr>
      </w:pPr>
    </w:p>
    <w:p w14:paraId="4D8DF6BE">
      <w:pPr>
        <w:spacing w:before="69" w:line="221" w:lineRule="auto"/>
        <w:ind w:left="542"/>
        <w:rPr>
          <w:rFonts w:ascii="宋体" w:hAnsi="宋体" w:eastAsia="宋体" w:cs="宋体"/>
          <w:sz w:val="21"/>
          <w:szCs w:val="21"/>
        </w:rPr>
      </w:pPr>
      <w:r>
        <w:rPr>
          <w:rFonts w:ascii="宋体" w:hAnsi="宋体" w:eastAsia="宋体" w:cs="宋体"/>
          <w:spacing w:val="-1"/>
          <w:sz w:val="21"/>
          <w:szCs w:val="21"/>
        </w:rPr>
        <w:t>落叶松红腹叶蜂卵期调查表见表B.2。</w:t>
      </w:r>
    </w:p>
    <w:p w14:paraId="04FE0AD5">
      <w:pPr>
        <w:pStyle w:val="2"/>
        <w:spacing w:before="216" w:line="223" w:lineRule="auto"/>
        <w:ind w:left="3143"/>
        <w:rPr>
          <w:sz w:val="21"/>
          <w:szCs w:val="21"/>
        </w:rPr>
      </w:pPr>
      <w:r>
        <w:rPr>
          <w:spacing w:val="-1"/>
          <w:sz w:val="21"/>
          <w:szCs w:val="21"/>
        </w:rPr>
        <w:t>表</w:t>
      </w:r>
      <w:r>
        <w:rPr>
          <w:spacing w:val="-43"/>
          <w:sz w:val="21"/>
          <w:szCs w:val="21"/>
        </w:rPr>
        <w:t xml:space="preserve"> </w:t>
      </w:r>
      <w:r>
        <w:rPr>
          <w:spacing w:val="-1"/>
          <w:sz w:val="21"/>
          <w:szCs w:val="21"/>
        </w:rPr>
        <w:t>B.2  落叶松红腹叶蜂卵期调查表</w:t>
      </w:r>
    </w:p>
    <w:p w14:paraId="26845895">
      <w:pPr>
        <w:spacing w:line="267" w:lineRule="auto"/>
        <w:rPr>
          <w:rFonts w:ascii="Arial"/>
          <w:sz w:val="21"/>
        </w:rPr>
      </w:pPr>
    </w:p>
    <w:p w14:paraId="7D9DFE42">
      <w:pPr>
        <w:spacing w:before="59" w:line="221" w:lineRule="auto"/>
        <w:ind w:left="121"/>
        <w:rPr>
          <w:rFonts w:ascii="宋体" w:hAnsi="宋体" w:eastAsia="宋体" w:cs="宋体"/>
          <w:sz w:val="18"/>
          <w:szCs w:val="18"/>
        </w:rPr>
      </w:pPr>
      <w:r>
        <w:rPr>
          <w:rFonts w:ascii="宋体" w:hAnsi="宋体" w:eastAsia="宋体" w:cs="宋体"/>
          <w:spacing w:val="-1"/>
          <w:sz w:val="18"/>
          <w:szCs w:val="18"/>
        </w:rPr>
        <w:t>调查日期：                标准地号：</w:t>
      </w:r>
      <w:r>
        <w:rPr>
          <w:rFonts w:ascii="宋体" w:hAnsi="宋体" w:eastAsia="宋体" w:cs="宋体"/>
          <w:spacing w:val="1"/>
          <w:sz w:val="18"/>
          <w:szCs w:val="18"/>
        </w:rPr>
        <w:t xml:space="preserve">               </w:t>
      </w:r>
      <w:r>
        <w:rPr>
          <w:rFonts w:ascii="宋体" w:hAnsi="宋体" w:eastAsia="宋体" w:cs="宋体"/>
          <w:spacing w:val="-1"/>
          <w:sz w:val="18"/>
          <w:szCs w:val="18"/>
        </w:rPr>
        <w:t>面</w:t>
      </w:r>
      <w:r>
        <w:rPr>
          <w:rFonts w:ascii="宋体" w:hAnsi="宋体" w:eastAsia="宋体" w:cs="宋体"/>
          <w:spacing w:val="2"/>
          <w:sz w:val="18"/>
          <w:szCs w:val="18"/>
        </w:rPr>
        <w:t xml:space="preserve">    </w:t>
      </w:r>
      <w:r>
        <w:rPr>
          <w:rFonts w:ascii="宋体" w:hAnsi="宋体" w:eastAsia="宋体" w:cs="宋体"/>
          <w:spacing w:val="-1"/>
          <w:sz w:val="18"/>
          <w:szCs w:val="18"/>
        </w:rPr>
        <w:t>积：</w:t>
      </w:r>
    </w:p>
    <w:p w14:paraId="30FFEE2B">
      <w:pPr>
        <w:spacing w:before="183" w:line="220" w:lineRule="auto"/>
        <w:ind w:left="121"/>
        <w:rPr>
          <w:rFonts w:ascii="宋体" w:hAnsi="宋体" w:eastAsia="宋体" w:cs="宋体"/>
          <w:sz w:val="18"/>
          <w:szCs w:val="18"/>
        </w:rPr>
      </w:pPr>
      <w:r>
        <w:rPr>
          <w:rFonts w:ascii="宋体" w:hAnsi="宋体" w:eastAsia="宋体" w:cs="宋体"/>
          <w:spacing w:val="-2"/>
          <w:sz w:val="18"/>
          <w:szCs w:val="18"/>
        </w:rPr>
        <w:t>调查地点：</w:t>
      </w:r>
      <w:r>
        <w:rPr>
          <w:rFonts w:ascii="宋体" w:hAnsi="宋体" w:eastAsia="宋体" w:cs="宋体"/>
          <w:sz w:val="18"/>
          <w:szCs w:val="18"/>
        </w:rPr>
        <w:t xml:space="preserve">                </w:t>
      </w:r>
      <w:r>
        <w:rPr>
          <w:rFonts w:ascii="宋体" w:hAnsi="宋体" w:eastAsia="宋体" w:cs="宋体"/>
          <w:spacing w:val="-2"/>
          <w:sz w:val="18"/>
          <w:szCs w:val="18"/>
        </w:rPr>
        <w:t>树    种：</w:t>
      </w:r>
      <w:r>
        <w:rPr>
          <w:rFonts w:ascii="宋体" w:hAnsi="宋体" w:eastAsia="宋体" w:cs="宋体"/>
          <w:spacing w:val="1"/>
          <w:sz w:val="18"/>
          <w:szCs w:val="18"/>
        </w:rPr>
        <w:t xml:space="preserve">               </w:t>
      </w:r>
      <w:r>
        <w:rPr>
          <w:rFonts w:ascii="宋体" w:hAnsi="宋体" w:eastAsia="宋体" w:cs="宋体"/>
          <w:spacing w:val="-2"/>
          <w:sz w:val="18"/>
          <w:szCs w:val="18"/>
        </w:rPr>
        <w:t>树</w:t>
      </w:r>
      <w:r>
        <w:rPr>
          <w:rFonts w:ascii="宋体" w:hAnsi="宋体" w:eastAsia="宋体" w:cs="宋体"/>
          <w:spacing w:val="2"/>
          <w:sz w:val="18"/>
          <w:szCs w:val="18"/>
        </w:rPr>
        <w:t xml:space="preserve">    </w:t>
      </w:r>
      <w:r>
        <w:rPr>
          <w:rFonts w:ascii="宋体" w:hAnsi="宋体" w:eastAsia="宋体" w:cs="宋体"/>
          <w:spacing w:val="-2"/>
          <w:sz w:val="18"/>
          <w:szCs w:val="18"/>
        </w:rPr>
        <w:t>龄：</w:t>
      </w:r>
    </w:p>
    <w:p w14:paraId="4EAE93C0">
      <w:pPr>
        <w:spacing w:before="187" w:line="222" w:lineRule="auto"/>
        <w:ind w:left="121"/>
        <w:rPr>
          <w:rFonts w:ascii="宋体" w:hAnsi="宋体" w:eastAsia="宋体" w:cs="宋体"/>
          <w:sz w:val="18"/>
          <w:szCs w:val="18"/>
        </w:rPr>
      </w:pPr>
      <w:r>
        <w:rPr>
          <w:rFonts w:ascii="宋体" w:hAnsi="宋体" w:eastAsia="宋体" w:cs="宋体"/>
          <w:spacing w:val="-7"/>
          <w:sz w:val="18"/>
          <w:szCs w:val="18"/>
        </w:rPr>
        <w:t>调</w:t>
      </w:r>
      <w:r>
        <w:rPr>
          <w:rFonts w:ascii="宋体" w:hAnsi="宋体" w:eastAsia="宋体" w:cs="宋体"/>
          <w:spacing w:val="11"/>
          <w:sz w:val="18"/>
          <w:szCs w:val="18"/>
        </w:rPr>
        <w:t xml:space="preserve"> </w:t>
      </w:r>
      <w:r>
        <w:rPr>
          <w:rFonts w:ascii="宋体" w:hAnsi="宋体" w:eastAsia="宋体" w:cs="宋体"/>
          <w:spacing w:val="-7"/>
          <w:sz w:val="18"/>
          <w:szCs w:val="18"/>
        </w:rPr>
        <w:t>查</w:t>
      </w:r>
      <w:r>
        <w:rPr>
          <w:rFonts w:ascii="宋体" w:hAnsi="宋体" w:eastAsia="宋体" w:cs="宋体"/>
          <w:spacing w:val="10"/>
          <w:sz w:val="18"/>
          <w:szCs w:val="18"/>
        </w:rPr>
        <w:t xml:space="preserve"> </w:t>
      </w:r>
      <w:r>
        <w:rPr>
          <w:rFonts w:ascii="宋体" w:hAnsi="宋体" w:eastAsia="宋体" w:cs="宋体"/>
          <w:spacing w:val="-7"/>
          <w:sz w:val="18"/>
          <w:szCs w:val="18"/>
        </w:rPr>
        <w:t>人：</w:t>
      </w:r>
    </w:p>
    <w:p w14:paraId="4FBB18FB">
      <w:pPr>
        <w:spacing w:line="19" w:lineRule="exact"/>
      </w:pP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4"/>
        <w:gridCol w:w="1417"/>
        <w:gridCol w:w="1420"/>
        <w:gridCol w:w="1420"/>
        <w:gridCol w:w="1420"/>
        <w:gridCol w:w="1425"/>
      </w:tblGrid>
      <w:tr w14:paraId="58968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424" w:type="dxa"/>
            <w:vMerge w:val="restart"/>
            <w:tcBorders>
              <w:bottom w:val="nil"/>
            </w:tcBorders>
            <w:vAlign w:val="top"/>
          </w:tcPr>
          <w:p w14:paraId="42E1210B">
            <w:pPr>
              <w:spacing w:line="269" w:lineRule="auto"/>
              <w:rPr>
                <w:rFonts w:ascii="Arial"/>
                <w:sz w:val="21"/>
              </w:rPr>
            </w:pPr>
          </w:p>
          <w:p w14:paraId="6CAD4C89">
            <w:pPr>
              <w:pStyle w:val="8"/>
              <w:spacing w:before="59" w:line="220" w:lineRule="auto"/>
              <w:ind w:left="446"/>
            </w:pPr>
            <w:r>
              <w:rPr>
                <w:spacing w:val="-2"/>
              </w:rPr>
              <w:t>标准株</w:t>
            </w:r>
          </w:p>
        </w:tc>
        <w:tc>
          <w:tcPr>
            <w:tcW w:w="1417" w:type="dxa"/>
            <w:vMerge w:val="restart"/>
            <w:tcBorders>
              <w:bottom w:val="nil"/>
            </w:tcBorders>
            <w:vAlign w:val="top"/>
          </w:tcPr>
          <w:p w14:paraId="5FC1F5BD">
            <w:pPr>
              <w:spacing w:line="269" w:lineRule="auto"/>
              <w:rPr>
                <w:rFonts w:ascii="Arial"/>
                <w:sz w:val="21"/>
              </w:rPr>
            </w:pPr>
          </w:p>
          <w:p w14:paraId="6E606985">
            <w:pPr>
              <w:pStyle w:val="8"/>
              <w:spacing w:before="59" w:line="220" w:lineRule="auto"/>
              <w:ind w:left="355"/>
            </w:pPr>
            <w:r>
              <w:rPr>
                <w:spacing w:val="-2"/>
              </w:rPr>
              <w:t>调查株数</w:t>
            </w:r>
          </w:p>
        </w:tc>
        <w:tc>
          <w:tcPr>
            <w:tcW w:w="2840" w:type="dxa"/>
            <w:gridSpan w:val="2"/>
            <w:vAlign w:val="top"/>
          </w:tcPr>
          <w:p w14:paraId="3A702E8D">
            <w:pPr>
              <w:pStyle w:val="8"/>
              <w:spacing w:before="169" w:line="220" w:lineRule="auto"/>
              <w:ind w:left="528"/>
            </w:pPr>
            <w:r>
              <w:rPr>
                <w:spacing w:val="-2"/>
              </w:rPr>
              <w:t>卵期（新梢是否弯曲）</w:t>
            </w:r>
          </w:p>
        </w:tc>
        <w:tc>
          <w:tcPr>
            <w:tcW w:w="1420" w:type="dxa"/>
            <w:vMerge w:val="restart"/>
            <w:tcBorders>
              <w:bottom w:val="nil"/>
            </w:tcBorders>
            <w:vAlign w:val="top"/>
          </w:tcPr>
          <w:p w14:paraId="35609414">
            <w:pPr>
              <w:spacing w:line="269" w:lineRule="auto"/>
              <w:rPr>
                <w:rFonts w:ascii="Arial"/>
                <w:sz w:val="21"/>
              </w:rPr>
            </w:pPr>
          </w:p>
          <w:p w14:paraId="57835A9D">
            <w:pPr>
              <w:pStyle w:val="8"/>
              <w:spacing w:before="59" w:line="220" w:lineRule="auto"/>
              <w:ind w:left="221"/>
            </w:pPr>
            <w:r>
              <w:rPr>
                <w:spacing w:val="-2"/>
              </w:rPr>
              <w:t>有虫率（%）</w:t>
            </w:r>
          </w:p>
        </w:tc>
        <w:tc>
          <w:tcPr>
            <w:tcW w:w="1425" w:type="dxa"/>
            <w:vMerge w:val="restart"/>
            <w:tcBorders>
              <w:bottom w:val="nil"/>
            </w:tcBorders>
            <w:vAlign w:val="top"/>
          </w:tcPr>
          <w:p w14:paraId="7B5E0255">
            <w:pPr>
              <w:spacing w:line="269" w:lineRule="auto"/>
              <w:rPr>
                <w:rFonts w:ascii="Arial"/>
                <w:sz w:val="21"/>
              </w:rPr>
            </w:pPr>
          </w:p>
          <w:p w14:paraId="205C90F8">
            <w:pPr>
              <w:pStyle w:val="8"/>
              <w:spacing w:before="58" w:line="222" w:lineRule="auto"/>
              <w:ind w:left="540"/>
            </w:pPr>
            <w:r>
              <w:rPr>
                <w:spacing w:val="-3"/>
              </w:rPr>
              <w:t>备注</w:t>
            </w:r>
          </w:p>
        </w:tc>
      </w:tr>
      <w:tr w14:paraId="4F32B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424" w:type="dxa"/>
            <w:vMerge w:val="continue"/>
            <w:tcBorders>
              <w:top w:val="nil"/>
            </w:tcBorders>
            <w:vAlign w:val="top"/>
          </w:tcPr>
          <w:p w14:paraId="513D8F68">
            <w:pPr>
              <w:rPr>
                <w:rFonts w:ascii="Arial"/>
                <w:sz w:val="21"/>
              </w:rPr>
            </w:pPr>
          </w:p>
        </w:tc>
        <w:tc>
          <w:tcPr>
            <w:tcW w:w="1417" w:type="dxa"/>
            <w:vMerge w:val="continue"/>
            <w:tcBorders>
              <w:top w:val="nil"/>
            </w:tcBorders>
            <w:vAlign w:val="top"/>
          </w:tcPr>
          <w:p w14:paraId="342BED9D">
            <w:pPr>
              <w:rPr>
                <w:rFonts w:ascii="Arial"/>
                <w:sz w:val="21"/>
              </w:rPr>
            </w:pPr>
          </w:p>
        </w:tc>
        <w:tc>
          <w:tcPr>
            <w:tcW w:w="1420" w:type="dxa"/>
            <w:vAlign w:val="top"/>
          </w:tcPr>
          <w:p w14:paraId="70B46FAC">
            <w:pPr>
              <w:pStyle w:val="8"/>
              <w:spacing w:before="165" w:line="224" w:lineRule="auto"/>
              <w:ind w:left="627"/>
            </w:pPr>
            <w:r>
              <w:t>是</w:t>
            </w:r>
          </w:p>
        </w:tc>
        <w:tc>
          <w:tcPr>
            <w:tcW w:w="1420" w:type="dxa"/>
            <w:vAlign w:val="top"/>
          </w:tcPr>
          <w:p w14:paraId="19DB0E5A">
            <w:pPr>
              <w:pStyle w:val="8"/>
              <w:spacing w:before="165" w:line="221" w:lineRule="auto"/>
              <w:ind w:left="630"/>
            </w:pPr>
            <w:r>
              <w:t>否</w:t>
            </w:r>
          </w:p>
        </w:tc>
        <w:tc>
          <w:tcPr>
            <w:tcW w:w="1420" w:type="dxa"/>
            <w:vMerge w:val="continue"/>
            <w:tcBorders>
              <w:top w:val="nil"/>
            </w:tcBorders>
            <w:vAlign w:val="top"/>
          </w:tcPr>
          <w:p w14:paraId="1A66DB8B">
            <w:pPr>
              <w:rPr>
                <w:rFonts w:ascii="Arial"/>
                <w:sz w:val="21"/>
              </w:rPr>
            </w:pPr>
          </w:p>
        </w:tc>
        <w:tc>
          <w:tcPr>
            <w:tcW w:w="1425" w:type="dxa"/>
            <w:vMerge w:val="continue"/>
            <w:tcBorders>
              <w:top w:val="nil"/>
            </w:tcBorders>
            <w:vAlign w:val="top"/>
          </w:tcPr>
          <w:p w14:paraId="1BB51AF0">
            <w:pPr>
              <w:rPr>
                <w:rFonts w:ascii="Arial"/>
                <w:sz w:val="21"/>
              </w:rPr>
            </w:pPr>
          </w:p>
        </w:tc>
      </w:tr>
      <w:tr w14:paraId="65CB1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424" w:type="dxa"/>
            <w:vAlign w:val="top"/>
          </w:tcPr>
          <w:p w14:paraId="47BE2274">
            <w:pPr>
              <w:rPr>
                <w:rFonts w:ascii="Arial"/>
                <w:sz w:val="21"/>
              </w:rPr>
            </w:pPr>
          </w:p>
        </w:tc>
        <w:tc>
          <w:tcPr>
            <w:tcW w:w="1417" w:type="dxa"/>
            <w:vAlign w:val="top"/>
          </w:tcPr>
          <w:p w14:paraId="120ECBA2">
            <w:pPr>
              <w:rPr>
                <w:rFonts w:ascii="Arial"/>
                <w:sz w:val="21"/>
              </w:rPr>
            </w:pPr>
          </w:p>
        </w:tc>
        <w:tc>
          <w:tcPr>
            <w:tcW w:w="1420" w:type="dxa"/>
            <w:vAlign w:val="top"/>
          </w:tcPr>
          <w:p w14:paraId="749E1DA5">
            <w:pPr>
              <w:rPr>
                <w:rFonts w:ascii="Arial"/>
                <w:sz w:val="21"/>
              </w:rPr>
            </w:pPr>
          </w:p>
        </w:tc>
        <w:tc>
          <w:tcPr>
            <w:tcW w:w="1420" w:type="dxa"/>
            <w:vAlign w:val="top"/>
          </w:tcPr>
          <w:p w14:paraId="60B59738">
            <w:pPr>
              <w:rPr>
                <w:rFonts w:ascii="Arial"/>
                <w:sz w:val="21"/>
              </w:rPr>
            </w:pPr>
          </w:p>
        </w:tc>
        <w:tc>
          <w:tcPr>
            <w:tcW w:w="1420" w:type="dxa"/>
            <w:vAlign w:val="top"/>
          </w:tcPr>
          <w:p w14:paraId="497100C7">
            <w:pPr>
              <w:rPr>
                <w:rFonts w:ascii="Arial"/>
                <w:sz w:val="21"/>
              </w:rPr>
            </w:pPr>
          </w:p>
        </w:tc>
        <w:tc>
          <w:tcPr>
            <w:tcW w:w="1425" w:type="dxa"/>
            <w:vAlign w:val="top"/>
          </w:tcPr>
          <w:p w14:paraId="5729CD5F">
            <w:pPr>
              <w:rPr>
                <w:rFonts w:ascii="Arial"/>
                <w:sz w:val="21"/>
              </w:rPr>
            </w:pPr>
          </w:p>
        </w:tc>
      </w:tr>
      <w:tr w14:paraId="3B513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424" w:type="dxa"/>
            <w:vAlign w:val="top"/>
          </w:tcPr>
          <w:p w14:paraId="0771C052">
            <w:pPr>
              <w:rPr>
                <w:rFonts w:ascii="Arial"/>
                <w:sz w:val="21"/>
              </w:rPr>
            </w:pPr>
          </w:p>
        </w:tc>
        <w:tc>
          <w:tcPr>
            <w:tcW w:w="1417" w:type="dxa"/>
            <w:vAlign w:val="top"/>
          </w:tcPr>
          <w:p w14:paraId="6CEB5B7C">
            <w:pPr>
              <w:rPr>
                <w:rFonts w:ascii="Arial"/>
                <w:sz w:val="21"/>
              </w:rPr>
            </w:pPr>
          </w:p>
        </w:tc>
        <w:tc>
          <w:tcPr>
            <w:tcW w:w="1420" w:type="dxa"/>
            <w:vAlign w:val="top"/>
          </w:tcPr>
          <w:p w14:paraId="366ADC77">
            <w:pPr>
              <w:rPr>
                <w:rFonts w:ascii="Arial"/>
                <w:sz w:val="21"/>
              </w:rPr>
            </w:pPr>
          </w:p>
        </w:tc>
        <w:tc>
          <w:tcPr>
            <w:tcW w:w="1420" w:type="dxa"/>
            <w:vAlign w:val="top"/>
          </w:tcPr>
          <w:p w14:paraId="2D33E554">
            <w:pPr>
              <w:rPr>
                <w:rFonts w:ascii="Arial"/>
                <w:sz w:val="21"/>
              </w:rPr>
            </w:pPr>
          </w:p>
        </w:tc>
        <w:tc>
          <w:tcPr>
            <w:tcW w:w="1420" w:type="dxa"/>
            <w:vAlign w:val="top"/>
          </w:tcPr>
          <w:p w14:paraId="44036043">
            <w:pPr>
              <w:rPr>
                <w:rFonts w:ascii="Arial"/>
                <w:sz w:val="21"/>
              </w:rPr>
            </w:pPr>
          </w:p>
        </w:tc>
        <w:tc>
          <w:tcPr>
            <w:tcW w:w="1425" w:type="dxa"/>
            <w:vAlign w:val="top"/>
          </w:tcPr>
          <w:p w14:paraId="49294006">
            <w:pPr>
              <w:rPr>
                <w:rFonts w:ascii="Arial"/>
                <w:sz w:val="21"/>
              </w:rPr>
            </w:pPr>
          </w:p>
        </w:tc>
      </w:tr>
      <w:tr w14:paraId="023C5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424" w:type="dxa"/>
            <w:vAlign w:val="top"/>
          </w:tcPr>
          <w:p w14:paraId="28BDC93C">
            <w:pPr>
              <w:rPr>
                <w:rFonts w:ascii="Arial"/>
                <w:sz w:val="21"/>
              </w:rPr>
            </w:pPr>
          </w:p>
        </w:tc>
        <w:tc>
          <w:tcPr>
            <w:tcW w:w="1417" w:type="dxa"/>
            <w:vAlign w:val="top"/>
          </w:tcPr>
          <w:p w14:paraId="030A3D6A">
            <w:pPr>
              <w:rPr>
                <w:rFonts w:ascii="Arial"/>
                <w:sz w:val="21"/>
              </w:rPr>
            </w:pPr>
          </w:p>
        </w:tc>
        <w:tc>
          <w:tcPr>
            <w:tcW w:w="1420" w:type="dxa"/>
            <w:vAlign w:val="top"/>
          </w:tcPr>
          <w:p w14:paraId="45BF6A8C">
            <w:pPr>
              <w:rPr>
                <w:rFonts w:ascii="Arial"/>
                <w:sz w:val="21"/>
              </w:rPr>
            </w:pPr>
          </w:p>
        </w:tc>
        <w:tc>
          <w:tcPr>
            <w:tcW w:w="1420" w:type="dxa"/>
            <w:vAlign w:val="top"/>
          </w:tcPr>
          <w:p w14:paraId="28E5CE0A">
            <w:pPr>
              <w:rPr>
                <w:rFonts w:ascii="Arial"/>
                <w:sz w:val="21"/>
              </w:rPr>
            </w:pPr>
          </w:p>
        </w:tc>
        <w:tc>
          <w:tcPr>
            <w:tcW w:w="1420" w:type="dxa"/>
            <w:vAlign w:val="top"/>
          </w:tcPr>
          <w:p w14:paraId="6E2278D4">
            <w:pPr>
              <w:rPr>
                <w:rFonts w:ascii="Arial"/>
                <w:sz w:val="21"/>
              </w:rPr>
            </w:pPr>
          </w:p>
        </w:tc>
        <w:tc>
          <w:tcPr>
            <w:tcW w:w="1425" w:type="dxa"/>
            <w:vAlign w:val="top"/>
          </w:tcPr>
          <w:p w14:paraId="5AB26D1E">
            <w:pPr>
              <w:rPr>
                <w:rFonts w:ascii="Arial"/>
                <w:sz w:val="21"/>
              </w:rPr>
            </w:pPr>
          </w:p>
        </w:tc>
      </w:tr>
      <w:tr w14:paraId="1B84E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424" w:type="dxa"/>
            <w:shd w:val="clear" w:color="auto" w:fill="auto"/>
            <w:vAlign w:val="top"/>
          </w:tcPr>
          <w:p w14:paraId="6734F53B">
            <w:pPr>
              <w:pStyle w:val="8"/>
              <w:spacing w:before="166" w:line="222" w:lineRule="auto"/>
              <w:ind w:left="538" w:leftChars="0"/>
              <w:rPr>
                <w:rFonts w:ascii="宋体" w:hAnsi="宋体" w:eastAsia="宋体" w:cs="宋体"/>
                <w:snapToGrid w:val="0"/>
                <w:color w:val="000000"/>
                <w:kern w:val="0"/>
                <w:sz w:val="18"/>
                <w:szCs w:val="18"/>
                <w:lang w:val="en-US" w:eastAsia="en-US" w:bidi="ar-SA"/>
              </w:rPr>
            </w:pPr>
            <w:r>
              <w:rPr>
                <w:spacing w:val="-2"/>
              </w:rPr>
              <w:t>合计</w:t>
            </w:r>
          </w:p>
        </w:tc>
        <w:tc>
          <w:tcPr>
            <w:tcW w:w="1417" w:type="dxa"/>
            <w:vAlign w:val="top"/>
          </w:tcPr>
          <w:p w14:paraId="34B44630">
            <w:pPr>
              <w:rPr>
                <w:rFonts w:ascii="Arial"/>
                <w:sz w:val="21"/>
              </w:rPr>
            </w:pPr>
          </w:p>
        </w:tc>
        <w:tc>
          <w:tcPr>
            <w:tcW w:w="1420" w:type="dxa"/>
            <w:vAlign w:val="top"/>
          </w:tcPr>
          <w:p w14:paraId="5B0D471C">
            <w:pPr>
              <w:rPr>
                <w:rFonts w:ascii="Arial"/>
                <w:sz w:val="21"/>
              </w:rPr>
            </w:pPr>
          </w:p>
        </w:tc>
        <w:tc>
          <w:tcPr>
            <w:tcW w:w="1420" w:type="dxa"/>
            <w:vAlign w:val="top"/>
          </w:tcPr>
          <w:p w14:paraId="1417A442">
            <w:pPr>
              <w:rPr>
                <w:rFonts w:ascii="Arial"/>
                <w:sz w:val="21"/>
              </w:rPr>
            </w:pPr>
          </w:p>
        </w:tc>
        <w:tc>
          <w:tcPr>
            <w:tcW w:w="1420" w:type="dxa"/>
            <w:vAlign w:val="top"/>
          </w:tcPr>
          <w:p w14:paraId="37950C71">
            <w:pPr>
              <w:rPr>
                <w:rFonts w:ascii="Arial"/>
                <w:sz w:val="21"/>
              </w:rPr>
            </w:pPr>
          </w:p>
        </w:tc>
        <w:tc>
          <w:tcPr>
            <w:tcW w:w="1425" w:type="dxa"/>
            <w:vAlign w:val="top"/>
          </w:tcPr>
          <w:p w14:paraId="4DA3FF54">
            <w:pPr>
              <w:rPr>
                <w:rFonts w:ascii="Arial"/>
                <w:sz w:val="21"/>
              </w:rPr>
            </w:pPr>
          </w:p>
        </w:tc>
      </w:tr>
      <w:tr w14:paraId="75D91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424" w:type="dxa"/>
            <w:shd w:val="clear" w:color="auto" w:fill="auto"/>
            <w:vAlign w:val="top"/>
          </w:tcPr>
          <w:p w14:paraId="5C73DD5C">
            <w:pPr>
              <w:pStyle w:val="8"/>
              <w:spacing w:before="167" w:line="221" w:lineRule="auto"/>
              <w:ind w:left="536" w:leftChars="0"/>
              <w:rPr>
                <w:rFonts w:ascii="宋体" w:hAnsi="宋体" w:eastAsia="宋体" w:cs="宋体"/>
                <w:snapToGrid w:val="0"/>
                <w:color w:val="000000"/>
                <w:kern w:val="0"/>
                <w:sz w:val="18"/>
                <w:szCs w:val="18"/>
                <w:lang w:val="en-US" w:eastAsia="en-US" w:bidi="ar-SA"/>
              </w:rPr>
            </w:pPr>
            <w:r>
              <w:rPr>
                <w:spacing w:val="-2"/>
              </w:rPr>
              <w:t>平均</w:t>
            </w:r>
          </w:p>
        </w:tc>
        <w:tc>
          <w:tcPr>
            <w:tcW w:w="1417" w:type="dxa"/>
            <w:vAlign w:val="top"/>
          </w:tcPr>
          <w:p w14:paraId="30DF541D">
            <w:pPr>
              <w:rPr>
                <w:rFonts w:ascii="Arial"/>
                <w:sz w:val="21"/>
              </w:rPr>
            </w:pPr>
          </w:p>
        </w:tc>
        <w:tc>
          <w:tcPr>
            <w:tcW w:w="1420" w:type="dxa"/>
            <w:vAlign w:val="top"/>
          </w:tcPr>
          <w:p w14:paraId="49FAE139">
            <w:pPr>
              <w:rPr>
                <w:rFonts w:ascii="Arial"/>
                <w:sz w:val="21"/>
              </w:rPr>
            </w:pPr>
          </w:p>
        </w:tc>
        <w:tc>
          <w:tcPr>
            <w:tcW w:w="1420" w:type="dxa"/>
            <w:vAlign w:val="top"/>
          </w:tcPr>
          <w:p w14:paraId="250DA98B">
            <w:pPr>
              <w:rPr>
                <w:rFonts w:ascii="Arial"/>
                <w:sz w:val="21"/>
              </w:rPr>
            </w:pPr>
          </w:p>
        </w:tc>
        <w:tc>
          <w:tcPr>
            <w:tcW w:w="1420" w:type="dxa"/>
            <w:vAlign w:val="top"/>
          </w:tcPr>
          <w:p w14:paraId="744FF749">
            <w:pPr>
              <w:rPr>
                <w:rFonts w:ascii="Arial"/>
                <w:sz w:val="21"/>
              </w:rPr>
            </w:pPr>
          </w:p>
        </w:tc>
        <w:tc>
          <w:tcPr>
            <w:tcW w:w="1425" w:type="dxa"/>
            <w:vAlign w:val="top"/>
          </w:tcPr>
          <w:p w14:paraId="573A956B">
            <w:pPr>
              <w:rPr>
                <w:rFonts w:ascii="Arial"/>
                <w:sz w:val="21"/>
              </w:rPr>
            </w:pPr>
          </w:p>
        </w:tc>
      </w:tr>
    </w:tbl>
    <w:p w14:paraId="46DED28C">
      <w:pPr>
        <w:spacing w:line="202" w:lineRule="exact"/>
        <w:rPr>
          <w:rFonts w:ascii="Arial" w:hAnsi="Arial" w:eastAsia="Arial" w:cs="Arial"/>
          <w:sz w:val="17"/>
          <w:szCs w:val="17"/>
        </w:rPr>
        <w:sectPr>
          <w:footerReference r:id="rId13" w:type="default"/>
          <w:pgSz w:w="11906" w:h="16838"/>
          <w:pgMar w:top="1405" w:right="1134" w:bottom="1313" w:left="1305" w:header="0" w:footer="1135" w:gutter="0"/>
          <w:pgNumType w:fmt="decimal"/>
          <w:cols w:space="720" w:num="1"/>
        </w:sectPr>
      </w:pPr>
    </w:p>
    <w:p w14:paraId="5D370C8D">
      <w:pPr>
        <w:pStyle w:val="2"/>
        <w:spacing w:before="42" w:line="237" w:lineRule="auto"/>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37A2B740">
      <w:pPr>
        <w:spacing w:line="192" w:lineRule="exact"/>
      </w:pPr>
    </w:p>
    <w:p w14:paraId="38590A42">
      <w:pPr>
        <w:spacing w:line="379" w:lineRule="auto"/>
        <w:rPr>
          <w:rFonts w:ascii="Arial"/>
          <w:sz w:val="21"/>
        </w:rPr>
      </w:pPr>
    </w:p>
    <w:p w14:paraId="33669D27">
      <w:pPr>
        <w:spacing w:before="68" w:line="221" w:lineRule="auto"/>
        <w:ind w:left="542"/>
        <w:rPr>
          <w:rFonts w:ascii="宋体" w:hAnsi="宋体" w:eastAsia="宋体" w:cs="宋体"/>
          <w:sz w:val="21"/>
          <w:szCs w:val="21"/>
        </w:rPr>
      </w:pPr>
      <w:r>
        <w:rPr>
          <w:rFonts w:ascii="宋体" w:hAnsi="宋体" w:eastAsia="宋体" w:cs="宋体"/>
          <w:spacing w:val="-1"/>
          <w:sz w:val="21"/>
          <w:szCs w:val="21"/>
        </w:rPr>
        <w:t>落叶松红腹叶蜂幼虫虫口密度调查表见表B.3。</w:t>
      </w:r>
    </w:p>
    <w:p w14:paraId="36D9B33D">
      <w:pPr>
        <w:pStyle w:val="2"/>
        <w:spacing w:before="216" w:line="222" w:lineRule="auto"/>
        <w:ind w:left="1650"/>
        <w:rPr>
          <w:sz w:val="21"/>
          <w:szCs w:val="21"/>
        </w:rPr>
      </w:pPr>
      <w:r>
        <w:rPr>
          <w:spacing w:val="-1"/>
          <w:sz w:val="21"/>
          <w:szCs w:val="21"/>
        </w:rPr>
        <w:t>表</w:t>
      </w:r>
      <w:r>
        <w:rPr>
          <w:spacing w:val="-39"/>
          <w:sz w:val="21"/>
          <w:szCs w:val="21"/>
        </w:rPr>
        <w:t xml:space="preserve"> </w:t>
      </w:r>
      <w:r>
        <w:rPr>
          <w:spacing w:val="-1"/>
          <w:sz w:val="21"/>
          <w:szCs w:val="21"/>
        </w:rPr>
        <w:t>B.3  落叶松红腹叶蜂幼虫虫口密度调查表</w:t>
      </w:r>
    </w:p>
    <w:p w14:paraId="330846C2">
      <w:pPr>
        <w:spacing w:line="268" w:lineRule="auto"/>
        <w:rPr>
          <w:rFonts w:ascii="Arial"/>
          <w:sz w:val="21"/>
        </w:rPr>
      </w:pPr>
    </w:p>
    <w:p w14:paraId="6EFD7ACA">
      <w:pPr>
        <w:spacing w:before="59" w:line="221" w:lineRule="auto"/>
        <w:ind w:left="332"/>
        <w:rPr>
          <w:rFonts w:ascii="宋体" w:hAnsi="宋体" w:eastAsia="宋体" w:cs="宋体"/>
          <w:sz w:val="18"/>
          <w:szCs w:val="18"/>
        </w:rPr>
      </w:pPr>
      <w:r>
        <w:rPr>
          <w:rFonts w:ascii="宋体" w:hAnsi="宋体" w:eastAsia="宋体" w:cs="宋体"/>
          <w:spacing w:val="-1"/>
          <w:sz w:val="18"/>
          <w:szCs w:val="18"/>
        </w:rPr>
        <w:t>调查日期：             标准地号：</w:t>
      </w:r>
      <w:r>
        <w:rPr>
          <w:rFonts w:ascii="宋体" w:hAnsi="宋体" w:eastAsia="宋体" w:cs="宋体"/>
          <w:spacing w:val="1"/>
          <w:sz w:val="18"/>
          <w:szCs w:val="18"/>
        </w:rPr>
        <w:t xml:space="preserve">             </w:t>
      </w:r>
      <w:r>
        <w:rPr>
          <w:rFonts w:ascii="宋体" w:hAnsi="宋体" w:eastAsia="宋体" w:cs="宋体"/>
          <w:spacing w:val="-1"/>
          <w:sz w:val="18"/>
          <w:szCs w:val="18"/>
        </w:rPr>
        <w:t>面    积：</w:t>
      </w:r>
    </w:p>
    <w:p w14:paraId="5B476FD9">
      <w:pPr>
        <w:spacing w:before="186" w:line="220" w:lineRule="auto"/>
        <w:ind w:left="303"/>
        <w:rPr>
          <w:rFonts w:ascii="宋体" w:hAnsi="宋体" w:eastAsia="宋体" w:cs="宋体"/>
          <w:sz w:val="18"/>
          <w:szCs w:val="18"/>
        </w:rPr>
      </w:pPr>
      <w:r>
        <w:rPr>
          <w:rFonts w:ascii="宋体" w:hAnsi="宋体" w:eastAsia="宋体" w:cs="宋体"/>
          <w:spacing w:val="-2"/>
          <w:sz w:val="18"/>
          <w:szCs w:val="18"/>
        </w:rPr>
        <w:t>调查地点：</w:t>
      </w:r>
      <w:r>
        <w:rPr>
          <w:rFonts w:ascii="宋体" w:hAnsi="宋体" w:eastAsia="宋体" w:cs="宋体"/>
          <w:spacing w:val="1"/>
          <w:sz w:val="18"/>
          <w:szCs w:val="18"/>
        </w:rPr>
        <w:t xml:space="preserve">             </w:t>
      </w:r>
      <w:r>
        <w:rPr>
          <w:rFonts w:ascii="宋体" w:hAnsi="宋体" w:eastAsia="宋体" w:cs="宋体"/>
          <w:spacing w:val="-2"/>
          <w:sz w:val="18"/>
          <w:szCs w:val="18"/>
        </w:rPr>
        <w:t>树    种：</w:t>
      </w:r>
      <w:r>
        <w:rPr>
          <w:rFonts w:ascii="宋体" w:hAnsi="宋体" w:eastAsia="宋体" w:cs="宋体"/>
          <w:spacing w:val="1"/>
          <w:sz w:val="18"/>
          <w:szCs w:val="18"/>
        </w:rPr>
        <w:t xml:space="preserve">             </w:t>
      </w:r>
      <w:r>
        <w:rPr>
          <w:rFonts w:ascii="宋体" w:hAnsi="宋体" w:eastAsia="宋体" w:cs="宋体"/>
          <w:spacing w:val="-2"/>
          <w:sz w:val="18"/>
          <w:szCs w:val="18"/>
        </w:rPr>
        <w:t>树    龄：</w:t>
      </w:r>
    </w:p>
    <w:p w14:paraId="6F97774E">
      <w:pPr>
        <w:spacing w:before="186" w:line="222" w:lineRule="auto"/>
        <w:ind w:left="303"/>
        <w:rPr>
          <w:rFonts w:ascii="宋体" w:hAnsi="宋体" w:eastAsia="宋体" w:cs="宋体"/>
          <w:sz w:val="18"/>
          <w:szCs w:val="18"/>
        </w:rPr>
      </w:pPr>
      <w:r>
        <w:rPr>
          <w:rFonts w:ascii="宋体" w:hAnsi="宋体" w:eastAsia="宋体" w:cs="宋体"/>
          <w:spacing w:val="-7"/>
          <w:sz w:val="18"/>
          <w:szCs w:val="18"/>
        </w:rPr>
        <w:t>调</w:t>
      </w:r>
      <w:r>
        <w:rPr>
          <w:rFonts w:ascii="宋体" w:hAnsi="宋体" w:eastAsia="宋体" w:cs="宋体"/>
          <w:spacing w:val="11"/>
          <w:sz w:val="18"/>
          <w:szCs w:val="18"/>
        </w:rPr>
        <w:t xml:space="preserve"> </w:t>
      </w:r>
      <w:r>
        <w:rPr>
          <w:rFonts w:ascii="宋体" w:hAnsi="宋体" w:eastAsia="宋体" w:cs="宋体"/>
          <w:spacing w:val="-7"/>
          <w:sz w:val="18"/>
          <w:szCs w:val="18"/>
        </w:rPr>
        <w:t>查</w:t>
      </w:r>
      <w:r>
        <w:rPr>
          <w:rFonts w:ascii="宋体" w:hAnsi="宋体" w:eastAsia="宋体" w:cs="宋体"/>
          <w:spacing w:val="7"/>
          <w:sz w:val="18"/>
          <w:szCs w:val="18"/>
        </w:rPr>
        <w:t xml:space="preserve"> </w:t>
      </w:r>
      <w:r>
        <w:rPr>
          <w:rFonts w:ascii="宋体" w:hAnsi="宋体" w:eastAsia="宋体" w:cs="宋体"/>
          <w:spacing w:val="-7"/>
          <w:sz w:val="18"/>
          <w:szCs w:val="18"/>
        </w:rPr>
        <w:t>人：</w:t>
      </w:r>
    </w:p>
    <w:p w14:paraId="6AE0B945">
      <w:pPr>
        <w:spacing w:line="17" w:lineRule="exact"/>
      </w:pPr>
    </w:p>
    <w:tbl>
      <w:tblPr>
        <w:tblStyle w:val="7"/>
        <w:tblW w:w="87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1"/>
        <w:gridCol w:w="1216"/>
        <w:gridCol w:w="1216"/>
        <w:gridCol w:w="1216"/>
        <w:gridCol w:w="1218"/>
        <w:gridCol w:w="1665"/>
        <w:gridCol w:w="976"/>
      </w:tblGrid>
      <w:tr w14:paraId="211CF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221" w:type="dxa"/>
            <w:vMerge w:val="restart"/>
            <w:tcBorders>
              <w:bottom w:val="nil"/>
            </w:tcBorders>
            <w:vAlign w:val="top"/>
          </w:tcPr>
          <w:p w14:paraId="49F2C5D5">
            <w:pPr>
              <w:pStyle w:val="8"/>
              <w:spacing w:before="169" w:line="220" w:lineRule="auto"/>
              <w:ind w:left="115"/>
            </w:pPr>
            <w:r>
              <w:rPr>
                <w:spacing w:val="-2"/>
              </w:rPr>
              <w:t>标准株</w:t>
            </w:r>
          </w:p>
        </w:tc>
        <w:tc>
          <w:tcPr>
            <w:tcW w:w="4866" w:type="dxa"/>
            <w:gridSpan w:val="4"/>
            <w:vAlign w:val="top"/>
          </w:tcPr>
          <w:p w14:paraId="0FB06B2C">
            <w:pPr>
              <w:pStyle w:val="8"/>
              <w:spacing w:before="169" w:line="220" w:lineRule="auto"/>
              <w:ind w:left="112"/>
              <w:jc w:val="center"/>
            </w:pPr>
            <w:r>
              <w:rPr>
                <w:spacing w:val="-2"/>
              </w:rPr>
              <w:t>幼虫（条）</w:t>
            </w:r>
          </w:p>
        </w:tc>
        <w:tc>
          <w:tcPr>
            <w:tcW w:w="1665" w:type="dxa"/>
            <w:vMerge w:val="restart"/>
            <w:tcBorders>
              <w:bottom w:val="nil"/>
            </w:tcBorders>
            <w:vAlign w:val="top"/>
          </w:tcPr>
          <w:p w14:paraId="0218B2A5">
            <w:pPr>
              <w:spacing w:line="269" w:lineRule="auto"/>
              <w:rPr>
                <w:rFonts w:ascii="Arial"/>
                <w:sz w:val="21"/>
              </w:rPr>
            </w:pPr>
          </w:p>
          <w:p w14:paraId="0A9810CF">
            <w:pPr>
              <w:pStyle w:val="8"/>
              <w:spacing w:before="59" w:line="221" w:lineRule="auto"/>
              <w:ind w:left="298"/>
            </w:pPr>
            <w:r>
              <w:rPr>
                <w:spacing w:val="-1"/>
              </w:rPr>
              <w:t>平均虫口密度</w:t>
            </w:r>
          </w:p>
        </w:tc>
        <w:tc>
          <w:tcPr>
            <w:tcW w:w="976" w:type="dxa"/>
            <w:vMerge w:val="restart"/>
            <w:tcBorders>
              <w:bottom w:val="nil"/>
            </w:tcBorders>
            <w:vAlign w:val="top"/>
          </w:tcPr>
          <w:p w14:paraId="6AE1CEC9">
            <w:pPr>
              <w:spacing w:line="269" w:lineRule="auto"/>
              <w:rPr>
                <w:rFonts w:ascii="Arial"/>
                <w:sz w:val="21"/>
              </w:rPr>
            </w:pPr>
          </w:p>
          <w:p w14:paraId="3F8EC442">
            <w:pPr>
              <w:pStyle w:val="8"/>
              <w:spacing w:before="58" w:line="222" w:lineRule="auto"/>
              <w:ind w:left="313"/>
            </w:pPr>
            <w:r>
              <w:rPr>
                <w:spacing w:val="-3"/>
              </w:rPr>
              <w:t>备注</w:t>
            </w:r>
          </w:p>
        </w:tc>
      </w:tr>
      <w:tr w14:paraId="432CE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221" w:type="dxa"/>
            <w:vMerge w:val="continue"/>
            <w:tcBorders>
              <w:top w:val="nil"/>
            </w:tcBorders>
            <w:vAlign w:val="top"/>
          </w:tcPr>
          <w:p w14:paraId="31D27ABD">
            <w:pPr>
              <w:rPr>
                <w:rFonts w:ascii="Arial"/>
                <w:sz w:val="21"/>
              </w:rPr>
            </w:pPr>
          </w:p>
        </w:tc>
        <w:tc>
          <w:tcPr>
            <w:tcW w:w="1216" w:type="dxa"/>
            <w:vAlign w:val="top"/>
          </w:tcPr>
          <w:p w14:paraId="71E5E8A4">
            <w:pPr>
              <w:pStyle w:val="8"/>
              <w:spacing w:before="165" w:line="220" w:lineRule="auto"/>
              <w:ind w:left="116"/>
            </w:pPr>
            <w:r>
              <w:t>东</w:t>
            </w:r>
          </w:p>
        </w:tc>
        <w:tc>
          <w:tcPr>
            <w:tcW w:w="1216" w:type="dxa"/>
            <w:vAlign w:val="top"/>
          </w:tcPr>
          <w:p w14:paraId="786004F7">
            <w:pPr>
              <w:pStyle w:val="8"/>
              <w:spacing w:before="165" w:line="224" w:lineRule="auto"/>
              <w:ind w:left="115"/>
            </w:pPr>
            <w:r>
              <w:t>西</w:t>
            </w:r>
          </w:p>
        </w:tc>
        <w:tc>
          <w:tcPr>
            <w:tcW w:w="1216" w:type="dxa"/>
            <w:vAlign w:val="top"/>
          </w:tcPr>
          <w:p w14:paraId="35E071F4">
            <w:pPr>
              <w:pStyle w:val="8"/>
              <w:spacing w:before="165" w:line="222" w:lineRule="auto"/>
              <w:ind w:left="114"/>
            </w:pPr>
            <w:r>
              <w:t>南</w:t>
            </w:r>
          </w:p>
        </w:tc>
        <w:tc>
          <w:tcPr>
            <w:tcW w:w="1218" w:type="dxa"/>
            <w:vAlign w:val="top"/>
          </w:tcPr>
          <w:p w14:paraId="15AB627D">
            <w:pPr>
              <w:pStyle w:val="8"/>
              <w:spacing w:before="165" w:line="224" w:lineRule="auto"/>
              <w:ind w:left="116"/>
            </w:pPr>
            <w:r>
              <w:t>北</w:t>
            </w:r>
          </w:p>
        </w:tc>
        <w:tc>
          <w:tcPr>
            <w:tcW w:w="1665" w:type="dxa"/>
            <w:vMerge w:val="continue"/>
            <w:tcBorders>
              <w:top w:val="nil"/>
            </w:tcBorders>
            <w:vAlign w:val="top"/>
          </w:tcPr>
          <w:p w14:paraId="7875FC52">
            <w:pPr>
              <w:rPr>
                <w:rFonts w:ascii="Arial"/>
                <w:sz w:val="21"/>
              </w:rPr>
            </w:pPr>
          </w:p>
        </w:tc>
        <w:tc>
          <w:tcPr>
            <w:tcW w:w="976" w:type="dxa"/>
            <w:vMerge w:val="continue"/>
            <w:tcBorders>
              <w:top w:val="nil"/>
            </w:tcBorders>
            <w:vAlign w:val="top"/>
          </w:tcPr>
          <w:p w14:paraId="4AE6A46F">
            <w:pPr>
              <w:rPr>
                <w:rFonts w:ascii="Arial"/>
                <w:sz w:val="21"/>
              </w:rPr>
            </w:pPr>
          </w:p>
        </w:tc>
      </w:tr>
      <w:tr w14:paraId="07232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21" w:type="dxa"/>
            <w:vAlign w:val="top"/>
          </w:tcPr>
          <w:p w14:paraId="7D315232">
            <w:pPr>
              <w:rPr>
                <w:rFonts w:ascii="Arial"/>
                <w:sz w:val="21"/>
              </w:rPr>
            </w:pPr>
          </w:p>
        </w:tc>
        <w:tc>
          <w:tcPr>
            <w:tcW w:w="1216" w:type="dxa"/>
            <w:vAlign w:val="top"/>
          </w:tcPr>
          <w:p w14:paraId="542F7BF0">
            <w:pPr>
              <w:rPr>
                <w:rFonts w:ascii="Arial"/>
                <w:sz w:val="21"/>
              </w:rPr>
            </w:pPr>
          </w:p>
        </w:tc>
        <w:tc>
          <w:tcPr>
            <w:tcW w:w="1216" w:type="dxa"/>
            <w:vAlign w:val="top"/>
          </w:tcPr>
          <w:p w14:paraId="5DABCA29">
            <w:pPr>
              <w:rPr>
                <w:rFonts w:ascii="Arial"/>
                <w:sz w:val="21"/>
              </w:rPr>
            </w:pPr>
          </w:p>
        </w:tc>
        <w:tc>
          <w:tcPr>
            <w:tcW w:w="1216" w:type="dxa"/>
            <w:vAlign w:val="top"/>
          </w:tcPr>
          <w:p w14:paraId="451072F7">
            <w:pPr>
              <w:rPr>
                <w:rFonts w:ascii="Arial"/>
                <w:sz w:val="21"/>
              </w:rPr>
            </w:pPr>
          </w:p>
        </w:tc>
        <w:tc>
          <w:tcPr>
            <w:tcW w:w="1218" w:type="dxa"/>
            <w:vAlign w:val="top"/>
          </w:tcPr>
          <w:p w14:paraId="3CB56A47">
            <w:pPr>
              <w:rPr>
                <w:rFonts w:ascii="Arial"/>
                <w:sz w:val="21"/>
              </w:rPr>
            </w:pPr>
          </w:p>
        </w:tc>
        <w:tc>
          <w:tcPr>
            <w:tcW w:w="1665" w:type="dxa"/>
            <w:vAlign w:val="top"/>
          </w:tcPr>
          <w:p w14:paraId="3F221ADE">
            <w:pPr>
              <w:rPr>
                <w:rFonts w:ascii="Arial"/>
                <w:sz w:val="21"/>
              </w:rPr>
            </w:pPr>
          </w:p>
        </w:tc>
        <w:tc>
          <w:tcPr>
            <w:tcW w:w="976" w:type="dxa"/>
            <w:vAlign w:val="top"/>
          </w:tcPr>
          <w:p w14:paraId="4CD429D0">
            <w:pPr>
              <w:rPr>
                <w:rFonts w:ascii="Arial"/>
                <w:sz w:val="21"/>
              </w:rPr>
            </w:pPr>
          </w:p>
        </w:tc>
      </w:tr>
      <w:tr w14:paraId="1F045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21" w:type="dxa"/>
            <w:vAlign w:val="top"/>
          </w:tcPr>
          <w:p w14:paraId="31F2CD2F">
            <w:pPr>
              <w:rPr>
                <w:rFonts w:ascii="Arial"/>
                <w:sz w:val="21"/>
              </w:rPr>
            </w:pPr>
          </w:p>
        </w:tc>
        <w:tc>
          <w:tcPr>
            <w:tcW w:w="1216" w:type="dxa"/>
            <w:vAlign w:val="top"/>
          </w:tcPr>
          <w:p w14:paraId="0CBCBFF2">
            <w:pPr>
              <w:rPr>
                <w:rFonts w:ascii="Arial"/>
                <w:sz w:val="21"/>
              </w:rPr>
            </w:pPr>
          </w:p>
        </w:tc>
        <w:tc>
          <w:tcPr>
            <w:tcW w:w="1216" w:type="dxa"/>
            <w:vAlign w:val="top"/>
          </w:tcPr>
          <w:p w14:paraId="4E3BD586">
            <w:pPr>
              <w:rPr>
                <w:rFonts w:ascii="Arial"/>
                <w:sz w:val="21"/>
              </w:rPr>
            </w:pPr>
          </w:p>
        </w:tc>
        <w:tc>
          <w:tcPr>
            <w:tcW w:w="1216" w:type="dxa"/>
            <w:vAlign w:val="top"/>
          </w:tcPr>
          <w:p w14:paraId="59043B65">
            <w:pPr>
              <w:rPr>
                <w:rFonts w:ascii="Arial"/>
                <w:sz w:val="21"/>
              </w:rPr>
            </w:pPr>
          </w:p>
        </w:tc>
        <w:tc>
          <w:tcPr>
            <w:tcW w:w="1218" w:type="dxa"/>
            <w:vAlign w:val="top"/>
          </w:tcPr>
          <w:p w14:paraId="121D150B">
            <w:pPr>
              <w:rPr>
                <w:rFonts w:ascii="Arial"/>
                <w:sz w:val="21"/>
              </w:rPr>
            </w:pPr>
          </w:p>
        </w:tc>
        <w:tc>
          <w:tcPr>
            <w:tcW w:w="1665" w:type="dxa"/>
            <w:vAlign w:val="top"/>
          </w:tcPr>
          <w:p w14:paraId="1A7734B2">
            <w:pPr>
              <w:rPr>
                <w:rFonts w:ascii="Arial"/>
                <w:sz w:val="21"/>
              </w:rPr>
            </w:pPr>
          </w:p>
        </w:tc>
        <w:tc>
          <w:tcPr>
            <w:tcW w:w="976" w:type="dxa"/>
            <w:vAlign w:val="top"/>
          </w:tcPr>
          <w:p w14:paraId="6926469B">
            <w:pPr>
              <w:rPr>
                <w:rFonts w:ascii="Arial"/>
                <w:sz w:val="21"/>
              </w:rPr>
            </w:pPr>
          </w:p>
        </w:tc>
      </w:tr>
      <w:tr w14:paraId="57A49C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21" w:type="dxa"/>
            <w:vAlign w:val="top"/>
          </w:tcPr>
          <w:p w14:paraId="2EF1A819">
            <w:pPr>
              <w:rPr>
                <w:rFonts w:ascii="Arial"/>
                <w:sz w:val="21"/>
              </w:rPr>
            </w:pPr>
          </w:p>
        </w:tc>
        <w:tc>
          <w:tcPr>
            <w:tcW w:w="1216" w:type="dxa"/>
            <w:vAlign w:val="top"/>
          </w:tcPr>
          <w:p w14:paraId="5A9B74D1">
            <w:pPr>
              <w:rPr>
                <w:rFonts w:ascii="Arial"/>
                <w:sz w:val="21"/>
              </w:rPr>
            </w:pPr>
          </w:p>
        </w:tc>
        <w:tc>
          <w:tcPr>
            <w:tcW w:w="1216" w:type="dxa"/>
            <w:vAlign w:val="top"/>
          </w:tcPr>
          <w:p w14:paraId="2D53A7EE">
            <w:pPr>
              <w:rPr>
                <w:rFonts w:ascii="Arial"/>
                <w:sz w:val="21"/>
              </w:rPr>
            </w:pPr>
          </w:p>
        </w:tc>
        <w:tc>
          <w:tcPr>
            <w:tcW w:w="1216" w:type="dxa"/>
            <w:vAlign w:val="top"/>
          </w:tcPr>
          <w:p w14:paraId="2FA57BD3">
            <w:pPr>
              <w:rPr>
                <w:rFonts w:ascii="Arial"/>
                <w:sz w:val="21"/>
              </w:rPr>
            </w:pPr>
          </w:p>
        </w:tc>
        <w:tc>
          <w:tcPr>
            <w:tcW w:w="1218" w:type="dxa"/>
            <w:vAlign w:val="top"/>
          </w:tcPr>
          <w:p w14:paraId="06105C51">
            <w:pPr>
              <w:rPr>
                <w:rFonts w:ascii="Arial"/>
                <w:sz w:val="21"/>
              </w:rPr>
            </w:pPr>
          </w:p>
        </w:tc>
        <w:tc>
          <w:tcPr>
            <w:tcW w:w="1665" w:type="dxa"/>
            <w:vAlign w:val="top"/>
          </w:tcPr>
          <w:p w14:paraId="027EC2ED">
            <w:pPr>
              <w:rPr>
                <w:rFonts w:ascii="Arial"/>
                <w:sz w:val="21"/>
              </w:rPr>
            </w:pPr>
          </w:p>
        </w:tc>
        <w:tc>
          <w:tcPr>
            <w:tcW w:w="976" w:type="dxa"/>
            <w:vAlign w:val="top"/>
          </w:tcPr>
          <w:p w14:paraId="3EA6D158">
            <w:pPr>
              <w:rPr>
                <w:rFonts w:ascii="Arial"/>
                <w:sz w:val="21"/>
              </w:rPr>
            </w:pPr>
          </w:p>
        </w:tc>
      </w:tr>
      <w:tr w14:paraId="07175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8728" w:type="dxa"/>
            <w:gridSpan w:val="7"/>
            <w:vAlign w:val="top"/>
          </w:tcPr>
          <w:p w14:paraId="2EEBEC1E">
            <w:pPr>
              <w:pStyle w:val="8"/>
              <w:spacing w:before="67" w:line="222" w:lineRule="auto"/>
              <w:ind w:left="479"/>
            </w:pPr>
            <w:r>
              <w:rPr>
                <w:rFonts w:ascii="黑体" w:hAnsi="黑体" w:eastAsia="黑体" w:cs="黑体"/>
                <w:spacing w:val="-1"/>
              </w:rPr>
              <w:t>注：</w:t>
            </w:r>
            <w:r>
              <w:rPr>
                <w:spacing w:val="-1"/>
              </w:rPr>
              <w:t>以50cm长度为标准枝。</w:t>
            </w:r>
          </w:p>
        </w:tc>
      </w:tr>
    </w:tbl>
    <w:p w14:paraId="044DF22A">
      <w:pPr>
        <w:spacing w:line="379" w:lineRule="auto"/>
        <w:rPr>
          <w:rFonts w:ascii="Arial"/>
          <w:sz w:val="21"/>
        </w:rPr>
      </w:pPr>
    </w:p>
    <w:p w14:paraId="7B8C5294">
      <w:pPr>
        <w:spacing w:before="69" w:line="221" w:lineRule="auto"/>
        <w:ind w:left="542"/>
        <w:rPr>
          <w:rFonts w:ascii="宋体" w:hAnsi="宋体" w:eastAsia="宋体" w:cs="宋体"/>
          <w:sz w:val="21"/>
          <w:szCs w:val="21"/>
        </w:rPr>
      </w:pPr>
      <w:r>
        <w:rPr>
          <w:rFonts w:ascii="宋体" w:hAnsi="宋体" w:eastAsia="宋体" w:cs="宋体"/>
          <w:spacing w:val="-1"/>
          <w:sz w:val="21"/>
          <w:szCs w:val="21"/>
        </w:rPr>
        <w:t>落叶松红腹叶蜂防前防后调查表见表B.4。</w:t>
      </w:r>
    </w:p>
    <w:p w14:paraId="54B1F187">
      <w:pPr>
        <w:pStyle w:val="2"/>
        <w:spacing w:before="216" w:line="222" w:lineRule="auto"/>
        <w:ind w:left="1859"/>
        <w:rPr>
          <w:sz w:val="21"/>
          <w:szCs w:val="21"/>
        </w:rPr>
      </w:pPr>
      <w:r>
        <w:rPr>
          <w:spacing w:val="-1"/>
          <w:sz w:val="21"/>
          <w:szCs w:val="21"/>
        </w:rPr>
        <w:t>表</w:t>
      </w:r>
      <w:r>
        <w:rPr>
          <w:spacing w:val="-41"/>
          <w:sz w:val="21"/>
          <w:szCs w:val="21"/>
        </w:rPr>
        <w:t xml:space="preserve"> </w:t>
      </w:r>
      <w:r>
        <w:rPr>
          <w:spacing w:val="-1"/>
          <w:sz w:val="21"/>
          <w:szCs w:val="21"/>
        </w:rPr>
        <w:t>B.4  落叶松红腹叶蜂防前防后调查表</w:t>
      </w:r>
    </w:p>
    <w:p w14:paraId="50682E82">
      <w:pPr>
        <w:spacing w:line="333" w:lineRule="auto"/>
        <w:rPr>
          <w:rFonts w:ascii="Arial"/>
          <w:sz w:val="21"/>
        </w:rPr>
      </w:pPr>
    </w:p>
    <w:p w14:paraId="2E1D6EC5">
      <w:pPr>
        <w:spacing w:line="333" w:lineRule="auto"/>
        <w:rPr>
          <w:rFonts w:ascii="Arial"/>
          <w:sz w:val="21"/>
        </w:rPr>
      </w:pPr>
    </w:p>
    <w:p w14:paraId="77EB089D">
      <w:pPr>
        <w:spacing w:before="59" w:line="221" w:lineRule="auto"/>
        <w:ind w:left="354"/>
        <w:rPr>
          <w:rFonts w:ascii="宋体" w:hAnsi="宋体" w:eastAsia="宋体" w:cs="宋体"/>
          <w:sz w:val="18"/>
          <w:szCs w:val="18"/>
        </w:rPr>
      </w:pPr>
      <w:r>
        <w:rPr>
          <w:rFonts w:ascii="宋体" w:hAnsi="宋体" w:eastAsia="宋体" w:cs="宋体"/>
          <w:spacing w:val="-1"/>
          <w:sz w:val="18"/>
          <w:szCs w:val="18"/>
        </w:rPr>
        <w:t>调查日期：             标准地号：</w:t>
      </w:r>
      <w:r>
        <w:rPr>
          <w:rFonts w:ascii="宋体" w:hAnsi="宋体" w:eastAsia="宋体" w:cs="宋体"/>
          <w:spacing w:val="1"/>
          <w:sz w:val="18"/>
          <w:szCs w:val="18"/>
        </w:rPr>
        <w:t xml:space="preserve">             </w:t>
      </w:r>
      <w:r>
        <w:rPr>
          <w:rFonts w:ascii="宋体" w:hAnsi="宋体" w:eastAsia="宋体" w:cs="宋体"/>
          <w:spacing w:val="-1"/>
          <w:sz w:val="18"/>
          <w:szCs w:val="18"/>
        </w:rPr>
        <w:t>面    积：</w:t>
      </w:r>
    </w:p>
    <w:p w14:paraId="4EF14544">
      <w:pPr>
        <w:spacing w:before="186" w:line="220" w:lineRule="auto"/>
        <w:ind w:left="303"/>
        <w:rPr>
          <w:rFonts w:ascii="宋体" w:hAnsi="宋体" w:eastAsia="宋体" w:cs="宋体"/>
          <w:sz w:val="18"/>
          <w:szCs w:val="18"/>
        </w:rPr>
      </w:pPr>
      <w:r>
        <w:rPr>
          <w:rFonts w:ascii="宋体" w:hAnsi="宋体" w:eastAsia="宋体" w:cs="宋体"/>
          <w:spacing w:val="-2"/>
          <w:sz w:val="18"/>
          <w:szCs w:val="18"/>
        </w:rPr>
        <w:t>调查地点：</w:t>
      </w:r>
      <w:r>
        <w:rPr>
          <w:rFonts w:ascii="宋体" w:hAnsi="宋体" w:eastAsia="宋体" w:cs="宋体"/>
          <w:spacing w:val="1"/>
          <w:sz w:val="18"/>
          <w:szCs w:val="18"/>
        </w:rPr>
        <w:t xml:space="preserve">             </w:t>
      </w:r>
      <w:r>
        <w:rPr>
          <w:rFonts w:ascii="宋体" w:hAnsi="宋体" w:eastAsia="宋体" w:cs="宋体"/>
          <w:spacing w:val="-2"/>
          <w:sz w:val="18"/>
          <w:szCs w:val="18"/>
        </w:rPr>
        <w:t>树    种：</w:t>
      </w:r>
      <w:r>
        <w:rPr>
          <w:rFonts w:ascii="宋体" w:hAnsi="宋体" w:eastAsia="宋体" w:cs="宋体"/>
          <w:spacing w:val="1"/>
          <w:sz w:val="18"/>
          <w:szCs w:val="18"/>
        </w:rPr>
        <w:t xml:space="preserve">             </w:t>
      </w:r>
      <w:r>
        <w:rPr>
          <w:rFonts w:ascii="宋体" w:hAnsi="宋体" w:eastAsia="宋体" w:cs="宋体"/>
          <w:spacing w:val="-2"/>
          <w:sz w:val="18"/>
          <w:szCs w:val="18"/>
        </w:rPr>
        <w:t>树    龄：</w:t>
      </w:r>
    </w:p>
    <w:p w14:paraId="00A0CD58">
      <w:pPr>
        <w:spacing w:before="186" w:line="222" w:lineRule="auto"/>
        <w:ind w:left="303"/>
        <w:rPr>
          <w:rFonts w:ascii="宋体" w:hAnsi="宋体" w:eastAsia="宋体" w:cs="宋体"/>
          <w:sz w:val="18"/>
          <w:szCs w:val="18"/>
        </w:rPr>
      </w:pPr>
      <w:r>
        <w:rPr>
          <w:rFonts w:ascii="宋体" w:hAnsi="宋体" w:eastAsia="宋体" w:cs="宋体"/>
          <w:spacing w:val="-7"/>
          <w:sz w:val="18"/>
          <w:szCs w:val="18"/>
        </w:rPr>
        <w:t>调</w:t>
      </w:r>
      <w:r>
        <w:rPr>
          <w:rFonts w:ascii="宋体" w:hAnsi="宋体" w:eastAsia="宋体" w:cs="宋体"/>
          <w:spacing w:val="11"/>
          <w:sz w:val="18"/>
          <w:szCs w:val="18"/>
        </w:rPr>
        <w:t xml:space="preserve"> </w:t>
      </w:r>
      <w:r>
        <w:rPr>
          <w:rFonts w:ascii="宋体" w:hAnsi="宋体" w:eastAsia="宋体" w:cs="宋体"/>
          <w:spacing w:val="-7"/>
          <w:sz w:val="18"/>
          <w:szCs w:val="18"/>
        </w:rPr>
        <w:t>查</w:t>
      </w:r>
      <w:r>
        <w:rPr>
          <w:rFonts w:ascii="宋体" w:hAnsi="宋体" w:eastAsia="宋体" w:cs="宋体"/>
          <w:spacing w:val="7"/>
          <w:sz w:val="18"/>
          <w:szCs w:val="18"/>
        </w:rPr>
        <w:t xml:space="preserve"> </w:t>
      </w:r>
      <w:r>
        <w:rPr>
          <w:rFonts w:ascii="宋体" w:hAnsi="宋体" w:eastAsia="宋体" w:cs="宋体"/>
          <w:spacing w:val="-7"/>
          <w:sz w:val="18"/>
          <w:szCs w:val="18"/>
        </w:rPr>
        <w:t>人：</w:t>
      </w:r>
    </w:p>
    <w:p w14:paraId="6BE0731B">
      <w:pPr>
        <w:spacing w:line="32" w:lineRule="exact"/>
      </w:pPr>
    </w:p>
    <w:tbl>
      <w:tblPr>
        <w:tblStyle w:val="7"/>
        <w:tblW w:w="87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1"/>
        <w:gridCol w:w="1166"/>
        <w:gridCol w:w="1382"/>
        <w:gridCol w:w="1765"/>
        <w:gridCol w:w="933"/>
        <w:gridCol w:w="1216"/>
        <w:gridCol w:w="995"/>
      </w:tblGrid>
      <w:tr w14:paraId="5117D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trPr>
        <w:tc>
          <w:tcPr>
            <w:tcW w:w="1271" w:type="dxa"/>
            <w:vAlign w:val="top"/>
          </w:tcPr>
          <w:p w14:paraId="2DE0FFFD">
            <w:pPr>
              <w:pStyle w:val="8"/>
              <w:spacing w:before="120" w:line="336" w:lineRule="auto"/>
              <w:ind w:left="367" w:right="272" w:hanging="86"/>
            </w:pPr>
            <w:r>
              <w:rPr>
                <w:spacing w:val="-2"/>
              </w:rPr>
              <w:t>标准样地</w:t>
            </w:r>
            <w:r>
              <w:t xml:space="preserve"> </w:t>
            </w:r>
            <w:r>
              <w:rPr>
                <w:spacing w:val="-1"/>
              </w:rPr>
              <w:t>GPS</w:t>
            </w:r>
            <w:r>
              <w:rPr>
                <w:spacing w:val="13"/>
              </w:rPr>
              <w:t xml:space="preserve"> </w:t>
            </w:r>
            <w:r>
              <w:rPr>
                <w:spacing w:val="-1"/>
              </w:rPr>
              <w:t>点</w:t>
            </w:r>
          </w:p>
        </w:tc>
        <w:tc>
          <w:tcPr>
            <w:tcW w:w="1166" w:type="dxa"/>
            <w:vAlign w:val="top"/>
          </w:tcPr>
          <w:p w14:paraId="69B3DA62">
            <w:pPr>
              <w:pStyle w:val="8"/>
              <w:spacing w:before="90" w:line="276" w:lineRule="auto"/>
              <w:ind w:left="255" w:right="222" w:firstLine="58"/>
              <w:jc w:val="both"/>
            </w:pPr>
            <w:r>
              <w:rPr>
                <w:spacing w:val="-3"/>
              </w:rPr>
              <w:t>样株或</w:t>
            </w:r>
            <w:r>
              <w:t xml:space="preserve">  </w:t>
            </w:r>
            <w:r>
              <w:rPr>
                <w:spacing w:val="17"/>
              </w:rPr>
              <w:t>枝梢数</w:t>
            </w:r>
            <w:r>
              <w:t xml:space="preserve">  </w:t>
            </w:r>
            <w:r>
              <w:rPr>
                <w:spacing w:val="-8"/>
              </w:rPr>
              <w:t>(株、个)</w:t>
            </w:r>
          </w:p>
        </w:tc>
        <w:tc>
          <w:tcPr>
            <w:tcW w:w="1382" w:type="dxa"/>
            <w:vAlign w:val="top"/>
          </w:tcPr>
          <w:p w14:paraId="4A6AE809">
            <w:pPr>
              <w:pStyle w:val="8"/>
              <w:spacing w:before="90" w:line="276" w:lineRule="auto"/>
              <w:ind w:left="318" w:right="283" w:firstLine="108"/>
            </w:pPr>
            <w:r>
              <w:rPr>
                <w:spacing w:val="-4"/>
              </w:rPr>
              <w:t>受害株</w:t>
            </w:r>
            <w:r>
              <w:t xml:space="preserve">  </w:t>
            </w:r>
            <w:r>
              <w:rPr>
                <w:spacing w:val="-10"/>
              </w:rPr>
              <w:t>(枝梢)</w:t>
            </w:r>
            <w:r>
              <w:rPr>
                <w:spacing w:val="13"/>
              </w:rPr>
              <w:t xml:space="preserve"> </w:t>
            </w:r>
            <w:r>
              <w:rPr>
                <w:spacing w:val="-10"/>
              </w:rPr>
              <w:t>数</w:t>
            </w:r>
            <w:r>
              <w:t xml:space="preserve"> </w:t>
            </w:r>
            <w:r>
              <w:rPr>
                <w:spacing w:val="1"/>
              </w:rPr>
              <w:t>(株、个)</w:t>
            </w:r>
          </w:p>
        </w:tc>
        <w:tc>
          <w:tcPr>
            <w:tcW w:w="1765" w:type="dxa"/>
            <w:vAlign w:val="top"/>
          </w:tcPr>
          <w:p w14:paraId="5D169EF6">
            <w:pPr>
              <w:pStyle w:val="8"/>
              <w:spacing w:before="89" w:line="295" w:lineRule="auto"/>
              <w:ind w:left="168" w:right="111" w:hanging="42"/>
            </w:pPr>
            <w:r>
              <w:rPr>
                <w:spacing w:val="-6"/>
              </w:rPr>
              <w:t>虫口密度</w:t>
            </w:r>
            <w:r>
              <w:rPr>
                <w:spacing w:val="44"/>
              </w:rPr>
              <w:t xml:space="preserve"> </w:t>
            </w:r>
            <w:r>
              <w:rPr>
                <w:spacing w:val="-6"/>
              </w:rPr>
              <w:t>(</w:t>
            </w:r>
            <w:r>
              <w:rPr>
                <w:rFonts w:hint="eastAsia"/>
                <w:spacing w:val="-6"/>
                <w:lang w:eastAsia="zh-CN"/>
              </w:rPr>
              <w:t>头</w:t>
            </w:r>
            <w:r>
              <w:rPr>
                <w:spacing w:val="-6"/>
              </w:rPr>
              <w:t>/株或</w:t>
            </w:r>
            <w:r>
              <w:t xml:space="preserve"> </w:t>
            </w:r>
            <w:r>
              <w:rPr>
                <w:spacing w:val="-2"/>
              </w:rPr>
              <w:t>单位长度、面积）</w:t>
            </w:r>
          </w:p>
        </w:tc>
        <w:tc>
          <w:tcPr>
            <w:tcW w:w="933" w:type="dxa"/>
            <w:vAlign w:val="top"/>
          </w:tcPr>
          <w:p w14:paraId="3FD46193">
            <w:pPr>
              <w:pStyle w:val="8"/>
              <w:spacing w:before="120" w:line="334" w:lineRule="auto"/>
              <w:ind w:left="245" w:right="239" w:firstLine="49"/>
            </w:pPr>
            <w:r>
              <w:rPr>
                <w:spacing w:val="-6"/>
              </w:rPr>
              <w:t>受害</w:t>
            </w:r>
            <w:r>
              <w:t xml:space="preserve"> </w:t>
            </w:r>
            <w:r>
              <w:rPr>
                <w:spacing w:val="-3"/>
              </w:rPr>
              <w:t>株率%</w:t>
            </w:r>
          </w:p>
        </w:tc>
        <w:tc>
          <w:tcPr>
            <w:tcW w:w="1216" w:type="dxa"/>
            <w:vAlign w:val="top"/>
          </w:tcPr>
          <w:p w14:paraId="6554943B">
            <w:pPr>
              <w:pStyle w:val="8"/>
              <w:spacing w:before="121" w:line="220" w:lineRule="auto"/>
              <w:ind w:left="252"/>
            </w:pPr>
            <w:r>
              <w:rPr>
                <w:spacing w:val="-2"/>
              </w:rPr>
              <w:t>代表面积</w:t>
            </w:r>
          </w:p>
          <w:p w14:paraId="6F4427B4">
            <w:pPr>
              <w:pStyle w:val="8"/>
              <w:spacing w:before="123" w:line="221" w:lineRule="auto"/>
              <w:ind w:left="464"/>
            </w:pPr>
            <w:r>
              <w:rPr>
                <w:spacing w:val="-13"/>
              </w:rPr>
              <w:t>(亩)</w:t>
            </w:r>
          </w:p>
        </w:tc>
        <w:tc>
          <w:tcPr>
            <w:tcW w:w="995" w:type="dxa"/>
            <w:vAlign w:val="top"/>
          </w:tcPr>
          <w:p w14:paraId="6BC90123">
            <w:pPr>
              <w:pStyle w:val="8"/>
              <w:spacing w:before="121" w:line="334" w:lineRule="auto"/>
              <w:ind w:left="320" w:right="315" w:firstLine="2"/>
            </w:pPr>
            <w:r>
              <w:rPr>
                <w:spacing w:val="-5"/>
              </w:rPr>
              <w:t>危害</w:t>
            </w:r>
            <w:r>
              <w:t xml:space="preserve"> </w:t>
            </w:r>
            <w:r>
              <w:rPr>
                <w:spacing w:val="-4"/>
              </w:rPr>
              <w:t>程度</w:t>
            </w:r>
          </w:p>
        </w:tc>
      </w:tr>
      <w:tr w14:paraId="08784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71" w:type="dxa"/>
            <w:vAlign w:val="top"/>
          </w:tcPr>
          <w:p w14:paraId="106F3E17">
            <w:pPr>
              <w:rPr>
                <w:rFonts w:ascii="Arial"/>
                <w:sz w:val="21"/>
              </w:rPr>
            </w:pPr>
          </w:p>
        </w:tc>
        <w:tc>
          <w:tcPr>
            <w:tcW w:w="1166" w:type="dxa"/>
            <w:vAlign w:val="top"/>
          </w:tcPr>
          <w:p w14:paraId="66CBFC18">
            <w:pPr>
              <w:rPr>
                <w:rFonts w:ascii="Arial"/>
                <w:sz w:val="21"/>
              </w:rPr>
            </w:pPr>
          </w:p>
        </w:tc>
        <w:tc>
          <w:tcPr>
            <w:tcW w:w="1382" w:type="dxa"/>
            <w:vAlign w:val="top"/>
          </w:tcPr>
          <w:p w14:paraId="4399F45E">
            <w:pPr>
              <w:rPr>
                <w:rFonts w:ascii="Arial"/>
                <w:sz w:val="21"/>
              </w:rPr>
            </w:pPr>
          </w:p>
        </w:tc>
        <w:tc>
          <w:tcPr>
            <w:tcW w:w="1765" w:type="dxa"/>
            <w:vAlign w:val="top"/>
          </w:tcPr>
          <w:p w14:paraId="7D096687">
            <w:pPr>
              <w:rPr>
                <w:rFonts w:ascii="Arial"/>
                <w:sz w:val="21"/>
              </w:rPr>
            </w:pPr>
          </w:p>
        </w:tc>
        <w:tc>
          <w:tcPr>
            <w:tcW w:w="933" w:type="dxa"/>
            <w:vAlign w:val="top"/>
          </w:tcPr>
          <w:p w14:paraId="5D209A4A">
            <w:pPr>
              <w:rPr>
                <w:rFonts w:ascii="Arial"/>
                <w:sz w:val="21"/>
              </w:rPr>
            </w:pPr>
          </w:p>
        </w:tc>
        <w:tc>
          <w:tcPr>
            <w:tcW w:w="1216" w:type="dxa"/>
            <w:vAlign w:val="top"/>
          </w:tcPr>
          <w:p w14:paraId="189512FD">
            <w:pPr>
              <w:rPr>
                <w:rFonts w:ascii="Arial"/>
                <w:sz w:val="21"/>
              </w:rPr>
            </w:pPr>
          </w:p>
        </w:tc>
        <w:tc>
          <w:tcPr>
            <w:tcW w:w="995" w:type="dxa"/>
            <w:vAlign w:val="top"/>
          </w:tcPr>
          <w:p w14:paraId="283F4FCB">
            <w:pPr>
              <w:rPr>
                <w:rFonts w:ascii="Arial"/>
                <w:sz w:val="21"/>
              </w:rPr>
            </w:pPr>
          </w:p>
        </w:tc>
      </w:tr>
      <w:tr w14:paraId="5F123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71" w:type="dxa"/>
            <w:vAlign w:val="top"/>
          </w:tcPr>
          <w:p w14:paraId="3B6AD04A">
            <w:pPr>
              <w:rPr>
                <w:rFonts w:ascii="Arial"/>
                <w:sz w:val="21"/>
              </w:rPr>
            </w:pPr>
          </w:p>
        </w:tc>
        <w:tc>
          <w:tcPr>
            <w:tcW w:w="1166" w:type="dxa"/>
            <w:vAlign w:val="top"/>
          </w:tcPr>
          <w:p w14:paraId="430B2A7A">
            <w:pPr>
              <w:rPr>
                <w:rFonts w:ascii="Arial"/>
                <w:sz w:val="21"/>
              </w:rPr>
            </w:pPr>
          </w:p>
        </w:tc>
        <w:tc>
          <w:tcPr>
            <w:tcW w:w="1382" w:type="dxa"/>
            <w:vAlign w:val="top"/>
          </w:tcPr>
          <w:p w14:paraId="65D25165">
            <w:pPr>
              <w:rPr>
                <w:rFonts w:ascii="Arial"/>
                <w:sz w:val="21"/>
              </w:rPr>
            </w:pPr>
          </w:p>
        </w:tc>
        <w:tc>
          <w:tcPr>
            <w:tcW w:w="1765" w:type="dxa"/>
            <w:vAlign w:val="top"/>
          </w:tcPr>
          <w:p w14:paraId="7B8FA0EA">
            <w:pPr>
              <w:rPr>
                <w:rFonts w:ascii="Arial"/>
                <w:sz w:val="21"/>
              </w:rPr>
            </w:pPr>
          </w:p>
        </w:tc>
        <w:tc>
          <w:tcPr>
            <w:tcW w:w="933" w:type="dxa"/>
            <w:vAlign w:val="top"/>
          </w:tcPr>
          <w:p w14:paraId="4925BBB4">
            <w:pPr>
              <w:rPr>
                <w:rFonts w:ascii="Arial"/>
                <w:sz w:val="21"/>
              </w:rPr>
            </w:pPr>
          </w:p>
        </w:tc>
        <w:tc>
          <w:tcPr>
            <w:tcW w:w="1216" w:type="dxa"/>
            <w:vAlign w:val="top"/>
          </w:tcPr>
          <w:p w14:paraId="573AC61F">
            <w:pPr>
              <w:rPr>
                <w:rFonts w:ascii="Arial"/>
                <w:sz w:val="21"/>
              </w:rPr>
            </w:pPr>
          </w:p>
        </w:tc>
        <w:tc>
          <w:tcPr>
            <w:tcW w:w="995" w:type="dxa"/>
            <w:vAlign w:val="top"/>
          </w:tcPr>
          <w:p w14:paraId="4379C1E5">
            <w:pPr>
              <w:rPr>
                <w:rFonts w:ascii="Arial"/>
                <w:sz w:val="21"/>
              </w:rPr>
            </w:pPr>
          </w:p>
        </w:tc>
      </w:tr>
      <w:tr w14:paraId="2FC25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71" w:type="dxa"/>
            <w:vAlign w:val="top"/>
          </w:tcPr>
          <w:p w14:paraId="2214E845">
            <w:pPr>
              <w:rPr>
                <w:rFonts w:ascii="Arial"/>
                <w:sz w:val="21"/>
              </w:rPr>
            </w:pPr>
          </w:p>
        </w:tc>
        <w:tc>
          <w:tcPr>
            <w:tcW w:w="1166" w:type="dxa"/>
            <w:vAlign w:val="top"/>
          </w:tcPr>
          <w:p w14:paraId="5D14034B">
            <w:pPr>
              <w:rPr>
                <w:rFonts w:ascii="Arial"/>
                <w:sz w:val="21"/>
              </w:rPr>
            </w:pPr>
          </w:p>
        </w:tc>
        <w:tc>
          <w:tcPr>
            <w:tcW w:w="1382" w:type="dxa"/>
            <w:vAlign w:val="top"/>
          </w:tcPr>
          <w:p w14:paraId="2E826792">
            <w:pPr>
              <w:rPr>
                <w:rFonts w:ascii="Arial"/>
                <w:sz w:val="21"/>
              </w:rPr>
            </w:pPr>
          </w:p>
        </w:tc>
        <w:tc>
          <w:tcPr>
            <w:tcW w:w="1765" w:type="dxa"/>
            <w:vAlign w:val="top"/>
          </w:tcPr>
          <w:p w14:paraId="45F1FFC2">
            <w:pPr>
              <w:rPr>
                <w:rFonts w:ascii="Arial"/>
                <w:sz w:val="21"/>
              </w:rPr>
            </w:pPr>
          </w:p>
        </w:tc>
        <w:tc>
          <w:tcPr>
            <w:tcW w:w="933" w:type="dxa"/>
            <w:vAlign w:val="top"/>
          </w:tcPr>
          <w:p w14:paraId="50D2DC9B">
            <w:pPr>
              <w:rPr>
                <w:rFonts w:ascii="Arial"/>
                <w:sz w:val="21"/>
              </w:rPr>
            </w:pPr>
          </w:p>
        </w:tc>
        <w:tc>
          <w:tcPr>
            <w:tcW w:w="1216" w:type="dxa"/>
            <w:vAlign w:val="top"/>
          </w:tcPr>
          <w:p w14:paraId="07AC268A">
            <w:pPr>
              <w:rPr>
                <w:rFonts w:ascii="Arial"/>
                <w:sz w:val="21"/>
              </w:rPr>
            </w:pPr>
          </w:p>
        </w:tc>
        <w:tc>
          <w:tcPr>
            <w:tcW w:w="995" w:type="dxa"/>
            <w:vAlign w:val="top"/>
          </w:tcPr>
          <w:p w14:paraId="248ECE43">
            <w:pPr>
              <w:rPr>
                <w:rFonts w:ascii="Arial"/>
                <w:sz w:val="21"/>
              </w:rPr>
            </w:pPr>
          </w:p>
        </w:tc>
      </w:tr>
      <w:tr w14:paraId="621B0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71" w:type="dxa"/>
            <w:vAlign w:val="top"/>
          </w:tcPr>
          <w:p w14:paraId="66994B60">
            <w:pPr>
              <w:rPr>
                <w:rFonts w:ascii="Arial"/>
                <w:sz w:val="21"/>
              </w:rPr>
            </w:pPr>
          </w:p>
        </w:tc>
        <w:tc>
          <w:tcPr>
            <w:tcW w:w="1166" w:type="dxa"/>
            <w:vAlign w:val="top"/>
          </w:tcPr>
          <w:p w14:paraId="09919D22">
            <w:pPr>
              <w:rPr>
                <w:rFonts w:ascii="Arial"/>
                <w:sz w:val="21"/>
              </w:rPr>
            </w:pPr>
          </w:p>
        </w:tc>
        <w:tc>
          <w:tcPr>
            <w:tcW w:w="1382" w:type="dxa"/>
            <w:vAlign w:val="top"/>
          </w:tcPr>
          <w:p w14:paraId="34F4EEDF">
            <w:pPr>
              <w:rPr>
                <w:rFonts w:ascii="Arial"/>
                <w:sz w:val="21"/>
              </w:rPr>
            </w:pPr>
          </w:p>
        </w:tc>
        <w:tc>
          <w:tcPr>
            <w:tcW w:w="1765" w:type="dxa"/>
            <w:vAlign w:val="top"/>
          </w:tcPr>
          <w:p w14:paraId="073E5E65">
            <w:pPr>
              <w:rPr>
                <w:rFonts w:ascii="Arial"/>
                <w:sz w:val="21"/>
              </w:rPr>
            </w:pPr>
          </w:p>
        </w:tc>
        <w:tc>
          <w:tcPr>
            <w:tcW w:w="933" w:type="dxa"/>
            <w:vAlign w:val="top"/>
          </w:tcPr>
          <w:p w14:paraId="4C5E3475">
            <w:pPr>
              <w:rPr>
                <w:rFonts w:ascii="Arial"/>
                <w:sz w:val="21"/>
              </w:rPr>
            </w:pPr>
          </w:p>
        </w:tc>
        <w:tc>
          <w:tcPr>
            <w:tcW w:w="1216" w:type="dxa"/>
            <w:vAlign w:val="top"/>
          </w:tcPr>
          <w:p w14:paraId="24F1389D">
            <w:pPr>
              <w:rPr>
                <w:rFonts w:ascii="Arial"/>
                <w:sz w:val="21"/>
              </w:rPr>
            </w:pPr>
          </w:p>
        </w:tc>
        <w:tc>
          <w:tcPr>
            <w:tcW w:w="995" w:type="dxa"/>
            <w:vAlign w:val="top"/>
          </w:tcPr>
          <w:p w14:paraId="59E9DB6F">
            <w:pPr>
              <w:rPr>
                <w:rFonts w:ascii="Arial"/>
                <w:sz w:val="21"/>
              </w:rPr>
            </w:pPr>
          </w:p>
        </w:tc>
      </w:tr>
      <w:tr w14:paraId="69970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71" w:type="dxa"/>
            <w:vAlign w:val="top"/>
          </w:tcPr>
          <w:p w14:paraId="37394D5D">
            <w:pPr>
              <w:rPr>
                <w:rFonts w:ascii="Arial"/>
                <w:sz w:val="21"/>
              </w:rPr>
            </w:pPr>
          </w:p>
        </w:tc>
        <w:tc>
          <w:tcPr>
            <w:tcW w:w="1166" w:type="dxa"/>
            <w:vAlign w:val="top"/>
          </w:tcPr>
          <w:p w14:paraId="52EE15C2">
            <w:pPr>
              <w:rPr>
                <w:rFonts w:ascii="Arial"/>
                <w:sz w:val="21"/>
              </w:rPr>
            </w:pPr>
          </w:p>
        </w:tc>
        <w:tc>
          <w:tcPr>
            <w:tcW w:w="1382" w:type="dxa"/>
            <w:vAlign w:val="top"/>
          </w:tcPr>
          <w:p w14:paraId="6CC83F1F">
            <w:pPr>
              <w:rPr>
                <w:rFonts w:ascii="Arial"/>
                <w:sz w:val="21"/>
              </w:rPr>
            </w:pPr>
          </w:p>
        </w:tc>
        <w:tc>
          <w:tcPr>
            <w:tcW w:w="1765" w:type="dxa"/>
            <w:vAlign w:val="top"/>
          </w:tcPr>
          <w:p w14:paraId="538D47EE">
            <w:pPr>
              <w:rPr>
                <w:rFonts w:ascii="Arial"/>
                <w:sz w:val="21"/>
              </w:rPr>
            </w:pPr>
          </w:p>
        </w:tc>
        <w:tc>
          <w:tcPr>
            <w:tcW w:w="933" w:type="dxa"/>
            <w:vAlign w:val="top"/>
          </w:tcPr>
          <w:p w14:paraId="639E7CDA">
            <w:pPr>
              <w:rPr>
                <w:rFonts w:ascii="Arial"/>
                <w:sz w:val="21"/>
              </w:rPr>
            </w:pPr>
          </w:p>
        </w:tc>
        <w:tc>
          <w:tcPr>
            <w:tcW w:w="1216" w:type="dxa"/>
            <w:vAlign w:val="top"/>
          </w:tcPr>
          <w:p w14:paraId="79F10FCB">
            <w:pPr>
              <w:rPr>
                <w:rFonts w:ascii="Arial"/>
                <w:sz w:val="21"/>
              </w:rPr>
            </w:pPr>
          </w:p>
        </w:tc>
        <w:tc>
          <w:tcPr>
            <w:tcW w:w="995" w:type="dxa"/>
            <w:vAlign w:val="top"/>
          </w:tcPr>
          <w:p w14:paraId="0562CBAA">
            <w:pPr>
              <w:rPr>
                <w:rFonts w:ascii="Arial"/>
                <w:sz w:val="21"/>
              </w:rPr>
            </w:pPr>
          </w:p>
        </w:tc>
      </w:tr>
      <w:tr w14:paraId="50A78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271" w:type="dxa"/>
            <w:vAlign w:val="top"/>
          </w:tcPr>
          <w:p w14:paraId="07F941C9">
            <w:pPr>
              <w:pStyle w:val="8"/>
              <w:spacing w:before="167" w:line="222" w:lineRule="auto"/>
              <w:ind w:left="461"/>
            </w:pPr>
            <w:r>
              <w:rPr>
                <w:spacing w:val="-2"/>
              </w:rPr>
              <w:t>合计</w:t>
            </w:r>
          </w:p>
        </w:tc>
        <w:tc>
          <w:tcPr>
            <w:tcW w:w="1166" w:type="dxa"/>
            <w:vAlign w:val="top"/>
          </w:tcPr>
          <w:p w14:paraId="44C1BA20">
            <w:pPr>
              <w:rPr>
                <w:rFonts w:ascii="Arial"/>
                <w:sz w:val="21"/>
              </w:rPr>
            </w:pPr>
          </w:p>
        </w:tc>
        <w:tc>
          <w:tcPr>
            <w:tcW w:w="1382" w:type="dxa"/>
            <w:vAlign w:val="top"/>
          </w:tcPr>
          <w:p w14:paraId="463A3DB9">
            <w:pPr>
              <w:rPr>
                <w:rFonts w:ascii="Arial"/>
                <w:sz w:val="21"/>
              </w:rPr>
            </w:pPr>
          </w:p>
        </w:tc>
        <w:tc>
          <w:tcPr>
            <w:tcW w:w="1765" w:type="dxa"/>
            <w:vAlign w:val="top"/>
          </w:tcPr>
          <w:p w14:paraId="16A51DD4">
            <w:pPr>
              <w:rPr>
                <w:rFonts w:ascii="Arial"/>
                <w:sz w:val="21"/>
              </w:rPr>
            </w:pPr>
          </w:p>
        </w:tc>
        <w:tc>
          <w:tcPr>
            <w:tcW w:w="933" w:type="dxa"/>
            <w:vAlign w:val="top"/>
          </w:tcPr>
          <w:p w14:paraId="3E278F56">
            <w:pPr>
              <w:rPr>
                <w:rFonts w:ascii="Arial"/>
                <w:sz w:val="21"/>
              </w:rPr>
            </w:pPr>
          </w:p>
        </w:tc>
        <w:tc>
          <w:tcPr>
            <w:tcW w:w="1216" w:type="dxa"/>
            <w:vAlign w:val="top"/>
          </w:tcPr>
          <w:p w14:paraId="16D4F039">
            <w:pPr>
              <w:rPr>
                <w:rFonts w:ascii="Arial"/>
                <w:sz w:val="21"/>
              </w:rPr>
            </w:pPr>
          </w:p>
        </w:tc>
        <w:tc>
          <w:tcPr>
            <w:tcW w:w="995" w:type="dxa"/>
            <w:vAlign w:val="top"/>
          </w:tcPr>
          <w:p w14:paraId="234401DD">
            <w:pPr>
              <w:rPr>
                <w:rFonts w:ascii="Arial"/>
                <w:sz w:val="21"/>
              </w:rPr>
            </w:pPr>
          </w:p>
        </w:tc>
      </w:tr>
    </w:tbl>
    <w:p w14:paraId="716A1223">
      <w:pPr>
        <w:rPr>
          <w:rFonts w:ascii="Arial"/>
          <w:sz w:val="21"/>
        </w:rPr>
      </w:pPr>
    </w:p>
    <w:p w14:paraId="40D8E07D">
      <w:pPr>
        <w:rPr>
          <w:rFonts w:ascii="Arial" w:hAnsi="Arial" w:eastAsia="Arial" w:cs="Arial"/>
          <w:sz w:val="21"/>
          <w:szCs w:val="21"/>
        </w:rPr>
        <w:sectPr>
          <w:footerReference r:id="rId14" w:type="default"/>
          <w:pgSz w:w="11906" w:h="16838"/>
          <w:pgMar w:top="1405" w:right="1134" w:bottom="1314" w:left="1305" w:header="0" w:footer="1135" w:gutter="0"/>
          <w:pgNumType w:fmt="decimal"/>
          <w:cols w:space="720" w:num="1"/>
        </w:sectPr>
      </w:pPr>
    </w:p>
    <w:p w14:paraId="4BED83A4">
      <w:pPr>
        <w:pStyle w:val="2"/>
        <w:spacing w:before="42" w:line="237" w:lineRule="auto"/>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182DE6AE">
      <w:pPr>
        <w:spacing w:line="279" w:lineRule="auto"/>
        <w:rPr>
          <w:rFonts w:ascii="Arial"/>
          <w:sz w:val="21"/>
        </w:rPr>
      </w:pPr>
    </w:p>
    <w:p w14:paraId="55A00F4F">
      <w:pPr>
        <w:spacing w:line="280" w:lineRule="auto"/>
        <w:rPr>
          <w:rFonts w:ascii="Arial"/>
          <w:sz w:val="21"/>
        </w:rPr>
      </w:pPr>
    </w:p>
    <w:p w14:paraId="332807F2">
      <w:pPr>
        <w:spacing w:line="280" w:lineRule="auto"/>
        <w:rPr>
          <w:rFonts w:ascii="Arial"/>
          <w:sz w:val="21"/>
        </w:rPr>
      </w:pPr>
    </w:p>
    <w:p w14:paraId="1A48B6F8">
      <w:pPr>
        <w:pStyle w:val="2"/>
        <w:spacing w:before="69" w:line="258" w:lineRule="auto"/>
        <w:ind w:left="4074" w:right="3962" w:firstLine="261"/>
        <w:rPr>
          <w:sz w:val="21"/>
          <w:szCs w:val="21"/>
        </w:rPr>
      </w:pPr>
      <w:r>
        <w:rPr>
          <w:spacing w:val="-12"/>
          <w:sz w:val="21"/>
          <w:szCs w:val="21"/>
        </w:rPr>
        <w:t>附</w:t>
      </w:r>
      <w:r>
        <w:rPr>
          <w:spacing w:val="5"/>
          <w:sz w:val="21"/>
          <w:szCs w:val="21"/>
        </w:rPr>
        <w:t xml:space="preserve">  </w:t>
      </w:r>
      <w:r>
        <w:rPr>
          <w:spacing w:val="-12"/>
          <w:sz w:val="21"/>
          <w:szCs w:val="21"/>
        </w:rPr>
        <w:t>录</w:t>
      </w:r>
      <w:r>
        <w:rPr>
          <w:spacing w:val="4"/>
          <w:sz w:val="21"/>
          <w:szCs w:val="21"/>
        </w:rPr>
        <w:t xml:space="preserve">  </w:t>
      </w:r>
      <w:r>
        <w:rPr>
          <w:spacing w:val="-12"/>
          <w:sz w:val="21"/>
          <w:szCs w:val="21"/>
        </w:rPr>
        <w:t>C</w:t>
      </w:r>
      <w:r>
        <w:rPr>
          <w:sz w:val="21"/>
          <w:szCs w:val="21"/>
        </w:rPr>
        <w:t xml:space="preserve">   </w:t>
      </w:r>
      <w:r>
        <w:rPr>
          <w:spacing w:val="-6"/>
          <w:sz w:val="21"/>
          <w:szCs w:val="21"/>
        </w:rPr>
        <w:t>（规范性附录）</w:t>
      </w:r>
    </w:p>
    <w:p w14:paraId="3DD534F7">
      <w:pPr>
        <w:pStyle w:val="2"/>
        <w:spacing w:before="34" w:line="222" w:lineRule="auto"/>
        <w:ind w:left="3538"/>
        <w:rPr>
          <w:sz w:val="21"/>
          <w:szCs w:val="21"/>
        </w:rPr>
      </w:pPr>
      <w:r>
        <w:rPr>
          <w:spacing w:val="-1"/>
          <w:sz w:val="21"/>
          <w:szCs w:val="21"/>
        </w:rPr>
        <w:t>落叶松红腹叶蜂发生期预测</w:t>
      </w:r>
    </w:p>
    <w:p w14:paraId="1601B3FF">
      <w:pPr>
        <w:spacing w:line="303" w:lineRule="auto"/>
        <w:rPr>
          <w:rFonts w:ascii="Arial"/>
          <w:sz w:val="21"/>
        </w:rPr>
      </w:pPr>
    </w:p>
    <w:p w14:paraId="04BC723D">
      <w:pPr>
        <w:pStyle w:val="2"/>
        <w:spacing w:before="69" w:line="224" w:lineRule="auto"/>
        <w:ind w:left="120"/>
        <w:rPr>
          <w:sz w:val="21"/>
          <w:szCs w:val="21"/>
        </w:rPr>
      </w:pPr>
      <w:r>
        <w:rPr>
          <w:spacing w:val="-1"/>
          <w:sz w:val="21"/>
          <w:szCs w:val="21"/>
        </w:rPr>
        <w:t>C.1  期距法</w:t>
      </w:r>
    </w:p>
    <w:p w14:paraId="476CD74D">
      <w:pPr>
        <w:spacing w:line="296" w:lineRule="auto"/>
        <w:rPr>
          <w:rFonts w:ascii="Arial"/>
          <w:sz w:val="21"/>
        </w:rPr>
      </w:pPr>
    </w:p>
    <w:p w14:paraId="50343C9A">
      <w:pPr>
        <w:spacing w:before="69" w:line="221" w:lineRule="auto"/>
        <w:ind w:left="543"/>
        <w:rPr>
          <w:rFonts w:ascii="宋体" w:hAnsi="宋体" w:eastAsia="宋体" w:cs="宋体"/>
          <w:sz w:val="21"/>
          <w:szCs w:val="21"/>
        </w:rPr>
      </w:pPr>
      <w:r>
        <w:rPr>
          <w:rFonts w:ascii="宋体" w:hAnsi="宋体" w:eastAsia="宋体" w:cs="宋体"/>
          <w:spacing w:val="-1"/>
          <w:sz w:val="21"/>
          <w:szCs w:val="21"/>
        </w:rPr>
        <w:t>期距法预测式见式（C.1）</w:t>
      </w:r>
    </w:p>
    <w:p w14:paraId="236D933C">
      <w:pPr>
        <w:spacing w:before="122" w:line="224" w:lineRule="auto"/>
        <w:ind w:left="3358"/>
        <w:rPr>
          <w:rFonts w:ascii="宋体" w:hAnsi="宋体" w:eastAsia="宋体" w:cs="宋体"/>
          <w:sz w:val="24"/>
          <w:szCs w:val="24"/>
        </w:rPr>
      </w:pPr>
      <w:r>
        <w:rPr>
          <w:rFonts w:ascii="宋体" w:hAnsi="宋体" w:eastAsia="宋体" w:cs="宋体"/>
          <w:spacing w:val="-1"/>
          <w:sz w:val="24"/>
          <w:szCs w:val="24"/>
        </w:rPr>
        <w:t>F=H</w:t>
      </w:r>
      <w:r>
        <w:rPr>
          <w:rFonts w:ascii="宋体" w:hAnsi="宋体" w:eastAsia="宋体" w:cs="宋体"/>
          <w:spacing w:val="-1"/>
          <w:position w:val="-1"/>
          <w:sz w:val="12"/>
          <w:szCs w:val="12"/>
        </w:rPr>
        <w:t>i</w:t>
      </w:r>
      <w:r>
        <w:rPr>
          <w:rFonts w:ascii="宋体" w:hAnsi="宋体" w:eastAsia="宋体" w:cs="宋体"/>
          <w:spacing w:val="-1"/>
          <w:sz w:val="24"/>
          <w:szCs w:val="24"/>
        </w:rPr>
        <w:t>+(X</w:t>
      </w:r>
      <w:r>
        <w:rPr>
          <w:rFonts w:ascii="宋体" w:hAnsi="宋体" w:eastAsia="宋体" w:cs="宋体"/>
          <w:spacing w:val="-1"/>
          <w:position w:val="-1"/>
          <w:sz w:val="12"/>
          <w:szCs w:val="12"/>
        </w:rPr>
        <w:t>i</w:t>
      </w:r>
      <w:r>
        <w:rPr>
          <w:rFonts w:ascii="宋体" w:hAnsi="宋体" w:eastAsia="宋体" w:cs="宋体"/>
          <w:spacing w:val="-19"/>
          <w:position w:val="-1"/>
          <w:sz w:val="12"/>
          <w:szCs w:val="12"/>
        </w:rPr>
        <w:t xml:space="preserve"> </w:t>
      </w:r>
      <w:r>
        <w:rPr>
          <w:rFonts w:ascii="宋体" w:hAnsi="宋体" w:eastAsia="宋体" w:cs="宋体"/>
          <w:spacing w:val="-1"/>
          <w:sz w:val="24"/>
          <w:szCs w:val="24"/>
        </w:rPr>
        <w:t>±S</w:t>
      </w:r>
      <w:r>
        <w:rPr>
          <w:rFonts w:ascii="宋体" w:hAnsi="宋体" w:eastAsia="宋体" w:cs="宋体"/>
          <w:spacing w:val="-1"/>
          <w:position w:val="-1"/>
          <w:sz w:val="12"/>
          <w:szCs w:val="12"/>
        </w:rPr>
        <w:t>x</w:t>
      </w:r>
      <w:r>
        <w:rPr>
          <w:rFonts w:ascii="宋体" w:hAnsi="宋体" w:eastAsia="宋体" w:cs="宋体"/>
          <w:spacing w:val="-1"/>
          <w:sz w:val="24"/>
          <w:szCs w:val="24"/>
        </w:rPr>
        <w:t>)-----------------(C.1)</w:t>
      </w:r>
    </w:p>
    <w:p w14:paraId="75BBCAA4">
      <w:pPr>
        <w:spacing w:before="109" w:line="221" w:lineRule="auto"/>
        <w:ind w:left="606"/>
        <w:rPr>
          <w:rFonts w:ascii="宋体" w:hAnsi="宋体" w:eastAsia="宋体" w:cs="宋体"/>
          <w:sz w:val="24"/>
          <w:szCs w:val="24"/>
        </w:rPr>
      </w:pPr>
      <w:r>
        <w:rPr>
          <w:rFonts w:ascii="宋体" w:hAnsi="宋体" w:eastAsia="宋体" w:cs="宋体"/>
          <w:spacing w:val="-5"/>
          <w:sz w:val="24"/>
          <w:szCs w:val="24"/>
        </w:rPr>
        <w:t>式中：</w:t>
      </w:r>
    </w:p>
    <w:p w14:paraId="14818DA9">
      <w:pPr>
        <w:spacing w:before="114" w:line="221" w:lineRule="auto"/>
        <w:ind w:left="598"/>
        <w:rPr>
          <w:rFonts w:ascii="宋体" w:hAnsi="宋体" w:eastAsia="宋体" w:cs="宋体"/>
          <w:sz w:val="24"/>
          <w:szCs w:val="24"/>
        </w:rPr>
      </w:pPr>
      <w:r>
        <w:rPr>
          <w:rFonts w:ascii="宋体" w:hAnsi="宋体" w:eastAsia="宋体" w:cs="宋体"/>
          <w:spacing w:val="-1"/>
          <w:sz w:val="24"/>
          <w:szCs w:val="24"/>
        </w:rPr>
        <w:t>F——某虫态出现日期；</w:t>
      </w:r>
    </w:p>
    <w:p w14:paraId="06FDCF56">
      <w:pPr>
        <w:spacing w:before="110" w:line="295" w:lineRule="auto"/>
        <w:ind w:left="598" w:right="5388" w:hanging="2"/>
        <w:rPr>
          <w:rFonts w:ascii="宋体" w:hAnsi="宋体" w:eastAsia="宋体" w:cs="宋体"/>
          <w:sz w:val="24"/>
          <w:szCs w:val="24"/>
        </w:rPr>
      </w:pPr>
      <w:r>
        <w:rPr>
          <w:rFonts w:ascii="宋体" w:hAnsi="宋体" w:eastAsia="宋体" w:cs="宋体"/>
          <w:spacing w:val="-4"/>
          <w:sz w:val="24"/>
          <w:szCs w:val="24"/>
        </w:rPr>
        <w:t>H</w:t>
      </w:r>
      <w:r>
        <w:rPr>
          <w:rFonts w:ascii="宋体" w:hAnsi="宋体" w:eastAsia="宋体" w:cs="宋体"/>
          <w:spacing w:val="-4"/>
          <w:position w:val="-1"/>
          <w:sz w:val="12"/>
          <w:szCs w:val="12"/>
        </w:rPr>
        <w:t>i</w:t>
      </w:r>
      <w:r>
        <w:rPr>
          <w:rFonts w:ascii="宋体" w:hAnsi="宋体" w:eastAsia="宋体" w:cs="宋体"/>
          <w:spacing w:val="-4"/>
          <w:sz w:val="24"/>
          <w:szCs w:val="24"/>
        </w:rPr>
        <w:t>——前期虫态发生期实测日期；</w:t>
      </w:r>
      <w:r>
        <w:rPr>
          <w:rFonts w:ascii="宋体" w:hAnsi="宋体" w:eastAsia="宋体" w:cs="宋体"/>
          <w:spacing w:val="3"/>
          <w:sz w:val="24"/>
          <w:szCs w:val="24"/>
        </w:rPr>
        <w:t xml:space="preserve"> </w:t>
      </w:r>
      <w:r>
        <w:rPr>
          <w:rFonts w:ascii="宋体" w:hAnsi="宋体" w:eastAsia="宋体" w:cs="宋体"/>
          <w:spacing w:val="-1"/>
          <w:sz w:val="24"/>
          <w:szCs w:val="24"/>
        </w:rPr>
        <w:t>X</w:t>
      </w:r>
      <w:r>
        <w:rPr>
          <w:rFonts w:ascii="宋体" w:hAnsi="宋体" w:eastAsia="宋体" w:cs="宋体"/>
          <w:spacing w:val="-1"/>
          <w:position w:val="-1"/>
          <w:sz w:val="12"/>
          <w:szCs w:val="12"/>
        </w:rPr>
        <w:t>i</w:t>
      </w:r>
      <w:r>
        <w:rPr>
          <w:rFonts w:ascii="宋体" w:hAnsi="宋体" w:eastAsia="宋体" w:cs="宋体"/>
          <w:spacing w:val="-1"/>
          <w:sz w:val="24"/>
          <w:szCs w:val="24"/>
        </w:rPr>
        <w:t>——期距值；</w:t>
      </w:r>
    </w:p>
    <w:p w14:paraId="6C6A208B">
      <w:pPr>
        <w:spacing w:before="36" w:line="221" w:lineRule="auto"/>
        <w:ind w:left="603"/>
        <w:rPr>
          <w:rFonts w:ascii="宋体" w:hAnsi="宋体" w:eastAsia="宋体" w:cs="宋体"/>
          <w:sz w:val="24"/>
          <w:szCs w:val="24"/>
        </w:rPr>
      </w:pPr>
      <w:r>
        <w:rPr>
          <w:rFonts w:ascii="宋体" w:hAnsi="宋体" w:eastAsia="宋体" w:cs="宋体"/>
          <w:spacing w:val="-11"/>
          <w:sz w:val="24"/>
          <w:szCs w:val="24"/>
        </w:rPr>
        <w:t>S</w:t>
      </w:r>
      <w:r>
        <w:rPr>
          <w:rFonts w:ascii="宋体" w:hAnsi="宋体" w:eastAsia="宋体" w:cs="宋体"/>
          <w:position w:val="-1"/>
          <w:sz w:val="12"/>
          <w:szCs w:val="12"/>
        </w:rPr>
        <w:t>x</w:t>
      </w:r>
      <w:r>
        <w:rPr>
          <w:rFonts w:ascii="宋体" w:hAnsi="宋体" w:eastAsia="宋体" w:cs="宋体"/>
          <w:sz w:val="24"/>
          <w:szCs w:val="24"/>
        </w:rPr>
        <w:t>——期距值对应的标准差；</w:t>
      </w:r>
    </w:p>
    <w:p w14:paraId="6C0509FE">
      <w:pPr>
        <w:spacing w:line="293" w:lineRule="auto"/>
        <w:rPr>
          <w:rFonts w:ascii="Arial"/>
          <w:sz w:val="21"/>
        </w:rPr>
      </w:pPr>
    </w:p>
    <w:p w14:paraId="3B8496DF">
      <w:pPr>
        <w:pStyle w:val="2"/>
        <w:spacing w:before="69" w:line="222" w:lineRule="auto"/>
        <w:ind w:left="120"/>
        <w:rPr>
          <w:sz w:val="21"/>
          <w:szCs w:val="21"/>
        </w:rPr>
      </w:pPr>
      <w:r>
        <w:rPr>
          <w:spacing w:val="-1"/>
          <w:sz w:val="21"/>
          <w:szCs w:val="21"/>
        </w:rPr>
        <w:t>C.2  落叶松红腹叶蜂发生期与物候关系</w:t>
      </w:r>
    </w:p>
    <w:p w14:paraId="61F8CEF2">
      <w:pPr>
        <w:spacing w:line="299" w:lineRule="auto"/>
        <w:rPr>
          <w:rFonts w:ascii="Arial"/>
          <w:sz w:val="21"/>
        </w:rPr>
      </w:pPr>
    </w:p>
    <w:p w14:paraId="4D2B68F2">
      <w:pPr>
        <w:spacing w:before="68" w:line="221" w:lineRule="auto"/>
        <w:ind w:left="544"/>
        <w:rPr>
          <w:rFonts w:ascii="宋体" w:hAnsi="宋体" w:eastAsia="宋体" w:cs="宋体"/>
          <w:sz w:val="21"/>
          <w:szCs w:val="21"/>
        </w:rPr>
      </w:pPr>
      <w:r>
        <w:rPr>
          <w:rFonts w:ascii="宋体" w:hAnsi="宋体" w:eastAsia="宋体" w:cs="宋体"/>
          <w:spacing w:val="-3"/>
          <w:sz w:val="21"/>
          <w:szCs w:val="21"/>
        </w:rPr>
        <w:t>见表1。</w:t>
      </w:r>
    </w:p>
    <w:p w14:paraId="6ADBA300">
      <w:pPr>
        <w:pStyle w:val="2"/>
        <w:spacing w:before="216" w:line="222" w:lineRule="auto"/>
        <w:ind w:left="3566"/>
        <w:rPr>
          <w:sz w:val="21"/>
          <w:szCs w:val="21"/>
        </w:rPr>
      </w:pPr>
      <w:r>
        <w:rPr>
          <w:spacing w:val="-2"/>
          <w:sz w:val="21"/>
          <w:szCs w:val="21"/>
        </w:rPr>
        <w:t>表</w:t>
      </w:r>
      <w:r>
        <w:rPr>
          <w:spacing w:val="-34"/>
          <w:sz w:val="21"/>
          <w:szCs w:val="21"/>
        </w:rPr>
        <w:t xml:space="preserve"> </w:t>
      </w:r>
      <w:r>
        <w:rPr>
          <w:spacing w:val="-2"/>
          <w:sz w:val="21"/>
          <w:szCs w:val="21"/>
        </w:rPr>
        <w:t>C.</w:t>
      </w:r>
      <w:r>
        <w:rPr>
          <w:rFonts w:hint="eastAsia"/>
          <w:spacing w:val="-2"/>
          <w:sz w:val="21"/>
          <w:szCs w:val="21"/>
          <w:lang w:val="en-US" w:eastAsia="zh-CN"/>
        </w:rPr>
        <w:t>2</w:t>
      </w:r>
      <w:r>
        <w:rPr>
          <w:spacing w:val="-2"/>
          <w:sz w:val="21"/>
          <w:szCs w:val="21"/>
        </w:rPr>
        <w:t xml:space="preserve">  发生期与物候关系</w:t>
      </w:r>
    </w:p>
    <w:p w14:paraId="56C3BCED">
      <w:pPr>
        <w:spacing w:line="165" w:lineRule="exact"/>
      </w:pPr>
    </w:p>
    <w:tbl>
      <w:tblPr>
        <w:tblStyle w:val="7"/>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9"/>
        <w:gridCol w:w="2293"/>
        <w:gridCol w:w="4454"/>
      </w:tblGrid>
      <w:tr w14:paraId="327E7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779" w:type="dxa"/>
            <w:vAlign w:val="top"/>
          </w:tcPr>
          <w:p w14:paraId="52A36395">
            <w:pPr>
              <w:pStyle w:val="8"/>
              <w:spacing w:before="168" w:line="224" w:lineRule="auto"/>
              <w:ind w:left="719"/>
            </w:pPr>
            <w:r>
              <w:rPr>
                <w:spacing w:val="-3"/>
              </w:rPr>
              <w:t>虫态</w:t>
            </w:r>
          </w:p>
        </w:tc>
        <w:tc>
          <w:tcPr>
            <w:tcW w:w="2293" w:type="dxa"/>
            <w:vAlign w:val="top"/>
          </w:tcPr>
          <w:p w14:paraId="55B69C94">
            <w:pPr>
              <w:pStyle w:val="8"/>
              <w:spacing w:before="169" w:line="220" w:lineRule="auto"/>
              <w:ind w:left="884"/>
            </w:pPr>
            <w:r>
              <w:rPr>
                <w:spacing w:val="-3"/>
              </w:rPr>
              <w:t>高峰期</w:t>
            </w:r>
          </w:p>
        </w:tc>
        <w:tc>
          <w:tcPr>
            <w:tcW w:w="4454" w:type="dxa"/>
            <w:vAlign w:val="top"/>
          </w:tcPr>
          <w:p w14:paraId="173F8F36">
            <w:pPr>
              <w:pStyle w:val="8"/>
              <w:spacing w:before="169" w:line="220" w:lineRule="auto"/>
              <w:ind w:left="1961"/>
            </w:pPr>
            <w:r>
              <w:rPr>
                <w:spacing w:val="-2"/>
              </w:rPr>
              <w:t>物候期</w:t>
            </w:r>
          </w:p>
        </w:tc>
      </w:tr>
      <w:tr w14:paraId="5F930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9" w:type="dxa"/>
            <w:vAlign w:val="top"/>
          </w:tcPr>
          <w:p w14:paraId="62BCC54B">
            <w:pPr>
              <w:pStyle w:val="8"/>
              <w:spacing w:before="165" w:line="221" w:lineRule="auto"/>
              <w:ind w:left="805"/>
            </w:pPr>
            <w:r>
              <w:t>蛹</w:t>
            </w:r>
          </w:p>
        </w:tc>
        <w:tc>
          <w:tcPr>
            <w:tcW w:w="2293" w:type="dxa"/>
            <w:vAlign w:val="top"/>
          </w:tcPr>
          <w:p w14:paraId="18847A94">
            <w:pPr>
              <w:pStyle w:val="8"/>
              <w:spacing w:before="165" w:line="220" w:lineRule="auto"/>
              <w:ind w:left="384"/>
            </w:pPr>
            <w:r>
              <w:rPr>
                <w:spacing w:val="-4"/>
              </w:rPr>
              <w:t>6</w:t>
            </w:r>
            <w:r>
              <w:rPr>
                <w:spacing w:val="-25"/>
              </w:rPr>
              <w:t xml:space="preserve"> </w:t>
            </w:r>
            <w:r>
              <w:rPr>
                <w:spacing w:val="-4"/>
              </w:rPr>
              <w:t>月上旬—6</w:t>
            </w:r>
            <w:r>
              <w:rPr>
                <w:spacing w:val="-32"/>
              </w:rPr>
              <w:t xml:space="preserve"> </w:t>
            </w:r>
            <w:r>
              <w:rPr>
                <w:spacing w:val="-4"/>
              </w:rPr>
              <w:t>月中旬</w:t>
            </w:r>
          </w:p>
        </w:tc>
        <w:tc>
          <w:tcPr>
            <w:tcW w:w="4454" w:type="dxa"/>
            <w:vAlign w:val="top"/>
          </w:tcPr>
          <w:p w14:paraId="6EE28CF3">
            <w:pPr>
              <w:pStyle w:val="8"/>
              <w:spacing w:before="165" w:line="220" w:lineRule="auto"/>
              <w:ind w:left="114"/>
            </w:pPr>
            <w:r>
              <w:rPr>
                <w:spacing w:val="-1"/>
              </w:rPr>
              <w:t>香柴花开、杜鹃花开</w:t>
            </w:r>
          </w:p>
        </w:tc>
      </w:tr>
      <w:tr w14:paraId="7B574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9" w:type="dxa"/>
            <w:vAlign w:val="top"/>
          </w:tcPr>
          <w:p w14:paraId="0AA31A22">
            <w:pPr>
              <w:pStyle w:val="8"/>
              <w:spacing w:before="165" w:line="222" w:lineRule="auto"/>
              <w:ind w:left="716"/>
            </w:pPr>
            <w:r>
              <w:rPr>
                <w:spacing w:val="-3"/>
              </w:rPr>
              <w:t>成虫</w:t>
            </w:r>
          </w:p>
        </w:tc>
        <w:tc>
          <w:tcPr>
            <w:tcW w:w="2293" w:type="dxa"/>
            <w:vAlign w:val="top"/>
          </w:tcPr>
          <w:p w14:paraId="2A7FD6BE">
            <w:pPr>
              <w:pStyle w:val="8"/>
              <w:spacing w:before="166" w:line="220" w:lineRule="auto"/>
              <w:ind w:left="384"/>
            </w:pPr>
            <w:r>
              <w:rPr>
                <w:spacing w:val="-4"/>
              </w:rPr>
              <w:t>6</w:t>
            </w:r>
            <w:r>
              <w:rPr>
                <w:spacing w:val="-25"/>
              </w:rPr>
              <w:t xml:space="preserve"> </w:t>
            </w:r>
            <w:r>
              <w:rPr>
                <w:spacing w:val="-4"/>
              </w:rPr>
              <w:t>月中旬—6</w:t>
            </w:r>
            <w:r>
              <w:rPr>
                <w:spacing w:val="-32"/>
              </w:rPr>
              <w:t xml:space="preserve"> </w:t>
            </w:r>
            <w:r>
              <w:rPr>
                <w:spacing w:val="-4"/>
              </w:rPr>
              <w:t>月下旬</w:t>
            </w:r>
          </w:p>
        </w:tc>
        <w:tc>
          <w:tcPr>
            <w:tcW w:w="4454" w:type="dxa"/>
            <w:vAlign w:val="top"/>
          </w:tcPr>
          <w:p w14:paraId="77D97FF1">
            <w:pPr>
              <w:pStyle w:val="8"/>
              <w:spacing w:before="166" w:line="219" w:lineRule="auto"/>
              <w:ind w:left="117"/>
            </w:pPr>
            <w:r>
              <w:rPr>
                <w:spacing w:val="-1"/>
              </w:rPr>
              <w:t>冬青花开、大叶杜鹃花开、小檗开花</w:t>
            </w:r>
          </w:p>
        </w:tc>
      </w:tr>
      <w:tr w14:paraId="65DF1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9" w:type="dxa"/>
            <w:vAlign w:val="top"/>
          </w:tcPr>
          <w:p w14:paraId="10C413ED">
            <w:pPr>
              <w:pStyle w:val="8"/>
              <w:spacing w:before="166" w:line="221" w:lineRule="auto"/>
              <w:ind w:left="808"/>
            </w:pPr>
            <w:r>
              <w:t>卵</w:t>
            </w:r>
          </w:p>
        </w:tc>
        <w:tc>
          <w:tcPr>
            <w:tcW w:w="2293" w:type="dxa"/>
            <w:vAlign w:val="top"/>
          </w:tcPr>
          <w:p w14:paraId="19150DD7">
            <w:pPr>
              <w:pStyle w:val="8"/>
              <w:spacing w:before="166" w:line="220" w:lineRule="auto"/>
              <w:ind w:left="384"/>
            </w:pPr>
            <w:r>
              <w:rPr>
                <w:spacing w:val="-4"/>
              </w:rPr>
              <w:t>6</w:t>
            </w:r>
            <w:r>
              <w:rPr>
                <w:spacing w:val="-25"/>
              </w:rPr>
              <w:t xml:space="preserve"> </w:t>
            </w:r>
            <w:r>
              <w:rPr>
                <w:spacing w:val="-4"/>
              </w:rPr>
              <w:t>月下旬—7</w:t>
            </w:r>
            <w:r>
              <w:rPr>
                <w:spacing w:val="-32"/>
              </w:rPr>
              <w:t xml:space="preserve"> </w:t>
            </w:r>
            <w:r>
              <w:rPr>
                <w:spacing w:val="-4"/>
              </w:rPr>
              <w:t>月中旬</w:t>
            </w:r>
          </w:p>
        </w:tc>
        <w:tc>
          <w:tcPr>
            <w:tcW w:w="4454" w:type="dxa"/>
            <w:vAlign w:val="top"/>
          </w:tcPr>
          <w:p w14:paraId="7B2045DE">
            <w:pPr>
              <w:pStyle w:val="8"/>
              <w:spacing w:before="166" w:line="220" w:lineRule="auto"/>
              <w:ind w:left="112"/>
            </w:pPr>
            <w:r>
              <w:rPr>
                <w:spacing w:val="-2"/>
              </w:rPr>
              <w:t>黄刺玫花开</w:t>
            </w:r>
          </w:p>
        </w:tc>
      </w:tr>
      <w:tr w14:paraId="49BB0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779" w:type="dxa"/>
            <w:vAlign w:val="top"/>
          </w:tcPr>
          <w:p w14:paraId="35316C45">
            <w:pPr>
              <w:pStyle w:val="8"/>
              <w:spacing w:before="166" w:line="220" w:lineRule="auto"/>
              <w:ind w:left="569"/>
            </w:pPr>
            <w:r>
              <w:rPr>
                <w:spacing w:val="-7"/>
              </w:rPr>
              <w:t>1</w:t>
            </w:r>
            <w:r>
              <w:rPr>
                <w:spacing w:val="-35"/>
              </w:rPr>
              <w:t xml:space="preserve"> </w:t>
            </w:r>
            <w:r>
              <w:rPr>
                <w:spacing w:val="-7"/>
              </w:rPr>
              <w:t>龄幼虫</w:t>
            </w:r>
          </w:p>
        </w:tc>
        <w:tc>
          <w:tcPr>
            <w:tcW w:w="2293" w:type="dxa"/>
            <w:vAlign w:val="top"/>
          </w:tcPr>
          <w:p w14:paraId="289FD4E0">
            <w:pPr>
              <w:pStyle w:val="8"/>
              <w:spacing w:before="166" w:line="220" w:lineRule="auto"/>
              <w:ind w:left="814"/>
            </w:pPr>
            <w:r>
              <w:rPr>
                <w:spacing w:val="-5"/>
              </w:rPr>
              <w:t>7</w:t>
            </w:r>
            <w:r>
              <w:rPr>
                <w:spacing w:val="-32"/>
              </w:rPr>
              <w:t xml:space="preserve"> </w:t>
            </w:r>
            <w:r>
              <w:rPr>
                <w:spacing w:val="-5"/>
              </w:rPr>
              <w:t>月上旬</w:t>
            </w:r>
          </w:p>
        </w:tc>
        <w:tc>
          <w:tcPr>
            <w:tcW w:w="4454" w:type="dxa"/>
            <w:vAlign w:val="top"/>
          </w:tcPr>
          <w:p w14:paraId="4793C82F">
            <w:pPr>
              <w:pStyle w:val="8"/>
              <w:spacing w:before="166" w:line="222" w:lineRule="auto"/>
              <w:ind w:left="139"/>
            </w:pPr>
            <w:r>
              <w:rPr>
                <w:spacing w:val="-7"/>
              </w:rPr>
              <w:t>白麻花开</w:t>
            </w:r>
          </w:p>
        </w:tc>
      </w:tr>
      <w:tr w14:paraId="2B47D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9" w:type="dxa"/>
            <w:vAlign w:val="top"/>
          </w:tcPr>
          <w:p w14:paraId="0F8C06EB">
            <w:pPr>
              <w:pStyle w:val="8"/>
              <w:spacing w:before="167" w:line="220" w:lineRule="auto"/>
              <w:ind w:left="309"/>
            </w:pPr>
            <w:r>
              <w:rPr>
                <w:spacing w:val="-3"/>
              </w:rPr>
              <w:t>2</w:t>
            </w:r>
            <w:r>
              <w:rPr>
                <w:spacing w:val="-37"/>
              </w:rPr>
              <w:t xml:space="preserve"> </w:t>
            </w:r>
            <w:r>
              <w:rPr>
                <w:spacing w:val="-3"/>
              </w:rPr>
              <w:t>龄—3</w:t>
            </w:r>
            <w:r>
              <w:rPr>
                <w:spacing w:val="-37"/>
              </w:rPr>
              <w:t xml:space="preserve"> </w:t>
            </w:r>
            <w:r>
              <w:rPr>
                <w:spacing w:val="-3"/>
              </w:rPr>
              <w:t>龄幼虫</w:t>
            </w:r>
          </w:p>
        </w:tc>
        <w:tc>
          <w:tcPr>
            <w:tcW w:w="2293" w:type="dxa"/>
            <w:vAlign w:val="top"/>
          </w:tcPr>
          <w:p w14:paraId="277C158F">
            <w:pPr>
              <w:pStyle w:val="8"/>
              <w:spacing w:before="167" w:line="220" w:lineRule="auto"/>
              <w:ind w:left="725"/>
            </w:pPr>
            <w:r>
              <w:rPr>
                <w:spacing w:val="-4"/>
              </w:rPr>
              <w:t>7</w:t>
            </w:r>
            <w:r>
              <w:rPr>
                <w:spacing w:val="-32"/>
              </w:rPr>
              <w:t xml:space="preserve"> </w:t>
            </w:r>
            <w:r>
              <w:rPr>
                <w:spacing w:val="-4"/>
              </w:rPr>
              <w:t>月中下旬</w:t>
            </w:r>
          </w:p>
        </w:tc>
        <w:tc>
          <w:tcPr>
            <w:tcW w:w="4454" w:type="dxa"/>
            <w:vAlign w:val="top"/>
          </w:tcPr>
          <w:p w14:paraId="5B5CEFB2">
            <w:pPr>
              <w:pStyle w:val="8"/>
              <w:spacing w:before="167" w:line="222" w:lineRule="auto"/>
              <w:ind w:left="139"/>
            </w:pPr>
            <w:r>
              <w:rPr>
                <w:spacing w:val="-7"/>
              </w:rPr>
              <w:t>白麻花落</w:t>
            </w:r>
          </w:p>
        </w:tc>
      </w:tr>
      <w:tr w14:paraId="4DA57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779" w:type="dxa"/>
            <w:vAlign w:val="top"/>
          </w:tcPr>
          <w:p w14:paraId="1D7A7A72">
            <w:pPr>
              <w:pStyle w:val="8"/>
              <w:spacing w:before="168" w:line="220" w:lineRule="auto"/>
              <w:ind w:left="310"/>
            </w:pPr>
            <w:r>
              <w:rPr>
                <w:spacing w:val="-4"/>
              </w:rPr>
              <w:t>3</w:t>
            </w:r>
            <w:r>
              <w:rPr>
                <w:spacing w:val="-32"/>
              </w:rPr>
              <w:t xml:space="preserve"> </w:t>
            </w:r>
            <w:r>
              <w:rPr>
                <w:spacing w:val="-4"/>
              </w:rPr>
              <w:t>龄—5</w:t>
            </w:r>
            <w:r>
              <w:rPr>
                <w:spacing w:val="-36"/>
              </w:rPr>
              <w:t xml:space="preserve"> </w:t>
            </w:r>
            <w:r>
              <w:rPr>
                <w:spacing w:val="-4"/>
              </w:rPr>
              <w:t>龄幼虫</w:t>
            </w:r>
          </w:p>
        </w:tc>
        <w:tc>
          <w:tcPr>
            <w:tcW w:w="2293" w:type="dxa"/>
            <w:vAlign w:val="top"/>
          </w:tcPr>
          <w:p w14:paraId="1E80858B">
            <w:pPr>
              <w:pStyle w:val="8"/>
              <w:spacing w:before="168" w:line="220" w:lineRule="auto"/>
              <w:ind w:left="814"/>
            </w:pPr>
            <w:r>
              <w:rPr>
                <w:spacing w:val="-5"/>
              </w:rPr>
              <w:t>7</w:t>
            </w:r>
            <w:r>
              <w:rPr>
                <w:spacing w:val="-32"/>
              </w:rPr>
              <w:t xml:space="preserve"> </w:t>
            </w:r>
            <w:r>
              <w:rPr>
                <w:spacing w:val="-5"/>
              </w:rPr>
              <w:t>月下旬</w:t>
            </w:r>
          </w:p>
        </w:tc>
        <w:tc>
          <w:tcPr>
            <w:tcW w:w="4454" w:type="dxa"/>
            <w:vAlign w:val="top"/>
          </w:tcPr>
          <w:p w14:paraId="01DF98C0">
            <w:pPr>
              <w:pStyle w:val="8"/>
              <w:spacing w:before="168" w:line="220" w:lineRule="auto"/>
              <w:ind w:left="113"/>
            </w:pPr>
            <w:r>
              <w:rPr>
                <w:spacing w:val="-2"/>
              </w:rPr>
              <w:t>野刺玫花开</w:t>
            </w:r>
          </w:p>
        </w:tc>
      </w:tr>
      <w:tr w14:paraId="53BC6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779" w:type="dxa"/>
            <w:vAlign w:val="top"/>
          </w:tcPr>
          <w:p w14:paraId="0655DAD9">
            <w:pPr>
              <w:pStyle w:val="8"/>
              <w:spacing w:before="168" w:line="224" w:lineRule="auto"/>
              <w:ind w:left="804"/>
            </w:pPr>
            <w:r>
              <w:t>茧</w:t>
            </w:r>
          </w:p>
        </w:tc>
        <w:tc>
          <w:tcPr>
            <w:tcW w:w="2293" w:type="dxa"/>
            <w:vAlign w:val="top"/>
          </w:tcPr>
          <w:p w14:paraId="48C91FF8">
            <w:pPr>
              <w:pStyle w:val="8"/>
              <w:spacing w:before="168" w:line="220" w:lineRule="auto"/>
              <w:ind w:left="362"/>
            </w:pPr>
            <w:r>
              <w:rPr>
                <w:spacing w:val="-4"/>
              </w:rPr>
              <w:t>8</w:t>
            </w:r>
            <w:r>
              <w:rPr>
                <w:spacing w:val="-27"/>
              </w:rPr>
              <w:t xml:space="preserve"> </w:t>
            </w:r>
            <w:r>
              <w:rPr>
                <w:spacing w:val="-4"/>
              </w:rPr>
              <w:t>月上旬—次年</w:t>
            </w:r>
            <w:r>
              <w:rPr>
                <w:spacing w:val="-36"/>
              </w:rPr>
              <w:t xml:space="preserve"> </w:t>
            </w:r>
            <w:r>
              <w:rPr>
                <w:spacing w:val="-4"/>
              </w:rPr>
              <w:t>5</w:t>
            </w:r>
            <w:r>
              <w:rPr>
                <w:spacing w:val="-32"/>
              </w:rPr>
              <w:t xml:space="preserve"> </w:t>
            </w:r>
            <w:r>
              <w:rPr>
                <w:spacing w:val="-4"/>
              </w:rPr>
              <w:t>月</w:t>
            </w:r>
          </w:p>
        </w:tc>
        <w:tc>
          <w:tcPr>
            <w:tcW w:w="4454" w:type="dxa"/>
            <w:vAlign w:val="top"/>
          </w:tcPr>
          <w:p w14:paraId="67DBC8E3">
            <w:pPr>
              <w:pStyle w:val="8"/>
              <w:spacing w:before="168" w:line="220" w:lineRule="auto"/>
              <w:ind w:left="114"/>
            </w:pPr>
            <w:r>
              <w:rPr>
                <w:spacing w:val="-2"/>
              </w:rPr>
              <w:t>沙棘结果</w:t>
            </w:r>
          </w:p>
        </w:tc>
      </w:tr>
    </w:tbl>
    <w:p w14:paraId="55C12141">
      <w:pPr>
        <w:rPr>
          <w:rFonts w:ascii="Arial"/>
          <w:sz w:val="21"/>
        </w:rPr>
      </w:pPr>
    </w:p>
    <w:p w14:paraId="2144CE05">
      <w:pPr>
        <w:rPr>
          <w:rFonts w:ascii="Arial" w:hAnsi="Arial" w:eastAsia="Arial" w:cs="Arial"/>
          <w:sz w:val="21"/>
          <w:szCs w:val="21"/>
        </w:rPr>
        <w:sectPr>
          <w:footerReference r:id="rId15" w:type="default"/>
          <w:pgSz w:w="11906" w:h="16838"/>
          <w:pgMar w:top="1405" w:right="1134" w:bottom="1314" w:left="1305" w:header="0" w:footer="1135" w:gutter="0"/>
          <w:pgNumType w:fmt="decimal"/>
          <w:cols w:space="720" w:num="1"/>
        </w:sectPr>
      </w:pPr>
    </w:p>
    <w:p w14:paraId="221C94BE">
      <w:pPr>
        <w:pStyle w:val="2"/>
        <w:spacing w:before="42" w:line="237" w:lineRule="auto"/>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54CCAEE7">
      <w:pPr>
        <w:spacing w:line="279" w:lineRule="auto"/>
        <w:rPr>
          <w:rFonts w:ascii="Arial"/>
          <w:sz w:val="21"/>
        </w:rPr>
      </w:pPr>
    </w:p>
    <w:p w14:paraId="07227DD5">
      <w:pPr>
        <w:spacing w:line="280" w:lineRule="auto"/>
        <w:rPr>
          <w:rFonts w:ascii="Arial"/>
          <w:sz w:val="21"/>
        </w:rPr>
      </w:pPr>
    </w:p>
    <w:p w14:paraId="705F7431">
      <w:pPr>
        <w:spacing w:line="280" w:lineRule="auto"/>
        <w:rPr>
          <w:rFonts w:ascii="Arial"/>
          <w:sz w:val="21"/>
        </w:rPr>
      </w:pPr>
    </w:p>
    <w:p w14:paraId="4F7F9909">
      <w:pPr>
        <w:pStyle w:val="2"/>
        <w:spacing w:before="69" w:line="258" w:lineRule="auto"/>
        <w:ind w:left="4074" w:right="3962" w:firstLine="261"/>
        <w:rPr>
          <w:sz w:val="21"/>
          <w:szCs w:val="21"/>
        </w:rPr>
      </w:pPr>
      <w:r>
        <w:rPr>
          <w:spacing w:val="-12"/>
          <w:sz w:val="21"/>
          <w:szCs w:val="21"/>
        </w:rPr>
        <w:t>附</w:t>
      </w:r>
      <w:r>
        <w:rPr>
          <w:spacing w:val="5"/>
          <w:sz w:val="21"/>
          <w:szCs w:val="21"/>
        </w:rPr>
        <w:t xml:space="preserve">  </w:t>
      </w:r>
      <w:r>
        <w:rPr>
          <w:spacing w:val="-12"/>
          <w:sz w:val="21"/>
          <w:szCs w:val="21"/>
        </w:rPr>
        <w:t>录</w:t>
      </w:r>
      <w:r>
        <w:rPr>
          <w:spacing w:val="4"/>
          <w:sz w:val="21"/>
          <w:szCs w:val="21"/>
        </w:rPr>
        <w:t xml:space="preserve">  </w:t>
      </w:r>
      <w:r>
        <w:rPr>
          <w:spacing w:val="-12"/>
          <w:sz w:val="21"/>
          <w:szCs w:val="21"/>
        </w:rPr>
        <w:t>D</w:t>
      </w:r>
      <w:r>
        <w:rPr>
          <w:sz w:val="21"/>
          <w:szCs w:val="21"/>
        </w:rPr>
        <w:t xml:space="preserve">   </w:t>
      </w:r>
      <w:r>
        <w:rPr>
          <w:spacing w:val="-6"/>
          <w:sz w:val="21"/>
          <w:szCs w:val="21"/>
        </w:rPr>
        <w:t>（规范性附录）</w:t>
      </w:r>
    </w:p>
    <w:p w14:paraId="1D415216">
      <w:pPr>
        <w:pStyle w:val="2"/>
        <w:spacing w:before="34" w:line="444" w:lineRule="auto"/>
        <w:ind w:left="3986" w:right="3861" w:firstLine="84"/>
        <w:rPr>
          <w:sz w:val="21"/>
          <w:szCs w:val="21"/>
        </w:rPr>
      </w:pPr>
      <w:r>
        <w:rPr>
          <w:spacing w:val="-3"/>
          <w:sz w:val="21"/>
          <w:szCs w:val="21"/>
        </w:rPr>
        <w:t>防治技术和要求</w:t>
      </w:r>
      <w:r>
        <w:rPr>
          <w:spacing w:val="4"/>
          <w:sz w:val="21"/>
          <w:szCs w:val="21"/>
        </w:rPr>
        <w:t xml:space="preserve"> </w:t>
      </w:r>
      <w:r>
        <w:rPr>
          <w:spacing w:val="-5"/>
          <w:sz w:val="21"/>
          <w:szCs w:val="21"/>
        </w:rPr>
        <w:t>表</w:t>
      </w:r>
      <w:r>
        <w:rPr>
          <w:spacing w:val="-41"/>
          <w:sz w:val="21"/>
          <w:szCs w:val="21"/>
        </w:rPr>
        <w:t xml:space="preserve"> </w:t>
      </w:r>
      <w:r>
        <w:rPr>
          <w:spacing w:val="-5"/>
          <w:sz w:val="21"/>
          <w:szCs w:val="21"/>
        </w:rPr>
        <w:t>D.1</w:t>
      </w:r>
      <w:r>
        <w:rPr>
          <w:spacing w:val="8"/>
          <w:sz w:val="21"/>
          <w:szCs w:val="21"/>
        </w:rPr>
        <w:t xml:space="preserve">  </w:t>
      </w:r>
      <w:r>
        <w:rPr>
          <w:spacing w:val="-5"/>
          <w:sz w:val="21"/>
          <w:szCs w:val="21"/>
        </w:rPr>
        <w:t>防治方法</w:t>
      </w:r>
    </w:p>
    <w:tbl>
      <w:tblPr>
        <w:tblStyle w:val="7"/>
        <w:tblW w:w="863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0"/>
        <w:gridCol w:w="2293"/>
        <w:gridCol w:w="4564"/>
      </w:tblGrid>
      <w:tr w14:paraId="0022B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1780" w:type="dxa"/>
            <w:vMerge w:val="restart"/>
            <w:tcBorders>
              <w:bottom w:val="nil"/>
            </w:tcBorders>
            <w:vAlign w:val="top"/>
          </w:tcPr>
          <w:p w14:paraId="531A73D5">
            <w:pPr>
              <w:spacing w:line="246" w:lineRule="auto"/>
              <w:rPr>
                <w:rFonts w:ascii="Arial"/>
                <w:sz w:val="21"/>
              </w:rPr>
            </w:pPr>
          </w:p>
          <w:p w14:paraId="69A41656">
            <w:pPr>
              <w:spacing w:line="246" w:lineRule="auto"/>
              <w:rPr>
                <w:rFonts w:ascii="Arial"/>
                <w:sz w:val="21"/>
              </w:rPr>
            </w:pPr>
          </w:p>
          <w:p w14:paraId="3005FFCB">
            <w:pPr>
              <w:spacing w:line="246" w:lineRule="auto"/>
              <w:rPr>
                <w:rFonts w:ascii="Arial"/>
                <w:sz w:val="21"/>
              </w:rPr>
            </w:pPr>
          </w:p>
          <w:p w14:paraId="4D85820A">
            <w:pPr>
              <w:spacing w:line="246" w:lineRule="auto"/>
              <w:rPr>
                <w:rFonts w:ascii="Arial"/>
                <w:sz w:val="21"/>
              </w:rPr>
            </w:pPr>
          </w:p>
          <w:p w14:paraId="3EB1B187">
            <w:pPr>
              <w:spacing w:line="246" w:lineRule="auto"/>
              <w:rPr>
                <w:rFonts w:ascii="Arial"/>
                <w:sz w:val="21"/>
              </w:rPr>
            </w:pPr>
          </w:p>
          <w:p w14:paraId="3D9B394B">
            <w:pPr>
              <w:spacing w:line="246" w:lineRule="auto"/>
              <w:rPr>
                <w:rFonts w:ascii="Arial"/>
                <w:sz w:val="21"/>
              </w:rPr>
            </w:pPr>
          </w:p>
          <w:p w14:paraId="18F629A3">
            <w:pPr>
              <w:spacing w:line="246" w:lineRule="auto"/>
              <w:rPr>
                <w:rFonts w:ascii="Arial"/>
                <w:sz w:val="21"/>
              </w:rPr>
            </w:pPr>
          </w:p>
          <w:p w14:paraId="7FB4F929">
            <w:pPr>
              <w:spacing w:line="246" w:lineRule="auto"/>
              <w:rPr>
                <w:rFonts w:ascii="Arial"/>
                <w:sz w:val="21"/>
              </w:rPr>
            </w:pPr>
          </w:p>
          <w:p w14:paraId="2B762DC4">
            <w:pPr>
              <w:spacing w:line="247" w:lineRule="auto"/>
              <w:rPr>
                <w:rFonts w:ascii="Arial"/>
                <w:sz w:val="21"/>
              </w:rPr>
            </w:pPr>
          </w:p>
          <w:p w14:paraId="23438B83">
            <w:pPr>
              <w:spacing w:line="247" w:lineRule="auto"/>
              <w:rPr>
                <w:rFonts w:ascii="Arial"/>
                <w:sz w:val="21"/>
              </w:rPr>
            </w:pPr>
          </w:p>
          <w:p w14:paraId="6627839B">
            <w:pPr>
              <w:spacing w:line="247" w:lineRule="auto"/>
              <w:rPr>
                <w:rFonts w:ascii="Arial"/>
                <w:sz w:val="21"/>
              </w:rPr>
            </w:pPr>
          </w:p>
          <w:p w14:paraId="02734AA7">
            <w:pPr>
              <w:spacing w:line="247" w:lineRule="auto"/>
              <w:rPr>
                <w:rFonts w:ascii="Arial"/>
                <w:sz w:val="21"/>
              </w:rPr>
            </w:pPr>
          </w:p>
          <w:p w14:paraId="09B7470A">
            <w:pPr>
              <w:spacing w:line="247" w:lineRule="auto"/>
              <w:rPr>
                <w:rFonts w:ascii="Arial"/>
                <w:sz w:val="21"/>
              </w:rPr>
            </w:pPr>
          </w:p>
          <w:p w14:paraId="59CF2A86">
            <w:pPr>
              <w:spacing w:line="247" w:lineRule="auto"/>
              <w:rPr>
                <w:rFonts w:ascii="Arial"/>
                <w:sz w:val="21"/>
              </w:rPr>
            </w:pPr>
          </w:p>
          <w:p w14:paraId="16712627">
            <w:pPr>
              <w:spacing w:line="247" w:lineRule="auto"/>
              <w:rPr>
                <w:rFonts w:ascii="Arial"/>
                <w:sz w:val="21"/>
              </w:rPr>
            </w:pPr>
          </w:p>
          <w:p w14:paraId="4806A8F9">
            <w:pPr>
              <w:pStyle w:val="8"/>
              <w:spacing w:before="58" w:line="221" w:lineRule="auto"/>
              <w:ind w:left="546"/>
            </w:pPr>
            <w:r>
              <w:rPr>
                <w:spacing w:val="-4"/>
              </w:rPr>
              <w:t>防治方法</w:t>
            </w:r>
          </w:p>
        </w:tc>
        <w:tc>
          <w:tcPr>
            <w:tcW w:w="2293" w:type="dxa"/>
            <w:vAlign w:val="top"/>
          </w:tcPr>
          <w:p w14:paraId="0C0F97DB">
            <w:pPr>
              <w:spacing w:line="275" w:lineRule="auto"/>
              <w:rPr>
                <w:rFonts w:ascii="Arial"/>
                <w:sz w:val="21"/>
              </w:rPr>
            </w:pPr>
          </w:p>
          <w:p w14:paraId="1577CB80">
            <w:pPr>
              <w:spacing w:line="275" w:lineRule="auto"/>
              <w:rPr>
                <w:rFonts w:ascii="Arial"/>
                <w:sz w:val="21"/>
              </w:rPr>
            </w:pPr>
          </w:p>
          <w:p w14:paraId="173367F3">
            <w:pPr>
              <w:spacing w:line="276" w:lineRule="auto"/>
              <w:rPr>
                <w:rFonts w:ascii="Arial"/>
                <w:sz w:val="21"/>
              </w:rPr>
            </w:pPr>
          </w:p>
          <w:p w14:paraId="5D51E271">
            <w:pPr>
              <w:spacing w:line="276" w:lineRule="auto"/>
              <w:rPr>
                <w:rFonts w:ascii="Arial"/>
                <w:sz w:val="21"/>
              </w:rPr>
            </w:pPr>
          </w:p>
          <w:p w14:paraId="7EE75ECC">
            <w:pPr>
              <w:pStyle w:val="8"/>
              <w:spacing w:before="58" w:line="221" w:lineRule="auto"/>
              <w:ind w:left="789"/>
            </w:pPr>
            <w:r>
              <w:rPr>
                <w:spacing w:val="-2"/>
              </w:rPr>
              <w:t>人工防治</w:t>
            </w:r>
          </w:p>
        </w:tc>
        <w:tc>
          <w:tcPr>
            <w:tcW w:w="4564" w:type="dxa"/>
            <w:vAlign w:val="top"/>
          </w:tcPr>
          <w:p w14:paraId="2CCF573D">
            <w:pPr>
              <w:pStyle w:val="8"/>
              <w:spacing w:before="168" w:line="401" w:lineRule="auto"/>
              <w:ind w:left="111" w:right="104"/>
            </w:pPr>
            <w:r>
              <w:rPr>
                <w:spacing w:val="-3"/>
              </w:rPr>
              <w:t>越冬茧期人工挖茧（8</w:t>
            </w:r>
            <w:r>
              <w:rPr>
                <w:spacing w:val="-32"/>
              </w:rPr>
              <w:t xml:space="preserve"> </w:t>
            </w:r>
            <w:r>
              <w:rPr>
                <w:spacing w:val="-3"/>
              </w:rPr>
              <w:t>月中下旬与次年</w:t>
            </w:r>
            <w:r>
              <w:rPr>
                <w:spacing w:val="-34"/>
              </w:rPr>
              <w:t xml:space="preserve"> </w:t>
            </w:r>
            <w:r>
              <w:rPr>
                <w:spacing w:val="-3"/>
              </w:rPr>
              <w:t>5</w:t>
            </w:r>
            <w:r>
              <w:rPr>
                <w:spacing w:val="-32"/>
              </w:rPr>
              <w:t xml:space="preserve"> </w:t>
            </w:r>
            <w:r>
              <w:rPr>
                <w:spacing w:val="-3"/>
              </w:rPr>
              <w:t>月</w:t>
            </w:r>
            <w:r>
              <w:rPr>
                <w:spacing w:val="-41"/>
              </w:rPr>
              <w:t>），</w:t>
            </w:r>
            <w:r>
              <w:rPr>
                <w:spacing w:val="-3"/>
              </w:rPr>
              <w:t>树冠垂直</w:t>
            </w:r>
            <w:r>
              <w:t xml:space="preserve"> </w:t>
            </w:r>
            <w:r>
              <w:rPr>
                <w:spacing w:val="-1"/>
              </w:rPr>
              <w:t>投影范围内</w:t>
            </w:r>
            <w:r>
              <w:rPr>
                <w:spacing w:val="-19"/>
              </w:rPr>
              <w:t xml:space="preserve"> </w:t>
            </w:r>
            <w:r>
              <w:rPr>
                <w:spacing w:val="-1"/>
              </w:rPr>
              <w:t>5—20CM</w:t>
            </w:r>
            <w:r>
              <w:rPr>
                <w:spacing w:val="-33"/>
              </w:rPr>
              <w:t xml:space="preserve"> </w:t>
            </w:r>
            <w:r>
              <w:rPr>
                <w:spacing w:val="-1"/>
              </w:rPr>
              <w:t>厚度深翻树盘，人工清理地被物，</w:t>
            </w:r>
            <w:r>
              <w:t xml:space="preserve"> </w:t>
            </w:r>
            <w:r>
              <w:rPr>
                <w:spacing w:val="-1"/>
              </w:rPr>
              <w:t>越冬蛹挖出来后进行集中处理。</w:t>
            </w:r>
          </w:p>
          <w:p w14:paraId="122134D0">
            <w:pPr>
              <w:pStyle w:val="8"/>
              <w:spacing w:before="26" w:line="352" w:lineRule="auto"/>
              <w:ind w:left="112" w:right="104" w:hanging="1"/>
              <w:jc w:val="both"/>
            </w:pPr>
            <w:r>
              <w:rPr>
                <w:spacing w:val="-4"/>
              </w:rPr>
              <w:t>低龄幼虫期人工剪枝（6</w:t>
            </w:r>
            <w:r>
              <w:rPr>
                <w:spacing w:val="-27"/>
              </w:rPr>
              <w:t xml:space="preserve"> </w:t>
            </w:r>
            <w:r>
              <w:rPr>
                <w:spacing w:val="-4"/>
              </w:rPr>
              <w:t>月下旬—7</w:t>
            </w:r>
            <w:r>
              <w:rPr>
                <w:spacing w:val="-32"/>
              </w:rPr>
              <w:t xml:space="preserve"> </w:t>
            </w:r>
            <w:r>
              <w:rPr>
                <w:spacing w:val="-4"/>
              </w:rPr>
              <w:t>月中旬）卵期和幼虫</w:t>
            </w:r>
            <w:r>
              <w:t xml:space="preserve"> </w:t>
            </w:r>
            <w:r>
              <w:rPr>
                <w:spacing w:val="-1"/>
              </w:rPr>
              <w:t>孵化期用人工剪枝方法剪除有虫枝条或有卵枝条，集中</w:t>
            </w:r>
            <w:r>
              <w:rPr>
                <w:spacing w:val="15"/>
              </w:rPr>
              <w:t xml:space="preserve"> </w:t>
            </w:r>
            <w:r>
              <w:rPr>
                <w:spacing w:val="-3"/>
              </w:rPr>
              <w:t>销毁。</w:t>
            </w:r>
          </w:p>
        </w:tc>
      </w:tr>
      <w:tr w14:paraId="64DE6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780" w:type="dxa"/>
            <w:vMerge w:val="continue"/>
            <w:tcBorders>
              <w:top w:val="nil"/>
              <w:bottom w:val="nil"/>
            </w:tcBorders>
            <w:vAlign w:val="top"/>
          </w:tcPr>
          <w:p w14:paraId="75761761">
            <w:pPr>
              <w:rPr>
                <w:rFonts w:ascii="Arial"/>
                <w:sz w:val="21"/>
              </w:rPr>
            </w:pPr>
          </w:p>
        </w:tc>
        <w:tc>
          <w:tcPr>
            <w:tcW w:w="2293" w:type="dxa"/>
            <w:vAlign w:val="top"/>
          </w:tcPr>
          <w:p w14:paraId="229F4E3D">
            <w:pPr>
              <w:spacing w:line="351" w:lineRule="auto"/>
              <w:rPr>
                <w:rFonts w:ascii="Arial"/>
                <w:sz w:val="21"/>
              </w:rPr>
            </w:pPr>
          </w:p>
          <w:p w14:paraId="43EBBC57">
            <w:pPr>
              <w:spacing w:line="351" w:lineRule="auto"/>
              <w:rPr>
                <w:rFonts w:ascii="Arial"/>
                <w:sz w:val="21"/>
              </w:rPr>
            </w:pPr>
          </w:p>
          <w:p w14:paraId="6AFC8906">
            <w:pPr>
              <w:pStyle w:val="8"/>
              <w:spacing w:before="59" w:line="220" w:lineRule="auto"/>
              <w:ind w:left="794"/>
            </w:pPr>
            <w:r>
              <w:rPr>
                <w:spacing w:val="-3"/>
              </w:rPr>
              <w:t>喷粉防治</w:t>
            </w:r>
          </w:p>
        </w:tc>
        <w:tc>
          <w:tcPr>
            <w:tcW w:w="4564" w:type="dxa"/>
            <w:vAlign w:val="top"/>
          </w:tcPr>
          <w:p w14:paraId="2BAE337E">
            <w:pPr>
              <w:pStyle w:val="8"/>
              <w:spacing w:before="166" w:line="366" w:lineRule="auto"/>
              <w:ind w:left="113" w:right="41"/>
              <w:jc w:val="both"/>
            </w:pPr>
            <w:r>
              <w:rPr>
                <w:spacing w:val="-4"/>
              </w:rPr>
              <w:t>孵化初期（7</w:t>
            </w:r>
            <w:r>
              <w:rPr>
                <w:spacing w:val="-32"/>
              </w:rPr>
              <w:t xml:space="preserve"> </w:t>
            </w:r>
            <w:r>
              <w:rPr>
                <w:spacing w:val="-4"/>
              </w:rPr>
              <w:t>月上旬</w:t>
            </w:r>
            <w:r>
              <w:rPr>
                <w:spacing w:val="-44"/>
                <w:w w:val="92"/>
              </w:rPr>
              <w:t>），</w:t>
            </w:r>
            <w:r>
              <w:rPr>
                <w:spacing w:val="-4"/>
              </w:rPr>
              <w:t>采用微囊粉剂拌滑石粉喷粉，1:1</w:t>
            </w:r>
            <w:r>
              <w:t xml:space="preserve"> </w:t>
            </w:r>
            <w:r>
              <w:rPr>
                <w:spacing w:val="-4"/>
              </w:rPr>
              <w:t>或</w:t>
            </w:r>
            <w:r>
              <w:rPr>
                <w:spacing w:val="-10"/>
              </w:rPr>
              <w:t xml:space="preserve"> </w:t>
            </w:r>
            <w:r>
              <w:rPr>
                <w:spacing w:val="-4"/>
              </w:rPr>
              <w:t>1:1.5</w:t>
            </w:r>
            <w:r>
              <w:rPr>
                <w:spacing w:val="-23"/>
              </w:rPr>
              <w:t xml:space="preserve"> </w:t>
            </w:r>
            <w:r>
              <w:rPr>
                <w:spacing w:val="-4"/>
              </w:rPr>
              <w:t>的配比进行喷粉防治，7～10</w:t>
            </w:r>
            <w:r>
              <w:rPr>
                <w:spacing w:val="-34"/>
              </w:rPr>
              <w:t xml:space="preserve"> </w:t>
            </w:r>
            <w:r>
              <w:rPr>
                <w:spacing w:val="-4"/>
              </w:rPr>
              <w:t>天喷</w:t>
            </w:r>
            <w:r>
              <w:rPr>
                <w:spacing w:val="-26"/>
              </w:rPr>
              <w:t xml:space="preserve"> </w:t>
            </w:r>
            <w:r>
              <w:rPr>
                <w:spacing w:val="-4"/>
              </w:rPr>
              <w:t>1</w:t>
            </w:r>
            <w:r>
              <w:rPr>
                <w:spacing w:val="-31"/>
              </w:rPr>
              <w:t xml:space="preserve"> </w:t>
            </w:r>
            <w:r>
              <w:rPr>
                <w:spacing w:val="-4"/>
              </w:rPr>
              <w:t>次。采用</w:t>
            </w:r>
            <w:r>
              <w:t xml:space="preserve">  </w:t>
            </w:r>
            <w:r>
              <w:rPr>
                <w:spacing w:val="-1"/>
              </w:rPr>
              <w:t>退行水平喷撒法，从发生虫害林区的里端开始，背向林</w:t>
            </w:r>
            <w:r>
              <w:rPr>
                <w:spacing w:val="7"/>
              </w:rPr>
              <w:t xml:space="preserve">  </w:t>
            </w:r>
            <w:r>
              <w:rPr>
                <w:spacing w:val="-4"/>
              </w:rPr>
              <w:t>区北面，面向南面，边喷粉边退行，同时加强地面作业。</w:t>
            </w:r>
          </w:p>
        </w:tc>
      </w:tr>
      <w:tr w14:paraId="702F2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780" w:type="dxa"/>
            <w:vMerge w:val="continue"/>
            <w:tcBorders>
              <w:top w:val="nil"/>
              <w:bottom w:val="nil"/>
            </w:tcBorders>
            <w:vAlign w:val="top"/>
          </w:tcPr>
          <w:p w14:paraId="0F45F79C">
            <w:pPr>
              <w:rPr>
                <w:rFonts w:ascii="Arial"/>
                <w:sz w:val="21"/>
              </w:rPr>
            </w:pPr>
          </w:p>
        </w:tc>
        <w:tc>
          <w:tcPr>
            <w:tcW w:w="2293" w:type="dxa"/>
            <w:vAlign w:val="top"/>
          </w:tcPr>
          <w:p w14:paraId="63803A3E">
            <w:pPr>
              <w:spacing w:line="352" w:lineRule="auto"/>
              <w:rPr>
                <w:rFonts w:ascii="Arial"/>
                <w:sz w:val="21"/>
              </w:rPr>
            </w:pPr>
          </w:p>
          <w:p w14:paraId="30ECF6F8">
            <w:pPr>
              <w:spacing w:line="352" w:lineRule="auto"/>
              <w:rPr>
                <w:rFonts w:ascii="Arial"/>
                <w:sz w:val="21"/>
              </w:rPr>
            </w:pPr>
          </w:p>
          <w:p w14:paraId="0C56DA1A">
            <w:pPr>
              <w:pStyle w:val="8"/>
              <w:spacing w:before="58" w:line="221" w:lineRule="auto"/>
              <w:ind w:left="794"/>
            </w:pPr>
            <w:r>
              <w:rPr>
                <w:spacing w:val="-3"/>
              </w:rPr>
              <w:t>喷雾防治</w:t>
            </w:r>
          </w:p>
        </w:tc>
        <w:tc>
          <w:tcPr>
            <w:tcW w:w="4564" w:type="dxa"/>
            <w:vAlign w:val="top"/>
          </w:tcPr>
          <w:p w14:paraId="47C431B7">
            <w:pPr>
              <w:pStyle w:val="8"/>
              <w:spacing w:before="166" w:line="366" w:lineRule="auto"/>
              <w:ind w:left="113" w:right="131"/>
              <w:jc w:val="both"/>
            </w:pPr>
            <w:r>
              <w:rPr>
                <w:spacing w:val="-2"/>
              </w:rPr>
              <w:t>幼虫危害高蜂期（7</w:t>
            </w:r>
            <w:r>
              <w:rPr>
                <w:spacing w:val="-31"/>
              </w:rPr>
              <w:t xml:space="preserve"> </w:t>
            </w:r>
            <w:r>
              <w:rPr>
                <w:spacing w:val="-2"/>
              </w:rPr>
              <w:t>月中下旬</w:t>
            </w:r>
            <w:r>
              <w:rPr>
                <w:spacing w:val="-36"/>
              </w:rPr>
              <w:t>），</w:t>
            </w:r>
            <w:r>
              <w:rPr>
                <w:spacing w:val="-2"/>
              </w:rPr>
              <w:t>2、3、4</w:t>
            </w:r>
            <w:r>
              <w:rPr>
                <w:spacing w:val="-36"/>
              </w:rPr>
              <w:t xml:space="preserve"> </w:t>
            </w:r>
            <w:r>
              <w:rPr>
                <w:spacing w:val="-2"/>
              </w:rPr>
              <w:t>龄幼虫危害盛</w:t>
            </w:r>
            <w:r>
              <w:t xml:space="preserve"> </w:t>
            </w:r>
            <w:r>
              <w:rPr>
                <w:spacing w:val="-3"/>
              </w:rPr>
              <w:t>期，进行喷雾防治。每</w:t>
            </w:r>
            <w:r>
              <w:rPr>
                <w:spacing w:val="-22"/>
              </w:rPr>
              <w:t xml:space="preserve"> </w:t>
            </w:r>
            <w:r>
              <w:rPr>
                <w:spacing w:val="-3"/>
              </w:rPr>
              <w:t>7～10</w:t>
            </w:r>
            <w:r>
              <w:rPr>
                <w:spacing w:val="-36"/>
              </w:rPr>
              <w:t xml:space="preserve"> </w:t>
            </w:r>
            <w:r>
              <w:rPr>
                <w:spacing w:val="-3"/>
              </w:rPr>
              <w:t>天喷</w:t>
            </w:r>
            <w:r>
              <w:rPr>
                <w:spacing w:val="-24"/>
              </w:rPr>
              <w:t xml:space="preserve"> </w:t>
            </w:r>
            <w:r>
              <w:rPr>
                <w:spacing w:val="-3"/>
              </w:rPr>
              <w:t>1</w:t>
            </w:r>
            <w:r>
              <w:rPr>
                <w:spacing w:val="-31"/>
              </w:rPr>
              <w:t xml:space="preserve"> </w:t>
            </w:r>
            <w:r>
              <w:rPr>
                <w:spacing w:val="-3"/>
              </w:rPr>
              <w:t>次。采用退行水平</w:t>
            </w:r>
            <w:r>
              <w:t xml:space="preserve"> </w:t>
            </w:r>
            <w:r>
              <w:rPr>
                <w:spacing w:val="-1"/>
              </w:rPr>
              <w:t>喷撒法，从发生虫害林区的里端开始，采用退行法，同</w:t>
            </w:r>
            <w:r>
              <w:rPr>
                <w:spacing w:val="13"/>
              </w:rPr>
              <w:t xml:space="preserve"> </w:t>
            </w:r>
            <w:r>
              <w:rPr>
                <w:spacing w:val="-2"/>
              </w:rPr>
              <w:t>时加强地面作业。</w:t>
            </w:r>
          </w:p>
        </w:tc>
      </w:tr>
      <w:tr w14:paraId="5E605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7" w:hRule="atLeast"/>
        </w:trPr>
        <w:tc>
          <w:tcPr>
            <w:tcW w:w="1780" w:type="dxa"/>
            <w:vMerge w:val="continue"/>
            <w:tcBorders>
              <w:top w:val="nil"/>
            </w:tcBorders>
            <w:vAlign w:val="top"/>
          </w:tcPr>
          <w:p w14:paraId="13ACCB6E">
            <w:pPr>
              <w:rPr>
                <w:rFonts w:ascii="Arial"/>
                <w:sz w:val="21"/>
              </w:rPr>
            </w:pPr>
          </w:p>
        </w:tc>
        <w:tc>
          <w:tcPr>
            <w:tcW w:w="2293" w:type="dxa"/>
            <w:vAlign w:val="top"/>
          </w:tcPr>
          <w:p w14:paraId="2A46EEAD">
            <w:pPr>
              <w:spacing w:line="301" w:lineRule="auto"/>
              <w:rPr>
                <w:rFonts w:ascii="Arial"/>
                <w:sz w:val="21"/>
              </w:rPr>
            </w:pPr>
          </w:p>
          <w:p w14:paraId="0B29D7F8">
            <w:pPr>
              <w:spacing w:line="301" w:lineRule="auto"/>
              <w:rPr>
                <w:rFonts w:ascii="Arial"/>
                <w:sz w:val="21"/>
              </w:rPr>
            </w:pPr>
          </w:p>
          <w:p w14:paraId="13AC8391">
            <w:pPr>
              <w:spacing w:line="301" w:lineRule="auto"/>
              <w:rPr>
                <w:rFonts w:ascii="Arial"/>
                <w:sz w:val="21"/>
              </w:rPr>
            </w:pPr>
          </w:p>
          <w:p w14:paraId="680B04E8">
            <w:pPr>
              <w:pStyle w:val="8"/>
              <w:spacing w:before="59" w:line="219" w:lineRule="auto"/>
              <w:ind w:left="434"/>
            </w:pPr>
            <w:r>
              <w:rPr>
                <w:spacing w:val="-2"/>
              </w:rPr>
              <w:t>喷烟、烟雾弹防治</w:t>
            </w:r>
          </w:p>
        </w:tc>
        <w:tc>
          <w:tcPr>
            <w:tcW w:w="4564" w:type="dxa"/>
            <w:vAlign w:val="top"/>
          </w:tcPr>
          <w:p w14:paraId="1711D741">
            <w:pPr>
              <w:pStyle w:val="8"/>
              <w:spacing w:before="166" w:line="404" w:lineRule="auto"/>
              <w:ind w:left="113" w:right="41"/>
              <w:jc w:val="both"/>
            </w:pPr>
            <w:r>
              <w:rPr>
                <w:spacing w:val="-2"/>
              </w:rPr>
              <w:t>幼虫孵化初期（7</w:t>
            </w:r>
            <w:r>
              <w:rPr>
                <w:spacing w:val="-31"/>
              </w:rPr>
              <w:t xml:space="preserve"> </w:t>
            </w:r>
            <w:r>
              <w:rPr>
                <w:spacing w:val="-2"/>
              </w:rPr>
              <w:t>月上旬</w:t>
            </w:r>
            <w:r>
              <w:rPr>
                <w:spacing w:val="-42"/>
              </w:rPr>
              <w:t>），</w:t>
            </w:r>
            <w:r>
              <w:rPr>
                <w:spacing w:val="-2"/>
              </w:rPr>
              <w:t>使用喷烟机防治。注重放烟</w:t>
            </w:r>
            <w:r>
              <w:t xml:space="preserve"> </w:t>
            </w:r>
            <w:r>
              <w:rPr>
                <w:spacing w:val="-4"/>
              </w:rPr>
              <w:t>的外部条件，选择无风的晴朗夜晚或阴天早晨防治最佳。</w:t>
            </w:r>
            <w:r>
              <w:rPr>
                <w:spacing w:val="2"/>
              </w:rPr>
              <w:t xml:space="preserve"> </w:t>
            </w:r>
            <w:r>
              <w:rPr>
                <w:spacing w:val="-2"/>
              </w:rPr>
              <w:t>幼虫孵化初期（7</w:t>
            </w:r>
            <w:r>
              <w:rPr>
                <w:spacing w:val="-31"/>
              </w:rPr>
              <w:t xml:space="preserve"> </w:t>
            </w:r>
            <w:r>
              <w:rPr>
                <w:spacing w:val="-2"/>
              </w:rPr>
              <w:t>月上旬</w:t>
            </w:r>
            <w:r>
              <w:rPr>
                <w:spacing w:val="-42"/>
              </w:rPr>
              <w:t>），</w:t>
            </w:r>
            <w:r>
              <w:rPr>
                <w:spacing w:val="-2"/>
              </w:rPr>
              <w:t>使用烟雾弹防治。设置好烟</w:t>
            </w:r>
            <w:r>
              <w:t xml:space="preserve"> </w:t>
            </w:r>
            <w:r>
              <w:rPr>
                <w:spacing w:val="-2"/>
              </w:rPr>
              <w:t>线位置，每个放烟点的位置控制在</w:t>
            </w:r>
            <w:r>
              <w:rPr>
                <w:spacing w:val="-19"/>
              </w:rPr>
              <w:t xml:space="preserve"> </w:t>
            </w:r>
            <w:r>
              <w:rPr>
                <w:spacing w:val="-2"/>
              </w:rPr>
              <w:t>60m</w:t>
            </w:r>
            <w:r>
              <w:rPr>
                <w:spacing w:val="-36"/>
              </w:rPr>
              <w:t xml:space="preserve"> </w:t>
            </w:r>
            <w:r>
              <w:rPr>
                <w:spacing w:val="-2"/>
              </w:rPr>
              <w:t>左右。</w:t>
            </w:r>
          </w:p>
        </w:tc>
      </w:tr>
    </w:tbl>
    <w:p w14:paraId="7D08830F">
      <w:pPr>
        <w:rPr>
          <w:rFonts w:ascii="Arial"/>
          <w:sz w:val="21"/>
        </w:rPr>
      </w:pPr>
    </w:p>
    <w:p w14:paraId="08850443">
      <w:pPr>
        <w:rPr>
          <w:rFonts w:ascii="Arial" w:hAnsi="Arial" w:eastAsia="Arial" w:cs="Arial"/>
          <w:sz w:val="21"/>
          <w:szCs w:val="21"/>
        </w:rPr>
        <w:sectPr>
          <w:footerReference r:id="rId16" w:type="default"/>
          <w:pgSz w:w="11906" w:h="16838"/>
          <w:pgMar w:top="1405" w:right="1134" w:bottom="1314" w:left="1305" w:header="0" w:footer="1135" w:gutter="0"/>
          <w:pgNumType w:fmt="decimal"/>
          <w:cols w:space="720" w:num="1"/>
        </w:sectPr>
      </w:pPr>
    </w:p>
    <w:p w14:paraId="0C0A37C1">
      <w:pPr>
        <w:pStyle w:val="2"/>
        <w:spacing w:before="42" w:line="237" w:lineRule="auto"/>
        <w:jc w:val="right"/>
        <w:rPr>
          <w:sz w:val="21"/>
          <w:szCs w:val="21"/>
        </w:rPr>
      </w:pPr>
      <w:r>
        <w:rPr>
          <w:spacing w:val="-1"/>
          <w:sz w:val="21"/>
          <w:szCs w:val="21"/>
        </w:rPr>
        <w:t>DB63/T XXXX</w:t>
      </w:r>
      <w:r>
        <w:rPr>
          <w:rFonts w:ascii="Times New Roman" w:hAnsi="Times New Roman" w:eastAsia="Times New Roman" w:cs="Times New Roman"/>
          <w:spacing w:val="-1"/>
          <w:sz w:val="21"/>
          <w:szCs w:val="21"/>
        </w:rPr>
        <w:t>—</w:t>
      </w:r>
      <w:r>
        <w:rPr>
          <w:spacing w:val="-1"/>
          <w:sz w:val="21"/>
          <w:szCs w:val="21"/>
        </w:rPr>
        <w:t>2024</w:t>
      </w:r>
    </w:p>
    <w:p w14:paraId="395B2295">
      <w:pPr>
        <w:spacing w:line="279" w:lineRule="auto"/>
        <w:rPr>
          <w:rFonts w:ascii="Arial"/>
          <w:sz w:val="21"/>
        </w:rPr>
      </w:pPr>
    </w:p>
    <w:p w14:paraId="26BC4CF3">
      <w:pPr>
        <w:spacing w:line="280" w:lineRule="auto"/>
        <w:rPr>
          <w:rFonts w:ascii="Arial"/>
          <w:sz w:val="21"/>
        </w:rPr>
      </w:pPr>
    </w:p>
    <w:p w14:paraId="220076DE">
      <w:pPr>
        <w:spacing w:line="280" w:lineRule="auto"/>
        <w:rPr>
          <w:rFonts w:ascii="Arial"/>
          <w:sz w:val="21"/>
        </w:rPr>
      </w:pPr>
    </w:p>
    <w:p w14:paraId="521FE655">
      <w:pPr>
        <w:pStyle w:val="2"/>
        <w:spacing w:before="69" w:line="264" w:lineRule="auto"/>
        <w:ind w:left="3959" w:right="3962" w:firstLine="261"/>
        <w:rPr>
          <w:sz w:val="21"/>
          <w:szCs w:val="21"/>
        </w:rPr>
      </w:pPr>
      <w:r>
        <w:rPr>
          <w:spacing w:val="-13"/>
          <w:sz w:val="21"/>
          <w:szCs w:val="21"/>
        </w:rPr>
        <w:t>附</w:t>
      </w:r>
      <w:r>
        <w:rPr>
          <w:spacing w:val="5"/>
          <w:sz w:val="21"/>
          <w:szCs w:val="21"/>
        </w:rPr>
        <w:t xml:space="preserve">  </w:t>
      </w:r>
      <w:r>
        <w:rPr>
          <w:spacing w:val="-13"/>
          <w:sz w:val="21"/>
          <w:szCs w:val="21"/>
        </w:rPr>
        <w:t>录</w:t>
      </w:r>
      <w:r>
        <w:rPr>
          <w:spacing w:val="5"/>
          <w:sz w:val="21"/>
          <w:szCs w:val="21"/>
        </w:rPr>
        <w:t xml:space="preserve">  </w:t>
      </w:r>
      <w:r>
        <w:rPr>
          <w:spacing w:val="-13"/>
          <w:sz w:val="21"/>
          <w:szCs w:val="21"/>
        </w:rPr>
        <w:t>E</w:t>
      </w:r>
      <w:r>
        <w:rPr>
          <w:sz w:val="21"/>
          <w:szCs w:val="21"/>
        </w:rPr>
        <w:t xml:space="preserve">   </w:t>
      </w:r>
      <w:r>
        <w:rPr>
          <w:spacing w:val="-6"/>
          <w:sz w:val="21"/>
          <w:szCs w:val="21"/>
        </w:rPr>
        <w:t>（规范性附录）</w:t>
      </w:r>
      <w:r>
        <w:rPr>
          <w:sz w:val="21"/>
          <w:szCs w:val="21"/>
        </w:rPr>
        <w:t xml:space="preserve"> </w:t>
      </w:r>
      <w:r>
        <w:rPr>
          <w:spacing w:val="38"/>
          <w:sz w:val="21"/>
          <w:szCs w:val="21"/>
        </w:rPr>
        <w:t>虫口减退率</w:t>
      </w:r>
    </w:p>
    <w:p w14:paraId="663D5929">
      <w:pPr>
        <w:spacing w:line="244" w:lineRule="auto"/>
        <w:rPr>
          <w:rFonts w:ascii="Arial"/>
          <w:sz w:val="21"/>
        </w:rPr>
      </w:pPr>
    </w:p>
    <w:p w14:paraId="1CC9BD0B">
      <w:pPr>
        <w:spacing w:before="68" w:line="221" w:lineRule="auto"/>
        <w:ind w:left="431"/>
        <w:rPr>
          <w:rFonts w:ascii="宋体" w:hAnsi="宋体" w:eastAsia="宋体" w:cs="宋体"/>
          <w:sz w:val="21"/>
          <w:szCs w:val="21"/>
        </w:rPr>
      </w:pPr>
      <w:r>
        <w:rPr>
          <w:rFonts w:ascii="宋体" w:hAnsi="宋体" w:eastAsia="宋体" w:cs="宋体"/>
          <w:spacing w:val="-1"/>
          <w:sz w:val="21"/>
          <w:szCs w:val="21"/>
        </w:rPr>
        <w:t>虫口减退率按式(E.1)计算。</w:t>
      </w:r>
    </w:p>
    <w:p w14:paraId="48C233EE">
      <w:pPr>
        <w:spacing w:line="277" w:lineRule="auto"/>
        <w:rPr>
          <w:rFonts w:ascii="Arial"/>
          <w:sz w:val="21"/>
        </w:rPr>
      </w:pPr>
    </w:p>
    <w:p w14:paraId="07514E23">
      <w:pPr>
        <w:spacing w:line="278" w:lineRule="auto"/>
        <w:rPr>
          <w:rFonts w:ascii="Arial"/>
          <w:sz w:val="21"/>
        </w:rPr>
      </w:pPr>
    </w:p>
    <w:p w14:paraId="53980B60">
      <w:pPr>
        <w:spacing w:before="91" w:line="534" w:lineRule="exact"/>
        <w:ind w:left="2239"/>
        <w:rPr>
          <w:rFonts w:ascii="宋体" w:hAnsi="宋体" w:eastAsia="宋体" w:cs="宋体"/>
          <w:sz w:val="28"/>
          <w:szCs w:val="28"/>
        </w:rPr>
      </w:pPr>
      <w:r>
        <w:rPr>
          <w:rFonts w:ascii="宋体" w:hAnsi="宋体" w:eastAsia="宋体" w:cs="宋体"/>
          <w:position w:val="-3"/>
          <w:sz w:val="28"/>
          <w:szCs w:val="28"/>
        </w:rPr>
        <w:drawing>
          <wp:inline distT="0" distB="0" distL="0" distR="0">
            <wp:extent cx="860425" cy="26479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3"/>
                    <a:stretch>
                      <a:fillRect/>
                    </a:stretch>
                  </pic:blipFill>
                  <pic:spPr>
                    <a:xfrm>
                      <a:off x="0" y="0"/>
                      <a:ext cx="860814" cy="264979"/>
                    </a:xfrm>
                    <a:prstGeom prst="rect">
                      <a:avLst/>
                    </a:prstGeom>
                  </pic:spPr>
                </pic:pic>
              </a:graphicData>
            </a:graphic>
          </wp:inline>
        </w:drawing>
      </w:r>
      <w:r>
        <w:rPr>
          <w:rFonts w:ascii="宋体" w:hAnsi="宋体" w:eastAsia="宋体" w:cs="宋体"/>
          <w:spacing w:val="-1"/>
          <w:position w:val="-4"/>
          <w:sz w:val="28"/>
          <w:szCs w:val="28"/>
        </w:rPr>
        <w:t>×100%……………(E.1)</w:t>
      </w:r>
    </w:p>
    <w:p w14:paraId="0588CE70">
      <w:pPr>
        <w:spacing w:before="259" w:line="221" w:lineRule="auto"/>
        <w:ind w:left="14"/>
        <w:rPr>
          <w:rFonts w:ascii="宋体" w:hAnsi="宋体" w:eastAsia="宋体" w:cs="宋体"/>
          <w:sz w:val="28"/>
          <w:szCs w:val="28"/>
        </w:rPr>
      </w:pPr>
      <w:r>
        <w:rPr>
          <w:rFonts w:ascii="宋体" w:hAnsi="宋体" w:eastAsia="宋体" w:cs="宋体"/>
          <w:spacing w:val="-5"/>
          <w:sz w:val="28"/>
          <w:szCs w:val="28"/>
        </w:rPr>
        <w:t>式中：</w:t>
      </w:r>
    </w:p>
    <w:p w14:paraId="4995961B">
      <w:pPr>
        <w:spacing w:before="261" w:line="216" w:lineRule="auto"/>
        <w:rPr>
          <w:rFonts w:ascii="宋体" w:hAnsi="宋体" w:eastAsia="宋体" w:cs="宋体"/>
          <w:sz w:val="28"/>
          <w:szCs w:val="28"/>
        </w:rPr>
      </w:pPr>
      <w:r>
        <w:rPr>
          <w:rFonts w:ascii="宋体" w:hAnsi="宋体" w:eastAsia="宋体" w:cs="宋体"/>
          <w:spacing w:val="-1"/>
          <w:sz w:val="28"/>
          <w:szCs w:val="28"/>
        </w:rPr>
        <w:t>Np——虫口减退率；</w:t>
      </w:r>
    </w:p>
    <w:p w14:paraId="3000DEB0">
      <w:pPr>
        <w:spacing w:before="274" w:line="336" w:lineRule="auto"/>
        <w:ind w:right="3930"/>
        <w:rPr>
          <w:rFonts w:ascii="宋体" w:hAnsi="宋体" w:eastAsia="宋体" w:cs="宋体"/>
          <w:sz w:val="28"/>
          <w:szCs w:val="28"/>
        </w:rPr>
      </w:pPr>
      <w:r>
        <w:rPr>
          <w:rFonts w:ascii="宋体" w:hAnsi="宋体" w:eastAsia="宋体" w:cs="宋体"/>
          <w:spacing w:val="-1"/>
          <w:sz w:val="28"/>
          <w:szCs w:val="28"/>
        </w:rPr>
        <w:t>Na——防治前虫口密度（</w:t>
      </w:r>
      <w:r>
        <w:rPr>
          <w:rFonts w:hint="eastAsia" w:ascii="宋体" w:hAnsi="宋体" w:eastAsia="宋体" w:cs="宋体"/>
          <w:spacing w:val="-1"/>
          <w:sz w:val="28"/>
          <w:szCs w:val="28"/>
          <w:lang w:eastAsia="zh-CN"/>
        </w:rPr>
        <w:t>条</w:t>
      </w:r>
      <w:r>
        <w:rPr>
          <w:rFonts w:ascii="宋体" w:hAnsi="宋体" w:eastAsia="宋体" w:cs="宋体"/>
          <w:spacing w:val="-1"/>
          <w:sz w:val="28"/>
          <w:szCs w:val="28"/>
        </w:rPr>
        <w:t>/50cm</w:t>
      </w:r>
      <w:r>
        <w:rPr>
          <w:rFonts w:ascii="宋体" w:hAnsi="宋体" w:eastAsia="宋体" w:cs="宋体"/>
          <w:spacing w:val="-58"/>
          <w:sz w:val="28"/>
          <w:szCs w:val="28"/>
        </w:rPr>
        <w:t xml:space="preserve"> </w:t>
      </w:r>
      <w:r>
        <w:rPr>
          <w:rFonts w:ascii="宋体" w:hAnsi="宋体" w:eastAsia="宋体" w:cs="宋体"/>
          <w:spacing w:val="-1"/>
          <w:sz w:val="28"/>
          <w:szCs w:val="28"/>
        </w:rPr>
        <w:t>标准枝</w:t>
      </w:r>
      <w:r>
        <w:rPr>
          <w:rFonts w:ascii="宋体" w:hAnsi="宋体" w:eastAsia="宋体" w:cs="宋体"/>
          <w:spacing w:val="-76"/>
          <w:sz w:val="28"/>
          <w:szCs w:val="28"/>
        </w:rPr>
        <w:t>）；</w:t>
      </w:r>
      <w:r>
        <w:rPr>
          <w:rFonts w:ascii="宋体" w:hAnsi="宋体" w:eastAsia="宋体" w:cs="宋体"/>
          <w:sz w:val="28"/>
          <w:szCs w:val="28"/>
        </w:rPr>
        <w:t xml:space="preserve"> </w:t>
      </w:r>
      <w:r>
        <w:rPr>
          <w:rFonts w:ascii="宋体" w:hAnsi="宋体" w:eastAsia="宋体" w:cs="宋体"/>
          <w:spacing w:val="-2"/>
          <w:sz w:val="28"/>
          <w:szCs w:val="28"/>
        </w:rPr>
        <w:t>Nb——防治后虫口密度（</w:t>
      </w:r>
      <w:r>
        <w:rPr>
          <w:rFonts w:hint="eastAsia" w:ascii="宋体" w:hAnsi="宋体" w:eastAsia="宋体" w:cs="宋体"/>
          <w:spacing w:val="-2"/>
          <w:sz w:val="28"/>
          <w:szCs w:val="28"/>
          <w:lang w:eastAsia="zh-CN"/>
        </w:rPr>
        <w:t>条</w:t>
      </w:r>
      <w:bookmarkStart w:id="0" w:name="_GoBack"/>
      <w:bookmarkEnd w:id="0"/>
      <w:r>
        <w:rPr>
          <w:rFonts w:ascii="宋体" w:hAnsi="宋体" w:eastAsia="宋体" w:cs="宋体"/>
          <w:spacing w:val="-2"/>
          <w:sz w:val="28"/>
          <w:szCs w:val="28"/>
        </w:rPr>
        <w:t>/50cm标准枝）。</w:t>
      </w:r>
    </w:p>
    <w:p w14:paraId="43EC34BC">
      <w:pPr>
        <w:spacing w:line="450" w:lineRule="auto"/>
        <w:rPr>
          <w:rFonts w:ascii="Arial"/>
          <w:sz w:val="21"/>
        </w:rPr>
      </w:pPr>
    </w:p>
    <w:p w14:paraId="4C85D2EE">
      <w:pPr>
        <w:spacing w:before="61" w:line="8" w:lineRule="exact"/>
        <w:ind w:left="2941"/>
        <w:rPr>
          <w:rFonts w:ascii="Times New Roman" w:hAnsi="Times New Roman" w:eastAsia="Times New Roman" w:cs="Times New Roman"/>
          <w:sz w:val="21"/>
          <w:szCs w:val="21"/>
        </w:rPr>
      </w:pPr>
      <w:r>
        <w:rPr>
          <w:rFonts w:ascii="Times New Roman" w:hAnsi="Times New Roman" w:eastAsia="Times New Roman" w:cs="Times New Roman"/>
          <w:position w:val="4"/>
          <w:sz w:val="21"/>
          <w:szCs w:val="21"/>
        </w:rPr>
        <w:t>_________________________________</w:t>
      </w:r>
    </w:p>
    <w:sectPr>
      <w:footerReference r:id="rId17" w:type="default"/>
      <w:pgSz w:w="11906" w:h="16838"/>
      <w:pgMar w:top="1405" w:right="1134" w:bottom="1314" w:left="1420" w:header="0" w:footer="1135"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ECF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16785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71167856">
                    <w:pPr>
                      <w:pStyle w:val="3"/>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0B041">
    <w:pPr>
      <w:spacing w:line="173" w:lineRule="auto"/>
      <w:ind w:left="9107"/>
      <w:rPr>
        <w:rFonts w:ascii="宋体" w:hAnsi="宋体" w:eastAsia="宋体" w:cs="宋体"/>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87362B3">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QeLeAgAAJg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CQeLeAgAAJgYAAA4AAAAAAAAAAQAgAAAAHwEAAGRycy9lMm9Eb2MueG1sUEsF&#10;BgAAAAAGAAYAWQEAAG8GAAAAAA==&#10;">
              <v:fill on="f" focussize="0,0"/>
              <v:stroke on="f" weight="0.5pt"/>
              <v:imagedata o:title=""/>
              <o:lock v:ext="edit" aspectratio="f"/>
              <v:textbox inset="0mm,0mm,0mm,0mm" style="mso-fit-shape-to-text:t;">
                <w:txbxContent>
                  <w:p w14:paraId="587362B3">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0B669">
    <w:pPr>
      <w:spacing w:line="173" w:lineRule="auto"/>
      <w:ind w:left="9107"/>
      <w:rPr>
        <w:rFonts w:ascii="宋体" w:hAnsi="宋体" w:eastAsia="宋体" w:cs="宋体"/>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782FCF8">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ZsVy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gCSSNFDx&#10;+29f77//vP/xBcEeCLTVdgxxCw2RbneldtA2/b6FTc97V5nG/wMjBH7Auj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1mxXIt0CAAAmBgAADgAAAAAAAAABACAAAAAfAQAAZHJzL2Uyb0RvYy54bWxQSwUG&#10;AAAAAAYABgBZAQAAbgYAAAAA&#10;">
              <v:fill on="f" focussize="0,0"/>
              <v:stroke on="f" weight="0.5pt"/>
              <v:imagedata o:title=""/>
              <o:lock v:ext="edit" aspectratio="f"/>
              <v:textbox inset="0mm,0mm,0mm,0mm" style="mso-fit-shape-to-text:t;">
                <w:txbxContent>
                  <w:p w14:paraId="0782FCF8">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9CEAC">
    <w:pPr>
      <w:spacing w:line="173" w:lineRule="auto"/>
      <w:ind w:left="9107"/>
      <w:rPr>
        <w:rFonts w:ascii="宋体" w:hAnsi="宋体" w:eastAsia="宋体" w:cs="宋体"/>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D45355">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TaYj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gFNpiN0CAAAmBgAADgAAAAAAAAABACAAAAAfAQAAZHJzL2Uyb0RvYy54bWxQSwUG&#10;AAAAAAYABgBZAQAAbgYAAAAA&#10;">
              <v:fill on="f" focussize="0,0"/>
              <v:stroke on="f" weight="0.5pt"/>
              <v:imagedata o:title=""/>
              <o:lock v:ext="edit" aspectratio="f"/>
              <v:textbox inset="0mm,0mm,0mm,0mm" style="mso-fit-shape-to-text:t;">
                <w:txbxContent>
                  <w:p w14:paraId="71D45355">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96B9C">
    <w:pPr>
      <w:spacing w:line="173" w:lineRule="auto"/>
      <w:ind w:left="8992"/>
      <w:rPr>
        <w:rFonts w:ascii="宋体" w:hAnsi="宋体" w:eastAsia="宋体" w:cs="宋体"/>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right</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12A9895">
                          <w:pPr>
                            <w:pStyle w:val="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UWq3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DDC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DsUWq3eAgAAJgYAAA4AAAAAAAAAAQAgAAAAHwEAAGRycy9lMm9Eb2MueG1sUEsF&#10;BgAAAAAGAAYAWQEAAG8GAAAAAA==&#10;">
              <v:fill on="f" focussize="0,0"/>
              <v:stroke on="f" weight="0.5pt"/>
              <v:imagedata o:title=""/>
              <o:lock v:ext="edit" aspectratio="f"/>
              <v:textbox inset="0mm,0mm,0mm,0mm" style="mso-fit-shape-to-text:t;">
                <w:txbxContent>
                  <w:p w14:paraId="212A9895">
                    <w:pPr>
                      <w:pStyle w:val="3"/>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B11CA">
    <w:pPr>
      <w:spacing w:line="231" w:lineRule="auto"/>
      <w:ind w:left="9072"/>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A978B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Cvns90CAAAmBgAADgAAAAAAAAABACAAAAAfAQAAZHJzL2Uyb0RvYy54bWxQSwUG&#10;AAAAAAYABgBZAQAAbgYAAAAA&#10;">
              <v:fill on="f" focussize="0,0"/>
              <v:stroke on="f" weight="0.5pt"/>
              <v:imagedata o:title=""/>
              <o:lock v:ext="edit" aspectratio="f"/>
              <v:textbox inset="0mm,0mm,0mm,0mm" style="mso-fit-shape-to-text:t;">
                <w:txbxContent>
                  <w:p w14:paraId="7BA978B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CEBAD">
    <w:pPr>
      <w:spacing w:line="173" w:lineRule="auto"/>
      <w:ind w:left="9082"/>
      <w:rPr>
        <w:rFonts w:ascii="宋体" w:hAnsi="宋体" w:eastAsia="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D852CCD">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Ns1Jb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w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ENs1JbeAgAAJgYAAA4AAAAAAAAAAQAgAAAAHwEAAGRycy9lMm9Eb2MueG1sUEsF&#10;BgAAAAAGAAYAWQEAAG8GAAAAAA==&#10;">
              <v:fill on="f" focussize="0,0"/>
              <v:stroke on="f" weight="0.5pt"/>
              <v:imagedata o:title=""/>
              <o:lock v:ext="edit" aspectratio="f"/>
              <v:textbox inset="0mm,0mm,0mm,0mm" style="mso-fit-shape-to-text:t;">
                <w:txbxContent>
                  <w:p w14:paraId="0D852CCD">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52C10">
    <w:pPr>
      <w:spacing w:line="172" w:lineRule="auto"/>
      <w:ind w:left="9186"/>
      <w:rPr>
        <w:rFonts w:ascii="宋体" w:hAnsi="宋体" w:eastAsia="宋体" w:cs="宋体"/>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DEF1E70">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VT6jzeAgAAJg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4cYCdJC&#10;xe+/fb3//vP+xxcEeyDQVpkJxN0qiLS7S7mDtun3DWw63rtKt+4fGCHwg7x3B3nZziLqDqWDNI3A&#10;RcHXLwA/PB5X2thXTLbIGRnWUD8vK9ksjO1C+xB3m5BFw7mvIRdom+HR8DTyBw4eAOfCxUIWgLG3&#10;utp8Gkfjq/QqTYJkMLoKkijPg1kxT4JREZ+d5sN8Ps/jzw4vTiZ1U5ZMuPv6PomT59Vh3ytdhQ+d&#10;YiRvSgfnUjJ6tZxzjTYE+rTwP6cwJP8gLHychncDqyeU4kESXQ7GQTFKz4KkSE6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BVT6jzeAgAAJgYAAA4AAAAAAAAAAQAgAAAAHwEAAGRycy9lMm9Eb2MueG1sUEsF&#10;BgAAAAAGAAYAWQEAAG8GAAAAAA==&#10;">
              <v:fill on="f" focussize="0,0"/>
              <v:stroke on="f" weight="0.5pt"/>
              <v:imagedata o:title=""/>
              <o:lock v:ext="edit" aspectratio="f"/>
              <v:textbox inset="0mm,0mm,0mm,0mm" style="mso-fit-shape-to-text:t;">
                <w:txbxContent>
                  <w:p w14:paraId="1DEF1E70">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C408B">
    <w:pPr>
      <w:spacing w:line="172" w:lineRule="auto"/>
      <w:ind w:left="9072"/>
      <w:rPr>
        <w:rFonts w:ascii="宋体" w:hAnsi="宋体" w:eastAsia="宋体" w:cs="宋体"/>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8049141">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Xjstz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DXjstzeAgAAJgYAAA4AAAAAAAAAAQAgAAAAHwEAAGRycy9lMm9Eb2MueG1sUEsF&#10;BgAAAAAGAAYAWQEAAG8GAAAAAA==&#10;">
              <v:fill on="f" focussize="0,0"/>
              <v:stroke on="f" weight="0.5pt"/>
              <v:imagedata o:title=""/>
              <o:lock v:ext="edit" aspectratio="f"/>
              <v:textbox inset="0mm,0mm,0mm,0mm" style="mso-fit-shape-to-text:t;">
                <w:txbxContent>
                  <w:p w14:paraId="28049141">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10BEE">
    <w:pPr>
      <w:spacing w:line="172" w:lineRule="auto"/>
      <w:ind w:left="9065"/>
      <w:rPr>
        <w:rFonts w:ascii="宋体" w:hAnsi="宋体" w:eastAsia="宋体" w:cs="宋体"/>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16299C">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PcjHb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GPcjHbeAgAAJgYAAA4AAAAAAAAAAQAgAAAAHwEAAGRycy9lMm9Eb2MueG1sUEsF&#10;BgAAAAAGAAYAWQEAAG8GAAAAAA==&#10;">
              <v:fill on="f" focussize="0,0"/>
              <v:stroke on="f" weight="0.5pt"/>
              <v:imagedata o:title=""/>
              <o:lock v:ext="edit" aspectratio="f"/>
              <v:textbox inset="0mm,0mm,0mm,0mm" style="mso-fit-shape-to-text:t;">
                <w:txbxContent>
                  <w:p w14:paraId="5416299C">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B82BD">
    <w:pPr>
      <w:spacing w:line="171" w:lineRule="auto"/>
      <w:ind w:left="9073"/>
      <w:rPr>
        <w:rFonts w:ascii="宋体" w:hAnsi="宋体" w:eastAsia="宋体" w:cs="宋体"/>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129AE90">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ibv1P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4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Nibv1PeAgAAJgYAAA4AAAAAAAAAAQAgAAAAHwEAAGRycy9lMm9Eb2MueG1sUEsF&#10;BgAAAAAGAAYAWQEAAG8GAAAAAA==&#10;">
              <v:fill on="f" focussize="0,0"/>
              <v:stroke on="f" weight="0.5pt"/>
              <v:imagedata o:title=""/>
              <o:lock v:ext="edit" aspectratio="f"/>
              <v:textbox inset="0mm,0mm,0mm,0mm" style="mso-fit-shape-to-text:t;">
                <w:txbxContent>
                  <w:p w14:paraId="2129AE90">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46601">
    <w:pPr>
      <w:spacing w:line="173" w:lineRule="auto"/>
      <w:ind w:left="9500"/>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CE1C5C">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6kgfn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I6kgfneAgAAJgYAAA4AAAAAAAAAAQAgAAAAHwEAAGRycy9lMm9Eb2MueG1sUEsF&#10;BgAAAAAGAAYAWQEAAG8GAAAAAA==&#10;">
              <v:fill on="f" focussize="0,0"/>
              <v:stroke on="f" weight="0.5pt"/>
              <v:imagedata o:title=""/>
              <o:lock v:ext="edit" aspectratio="f"/>
              <v:textbox inset="0mm,0mm,0mm,0mm" style="mso-fit-shape-to-text:t;">
                <w:txbxContent>
                  <w:p w14:paraId="75CE1C5C">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C74B4">
    <w:pPr>
      <w:spacing w:line="172" w:lineRule="auto"/>
      <w:ind w:left="9185"/>
      <w:rPr>
        <w:rFonts w:ascii="宋体" w:hAnsi="宋体" w:eastAsia="宋体" w:cs="宋体"/>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8E28D40">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9f0j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Nn9f0jeAgAAJgYAAA4AAAAAAAAAAQAgAAAAHwEAAGRycy9lMm9Eb2MueG1sUEsF&#10;BgAAAAAGAAYAWQEAAG8GAAAAAA==&#10;">
              <v:fill on="f" focussize="0,0"/>
              <v:stroke on="f" weight="0.5pt"/>
              <v:imagedata o:title=""/>
              <o:lock v:ext="edit" aspectratio="f"/>
              <v:textbox inset="0mm,0mm,0mm,0mm" style="mso-fit-shape-to-text:t;">
                <w:txbxContent>
                  <w:p w14:paraId="58E28D40">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Tg5YmZiN2ZiN2RlZWNiNTYzYzgxNTIwYzU0NDFlNzAifQ=="/>
  </w:docVars>
  <w:rsids>
    <w:rsidRoot w:val="00000000"/>
    <w:rsid w:val="01551ABD"/>
    <w:rsid w:val="01AF1E7F"/>
    <w:rsid w:val="04A10F62"/>
    <w:rsid w:val="0ACB7331"/>
    <w:rsid w:val="0B1B5AF2"/>
    <w:rsid w:val="0BA80E28"/>
    <w:rsid w:val="0BC84579"/>
    <w:rsid w:val="0C9D2956"/>
    <w:rsid w:val="0D3D37F2"/>
    <w:rsid w:val="0DEE2D3E"/>
    <w:rsid w:val="0F3D5D2B"/>
    <w:rsid w:val="103F1BE0"/>
    <w:rsid w:val="1131366D"/>
    <w:rsid w:val="12744159"/>
    <w:rsid w:val="12DB5F87"/>
    <w:rsid w:val="14ED01F3"/>
    <w:rsid w:val="15D6317E"/>
    <w:rsid w:val="19341DAD"/>
    <w:rsid w:val="19866520"/>
    <w:rsid w:val="1A352420"/>
    <w:rsid w:val="1AB07CF9"/>
    <w:rsid w:val="1B4B5C73"/>
    <w:rsid w:val="1B746F78"/>
    <w:rsid w:val="1BF23370"/>
    <w:rsid w:val="1C0876C1"/>
    <w:rsid w:val="1D2F7782"/>
    <w:rsid w:val="1D3249F5"/>
    <w:rsid w:val="1F4E0800"/>
    <w:rsid w:val="2039253E"/>
    <w:rsid w:val="20566C4C"/>
    <w:rsid w:val="21091802"/>
    <w:rsid w:val="21D60F4A"/>
    <w:rsid w:val="22863D11"/>
    <w:rsid w:val="27D54340"/>
    <w:rsid w:val="2B397690"/>
    <w:rsid w:val="325B393E"/>
    <w:rsid w:val="32766BC6"/>
    <w:rsid w:val="32AE46C6"/>
    <w:rsid w:val="33030EB6"/>
    <w:rsid w:val="33186FB9"/>
    <w:rsid w:val="33C977FE"/>
    <w:rsid w:val="33E278B0"/>
    <w:rsid w:val="36415851"/>
    <w:rsid w:val="365E4655"/>
    <w:rsid w:val="36C40C77"/>
    <w:rsid w:val="38BD5663"/>
    <w:rsid w:val="395559C4"/>
    <w:rsid w:val="39581830"/>
    <w:rsid w:val="3AAB598F"/>
    <w:rsid w:val="3CFF60A0"/>
    <w:rsid w:val="3EC86A4B"/>
    <w:rsid w:val="40032FAD"/>
    <w:rsid w:val="415C5A2C"/>
    <w:rsid w:val="426D5A4D"/>
    <w:rsid w:val="453749EF"/>
    <w:rsid w:val="4A4C591A"/>
    <w:rsid w:val="4C104F57"/>
    <w:rsid w:val="4E5C1022"/>
    <w:rsid w:val="4EEB163A"/>
    <w:rsid w:val="4F766114"/>
    <w:rsid w:val="4F7C3338"/>
    <w:rsid w:val="522026A6"/>
    <w:rsid w:val="571C57F3"/>
    <w:rsid w:val="5AB0697E"/>
    <w:rsid w:val="5D89013D"/>
    <w:rsid w:val="603911C4"/>
    <w:rsid w:val="60AF1486"/>
    <w:rsid w:val="61DE2022"/>
    <w:rsid w:val="655F16CC"/>
    <w:rsid w:val="66495ED8"/>
    <w:rsid w:val="671641DE"/>
    <w:rsid w:val="67E759A9"/>
    <w:rsid w:val="6A5E2C49"/>
    <w:rsid w:val="6B7E03D2"/>
    <w:rsid w:val="6E677844"/>
    <w:rsid w:val="6F67695D"/>
    <w:rsid w:val="70C525FF"/>
    <w:rsid w:val="725159FB"/>
    <w:rsid w:val="7346211D"/>
    <w:rsid w:val="739369E5"/>
    <w:rsid w:val="75A901FA"/>
    <w:rsid w:val="75FC2F67"/>
    <w:rsid w:val="76634D94"/>
    <w:rsid w:val="77F04406"/>
    <w:rsid w:val="78D76CF5"/>
    <w:rsid w:val="792425B9"/>
    <w:rsid w:val="79A670BB"/>
    <w:rsid w:val="7BB5399C"/>
    <w:rsid w:val="7BD1454E"/>
    <w:rsid w:val="7BED75DA"/>
    <w:rsid w:val="7EFC5D86"/>
    <w:rsid w:val="7FF721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5.png"/><Relationship Id="rId22" Type="http://schemas.openxmlformats.org/officeDocument/2006/relationships/image" Target="media/image4.jpeg"/><Relationship Id="rId21" Type="http://schemas.openxmlformats.org/officeDocument/2006/relationships/image" Target="media/image3.jpeg"/><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3862</Words>
  <Characters>4525</Characters>
  <TotalTime>23</TotalTime>
  <ScaleCrop>false</ScaleCrop>
  <LinksUpToDate>false</LinksUpToDate>
  <CharactersWithSpaces>5304</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2024-10-28T08:16:00Z</dcterms:created>
  <dc:creator>Kingsoft-PDF</dc:creator>
  <cp:lastModifiedBy>Administrator</cp:lastModifiedBy>
  <dcterms:modified xsi:type="dcterms:W3CDTF">2024-10-28T06:19:14Z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2024-10-28T08:16:59Z</vt:filetime>
  </property>
  <property fmtid="{D5CDD505-2E9C-101B-9397-08002B2CF9AE}" pid="4" name="UsrData">
    <vt:lpwstr>671ed7f78dd1d1001fda26f8wl</vt:lpwstr>
  </property>
  <property fmtid="{D5CDD505-2E9C-101B-9397-08002B2CF9AE}" pid="5" name="KSOProductBuildVer">
    <vt:lpwstr>2052-12.1.0.18608</vt:lpwstr>
  </property>
  <property fmtid="{D5CDD505-2E9C-101B-9397-08002B2CF9AE}" pid="6" name="ICV">
    <vt:lpwstr>7AF2C3FC23A54BB9B653E51D73AFD20E_12</vt:lpwstr>
  </property>
</Properties>
</file>