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9364" w:type="dxa"/>
        <w:tblInd w:w="0" w:type="dxa"/>
        <w:tblLayout w:type="autofit"/>
        <w:tblCellMar>
          <w:top w:w="0" w:type="dxa"/>
          <w:left w:w="0" w:type="dxa"/>
          <w:bottom w:w="0" w:type="dxa"/>
          <w:right w:w="0" w:type="dxa"/>
        </w:tblCellMar>
      </w:tblPr>
      <w:tblGrid>
        <w:gridCol w:w="509"/>
        <w:gridCol w:w="8855"/>
      </w:tblGrid>
      <w:tr w14:paraId="09AE38D3">
        <w:tc>
          <w:tcPr>
            <w:tcW w:w="509" w:type="dxa"/>
            <w:noWrap w:val="0"/>
            <w:vAlign w:val="top"/>
          </w:tcPr>
          <w:p w14:paraId="67237D05">
            <w:pPr>
              <w:pStyle w:val="18"/>
              <w:framePr w:wrap="notBeside" w:vAnchor="page" w:hAnchor="page" w:x="1372" w:y="568"/>
              <w:tabs>
                <w:tab w:val="clear" w:pos="4153"/>
                <w:tab w:val="clear" w:pos="8306"/>
              </w:tabs>
              <w:spacing w:line="240" w:lineRule="auto"/>
              <w:jc w:val="left"/>
              <w:rPr>
                <w:rFonts w:ascii="黑体" w:hAnsi="黑体" w:eastAsia="黑体"/>
                <w:kern w:val="2"/>
                <w:sz w:val="21"/>
                <w:szCs w:val="21"/>
                <w:lang w:val="en-US" w:eastAsia="zh-CN"/>
              </w:rPr>
            </w:pPr>
            <w:r>
              <w:rPr>
                <w:rFonts w:eastAsia="黑体"/>
                <w:kern w:val="2"/>
                <w:sz w:val="21"/>
                <w:szCs w:val="21"/>
                <w:lang w:val="en-US" w:eastAsia="zh-CN"/>
              </w:rPr>
              <w:t>ICS</w:t>
            </w:r>
            <w:r>
              <w:rPr>
                <w:rFonts w:ascii="黑体" w:hAnsi="黑体" w:eastAsia="黑体"/>
                <w:kern w:val="2"/>
                <w:sz w:val="21"/>
                <w:szCs w:val="21"/>
                <w:lang w:val="en-US" w:eastAsia="zh-CN"/>
              </w:rPr>
              <w:t xml:space="preserve">  </w:t>
            </w:r>
          </w:p>
        </w:tc>
        <w:tc>
          <w:tcPr>
            <w:tcW w:w="8855" w:type="dxa"/>
            <w:noWrap w:val="0"/>
            <w:vAlign w:val="top"/>
          </w:tcPr>
          <w:p w14:paraId="48DF4199">
            <w:pPr>
              <w:pStyle w:val="18"/>
              <w:framePr w:wrap="notBeside" w:vAnchor="page" w:hAnchor="page" w:x="1372" w:y="568"/>
              <w:tabs>
                <w:tab w:val="clear" w:pos="4153"/>
                <w:tab w:val="clear" w:pos="8306"/>
              </w:tabs>
              <w:spacing w:line="240" w:lineRule="auto"/>
              <w:jc w:val="both"/>
              <w:rPr>
                <w:rFonts w:ascii="黑体" w:hAnsi="黑体" w:eastAsia="黑体"/>
                <w:kern w:val="2"/>
                <w:sz w:val="21"/>
                <w:szCs w:val="21"/>
                <w:lang w:val="en-US" w:eastAsia="zh-CN"/>
              </w:rPr>
            </w:pPr>
            <w:r>
              <w:rPr>
                <w:rFonts w:ascii="黑体" w:hAnsi="黑体" w:eastAsia="黑体"/>
                <w:kern w:val="2"/>
                <w:sz w:val="21"/>
                <w:szCs w:val="21"/>
                <w:lang w:val="en-US" w:eastAsia="zh-CN"/>
              </w:rPr>
              <w:fldChar w:fldCharType="begin">
                <w:ffData>
                  <w:name w:val="ICS"/>
                  <w:enabled/>
                  <w:calcOnExit w:val="0"/>
                  <w:textInput>
                    <w:default w:val="点击此处添加ICS号"/>
                  </w:textInput>
                </w:ffData>
              </w:fldChar>
            </w:r>
            <w:bookmarkStart w:id="0" w:name="ICS"/>
            <w:r>
              <w:rPr>
                <w:rFonts w:ascii="黑体" w:hAnsi="黑体" w:eastAsia="黑体"/>
                <w:kern w:val="2"/>
                <w:sz w:val="21"/>
                <w:szCs w:val="21"/>
                <w:lang w:val="en-US" w:eastAsia="zh-CN"/>
              </w:rPr>
              <w:instrText xml:space="preserve"> FORMTEXT </w:instrText>
            </w:r>
            <w:r>
              <w:rPr>
                <w:rFonts w:ascii="黑体" w:hAnsi="黑体" w:eastAsia="黑体"/>
                <w:kern w:val="2"/>
                <w:sz w:val="21"/>
                <w:szCs w:val="21"/>
                <w:lang w:val="en-US" w:eastAsia="zh-CN"/>
              </w:rPr>
              <w:fldChar w:fldCharType="separate"/>
            </w:r>
            <w:r>
              <w:rPr>
                <w:rFonts w:hint="eastAsia" w:ascii="黑体" w:hAnsi="黑体" w:eastAsia="黑体"/>
                <w:kern w:val="2"/>
                <w:sz w:val="21"/>
                <w:szCs w:val="21"/>
                <w:lang w:val="en-US" w:eastAsia="zh-CN"/>
              </w:rPr>
              <w:t>65.020</w:t>
            </w:r>
            <w:r>
              <w:rPr>
                <w:rFonts w:ascii="黑体" w:hAnsi="黑体" w:eastAsia="黑体"/>
                <w:kern w:val="2"/>
                <w:sz w:val="21"/>
                <w:szCs w:val="21"/>
                <w:lang w:val="en-US" w:eastAsia="zh-CN"/>
              </w:rPr>
              <w:fldChar w:fldCharType="end"/>
            </w:r>
            <w:bookmarkEnd w:id="0"/>
          </w:p>
        </w:tc>
      </w:tr>
      <w:tr w14:paraId="5A87D84F">
        <w:tblPrEx>
          <w:tblCellMar>
            <w:top w:w="0" w:type="dxa"/>
            <w:left w:w="0" w:type="dxa"/>
            <w:bottom w:w="0" w:type="dxa"/>
            <w:right w:w="0" w:type="dxa"/>
          </w:tblCellMar>
        </w:tblPrEx>
        <w:tc>
          <w:tcPr>
            <w:tcW w:w="509" w:type="dxa"/>
            <w:noWrap w:val="0"/>
            <w:vAlign w:val="top"/>
          </w:tcPr>
          <w:p w14:paraId="3803EFC0">
            <w:pPr>
              <w:pStyle w:val="18"/>
              <w:framePr w:wrap="notBeside" w:vAnchor="page" w:hAnchor="page" w:x="1372" w:y="568"/>
              <w:tabs>
                <w:tab w:val="clear" w:pos="4153"/>
                <w:tab w:val="clear" w:pos="8306"/>
              </w:tabs>
              <w:spacing w:before="40" w:line="240" w:lineRule="auto"/>
              <w:jc w:val="left"/>
              <w:rPr>
                <w:rFonts w:ascii="黑体" w:hAnsi="黑体" w:eastAsia="黑体"/>
                <w:kern w:val="2"/>
                <w:sz w:val="21"/>
                <w:szCs w:val="21"/>
                <w:lang w:val="en-US" w:eastAsia="zh-CN"/>
              </w:rPr>
            </w:pPr>
            <w:r>
              <w:rPr>
                <w:rFonts w:eastAsia="黑体"/>
                <w:kern w:val="2"/>
                <w:sz w:val="21"/>
                <w:szCs w:val="21"/>
                <w:lang w:val="en-US" w:eastAsia="zh-CN"/>
              </w:rPr>
              <w:t xml:space="preserve">CCS </w:t>
            </w:r>
            <w:r>
              <w:rPr>
                <w:rFonts w:ascii="黑体" w:hAnsi="黑体" w:eastAsia="黑体"/>
                <w:kern w:val="2"/>
                <w:sz w:val="21"/>
                <w:szCs w:val="21"/>
                <w:lang w:val="en-US" w:eastAsia="zh-CN"/>
              </w:rPr>
              <w:t xml:space="preserve"> </w:t>
            </w:r>
          </w:p>
        </w:tc>
        <w:tc>
          <w:tcPr>
            <w:tcW w:w="8855" w:type="dxa"/>
            <w:noWrap w:val="0"/>
            <w:vAlign w:val="top"/>
          </w:tcPr>
          <w:p w14:paraId="53B4561A">
            <w:pPr>
              <w:pStyle w:val="18"/>
              <w:framePr w:wrap="notBeside" w:vAnchor="page" w:hAnchor="page" w:x="1372" w:y="568"/>
              <w:tabs>
                <w:tab w:val="clear" w:pos="4153"/>
                <w:tab w:val="clear" w:pos="8306"/>
              </w:tabs>
              <w:spacing w:before="40" w:line="240" w:lineRule="auto"/>
              <w:jc w:val="left"/>
              <w:rPr>
                <w:rFonts w:ascii="黑体" w:hAnsi="黑体" w:eastAsia="黑体"/>
                <w:kern w:val="2"/>
                <w:sz w:val="21"/>
                <w:szCs w:val="21"/>
                <w:lang w:val="en-US" w:eastAsia="zh-CN"/>
              </w:rPr>
            </w:pPr>
            <w:r>
              <w:rPr>
                <w:rFonts w:ascii="黑体" w:hAnsi="黑体" w:eastAsia="黑体"/>
                <w:kern w:val="2"/>
                <w:sz w:val="21"/>
                <w:szCs w:val="21"/>
                <w:lang w:val="en-US" w:eastAsia="zh-CN"/>
              </w:rPr>
              <w:fldChar w:fldCharType="begin">
                <w:ffData>
                  <w:name w:val="CSDN"/>
                  <w:enabled/>
                  <w:calcOnExit w:val="0"/>
                  <w:textInput>
                    <w:default w:val="点击此处添加CCS号"/>
                  </w:textInput>
                </w:ffData>
              </w:fldChar>
            </w:r>
            <w:bookmarkStart w:id="1" w:name="CSDN"/>
            <w:r>
              <w:rPr>
                <w:rFonts w:ascii="黑体" w:hAnsi="黑体" w:eastAsia="黑体"/>
                <w:kern w:val="2"/>
                <w:sz w:val="21"/>
                <w:szCs w:val="21"/>
                <w:lang w:val="en-US" w:eastAsia="zh-CN"/>
              </w:rPr>
              <w:instrText xml:space="preserve"> FORMTEXT </w:instrText>
            </w:r>
            <w:r>
              <w:rPr>
                <w:rFonts w:ascii="黑体" w:hAnsi="黑体" w:eastAsia="黑体"/>
                <w:kern w:val="2"/>
                <w:sz w:val="21"/>
                <w:szCs w:val="21"/>
                <w:lang w:val="en-US" w:eastAsia="zh-CN"/>
              </w:rPr>
              <w:fldChar w:fldCharType="separate"/>
            </w:r>
            <w:r>
              <w:rPr>
                <w:rFonts w:hint="eastAsia" w:ascii="黑体" w:hAnsi="黑体" w:eastAsia="黑体"/>
                <w:kern w:val="2"/>
                <w:sz w:val="21"/>
                <w:szCs w:val="21"/>
                <w:lang w:val="en-US" w:eastAsia="zh-CN"/>
              </w:rPr>
              <w:t>B 31</w:t>
            </w:r>
            <w:r>
              <w:rPr>
                <w:rFonts w:ascii="黑体" w:hAnsi="黑体" w:eastAsia="黑体"/>
                <w:kern w:val="2"/>
                <w:sz w:val="21"/>
                <w:szCs w:val="21"/>
                <w:lang w:val="en-US" w:eastAsia="zh-CN"/>
              </w:rPr>
              <w:fldChar w:fldCharType="end"/>
            </w:r>
            <w:bookmarkEnd w:id="1"/>
          </w:p>
        </w:tc>
      </w:tr>
    </w:tbl>
    <w:tbl>
      <w:tblPr>
        <w:tblStyle w:val="26"/>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86C879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noWrap w:val="0"/>
            <w:vAlign w:val="top"/>
          </w:tcPr>
          <w:p w14:paraId="3F4D4D14">
            <w:pPr>
              <w:pStyle w:val="149"/>
              <w:framePr w:w="0" w:hRule="auto" w:wrap="auto" w:vAnchor="margin" w:hAnchor="text" w:xAlign="left" w:yAlign="inline"/>
              <w:rPr>
                <w:rFonts w:ascii="宋体" w:hAnsi="宋体"/>
                <w:sz w:val="28"/>
                <w:szCs w:val="28"/>
              </w:rPr>
            </w:pPr>
            <w:bookmarkStart w:id="2" w:name="_Hlk26473981"/>
            <w:r>
              <w:drawing>
                <wp:inline distT="0" distB="0" distL="114300" distR="114300">
                  <wp:extent cx="796290" cy="397510"/>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31</w:t>
            </w:r>
            <w:r>
              <w:fldChar w:fldCharType="end"/>
            </w:r>
            <w:bookmarkEnd w:id="3"/>
          </w:p>
        </w:tc>
      </w:tr>
    </w:tbl>
    <w:p w14:paraId="73B85CC1">
      <w:pPr>
        <w:pStyle w:val="180"/>
        <w:framePr w:w="9639" w:h="624" w:hRule="exact" w:hSpace="181" w:vSpace="181" w:vAnchor="text"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上海市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B3C135A">
      <w:pPr>
        <w:pStyle w:val="68"/>
        <w:outlineLvl w:val="0"/>
        <w:rPr>
          <w:lang w:val="fr-FR"/>
        </w:rPr>
      </w:pPr>
      <w:bookmarkStart w:id="5" w:name="_Toc26261"/>
      <w:bookmarkStart w:id="6" w:name="_Toc20755"/>
      <w:r>
        <w:rPr>
          <w:lang w:val="fr-FR"/>
        </w:rPr>
        <w:t>DB</w:t>
      </w:r>
      <w:r>
        <w:rPr>
          <w:rFonts w:hint="eastAsia"/>
        </w:rPr>
        <w:t xml:space="preserve"> </w:t>
      </w:r>
      <w:r>
        <w:fldChar w:fldCharType="begin">
          <w:ffData>
            <w:name w:val="文字1"/>
            <w:enabled/>
            <w:calcOnExit w:val="0"/>
            <w:textInput>
              <w:default w:val="XX/T"/>
            </w:textInput>
          </w:ffData>
        </w:fldChar>
      </w:r>
      <w:bookmarkStart w:id="7" w:name="文字1"/>
      <w:r>
        <w:rPr>
          <w:lang w:val="fr-FR"/>
        </w:rPr>
        <w:instrText xml:space="preserve"> FORMTEXT </w:instrText>
      </w:r>
      <w:r>
        <w:fldChar w:fldCharType="separate"/>
      </w:r>
      <w:r>
        <w:rPr>
          <w:rFonts w:hint="eastAsia"/>
        </w:rPr>
        <w:t>31</w:t>
      </w:r>
      <w:r>
        <w:rPr>
          <w:lang w:val="fr-FR"/>
        </w:rPr>
        <w:t>/T</w:t>
      </w:r>
      <w:r>
        <w:fldChar w:fldCharType="end"/>
      </w:r>
      <w:bookmarkEnd w:id="7"/>
      <w:r>
        <w:rPr>
          <w:lang w:val="fr-FR"/>
        </w:rPr>
        <w:t xml:space="preserve"> </w:t>
      </w:r>
      <w:r>
        <w:fldChar w:fldCharType="begin">
          <w:ffData>
            <w:name w:val="NSTD_CODE_F"/>
            <w:enabled/>
            <w:calcOnExit w:val="0"/>
            <w:textInput>
              <w:default w:val="XXXX"/>
            </w:textInput>
          </w:ffData>
        </w:fldChar>
      </w:r>
      <w:bookmarkStart w:id="8" w:name="NSTD_CODE_F"/>
      <w:r>
        <w:rPr>
          <w:lang w:val="fr-FR"/>
        </w:rPr>
        <w:instrText xml:space="preserve"> FORMTEXT </w:instrText>
      </w:r>
      <w:r>
        <w:fldChar w:fldCharType="separate"/>
      </w:r>
      <w:r>
        <w:rPr>
          <w:lang w:val="fr-FR"/>
        </w:rPr>
        <w:t>XXXX</w:t>
      </w:r>
      <w:r>
        <w:fldChar w:fldCharType="end"/>
      </w:r>
      <w:bookmarkEnd w:id="8"/>
      <w:r>
        <w:rPr>
          <w:rFonts w:hAnsi="黑体"/>
          <w:lang w:val="fr-FR"/>
        </w:rPr>
        <w:t>—</w:t>
      </w:r>
      <w:r>
        <w:fldChar w:fldCharType="begin">
          <w:ffData>
            <w:name w:val="NSTD_CODE_B"/>
            <w:enabled/>
            <w:calcOnExit w:val="0"/>
            <w:textInput>
              <w:default w:val="XXXX"/>
            </w:textInput>
          </w:ffData>
        </w:fldChar>
      </w:r>
      <w:bookmarkStart w:id="9" w:name="NSTD_CODE_B"/>
      <w:r>
        <w:rPr>
          <w:lang w:val="fr-FR"/>
        </w:rPr>
        <w:instrText xml:space="preserve"> FORMTEXT </w:instrText>
      </w:r>
      <w:r>
        <w:fldChar w:fldCharType="separate"/>
      </w:r>
      <w:r>
        <w:rPr>
          <w:lang w:val="fr-FR"/>
        </w:rPr>
        <w:t>XXXX</w:t>
      </w:r>
      <w:r>
        <w:fldChar w:fldCharType="end"/>
      </w:r>
      <w:bookmarkEnd w:id="5"/>
      <w:bookmarkEnd w:id="6"/>
      <w:bookmarkEnd w:id="9"/>
    </w:p>
    <w:p w14:paraId="4233E52A">
      <w:pPr>
        <w:pStyle w:val="122"/>
        <w:rPr>
          <w:rFonts w:hAnsi="黑体"/>
        </w:rPr>
      </w:pPr>
      <w:r>
        <w:rPr>
          <w:rFonts w:hAnsi="黑体"/>
        </w:rPr>
        <w:fldChar w:fldCharType="begin">
          <w:ffData>
            <w:name w:val="OSTD_CODE"/>
            <w:enabled/>
            <w:calcOnExit w:val="0"/>
            <w:textInput/>
          </w:ffData>
        </w:fldChar>
      </w:r>
      <w:bookmarkStart w:id="10"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10"/>
    </w:p>
    <w:p w14:paraId="3905DF6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02E45A61">
      <w:pPr>
        <w:pStyle w:val="180"/>
        <w:framePr w:w="9639" w:h="6976" w:hRule="exact" w:hSpace="0" w:vSpace="0" w:vAnchor="text" w:hAnchor="page" w:y="6408"/>
        <w:jc w:val="center"/>
        <w:rPr>
          <w:rFonts w:ascii="黑体" w:hAnsi="黑体" w:eastAsia="黑体"/>
          <w:b w:val="0"/>
          <w:bCs w:val="0"/>
          <w:w w:val="100"/>
        </w:rPr>
      </w:pPr>
    </w:p>
    <w:p w14:paraId="36CEEC3C">
      <w:pPr>
        <w:pStyle w:val="154"/>
        <w:framePr w:h="6974" w:hRule="exact" w:x="1419" w:anchorLock="1"/>
      </w:pPr>
      <w:r>
        <w:fldChar w:fldCharType="begin">
          <w:ffData>
            <w:name w:val="CSTD_NAME"/>
            <w:enabled/>
            <w:calcOnExit w:val="0"/>
            <w:textInput>
              <w:default w:val="点击此处添加标准名称"/>
            </w:textInput>
          </w:ffData>
        </w:fldChar>
      </w:r>
      <w:bookmarkStart w:id="11" w:name="CSTD_NAME"/>
      <w:r>
        <w:instrText xml:space="preserve"> FORMTEXT </w:instrText>
      </w:r>
      <w:r>
        <w:fldChar w:fldCharType="separate"/>
      </w:r>
      <w:r>
        <w:rPr>
          <w:rFonts w:hint="eastAsia"/>
        </w:rPr>
        <w:t>鲜切蔬果生产及初加工技术规范</w:t>
      </w:r>
      <w:r>
        <w:fldChar w:fldCharType="end"/>
      </w:r>
      <w:bookmarkEnd w:id="11"/>
    </w:p>
    <w:p w14:paraId="2D6D0DF9">
      <w:pPr>
        <w:framePr w:w="9639" w:h="6974" w:hRule="exact" w:wrap="around" w:vAnchor="page" w:hAnchor="page" w:x="1419" w:y="6408" w:anchorLock="1"/>
        <w:ind w:left="-1418"/>
      </w:pPr>
    </w:p>
    <w:p w14:paraId="6E1E8BB2">
      <w:pPr>
        <w:pStyle w:val="140"/>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2" w:name="ESTD_NAME"/>
      <w:r>
        <w:rPr>
          <w:rFonts w:eastAsia="黑体"/>
          <w:szCs w:val="28"/>
        </w:rPr>
        <w:instrText xml:space="preserve"> FORMTEXT </w:instrText>
      </w:r>
      <w:r>
        <w:rPr>
          <w:rFonts w:eastAsia="黑体"/>
          <w:szCs w:val="28"/>
        </w:rPr>
        <w:fldChar w:fldCharType="separate"/>
      </w:r>
      <w:r>
        <w:rPr>
          <w:rFonts w:hint="eastAsia" w:eastAsia="黑体"/>
          <w:szCs w:val="28"/>
        </w:rPr>
        <w:t>Technical specification for fresh-cut vegetable and fruit production and primary processing</w:t>
      </w:r>
      <w:r>
        <w:rPr>
          <w:rFonts w:eastAsia="黑体"/>
          <w:szCs w:val="28"/>
        </w:rPr>
        <w:fldChar w:fldCharType="end"/>
      </w:r>
      <w:bookmarkEnd w:id="12"/>
    </w:p>
    <w:p w14:paraId="6AF42928">
      <w:pPr>
        <w:framePr w:w="9639" w:h="6974" w:hRule="exact" w:wrap="around" w:vAnchor="page" w:hAnchor="page" w:x="1419" w:y="6408" w:anchorLock="1"/>
        <w:spacing w:line="760" w:lineRule="exact"/>
        <w:ind w:left="-1418"/>
      </w:pPr>
    </w:p>
    <w:p w14:paraId="17EC1D1F">
      <w:pPr>
        <w:pStyle w:val="140"/>
        <w:framePr w:w="9639" w:h="6974" w:hRule="exact" w:wrap="around" w:vAnchor="page" w:hAnchor="page" w:x="1419" w:y="6408" w:anchorLock="1"/>
        <w:textAlignment w:val="bottom"/>
        <w:rPr>
          <w:rFonts w:eastAsia="黑体"/>
          <w:szCs w:val="28"/>
        </w:rPr>
      </w:pPr>
    </w:p>
    <w:p w14:paraId="020267B1">
      <w:pPr>
        <w:pStyle w:val="14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3" w:name="下拉1"/>
      <w:r>
        <w:rPr>
          <w:sz w:val="24"/>
          <w:szCs w:val="28"/>
        </w:rPr>
        <w:instrText xml:space="preserve"> FORMDROPDOWN </w:instrText>
      </w:r>
      <w:r>
        <w:rPr>
          <w:sz w:val="24"/>
          <w:szCs w:val="28"/>
        </w:rPr>
        <w:fldChar w:fldCharType="separate"/>
      </w:r>
      <w:r>
        <w:rPr>
          <w:sz w:val="24"/>
          <w:szCs w:val="28"/>
        </w:rPr>
        <w:fldChar w:fldCharType="end"/>
      </w:r>
      <w:bookmarkEnd w:id="13"/>
    </w:p>
    <w:p w14:paraId="2273B891">
      <w:pPr>
        <w:pStyle w:val="14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4"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4"/>
    </w:p>
    <w:p w14:paraId="11FEB14F">
      <w:pPr>
        <w:pStyle w:val="140"/>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5" w:name="下拉2"/>
      <w:r>
        <w:rPr>
          <w:b/>
          <w:sz w:val="21"/>
          <w:szCs w:val="28"/>
        </w:rPr>
        <w:instrText xml:space="preserve"> FORMDROPDOWN </w:instrText>
      </w:r>
      <w:r>
        <w:rPr>
          <w:b/>
          <w:sz w:val="21"/>
          <w:szCs w:val="28"/>
        </w:rPr>
        <w:fldChar w:fldCharType="separate"/>
      </w:r>
      <w:r>
        <w:rPr>
          <w:b/>
          <w:sz w:val="21"/>
          <w:szCs w:val="28"/>
        </w:rPr>
        <w:fldChar w:fldCharType="end"/>
      </w:r>
      <w:bookmarkEnd w:id="15"/>
    </w:p>
    <w:p w14:paraId="355C44B4">
      <w:pPr>
        <w:pStyle w:val="185"/>
        <w:framePr w:y="14176"/>
      </w:pPr>
      <w:r>
        <w:rPr>
          <w:rFonts w:ascii="黑体"/>
        </w:rPr>
        <w:fldChar w:fldCharType="begin">
          <w:ffData>
            <w:name w:val="PLSH_DATE_Y"/>
            <w:enabled/>
            <w:calcOnExit w:val="0"/>
            <w:textInput>
              <w:default w:val="XXXX"/>
              <w:maxLength w:val="4"/>
            </w:textInput>
          </w:ffData>
        </w:fldChar>
      </w:r>
      <w:bookmarkStart w:id="16"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7"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8"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发布</w:t>
      </w:r>
    </w:p>
    <w:p w14:paraId="6DDE261E">
      <w:pPr>
        <w:pStyle w:val="89"/>
        <w:framePr w:y="14176"/>
      </w:pPr>
      <w:r>
        <w:rPr>
          <w:rFonts w:ascii="黑体"/>
        </w:rPr>
        <w:fldChar w:fldCharType="begin">
          <w:ffData>
            <w:name w:val="CROT_DATE_Y"/>
            <w:enabled/>
            <w:calcOnExit w:val="0"/>
            <w:textInput>
              <w:default w:val="XXXX"/>
              <w:maxLength w:val="4"/>
            </w:textInput>
          </w:ffData>
        </w:fldChar>
      </w:r>
      <w:bookmarkStart w:id="19"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9"/>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20"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1"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1"/>
      <w:r>
        <w:rPr>
          <w:rFonts w:hint="eastAsia"/>
        </w:rPr>
        <w:t>实施</w:t>
      </w:r>
    </w:p>
    <w:p w14:paraId="4676D9B6">
      <w:pPr>
        <w:pStyle w:val="215"/>
        <w:framePr w:h="584" w:hRule="exact" w:hSpace="181" w:vSpace="181" w:y="15027"/>
        <w:rPr>
          <w:rFonts w:hAnsi="黑体"/>
        </w:rPr>
      </w:pPr>
      <w:r>
        <w:rPr>
          <w:rFonts w:hAnsi="黑体"/>
          <w:w w:val="100"/>
          <w:sz w:val="28"/>
        </w:rPr>
        <w:fldChar w:fldCharType="begin">
          <w:ffData>
            <w:name w:val="fm"/>
            <w:enabled/>
            <w:calcOnExit w:val="0"/>
            <w:textInput/>
          </w:ffData>
        </w:fldChar>
      </w:r>
      <w:bookmarkStart w:id="22" w:name="fm"/>
      <w:r>
        <w:rPr>
          <w:rFonts w:hAnsi="黑体"/>
          <w:w w:val="100"/>
          <w:sz w:val="28"/>
        </w:rPr>
        <w:instrText xml:space="preserve"> FORMTEXT </w:instrText>
      </w:r>
      <w:r>
        <w:rPr>
          <w:rFonts w:hAnsi="黑体"/>
          <w:w w:val="100"/>
          <w:sz w:val="28"/>
        </w:rPr>
        <w:fldChar w:fldCharType="separate"/>
      </w:r>
      <w:r>
        <w:rPr>
          <w:rFonts w:hint="eastAsia" w:hAnsi="黑体"/>
          <w:w w:val="100"/>
          <w:sz w:val="28"/>
        </w:rPr>
        <w:t>上海市市场监督管理局</w:t>
      </w:r>
      <w:r>
        <w:rPr>
          <w:rFonts w:hAnsi="黑体"/>
          <w:w w:val="100"/>
          <w:sz w:val="28"/>
        </w:rPr>
        <w:fldChar w:fldCharType="end"/>
      </w:r>
      <w:bookmarkEnd w:id="22"/>
      <w:r>
        <w:rPr>
          <w:rFonts w:ascii="Times New Roman"/>
          <w:w w:val="100"/>
          <w:sz w:val="28"/>
        </w:rPr>
        <w:t>  </w:t>
      </w:r>
      <w:r>
        <w:rPr>
          <w:rStyle w:val="62"/>
          <w:rFonts w:hint="eastAsia" w:hAnsi="黑体"/>
          <w:position w:val="0"/>
        </w:rPr>
        <w:t>发</w:t>
      </w:r>
      <w:r>
        <w:rPr>
          <w:rStyle w:val="62"/>
          <w:rFonts w:hint="eastAsia" w:hAnsi="黑体"/>
          <w:spacing w:val="0"/>
          <w:position w:val="0"/>
        </w:rPr>
        <w:t>布</w:t>
      </w:r>
    </w:p>
    <w:p w14:paraId="1BCCFD95">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720"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3EE2D428">
      <w:pPr>
        <w:pStyle w:val="146"/>
        <w:spacing w:after="474"/>
        <w:rPr>
          <w:rFonts w:hint="eastAsia"/>
        </w:rPr>
      </w:pPr>
      <w:bookmarkStart w:id="23" w:name="BookMark2"/>
      <w:r>
        <w:rPr>
          <w:rFonts w:hint="eastAsia"/>
          <w:spacing w:val="320"/>
        </w:rPr>
        <w:t>前</w:t>
      </w:r>
      <w:r>
        <w:rPr>
          <w:rFonts w:hint="eastAsia"/>
        </w:rPr>
        <w:t>言</w:t>
      </w:r>
    </w:p>
    <w:p w14:paraId="6DB76DA4">
      <w:pPr>
        <w:pStyle w:val="51"/>
        <w:ind w:firstLine="420"/>
        <w:rPr>
          <w:rFonts w:hint="eastAsia"/>
        </w:rPr>
      </w:pPr>
      <w:r>
        <w:rPr>
          <w:rFonts w:hint="eastAsia"/>
        </w:rPr>
        <w:t>本文件按照GB/T 1.1—2020《标准化工作导则  第1部分：标准化文件的结构和起草规则》的规定起草。</w:t>
      </w:r>
    </w:p>
    <w:p w14:paraId="2D24EE0C">
      <w:pPr>
        <w:pStyle w:val="51"/>
        <w:ind w:firstLine="420"/>
        <w:rPr>
          <w:rFonts w:hint="eastAsia"/>
        </w:rPr>
      </w:pPr>
      <w:r>
        <w:rPr>
          <w:rFonts w:hint="eastAsia"/>
          <w:color w:val="000000"/>
          <w:szCs w:val="21"/>
        </w:rPr>
        <w:t>请注意本文件的某些内容可能涉及专利。本文件的发布机构不承担识别专利的责任。</w:t>
      </w:r>
    </w:p>
    <w:p w14:paraId="7167D2E0">
      <w:pPr>
        <w:pStyle w:val="51"/>
        <w:ind w:firstLine="420"/>
        <w:rPr>
          <w:rFonts w:hint="eastAsia"/>
        </w:rPr>
      </w:pPr>
      <w:r>
        <w:rPr>
          <w:rFonts w:hint="eastAsia"/>
        </w:rPr>
        <w:t>本文件由</w:t>
      </w:r>
      <w:r>
        <w:rPr>
          <w:rFonts w:hint="eastAsia"/>
          <w:color w:val="000000"/>
          <w:szCs w:val="21"/>
        </w:rPr>
        <w:t>上海市农业农村委员会</w:t>
      </w:r>
      <w:r>
        <w:rPr>
          <w:rFonts w:hint="eastAsia"/>
        </w:rPr>
        <w:t>提出并组织实施。</w:t>
      </w:r>
    </w:p>
    <w:p w14:paraId="6FD9C5A9">
      <w:pPr>
        <w:pStyle w:val="51"/>
        <w:ind w:firstLine="420"/>
        <w:rPr>
          <w:rFonts w:hint="eastAsia"/>
        </w:rPr>
      </w:pPr>
      <w:r>
        <w:rPr>
          <w:rFonts w:hint="eastAsia"/>
        </w:rPr>
        <w:t>本文件由上海市种植业标准化技术委员会归口。</w:t>
      </w:r>
    </w:p>
    <w:p w14:paraId="221EED66">
      <w:pPr>
        <w:pStyle w:val="51"/>
        <w:ind w:firstLine="420"/>
        <w:rPr>
          <w:rFonts w:hint="eastAsia"/>
        </w:rPr>
      </w:pPr>
      <w:r>
        <w:rPr>
          <w:rFonts w:hint="eastAsia"/>
        </w:rPr>
        <w:t>本文件起草单位：上海市农产品质量安全中心、</w:t>
      </w:r>
      <w:r>
        <w:rPr>
          <w:rFonts w:hint="eastAsia"/>
          <w:lang w:val="en-US" w:eastAsia="zh-CN"/>
        </w:rPr>
        <w:t>上海市金山区农产品质量安全中心</w:t>
      </w:r>
      <w:r>
        <w:rPr>
          <w:rFonts w:hint="eastAsia"/>
        </w:rPr>
        <w:t>。</w:t>
      </w:r>
    </w:p>
    <w:p w14:paraId="3B138009">
      <w:pPr>
        <w:pStyle w:val="51"/>
        <w:ind w:firstLine="420"/>
        <w:rPr>
          <w:rFonts w:hint="eastAsia"/>
        </w:rPr>
      </w:pPr>
      <w:r>
        <w:rPr>
          <w:rFonts w:hint="eastAsia"/>
        </w:rPr>
        <w:t>本文件主要起草人：</w:t>
      </w:r>
    </w:p>
    <w:p w14:paraId="549D4F0F">
      <w:pPr>
        <w:pStyle w:val="51"/>
        <w:ind w:firstLine="420"/>
        <w:rPr>
          <w:rFonts w:hint="eastAsia"/>
        </w:rPr>
      </w:pPr>
    </w:p>
    <w:p w14:paraId="415E08B3">
      <w:pPr>
        <w:pStyle w:val="51"/>
        <w:ind w:firstLine="420"/>
        <w:rPr>
          <w:rFonts w:hint="eastAsia"/>
        </w:rPr>
        <w:sectPr>
          <w:headerReference r:id="rId11" w:type="default"/>
          <w:footerReference r:id="rId13" w:type="default"/>
          <w:headerReference r:id="rId12" w:type="even"/>
          <w:footerReference r:id="rId14" w:type="even"/>
          <w:pgSz w:w="11906" w:h="16838"/>
          <w:pgMar w:top="1928" w:right="1134" w:bottom="1134" w:left="1134" w:header="1418" w:footer="1134" w:gutter="283"/>
          <w:pgNumType w:fmt="upperRoman" w:start="1"/>
          <w:cols w:space="720" w:num="1"/>
          <w:formProt w:val="0"/>
          <w:docGrid w:type="lines" w:linePitch="316" w:charSpace="0"/>
        </w:sectPr>
      </w:pPr>
    </w:p>
    <w:bookmarkEnd w:id="23"/>
    <w:p w14:paraId="5B88047A">
      <w:pPr>
        <w:spacing w:line="20" w:lineRule="exact"/>
        <w:jc w:val="center"/>
        <w:rPr>
          <w:rFonts w:ascii="黑体" w:hAnsi="黑体" w:eastAsia="黑体"/>
          <w:sz w:val="32"/>
          <w:szCs w:val="32"/>
        </w:rPr>
      </w:pPr>
      <w:bookmarkStart w:id="24" w:name="BookMark4"/>
    </w:p>
    <w:p w14:paraId="2C4B19F5">
      <w:pPr>
        <w:spacing w:line="20" w:lineRule="exact"/>
        <w:jc w:val="center"/>
        <w:rPr>
          <w:rFonts w:ascii="黑体" w:hAnsi="黑体" w:eastAsia="黑体"/>
          <w:sz w:val="32"/>
          <w:szCs w:val="32"/>
        </w:rPr>
      </w:pPr>
    </w:p>
    <w:p w14:paraId="5AEBAB64">
      <w:pPr>
        <w:pStyle w:val="77"/>
        <w:spacing w:before="316" w:beforeLines="100" w:after="695" w:afterLines="220"/>
      </w:pPr>
      <w:bookmarkStart w:id="25" w:name="_Toc3127"/>
      <w:bookmarkStart w:id="26" w:name="_Toc10753"/>
      <w:bookmarkStart w:id="27" w:name="NEW_STAND_NAME"/>
      <w:r>
        <w:fldChar w:fldCharType="begin">
          <w:ffData>
            <w:name w:val="NEW_STAND_NAME"/>
            <w:enabled/>
            <w:calcOnExit w:val="0"/>
            <w:textInput>
              <w:default w:val="点击此处添加标准名称"/>
            </w:textInput>
          </w:ffData>
        </w:fldChar>
      </w:r>
      <w:r>
        <w:instrText xml:space="preserve">FORMTEXT</w:instrText>
      </w:r>
      <w:r>
        <w:fldChar w:fldCharType="separate"/>
      </w:r>
      <w:r>
        <w:t>鲜切蔬果生产及初加工技术规范</w:t>
      </w:r>
      <w:r>
        <w:fldChar w:fldCharType="end"/>
      </w:r>
      <w:bookmarkEnd w:id="25"/>
      <w:bookmarkEnd w:id="26"/>
    </w:p>
    <w:bookmarkEnd w:id="27"/>
    <w:p w14:paraId="787746FC">
      <w:pPr>
        <w:pStyle w:val="71"/>
        <w:spacing w:before="316" w:after="316"/>
      </w:pPr>
      <w:bookmarkStart w:id="28" w:name="_Toc9593"/>
      <w:bookmarkStart w:id="29" w:name="_Toc24884211"/>
      <w:bookmarkStart w:id="30" w:name="_Toc30591"/>
      <w:bookmarkStart w:id="31" w:name="_Toc17233325"/>
      <w:bookmarkStart w:id="32" w:name="_Toc26718930"/>
      <w:bookmarkStart w:id="33" w:name="_Toc26986530"/>
      <w:bookmarkStart w:id="34" w:name="_Toc17233333"/>
      <w:bookmarkStart w:id="35" w:name="_Toc26648465"/>
      <w:bookmarkStart w:id="36" w:name="_Toc26986771"/>
      <w:bookmarkStart w:id="37" w:name="_Toc7615"/>
      <w:bookmarkStart w:id="38" w:name="_Toc24884218"/>
      <w:r>
        <w:rPr>
          <w:rFonts w:hint="eastAsia"/>
        </w:rPr>
        <w:t>范围</w:t>
      </w:r>
      <w:bookmarkEnd w:id="28"/>
      <w:bookmarkEnd w:id="29"/>
      <w:bookmarkEnd w:id="30"/>
      <w:bookmarkEnd w:id="31"/>
      <w:bookmarkEnd w:id="32"/>
      <w:bookmarkEnd w:id="33"/>
      <w:bookmarkEnd w:id="34"/>
      <w:bookmarkEnd w:id="35"/>
      <w:bookmarkEnd w:id="36"/>
      <w:bookmarkEnd w:id="37"/>
      <w:bookmarkEnd w:id="38"/>
    </w:p>
    <w:p w14:paraId="15B93FF2">
      <w:pPr>
        <w:pStyle w:val="51"/>
        <w:ind w:firstLine="420"/>
        <w:rPr>
          <w:rFonts w:hint="eastAsia"/>
        </w:rPr>
      </w:pPr>
      <w:bookmarkStart w:id="39" w:name="_Toc17233326"/>
      <w:bookmarkStart w:id="40" w:name="_Toc26648466"/>
      <w:bookmarkStart w:id="41" w:name="_Toc17233334"/>
      <w:bookmarkStart w:id="42" w:name="_Toc24884219"/>
      <w:bookmarkStart w:id="43" w:name="_Toc24884212"/>
      <w:r>
        <w:rPr>
          <w:rFonts w:hint="eastAsia"/>
        </w:rPr>
        <w:t>本文件规定了</w:t>
      </w:r>
      <w:bookmarkStart w:id="44" w:name="OLE_LINK4"/>
      <w:bookmarkStart w:id="45" w:name="OLE_LINK19"/>
      <w:bookmarkStart w:id="46" w:name="OLE_LINK18"/>
      <w:r>
        <w:rPr>
          <w:rFonts w:hint="eastAsia"/>
        </w:rPr>
        <w:t>鲜切蔬果</w:t>
      </w:r>
      <w:r>
        <w:rPr>
          <w:rFonts w:hint="eastAsia"/>
          <w:lang w:val="en-US" w:eastAsia="zh-CN"/>
        </w:rPr>
        <w:t>生产及初加工的</w:t>
      </w:r>
      <w:r>
        <w:rPr>
          <w:rFonts w:hint="eastAsia"/>
        </w:rPr>
        <w:t>原料、加工</w:t>
      </w:r>
      <w:r>
        <w:rPr>
          <w:rFonts w:hint="eastAsia"/>
          <w:lang w:val="en-US" w:eastAsia="zh-CN"/>
        </w:rPr>
        <w:t>过程</w:t>
      </w:r>
      <w:r>
        <w:rPr>
          <w:rFonts w:hint="eastAsia"/>
        </w:rPr>
        <w:t>、</w:t>
      </w:r>
      <w:r>
        <w:rPr>
          <w:rFonts w:hint="eastAsia"/>
          <w:color w:val="auto"/>
        </w:rPr>
        <w:t>贮存、废弃物</w:t>
      </w:r>
      <w:r>
        <w:rPr>
          <w:rFonts w:hint="eastAsia"/>
          <w:color w:val="auto"/>
          <w:lang w:val="en-US" w:eastAsia="zh-CN"/>
        </w:rPr>
        <w:t>处理</w:t>
      </w:r>
      <w:r>
        <w:rPr>
          <w:rFonts w:hint="eastAsia"/>
          <w:color w:val="auto"/>
        </w:rPr>
        <w:t>、记录和文件管理</w:t>
      </w:r>
      <w:bookmarkEnd w:id="44"/>
      <w:r>
        <w:rPr>
          <w:rFonts w:hint="eastAsia"/>
          <w:color w:val="auto"/>
        </w:rPr>
        <w:t>的技术要求</w:t>
      </w:r>
      <w:bookmarkEnd w:id="45"/>
      <w:bookmarkEnd w:id="46"/>
      <w:r>
        <w:rPr>
          <w:rFonts w:hint="eastAsia"/>
        </w:rPr>
        <w:t>。</w:t>
      </w:r>
    </w:p>
    <w:p w14:paraId="5C2DF2C4">
      <w:pPr>
        <w:pStyle w:val="51"/>
        <w:ind w:firstLine="420"/>
        <w:rPr>
          <w:rFonts w:hint="eastAsia"/>
        </w:rPr>
      </w:pPr>
      <w:r>
        <w:rPr>
          <w:rFonts w:hint="eastAsia"/>
        </w:rPr>
        <w:t>本文件适用于鲜切</w:t>
      </w:r>
      <w:r>
        <w:rPr>
          <w:rFonts w:hint="eastAsia"/>
          <w:lang w:val="en-US" w:eastAsia="zh-CN"/>
        </w:rPr>
        <w:t>蔬菜，</w:t>
      </w:r>
      <w:bookmarkStart w:id="62" w:name="_GoBack"/>
      <w:bookmarkEnd w:id="62"/>
      <w:r>
        <w:rPr>
          <w:rFonts w:hint="eastAsia"/>
          <w:lang w:val="en-US" w:eastAsia="zh-CN"/>
        </w:rPr>
        <w:t>鲜切仁果类、浆果类水果的</w:t>
      </w:r>
      <w:r>
        <w:rPr>
          <w:rFonts w:hint="eastAsia"/>
        </w:rPr>
        <w:t>生产及初加工。</w:t>
      </w:r>
    </w:p>
    <w:p w14:paraId="46973A50">
      <w:pPr>
        <w:pStyle w:val="71"/>
        <w:spacing w:before="316" w:after="316"/>
      </w:pPr>
      <w:bookmarkStart w:id="47" w:name="_Toc13678"/>
      <w:bookmarkStart w:id="48" w:name="_Toc26986772"/>
      <w:bookmarkStart w:id="49" w:name="_Toc31856"/>
      <w:bookmarkStart w:id="50" w:name="_Toc13058"/>
      <w:bookmarkStart w:id="51" w:name="_Toc26986531"/>
      <w:bookmarkStart w:id="52" w:name="_Toc26718931"/>
      <w:r>
        <w:rPr>
          <w:rFonts w:hint="eastAsia"/>
        </w:rPr>
        <w:t>规范性引用文件</w:t>
      </w:r>
      <w:bookmarkEnd w:id="39"/>
      <w:bookmarkEnd w:id="40"/>
      <w:bookmarkEnd w:id="41"/>
      <w:bookmarkEnd w:id="42"/>
      <w:bookmarkEnd w:id="43"/>
      <w:bookmarkEnd w:id="47"/>
      <w:bookmarkEnd w:id="48"/>
      <w:bookmarkEnd w:id="49"/>
      <w:bookmarkEnd w:id="50"/>
      <w:bookmarkEnd w:id="51"/>
      <w:bookmarkEnd w:id="52"/>
    </w:p>
    <w:p w14:paraId="571355B4">
      <w:pPr>
        <w:pStyle w:val="51"/>
        <w:ind w:firstLine="42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4AE1F56">
      <w:pPr>
        <w:pStyle w:val="51"/>
        <w:ind w:firstLine="420"/>
        <w:rPr>
          <w:rFonts w:hint="eastAsia"/>
          <w:color w:val="auto"/>
        </w:rPr>
      </w:pPr>
      <w:r>
        <w:rPr>
          <w:color w:val="auto"/>
        </w:rPr>
        <w:t>GB 2761 食品安全国家标准 食品中真菌毒素限量</w:t>
      </w:r>
    </w:p>
    <w:p w14:paraId="7BE52B8C">
      <w:pPr>
        <w:pStyle w:val="51"/>
        <w:ind w:firstLine="420"/>
        <w:rPr>
          <w:rFonts w:hint="eastAsia"/>
          <w:color w:val="auto"/>
        </w:rPr>
      </w:pPr>
      <w:r>
        <w:rPr>
          <w:rFonts w:hint="eastAsia"/>
          <w:color w:val="auto"/>
        </w:rPr>
        <w:t>GB 2762　食品安全国家标准 食品中污染物限量</w:t>
      </w:r>
    </w:p>
    <w:p w14:paraId="5A221EA3">
      <w:pPr>
        <w:pStyle w:val="51"/>
        <w:ind w:firstLine="420"/>
        <w:rPr>
          <w:rFonts w:hint="eastAsia"/>
          <w:color w:val="auto"/>
        </w:rPr>
      </w:pPr>
      <w:r>
        <w:rPr>
          <w:rFonts w:hint="eastAsia"/>
          <w:color w:val="auto"/>
        </w:rPr>
        <w:t>GB 2763　食品安全国家标准 食品中农药最大残留限量</w:t>
      </w:r>
    </w:p>
    <w:p w14:paraId="5DE7338D">
      <w:pPr>
        <w:pStyle w:val="51"/>
        <w:ind w:firstLine="420"/>
        <w:rPr>
          <w:rFonts w:hint="eastAsia"/>
          <w:color w:val="FF0000"/>
        </w:rPr>
      </w:pPr>
      <w:r>
        <w:rPr>
          <w:color w:val="auto"/>
        </w:rPr>
        <w:fldChar w:fldCharType="begin"/>
      </w:r>
      <w:r>
        <w:rPr>
          <w:color w:val="auto"/>
        </w:rPr>
        <w:instrText xml:space="preserve"> HYPERLINK "http://file2.foodmate.net/wenku2023/GB2763.1-2022-CKJ.pdf" </w:instrText>
      </w:r>
      <w:r>
        <w:rPr>
          <w:color w:val="auto"/>
        </w:rPr>
        <w:fldChar w:fldCharType="separate"/>
      </w:r>
      <w:r>
        <w:rPr>
          <w:color w:val="auto"/>
        </w:rPr>
        <w:t>GB 2763.1 食品安全国家标准 食品中2,4-滴丁酸钠盐等112种农药最大残留限量</w:t>
      </w:r>
      <w:r>
        <w:rPr>
          <w:color w:val="auto"/>
        </w:rPr>
        <w:fldChar w:fldCharType="end"/>
      </w:r>
    </w:p>
    <w:p w14:paraId="22F5B1C2">
      <w:pPr>
        <w:pStyle w:val="51"/>
        <w:ind w:firstLine="420"/>
        <w:rPr>
          <w:rFonts w:hint="eastAsia"/>
        </w:rPr>
      </w:pPr>
      <w:r>
        <w:rPr>
          <w:rFonts w:hint="eastAsia"/>
        </w:rPr>
        <w:t>GB 4806.7　食品安全国家标准 食品接触用塑料材料及制品</w:t>
      </w:r>
    </w:p>
    <w:p w14:paraId="0711B8CD">
      <w:pPr>
        <w:pStyle w:val="51"/>
        <w:ind w:firstLine="420"/>
        <w:rPr>
          <w:rFonts w:hint="eastAsia"/>
        </w:rPr>
      </w:pPr>
      <w:r>
        <w:rPr>
          <w:rFonts w:hint="eastAsia"/>
        </w:rPr>
        <w:t>GB 4806.13　食品安全国家标准 食品接触用复合材料及制品</w:t>
      </w:r>
    </w:p>
    <w:p w14:paraId="141C6CDF">
      <w:pPr>
        <w:pStyle w:val="51"/>
        <w:ind w:firstLine="420"/>
        <w:rPr>
          <w:rFonts w:hint="eastAsia"/>
        </w:rPr>
      </w:pPr>
      <w:r>
        <w:rPr>
          <w:rFonts w:hint="eastAsia"/>
        </w:rPr>
        <w:t>GB 5084　农田灌溉水质标准</w:t>
      </w:r>
    </w:p>
    <w:p w14:paraId="542CF886">
      <w:pPr>
        <w:pStyle w:val="51"/>
        <w:ind w:firstLine="420"/>
        <w:rPr>
          <w:rFonts w:hint="eastAsia"/>
        </w:rPr>
      </w:pPr>
      <w:r>
        <w:rPr>
          <w:rFonts w:hint="eastAsia"/>
        </w:rPr>
        <w:t>GB 5749　生活饮用水卫生标准</w:t>
      </w:r>
    </w:p>
    <w:p w14:paraId="07C119DE">
      <w:pPr>
        <w:pStyle w:val="51"/>
        <w:ind w:firstLine="420"/>
        <w:rPr>
          <w:rFonts w:hint="eastAsia"/>
        </w:rPr>
      </w:pPr>
      <w:r>
        <w:rPr>
          <w:rFonts w:hint="eastAsia"/>
        </w:rPr>
        <w:t>GB 7718　食品安全国家标准 预包装食品标签通则</w:t>
      </w:r>
    </w:p>
    <w:p w14:paraId="49A9B3E1">
      <w:pPr>
        <w:pStyle w:val="51"/>
        <w:ind w:firstLine="420"/>
      </w:pPr>
      <w:r>
        <w:rPr>
          <w:rFonts w:hint="eastAsia"/>
        </w:rPr>
        <w:t>GB 8531（所有部分）　农药合理使用准则</w:t>
      </w:r>
    </w:p>
    <w:p w14:paraId="0FBDC521">
      <w:pPr>
        <w:pStyle w:val="51"/>
        <w:ind w:firstLine="420"/>
        <w:rPr>
          <w:rFonts w:hint="eastAsia"/>
        </w:rPr>
      </w:pPr>
      <w:r>
        <w:rPr>
          <w:rFonts w:hint="eastAsia"/>
        </w:rPr>
        <w:t>GB 9685　食品安全国家标准 食品接触材料及制品用添加剂使用标准</w:t>
      </w:r>
    </w:p>
    <w:p w14:paraId="2D115DA7">
      <w:pPr>
        <w:pStyle w:val="51"/>
        <w:ind w:firstLine="420"/>
        <w:rPr>
          <w:rFonts w:hint="eastAsia"/>
        </w:rPr>
      </w:pPr>
      <w:r>
        <w:rPr>
          <w:rFonts w:hint="eastAsia"/>
        </w:rPr>
        <w:t>GB 14881　食品安全国家标准 食品生产通用卫生规范</w:t>
      </w:r>
    </w:p>
    <w:p w14:paraId="6F14742E">
      <w:pPr>
        <w:pStyle w:val="51"/>
        <w:ind w:firstLine="420"/>
        <w:rPr>
          <w:rFonts w:hint="eastAsia"/>
        </w:rPr>
      </w:pPr>
      <w:r>
        <w:rPr>
          <w:rFonts w:hint="eastAsia"/>
        </w:rPr>
        <w:t>GB 14930.2　食品安全国家标准 消毒剂</w:t>
      </w:r>
    </w:p>
    <w:p w14:paraId="16B2B05E">
      <w:pPr>
        <w:pStyle w:val="51"/>
        <w:ind w:firstLine="420"/>
        <w:rPr>
          <w:rFonts w:hint="eastAsia"/>
        </w:rPr>
      </w:pPr>
      <w:bookmarkStart w:id="53" w:name="_Hlk174373593"/>
      <w:r>
        <w:rPr>
          <w:rFonts w:hint="eastAsia"/>
        </w:rPr>
        <w:t>GB 29921　食品安全国家标准 预包装食品中致病菌限量值</w:t>
      </w:r>
      <w:bookmarkEnd w:id="53"/>
    </w:p>
    <w:p w14:paraId="013B9CDC">
      <w:pPr>
        <w:pStyle w:val="51"/>
        <w:ind w:firstLine="420"/>
        <w:rPr>
          <w:rFonts w:hint="eastAsia"/>
        </w:rPr>
      </w:pPr>
      <w:r>
        <w:rPr>
          <w:rFonts w:hint="eastAsia"/>
        </w:rPr>
        <w:t>GB 31652　食品安全国家标准 即食鲜切果蔬加工卫生规范</w:t>
      </w:r>
    </w:p>
    <w:p w14:paraId="2FA447B9">
      <w:pPr>
        <w:pStyle w:val="51"/>
        <w:ind w:firstLine="420"/>
      </w:pPr>
      <w:r>
        <w:rPr>
          <w:rFonts w:hint="eastAsia"/>
        </w:rPr>
        <w:t>HJ/T 332　食用农产品产地环境质量评价标准</w:t>
      </w:r>
    </w:p>
    <w:p w14:paraId="5F85DA57">
      <w:pPr>
        <w:pStyle w:val="71"/>
        <w:spacing w:before="316" w:after="316"/>
      </w:pPr>
      <w:bookmarkStart w:id="54" w:name="_Toc22652"/>
      <w:bookmarkStart w:id="55" w:name="_Toc13949"/>
      <w:bookmarkStart w:id="56" w:name="_Toc15820"/>
      <w:r>
        <w:rPr>
          <w:rFonts w:hint="eastAsia"/>
          <w:szCs w:val="21"/>
        </w:rPr>
        <w:t>术语和定义</w:t>
      </w:r>
      <w:bookmarkEnd w:id="54"/>
      <w:bookmarkEnd w:id="55"/>
      <w:bookmarkEnd w:id="56"/>
    </w:p>
    <w:p w14:paraId="7DB0F5E7">
      <w:pPr>
        <w:pStyle w:val="51"/>
        <w:ind w:firstLine="420"/>
        <w:rPr>
          <w:rFonts w:hint="eastAsia"/>
          <w:color w:val="000000"/>
        </w:rPr>
      </w:pPr>
      <w:bookmarkStart w:id="57" w:name="_Toc26986532"/>
      <w:bookmarkEnd w:id="57"/>
      <w:r>
        <w:rPr>
          <w:rFonts w:hint="eastAsia"/>
          <w:color w:val="000000"/>
        </w:rPr>
        <w:t>下列术语和定义适用于文件。</w:t>
      </w:r>
    </w:p>
    <w:p w14:paraId="7F5988EE">
      <w:pPr>
        <w:pStyle w:val="157"/>
        <w:ind w:left="420" w:hanging="420" w:hangingChars="200"/>
        <w:rPr>
          <w:rFonts w:hint="eastAsia"/>
        </w:rPr>
      </w:pPr>
      <w:r>
        <w:rPr>
          <w:rFonts w:hint="eastAsia"/>
        </w:rPr>
        <w:br w:type="textWrapping"/>
      </w:r>
      <w:r>
        <w:rPr>
          <w:rFonts w:hint="eastAsia" w:hAnsi="宋体"/>
          <w:color w:val="000000"/>
        </w:rPr>
        <w:t>鲜切蔬果</w:t>
      </w:r>
      <w:r>
        <w:rPr>
          <w:rFonts w:hAnsi="宋体"/>
          <w:color w:val="000000"/>
        </w:rPr>
        <w:t xml:space="preserve"> </w:t>
      </w:r>
      <w:r>
        <w:rPr>
          <w:rFonts w:hint="eastAsia"/>
          <w:szCs w:val="28"/>
        </w:rPr>
        <w:t>fresh-cut</w:t>
      </w:r>
      <w:r>
        <w:rPr>
          <w:sz w:val="23"/>
          <w:szCs w:val="23"/>
        </w:rPr>
        <w:t xml:space="preserve"> vegetable and fruit</w:t>
      </w:r>
    </w:p>
    <w:p w14:paraId="5546E6E2">
      <w:pPr>
        <w:pStyle w:val="51"/>
        <w:ind w:firstLine="420"/>
        <w:rPr>
          <w:rFonts w:hAnsi="宋体" w:cs="宋体"/>
          <w:color w:val="000000"/>
        </w:rPr>
      </w:pPr>
      <w:r>
        <w:rPr>
          <w:rFonts w:hint="eastAsia" w:hAnsi="宋体" w:cs="宋体"/>
          <w:color w:val="000000"/>
        </w:rPr>
        <w:t>以新鲜的蔬菜、水果为原料，在清洁环境经预处理、清洗、切分、去除表面水、包装等处理，可以改变其形状但仍然能够保持新鲜状态，经冷藏运输而进入冷柜销售的定型包装的蔬果产品。分为即食和即用两种类型。</w:t>
      </w:r>
    </w:p>
    <w:p w14:paraId="13A6FA21">
      <w:pPr>
        <w:pStyle w:val="71"/>
        <w:spacing w:before="316" w:after="316"/>
        <w:rPr>
          <w:rFonts w:hint="eastAsia"/>
        </w:rPr>
      </w:pPr>
      <w:r>
        <w:rPr>
          <w:rFonts w:hint="eastAsia" w:hAnsi="宋体"/>
        </w:rPr>
        <w:t>原料</w:t>
      </w:r>
    </w:p>
    <w:p w14:paraId="0D4866AF">
      <w:pPr>
        <w:pStyle w:val="82"/>
        <w:spacing w:before="158" w:after="158"/>
        <w:rPr>
          <w:rFonts w:hint="eastAsia"/>
          <w:color w:val="auto"/>
        </w:rPr>
      </w:pPr>
      <w:r>
        <w:rPr>
          <w:rFonts w:hint="eastAsia" w:hAnsi="宋体"/>
          <w:lang w:val="en-US" w:eastAsia="zh-CN"/>
        </w:rPr>
        <w:t>原料</w:t>
      </w:r>
      <w:r>
        <w:rPr>
          <w:rFonts w:hint="eastAsia" w:hAnsi="宋体"/>
          <w:color w:val="auto"/>
        </w:rPr>
        <w:t>基地</w:t>
      </w:r>
    </w:p>
    <w:p w14:paraId="6050C336">
      <w:pPr>
        <w:pStyle w:val="51"/>
        <w:ind w:firstLine="420"/>
        <w:rPr>
          <w:rFonts w:hint="eastAsia" w:hAnsi="宋体" w:cs="宋体"/>
          <w:color w:val="000000"/>
        </w:rPr>
      </w:pPr>
      <w:r>
        <w:rPr>
          <w:rFonts w:hint="eastAsia" w:hAnsi="宋体" w:cs="宋体"/>
        </w:rPr>
        <w:t>应选择生态环境良好、无污染的地区，地块平整，排灌便利，并具有可持续生产能力的农业生产区域</w:t>
      </w:r>
      <w:r>
        <w:rPr>
          <w:rFonts w:hint="eastAsia" w:hAnsi="宋体" w:cs="宋体"/>
          <w:color w:val="000000"/>
        </w:rPr>
        <w:t>。</w:t>
      </w:r>
      <w:r>
        <w:rPr>
          <w:rFonts w:hint="eastAsia" w:hAnsi="宋体" w:cs="宋体"/>
        </w:rPr>
        <w:t>基地空气、土壤应满足HJ/T 332的规定。</w:t>
      </w:r>
    </w:p>
    <w:p w14:paraId="4A1B8A4B">
      <w:pPr>
        <w:pStyle w:val="82"/>
        <w:spacing w:before="158" w:after="158"/>
        <w:rPr>
          <w:rFonts w:hint="eastAsia"/>
        </w:rPr>
      </w:pPr>
      <w:r>
        <w:rPr>
          <w:rFonts w:hint="eastAsia"/>
        </w:rPr>
        <w:t>种子</w:t>
      </w:r>
    </w:p>
    <w:p w14:paraId="09BD53F3">
      <w:pPr>
        <w:pStyle w:val="51"/>
        <w:ind w:firstLine="420"/>
        <w:rPr>
          <w:szCs w:val="21"/>
        </w:rPr>
      </w:pPr>
      <w:r>
        <w:rPr>
          <w:rFonts w:hint="eastAsia"/>
          <w:szCs w:val="21"/>
        </w:rPr>
        <w:t>应根据基地环境、气候条件等选用经审定或备案的高产优质的抗病虫良种</w:t>
      </w:r>
      <w:r>
        <w:rPr>
          <w:szCs w:val="21"/>
        </w:rPr>
        <w:t>。</w:t>
      </w:r>
    </w:p>
    <w:p w14:paraId="70376CAE">
      <w:pPr>
        <w:pStyle w:val="82"/>
        <w:spacing w:before="158" w:after="158"/>
      </w:pPr>
      <w:r>
        <w:rPr>
          <w:rFonts w:hint="eastAsia"/>
        </w:rPr>
        <w:t>投入品管理</w:t>
      </w:r>
    </w:p>
    <w:p w14:paraId="64605FC1">
      <w:pPr>
        <w:pStyle w:val="97"/>
        <w:spacing w:before="158" w:after="158"/>
        <w:rPr>
          <w:rFonts w:hint="eastAsia"/>
        </w:rPr>
      </w:pPr>
      <w:r>
        <w:rPr>
          <w:rFonts w:hint="eastAsia" w:hAnsi="宋体"/>
          <w:color w:val="000000"/>
        </w:rPr>
        <w:t>采购</w:t>
      </w:r>
    </w:p>
    <w:p w14:paraId="717FB0EA">
      <w:pPr>
        <w:pStyle w:val="51"/>
        <w:ind w:firstLine="420"/>
        <w:rPr>
          <w:rFonts w:hint="eastAsia"/>
        </w:rPr>
      </w:pPr>
      <w:r>
        <w:rPr>
          <w:rFonts w:hint="eastAsia"/>
        </w:rPr>
        <w:t>应从正规渠道购买符合法律法规、获得登记许可、证件有效齐全、质量合格的农业投入品。</w:t>
      </w:r>
    </w:p>
    <w:p w14:paraId="39B060B3">
      <w:pPr>
        <w:pStyle w:val="97"/>
        <w:spacing w:before="158" w:after="158"/>
        <w:rPr>
          <w:rFonts w:hint="eastAsia"/>
        </w:rPr>
      </w:pPr>
      <w:r>
        <w:rPr>
          <w:rFonts w:hint="eastAsia"/>
        </w:rPr>
        <w:t>存放</w:t>
      </w:r>
    </w:p>
    <w:p w14:paraId="78DF8926">
      <w:pPr>
        <w:pStyle w:val="51"/>
        <w:ind w:firstLine="420"/>
        <w:rPr>
          <w:rFonts w:hint="eastAsia"/>
          <w:color w:val="000000"/>
        </w:rPr>
      </w:pPr>
      <w:r>
        <w:rPr>
          <w:rFonts w:hint="eastAsia"/>
        </w:rPr>
        <w:t>基地应有专用仓库，分类单独存放农药、化肥和农机农具等。仓库应符合安全、卫生、通风、避光等要求</w:t>
      </w:r>
      <w:r>
        <w:rPr>
          <w:rFonts w:hint="eastAsia"/>
          <w:color w:val="000000"/>
        </w:rPr>
        <w:t>。</w:t>
      </w:r>
    </w:p>
    <w:p w14:paraId="742E8D8F">
      <w:pPr>
        <w:pStyle w:val="82"/>
        <w:spacing w:before="158" w:after="158"/>
        <w:rPr>
          <w:rFonts w:hint="eastAsia"/>
        </w:rPr>
      </w:pPr>
      <w:r>
        <w:rPr>
          <w:rFonts w:hint="eastAsia"/>
        </w:rPr>
        <w:t>田间管理</w:t>
      </w:r>
    </w:p>
    <w:p w14:paraId="577E8DE9">
      <w:pPr>
        <w:pStyle w:val="96"/>
      </w:pPr>
      <w:r>
        <w:rPr>
          <w:rFonts w:hint="eastAsia"/>
        </w:rPr>
        <w:t>农田灌溉水应符合GB 5084的规定。</w:t>
      </w:r>
    </w:p>
    <w:p w14:paraId="25A45744">
      <w:pPr>
        <w:pStyle w:val="96"/>
        <w:rPr>
          <w:rFonts w:hint="eastAsia"/>
        </w:rPr>
      </w:pPr>
      <w:r>
        <w:rPr>
          <w:rFonts w:hint="eastAsia"/>
        </w:rPr>
        <w:t>农药使用应符合GB 8531的规定，农药配置应有专人负责，并严格按照农药的标签标注要求使用。</w:t>
      </w:r>
    </w:p>
    <w:p w14:paraId="489D9B27">
      <w:pPr>
        <w:pStyle w:val="96"/>
        <w:rPr>
          <w:rFonts w:hint="eastAsia"/>
        </w:rPr>
      </w:pPr>
      <w:r>
        <w:rPr>
          <w:rFonts w:hint="eastAsia" w:hAnsi="宋体" w:cs="宋体"/>
        </w:rPr>
        <w:t>应根据土壤肥力状况和种植作物需肥特点，科学、合理施肥。基地提倡施用有机肥，采用水肥一体化技术等措施减少化肥的使用量。</w:t>
      </w:r>
      <w:r>
        <w:rPr>
          <w:rFonts w:hint="eastAsia"/>
        </w:rPr>
        <w:t>肥料使用可参照NY/T 394执行。</w:t>
      </w:r>
    </w:p>
    <w:p w14:paraId="493664C6">
      <w:pPr>
        <w:pStyle w:val="82"/>
        <w:spacing w:before="158" w:after="158"/>
      </w:pPr>
      <w:r>
        <w:rPr>
          <w:rFonts w:hint="eastAsia"/>
        </w:rPr>
        <w:t>病虫害防治</w:t>
      </w:r>
    </w:p>
    <w:p w14:paraId="31F78786">
      <w:pPr>
        <w:pStyle w:val="51"/>
        <w:ind w:firstLine="420"/>
      </w:pPr>
      <w:r>
        <w:rPr>
          <w:rFonts w:hint="eastAsia"/>
        </w:rPr>
        <w:t>按照“预防为主、综合防治”的方针，优先使用农业、物理、生物措施进行有害生物防治，科学使用化学防治措施。</w:t>
      </w:r>
    </w:p>
    <w:p w14:paraId="4EEB5356">
      <w:pPr>
        <w:pStyle w:val="82"/>
        <w:spacing w:before="158" w:after="158"/>
        <w:rPr>
          <w:rFonts w:hint="eastAsia"/>
        </w:rPr>
      </w:pPr>
      <w:r>
        <w:rPr>
          <w:rFonts w:hint="eastAsia" w:hAnsi="宋体"/>
          <w:color w:val="000000"/>
        </w:rPr>
        <w:t>采收</w:t>
      </w:r>
    </w:p>
    <w:p w14:paraId="0B66F64A">
      <w:pPr>
        <w:pStyle w:val="51"/>
        <w:ind w:firstLine="420"/>
        <w:rPr>
          <w:rFonts w:hint="eastAsia"/>
        </w:rPr>
      </w:pPr>
      <w:r>
        <w:rPr>
          <w:rFonts w:hint="eastAsia" w:hAnsi="宋体" w:cs="宋体"/>
        </w:rPr>
        <w:t>采收时应符合农药投入品的安全使用间隔期的相关规定</w:t>
      </w:r>
      <w:r>
        <w:rPr>
          <w:rFonts w:hint="eastAsia" w:hAnsi="宋体" w:cs="宋体"/>
          <w:color w:val="FF0000"/>
        </w:rPr>
        <w:t>；</w:t>
      </w:r>
      <w:r>
        <w:rPr>
          <w:rFonts w:hint="eastAsia" w:hAnsi="宋体" w:cs="宋体"/>
        </w:rPr>
        <w:t>应在新鲜蔬果适宜的产品成熟度进行采收</w:t>
      </w:r>
      <w:r>
        <w:rPr>
          <w:rFonts w:hint="eastAsia" w:hAnsi="宋体" w:cs="宋体"/>
          <w:color w:val="000000"/>
        </w:rPr>
        <w:t>。</w:t>
      </w:r>
    </w:p>
    <w:p w14:paraId="7C495113">
      <w:pPr>
        <w:pStyle w:val="71"/>
        <w:numPr>
          <w:ilvl w:val="0"/>
          <w:numId w:val="0"/>
        </w:numPr>
        <w:spacing w:before="316" w:after="316"/>
        <w:rPr>
          <w:rFonts w:hint="eastAsia"/>
        </w:rPr>
      </w:pPr>
      <w:r>
        <w:rPr>
          <w:rFonts w:hint="eastAsia"/>
        </w:rPr>
        <w:t>4.7验收</w:t>
      </w:r>
    </w:p>
    <w:p w14:paraId="7B92324C">
      <w:pPr>
        <w:pStyle w:val="81"/>
        <w:numPr>
          <w:ilvl w:val="0"/>
          <w:numId w:val="0"/>
        </w:numPr>
        <w:rPr>
          <w:rFonts w:hint="eastAsia" w:hAnsi="宋体" w:cs="宋体"/>
        </w:rPr>
      </w:pPr>
      <w:r>
        <w:rPr>
          <w:rFonts w:hint="eastAsia" w:hAnsi="宋体" w:cs="宋体"/>
        </w:rPr>
        <w:t>4.7.1原料应具有新鲜</w:t>
      </w:r>
      <w:r>
        <w:rPr>
          <w:rFonts w:hint="eastAsia"/>
          <w:lang w:val="en-US" w:eastAsia="zh-CN"/>
        </w:rPr>
        <w:t>叶用莴苣、樱桃番茄</w:t>
      </w:r>
      <w:r>
        <w:rPr>
          <w:rFonts w:hint="eastAsia"/>
          <w:lang w:eastAsia="zh-CN"/>
        </w:rPr>
        <w:t>、草莓</w:t>
      </w:r>
      <w:r>
        <w:rPr>
          <w:rFonts w:hint="eastAsia" w:hAnsi="宋体" w:cs="宋体"/>
        </w:rPr>
        <w:t>固有的色泽和风味，无腐烂、霉变和病虫害，无严重机械损伤，无肉眼可见外来杂质</w:t>
      </w:r>
      <w:r>
        <w:rPr>
          <w:rFonts w:hint="eastAsia" w:hAnsi="宋体" w:cs="宋体"/>
          <w:color w:val="000000"/>
        </w:rPr>
        <w:t>。</w:t>
      </w:r>
    </w:p>
    <w:p w14:paraId="3407E340">
      <w:pPr>
        <w:pStyle w:val="81"/>
        <w:numPr>
          <w:ilvl w:val="0"/>
          <w:numId w:val="0"/>
        </w:numPr>
        <w:rPr>
          <w:rFonts w:hint="eastAsia" w:hAnsi="宋体" w:cs="宋体"/>
          <w:color w:val="auto"/>
        </w:rPr>
      </w:pPr>
      <w:r>
        <w:rPr>
          <w:rFonts w:hint="eastAsia" w:hAnsi="宋体" w:cs="宋体"/>
          <w:color w:val="auto"/>
        </w:rPr>
        <w:t>4.7.2</w:t>
      </w:r>
      <w:r>
        <w:rPr>
          <w:rFonts w:hint="eastAsia"/>
          <w:color w:val="auto"/>
        </w:rPr>
        <w:t>原料须经验收合格后方可使用。</w:t>
      </w:r>
      <w:r>
        <w:rPr>
          <w:rFonts w:hint="eastAsia" w:hAnsi="宋体" w:cs="宋体"/>
          <w:color w:val="auto"/>
        </w:rPr>
        <w:t>外购原料应查验供货者的资质证明、产品承诺达标合格证或者其他质量安全合格证明。</w:t>
      </w:r>
    </w:p>
    <w:p w14:paraId="47BE361C">
      <w:pPr>
        <w:pStyle w:val="81"/>
        <w:numPr>
          <w:ilvl w:val="0"/>
          <w:numId w:val="0"/>
        </w:numPr>
        <w:rPr>
          <w:rFonts w:hint="eastAsia"/>
          <w:color w:val="auto"/>
        </w:rPr>
      </w:pPr>
      <w:r>
        <w:rPr>
          <w:rFonts w:hint="eastAsia"/>
          <w:color w:val="auto"/>
        </w:rPr>
        <w:t>4.7.3污染物、农药残留、生物毒素应符合GB 2762、GB 2763、GB2763.1、GB2761及相关国家标准法规的规定。</w:t>
      </w:r>
    </w:p>
    <w:p w14:paraId="3B0ED1E4">
      <w:pPr>
        <w:pStyle w:val="71"/>
        <w:spacing w:before="316" w:after="316"/>
        <w:rPr>
          <w:rFonts w:hint="eastAsia"/>
        </w:rPr>
      </w:pPr>
      <w:r>
        <w:rPr>
          <w:rFonts w:hint="eastAsia"/>
          <w:lang w:val="en-US" w:eastAsia="zh-CN"/>
        </w:rPr>
        <w:t>加工过程</w:t>
      </w:r>
    </w:p>
    <w:p w14:paraId="525A36D7">
      <w:pPr>
        <w:pStyle w:val="82"/>
        <w:spacing w:before="158" w:after="158"/>
        <w:rPr>
          <w:rFonts w:hint="eastAsia"/>
        </w:rPr>
      </w:pPr>
      <w:r>
        <w:rPr>
          <w:rFonts w:hint="eastAsia" w:hAnsi="宋体"/>
        </w:rPr>
        <w:t>基本要求</w:t>
      </w:r>
    </w:p>
    <w:p w14:paraId="1D3E993F">
      <w:pPr>
        <w:pStyle w:val="51"/>
        <w:ind w:firstLine="420"/>
        <w:rPr>
          <w:rFonts w:hint="eastAsia" w:hAnsi="宋体" w:cs="宋体"/>
          <w:color w:val="000000"/>
        </w:rPr>
      </w:pPr>
      <w:r>
        <w:rPr>
          <w:rFonts w:hint="eastAsia" w:hAnsi="宋体" w:cs="宋体"/>
          <w:color w:val="auto"/>
        </w:rPr>
        <w:t>加工场所的选址、厂区环境、设施、设备、人员卫生要求应符合GB 14881的规定。加工卫生要求应</w:t>
      </w:r>
      <w:r>
        <w:rPr>
          <w:rFonts w:hint="eastAsia" w:hAnsi="宋体" w:cs="宋体"/>
          <w:color w:val="000000"/>
        </w:rPr>
        <w:t>符合GB 31652的规定。</w:t>
      </w:r>
    </w:p>
    <w:p w14:paraId="61D57D5B">
      <w:pPr>
        <w:pStyle w:val="82"/>
        <w:spacing w:before="158" w:after="158"/>
      </w:pPr>
      <w:r>
        <w:t>过程控制</w:t>
      </w:r>
    </w:p>
    <w:p w14:paraId="60CF06AB">
      <w:pPr>
        <w:pStyle w:val="97"/>
        <w:spacing w:before="158" w:after="158"/>
      </w:pPr>
      <w:r>
        <w:rPr>
          <w:rFonts w:hint="eastAsia"/>
        </w:rPr>
        <w:t>预处理</w:t>
      </w:r>
    </w:p>
    <w:p w14:paraId="5EA1EB66">
      <w:pPr>
        <w:pStyle w:val="138"/>
        <w:bidi w:val="0"/>
        <w:ind w:left="0" w:leftChars="0" w:firstLine="0" w:firstLineChars="0"/>
        <w:rPr>
          <w:rFonts w:hint="eastAsia"/>
        </w:rPr>
      </w:pPr>
      <w:r>
        <w:rPr>
          <w:rFonts w:hint="eastAsia"/>
        </w:rPr>
        <w:t>预处理车间适宜温度为1</w:t>
      </w:r>
      <w:r>
        <w:rPr>
          <w:rFonts w:hint="eastAsia"/>
          <w:w w:val="50"/>
        </w:rPr>
        <w:t xml:space="preserve"> </w:t>
      </w:r>
      <w:r>
        <w:rPr>
          <w:rFonts w:hint="eastAsia"/>
        </w:rPr>
        <w:t>℃～10</w:t>
      </w:r>
      <w:r>
        <w:rPr>
          <w:rFonts w:hint="eastAsia"/>
          <w:w w:val="50"/>
        </w:rPr>
        <w:t xml:space="preserve"> </w:t>
      </w:r>
      <w:r>
        <w:rPr>
          <w:rFonts w:hint="eastAsia"/>
        </w:rPr>
        <w:t>℃。</w:t>
      </w:r>
    </w:p>
    <w:p w14:paraId="46319CCC">
      <w:pPr>
        <w:pStyle w:val="138"/>
        <w:bidi w:val="0"/>
        <w:ind w:left="0" w:leftChars="0" w:firstLine="0" w:firstLineChars="0"/>
      </w:pPr>
      <w:r>
        <w:rPr>
          <w:rFonts w:hint="eastAsia"/>
        </w:rPr>
        <w:t>对</w:t>
      </w:r>
      <w:r>
        <w:rPr>
          <w:rFonts w:hint="eastAsia"/>
          <w:lang w:val="en-US" w:eastAsia="zh-CN"/>
        </w:rPr>
        <w:t>原料</w:t>
      </w:r>
      <w:r>
        <w:rPr>
          <w:rFonts w:hint="eastAsia"/>
        </w:rPr>
        <w:t>进行挑选和分选，去除不可食用的部分。</w:t>
      </w:r>
    </w:p>
    <w:p w14:paraId="24561023">
      <w:pPr>
        <w:pStyle w:val="97"/>
        <w:spacing w:before="158" w:after="158"/>
        <w:rPr>
          <w:rFonts w:hint="eastAsia"/>
        </w:rPr>
      </w:pPr>
      <w:r>
        <w:rPr>
          <w:rFonts w:hint="eastAsia"/>
        </w:rPr>
        <w:t>切分</w:t>
      </w:r>
    </w:p>
    <w:p w14:paraId="74C72103">
      <w:pPr>
        <w:pStyle w:val="138"/>
        <w:bidi w:val="0"/>
        <w:ind w:left="0" w:leftChars="0" w:firstLine="0" w:firstLineChars="0"/>
        <w:rPr>
          <w:rFonts w:hint="eastAsia"/>
        </w:rPr>
      </w:pPr>
      <w:r>
        <w:rPr>
          <w:rFonts w:hint="eastAsia"/>
        </w:rPr>
        <w:t>按照产品需求的尺寸切分或不切分。</w:t>
      </w:r>
    </w:p>
    <w:p w14:paraId="0043B42B">
      <w:pPr>
        <w:pStyle w:val="138"/>
        <w:bidi w:val="0"/>
        <w:ind w:left="0" w:leftChars="0" w:firstLine="0" w:firstLineChars="0"/>
        <w:rPr>
          <w:rFonts w:hint="eastAsia"/>
        </w:rPr>
      </w:pPr>
      <w:r>
        <w:rPr>
          <w:rFonts w:hint="eastAsia"/>
          <w:lang w:val="en-US" w:eastAsia="zh-CN"/>
        </w:rPr>
        <w:t>蔬菜宜预处理后进行切分，水果宜经清洗、消毒、漂洗、去除表面水后切分。</w:t>
      </w:r>
    </w:p>
    <w:p w14:paraId="39F3EAFD">
      <w:pPr>
        <w:pStyle w:val="97"/>
        <w:spacing w:before="158" w:after="158"/>
        <w:rPr>
          <w:rFonts w:hint="eastAsia"/>
        </w:rPr>
      </w:pPr>
      <w:r>
        <w:rPr>
          <w:rFonts w:hint="eastAsia"/>
        </w:rPr>
        <w:t>清洗</w:t>
      </w:r>
    </w:p>
    <w:p w14:paraId="2511DFCA">
      <w:pPr>
        <w:pStyle w:val="51"/>
        <w:ind w:firstLine="420"/>
        <w:rPr>
          <w:color w:val="auto"/>
        </w:rPr>
      </w:pPr>
      <w:r>
        <w:rPr>
          <w:rFonts w:hint="eastAsia"/>
        </w:rPr>
        <w:t>将</w:t>
      </w:r>
      <w:r>
        <w:rPr>
          <w:rFonts w:hint="eastAsia"/>
          <w:lang w:val="en-US" w:eastAsia="zh-CN"/>
        </w:rPr>
        <w:t>切分后或不切分的原料</w:t>
      </w:r>
      <w:r>
        <w:rPr>
          <w:rFonts w:hint="eastAsia"/>
        </w:rPr>
        <w:t>放入水中清洗干净</w:t>
      </w:r>
      <w:r>
        <w:rPr>
          <w:rFonts w:hint="eastAsia"/>
          <w:color w:val="000000"/>
        </w:rPr>
        <w:t>。加工用水</w:t>
      </w:r>
      <w:r>
        <w:rPr>
          <w:rFonts w:hint="eastAsia" w:hAnsi="宋体" w:cs="宋体"/>
        </w:rPr>
        <w:t>应符合GB 5749的规定</w:t>
      </w:r>
      <w:r>
        <w:rPr>
          <w:rFonts w:hint="eastAsia"/>
          <w:color w:val="auto"/>
        </w:rPr>
        <w:t>。加工用水温度应</w:t>
      </w:r>
      <w:r>
        <w:rPr>
          <w:rFonts w:hint="eastAsia" w:hAnsi="宋体" w:cs="宋体"/>
          <w:color w:val="auto"/>
        </w:rPr>
        <w:t>控制在</w:t>
      </w:r>
      <w:r>
        <w:rPr>
          <w:rFonts w:hint="eastAsia"/>
          <w:color w:val="auto"/>
          <w:lang w:val="en-US" w:eastAsia="zh-CN"/>
        </w:rPr>
        <w:t>1</w:t>
      </w:r>
      <w:r>
        <w:rPr>
          <w:rFonts w:hint="eastAsia" w:hAnsi="宋体" w:cs="宋体"/>
          <w:color w:val="auto"/>
          <w:w w:val="50"/>
        </w:rPr>
        <w:t xml:space="preserve"> </w:t>
      </w:r>
      <w:r>
        <w:rPr>
          <w:rFonts w:hint="eastAsia" w:hAnsi="宋体" w:cs="宋体"/>
          <w:color w:val="auto"/>
        </w:rPr>
        <w:t>℃～</w:t>
      </w:r>
      <w:r>
        <w:rPr>
          <w:rFonts w:hint="eastAsia" w:hAnsi="宋体" w:cs="宋体"/>
          <w:color w:val="auto"/>
          <w:lang w:val="en-US" w:eastAsia="zh-CN"/>
        </w:rPr>
        <w:t>5</w:t>
      </w:r>
      <w:r>
        <w:rPr>
          <w:rFonts w:hint="eastAsia" w:hAnsi="宋体" w:cs="宋体"/>
          <w:color w:val="auto"/>
          <w:w w:val="50"/>
        </w:rPr>
        <w:t xml:space="preserve"> </w:t>
      </w:r>
      <w:r>
        <w:rPr>
          <w:rFonts w:hint="eastAsia" w:hAnsi="宋体" w:cs="宋体"/>
          <w:color w:val="auto"/>
        </w:rPr>
        <w:t>℃。</w:t>
      </w:r>
    </w:p>
    <w:p w14:paraId="21FD498F">
      <w:pPr>
        <w:pStyle w:val="97"/>
        <w:spacing w:before="158" w:after="158"/>
        <w:rPr>
          <w:rFonts w:hint="eastAsia"/>
        </w:rPr>
      </w:pPr>
      <w:r>
        <w:rPr>
          <w:rFonts w:hint="eastAsia"/>
        </w:rPr>
        <w:t>消毒</w:t>
      </w:r>
    </w:p>
    <w:p w14:paraId="23E265CC">
      <w:pPr>
        <w:pStyle w:val="138"/>
        <w:bidi w:val="0"/>
        <w:ind w:left="0" w:leftChars="0" w:firstLine="0" w:firstLineChars="0"/>
        <w:rPr>
          <w:rFonts w:hint="eastAsia"/>
        </w:rPr>
      </w:pPr>
      <w:r>
        <w:rPr>
          <w:rFonts w:hint="eastAsia"/>
        </w:rPr>
        <w:t>原料清洗后宜进行消毒处理，消毒剂应符合GB 14930.2的规定。</w:t>
      </w:r>
    </w:p>
    <w:p w14:paraId="7517359D">
      <w:pPr>
        <w:pStyle w:val="138"/>
        <w:bidi w:val="0"/>
        <w:ind w:left="0" w:leftChars="0" w:firstLine="0" w:firstLineChars="0"/>
        <w:rPr>
          <w:rFonts w:hint="eastAsia"/>
        </w:rPr>
      </w:pPr>
      <w:r>
        <w:rPr>
          <w:rFonts w:hint="eastAsia"/>
        </w:rPr>
        <w:t>应合理设置消毒液的浓度和消毒时间；消毒水温宜控制在1</w:t>
      </w:r>
      <w:r>
        <w:rPr>
          <w:rFonts w:hint="eastAsia"/>
          <w:w w:val="50"/>
        </w:rPr>
        <w:t xml:space="preserve"> </w:t>
      </w:r>
      <w:r>
        <w:rPr>
          <w:rFonts w:hint="eastAsia"/>
        </w:rPr>
        <w:t>℃～5</w:t>
      </w:r>
      <w:r>
        <w:rPr>
          <w:rFonts w:hint="eastAsia"/>
          <w:w w:val="50"/>
        </w:rPr>
        <w:t xml:space="preserve"> </w:t>
      </w:r>
      <w:r>
        <w:rPr>
          <w:rFonts w:hint="eastAsia"/>
        </w:rPr>
        <w:t>℃，并定时监控。</w:t>
      </w:r>
    </w:p>
    <w:p w14:paraId="5141EE03">
      <w:pPr>
        <w:pStyle w:val="138"/>
        <w:bidi w:val="0"/>
        <w:ind w:left="0" w:leftChars="0" w:firstLine="0" w:firstLineChars="0"/>
        <w:rPr>
          <w:rFonts w:hint="eastAsia"/>
        </w:rPr>
      </w:pPr>
      <w:r>
        <w:rPr>
          <w:rFonts w:hint="eastAsia"/>
          <w:lang w:val="en-US" w:eastAsia="zh-CN"/>
        </w:rPr>
        <w:t>原料</w:t>
      </w:r>
      <w:r>
        <w:rPr>
          <w:rFonts w:hint="eastAsia"/>
        </w:rPr>
        <w:t>在消毒过程中应全部浸没在消毒水中。</w:t>
      </w:r>
    </w:p>
    <w:p w14:paraId="776B9D76">
      <w:pPr>
        <w:pStyle w:val="97"/>
        <w:spacing w:before="158" w:after="158"/>
        <w:rPr>
          <w:rFonts w:hint="eastAsia"/>
        </w:rPr>
      </w:pPr>
      <w:r>
        <w:rPr>
          <w:rFonts w:hint="eastAsia"/>
        </w:rPr>
        <w:t>漂洗</w:t>
      </w:r>
    </w:p>
    <w:p w14:paraId="2F0C87B7">
      <w:pPr>
        <w:pStyle w:val="51"/>
        <w:ind w:firstLine="420"/>
        <w:rPr>
          <w:rFonts w:hint="eastAsia"/>
          <w:color w:val="auto"/>
        </w:rPr>
      </w:pPr>
      <w:r>
        <w:rPr>
          <w:rFonts w:hint="eastAsia"/>
        </w:rPr>
        <w:t>消毒后的</w:t>
      </w:r>
      <w:r>
        <w:rPr>
          <w:rFonts w:hint="eastAsia"/>
          <w:lang w:val="en-US" w:eastAsia="zh-CN"/>
        </w:rPr>
        <w:t>原料</w:t>
      </w:r>
      <w:r>
        <w:rPr>
          <w:rFonts w:hint="eastAsia"/>
        </w:rPr>
        <w:t>，清水浸泡漂洗。清水温度宜控制</w:t>
      </w:r>
      <w:r>
        <w:rPr>
          <w:rFonts w:hint="eastAsia"/>
          <w:color w:val="auto"/>
        </w:rPr>
        <w:t>在1</w:t>
      </w:r>
      <w:r>
        <w:rPr>
          <w:rFonts w:hint="eastAsia"/>
          <w:w w:val="50"/>
        </w:rPr>
        <w:t xml:space="preserve"> </w:t>
      </w:r>
      <w:r>
        <w:rPr>
          <w:rFonts w:hint="eastAsia"/>
          <w:color w:val="auto"/>
        </w:rPr>
        <w:t>℃～5</w:t>
      </w:r>
      <w:r>
        <w:rPr>
          <w:rFonts w:hint="eastAsia"/>
          <w:w w:val="50"/>
        </w:rPr>
        <w:t xml:space="preserve"> </w:t>
      </w:r>
      <w:r>
        <w:rPr>
          <w:rFonts w:hint="eastAsia"/>
          <w:color w:val="auto"/>
        </w:rPr>
        <w:t>℃。</w:t>
      </w:r>
    </w:p>
    <w:p w14:paraId="5D6D7D45">
      <w:pPr>
        <w:pStyle w:val="97"/>
        <w:spacing w:before="158" w:after="158"/>
        <w:rPr>
          <w:rFonts w:hint="eastAsia"/>
        </w:rPr>
      </w:pPr>
      <w:r>
        <w:rPr>
          <w:rFonts w:hint="eastAsia"/>
        </w:rPr>
        <w:t>去除表面水</w:t>
      </w:r>
    </w:p>
    <w:p w14:paraId="6C167CDF">
      <w:pPr>
        <w:pStyle w:val="51"/>
        <w:ind w:firstLine="420"/>
        <w:rPr>
          <w:rFonts w:hint="eastAsia"/>
          <w:color w:val="000000"/>
        </w:rPr>
      </w:pPr>
      <w:r>
        <w:rPr>
          <w:rFonts w:hint="eastAsia"/>
        </w:rPr>
        <w:t>通过脱水或沥水设备去除表面水，确保</w:t>
      </w:r>
      <w:r>
        <w:rPr>
          <w:rFonts w:hint="eastAsia"/>
          <w:lang w:val="en-US" w:eastAsia="zh-CN"/>
        </w:rPr>
        <w:t>原料</w:t>
      </w:r>
      <w:r>
        <w:rPr>
          <w:rFonts w:hint="eastAsia"/>
        </w:rPr>
        <w:t>表面无明显水珠</w:t>
      </w:r>
      <w:r>
        <w:rPr>
          <w:rFonts w:hint="eastAsia"/>
          <w:color w:val="000000"/>
        </w:rPr>
        <w:t>。</w:t>
      </w:r>
    </w:p>
    <w:p w14:paraId="2AED830B">
      <w:pPr>
        <w:pStyle w:val="97"/>
        <w:spacing w:before="158" w:after="158"/>
        <w:rPr>
          <w:rFonts w:hint="eastAsia"/>
        </w:rPr>
      </w:pPr>
      <w:r>
        <w:rPr>
          <w:rFonts w:hint="eastAsia"/>
        </w:rPr>
        <w:t>包装标识</w:t>
      </w:r>
    </w:p>
    <w:p w14:paraId="2BDDC9CF">
      <w:pPr>
        <w:pStyle w:val="138"/>
        <w:bidi w:val="0"/>
        <w:ind w:left="10" w:leftChars="0" w:hanging="10" w:hangingChars="5"/>
        <w:rPr>
          <w:rFonts w:hint="eastAsia"/>
        </w:rPr>
      </w:pPr>
      <w:r>
        <w:rPr>
          <w:rFonts w:hint="eastAsia"/>
        </w:rPr>
        <w:t>包装车间温度宜控制在1</w:t>
      </w:r>
      <w:r>
        <w:rPr>
          <w:rFonts w:hint="eastAsia"/>
          <w:w w:val="50"/>
        </w:rPr>
        <w:t xml:space="preserve"> </w:t>
      </w:r>
      <w:r>
        <w:rPr>
          <w:rFonts w:hint="eastAsia"/>
        </w:rPr>
        <w:t>℃～5</w:t>
      </w:r>
      <w:r>
        <w:rPr>
          <w:rFonts w:hint="eastAsia"/>
          <w:w w:val="50"/>
        </w:rPr>
        <w:t xml:space="preserve"> </w:t>
      </w:r>
      <w:r>
        <w:rPr>
          <w:rFonts w:hint="eastAsia"/>
        </w:rPr>
        <w:t>℃。</w:t>
      </w:r>
    </w:p>
    <w:p w14:paraId="629A5249">
      <w:pPr>
        <w:pStyle w:val="138"/>
        <w:bidi w:val="0"/>
        <w:ind w:left="10" w:leftChars="0" w:hanging="10" w:hangingChars="5"/>
        <w:rPr>
          <w:rFonts w:hint="eastAsia"/>
        </w:rPr>
      </w:pPr>
      <w:r>
        <w:rPr>
          <w:rFonts w:hint="eastAsia"/>
        </w:rPr>
        <w:t>根据产品属性合理选择包装材料，密闭包装，防止交叉污染。包装材料应符合</w:t>
      </w:r>
      <w:bookmarkStart w:id="58" w:name="_Hlk174372561"/>
      <w:r>
        <w:rPr>
          <w:rFonts w:hint="eastAsia"/>
        </w:rPr>
        <w:t>GB 4806.7、GB 4806.13</w:t>
      </w:r>
      <w:r>
        <w:t>及</w:t>
      </w:r>
      <w:r>
        <w:rPr>
          <w:rFonts w:hint="eastAsia"/>
        </w:rPr>
        <w:t xml:space="preserve">GB </w:t>
      </w:r>
      <w:r>
        <w:t>9685</w:t>
      </w:r>
      <w:r>
        <w:rPr>
          <w:rFonts w:hint="eastAsia"/>
        </w:rPr>
        <w:t>的要求</w:t>
      </w:r>
      <w:bookmarkEnd w:id="58"/>
      <w:r>
        <w:rPr>
          <w:rFonts w:hint="eastAsia"/>
        </w:rPr>
        <w:t>。</w:t>
      </w:r>
    </w:p>
    <w:p w14:paraId="139E51EB">
      <w:pPr>
        <w:pStyle w:val="138"/>
        <w:bidi w:val="0"/>
        <w:ind w:left="10" w:leftChars="0" w:hanging="10" w:hangingChars="5"/>
        <w:rPr>
          <w:rFonts w:hint="eastAsia"/>
        </w:rPr>
      </w:pPr>
      <w:r>
        <w:rPr>
          <w:rFonts w:hint="eastAsia"/>
        </w:rPr>
        <w:t>标识标签应符合GB 7718的规定。</w:t>
      </w:r>
    </w:p>
    <w:p w14:paraId="61174FC7">
      <w:pPr>
        <w:pStyle w:val="97"/>
        <w:spacing w:before="158" w:after="158"/>
        <w:rPr>
          <w:rFonts w:hint="eastAsia"/>
        </w:rPr>
      </w:pPr>
      <w:r>
        <w:rPr>
          <w:rFonts w:hint="eastAsia"/>
        </w:rPr>
        <w:t>异物检测</w:t>
      </w:r>
    </w:p>
    <w:p w14:paraId="5E245CCB">
      <w:pPr>
        <w:pStyle w:val="51"/>
        <w:ind w:firstLine="420"/>
        <w:rPr>
          <w:rFonts w:hint="eastAsia"/>
          <w:color w:val="000000"/>
        </w:rPr>
      </w:pPr>
      <w:r>
        <w:rPr>
          <w:rFonts w:hint="eastAsia"/>
        </w:rPr>
        <w:t>包装好的产品应逐一通过异物检测仪，防止金属异物混入到产品中</w:t>
      </w:r>
      <w:r>
        <w:rPr>
          <w:rFonts w:hint="eastAsia"/>
          <w:color w:val="000000"/>
        </w:rPr>
        <w:t>。</w:t>
      </w:r>
    </w:p>
    <w:p w14:paraId="43F84CDF">
      <w:pPr>
        <w:pStyle w:val="97"/>
        <w:spacing w:before="158" w:after="158"/>
        <w:rPr>
          <w:rFonts w:hint="eastAsia"/>
        </w:rPr>
      </w:pPr>
      <w:r>
        <w:rPr>
          <w:rFonts w:hint="eastAsia"/>
        </w:rPr>
        <w:t>产品检测</w:t>
      </w:r>
    </w:p>
    <w:p w14:paraId="0E4BB74D">
      <w:pPr>
        <w:pStyle w:val="51"/>
        <w:ind w:firstLine="420"/>
        <w:rPr>
          <w:rFonts w:hint="eastAsia"/>
        </w:rPr>
      </w:pPr>
      <w:r>
        <w:rPr>
          <w:rFonts w:hint="eastAsia"/>
        </w:rPr>
        <w:t>鲜切蔬果</w:t>
      </w:r>
      <w:r>
        <w:rPr>
          <w:rFonts w:hint="eastAsia" w:hAnsi="宋体" w:cs="宋体"/>
        </w:rPr>
        <w:t>产品质量应符合</w:t>
      </w:r>
      <w:r>
        <w:rPr>
          <w:rFonts w:hint="eastAsia" w:hAnsi="宋体" w:cs="宋体"/>
          <w:color w:val="auto"/>
        </w:rPr>
        <w:t>相关产品标准的要求。即食</w:t>
      </w:r>
      <w:r>
        <w:rPr>
          <w:rFonts w:hint="eastAsia" w:hAnsi="宋体" w:cs="宋体"/>
        </w:rPr>
        <w:t>产品的</w:t>
      </w:r>
      <w:r>
        <w:rPr>
          <w:rFonts w:hint="eastAsia"/>
        </w:rPr>
        <w:t>致病菌限量应符</w:t>
      </w:r>
      <w:r>
        <w:rPr>
          <w:rFonts w:hint="eastAsia" w:hAnsi="宋体" w:cs="宋体"/>
        </w:rPr>
        <w:t>合GB 29921中的</w:t>
      </w:r>
      <w:r>
        <w:rPr>
          <w:rFonts w:hint="eastAsia"/>
        </w:rPr>
        <w:t>规定。</w:t>
      </w:r>
    </w:p>
    <w:p w14:paraId="02549155">
      <w:pPr>
        <w:pStyle w:val="71"/>
        <w:spacing w:before="316" w:after="316"/>
        <w:rPr>
          <w:rFonts w:hint="eastAsia"/>
        </w:rPr>
      </w:pPr>
      <w:r>
        <w:rPr>
          <w:rFonts w:hint="eastAsia" w:hAnsi="宋体"/>
        </w:rPr>
        <w:t>贮存</w:t>
      </w:r>
    </w:p>
    <w:p w14:paraId="5839805D">
      <w:pPr>
        <w:pStyle w:val="81"/>
        <w:rPr>
          <w:rFonts w:hint="eastAsia"/>
          <w:color w:val="auto"/>
        </w:rPr>
      </w:pPr>
      <w:r>
        <w:rPr>
          <w:rFonts w:hint="eastAsia"/>
        </w:rPr>
        <w:t>原料贮存的适宜温度为</w:t>
      </w:r>
      <w:r>
        <w:rPr>
          <w:rFonts w:hint="eastAsia"/>
          <w:color w:val="auto"/>
          <w:lang w:val="en-US" w:eastAsia="zh-CN"/>
        </w:rPr>
        <w:t>1</w:t>
      </w:r>
      <w:r>
        <w:rPr>
          <w:rFonts w:hint="eastAsia"/>
          <w:w w:val="50"/>
        </w:rPr>
        <w:t xml:space="preserve"> </w:t>
      </w:r>
      <w:r>
        <w:rPr>
          <w:rFonts w:hint="eastAsia"/>
          <w:color w:val="auto"/>
        </w:rPr>
        <w:t>℃</w:t>
      </w:r>
      <w:r>
        <w:rPr>
          <w:rFonts w:hint="eastAsia" w:hAnsi="宋体" w:cs="宋体"/>
          <w:color w:val="auto"/>
        </w:rPr>
        <w:t>～</w:t>
      </w:r>
      <w:r>
        <w:rPr>
          <w:rFonts w:hint="eastAsia"/>
          <w:color w:val="auto"/>
          <w:lang w:val="en-US" w:eastAsia="zh-CN"/>
        </w:rPr>
        <w:t>10</w:t>
      </w:r>
      <w:r>
        <w:rPr>
          <w:rFonts w:hint="eastAsia"/>
          <w:w w:val="50"/>
        </w:rPr>
        <w:t xml:space="preserve"> </w:t>
      </w:r>
      <w:r>
        <w:rPr>
          <w:rFonts w:hint="eastAsia"/>
          <w:color w:val="auto"/>
        </w:rPr>
        <w:t>℃，仓库内应保证气流均匀通畅，避免挤压。</w:t>
      </w:r>
    </w:p>
    <w:p w14:paraId="6C941FE1">
      <w:pPr>
        <w:pStyle w:val="81"/>
        <w:rPr>
          <w:rFonts w:hint="eastAsia"/>
        </w:rPr>
      </w:pPr>
      <w:r>
        <w:rPr>
          <w:rFonts w:hint="eastAsia"/>
          <w:color w:val="auto"/>
        </w:rPr>
        <w:t>经检验合格的成品应</w:t>
      </w:r>
      <w:bookmarkStart w:id="59" w:name="OLE_LINK3"/>
      <w:r>
        <w:rPr>
          <w:rFonts w:hint="eastAsia"/>
          <w:color w:val="auto"/>
        </w:rPr>
        <w:t>贮存</w:t>
      </w:r>
      <w:bookmarkEnd w:id="59"/>
      <w:r>
        <w:rPr>
          <w:rFonts w:hint="eastAsia"/>
          <w:color w:val="auto"/>
        </w:rPr>
        <w:t>于成品库，按照品种和批次分类存放。贮存温度宜控制在1</w:t>
      </w:r>
      <w:r>
        <w:rPr>
          <w:rFonts w:hint="eastAsia" w:hAnsi="宋体" w:cs="宋体"/>
          <w:color w:val="auto"/>
          <w:w w:val="50"/>
        </w:rPr>
        <w:t xml:space="preserve"> </w:t>
      </w:r>
      <w:r>
        <w:rPr>
          <w:rFonts w:hint="eastAsia"/>
          <w:color w:val="auto"/>
        </w:rPr>
        <w:t>℃</w:t>
      </w:r>
      <w:r>
        <w:rPr>
          <w:rFonts w:hint="eastAsia" w:hAnsi="宋体" w:cs="宋体"/>
          <w:color w:val="auto"/>
        </w:rPr>
        <w:t>～</w:t>
      </w:r>
      <w:r>
        <w:rPr>
          <w:rFonts w:hint="eastAsia"/>
          <w:color w:val="auto"/>
        </w:rPr>
        <w:t>5</w:t>
      </w:r>
      <w:r>
        <w:rPr>
          <w:rFonts w:hint="eastAsia" w:hAnsi="宋体" w:cs="宋体"/>
          <w:color w:val="auto"/>
          <w:w w:val="50"/>
        </w:rPr>
        <w:t xml:space="preserve"> </w:t>
      </w:r>
      <w:r>
        <w:rPr>
          <w:rFonts w:hint="eastAsia"/>
          <w:color w:val="auto"/>
        </w:rPr>
        <w:t>℃</w:t>
      </w:r>
      <w:r>
        <w:rPr>
          <w:rFonts w:hint="eastAsia"/>
          <w:color w:val="000000"/>
        </w:rPr>
        <w:t>。</w:t>
      </w:r>
    </w:p>
    <w:p w14:paraId="06289E2E">
      <w:pPr>
        <w:pStyle w:val="71"/>
        <w:spacing w:before="316" w:after="316"/>
        <w:rPr>
          <w:rFonts w:hint="eastAsia"/>
        </w:rPr>
      </w:pPr>
      <w:r>
        <w:rPr>
          <w:rFonts w:hint="eastAsia"/>
        </w:rPr>
        <w:t>废弃物</w:t>
      </w:r>
      <w:r>
        <w:rPr>
          <w:rFonts w:hint="eastAsia"/>
          <w:lang w:val="en-US" w:eastAsia="zh-CN"/>
        </w:rPr>
        <w:t>处理</w:t>
      </w:r>
    </w:p>
    <w:p w14:paraId="68C8567D">
      <w:pPr>
        <w:pStyle w:val="81"/>
        <w:rPr>
          <w:rFonts w:hint="eastAsia"/>
        </w:rPr>
      </w:pPr>
      <w:r>
        <w:rPr>
          <w:rFonts w:hint="eastAsia"/>
        </w:rPr>
        <w:t>应制定废弃物存放和清除制度，废弃物应定期清除；易腐败的废弃物应尽快清除；必要时应及时清除废弃物。</w:t>
      </w:r>
    </w:p>
    <w:p w14:paraId="15AC54CA">
      <w:pPr>
        <w:pStyle w:val="81"/>
        <w:rPr>
          <w:rFonts w:hint="eastAsia"/>
        </w:rPr>
      </w:pPr>
      <w:r>
        <w:rPr>
          <w:rFonts w:hint="eastAsia"/>
        </w:rPr>
        <w:t>车间外废弃物放置场所应与生产车间隔离防止污染；应防止不良气味或有害有毒气体溢出；应防止虫害孳生。</w:t>
      </w:r>
    </w:p>
    <w:p w14:paraId="18236DDE">
      <w:pPr>
        <w:pStyle w:val="81"/>
        <w:rPr>
          <w:rFonts w:hint="eastAsia"/>
        </w:rPr>
      </w:pPr>
      <w:r>
        <w:rPr>
          <w:rFonts w:hint="eastAsia"/>
        </w:rPr>
        <w:t>废弃物</w:t>
      </w:r>
      <w:r>
        <w:rPr>
          <w:rFonts w:hint="eastAsia"/>
          <w:lang w:val="en-US" w:eastAsia="zh-CN"/>
        </w:rPr>
        <w:t>处理</w:t>
      </w:r>
      <w:r>
        <w:rPr>
          <w:rFonts w:hint="eastAsia"/>
        </w:rPr>
        <w:t>应遵循属地垃圾分类原则和要求。</w:t>
      </w:r>
    </w:p>
    <w:p w14:paraId="7898E74E">
      <w:pPr>
        <w:pStyle w:val="71"/>
        <w:spacing w:before="316" w:after="316"/>
        <w:rPr>
          <w:rFonts w:hint="eastAsia"/>
        </w:rPr>
      </w:pPr>
      <w:r>
        <w:rPr>
          <w:rFonts w:hint="eastAsia" w:hAnsi="宋体"/>
        </w:rPr>
        <w:t>记录和文件管理</w:t>
      </w:r>
    </w:p>
    <w:p w14:paraId="18F63EA3">
      <w:pPr>
        <w:pStyle w:val="81"/>
        <w:rPr>
          <w:rFonts w:hint="eastAsia"/>
        </w:rPr>
      </w:pPr>
      <w:r>
        <w:rPr>
          <w:rFonts w:hint="eastAsia"/>
        </w:rPr>
        <w:t>应建立记录与文件管理制度，</w:t>
      </w:r>
      <w:r>
        <w:rPr>
          <w:rFonts w:hint="eastAsia" w:hAnsi="宋体"/>
        </w:rPr>
        <w:t>记录保存期限不得少于2年。</w:t>
      </w:r>
    </w:p>
    <w:p w14:paraId="628CDC25">
      <w:pPr>
        <w:pStyle w:val="81"/>
        <w:rPr>
          <w:rFonts w:hint="eastAsia"/>
        </w:rPr>
      </w:pPr>
      <w:r>
        <w:rPr>
          <w:rFonts w:hint="eastAsia"/>
        </w:rPr>
        <w:t>投入品管理</w:t>
      </w:r>
      <w:r>
        <w:rPr>
          <w:rFonts w:hint="eastAsia" w:hAnsi="宋体"/>
        </w:rPr>
        <w:t>应建立购买、入库、出库、使用、保管所有环节记录，建立进出库台账。</w:t>
      </w:r>
    </w:p>
    <w:p w14:paraId="0DDD6058">
      <w:pPr>
        <w:pStyle w:val="81"/>
        <w:rPr>
          <w:rFonts w:hint="eastAsia"/>
        </w:rPr>
      </w:pPr>
      <w:r>
        <w:rPr>
          <w:rFonts w:hint="eastAsia"/>
        </w:rPr>
        <w:t>田间管理应建立</w:t>
      </w:r>
      <w:r>
        <w:rPr>
          <w:rFonts w:ascii="Times New Roman"/>
          <w:color w:val="000000"/>
          <w:szCs w:val="21"/>
        </w:rPr>
        <w:t>环境条件、生产管理、病虫草害防治、采收及采后处理</w:t>
      </w:r>
      <w:r>
        <w:rPr>
          <w:rFonts w:hint="eastAsia" w:ascii="Times New Roman"/>
          <w:color w:val="000000"/>
          <w:szCs w:val="21"/>
        </w:rPr>
        <w:t>和</w:t>
      </w:r>
      <w:r>
        <w:rPr>
          <w:rFonts w:ascii="Times New Roman"/>
          <w:color w:val="000000"/>
          <w:szCs w:val="21"/>
        </w:rPr>
        <w:t>废弃物处理</w:t>
      </w:r>
      <w:r>
        <w:rPr>
          <w:rFonts w:hint="eastAsia" w:ascii="Times New Roman"/>
          <w:color w:val="000000"/>
          <w:szCs w:val="21"/>
        </w:rPr>
        <w:t>情况等记录。</w:t>
      </w:r>
    </w:p>
    <w:p w14:paraId="03A54A2F">
      <w:pPr>
        <w:pStyle w:val="81"/>
        <w:rPr>
          <w:rFonts w:hint="eastAsia"/>
        </w:rPr>
      </w:pPr>
      <w:bookmarkStart w:id="60" w:name="_Hlk174382844"/>
      <w:r>
        <w:rPr>
          <w:rFonts w:hint="eastAsia" w:hAnsi="宋体"/>
        </w:rPr>
        <w:t>应建立加工过程记录，包括但不限于原辅料供应、设备维护、温度控制、清洗消毒、有害生物控制、销售记录和人员培训等</w:t>
      </w:r>
      <w:bookmarkEnd w:id="60"/>
      <w:r>
        <w:rPr>
          <w:rFonts w:hint="eastAsia" w:hAnsi="宋体"/>
        </w:rPr>
        <w:t>。</w:t>
      </w:r>
    </w:p>
    <w:bookmarkEnd w:id="24"/>
    <w:p w14:paraId="0CC35F07">
      <w:pPr>
        <w:pStyle w:val="51"/>
        <w:ind w:firstLine="0" w:firstLineChars="0"/>
        <w:jc w:val="center"/>
        <w:rPr>
          <w:rFonts w:hint="eastAsia"/>
        </w:rPr>
      </w:pPr>
      <w:bookmarkStart w:id="61" w:name="BookMark8"/>
      <w:r>
        <w:rPr>
          <w:rFonts w:hint="eastAsia"/>
        </w:rPr>
        <w:drawing>
          <wp:inline distT="0" distB="0" distL="114300" distR="114300">
            <wp:extent cx="1485900" cy="317500"/>
            <wp:effectExtent l="0" t="0" r="0" b="6350"/>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21"/>
                    <a:stretch>
                      <a:fillRect/>
                    </a:stretch>
                  </pic:blipFill>
                  <pic:spPr>
                    <a:xfrm>
                      <a:off x="0" y="0"/>
                      <a:ext cx="1485900" cy="317500"/>
                    </a:xfrm>
                    <a:prstGeom prst="rect">
                      <a:avLst/>
                    </a:prstGeom>
                    <a:noFill/>
                    <a:ln>
                      <a:noFill/>
                    </a:ln>
                  </pic:spPr>
                </pic:pic>
              </a:graphicData>
            </a:graphic>
          </wp:inline>
        </w:drawing>
      </w:r>
      <w:bookmarkEnd w:id="61"/>
    </w:p>
    <w:sectPr>
      <w:headerReference r:id="rId15" w:type="default"/>
      <w:footerReference r:id="rId17" w:type="default"/>
      <w:headerReference r:id="rId16" w:type="even"/>
      <w:footerReference r:id="rId18" w:type="even"/>
      <w:pgSz w:w="11906" w:h="16838"/>
      <w:pgMar w:top="1928" w:right="1134" w:bottom="1134" w:left="1134" w:header="1418" w:footer="1134" w:gutter="283"/>
      <w:cols w:space="720" w:num="1"/>
      <w:formProt w:val="0"/>
      <w:docGrid w:type="lines" w:linePitch="31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A19B8">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4FC7F">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EE123">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3948F">
    <w:pPr>
      <w:pStyle w:val="125"/>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DB9E2">
    <w:pPr>
      <w:pStyle w:val="86"/>
    </w:pPr>
    <w:r>
      <w:fldChar w:fldCharType="begin"/>
    </w:r>
    <w:r>
      <w:instrText xml:space="preserve">PAGE   \* MERGEFORMAT</w:instrText>
    </w:r>
    <w:r>
      <w:fldChar w:fldCharType="separate"/>
    </w:r>
    <w:r>
      <w:rPr>
        <w:lang w:val="zh-CN"/>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B4721">
    <w:pPr>
      <w:pStyle w:val="125"/>
    </w:pPr>
    <w:r>
      <w:fldChar w:fldCharType="begin"/>
    </w:r>
    <w:r>
      <w:instrText xml:space="preserve">PAGE   \* MERGEFORMAT</w:instrText>
    </w:r>
    <w:r>
      <w:fldChar w:fldCharType="separate"/>
    </w:r>
    <w:r>
      <w:rPr>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41190">
    <w:pPr>
      <w:pStyle w:val="86"/>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881D2">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4332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ECFFF">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A7940">
    <w:pPr>
      <w:pStyle w:val="165"/>
    </w:pPr>
    <w:r>
      <w:rPr>
        <w:rFonts w:hint="eastAsia"/>
      </w:rPr>
      <w:t>DB 31/T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9B50E">
    <w:pPr>
      <w:pStyle w:val="164"/>
      <w:rPr>
        <w:rFonts w:hint="eastAsia"/>
      </w:rPr>
    </w:pPr>
    <w:r>
      <w:rPr>
        <w:rFonts w:hint="eastAsia"/>
      </w:rPr>
      <w:t>DB 31/T XXXX—XXXX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A012A">
    <w:pPr>
      <w:pStyle w:val="165"/>
    </w:pPr>
    <w:r>
      <w:rPr>
        <w:rFonts w:hint="eastAsia"/>
      </w:rPr>
      <w:t>DB 31/T XXXX—XXXX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779CD">
    <w:pPr>
      <w:pStyle w:val="164"/>
      <w:rPr>
        <w:rFonts w:hint="eastAsia"/>
      </w:rPr>
    </w:pPr>
    <w:r>
      <w:rPr>
        <w:rFonts w:hint="eastAsia"/>
      </w:rPr>
      <w:t>DB 31/T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20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5"/>
      <w:suff w:val="nothing"/>
      <w:lvlText w:val="%1%2.%3　"/>
      <w:lvlJc w:val="left"/>
      <w:pPr>
        <w:ind w:left="0" w:firstLine="0"/>
      </w:pPr>
    </w:lvl>
    <w:lvl w:ilvl="3" w:tentative="0">
      <w:start w:val="1"/>
      <w:numFmt w:val="decimal"/>
      <w:pStyle w:val="78"/>
      <w:suff w:val="nothing"/>
      <w:lvlText w:val="%1%2.%3.%4　"/>
      <w:lvlJc w:val="left"/>
      <w:pPr>
        <w:ind w:left="0" w:firstLine="0"/>
      </w:pPr>
    </w:lvl>
    <w:lvl w:ilvl="4" w:tentative="0">
      <w:start w:val="1"/>
      <w:numFmt w:val="decimal"/>
      <w:pStyle w:val="172"/>
      <w:suff w:val="nothing"/>
      <w:lvlText w:val="%1%2.%3.%4.%5　"/>
      <w:lvlJc w:val="left"/>
      <w:pPr>
        <w:ind w:left="0" w:firstLine="0"/>
      </w:pPr>
    </w:lvl>
    <w:lvl w:ilvl="5" w:tentative="0">
      <w:start w:val="1"/>
      <w:numFmt w:val="decimal"/>
      <w:pStyle w:val="221"/>
      <w:suff w:val="nothing"/>
      <w:lvlText w:val="%1%2.%3.%4.%5.%6　"/>
      <w:lvlJc w:val="left"/>
      <w:pPr>
        <w:ind w:left="0" w:firstLine="0"/>
      </w:pPr>
    </w:lvl>
    <w:lvl w:ilvl="6" w:tentative="0">
      <w:start w:val="1"/>
      <w:numFmt w:val="decimal"/>
      <w:pStyle w:val="22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9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146"/>
      <w:lvlText w:val="%1"/>
      <w:lvlJc w:val="left"/>
      <w:pPr>
        <w:ind w:left="425" w:hanging="425"/>
      </w:pPr>
      <w:rPr>
        <w:rFonts w:hint="eastAsia"/>
      </w:rPr>
    </w:lvl>
    <w:lvl w:ilvl="1" w:tentative="0">
      <w:start w:val="1"/>
      <w:numFmt w:val="decimal"/>
      <w:pStyle w:val="163"/>
      <w:suff w:val="nothing"/>
      <w:lvlText w:val="%10.%2 "/>
      <w:lvlJc w:val="left"/>
      <w:pPr>
        <w:ind w:left="0" w:firstLine="0"/>
      </w:pPr>
      <w:rPr>
        <w:rFonts w:hint="eastAsia" w:ascii="黑体" w:hAnsi="等线" w:eastAsia="黑体"/>
        <w:b w:val="0"/>
        <w:i w:val="0"/>
        <w:sz w:val="21"/>
      </w:rPr>
    </w:lvl>
    <w:lvl w:ilvl="2" w:tentative="0">
      <w:start w:val="1"/>
      <w:numFmt w:val="decimal"/>
      <w:pStyle w:val="65"/>
      <w:suff w:val="nothing"/>
      <w:lvlText w:val="%10.%2.%3 "/>
      <w:lvlJc w:val="left"/>
      <w:pPr>
        <w:ind w:left="0" w:firstLine="0"/>
      </w:pPr>
      <w:rPr>
        <w:rFonts w:hint="eastAsia" w:ascii="黑体" w:hAnsi="等线" w:eastAsia="黑体"/>
        <w:b w:val="0"/>
        <w:i w:val="0"/>
        <w:sz w:val="21"/>
      </w:rPr>
    </w:lvl>
    <w:lvl w:ilvl="3" w:tentative="0">
      <w:start w:val="1"/>
      <w:numFmt w:val="decimal"/>
      <w:pStyle w:val="150"/>
      <w:suff w:val="nothing"/>
      <w:lvlText w:val="%10.%2.%3.%4 "/>
      <w:lvlJc w:val="left"/>
      <w:pPr>
        <w:ind w:left="0" w:firstLine="0"/>
      </w:pPr>
      <w:rPr>
        <w:rFonts w:hint="eastAsia" w:ascii="黑体" w:hAnsi="等线" w:eastAsia="黑体"/>
        <w:b w:val="0"/>
        <w:i w:val="0"/>
        <w:sz w:val="21"/>
      </w:rPr>
    </w:lvl>
    <w:lvl w:ilvl="4" w:tentative="0">
      <w:start w:val="1"/>
      <w:numFmt w:val="decimal"/>
      <w:pStyle w:val="88"/>
      <w:suff w:val="nothing"/>
      <w:lvlText w:val="%10.%2.%3.%4.%5 "/>
      <w:lvlJc w:val="left"/>
      <w:pPr>
        <w:ind w:left="0" w:firstLine="0"/>
      </w:pPr>
      <w:rPr>
        <w:rFonts w:hint="eastAsia" w:ascii="黑体" w:hAnsi="等线" w:eastAsia="黑体"/>
        <w:b w:val="0"/>
        <w:i w:val="0"/>
        <w:sz w:val="21"/>
      </w:rPr>
    </w:lvl>
    <w:lvl w:ilvl="5" w:tentative="0">
      <w:start w:val="1"/>
      <w:numFmt w:val="decimal"/>
      <w:pStyle w:val="195"/>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7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196"/>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06"/>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86"/>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133"/>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13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2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27"/>
      <w:lvlText w:val=""/>
      <w:lvlJc w:val="left"/>
      <w:pPr>
        <w:ind w:left="851" w:hanging="431"/>
      </w:pPr>
      <w:rPr>
        <w:rFonts w:hint="default" w:ascii="Symbol" w:hAnsi="Symbol"/>
        <w:sz w:val="21"/>
      </w:rPr>
    </w:lvl>
    <w:lvl w:ilvl="2" w:tentative="0">
      <w:start w:val="1"/>
      <w:numFmt w:val="bullet"/>
      <w:pStyle w:val="11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228"/>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63"/>
      <w:lvlText w:val="%1)"/>
      <w:lvlJc w:val="left"/>
      <w:pPr>
        <w:tabs>
          <w:tab w:val="left" w:pos="851"/>
        </w:tabs>
        <w:ind w:left="851" w:hanging="426"/>
      </w:pPr>
      <w:rPr>
        <w:rFonts w:hint="eastAsia" w:ascii="宋体" w:hAnsi="Times New Roman" w:eastAsia="宋体"/>
        <w:sz w:val="21"/>
      </w:rPr>
    </w:lvl>
    <w:lvl w:ilvl="1" w:tentative="0">
      <w:start w:val="1"/>
      <w:numFmt w:val="decimal"/>
      <w:pStyle w:val="124"/>
      <w:lvlText w:val="%2)"/>
      <w:lvlJc w:val="left"/>
      <w:pPr>
        <w:tabs>
          <w:tab w:val="left" w:pos="1276"/>
        </w:tabs>
        <w:ind w:left="1276" w:hanging="425"/>
      </w:pPr>
      <w:rPr>
        <w:rFonts w:hint="eastAsia" w:ascii="宋体" w:hAnsi="Times New Roman" w:eastAsia="宋体"/>
        <w:sz w:val="21"/>
      </w:rPr>
    </w:lvl>
    <w:lvl w:ilvl="2" w:tentative="0">
      <w:start w:val="1"/>
      <w:numFmt w:val="decimal"/>
      <w:pStyle w:val="116"/>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69"/>
      <w:lvlText w:val="%1"/>
      <w:lvlJc w:val="left"/>
      <w:pPr>
        <w:ind w:left="420" w:hanging="420"/>
      </w:pPr>
      <w:rPr>
        <w:rFonts w:hint="eastAsia"/>
      </w:rPr>
    </w:lvl>
    <w:lvl w:ilvl="1" w:tentative="0">
      <w:start w:val="1"/>
      <w:numFmt w:val="decimal"/>
      <w:pStyle w:val="92"/>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0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20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13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7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27"/>
      <w:suff w:val="space"/>
      <w:lvlText w:val="%1"/>
      <w:lvlJc w:val="left"/>
      <w:pPr>
        <w:ind w:left="425" w:hanging="425"/>
      </w:pPr>
      <w:rPr>
        <w:rFonts w:hint="eastAsia"/>
      </w:rPr>
    </w:lvl>
    <w:lvl w:ilvl="1" w:tentative="0">
      <w:start w:val="1"/>
      <w:numFmt w:val="decimal"/>
      <w:pStyle w:val="14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4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20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28"/>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1"/>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144"/>
      <w:suff w:val="nothing"/>
      <w:lvlText w:val="附录%1"/>
      <w:lvlJc w:val="left"/>
      <w:pPr>
        <w:ind w:left="0" w:firstLine="0"/>
      </w:pPr>
      <w:rPr>
        <w:rFonts w:hint="eastAsia"/>
        <w:spacing w:val="100"/>
      </w:rPr>
    </w:lvl>
    <w:lvl w:ilvl="1" w:tentative="0">
      <w:start w:val="1"/>
      <w:numFmt w:val="decimal"/>
      <w:pStyle w:val="67"/>
      <w:suff w:val="nothing"/>
      <w:lvlText w:val="%1.%2　"/>
      <w:lvlJc w:val="left"/>
      <w:pPr>
        <w:ind w:left="0" w:firstLine="0"/>
      </w:pPr>
      <w:rPr>
        <w:rFonts w:hint="eastAsia" w:ascii="黑体" w:eastAsia="黑体"/>
        <w:b w:val="0"/>
        <w:i w:val="0"/>
        <w:sz w:val="21"/>
      </w:rPr>
    </w:lvl>
    <w:lvl w:ilvl="2" w:tentative="0">
      <w:start w:val="1"/>
      <w:numFmt w:val="decimal"/>
      <w:pStyle w:val="66"/>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126"/>
      <w:suff w:val="nothing"/>
      <w:lvlText w:val="%1.%2.%3.%4.%5　"/>
      <w:lvlJc w:val="left"/>
      <w:pPr>
        <w:ind w:left="0" w:firstLine="0"/>
      </w:pPr>
      <w:rPr>
        <w:rFonts w:hint="eastAsia" w:ascii="黑体" w:eastAsia="黑体"/>
        <w:b w:val="0"/>
        <w:i w:val="0"/>
        <w:sz w:val="21"/>
      </w:rPr>
    </w:lvl>
    <w:lvl w:ilvl="5" w:tentative="0">
      <w:start w:val="1"/>
      <w:numFmt w:val="decimal"/>
      <w:pStyle w:val="9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0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22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20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21"/>
      <w:suff w:val="nothing"/>
      <w:lvlText w:val="%1"/>
      <w:lvlJc w:val="left"/>
      <w:pPr>
        <w:ind w:left="0" w:firstLine="0"/>
      </w:pPr>
      <w:rPr>
        <w:rFonts w:hint="eastAsia"/>
      </w:rPr>
    </w:lvl>
    <w:lvl w:ilvl="1" w:tentative="0">
      <w:start w:val="1"/>
      <w:numFmt w:val="decimal"/>
      <w:pStyle w:val="7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97"/>
      <w:suff w:val="nothing"/>
      <w:lvlText w:val="%1%2.%3.%4　"/>
      <w:lvlJc w:val="left"/>
      <w:pPr>
        <w:ind w:left="0" w:firstLine="0"/>
      </w:pPr>
      <w:rPr>
        <w:rFonts w:hint="eastAsia" w:ascii="黑体" w:eastAsia="黑体"/>
        <w:b w:val="0"/>
        <w:i w:val="0"/>
        <w:sz w:val="21"/>
      </w:rPr>
    </w:lvl>
    <w:lvl w:ilvl="4" w:tentative="0">
      <w:start w:val="1"/>
      <w:numFmt w:val="decimal"/>
      <w:pStyle w:val="111"/>
      <w:suff w:val="nothing"/>
      <w:lvlText w:val="%1%2.%3.%4.%5　"/>
      <w:lvlJc w:val="left"/>
      <w:pPr>
        <w:ind w:left="851" w:firstLine="0"/>
      </w:pPr>
      <w:rPr>
        <w:rFonts w:hint="eastAsia" w:ascii="黑体" w:eastAsia="黑体"/>
        <w:b w:val="0"/>
        <w:i w:val="0"/>
        <w:sz w:val="21"/>
      </w:rPr>
    </w:lvl>
    <w:lvl w:ilvl="5" w:tentative="0">
      <w:start w:val="1"/>
      <w:numFmt w:val="decimal"/>
      <w:pStyle w:val="130"/>
      <w:suff w:val="nothing"/>
      <w:lvlText w:val="%1%2.%3.%4.%5.%6　"/>
      <w:lvlJc w:val="left"/>
      <w:pPr>
        <w:ind w:left="0" w:firstLine="0"/>
      </w:pPr>
      <w:rPr>
        <w:rFonts w:hint="eastAsia" w:ascii="黑体" w:eastAsia="黑体"/>
        <w:b w:val="0"/>
        <w:i w:val="0"/>
        <w:sz w:val="21"/>
      </w:rPr>
    </w:lvl>
    <w:lvl w:ilvl="6" w:tentative="0">
      <w:start w:val="1"/>
      <w:numFmt w:val="decimal"/>
      <w:pStyle w:val="10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92"/>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7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2"/>
  </w:num>
  <w:num w:numId="2">
    <w:abstractNumId w:val="3"/>
  </w:num>
  <w:num w:numId="3">
    <w:abstractNumId w:val="23"/>
  </w:num>
  <w:num w:numId="4">
    <w:abstractNumId w:val="27"/>
  </w:num>
  <w:num w:numId="5">
    <w:abstractNumId w:val="30"/>
  </w:num>
  <w:num w:numId="6">
    <w:abstractNumId w:val="4"/>
  </w:num>
  <w:num w:numId="7">
    <w:abstractNumId w:val="17"/>
  </w:num>
  <w:num w:numId="8">
    <w:abstractNumId w:val="1"/>
  </w:num>
  <w:num w:numId="9">
    <w:abstractNumId w:val="28"/>
  </w:num>
  <w:num w:numId="10">
    <w:abstractNumId w:val="13"/>
  </w:num>
  <w:num w:numId="11">
    <w:abstractNumId w:val="24"/>
  </w:num>
  <w:num w:numId="12">
    <w:abstractNumId w:val="14"/>
  </w:num>
  <w:num w:numId="13">
    <w:abstractNumId w:val="6"/>
  </w:num>
  <w:num w:numId="14">
    <w:abstractNumId w:val="10"/>
  </w:num>
  <w:num w:numId="15">
    <w:abstractNumId w:val="18"/>
  </w:num>
  <w:num w:numId="16">
    <w:abstractNumId w:val="21"/>
  </w:num>
  <w:num w:numId="17">
    <w:abstractNumId w:val="8"/>
  </w:num>
  <w:num w:numId="18">
    <w:abstractNumId w:val="16"/>
  </w:num>
  <w:num w:numId="19">
    <w:abstractNumId w:val="9"/>
  </w:num>
  <w:num w:numId="20">
    <w:abstractNumId w:val="19"/>
  </w:num>
  <w:num w:numId="21">
    <w:abstractNumId w:val="22"/>
  </w:num>
  <w:num w:numId="22">
    <w:abstractNumId w:val="7"/>
  </w:num>
  <w:num w:numId="23">
    <w:abstractNumId w:val="2"/>
  </w:num>
  <w:num w:numId="24">
    <w:abstractNumId w:val="29"/>
  </w:num>
  <w:num w:numId="25">
    <w:abstractNumId w:val="5"/>
  </w:num>
  <w:num w:numId="26">
    <w:abstractNumId w:val="26"/>
  </w:num>
  <w:num w:numId="27">
    <w:abstractNumId w:val="20"/>
  </w:num>
  <w:num w:numId="28">
    <w:abstractNumId w:val="0"/>
  </w:num>
  <w:num w:numId="29">
    <w:abstractNumId w:val="15"/>
  </w:num>
  <w:num w:numId="30">
    <w:abstractNumId w:val="25"/>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Full" w:cryptAlgorithmClass="hash" w:cryptAlgorithmType="typeAny" w:cryptAlgorithmSid="4" w:cryptSpinCount="0" w:hash="PLRzzUIWxcUfEVHarHcYbQchxzI=" w:salt="s4mFmi4PM1rcO1FYn9vsGw=="/>
  <w:defaultTabStop w:val="420"/>
  <w:hyphenationZone w:val="360"/>
  <w:evenAndOddHeaders w:val="1"/>
  <w:drawingGridHorizontalSpacing w:val="105"/>
  <w:drawingGridVerticalSpacing w:val="158"/>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mZDYxYmE0NTUwZGFjZmM0ZjQ3MzBmYTZjMzRhMzcifQ=="/>
  </w:docVars>
  <w:rsids>
    <w:rsidRoot w:val="01786EE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1741"/>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701"/>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618"/>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40C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926"/>
    <w:rsid w:val="003B1F18"/>
    <w:rsid w:val="003B5BF0"/>
    <w:rsid w:val="003B60BF"/>
    <w:rsid w:val="003B6BE3"/>
    <w:rsid w:val="003C010C"/>
    <w:rsid w:val="003C0A6C"/>
    <w:rsid w:val="003C14F8"/>
    <w:rsid w:val="003C3873"/>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346D"/>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6AFC"/>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451"/>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ED7"/>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4016"/>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5EBF"/>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70464D"/>
    <w:rsid w:val="03B53623"/>
    <w:rsid w:val="03E3412E"/>
    <w:rsid w:val="03EB0E71"/>
    <w:rsid w:val="0BF7465A"/>
    <w:rsid w:val="0C441A2C"/>
    <w:rsid w:val="0E347E5C"/>
    <w:rsid w:val="167F00E5"/>
    <w:rsid w:val="177A3293"/>
    <w:rsid w:val="1E5906A7"/>
    <w:rsid w:val="249A209C"/>
    <w:rsid w:val="250208BF"/>
    <w:rsid w:val="277C423E"/>
    <w:rsid w:val="2C9E20A7"/>
    <w:rsid w:val="2D5C5ABE"/>
    <w:rsid w:val="300402E1"/>
    <w:rsid w:val="34957FE2"/>
    <w:rsid w:val="410A4BA0"/>
    <w:rsid w:val="414B08D8"/>
    <w:rsid w:val="41A479CC"/>
    <w:rsid w:val="47014B93"/>
    <w:rsid w:val="4B315A3D"/>
    <w:rsid w:val="4D752558"/>
    <w:rsid w:val="4E213D88"/>
    <w:rsid w:val="513B3C4F"/>
    <w:rsid w:val="51943553"/>
    <w:rsid w:val="538B0077"/>
    <w:rsid w:val="541C2E61"/>
    <w:rsid w:val="54AF6F1C"/>
    <w:rsid w:val="56F65BBA"/>
    <w:rsid w:val="58BF6405"/>
    <w:rsid w:val="5DF2000D"/>
    <w:rsid w:val="5F957F8F"/>
    <w:rsid w:val="5FDA449D"/>
    <w:rsid w:val="609B16E3"/>
    <w:rsid w:val="6287090C"/>
    <w:rsid w:val="65836D91"/>
    <w:rsid w:val="65BE796A"/>
    <w:rsid w:val="66736D91"/>
    <w:rsid w:val="683E7CBF"/>
    <w:rsid w:val="713C6D66"/>
    <w:rsid w:val="72D40CB6"/>
    <w:rsid w:val="740C54BA"/>
    <w:rsid w:val="741953FD"/>
    <w:rsid w:val="764B0F94"/>
    <w:rsid w:val="787F4EAA"/>
    <w:rsid w:val="7D440D6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5"/>
    <w:qFormat/>
    <w:uiPriority w:val="0"/>
    <w:pPr>
      <w:keepNext/>
      <w:keepLines/>
      <w:spacing w:before="340" w:after="330" w:line="578" w:lineRule="auto"/>
      <w:outlineLvl w:val="0"/>
    </w:pPr>
    <w:rPr>
      <w:rFonts w:ascii="Times New Roman" w:hAnsi="Times New Roman"/>
      <w:b/>
      <w:bCs/>
      <w:kern w:val="44"/>
      <w:sz w:val="44"/>
      <w:szCs w:val="44"/>
    </w:rPr>
  </w:style>
  <w:style w:type="paragraph" w:styleId="4">
    <w:name w:val="heading 2"/>
    <w:basedOn w:val="1"/>
    <w:next w:val="1"/>
    <w:link w:val="36"/>
    <w:qFormat/>
    <w:uiPriority w:val="0"/>
    <w:pPr>
      <w:keepNext/>
      <w:keepLines/>
      <w:spacing w:before="260" w:after="260" w:line="416" w:lineRule="auto"/>
      <w:outlineLvl w:val="1"/>
    </w:pPr>
    <w:rPr>
      <w:rFonts w:ascii="Arial" w:hAnsi="Arial" w:eastAsia="黑体"/>
      <w:b/>
      <w:bCs/>
      <w:kern w:val="0"/>
      <w:sz w:val="32"/>
      <w:szCs w:val="32"/>
    </w:rPr>
  </w:style>
  <w:style w:type="paragraph" w:styleId="5">
    <w:name w:val="heading 3"/>
    <w:basedOn w:val="1"/>
    <w:next w:val="1"/>
    <w:link w:val="37"/>
    <w:qFormat/>
    <w:uiPriority w:val="0"/>
    <w:pPr>
      <w:keepNext/>
      <w:keepLines/>
      <w:spacing w:before="260" w:after="260" w:line="416" w:lineRule="auto"/>
      <w:outlineLvl w:val="2"/>
    </w:pPr>
    <w:rPr>
      <w:rFonts w:ascii="Times New Roman" w:hAnsi="Times New Roman"/>
      <w:b/>
      <w:bCs/>
      <w:kern w:val="0"/>
      <w:sz w:val="32"/>
      <w:szCs w:val="32"/>
    </w:rPr>
  </w:style>
  <w:style w:type="paragraph" w:styleId="6">
    <w:name w:val="heading 4"/>
    <w:basedOn w:val="1"/>
    <w:next w:val="1"/>
    <w:link w:val="38"/>
    <w:qFormat/>
    <w:uiPriority w:val="0"/>
    <w:pPr>
      <w:keepNext/>
      <w:keepLines/>
      <w:spacing w:before="280" w:after="290" w:line="376" w:lineRule="auto"/>
      <w:outlineLvl w:val="3"/>
    </w:pPr>
    <w:rPr>
      <w:rFonts w:ascii="Arial" w:hAnsi="Arial" w:eastAsia="黑体"/>
      <w:b/>
      <w:bCs/>
      <w:kern w:val="0"/>
      <w:sz w:val="28"/>
      <w:szCs w:val="28"/>
    </w:rPr>
  </w:style>
  <w:style w:type="paragraph" w:styleId="7">
    <w:name w:val="heading 5"/>
    <w:basedOn w:val="1"/>
    <w:next w:val="1"/>
    <w:link w:val="39"/>
    <w:qFormat/>
    <w:uiPriority w:val="0"/>
    <w:pPr>
      <w:keepNext/>
      <w:keepLines/>
      <w:adjustRightInd/>
      <w:spacing w:before="280" w:after="290" w:line="376" w:lineRule="auto"/>
      <w:outlineLvl w:val="4"/>
    </w:pPr>
    <w:rPr>
      <w:rFonts w:ascii="Times New Roman" w:hAnsi="Times New Roman"/>
      <w:b/>
      <w:bCs/>
      <w:kern w:val="0"/>
      <w:sz w:val="28"/>
      <w:szCs w:val="28"/>
    </w:rPr>
  </w:style>
  <w:style w:type="paragraph" w:styleId="8">
    <w:name w:val="heading 6"/>
    <w:basedOn w:val="1"/>
    <w:next w:val="1"/>
    <w:link w:val="40"/>
    <w:qFormat/>
    <w:uiPriority w:val="0"/>
    <w:pPr>
      <w:keepNext/>
      <w:keepLines/>
      <w:adjustRightInd/>
      <w:spacing w:before="240" w:after="64" w:line="320" w:lineRule="auto"/>
      <w:outlineLvl w:val="5"/>
    </w:pPr>
    <w:rPr>
      <w:rFonts w:ascii="Arial" w:hAnsi="Arial" w:eastAsia="黑体"/>
      <w:b/>
      <w:bCs/>
      <w:kern w:val="0"/>
      <w:sz w:val="24"/>
      <w:szCs w:val="24"/>
    </w:rPr>
  </w:style>
  <w:style w:type="paragraph" w:styleId="9">
    <w:name w:val="heading 7"/>
    <w:basedOn w:val="1"/>
    <w:next w:val="1"/>
    <w:link w:val="41"/>
    <w:qFormat/>
    <w:uiPriority w:val="0"/>
    <w:pPr>
      <w:keepNext/>
      <w:keepLines/>
      <w:adjustRightInd/>
      <w:spacing w:before="240" w:after="64" w:line="320" w:lineRule="auto"/>
      <w:outlineLvl w:val="6"/>
    </w:pPr>
    <w:rPr>
      <w:rFonts w:ascii="Times New Roman" w:hAnsi="Times New Roman"/>
      <w:b/>
      <w:bCs/>
      <w:kern w:val="0"/>
      <w:sz w:val="24"/>
      <w:szCs w:val="24"/>
    </w:rPr>
  </w:style>
  <w:style w:type="paragraph" w:styleId="10">
    <w:name w:val="heading 8"/>
    <w:basedOn w:val="1"/>
    <w:next w:val="1"/>
    <w:link w:val="42"/>
    <w:qFormat/>
    <w:uiPriority w:val="0"/>
    <w:pPr>
      <w:keepNext/>
      <w:keepLines/>
      <w:adjustRightInd/>
      <w:spacing w:before="240" w:after="64" w:line="320" w:lineRule="auto"/>
      <w:outlineLvl w:val="7"/>
    </w:pPr>
    <w:rPr>
      <w:rFonts w:ascii="Arial" w:hAnsi="Arial" w:eastAsia="黑体"/>
      <w:kern w:val="0"/>
      <w:sz w:val="24"/>
      <w:szCs w:val="24"/>
    </w:rPr>
  </w:style>
  <w:style w:type="paragraph" w:styleId="11">
    <w:name w:val="heading 9"/>
    <w:basedOn w:val="1"/>
    <w:next w:val="1"/>
    <w:link w:val="43"/>
    <w:qFormat/>
    <w:uiPriority w:val="0"/>
    <w:pPr>
      <w:keepNext/>
      <w:keepLines/>
      <w:adjustRightInd/>
      <w:spacing w:before="240" w:after="64" w:line="320" w:lineRule="auto"/>
      <w:outlineLvl w:val="8"/>
    </w:pPr>
    <w:rPr>
      <w:rFonts w:ascii="Arial" w:hAnsi="Arial" w:eastAsia="黑体"/>
      <w:kern w:val="0"/>
      <w:sz w:val="20"/>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34"/>
    <w:qFormat/>
    <w:uiPriority w:val="0"/>
    <w:pPr>
      <w:spacing w:after="120"/>
    </w:pPr>
    <w:rPr>
      <w:rFonts w:ascii="Times New Roman" w:hAnsi="Times New Roman"/>
      <w:kern w:val="0"/>
      <w:sz w:val="20"/>
      <w:szCs w:val="20"/>
    </w:rPr>
  </w:style>
  <w:style w:type="paragraph" w:styleId="12">
    <w:name w:val="toc 7"/>
    <w:basedOn w:val="1"/>
    <w:next w:val="1"/>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4"/>
    <w:unhideWhenUsed/>
    <w:qFormat/>
    <w:uiPriority w:val="99"/>
    <w:rPr>
      <w:rFonts w:ascii="Times New Roman" w:hAnsi="Times New Roman"/>
      <w:kern w:val="0"/>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hAnsi="Times New Roman"/>
      <w:kern w:val="0"/>
      <w:sz w:val="18"/>
      <w:szCs w:val="18"/>
    </w:rPr>
  </w:style>
  <w:style w:type="paragraph" w:styleId="18">
    <w:name w:val="header"/>
    <w:basedOn w:val="1"/>
    <w:link w:val="46"/>
    <w:qFormat/>
    <w:uiPriority w:val="99"/>
    <w:pPr>
      <w:tabs>
        <w:tab w:val="center" w:pos="4153"/>
        <w:tab w:val="right" w:pos="8306"/>
      </w:tabs>
      <w:adjustRightInd/>
      <w:snapToGrid w:val="0"/>
      <w:jc w:val="center"/>
    </w:pPr>
    <w:rPr>
      <w:rFonts w:ascii="Times New Roman" w:hAnsi="Times New Roman"/>
      <w:kern w:val="0"/>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47"/>
    <w:semiHidden/>
    <w:qFormat/>
    <w:uiPriority w:val="0"/>
    <w:pPr>
      <w:adjustRightInd/>
      <w:snapToGrid w:val="0"/>
      <w:spacing w:line="300" w:lineRule="exact"/>
      <w:ind w:left="400" w:leftChars="200" w:hanging="200" w:hangingChars="200"/>
      <w:jc w:val="left"/>
    </w:pPr>
    <w:rPr>
      <w:rFonts w:ascii="宋体" w:hAnsi="Times New Roman"/>
      <w:kern w:val="0"/>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b/>
      <w:bCs/>
      <w:kern w:val="0"/>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5"/>
      <w:vertAlign w:val="superscript"/>
    </w:rPr>
  </w:style>
  <w:style w:type="character" w:customStyle="1" w:styleId="34">
    <w:name w:val="正文文本 Char"/>
    <w:link w:val="2"/>
    <w:qFormat/>
    <w:uiPriority w:val="0"/>
    <w:rPr>
      <w:rFonts w:ascii="Times New Roman" w:hAnsi="Times New Roman" w:eastAsia="宋体" w:cs="Times New Roman"/>
      <w:szCs w:val="20"/>
    </w:rPr>
  </w:style>
  <w:style w:type="character" w:customStyle="1" w:styleId="35">
    <w:name w:val="标题 1 Char"/>
    <w:link w:val="3"/>
    <w:qFormat/>
    <w:uiPriority w:val="0"/>
    <w:rPr>
      <w:rFonts w:ascii="Times New Roman" w:hAnsi="Times New Roman" w:eastAsia="宋体" w:cs="Times New Roman"/>
      <w:b/>
      <w:bCs/>
      <w:kern w:val="44"/>
      <w:sz w:val="44"/>
      <w:szCs w:val="44"/>
    </w:rPr>
  </w:style>
  <w:style w:type="character" w:customStyle="1" w:styleId="36">
    <w:name w:val="标题 2 Char"/>
    <w:link w:val="4"/>
    <w:qFormat/>
    <w:uiPriority w:val="0"/>
    <w:rPr>
      <w:rFonts w:ascii="Arial" w:hAnsi="Arial" w:eastAsia="黑体" w:cs="Times New Roman"/>
      <w:b/>
      <w:bCs/>
      <w:sz w:val="32"/>
      <w:szCs w:val="32"/>
    </w:rPr>
  </w:style>
  <w:style w:type="character" w:customStyle="1" w:styleId="37">
    <w:name w:val="标题 3 Char"/>
    <w:link w:val="5"/>
    <w:qFormat/>
    <w:uiPriority w:val="0"/>
    <w:rPr>
      <w:rFonts w:ascii="Times New Roman" w:hAnsi="Times New Roman" w:eastAsia="宋体" w:cs="Times New Roman"/>
      <w:b/>
      <w:bCs/>
      <w:sz w:val="32"/>
      <w:szCs w:val="32"/>
    </w:rPr>
  </w:style>
  <w:style w:type="character" w:customStyle="1" w:styleId="38">
    <w:name w:val="标题 4 Char"/>
    <w:link w:val="6"/>
    <w:qFormat/>
    <w:uiPriority w:val="0"/>
    <w:rPr>
      <w:rFonts w:ascii="Arial" w:hAnsi="Arial" w:eastAsia="黑体" w:cs="Times New Roman"/>
      <w:b/>
      <w:bCs/>
      <w:sz w:val="28"/>
      <w:szCs w:val="28"/>
    </w:rPr>
  </w:style>
  <w:style w:type="character" w:customStyle="1" w:styleId="39">
    <w:name w:val="标题 5 Char"/>
    <w:link w:val="7"/>
    <w:qFormat/>
    <w:uiPriority w:val="0"/>
    <w:rPr>
      <w:rFonts w:ascii="Times New Roman" w:hAnsi="Times New Roman" w:eastAsia="宋体" w:cs="Times New Roman"/>
      <w:b/>
      <w:bCs/>
      <w:sz w:val="28"/>
      <w:szCs w:val="28"/>
    </w:rPr>
  </w:style>
  <w:style w:type="character" w:customStyle="1" w:styleId="40">
    <w:name w:val="标题 6 Char"/>
    <w:link w:val="8"/>
    <w:qFormat/>
    <w:uiPriority w:val="0"/>
    <w:rPr>
      <w:rFonts w:ascii="Arial" w:hAnsi="Arial" w:eastAsia="黑体" w:cs="Times New Roman"/>
      <w:b/>
      <w:bCs/>
      <w:sz w:val="24"/>
      <w:szCs w:val="24"/>
    </w:rPr>
  </w:style>
  <w:style w:type="character" w:customStyle="1" w:styleId="41">
    <w:name w:val="标题 7 Char"/>
    <w:link w:val="9"/>
    <w:qFormat/>
    <w:uiPriority w:val="0"/>
    <w:rPr>
      <w:rFonts w:ascii="Times New Roman" w:hAnsi="Times New Roman" w:eastAsia="宋体" w:cs="Times New Roman"/>
      <w:b/>
      <w:bCs/>
      <w:sz w:val="24"/>
      <w:szCs w:val="24"/>
    </w:rPr>
  </w:style>
  <w:style w:type="character" w:customStyle="1" w:styleId="42">
    <w:name w:val="标题 8 Char"/>
    <w:link w:val="10"/>
    <w:qFormat/>
    <w:uiPriority w:val="0"/>
    <w:rPr>
      <w:rFonts w:ascii="Arial" w:hAnsi="Arial" w:eastAsia="黑体" w:cs="Times New Roman"/>
      <w:sz w:val="24"/>
      <w:szCs w:val="24"/>
    </w:rPr>
  </w:style>
  <w:style w:type="character" w:customStyle="1" w:styleId="43">
    <w:name w:val="标题 9 Char"/>
    <w:link w:val="11"/>
    <w:qFormat/>
    <w:uiPriority w:val="0"/>
    <w:rPr>
      <w:rFonts w:ascii="Arial" w:hAnsi="Arial" w:eastAsia="黑体" w:cs="Times New Roman"/>
      <w:szCs w:val="21"/>
    </w:rPr>
  </w:style>
  <w:style w:type="character" w:customStyle="1" w:styleId="44">
    <w:name w:val="批注框文本 Char"/>
    <w:link w:val="16"/>
    <w:semiHidden/>
    <w:qFormat/>
    <w:uiPriority w:val="99"/>
    <w:rPr>
      <w:sz w:val="18"/>
      <w:szCs w:val="18"/>
    </w:rPr>
  </w:style>
  <w:style w:type="character" w:customStyle="1" w:styleId="45">
    <w:name w:val="页脚 Char"/>
    <w:link w:val="17"/>
    <w:qFormat/>
    <w:uiPriority w:val="99"/>
    <w:rPr>
      <w:rFonts w:ascii="宋体" w:hAnsi="Times New Roman" w:eastAsia="宋体" w:cs="Times New Roman"/>
      <w:sz w:val="18"/>
      <w:szCs w:val="18"/>
    </w:rPr>
  </w:style>
  <w:style w:type="character" w:customStyle="1" w:styleId="46">
    <w:name w:val="页眉 Char"/>
    <w:link w:val="18"/>
    <w:qFormat/>
    <w:uiPriority w:val="99"/>
    <w:rPr>
      <w:rFonts w:ascii="Times New Roman" w:hAnsi="Times New Roman" w:eastAsia="宋体" w:cs="Times New Roman"/>
      <w:sz w:val="18"/>
      <w:szCs w:val="18"/>
    </w:rPr>
  </w:style>
  <w:style w:type="character" w:customStyle="1" w:styleId="47">
    <w:name w:val="脚注文本 Char"/>
    <w:link w:val="21"/>
    <w:semiHidden/>
    <w:qFormat/>
    <w:uiPriority w:val="0"/>
    <w:rPr>
      <w:rFonts w:ascii="宋体" w:hAnsi="Times New Roman" w:eastAsia="宋体" w:cs="Times New Roman"/>
      <w:sz w:val="18"/>
      <w:szCs w:val="18"/>
    </w:rPr>
  </w:style>
  <w:style w:type="character" w:customStyle="1" w:styleId="48">
    <w:name w:val="标题 Char"/>
    <w:link w:val="25"/>
    <w:qFormat/>
    <w:uiPriority w:val="0"/>
    <w:rPr>
      <w:rFonts w:ascii="Arial" w:hAnsi="Arial" w:eastAsia="宋体" w:cs="Arial"/>
      <w:b/>
      <w:bCs/>
      <w:sz w:val="32"/>
      <w:szCs w:val="32"/>
    </w:rPr>
  </w:style>
  <w:style w:type="character" w:customStyle="1" w:styleId="49">
    <w:name w:val="标准文件_示例X后 字符"/>
    <w:basedOn w:val="50"/>
    <w:link w:val="52"/>
    <w:qFormat/>
    <w:uiPriority w:val="0"/>
    <w:rPr>
      <w:rFonts w:ascii="宋体" w:hAnsi="Times New Roman"/>
      <w:sz w:val="18"/>
    </w:rPr>
  </w:style>
  <w:style w:type="character" w:customStyle="1" w:styleId="50">
    <w:name w:val="标准文件_段 Char"/>
    <w:link w:val="51"/>
    <w:qFormat/>
    <w:uiPriority w:val="0"/>
    <w:rPr>
      <w:rFonts w:ascii="宋体"/>
      <w:sz w:val="21"/>
      <w:lang w:val="en-US" w:eastAsia="zh-CN" w:bidi="ar-SA"/>
    </w:rPr>
  </w:style>
  <w:style w:type="paragraph" w:customStyle="1" w:styleId="51">
    <w:name w:val="标准文件_段"/>
    <w:link w:val="5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2">
    <w:name w:val="标准文件_示例X后"/>
    <w:basedOn w:val="51"/>
    <w:link w:val="49"/>
    <w:qFormat/>
    <w:uiPriority w:val="0"/>
    <w:pPr>
      <w:ind w:left="1049" w:firstLine="0" w:firstLineChars="0"/>
    </w:pPr>
    <w:rPr>
      <w:sz w:val="18"/>
    </w:rPr>
  </w:style>
  <w:style w:type="character" w:customStyle="1" w:styleId="53">
    <w:name w:val="Subtle Reference"/>
    <w:qFormat/>
    <w:uiPriority w:val="31"/>
    <w:rPr>
      <w:smallCaps/>
      <w:color w:val="C0504D"/>
      <w:u w:val="single"/>
    </w:rPr>
  </w:style>
  <w:style w:type="character" w:customStyle="1" w:styleId="54">
    <w:name w:val="标准文件_图表脚注内容"/>
    <w:qFormat/>
    <w:uiPriority w:val="0"/>
    <w:rPr>
      <w:rFonts w:ascii="宋体" w:hAnsi="宋体" w:eastAsia="宋体" w:cs="Times New Roman"/>
      <w:spacing w:val="0"/>
      <w:sz w:val="18"/>
      <w:vertAlign w:val="superscript"/>
    </w:rPr>
  </w:style>
  <w:style w:type="character" w:customStyle="1" w:styleId="55">
    <w:name w:val="标准文件_来源"/>
    <w:basedOn w:val="28"/>
    <w:qFormat/>
    <w:uiPriority w:val="1"/>
    <w:rPr>
      <w:rFonts w:eastAsia="宋体"/>
      <w:sz w:val="21"/>
    </w:rPr>
  </w:style>
  <w:style w:type="character" w:styleId="56">
    <w:name w:val="Placeholder Text"/>
    <w:basedOn w:val="28"/>
    <w:semiHidden/>
    <w:qFormat/>
    <w:uiPriority w:val="99"/>
    <w:rPr>
      <w:color w:val="808080"/>
    </w:rPr>
  </w:style>
  <w:style w:type="character" w:customStyle="1" w:styleId="57">
    <w:name w:val="个人答复风格"/>
    <w:qFormat/>
    <w:uiPriority w:val="0"/>
    <w:rPr>
      <w:rFonts w:ascii="Arial" w:hAnsi="Arial" w:eastAsia="宋体" w:cs="Arial"/>
      <w:color w:val="auto"/>
      <w:spacing w:val="0"/>
      <w:sz w:val="20"/>
    </w:rPr>
  </w:style>
  <w:style w:type="character" w:customStyle="1" w:styleId="58">
    <w:name w:val="引用 Char"/>
    <w:link w:val="59"/>
    <w:qFormat/>
    <w:uiPriority w:val="29"/>
    <w:rPr>
      <w:i/>
      <w:iCs/>
      <w:color w:val="000000"/>
    </w:rPr>
  </w:style>
  <w:style w:type="paragraph" w:styleId="59">
    <w:name w:val="Quote"/>
    <w:basedOn w:val="1"/>
    <w:next w:val="1"/>
    <w:link w:val="58"/>
    <w:qFormat/>
    <w:uiPriority w:val="29"/>
    <w:rPr>
      <w:rFonts w:ascii="Times New Roman" w:hAnsi="Times New Roman"/>
      <w:i/>
      <w:iCs/>
      <w:color w:val="000000"/>
      <w:kern w:val="0"/>
      <w:sz w:val="20"/>
      <w:szCs w:val="20"/>
    </w:rPr>
  </w:style>
  <w:style w:type="character" w:customStyle="1" w:styleId="60">
    <w:name w:val="个人撰写风格"/>
    <w:qFormat/>
    <w:uiPriority w:val="0"/>
    <w:rPr>
      <w:rFonts w:ascii="Arial" w:hAnsi="Arial" w:eastAsia="宋体" w:cs="Arial"/>
      <w:color w:val="auto"/>
      <w:spacing w:val="0"/>
      <w:sz w:val="20"/>
    </w:rPr>
  </w:style>
  <w:style w:type="character" w:customStyle="1" w:styleId="61">
    <w:name w:val="标准文件_发布"/>
    <w:qFormat/>
    <w:uiPriority w:val="0"/>
    <w:rPr>
      <w:rFonts w:ascii="黑体" w:eastAsia="黑体"/>
      <w:spacing w:val="0"/>
      <w:w w:val="100"/>
      <w:position w:val="3"/>
      <w:sz w:val="28"/>
    </w:rPr>
  </w:style>
  <w:style w:type="character" w:customStyle="1" w:styleId="62">
    <w:name w:val="发布"/>
    <w:basedOn w:val="28"/>
    <w:qFormat/>
    <w:uiPriority w:val="0"/>
    <w:rPr>
      <w:rFonts w:ascii="黑体" w:eastAsia="黑体"/>
      <w:spacing w:val="85"/>
      <w:w w:val="100"/>
      <w:position w:val="3"/>
      <w:sz w:val="28"/>
      <w:szCs w:val="28"/>
    </w:rPr>
  </w:style>
  <w:style w:type="paragraph" w:customStyle="1" w:styleId="63">
    <w:name w:val="标准文件_字母编号列项（一级）"/>
    <w:qFormat/>
    <w:uiPriority w:val="0"/>
    <w:pPr>
      <w:numPr>
        <w:ilvl w:val="0"/>
        <w:numId w:val="1"/>
      </w:numPr>
      <w:jc w:val="both"/>
    </w:pPr>
    <w:rPr>
      <w:rFonts w:ascii="宋体" w:hAnsi="Times New Roman" w:eastAsia="宋体" w:cs="Times New Roman"/>
      <w:sz w:val="21"/>
      <w:lang w:val="en-US" w:eastAsia="zh-CN" w:bidi="ar-SA"/>
    </w:rPr>
  </w:style>
  <w:style w:type="paragraph" w:customStyle="1" w:styleId="64">
    <w:name w:val="标准文件_引言二级无标题"/>
    <w:basedOn w:val="65"/>
    <w:next w:val="51"/>
    <w:qFormat/>
    <w:uiPriority w:val="0"/>
    <w:pPr>
      <w:spacing w:before="0" w:beforeLines="0" w:after="0" w:afterLines="0" w:line="276" w:lineRule="auto"/>
    </w:pPr>
    <w:rPr>
      <w:rFonts w:ascii="宋体" w:eastAsia="宋体"/>
    </w:rPr>
  </w:style>
  <w:style w:type="paragraph" w:customStyle="1" w:styleId="65">
    <w:name w:val="标准文件_引言二级条标题"/>
    <w:basedOn w:val="51"/>
    <w:next w:val="51"/>
    <w:qFormat/>
    <w:uiPriority w:val="0"/>
    <w:pPr>
      <w:numPr>
        <w:ilvl w:val="2"/>
        <w:numId w:val="2"/>
      </w:numPr>
      <w:spacing w:before="50" w:beforeLines="50" w:after="50" w:afterLines="50"/>
      <w:ind w:firstLineChars="0"/>
    </w:pPr>
    <w:rPr>
      <w:rFonts w:ascii="黑体" w:eastAsia="黑体"/>
    </w:rPr>
  </w:style>
  <w:style w:type="paragraph" w:customStyle="1" w:styleId="66">
    <w:name w:val="标准文件_附录二级条标题"/>
    <w:basedOn w:val="67"/>
    <w:next w:val="51"/>
    <w:qFormat/>
    <w:uiPriority w:val="0"/>
    <w:pPr>
      <w:widowControl/>
      <w:numPr>
        <w:ilvl w:val="2"/>
      </w:numPr>
      <w:wordWrap w:val="0"/>
      <w:overflowPunct w:val="0"/>
      <w:autoSpaceDE w:val="0"/>
      <w:autoSpaceDN w:val="0"/>
      <w:textAlignment w:val="baseline"/>
      <w:outlineLvl w:val="3"/>
    </w:pPr>
  </w:style>
  <w:style w:type="paragraph" w:customStyle="1" w:styleId="67">
    <w:name w:val="标准文件_附录一级条标题"/>
    <w:next w:val="51"/>
    <w:qFormat/>
    <w:uiPriority w:val="0"/>
    <w:pPr>
      <w:widowControl w:val="0"/>
      <w:numPr>
        <w:ilvl w:val="1"/>
        <w:numId w:val="3"/>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68">
    <w:name w:val="标准文件_文件编号"/>
    <w:basedOn w:val="51"/>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69">
    <w:name w:val="标准文件_封面标准编号"/>
    <w:basedOn w:val="1"/>
    <w:next w:val="70"/>
    <w:qFormat/>
    <w:uiPriority w:val="0"/>
    <w:pPr>
      <w:spacing w:line="310" w:lineRule="exact"/>
      <w:jc w:val="right"/>
    </w:pPr>
    <w:rPr>
      <w:rFonts w:ascii="黑体" w:eastAsia="黑体"/>
      <w:kern w:val="0"/>
      <w:sz w:val="28"/>
    </w:rPr>
  </w:style>
  <w:style w:type="paragraph" w:customStyle="1" w:styleId="70">
    <w:name w:val="标准文件_标准代替"/>
    <w:basedOn w:val="1"/>
    <w:next w:val="1"/>
    <w:qFormat/>
    <w:uiPriority w:val="0"/>
    <w:pPr>
      <w:spacing w:line="310" w:lineRule="exact"/>
      <w:jc w:val="right"/>
    </w:pPr>
    <w:rPr>
      <w:rFonts w:ascii="宋体" w:hAnsi="宋体"/>
      <w:kern w:val="0"/>
    </w:rPr>
  </w:style>
  <w:style w:type="paragraph" w:customStyle="1" w:styleId="71">
    <w:name w:val="标准文件_章标题"/>
    <w:next w:val="51"/>
    <w:qFormat/>
    <w:uiPriority w:val="0"/>
    <w:pPr>
      <w:numPr>
        <w:ilvl w:val="1"/>
        <w:numId w:val="4"/>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72">
    <w:name w:val="列项——"/>
    <w:qFormat/>
    <w:uiPriority w:val="0"/>
    <w:pPr>
      <w:widowControl w:val="0"/>
      <w:numPr>
        <w:ilvl w:val="0"/>
        <w:numId w:val="5"/>
      </w:numPr>
      <w:jc w:val="both"/>
    </w:pPr>
    <w:rPr>
      <w:rFonts w:ascii="宋体" w:hAnsi="宋体" w:eastAsia="宋体" w:cs="Times New Roman"/>
      <w:sz w:val="21"/>
      <w:lang w:val="en-US" w:eastAsia="zh-CN" w:bidi="ar-SA"/>
    </w:rPr>
  </w:style>
  <w:style w:type="paragraph" w:customStyle="1" w:styleId="73">
    <w:name w:val="标准文件_示例："/>
    <w:next w:val="74"/>
    <w:qFormat/>
    <w:uiPriority w:val="0"/>
    <w:pPr>
      <w:widowControl w:val="0"/>
      <w:numPr>
        <w:ilvl w:val="0"/>
        <w:numId w:val="6"/>
      </w:numPr>
      <w:jc w:val="both"/>
    </w:pPr>
    <w:rPr>
      <w:rFonts w:ascii="宋体" w:hAnsi="Times New Roman" w:eastAsia="宋体" w:cs="Times New Roman"/>
      <w:sz w:val="18"/>
      <w:szCs w:val="18"/>
      <w:lang w:val="en-US" w:eastAsia="zh-CN" w:bidi="ar-SA"/>
    </w:rPr>
  </w:style>
  <w:style w:type="paragraph" w:customStyle="1" w:styleId="74">
    <w:name w:val="标准文件_示例内容"/>
    <w:basedOn w:val="51"/>
    <w:qFormat/>
    <w:uiPriority w:val="0"/>
    <w:pPr>
      <w:ind w:firstLine="420"/>
    </w:pPr>
    <w:rPr>
      <w:sz w:val="18"/>
    </w:rPr>
  </w:style>
  <w:style w:type="paragraph" w:customStyle="1" w:styleId="75">
    <w:name w:val="封面正文"/>
    <w:qFormat/>
    <w:uiPriority w:val="0"/>
    <w:pPr>
      <w:jc w:val="both"/>
    </w:pPr>
    <w:rPr>
      <w:rFonts w:ascii="Times New Roman" w:hAnsi="Times New Roman" w:eastAsia="宋体" w:cs="Times New Roman"/>
      <w:lang w:val="en-US" w:eastAsia="zh-CN" w:bidi="ar-SA"/>
    </w:rPr>
  </w:style>
  <w:style w:type="paragraph" w:customStyle="1" w:styleId="76">
    <w:name w:val="标准文件_正文图标题"/>
    <w:next w:val="51"/>
    <w:qFormat/>
    <w:uiPriority w:val="0"/>
    <w:pPr>
      <w:numPr>
        <w:ilvl w:val="0"/>
        <w:numId w:val="7"/>
      </w:numPr>
      <w:spacing w:before="50" w:beforeLines="50" w:after="50" w:afterLines="50"/>
      <w:jc w:val="center"/>
    </w:pPr>
    <w:rPr>
      <w:rFonts w:ascii="黑体" w:hAnsi="Times New Roman" w:eastAsia="黑体" w:cs="Times New Roman"/>
      <w:sz w:val="21"/>
      <w:lang w:val="en-US" w:eastAsia="zh-CN" w:bidi="ar-SA"/>
    </w:rPr>
  </w:style>
  <w:style w:type="paragraph" w:customStyle="1" w:styleId="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78">
    <w:name w:val="二级无标题条"/>
    <w:basedOn w:val="1"/>
    <w:qFormat/>
    <w:uiPriority w:val="0"/>
    <w:pPr>
      <w:numPr>
        <w:ilvl w:val="3"/>
        <w:numId w:val="8"/>
      </w:numPr>
      <w:adjustRightInd/>
      <w:spacing w:line="240" w:lineRule="auto"/>
    </w:pPr>
    <w:rPr>
      <w:rFonts w:ascii="宋体" w:hAnsi="宋体"/>
      <w:szCs w:val="24"/>
    </w:rPr>
  </w:style>
  <w:style w:type="paragraph" w:customStyle="1" w:styleId="79">
    <w:name w:val="目录 61"/>
    <w:basedOn w:val="1"/>
    <w:next w:val="1"/>
    <w:semiHidden/>
    <w:qFormat/>
    <w:uiPriority w:val="0"/>
    <w:pPr>
      <w:adjustRightInd/>
      <w:spacing w:line="240" w:lineRule="auto"/>
      <w:jc w:val="left"/>
    </w:pPr>
  </w:style>
  <w:style w:type="paragraph" w:customStyle="1" w:styleId="80">
    <w:name w:val="标准文件_封面标准英文名称"/>
    <w:basedOn w:val="1"/>
    <w:qFormat/>
    <w:uiPriority w:val="0"/>
    <w:pPr>
      <w:spacing w:line="240" w:lineRule="auto"/>
      <w:jc w:val="center"/>
    </w:pPr>
    <w:rPr>
      <w:rFonts w:ascii="黑体" w:eastAsia="黑体"/>
      <w:b/>
      <w:sz w:val="28"/>
    </w:rPr>
  </w:style>
  <w:style w:type="paragraph" w:customStyle="1" w:styleId="81">
    <w:name w:val="标准文件_一级无标题"/>
    <w:basedOn w:val="82"/>
    <w:qFormat/>
    <w:uiPriority w:val="0"/>
    <w:pPr>
      <w:spacing w:before="0" w:beforeLines="0" w:after="0" w:afterLines="0"/>
      <w:outlineLvl w:val="9"/>
    </w:pPr>
    <w:rPr>
      <w:rFonts w:ascii="宋体" w:eastAsia="宋体"/>
    </w:rPr>
  </w:style>
  <w:style w:type="paragraph" w:customStyle="1" w:styleId="82">
    <w:name w:val="标准文件_一级条标题"/>
    <w:basedOn w:val="71"/>
    <w:next w:val="51"/>
    <w:qFormat/>
    <w:uiPriority w:val="0"/>
    <w:pPr>
      <w:numPr>
        <w:ilvl w:val="2"/>
      </w:numPr>
      <w:spacing w:before="50" w:beforeLines="50" w:after="50" w:afterLines="50"/>
      <w:outlineLvl w:val="1"/>
    </w:pPr>
  </w:style>
  <w:style w:type="paragraph" w:customStyle="1" w:styleId="83">
    <w:name w:val="标准文件_注："/>
    <w:next w:val="51"/>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84">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85">
    <w:name w:val="标准文件_附录三级条标题"/>
    <w:next w:val="51"/>
    <w:qFormat/>
    <w:uiPriority w:val="0"/>
    <w:pPr>
      <w:widowControl w:val="0"/>
      <w:numPr>
        <w:ilvl w:val="3"/>
        <w:numId w:val="3"/>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87">
    <w:name w:val="标准文件_引言四级无标题"/>
    <w:basedOn w:val="88"/>
    <w:next w:val="51"/>
    <w:qFormat/>
    <w:uiPriority w:val="0"/>
    <w:pPr>
      <w:spacing w:before="0" w:beforeLines="0" w:after="0" w:afterLines="0" w:line="276" w:lineRule="auto"/>
    </w:pPr>
    <w:rPr>
      <w:rFonts w:ascii="宋体" w:eastAsia="宋体"/>
    </w:rPr>
  </w:style>
  <w:style w:type="paragraph" w:customStyle="1" w:styleId="88">
    <w:name w:val="标准文件_引言四级条标题"/>
    <w:basedOn w:val="51"/>
    <w:next w:val="51"/>
    <w:qFormat/>
    <w:uiPriority w:val="0"/>
    <w:pPr>
      <w:numPr>
        <w:ilvl w:val="4"/>
        <w:numId w:val="2"/>
      </w:numPr>
      <w:spacing w:before="50" w:beforeLines="50" w:after="50" w:afterLines="50"/>
      <w:ind w:firstLineChars="0"/>
    </w:pPr>
    <w:rPr>
      <w:rFonts w:ascii="黑体" w:eastAsia="黑体"/>
    </w:rPr>
  </w:style>
  <w:style w:type="paragraph" w:customStyle="1" w:styleId="89">
    <w:name w:val="其他实施日期"/>
    <w:basedOn w:val="90"/>
    <w:qFormat/>
    <w:uiPriority w:val="0"/>
    <w:pPr>
      <w:framePr w:w="3997" w:h="471" w:hRule="exact" w:vSpace="181" w:vAnchor="page" w:hAnchor="page" w:x="7089" w:y="14097"/>
    </w:pPr>
  </w:style>
  <w:style w:type="paragraph" w:customStyle="1" w:styleId="90">
    <w:name w:val="实施日期"/>
    <w:basedOn w:val="91"/>
    <w:qFormat/>
    <w:uiPriority w:val="0"/>
    <w:pPr>
      <w:framePr w:hSpace="0" w:xAlign="right"/>
      <w:jc w:val="right"/>
    </w:pPr>
  </w:style>
  <w:style w:type="paragraph" w:customStyle="1" w:styleId="9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2">
    <w:name w:val="标准文件_附录图标题"/>
    <w:next w:val="51"/>
    <w:qFormat/>
    <w:uiPriority w:val="0"/>
    <w:pPr>
      <w:numPr>
        <w:ilvl w:val="1"/>
        <w:numId w:val="10"/>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93">
    <w:name w:val="标准文件_附录五级无标题"/>
    <w:basedOn w:val="94"/>
    <w:qFormat/>
    <w:uiPriority w:val="0"/>
    <w:pPr>
      <w:spacing w:before="0" w:beforeLines="0" w:after="0" w:afterLines="0" w:line="276" w:lineRule="auto"/>
      <w:outlineLvl w:val="9"/>
    </w:pPr>
    <w:rPr>
      <w:rFonts w:ascii="宋体" w:eastAsia="宋体"/>
    </w:rPr>
  </w:style>
  <w:style w:type="paragraph" w:customStyle="1" w:styleId="94">
    <w:name w:val="标准文件_附录五级条标题"/>
    <w:next w:val="51"/>
    <w:qFormat/>
    <w:uiPriority w:val="0"/>
    <w:pPr>
      <w:widowControl w:val="0"/>
      <w:numPr>
        <w:ilvl w:val="5"/>
        <w:numId w:val="3"/>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5">
    <w:name w:val="标准文件_术语条二"/>
    <w:basedOn w:val="96"/>
    <w:next w:val="51"/>
    <w:qFormat/>
    <w:uiPriority w:val="0"/>
    <w:rPr>
      <w:rFonts w:ascii="黑体" w:hAnsi="黑体" w:eastAsia="黑体" w:cs="黑体"/>
    </w:rPr>
  </w:style>
  <w:style w:type="paragraph" w:customStyle="1" w:styleId="96">
    <w:name w:val="标准文件_二级无标题"/>
    <w:basedOn w:val="97"/>
    <w:qFormat/>
    <w:uiPriority w:val="0"/>
    <w:pPr>
      <w:spacing w:before="0" w:beforeLines="0" w:after="0" w:afterLines="0"/>
      <w:outlineLvl w:val="9"/>
    </w:pPr>
    <w:rPr>
      <w:rFonts w:ascii="宋体" w:eastAsia="宋体"/>
    </w:rPr>
  </w:style>
  <w:style w:type="paragraph" w:customStyle="1" w:styleId="97">
    <w:name w:val="标准文件_二级条标题"/>
    <w:next w:val="51"/>
    <w:qFormat/>
    <w:uiPriority w:val="0"/>
    <w:pPr>
      <w:widowControl w:val="0"/>
      <w:numPr>
        <w:ilvl w:val="3"/>
        <w:numId w:val="4"/>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9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01">
    <w:name w:val="标准文件_三级项2"/>
    <w:basedOn w:val="51"/>
    <w:qFormat/>
    <w:uiPriority w:val="0"/>
    <w:pPr>
      <w:numPr>
        <w:ilvl w:val="0"/>
        <w:numId w:val="11"/>
      </w:numPr>
      <w:spacing w:line="300" w:lineRule="exact"/>
      <w:ind w:left="1276" w:hanging="425" w:firstLineChars="0"/>
    </w:pPr>
    <w:rPr>
      <w:rFonts w:ascii="Times New Roman"/>
    </w:rPr>
  </w:style>
  <w:style w:type="paragraph" w:customStyle="1" w:styleId="102">
    <w:name w:val="标准文件_附录一级无标题"/>
    <w:basedOn w:val="67"/>
    <w:qFormat/>
    <w:uiPriority w:val="0"/>
    <w:pPr>
      <w:spacing w:before="0" w:beforeLines="0" w:after="0" w:afterLines="0" w:line="276" w:lineRule="auto"/>
      <w:outlineLvl w:val="9"/>
    </w:pPr>
    <w:rPr>
      <w:rFonts w:ascii="宋体" w:eastAsia="宋体"/>
    </w:rPr>
  </w:style>
  <w:style w:type="paragraph" w:customStyle="1" w:styleId="103">
    <w:name w:val="无标题条"/>
    <w:next w:val="51"/>
    <w:qFormat/>
    <w:uiPriority w:val="0"/>
    <w:pPr>
      <w:jc w:val="both"/>
    </w:pPr>
    <w:rPr>
      <w:rFonts w:ascii="宋体" w:hAnsi="宋体" w:eastAsia="宋体" w:cs="Times New Roman"/>
      <w:sz w:val="21"/>
      <w:lang w:val="en-US" w:eastAsia="zh-CN" w:bidi="ar-SA"/>
    </w:rPr>
  </w:style>
  <w:style w:type="paragraph" w:customStyle="1" w:styleId="104">
    <w:name w:val="目录 71"/>
    <w:basedOn w:val="79"/>
    <w:semiHidden/>
    <w:qFormat/>
    <w:uiPriority w:val="0"/>
    <w:pPr>
      <w:ind w:left="1260"/>
    </w:pPr>
  </w:style>
  <w:style w:type="paragraph" w:customStyle="1" w:styleId="105">
    <w:name w:val="标准文件_示例×："/>
    <w:basedOn w:val="1"/>
    <w:next w:val="74"/>
    <w:qFormat/>
    <w:uiPriority w:val="0"/>
    <w:pPr>
      <w:widowControl/>
      <w:numPr>
        <w:ilvl w:val="0"/>
        <w:numId w:val="12"/>
      </w:numPr>
      <w:adjustRightInd/>
      <w:spacing w:line="240" w:lineRule="auto"/>
    </w:pPr>
    <w:rPr>
      <w:rFonts w:ascii="宋体" w:hAnsi="Times New Roman"/>
      <w:kern w:val="0"/>
      <w:sz w:val="18"/>
      <w:szCs w:val="18"/>
    </w:rPr>
  </w:style>
  <w:style w:type="paragraph" w:customStyle="1" w:styleId="106">
    <w:name w:val="标准文件_小写罗马数字编号列项"/>
    <w:basedOn w:val="51"/>
    <w:qFormat/>
    <w:uiPriority w:val="0"/>
    <w:pPr>
      <w:numPr>
        <w:ilvl w:val="0"/>
        <w:numId w:val="13"/>
      </w:numPr>
      <w:ind w:firstLine="0" w:firstLineChars="0"/>
    </w:pPr>
    <w:rPr>
      <w:rFonts w:cs="Arial"/>
      <w:szCs w:val="28"/>
    </w:rPr>
  </w:style>
  <w:style w:type="paragraph" w:customStyle="1" w:styleId="107">
    <w:name w:val="标准文件_术语条五"/>
    <w:basedOn w:val="108"/>
    <w:next w:val="51"/>
    <w:qFormat/>
    <w:uiPriority w:val="0"/>
    <w:rPr>
      <w:rFonts w:ascii="黑体" w:hAnsi="黑体" w:eastAsia="黑体" w:cs="黑体"/>
    </w:rPr>
  </w:style>
  <w:style w:type="paragraph" w:customStyle="1" w:styleId="108">
    <w:name w:val="标准文件_五级无标题"/>
    <w:basedOn w:val="109"/>
    <w:qFormat/>
    <w:uiPriority w:val="0"/>
    <w:pPr>
      <w:spacing w:before="0" w:beforeLines="0" w:after="0" w:afterLines="0"/>
      <w:outlineLvl w:val="9"/>
    </w:pPr>
    <w:rPr>
      <w:rFonts w:ascii="宋体" w:eastAsia="宋体"/>
    </w:rPr>
  </w:style>
  <w:style w:type="paragraph" w:customStyle="1" w:styleId="109">
    <w:name w:val="标准文件_五级条标题"/>
    <w:next w:val="51"/>
    <w:qFormat/>
    <w:uiPriority w:val="0"/>
    <w:pPr>
      <w:widowControl w:val="0"/>
      <w:numPr>
        <w:ilvl w:val="6"/>
        <w:numId w:val="4"/>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10">
    <w:name w:val="标准文件_注后"/>
    <w:basedOn w:val="51"/>
    <w:qFormat/>
    <w:uiPriority w:val="0"/>
    <w:pPr>
      <w:ind w:left="811" w:firstLine="0" w:firstLineChars="0"/>
    </w:pPr>
    <w:rPr>
      <w:sz w:val="18"/>
    </w:rPr>
  </w:style>
  <w:style w:type="paragraph" w:customStyle="1" w:styleId="111">
    <w:name w:val="标准文件_三级条标题"/>
    <w:basedOn w:val="97"/>
    <w:next w:val="51"/>
    <w:qFormat/>
    <w:uiPriority w:val="0"/>
    <w:pPr>
      <w:widowControl/>
      <w:numPr>
        <w:ilvl w:val="4"/>
      </w:numPr>
      <w:outlineLvl w:val="3"/>
    </w:pPr>
  </w:style>
  <w:style w:type="paragraph" w:customStyle="1" w:styleId="112">
    <w:name w:val="目录 91"/>
    <w:basedOn w:val="113"/>
    <w:semiHidden/>
    <w:qFormat/>
    <w:uiPriority w:val="0"/>
    <w:pPr>
      <w:ind w:left="1680"/>
    </w:pPr>
  </w:style>
  <w:style w:type="paragraph" w:customStyle="1" w:styleId="113">
    <w:name w:val="目录 81"/>
    <w:basedOn w:val="104"/>
    <w:semiHidden/>
    <w:qFormat/>
    <w:uiPriority w:val="0"/>
    <w:pPr>
      <w:ind w:left="1470"/>
    </w:pPr>
  </w:style>
  <w:style w:type="paragraph" w:customStyle="1" w:styleId="114">
    <w:name w:val="注×:后续"/>
    <w:basedOn w:val="115"/>
    <w:qFormat/>
    <w:uiPriority w:val="0"/>
    <w:pPr>
      <w:ind w:left="1406" w:leftChars="0" w:hanging="499" w:firstLineChars="0"/>
    </w:pPr>
  </w:style>
  <w:style w:type="paragraph" w:customStyle="1" w:styleId="11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16">
    <w:name w:val="标准文件_编号列项（三级）"/>
    <w:qFormat/>
    <w:uiPriority w:val="0"/>
    <w:pPr>
      <w:numPr>
        <w:ilvl w:val="2"/>
        <w:numId w:val="1"/>
      </w:numPr>
    </w:pPr>
    <w:rPr>
      <w:rFonts w:ascii="宋体" w:hAnsi="Times New Roman" w:eastAsia="宋体" w:cs="Times New Roman"/>
      <w:sz w:val="21"/>
      <w:lang w:val="en-US" w:eastAsia="zh-CN" w:bidi="ar-SA"/>
    </w:rPr>
  </w:style>
  <w:style w:type="paragraph" w:customStyle="1" w:styleId="117">
    <w:name w:val="标准文件_三级项"/>
    <w:basedOn w:val="1"/>
    <w:qFormat/>
    <w:uiPriority w:val="0"/>
    <w:pPr>
      <w:numPr>
        <w:ilvl w:val="2"/>
        <w:numId w:val="14"/>
      </w:numPr>
      <w:spacing w:line="300" w:lineRule="exact"/>
    </w:pPr>
    <w:rPr>
      <w:rFonts w:ascii="Times New Roman" w:hAnsi="Times New Roman"/>
    </w:rPr>
  </w:style>
  <w:style w:type="paragraph" w:customStyle="1" w:styleId="118">
    <w:name w:val="标准文件_一致程度"/>
    <w:basedOn w:val="1"/>
    <w:qFormat/>
    <w:uiPriority w:val="0"/>
    <w:pPr>
      <w:spacing w:line="440" w:lineRule="exact"/>
      <w:jc w:val="center"/>
    </w:pPr>
    <w:rPr>
      <w:sz w:val="28"/>
    </w:rPr>
  </w:style>
  <w:style w:type="paragraph" w:customStyle="1" w:styleId="11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0">
    <w:name w:val="标准文件_封面发布日期"/>
    <w:basedOn w:val="1"/>
    <w:qFormat/>
    <w:uiPriority w:val="0"/>
    <w:pPr>
      <w:spacing w:line="310" w:lineRule="exact"/>
    </w:pPr>
    <w:rPr>
      <w:rFonts w:ascii="黑体" w:eastAsia="黑体"/>
      <w:kern w:val="0"/>
      <w:sz w:val="28"/>
    </w:rPr>
  </w:style>
  <w:style w:type="paragraph" w:customStyle="1" w:styleId="121">
    <w:name w:val="前言标题"/>
    <w:next w:val="1"/>
    <w:qFormat/>
    <w:uiPriority w:val="0"/>
    <w:pPr>
      <w:numPr>
        <w:ilvl w:val="0"/>
        <w:numId w:val="4"/>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22">
    <w:name w:val="标准文件_替换文件编号"/>
    <w:basedOn w:val="68"/>
    <w:qFormat/>
    <w:uiPriority w:val="0"/>
    <w:pPr>
      <w:spacing w:before="57"/>
    </w:pPr>
    <w:rPr>
      <w:sz w:val="21"/>
    </w:rPr>
  </w:style>
  <w:style w:type="paragraph" w:customStyle="1" w:styleId="123">
    <w:name w:val="标准文件_一级项"/>
    <w:qFormat/>
    <w:uiPriority w:val="0"/>
    <w:pPr>
      <w:numPr>
        <w:ilvl w:val="0"/>
        <w:numId w:val="14"/>
      </w:numPr>
    </w:pPr>
    <w:rPr>
      <w:rFonts w:ascii="宋体" w:hAnsi="Times New Roman" w:eastAsia="宋体" w:cs="Times New Roman"/>
      <w:sz w:val="21"/>
      <w:lang w:val="en-US" w:eastAsia="zh-CN" w:bidi="ar-SA"/>
    </w:rPr>
  </w:style>
  <w:style w:type="paragraph" w:customStyle="1" w:styleId="124">
    <w:name w:val="标准文件_数字编号列项（二级）"/>
    <w:qFormat/>
    <w:uiPriority w:val="0"/>
    <w:pPr>
      <w:numPr>
        <w:ilvl w:val="1"/>
        <w:numId w:val="1"/>
      </w:numPr>
      <w:jc w:val="both"/>
    </w:pPr>
    <w:rPr>
      <w:rFonts w:ascii="宋体" w:hAnsi="Times New Roman" w:eastAsia="宋体" w:cs="Times New Roman"/>
      <w:sz w:val="21"/>
      <w:lang w:val="en-US" w:eastAsia="zh-CN" w:bidi="ar-SA"/>
    </w:rPr>
  </w:style>
  <w:style w:type="paragraph" w:customStyle="1" w:styleId="12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126">
    <w:name w:val="标准文件_附录四级条标题"/>
    <w:next w:val="51"/>
    <w:qFormat/>
    <w:uiPriority w:val="0"/>
    <w:pPr>
      <w:widowControl w:val="0"/>
      <w:numPr>
        <w:ilvl w:val="4"/>
        <w:numId w:val="3"/>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27">
    <w:name w:val="标准文件_附录表标号"/>
    <w:basedOn w:val="51"/>
    <w:next w:val="51"/>
    <w:qFormat/>
    <w:uiPriority w:val="0"/>
    <w:pPr>
      <w:numPr>
        <w:ilvl w:val="0"/>
        <w:numId w:val="15"/>
      </w:numPr>
      <w:spacing w:line="14" w:lineRule="exact"/>
      <w:ind w:firstLine="0" w:firstLineChars="0"/>
      <w:jc w:val="center"/>
    </w:pPr>
    <w:rPr>
      <w:rFonts w:eastAsia="黑体"/>
      <w:vanish/>
      <w:sz w:val="2"/>
    </w:rPr>
  </w:style>
  <w:style w:type="paragraph" w:customStyle="1" w:styleId="128">
    <w:name w:val="标准文件_正文表标题"/>
    <w:next w:val="51"/>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29">
    <w:name w:val="标准_四级无标题"/>
    <w:basedOn w:val="130"/>
    <w:next w:val="51"/>
    <w:qFormat/>
    <w:uiPriority w:val="0"/>
    <w:rPr>
      <w:rFonts w:eastAsia="宋体"/>
    </w:rPr>
  </w:style>
  <w:style w:type="paragraph" w:customStyle="1" w:styleId="130">
    <w:name w:val="标准文件_四级条标题"/>
    <w:next w:val="51"/>
    <w:qFormat/>
    <w:uiPriority w:val="0"/>
    <w:pPr>
      <w:widowControl w:val="0"/>
      <w:numPr>
        <w:ilvl w:val="5"/>
        <w:numId w:val="4"/>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31">
    <w:name w:val="附录三级无标题条"/>
    <w:basedOn w:val="132"/>
    <w:next w:val="51"/>
    <w:qFormat/>
    <w:uiPriority w:val="0"/>
    <w:pPr>
      <w:outlineLvl w:val="4"/>
    </w:pPr>
  </w:style>
  <w:style w:type="paragraph" w:customStyle="1" w:styleId="132">
    <w:name w:val="附录二级无标题条"/>
    <w:basedOn w:val="1"/>
    <w:next w:val="5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标准文件_附录英文标识"/>
    <w:next w:val="2"/>
    <w:qFormat/>
    <w:uiPriority w:val="0"/>
    <w:pPr>
      <w:numPr>
        <w:ilvl w:val="0"/>
        <w:numId w:val="1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134">
    <w:name w:val="列项·"/>
    <w:basedOn w:val="51"/>
    <w:qFormat/>
    <w:uiPriority w:val="0"/>
    <w:pPr>
      <w:tabs>
        <w:tab w:val="left" w:pos="840"/>
      </w:tabs>
    </w:pPr>
  </w:style>
  <w:style w:type="paragraph" w:customStyle="1" w:styleId="135">
    <w:name w:val="标准文件_破折号列项（二级）"/>
    <w:basedOn w:val="136"/>
    <w:qFormat/>
    <w:uiPriority w:val="0"/>
    <w:pPr>
      <w:numPr>
        <w:numId w:val="18"/>
      </w:numPr>
      <w:ind w:left="0" w:firstLine="200"/>
    </w:pPr>
  </w:style>
  <w:style w:type="paragraph" w:customStyle="1" w:styleId="136">
    <w:name w:val="标准文件_破折号列项"/>
    <w:qFormat/>
    <w:uiPriority w:val="0"/>
    <w:pPr>
      <w:numPr>
        <w:ilvl w:val="0"/>
        <w:numId w:val="1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3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8">
    <w:name w:val="标准文件_三级无标题"/>
    <w:basedOn w:val="111"/>
    <w:qFormat/>
    <w:uiPriority w:val="0"/>
    <w:pPr>
      <w:spacing w:before="0" w:beforeLines="0" w:after="0" w:afterLines="0"/>
      <w:outlineLvl w:val="9"/>
    </w:pPr>
    <w:rPr>
      <w:rFonts w:ascii="宋体" w:eastAsia="宋体"/>
    </w:rPr>
  </w:style>
  <w:style w:type="paragraph" w:customStyle="1" w:styleId="139">
    <w:name w:val="标准文件_封面抬头"/>
    <w:basedOn w:val="51"/>
    <w:qFormat/>
    <w:uiPriority w:val="0"/>
    <w:pPr>
      <w:adjustRightInd w:val="0"/>
      <w:spacing w:line="800" w:lineRule="exact"/>
      <w:ind w:firstLine="0" w:firstLineChars="0"/>
      <w:jc w:val="distribute"/>
    </w:pPr>
    <w:rPr>
      <w:rFonts w:ascii="黑体" w:eastAsia="黑体"/>
      <w:b/>
      <w:sz w:val="64"/>
    </w:rPr>
  </w:style>
  <w:style w:type="paragraph" w:customStyle="1" w:styleId="14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43">
    <w:name w:val="标准文件_英文注×："/>
    <w:basedOn w:val="1"/>
    <w:qFormat/>
    <w:uiPriority w:val="0"/>
    <w:pPr>
      <w:numPr>
        <w:ilvl w:val="0"/>
        <w:numId w:val="20"/>
      </w:numPr>
      <w:tabs>
        <w:tab w:val="left" w:pos="210"/>
      </w:tabs>
      <w:autoSpaceDE w:val="0"/>
      <w:autoSpaceDN w:val="0"/>
      <w:spacing w:line="240" w:lineRule="auto"/>
    </w:pPr>
    <w:rPr>
      <w:rFonts w:ascii="宋体" w:hAnsi="宋体"/>
      <w:kern w:val="0"/>
      <w:szCs w:val="20"/>
    </w:rPr>
  </w:style>
  <w:style w:type="paragraph" w:customStyle="1" w:styleId="144">
    <w:name w:val="标准文件_附录标识"/>
    <w:next w:val="51"/>
    <w:qFormat/>
    <w:uiPriority w:val="0"/>
    <w:pPr>
      <w:numPr>
        <w:ilvl w:val="0"/>
        <w:numId w:val="3"/>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45">
    <w:name w:val="标准文件_术语条三"/>
    <w:basedOn w:val="138"/>
    <w:next w:val="51"/>
    <w:qFormat/>
    <w:uiPriority w:val="0"/>
    <w:rPr>
      <w:rFonts w:ascii="黑体" w:hAnsi="黑体" w:eastAsia="黑体" w:cs="黑体"/>
    </w:rPr>
  </w:style>
  <w:style w:type="paragraph" w:customStyle="1" w:styleId="146">
    <w:name w:val="标准文件_前言、引言标题"/>
    <w:next w:val="1"/>
    <w:qFormat/>
    <w:uiPriority w:val="0"/>
    <w:pPr>
      <w:numPr>
        <w:ilvl w:val="0"/>
        <w:numId w:val="2"/>
      </w:numPr>
      <w:shd w:val="clear" w:color="FFFFFF" w:fill="FFFFFF"/>
      <w:spacing w:before="680" w:after="150" w:afterLines="150"/>
      <w:ind w:left="0" w:firstLine="0"/>
      <w:jc w:val="center"/>
      <w:outlineLvl w:val="0"/>
    </w:pPr>
    <w:rPr>
      <w:rFonts w:ascii="黑体" w:hAnsi="黑体" w:eastAsia="黑体" w:cs="Times New Roman"/>
      <w:sz w:val="32"/>
      <w:lang w:val="en-US" w:eastAsia="zh-CN" w:bidi="ar-SA"/>
    </w:rPr>
  </w:style>
  <w:style w:type="paragraph" w:customStyle="1" w:styleId="147">
    <w:name w:val="标准文件_附录表标题"/>
    <w:next w:val="51"/>
    <w:qFormat/>
    <w:uiPriority w:val="0"/>
    <w:pPr>
      <w:numPr>
        <w:ilvl w:val="1"/>
        <w:numId w:val="1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48">
    <w:name w:val="标准文件_封面标准分类号"/>
    <w:basedOn w:val="1"/>
    <w:qFormat/>
    <w:uiPriority w:val="0"/>
    <w:rPr>
      <w:rFonts w:ascii="黑体" w:eastAsia="黑体"/>
      <w:b/>
      <w:kern w:val="0"/>
      <w:sz w:val="28"/>
    </w:rPr>
  </w:style>
  <w:style w:type="paragraph" w:customStyle="1" w:styleId="1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0">
    <w:name w:val="标准文件_引言三级条标题"/>
    <w:basedOn w:val="51"/>
    <w:next w:val="51"/>
    <w:qFormat/>
    <w:uiPriority w:val="0"/>
    <w:pPr>
      <w:numPr>
        <w:ilvl w:val="3"/>
        <w:numId w:val="2"/>
      </w:numPr>
      <w:spacing w:before="50" w:beforeLines="50" w:after="50" w:afterLines="50"/>
      <w:ind w:firstLineChars="0"/>
    </w:pPr>
    <w:rPr>
      <w:rFonts w:ascii="黑体" w:eastAsia="黑体"/>
    </w:rPr>
  </w:style>
  <w:style w:type="paragraph" w:customStyle="1" w:styleId="15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52">
    <w:name w:val="标准文件_索引项"/>
    <w:basedOn w:val="51"/>
    <w:next w:val="51"/>
    <w:qFormat/>
    <w:uiPriority w:val="0"/>
    <w:pPr>
      <w:tabs>
        <w:tab w:val="right" w:leader="dot" w:pos="9356"/>
      </w:tabs>
      <w:ind w:left="210" w:hanging="210" w:firstLineChars="0"/>
      <w:jc w:val="left"/>
    </w:pPr>
  </w:style>
  <w:style w:type="paragraph" w:customStyle="1" w:styleId="153">
    <w:name w:val="标准文件_示例后"/>
    <w:basedOn w:val="51"/>
    <w:qFormat/>
    <w:uiPriority w:val="0"/>
    <w:pPr>
      <w:ind w:left="964" w:firstLine="0" w:firstLineChars="0"/>
    </w:pPr>
    <w:rPr>
      <w:sz w:val="18"/>
    </w:rPr>
  </w:style>
  <w:style w:type="paragraph" w:customStyle="1" w:styleId="154">
    <w:name w:val="标准文件_文件名称"/>
    <w:basedOn w:val="51"/>
    <w:next w:val="51"/>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55">
    <w:name w:val="一级无标题条"/>
    <w:basedOn w:val="1"/>
    <w:qFormat/>
    <w:uiPriority w:val="0"/>
    <w:pPr>
      <w:numPr>
        <w:ilvl w:val="2"/>
        <w:numId w:val="8"/>
      </w:numPr>
      <w:adjustRightInd/>
      <w:spacing w:before="10" w:after="10" w:line="240" w:lineRule="auto"/>
    </w:pPr>
    <w:rPr>
      <w:rFonts w:ascii="宋体" w:hAnsi="宋体"/>
      <w:szCs w:val="24"/>
    </w:rPr>
  </w:style>
  <w:style w:type="paragraph" w:customStyle="1" w:styleId="156">
    <w:name w:val="目录 41"/>
    <w:basedOn w:val="1"/>
    <w:next w:val="1"/>
    <w:semiHidden/>
    <w:qFormat/>
    <w:uiPriority w:val="0"/>
    <w:pPr>
      <w:adjustRightInd/>
      <w:spacing w:line="240" w:lineRule="auto"/>
      <w:jc w:val="left"/>
    </w:pPr>
  </w:style>
  <w:style w:type="paragraph" w:customStyle="1" w:styleId="157">
    <w:name w:val="标准文件_术语条一"/>
    <w:basedOn w:val="81"/>
    <w:next w:val="51"/>
    <w:qFormat/>
    <w:uiPriority w:val="0"/>
    <w:rPr>
      <w:rFonts w:ascii="黑体" w:hAnsi="黑体" w:eastAsia="黑体" w:cs="黑体"/>
    </w:rPr>
  </w:style>
  <w:style w:type="paragraph" w:customStyle="1" w:styleId="15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59">
    <w:name w:val="标准文件_公式后的破折号"/>
    <w:basedOn w:val="51"/>
    <w:next w:val="51"/>
    <w:qFormat/>
    <w:uiPriority w:val="0"/>
    <w:pPr>
      <w:ind w:left="488" w:leftChars="200" w:hanging="289" w:hangingChars="290"/>
    </w:pPr>
  </w:style>
  <w:style w:type="paragraph" w:customStyle="1" w:styleId="160">
    <w:name w:val="标准文件_目录标题"/>
    <w:basedOn w:val="1"/>
    <w:qFormat/>
    <w:uiPriority w:val="0"/>
    <w:pPr>
      <w:spacing w:before="680" w:after="150" w:afterLines="150" w:line="240" w:lineRule="auto"/>
      <w:jc w:val="center"/>
    </w:pPr>
    <w:rPr>
      <w:rFonts w:ascii="黑体" w:hAnsi="黑体" w:eastAsia="黑体"/>
      <w:sz w:val="32"/>
    </w:rPr>
  </w:style>
  <w:style w:type="paragraph" w:customStyle="1" w:styleId="161">
    <w:name w:val="标准文件_英文图表脚注"/>
    <w:basedOn w:val="162"/>
    <w:qFormat/>
    <w:uiPriority w:val="0"/>
    <w:pPr>
      <w:widowControl/>
      <w:adjustRightInd/>
      <w:snapToGrid/>
      <w:spacing w:line="240" w:lineRule="auto"/>
      <w:ind w:left="79" w:hanging="79" w:hangingChars="80"/>
    </w:pPr>
    <w:rPr>
      <w:rFonts w:ascii="宋体" w:hAnsi="宋体"/>
    </w:rPr>
  </w:style>
  <w:style w:type="paragraph" w:customStyle="1" w:styleId="162">
    <w:name w:val="标准文件_标准正文"/>
    <w:basedOn w:val="1"/>
    <w:next w:val="51"/>
    <w:qFormat/>
    <w:uiPriority w:val="0"/>
    <w:pPr>
      <w:snapToGrid w:val="0"/>
      <w:ind w:firstLine="200" w:firstLineChars="200"/>
    </w:pPr>
    <w:rPr>
      <w:kern w:val="0"/>
    </w:rPr>
  </w:style>
  <w:style w:type="paragraph" w:customStyle="1" w:styleId="163">
    <w:name w:val="标准文件_引言一级条标题"/>
    <w:basedOn w:val="51"/>
    <w:next w:val="51"/>
    <w:qFormat/>
    <w:uiPriority w:val="0"/>
    <w:pPr>
      <w:numPr>
        <w:ilvl w:val="1"/>
        <w:numId w:val="2"/>
      </w:numPr>
      <w:spacing w:before="50" w:beforeLines="50" w:after="50" w:afterLines="50"/>
      <w:ind w:firstLineChars="0"/>
    </w:pPr>
    <w:rPr>
      <w:rFonts w:ascii="黑体" w:eastAsia="黑体"/>
    </w:rPr>
  </w:style>
  <w:style w:type="paragraph" w:customStyle="1" w:styleId="164">
    <w:name w:val="标准文件_页眉偶数页"/>
    <w:basedOn w:val="165"/>
    <w:next w:val="1"/>
    <w:qFormat/>
    <w:uiPriority w:val="0"/>
    <w:pPr>
      <w:tabs>
        <w:tab w:val="center" w:pos="4154"/>
        <w:tab w:val="right" w:pos="8306"/>
      </w:tabs>
      <w:jc w:val="left"/>
    </w:pPr>
  </w:style>
  <w:style w:type="paragraph" w:customStyle="1" w:styleId="1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66">
    <w:name w:val="目录 31"/>
    <w:basedOn w:val="1"/>
    <w:next w:val="1"/>
    <w:semiHidden/>
    <w:qFormat/>
    <w:uiPriority w:val="0"/>
    <w:pPr>
      <w:spacing w:line="240" w:lineRule="auto"/>
    </w:pPr>
    <w:rPr>
      <w:rFonts w:ascii="宋体" w:hAnsi="宋体"/>
      <w:iCs/>
    </w:rPr>
  </w:style>
  <w:style w:type="paragraph" w:customStyle="1" w:styleId="167">
    <w:name w:val="附录五级无标题条"/>
    <w:basedOn w:val="168"/>
    <w:next w:val="51"/>
    <w:qFormat/>
    <w:uiPriority w:val="0"/>
    <w:pPr>
      <w:outlineLvl w:val="6"/>
    </w:pPr>
  </w:style>
  <w:style w:type="paragraph" w:customStyle="1" w:styleId="168">
    <w:name w:val="附录四级无标题条"/>
    <w:basedOn w:val="131"/>
    <w:next w:val="51"/>
    <w:qFormat/>
    <w:uiPriority w:val="0"/>
    <w:pPr>
      <w:outlineLvl w:val="5"/>
    </w:pPr>
  </w:style>
  <w:style w:type="paragraph" w:customStyle="1" w:styleId="169">
    <w:name w:val="标准文件_附录图标号"/>
    <w:basedOn w:val="51"/>
    <w:next w:val="51"/>
    <w:qFormat/>
    <w:uiPriority w:val="0"/>
    <w:pPr>
      <w:numPr>
        <w:ilvl w:val="0"/>
        <w:numId w:val="10"/>
      </w:numPr>
      <w:spacing w:line="14" w:lineRule="exact"/>
      <w:ind w:firstLine="0" w:firstLineChars="0"/>
      <w:jc w:val="center"/>
    </w:pPr>
    <w:rPr>
      <w:rFonts w:ascii="黑体" w:hAnsi="黑体" w:eastAsia="黑体"/>
      <w:vanish/>
      <w:sz w:val="2"/>
      <w:szCs w:val="21"/>
    </w:rPr>
  </w:style>
  <w:style w:type="paragraph" w:customStyle="1" w:styleId="170">
    <w:name w:val="标准文件_四级无标题"/>
    <w:basedOn w:val="130"/>
    <w:qFormat/>
    <w:uiPriority w:val="0"/>
    <w:pPr>
      <w:spacing w:before="0" w:beforeLines="0" w:after="0" w:afterLines="0"/>
      <w:outlineLvl w:val="9"/>
    </w:pPr>
    <w:rPr>
      <w:rFonts w:ascii="宋体" w:hAnsi="黑体" w:eastAsia="宋体"/>
      <w:szCs w:val="52"/>
    </w:rPr>
  </w:style>
  <w:style w:type="paragraph" w:customStyle="1" w:styleId="171">
    <w:name w:val="标准文件_正文公式"/>
    <w:basedOn w:val="1"/>
    <w:next w:val="162"/>
    <w:qFormat/>
    <w:uiPriority w:val="0"/>
    <w:pPr>
      <w:tabs>
        <w:tab w:val="center" w:pos="4678"/>
        <w:tab w:val="right" w:leader="middleDot" w:pos="9356"/>
      </w:tabs>
      <w:spacing w:line="240" w:lineRule="auto"/>
    </w:pPr>
    <w:rPr>
      <w:rFonts w:ascii="宋体" w:hAnsi="宋体"/>
    </w:rPr>
  </w:style>
  <w:style w:type="paragraph" w:customStyle="1" w:styleId="172">
    <w:name w:val="三级无标题条"/>
    <w:basedOn w:val="1"/>
    <w:qFormat/>
    <w:uiPriority w:val="0"/>
    <w:pPr>
      <w:numPr>
        <w:ilvl w:val="4"/>
        <w:numId w:val="8"/>
      </w:numPr>
      <w:adjustRightInd/>
      <w:spacing w:line="240" w:lineRule="auto"/>
    </w:pPr>
    <w:rPr>
      <w:rFonts w:ascii="宋体" w:hAnsi="宋体"/>
      <w:szCs w:val="24"/>
    </w:rPr>
  </w:style>
  <w:style w:type="paragraph" w:customStyle="1" w:styleId="173">
    <w:name w:val="标准书眉一"/>
    <w:qFormat/>
    <w:uiPriority w:val="0"/>
    <w:pPr>
      <w:jc w:val="both"/>
    </w:pPr>
    <w:rPr>
      <w:rFonts w:ascii="Times New Roman" w:hAnsi="Times New Roman" w:eastAsia="宋体" w:cs="Times New Roman"/>
      <w:lang w:val="en-US" w:eastAsia="zh-CN" w:bidi="ar-SA"/>
    </w:rPr>
  </w:style>
  <w:style w:type="paragraph" w:customStyle="1" w:styleId="174">
    <w:name w:val="标准文件_索引标题"/>
    <w:basedOn w:val="175"/>
    <w:next w:val="51"/>
    <w:qFormat/>
    <w:uiPriority w:val="0"/>
  </w:style>
  <w:style w:type="paragraph" w:customStyle="1" w:styleId="175">
    <w:name w:val="标准文件_参考文献标题"/>
    <w:basedOn w:val="1"/>
    <w:next w:val="1"/>
    <w:qFormat/>
    <w:uiPriority w:val="0"/>
    <w:pPr>
      <w:widowControl/>
      <w:shd w:val="clear" w:color="FFFFFF" w:fill="FFFFFF"/>
      <w:adjustRightInd/>
      <w:spacing w:before="680" w:after="50" w:afterLines="50" w:line="240" w:lineRule="auto"/>
      <w:jc w:val="center"/>
      <w:outlineLvl w:val="0"/>
    </w:pPr>
    <w:rPr>
      <w:rFonts w:ascii="黑体" w:hAnsi="黑体" w:eastAsia="黑体"/>
      <w:kern w:val="0"/>
    </w:rPr>
  </w:style>
  <w:style w:type="paragraph" w:customStyle="1" w:styleId="176">
    <w:name w:val="附录性质"/>
    <w:basedOn w:val="1"/>
    <w:qFormat/>
    <w:uiPriority w:val="0"/>
    <w:pPr>
      <w:widowControl/>
      <w:adjustRightInd/>
      <w:jc w:val="center"/>
    </w:pPr>
    <w:rPr>
      <w:rFonts w:ascii="黑体" w:eastAsia="黑体"/>
    </w:rPr>
  </w:style>
  <w:style w:type="paragraph" w:customStyle="1" w:styleId="177">
    <w:name w:val="标准文件_索引字母"/>
    <w:next w:val="51"/>
    <w:qFormat/>
    <w:uiPriority w:val="0"/>
    <w:pPr>
      <w:jc w:val="center"/>
    </w:pPr>
    <w:rPr>
      <w:rFonts w:ascii="宋体" w:hAnsi="宋体" w:eastAsia="Times New Roman" w:cs="Times New Roman"/>
      <w:b/>
      <w:kern w:val="2"/>
      <w:sz w:val="21"/>
      <w:lang w:val="en-US" w:eastAsia="zh-CN" w:bidi="ar-SA"/>
    </w:rPr>
  </w:style>
  <w:style w:type="paragraph" w:customStyle="1" w:styleId="178">
    <w:name w:val="附录图"/>
    <w:next w:val="5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79">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8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81">
    <w:name w:val="标准文件_一级项2"/>
    <w:basedOn w:val="51"/>
    <w:qFormat/>
    <w:uiPriority w:val="0"/>
    <w:pPr>
      <w:numPr>
        <w:ilvl w:val="0"/>
        <w:numId w:val="21"/>
      </w:numPr>
      <w:spacing w:line="300" w:lineRule="exact"/>
      <w:ind w:left="1271" w:hanging="420" w:firstLineChars="0"/>
    </w:pPr>
    <w:rPr>
      <w:rFonts w:ascii="Times New Roman"/>
    </w:rPr>
  </w:style>
  <w:style w:type="paragraph" w:customStyle="1" w:styleId="182">
    <w:name w:val="目录 51"/>
    <w:basedOn w:val="1"/>
    <w:next w:val="1"/>
    <w:semiHidden/>
    <w:qFormat/>
    <w:uiPriority w:val="0"/>
    <w:pPr>
      <w:spacing w:line="240" w:lineRule="auto"/>
    </w:pPr>
    <w:rPr>
      <w:rFonts w:ascii="宋体" w:hAnsi="宋体"/>
    </w:rPr>
  </w:style>
  <w:style w:type="paragraph" w:customStyle="1" w:styleId="183">
    <w:name w:val="发布部门"/>
    <w:next w:val="5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84">
    <w:name w:val="标准文件_目次、标准名称标题"/>
    <w:basedOn w:val="146"/>
    <w:next w:val="51"/>
    <w:qFormat/>
    <w:uiPriority w:val="0"/>
    <w:pPr>
      <w:spacing w:line="460" w:lineRule="exact"/>
    </w:pPr>
  </w:style>
  <w:style w:type="paragraph" w:customStyle="1" w:styleId="185">
    <w:name w:val="其他发布日期"/>
    <w:basedOn w:val="91"/>
    <w:qFormat/>
    <w:uiPriority w:val="0"/>
    <w:pPr>
      <w:framePr w:w="3997" w:h="471" w:hRule="exact" w:hSpace="0" w:vSpace="181" w:vAnchor="page" w:hAnchor="page" w:x="1419" w:y="14097"/>
    </w:pPr>
  </w:style>
  <w:style w:type="paragraph" w:customStyle="1" w:styleId="186">
    <w:name w:val="标准文件_英文注："/>
    <w:basedOn w:val="1"/>
    <w:next w:val="51"/>
    <w:qFormat/>
    <w:uiPriority w:val="0"/>
    <w:pPr>
      <w:numPr>
        <w:ilvl w:val="0"/>
        <w:numId w:val="22"/>
      </w:numPr>
      <w:tabs>
        <w:tab w:val="left" w:pos="420"/>
      </w:tabs>
      <w:autoSpaceDE w:val="0"/>
      <w:autoSpaceDN w:val="0"/>
      <w:spacing w:line="240" w:lineRule="auto"/>
    </w:pPr>
    <w:rPr>
      <w:rFonts w:ascii="宋体" w:hAnsi="宋体"/>
      <w:kern w:val="0"/>
      <w:sz w:val="18"/>
      <w:szCs w:val="20"/>
    </w:rPr>
  </w:style>
  <w:style w:type="paragraph" w:customStyle="1" w:styleId="187">
    <w:name w:val="标准文件_ICS"/>
    <w:basedOn w:val="1"/>
    <w:qFormat/>
    <w:uiPriority w:val="0"/>
    <w:pPr>
      <w:spacing w:line="0" w:lineRule="atLeast"/>
    </w:pPr>
    <w:rPr>
      <w:rFonts w:ascii="黑体" w:hAnsi="宋体" w:eastAsia="黑体"/>
    </w:rPr>
  </w:style>
  <w:style w:type="paragraph" w:customStyle="1" w:styleId="18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89">
    <w:name w:val="附录一级无标题条"/>
    <w:basedOn w:val="190"/>
    <w:next w:val="51"/>
    <w:qFormat/>
    <w:uiPriority w:val="0"/>
    <w:pPr>
      <w:autoSpaceDN w:val="0"/>
      <w:outlineLvl w:val="2"/>
    </w:pPr>
    <w:rPr>
      <w:rFonts w:ascii="宋体" w:hAnsi="宋体" w:eastAsia="宋体"/>
    </w:rPr>
  </w:style>
  <w:style w:type="paragraph" w:customStyle="1" w:styleId="190">
    <w:name w:val="标准文件_附录章标题"/>
    <w:next w:val="5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91">
    <w:name w:val="标准文件_注×："/>
    <w:qFormat/>
    <w:uiPriority w:val="0"/>
    <w:pPr>
      <w:widowControl w:val="0"/>
      <w:numPr>
        <w:ilvl w:val="0"/>
        <w:numId w:val="23"/>
      </w:numPr>
      <w:autoSpaceDE w:val="0"/>
      <w:autoSpaceDN w:val="0"/>
      <w:jc w:val="both"/>
    </w:pPr>
    <w:rPr>
      <w:rFonts w:ascii="宋体" w:hAnsi="Times New Roman" w:eastAsia="宋体" w:cs="Times New Roman"/>
      <w:sz w:val="18"/>
      <w:szCs w:val="18"/>
      <w:lang w:val="en-US" w:eastAsia="zh-CN" w:bidi="ar-SA"/>
    </w:rPr>
  </w:style>
  <w:style w:type="paragraph" w:customStyle="1" w:styleId="192">
    <w:name w:val="标准文件_正文英文表标题"/>
    <w:next w:val="51"/>
    <w:qFormat/>
    <w:uiPriority w:val="0"/>
    <w:pPr>
      <w:numPr>
        <w:ilvl w:val="0"/>
        <w:numId w:val="24"/>
      </w:numPr>
      <w:jc w:val="center"/>
    </w:pPr>
    <w:rPr>
      <w:rFonts w:ascii="黑体" w:hAnsi="Times New Roman" w:eastAsia="黑体" w:cs="Times New Roman"/>
      <w:sz w:val="21"/>
      <w:lang w:val="en-US" w:eastAsia="zh-CN" w:bidi="ar-SA"/>
    </w:rPr>
  </w:style>
  <w:style w:type="paragraph" w:customStyle="1" w:styleId="193">
    <w:name w:val="标准文件_术语条四"/>
    <w:basedOn w:val="170"/>
    <w:next w:val="51"/>
    <w:qFormat/>
    <w:uiPriority w:val="0"/>
    <w:rPr>
      <w:rFonts w:ascii="黑体" w:hAnsi="黑体" w:eastAsia="黑体" w:cs="黑体"/>
    </w:rPr>
  </w:style>
  <w:style w:type="paragraph" w:customStyle="1" w:styleId="194">
    <w:name w:val="标准文件_引言五级无标题"/>
    <w:basedOn w:val="195"/>
    <w:next w:val="51"/>
    <w:qFormat/>
    <w:uiPriority w:val="0"/>
    <w:pPr>
      <w:spacing w:before="0" w:beforeLines="0" w:after="0" w:afterLines="0" w:line="276" w:lineRule="auto"/>
    </w:pPr>
    <w:rPr>
      <w:rFonts w:ascii="宋体" w:eastAsia="宋体"/>
    </w:rPr>
  </w:style>
  <w:style w:type="paragraph" w:customStyle="1" w:styleId="195">
    <w:name w:val="标准文件_引言五级条标题"/>
    <w:basedOn w:val="51"/>
    <w:next w:val="51"/>
    <w:qFormat/>
    <w:uiPriority w:val="0"/>
    <w:pPr>
      <w:numPr>
        <w:ilvl w:val="5"/>
        <w:numId w:val="2"/>
      </w:numPr>
      <w:spacing w:before="50" w:beforeLines="50" w:after="50" w:afterLines="50"/>
      <w:ind w:firstLineChars="0"/>
    </w:pPr>
    <w:rPr>
      <w:rFonts w:ascii="黑体" w:eastAsia="黑体"/>
    </w:rPr>
  </w:style>
  <w:style w:type="paragraph" w:customStyle="1" w:styleId="196">
    <w:name w:val="标准文件_方框数字列项"/>
    <w:basedOn w:val="51"/>
    <w:qFormat/>
    <w:uiPriority w:val="0"/>
    <w:pPr>
      <w:numPr>
        <w:ilvl w:val="0"/>
        <w:numId w:val="25"/>
      </w:numPr>
      <w:ind w:firstLine="0" w:firstLineChars="0"/>
    </w:pPr>
  </w:style>
  <w:style w:type="paragraph" w:customStyle="1" w:styleId="197">
    <w:name w:val="标准文件_二级项"/>
    <w:qFormat/>
    <w:uiPriority w:val="0"/>
    <w:rPr>
      <w:rFonts w:ascii="宋体" w:hAnsi="Times New Roman" w:eastAsia="宋体" w:cs="Times New Roman"/>
      <w:sz w:val="21"/>
      <w:lang w:val="en-US" w:eastAsia="zh-CN" w:bidi="ar-SA"/>
    </w:rPr>
  </w:style>
  <w:style w:type="paragraph" w:customStyle="1" w:styleId="198">
    <w:name w:val="标准文件_标准部门"/>
    <w:basedOn w:val="1"/>
    <w:qFormat/>
    <w:uiPriority w:val="0"/>
    <w:pPr>
      <w:jc w:val="center"/>
    </w:pPr>
    <w:rPr>
      <w:rFonts w:ascii="黑体" w:eastAsia="黑体"/>
      <w:kern w:val="0"/>
      <w:sz w:val="44"/>
    </w:rPr>
  </w:style>
  <w:style w:type="paragraph" w:customStyle="1" w:styleId="199">
    <w:name w:val="标准文件_附录公式"/>
    <w:basedOn w:val="162"/>
    <w:next w:val="162"/>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200">
    <w:name w:val="图表脚注说明"/>
    <w:basedOn w:val="1"/>
    <w:next w:val="51"/>
    <w:qFormat/>
    <w:uiPriority w:val="0"/>
    <w:pPr>
      <w:numPr>
        <w:ilvl w:val="0"/>
        <w:numId w:val="26"/>
      </w:numPr>
      <w:adjustRightInd/>
      <w:spacing w:line="240" w:lineRule="auto"/>
      <w:ind w:left="783"/>
    </w:pPr>
    <w:rPr>
      <w:rFonts w:ascii="宋体" w:hAnsi="Times New Roman"/>
      <w:sz w:val="18"/>
      <w:szCs w:val="18"/>
    </w:rPr>
  </w:style>
  <w:style w:type="paragraph" w:customStyle="1" w:styleId="201">
    <w:name w:val="标准文件_表格"/>
    <w:basedOn w:val="51"/>
    <w:qFormat/>
    <w:uiPriority w:val="0"/>
    <w:pPr>
      <w:ind w:firstLine="0" w:firstLineChars="0"/>
      <w:jc w:val="center"/>
    </w:pPr>
    <w:rPr>
      <w:sz w:val="18"/>
    </w:rPr>
  </w:style>
  <w:style w:type="paragraph" w:customStyle="1" w:styleId="202">
    <w:name w:val="标准文件_封面密级"/>
    <w:basedOn w:val="1"/>
    <w:qFormat/>
    <w:uiPriority w:val="0"/>
    <w:rPr>
      <w:rFonts w:eastAsia="黑体"/>
      <w:sz w:val="32"/>
    </w:rPr>
  </w:style>
  <w:style w:type="paragraph" w:customStyle="1" w:styleId="203">
    <w:name w:val="标准文件_大写罗马数字编号列项"/>
    <w:basedOn w:val="51"/>
    <w:qFormat/>
    <w:uiPriority w:val="0"/>
    <w:pPr>
      <w:numPr>
        <w:ilvl w:val="0"/>
        <w:numId w:val="27"/>
      </w:numPr>
      <w:ind w:firstLine="0" w:firstLineChars="0"/>
    </w:pPr>
    <w:rPr>
      <w:rFonts w:ascii="Times New Roman" w:cs="Arial"/>
      <w:szCs w:val="28"/>
    </w:rPr>
  </w:style>
  <w:style w:type="paragraph" w:customStyle="1" w:styleId="204">
    <w:name w:val="标准文件_参考文献条目"/>
    <w:qFormat/>
    <w:uiPriority w:val="0"/>
    <w:pPr>
      <w:numPr>
        <w:ilvl w:val="0"/>
        <w:numId w:val="28"/>
      </w:numPr>
    </w:pPr>
    <w:rPr>
      <w:rFonts w:ascii="宋体" w:hAnsi="Times New Roman" w:eastAsia="宋体" w:cs="Times New Roman"/>
      <w:lang w:val="en-US" w:eastAsia="zh-CN" w:bidi="ar-SA"/>
    </w:rPr>
  </w:style>
  <w:style w:type="paragraph" w:customStyle="1" w:styleId="205">
    <w:name w:val="标准文件_版本"/>
    <w:basedOn w:val="162"/>
    <w:qFormat/>
    <w:uiPriority w:val="0"/>
    <w:pPr>
      <w:adjustRightInd/>
      <w:snapToGrid/>
      <w:ind w:firstLine="0" w:firstLineChars="0"/>
    </w:pPr>
    <w:rPr>
      <w:rFonts w:ascii="宋体" w:hAnsi="宋体"/>
      <w:kern w:val="2"/>
    </w:rPr>
  </w:style>
  <w:style w:type="paragraph" w:customStyle="1" w:styleId="206">
    <w:name w:val="标准文件_引言三级无标题"/>
    <w:basedOn w:val="150"/>
    <w:next w:val="51"/>
    <w:qFormat/>
    <w:uiPriority w:val="0"/>
    <w:pPr>
      <w:spacing w:before="0" w:beforeLines="0" w:after="0" w:afterLines="0" w:line="276" w:lineRule="auto"/>
    </w:pPr>
    <w:rPr>
      <w:rFonts w:ascii="宋体" w:eastAsia="宋体"/>
    </w:rPr>
  </w:style>
  <w:style w:type="paragraph" w:customStyle="1" w:styleId="207">
    <w:name w:val="标准文件_附录标题"/>
    <w:basedOn w:val="144"/>
    <w:qFormat/>
    <w:uiPriority w:val="0"/>
    <w:pPr>
      <w:numPr>
        <w:ilvl w:val="0"/>
        <w:numId w:val="0"/>
      </w:numPr>
      <w:spacing w:after="280"/>
      <w:outlineLvl w:val="9"/>
    </w:pPr>
  </w:style>
  <w:style w:type="paragraph" w:customStyle="1" w:styleId="20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09">
    <w:name w:val="标准文件_正文英文图标题"/>
    <w:next w:val="51"/>
    <w:qFormat/>
    <w:uiPriority w:val="0"/>
    <w:pPr>
      <w:numPr>
        <w:ilvl w:val="0"/>
        <w:numId w:val="29"/>
      </w:numPr>
      <w:jc w:val="center"/>
    </w:pPr>
    <w:rPr>
      <w:rFonts w:ascii="黑体" w:hAnsi="Times New Roman" w:eastAsia="黑体" w:cs="Times New Roman"/>
      <w:sz w:val="21"/>
      <w:lang w:val="en-US" w:eastAsia="zh-CN" w:bidi="ar-SA"/>
    </w:rPr>
  </w:style>
  <w:style w:type="paragraph" w:customStyle="1" w:styleId="210">
    <w:name w:val="标准文件_附录二级无标题"/>
    <w:basedOn w:val="66"/>
    <w:qFormat/>
    <w:uiPriority w:val="0"/>
    <w:pPr>
      <w:spacing w:before="0" w:beforeLines="0" w:after="0" w:afterLines="0" w:line="276" w:lineRule="auto"/>
      <w:outlineLvl w:val="9"/>
    </w:pPr>
    <w:rPr>
      <w:rFonts w:ascii="宋体" w:eastAsia="宋体"/>
    </w:rPr>
  </w:style>
  <w:style w:type="paragraph" w:customStyle="1" w:styleId="211">
    <w:name w:val="标准文件_注X后"/>
    <w:basedOn w:val="51"/>
    <w:qFormat/>
    <w:uiPriority w:val="0"/>
    <w:pPr>
      <w:ind w:left="811" w:firstLine="0" w:firstLineChars="0"/>
    </w:pPr>
    <w:rPr>
      <w:sz w:val="18"/>
    </w:rPr>
  </w:style>
  <w:style w:type="paragraph" w:customStyle="1" w:styleId="21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213">
    <w:name w:val="目录 21"/>
    <w:basedOn w:val="1"/>
    <w:next w:val="1"/>
    <w:semiHidden/>
    <w:qFormat/>
    <w:uiPriority w:val="0"/>
    <w:pPr>
      <w:adjustRightInd/>
      <w:spacing w:line="240" w:lineRule="auto"/>
      <w:jc w:val="left"/>
    </w:pPr>
    <w:rPr>
      <w:bCs/>
      <w:iCs/>
    </w:rPr>
  </w:style>
  <w:style w:type="paragraph" w:customStyle="1" w:styleId="214">
    <w:name w:val="标准文件_附录前"/>
    <w:next w:val="5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15">
    <w:name w:val="其他发布部门"/>
    <w:basedOn w:val="183"/>
    <w:qFormat/>
    <w:uiPriority w:val="0"/>
    <w:pPr>
      <w:spacing w:line="0" w:lineRule="atLeast"/>
    </w:pPr>
    <w:rPr>
      <w:rFonts w:ascii="黑体" w:eastAsia="黑体"/>
      <w:b w:val="0"/>
    </w:rPr>
  </w:style>
  <w:style w:type="paragraph" w:customStyle="1" w:styleId="21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17">
    <w:name w:val="标准文件_封面标准名称"/>
    <w:basedOn w:val="1"/>
    <w:qFormat/>
    <w:uiPriority w:val="0"/>
    <w:pPr>
      <w:spacing w:line="240" w:lineRule="auto"/>
      <w:jc w:val="center"/>
    </w:pPr>
    <w:rPr>
      <w:rFonts w:ascii="黑体" w:eastAsia="黑体"/>
      <w:kern w:val="0"/>
      <w:sz w:val="52"/>
    </w:rPr>
  </w:style>
  <w:style w:type="paragraph" w:customStyle="1" w:styleId="218">
    <w:name w:val="标准文件_附录四级无标题"/>
    <w:basedOn w:val="126"/>
    <w:qFormat/>
    <w:uiPriority w:val="0"/>
    <w:pPr>
      <w:spacing w:before="0" w:beforeLines="0" w:after="0" w:afterLines="0" w:line="276" w:lineRule="auto"/>
      <w:outlineLvl w:val="9"/>
    </w:pPr>
    <w:rPr>
      <w:rFonts w:ascii="宋体" w:eastAsia="宋体"/>
    </w:rPr>
  </w:style>
  <w:style w:type="paragraph" w:customStyle="1" w:styleId="219">
    <w:name w:val="标准文件_封面实施日期"/>
    <w:basedOn w:val="1"/>
    <w:qFormat/>
    <w:uiPriority w:val="0"/>
    <w:pPr>
      <w:spacing w:line="310" w:lineRule="exact"/>
      <w:jc w:val="right"/>
    </w:pPr>
    <w:rPr>
      <w:rFonts w:ascii="黑体" w:eastAsia="黑体"/>
      <w:sz w:val="28"/>
    </w:rPr>
  </w:style>
  <w:style w:type="paragraph" w:customStyle="1" w:styleId="220">
    <w:name w:val="标准文件_数字编号列项"/>
    <w:qFormat/>
    <w:uiPriority w:val="0"/>
    <w:pPr>
      <w:numPr>
        <w:ilvl w:val="0"/>
        <w:numId w:val="30"/>
      </w:numPr>
      <w:jc w:val="both"/>
    </w:pPr>
    <w:rPr>
      <w:rFonts w:ascii="宋体" w:hAnsi="宋体" w:eastAsia="宋体" w:cs="Times New Roman"/>
      <w:sz w:val="21"/>
      <w:lang w:val="en-US" w:eastAsia="zh-CN" w:bidi="ar-SA"/>
    </w:rPr>
  </w:style>
  <w:style w:type="paragraph" w:customStyle="1" w:styleId="221">
    <w:name w:val="四级无标题条"/>
    <w:basedOn w:val="1"/>
    <w:qFormat/>
    <w:uiPriority w:val="0"/>
    <w:pPr>
      <w:numPr>
        <w:ilvl w:val="5"/>
        <w:numId w:val="8"/>
      </w:numPr>
      <w:adjustRightInd/>
      <w:spacing w:line="240" w:lineRule="auto"/>
    </w:pPr>
    <w:rPr>
      <w:rFonts w:ascii="宋体" w:hAnsi="宋体"/>
      <w:szCs w:val="24"/>
    </w:rPr>
  </w:style>
  <w:style w:type="paragraph" w:customStyle="1" w:styleId="22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223">
    <w:name w:val="标准文件_脚注内容"/>
    <w:basedOn w:val="51"/>
    <w:qFormat/>
    <w:uiPriority w:val="0"/>
    <w:pPr>
      <w:ind w:left="400" w:leftChars="200" w:hanging="200" w:hangingChars="200"/>
    </w:pPr>
    <w:rPr>
      <w:sz w:val="15"/>
    </w:rPr>
  </w:style>
  <w:style w:type="paragraph" w:customStyle="1" w:styleId="224">
    <w:name w:val="标准文件_引言一级无标题"/>
    <w:basedOn w:val="163"/>
    <w:next w:val="51"/>
    <w:qFormat/>
    <w:uiPriority w:val="0"/>
    <w:pPr>
      <w:spacing w:before="0" w:beforeLines="0" w:after="0" w:afterLines="0" w:line="276" w:lineRule="auto"/>
    </w:pPr>
    <w:rPr>
      <w:rFonts w:ascii="宋体" w:eastAsia="宋体"/>
    </w:rPr>
  </w:style>
  <w:style w:type="paragraph" w:customStyle="1" w:styleId="225">
    <w:name w:val="标准文件_表格续"/>
    <w:basedOn w:val="51"/>
    <w:next w:val="51"/>
    <w:qFormat/>
    <w:uiPriority w:val="0"/>
    <w:pPr>
      <w:jc w:val="center"/>
    </w:pPr>
    <w:rPr>
      <w:rFonts w:ascii="黑体" w:hAnsi="黑体" w:eastAsia="黑体"/>
    </w:rPr>
  </w:style>
  <w:style w:type="paragraph" w:customStyle="1" w:styleId="226">
    <w:name w:val="标准文件_提示"/>
    <w:basedOn w:val="51"/>
    <w:next w:val="51"/>
    <w:qFormat/>
    <w:uiPriority w:val="0"/>
    <w:pPr>
      <w:ind w:firstLine="420"/>
    </w:pPr>
    <w:rPr>
      <w:rFonts w:ascii="黑体" w:eastAsia="黑体"/>
    </w:rPr>
  </w:style>
  <w:style w:type="paragraph" w:customStyle="1" w:styleId="227">
    <w:name w:val="标准文件_二级项2"/>
    <w:basedOn w:val="51"/>
    <w:qFormat/>
    <w:uiPriority w:val="0"/>
    <w:pPr>
      <w:numPr>
        <w:ilvl w:val="1"/>
        <w:numId w:val="14"/>
      </w:numPr>
      <w:ind w:left="1271" w:hanging="420" w:firstLineChars="0"/>
    </w:pPr>
  </w:style>
  <w:style w:type="paragraph" w:customStyle="1" w:styleId="228">
    <w:name w:val="标准文件_图表脚注"/>
    <w:basedOn w:val="1"/>
    <w:next w:val="51"/>
    <w:qFormat/>
    <w:uiPriority w:val="0"/>
    <w:pPr>
      <w:numPr>
        <w:ilvl w:val="0"/>
        <w:numId w:val="31"/>
      </w:numPr>
      <w:spacing w:line="240" w:lineRule="auto"/>
      <w:jc w:val="left"/>
    </w:pPr>
    <w:rPr>
      <w:rFonts w:ascii="宋体" w:hAnsi="宋体"/>
      <w:sz w:val="18"/>
    </w:rPr>
  </w:style>
  <w:style w:type="paragraph" w:customStyle="1" w:styleId="229">
    <w:name w:val="五级无标题条"/>
    <w:basedOn w:val="1"/>
    <w:qFormat/>
    <w:uiPriority w:val="0"/>
    <w:pPr>
      <w:numPr>
        <w:ilvl w:val="6"/>
        <w:numId w:val="8"/>
      </w:numPr>
      <w:adjustRightInd/>
    </w:pPr>
    <w:rPr>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ForWPS\template\&#22320;&#26041;&#26631;&#20934;.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地方标准.wpt</Template>
  <Company>微软中国</Company>
  <Pages>7</Pages>
  <Words>2322</Words>
  <Characters>2653</Characters>
  <Lines>23</Lines>
  <Paragraphs>6</Paragraphs>
  <TotalTime>15</TotalTime>
  <ScaleCrop>false</ScaleCrop>
  <LinksUpToDate>false</LinksUpToDate>
  <CharactersWithSpaces>2760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2024-08-30T04:37:00Z</dcterms:created>
  <dc:creator>宋宇迎</dc:creator>
  <dc:description>&lt;config cover="true" show_menu="true" version="1.0.0" doctype="SDKXY"&gt;_x000d_
&lt;/config&gt;</dc:description>
  <cp:lastModifiedBy>宋宇迎</cp:lastModifiedBy>
  <cp:lastPrinted>2024-11-07T08:18:23Z</cp:lastPrinted>
  <dcterms:modified xsi:type="dcterms:W3CDTF">2024-11-07T08:34:18Z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C:\Program Files (x86)\StandardEditorForWPS\/template/地方标准.wpt</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FC4C45951B3043D7B516F458C14E502B_13</vt:lpwstr>
  </property>
  <property fmtid="{D5CDD505-2E9C-101B-9397-08002B2CF9AE}" pid="16" name="DoublePage">
    <vt:lpwstr>true</vt:lpwstr>
  </property>
</Properties>
</file>