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8DCF8">
      <w:pPr>
        <w:spacing w:line="360" w:lineRule="auto"/>
        <w:jc w:val="center"/>
        <w:outlineLvl w:val="0"/>
        <w:rPr>
          <w:rFonts w:hint="eastAsia" w:eastAsia="黑体"/>
          <w:b/>
          <w:bCs/>
          <w:sz w:val="36"/>
          <w:szCs w:val="36"/>
        </w:rPr>
      </w:pPr>
      <w:r>
        <w:rPr>
          <w:rFonts w:hint="eastAsia" w:eastAsia="黑体"/>
          <w:b/>
          <w:bCs/>
          <w:sz w:val="36"/>
          <w:szCs w:val="36"/>
        </w:rPr>
        <w:t xml:space="preserve">                </w:t>
      </w:r>
    </w:p>
    <w:p w14:paraId="22F06966">
      <w:pPr>
        <w:spacing w:line="360" w:lineRule="auto"/>
        <w:jc w:val="center"/>
        <w:outlineLvl w:val="0"/>
        <w:rPr>
          <w:rFonts w:eastAsia="黑体"/>
          <w:b/>
          <w:bCs/>
          <w:sz w:val="36"/>
          <w:szCs w:val="36"/>
        </w:rPr>
      </w:pPr>
      <w:r>
        <w:rPr>
          <w:rFonts w:hint="eastAsia" w:eastAsia="黑体"/>
          <w:b/>
          <w:bCs/>
          <w:sz w:val="36"/>
          <w:szCs w:val="36"/>
        </w:rPr>
        <w:t>上海市地方标准《鲜切蔬果生产及初加工技术规范》编制说明（征求意见稿）</w:t>
      </w:r>
    </w:p>
    <w:p w14:paraId="367DD45F">
      <w:pPr>
        <w:numPr>
          <w:ilvl w:val="0"/>
          <w:numId w:val="3"/>
        </w:numPr>
        <w:spacing w:line="360" w:lineRule="auto"/>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任务来源</w:t>
      </w:r>
    </w:p>
    <w:p w14:paraId="4904CDAA">
      <w:pPr>
        <w:widowControl/>
        <w:autoSpaceDE w:val="0"/>
        <w:autoSpaceDN w:val="0"/>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根据《上海市市场监督管理局关于下达2024年度第二批上海市地方标准制修订项目计划的通知》（沪市监标技〔2024〕299号）文件精神，上海市农产品质量安全中心（以下简称安全中心）、负责上海市地方标准《鲜切蔬果生产及初加工技术规范》的主要起草工作。本文件由上海市农业农村委员会提出并组织实施，由上海市种植业标准化技术委员会归口。</w:t>
      </w:r>
    </w:p>
    <w:p w14:paraId="7D38B2A5">
      <w:pPr>
        <w:numPr>
          <w:ilvl w:val="0"/>
          <w:numId w:val="3"/>
        </w:numPr>
        <w:spacing w:line="360" w:lineRule="auto"/>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标准编制目的和意义</w:t>
      </w:r>
    </w:p>
    <w:p w14:paraId="3CF1B882">
      <w:pPr>
        <w:spacing w:line="360" w:lineRule="auto"/>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随着国民经济水平的提升，人均可支配收入不断提升，下游行业包括大型连锁快餐厅，企、事业单位以及高端餐饮企业的不断发展，我国鲜切果蔬的需求不断提升。其中鲜切蔬果的发展，具有减少厨余垃圾及城市垃圾的辅助功能，是中央厨房发展的重要板块，是加速餐饮业升级的重要推手。该类产品被广泛用于快餐连锁店、高端西餐厅、机关食堂、配餐企业、中餐厅等领域，是我国蔬菜水果消费的又一主流趋势。</w:t>
      </w:r>
    </w:p>
    <w:p w14:paraId="12B88726">
      <w:pPr>
        <w:spacing w:line="360" w:lineRule="auto"/>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鲜切蔬果指对以新鲜的蔬菜、水果为原料，在清洁环境经预处理、清洗、切分、去除表面水、包装等处理，可以改变其形状但仍然能够保持新鲜状态，经冷藏运输而进入冷柜销售的定型包装的蔬果产品</w:t>
      </w:r>
      <w:r>
        <w:rPr>
          <w:rFonts w:hint="eastAsia" w:ascii="仿宋" w:hAnsi="仿宋" w:eastAsia="仿宋" w:cs="仿宋"/>
          <w:kern w:val="0"/>
          <w:sz w:val="30"/>
          <w:szCs w:val="30"/>
          <w:lang w:eastAsia="zh-CN"/>
        </w:rPr>
        <w:t>。</w:t>
      </w:r>
      <w:r>
        <w:rPr>
          <w:rFonts w:hint="eastAsia" w:ascii="仿宋" w:hAnsi="仿宋" w:eastAsia="仿宋" w:cs="仿宋"/>
          <w:kern w:val="0"/>
          <w:sz w:val="30"/>
          <w:szCs w:val="30"/>
        </w:rPr>
        <w:t>鲜切蔬果分为即食和即用两种类型。目前市场消费规模已超230亿元。</w:t>
      </w:r>
    </w:p>
    <w:p w14:paraId="3C353824">
      <w:pPr>
        <w:spacing w:line="360" w:lineRule="auto"/>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为贯彻落实党中央、国务院关于培育发展优质产业的决策部署，保障人民群众“舌尖上的安全”，加强食品安全监管，促进高质量发展，制定</w:t>
      </w: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rPr>
        <w:t>。</w:t>
      </w: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rPr>
        <w:t>旨在以本市现有鲜切蔬果产业集群为研究基础，增强优质原料保障能力为核心目标，建立一项适配本市鲜切蔬果产业发展、贯穿种植到生产一体化的生产技术规范。</w:t>
      </w:r>
    </w:p>
    <w:p w14:paraId="4CCE15BA">
      <w:pPr>
        <w:numPr>
          <w:ilvl w:val="0"/>
          <w:numId w:val="4"/>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rPr>
        <w:t>为农产品质量安全品质水平提升提供技术支撑</w:t>
      </w:r>
    </w:p>
    <w:p w14:paraId="50EFB5A3">
      <w:pPr>
        <w:spacing w:line="360" w:lineRule="auto"/>
        <w:ind w:firstLine="600" w:firstLineChars="200"/>
        <w:jc w:val="left"/>
        <w:rPr>
          <w:rFonts w:hint="default" w:ascii="仿宋" w:hAnsi="仿宋" w:eastAsia="仿宋" w:cs="仿宋"/>
          <w:kern w:val="0"/>
          <w:sz w:val="30"/>
          <w:szCs w:val="30"/>
          <w:lang w:val="en-US" w:eastAsia="zh-CN"/>
        </w:rPr>
      </w:pPr>
      <w:r>
        <w:rPr>
          <w:rFonts w:hint="eastAsia" w:ascii="仿宋" w:hAnsi="仿宋" w:eastAsia="仿宋" w:cs="仿宋"/>
          <w:kern w:val="0"/>
          <w:sz w:val="30"/>
          <w:szCs w:val="30"/>
        </w:rPr>
        <w:t>通过制定科学合理的生产及初加工技术规程，可以从原料供应源头上进行有效控制，包括对于基地建设、环境控制、投入品管理、田间管理、病虫害防治、采收等方面，确保农产品从源头上的质量安全，促进地产农产品的品质提升。</w:t>
      </w:r>
      <w:r>
        <w:rPr>
          <w:rFonts w:hint="eastAsia" w:ascii="仿宋" w:hAnsi="仿宋" w:eastAsia="仿宋" w:cs="仿宋"/>
          <w:kern w:val="0"/>
          <w:sz w:val="30"/>
          <w:szCs w:val="30"/>
          <w:lang w:val="en-US" w:eastAsia="zh-CN"/>
        </w:rPr>
        <w:t>本标准适用于</w:t>
      </w:r>
      <w:r>
        <w:rPr>
          <w:rFonts w:hint="eastAsia" w:ascii="仿宋" w:hAnsi="仿宋" w:eastAsia="仿宋" w:cs="仿宋"/>
          <w:kern w:val="0"/>
          <w:sz w:val="30"/>
          <w:szCs w:val="30"/>
        </w:rPr>
        <w:t>鲜切</w:t>
      </w:r>
      <w:r>
        <w:rPr>
          <w:rFonts w:hint="eastAsia" w:ascii="仿宋" w:hAnsi="仿宋" w:eastAsia="仿宋" w:cs="仿宋"/>
          <w:kern w:val="0"/>
          <w:sz w:val="30"/>
          <w:szCs w:val="30"/>
          <w:lang w:val="en-US" w:eastAsia="zh-CN"/>
        </w:rPr>
        <w:t>蔬菜，鲜切仁果类、浆果类水果的</w:t>
      </w:r>
      <w:r>
        <w:rPr>
          <w:rFonts w:hint="eastAsia" w:ascii="仿宋" w:hAnsi="仿宋" w:eastAsia="仿宋" w:cs="仿宋"/>
          <w:kern w:val="0"/>
          <w:sz w:val="30"/>
          <w:szCs w:val="30"/>
        </w:rPr>
        <w:t>生产及初加工</w:t>
      </w:r>
      <w:r>
        <w:rPr>
          <w:rFonts w:hint="eastAsia" w:ascii="仿宋" w:hAnsi="仿宋" w:eastAsia="仿宋" w:cs="仿宋"/>
          <w:kern w:val="0"/>
          <w:sz w:val="30"/>
          <w:szCs w:val="30"/>
          <w:lang w:eastAsia="zh-CN"/>
        </w:rPr>
        <w:t>，</w:t>
      </w:r>
      <w:r>
        <w:rPr>
          <w:rFonts w:hint="eastAsia" w:ascii="仿宋" w:hAnsi="仿宋" w:eastAsia="仿宋" w:cs="仿宋"/>
          <w:kern w:val="0"/>
          <w:sz w:val="30"/>
          <w:szCs w:val="30"/>
          <w:lang w:val="en-US" w:eastAsia="zh-CN"/>
        </w:rPr>
        <w:t>对于本市优质地产作物叶用莴苣、茭白、葡萄、草莓的鲜切蔬果生产有着重要意义。</w:t>
      </w:r>
    </w:p>
    <w:p w14:paraId="7419414B">
      <w:pPr>
        <w:numPr>
          <w:ilvl w:val="0"/>
          <w:numId w:val="4"/>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rPr>
        <w:t>为提供更安全高品质的鲜切蔬果产品提供支撑</w:t>
      </w:r>
    </w:p>
    <w:p w14:paraId="2AA605EA">
      <w:pPr>
        <w:spacing w:line="360" w:lineRule="auto"/>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与《</w:t>
      </w:r>
      <w:r>
        <w:rPr>
          <w:rFonts w:hint="eastAsia" w:ascii="仿宋" w:hAnsi="仿宋" w:eastAsia="仿宋" w:cs="仿宋"/>
          <w:kern w:val="0"/>
          <w:sz w:val="30"/>
          <w:szCs w:val="30"/>
          <w:lang w:eastAsia="zh-CN"/>
        </w:rPr>
        <w:t>中华人民共和国农产品质量安全法</w:t>
      </w:r>
      <w:r>
        <w:rPr>
          <w:rFonts w:hint="eastAsia" w:ascii="仿宋" w:hAnsi="仿宋" w:eastAsia="仿宋" w:cs="仿宋"/>
          <w:kern w:val="0"/>
          <w:sz w:val="30"/>
          <w:szCs w:val="30"/>
        </w:rPr>
        <w:t>》有机结合，着力推进标准化设施蔬菜生产基地建设，保障预制菜产业前端供应。一是通过制定生产技术规范，优化原料基地产地环境监测、生产、采收及储存等技术要求，推动产业集群高质量发展。二是切实优化基地生产与加工工序衔接，形成上下游结合有机整体。</w:t>
      </w:r>
    </w:p>
    <w:p w14:paraId="5C94F4FD">
      <w:pPr>
        <w:numPr>
          <w:ilvl w:val="0"/>
          <w:numId w:val="4"/>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rPr>
        <w:t>为鲜切果蔬生产加工技术提供质量安全操作依据</w:t>
      </w:r>
    </w:p>
    <w:p w14:paraId="3E30AA0F">
      <w:pPr>
        <w:spacing w:line="360" w:lineRule="auto"/>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以本市现有蔬果生产基地为研究基础，增强优质原料保障能力为核心目标，建立一项适配本市鲜切蔬果产业发展、贯穿种植到生产一体化的生产技术规范。结合新时代客户市场需求，探索出一套适用于上海地区农产品初加工鲜切蔬果行业的从农田到餐桌全产业链的鲜切蔬果生产技术规范。</w:t>
      </w:r>
    </w:p>
    <w:p w14:paraId="27C6BC46">
      <w:pPr>
        <w:numPr>
          <w:ilvl w:val="0"/>
          <w:numId w:val="3"/>
        </w:numPr>
        <w:spacing w:line="360" w:lineRule="auto"/>
        <w:ind w:firstLine="640" w:firstLineChars="200"/>
        <w:jc w:val="left"/>
        <w:outlineLvl w:val="0"/>
        <w:rPr>
          <w:rFonts w:hint="eastAsia" w:ascii="黑体" w:hAnsi="黑体" w:eastAsia="黑体" w:cs="黑体"/>
          <w:sz w:val="32"/>
          <w:szCs w:val="32"/>
        </w:rPr>
      </w:pPr>
      <w:r>
        <w:rPr>
          <w:rFonts w:hint="eastAsia" w:ascii="黑体" w:hAnsi="黑体" w:eastAsia="黑体" w:cs="黑体"/>
          <w:sz w:val="32"/>
          <w:szCs w:val="32"/>
        </w:rPr>
        <w:t>编制过程</w:t>
      </w:r>
    </w:p>
    <w:p w14:paraId="6B997DBA">
      <w:pPr>
        <w:spacing w:line="360" w:lineRule="auto"/>
        <w:ind w:left="640"/>
        <w:jc w:val="left"/>
        <w:outlineLvl w:val="0"/>
        <w:rPr>
          <w:rFonts w:ascii="黑体" w:hAnsi="黑体" w:eastAsia="黑体" w:cs="黑体"/>
          <w:sz w:val="32"/>
          <w:szCs w:val="32"/>
        </w:rPr>
      </w:pPr>
      <w:r>
        <w:rPr>
          <w:rFonts w:hint="eastAsia" w:ascii="黑体" w:hAnsi="黑体" w:eastAsia="黑体" w:cs="黑体"/>
          <w:sz w:val="32"/>
          <w:szCs w:val="32"/>
        </w:rPr>
        <w:t>（一）起草阶段</w:t>
      </w:r>
    </w:p>
    <w:p w14:paraId="3CE16051">
      <w:pPr>
        <w:numPr>
          <w:ilvl w:val="0"/>
          <w:numId w:val="5"/>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rPr>
        <w:t>预研阶段</w:t>
      </w:r>
    </w:p>
    <w:p w14:paraId="7DAE6B2C">
      <w:pPr>
        <w:spacing w:line="360" w:lineRule="auto"/>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依托安全中心优质农产品技术指导、品牌推广、质量安全监管职能，结合对本市鲜切蔬果生产企业深入调研。由上海市农业农村委批准，于2023年作为上海市农业农村委标准预研制项目立项，编制周期为12个月，自2023年6月至2024年5月完成。</w:t>
      </w:r>
    </w:p>
    <w:p w14:paraId="00098FFE">
      <w:pPr>
        <w:spacing w:line="360" w:lineRule="auto"/>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预研阶段向管理机构、科研院所、事业单位及农产品加工企业开展了定向意见征集，共回收意见征求函10份，回函并有建议或意见的单位7家，共征得建议或意见16条，采纳建议或意见16条，并于2024年6月完成标准预研制。</w:t>
      </w:r>
    </w:p>
    <w:p w14:paraId="6CD6794F">
      <w:pPr>
        <w:widowControl/>
        <w:adjustRightInd w:val="0"/>
        <w:snapToGrid w:val="0"/>
        <w:spacing w:line="360" w:lineRule="auto"/>
        <w:ind w:firstLine="562"/>
        <w:jc w:val="left"/>
        <w:rPr>
          <w:rFonts w:ascii="仿宋" w:hAnsi="仿宋" w:eastAsia="仿宋" w:cs="仿宋"/>
          <w:b/>
          <w:bCs/>
          <w:sz w:val="32"/>
          <w:szCs w:val="32"/>
        </w:rPr>
      </w:pPr>
      <w:r>
        <w:rPr>
          <w:rFonts w:hint="eastAsia" w:ascii="仿宋" w:hAnsi="仿宋" w:eastAsia="仿宋" w:cs="仿宋"/>
          <w:b/>
          <w:bCs/>
          <w:sz w:val="32"/>
          <w:szCs w:val="32"/>
        </w:rPr>
        <w:t>2.</w:t>
      </w:r>
      <w:r>
        <w:rPr>
          <w:rFonts w:ascii="仿宋" w:hAnsi="仿宋" w:eastAsia="仿宋" w:cs="仿宋"/>
          <w:b/>
          <w:bCs/>
          <w:sz w:val="32"/>
          <w:szCs w:val="32"/>
        </w:rPr>
        <w:t>成立起草组</w:t>
      </w:r>
    </w:p>
    <w:p w14:paraId="688FD383">
      <w:pPr>
        <w:spacing w:line="360" w:lineRule="auto"/>
        <w:ind w:firstLine="600" w:firstLineChars="200"/>
        <w:jc w:val="left"/>
        <w:rPr>
          <w:rFonts w:hint="eastAsia" w:ascii="仿宋" w:hAnsi="仿宋" w:eastAsia="仿宋" w:cs="仿宋"/>
          <w:kern w:val="0"/>
          <w:sz w:val="30"/>
          <w:szCs w:val="30"/>
        </w:rPr>
      </w:pPr>
      <w:r>
        <w:rPr>
          <w:rFonts w:ascii="仿宋" w:hAnsi="仿宋" w:eastAsia="仿宋" w:cs="仿宋"/>
          <w:kern w:val="0"/>
          <w:sz w:val="30"/>
          <w:szCs w:val="30"/>
        </w:rPr>
        <w:t>在接到标准制定任务后，于20</w:t>
      </w:r>
      <w:r>
        <w:rPr>
          <w:rFonts w:hint="eastAsia" w:ascii="仿宋" w:hAnsi="仿宋" w:eastAsia="仿宋" w:cs="仿宋"/>
          <w:kern w:val="0"/>
          <w:sz w:val="30"/>
          <w:szCs w:val="30"/>
        </w:rPr>
        <w:t>24</w:t>
      </w:r>
      <w:r>
        <w:rPr>
          <w:rFonts w:ascii="仿宋" w:hAnsi="仿宋" w:eastAsia="仿宋" w:cs="仿宋"/>
          <w:kern w:val="0"/>
          <w:sz w:val="30"/>
          <w:szCs w:val="30"/>
        </w:rPr>
        <w:t>年</w:t>
      </w:r>
      <w:r>
        <w:rPr>
          <w:rFonts w:hint="eastAsia" w:ascii="仿宋" w:hAnsi="仿宋" w:eastAsia="仿宋" w:cs="仿宋"/>
          <w:kern w:val="0"/>
          <w:sz w:val="30"/>
          <w:szCs w:val="30"/>
        </w:rPr>
        <w:t>7</w:t>
      </w:r>
      <w:r>
        <w:rPr>
          <w:rFonts w:ascii="仿宋" w:hAnsi="仿宋" w:eastAsia="仿宋" w:cs="仿宋"/>
          <w:kern w:val="0"/>
          <w:sz w:val="30"/>
          <w:szCs w:val="30"/>
        </w:rPr>
        <w:t>月成立了标准起草组</w:t>
      </w:r>
      <w:r>
        <w:rPr>
          <w:rFonts w:hint="eastAsia" w:ascii="仿宋" w:hAnsi="仿宋" w:eastAsia="仿宋" w:cs="仿宋"/>
          <w:kern w:val="0"/>
          <w:sz w:val="30"/>
          <w:szCs w:val="30"/>
        </w:rPr>
        <w:t>（以下简称起草组）</w:t>
      </w:r>
      <w:r>
        <w:rPr>
          <w:rFonts w:ascii="仿宋" w:hAnsi="仿宋" w:eastAsia="仿宋" w:cs="仿宋"/>
          <w:kern w:val="0"/>
          <w:sz w:val="30"/>
          <w:szCs w:val="30"/>
        </w:rPr>
        <w:t>。起草组围绕项目推进方案、节点、人员分工等方面，制定了详细的实施方案和技术路线。</w:t>
      </w:r>
    </w:p>
    <w:p w14:paraId="4FEC4289">
      <w:pPr>
        <w:widowControl/>
        <w:adjustRightInd w:val="0"/>
        <w:snapToGrid w:val="0"/>
        <w:spacing w:line="360" w:lineRule="auto"/>
        <w:ind w:firstLine="562"/>
        <w:jc w:val="left"/>
        <w:rPr>
          <w:rFonts w:ascii="仿宋" w:hAnsi="仿宋" w:eastAsia="仿宋" w:cs="仿宋"/>
          <w:b/>
          <w:bCs/>
          <w:sz w:val="32"/>
          <w:szCs w:val="32"/>
        </w:rPr>
      </w:pPr>
      <w:r>
        <w:rPr>
          <w:rFonts w:hint="eastAsia" w:ascii="仿宋" w:hAnsi="仿宋" w:eastAsia="仿宋" w:cs="仿宋"/>
          <w:b/>
          <w:bCs/>
          <w:sz w:val="32"/>
          <w:szCs w:val="32"/>
        </w:rPr>
        <w:t>3、</w:t>
      </w:r>
      <w:r>
        <w:rPr>
          <w:rFonts w:ascii="仿宋" w:hAnsi="仿宋" w:eastAsia="仿宋" w:cs="仿宋"/>
          <w:b/>
          <w:bCs/>
          <w:sz w:val="32"/>
          <w:szCs w:val="32"/>
        </w:rPr>
        <w:t>收集和分析相关参考文献</w:t>
      </w:r>
    </w:p>
    <w:p w14:paraId="2D06E52C">
      <w:pPr>
        <w:adjustRightInd w:val="0"/>
        <w:snapToGrid w:val="0"/>
        <w:spacing w:line="360" w:lineRule="auto"/>
        <w:ind w:firstLine="570"/>
        <w:rPr>
          <w:rFonts w:hint="eastAsia" w:ascii="仿宋" w:hAnsi="仿宋" w:eastAsia="仿宋" w:cs="仿宋"/>
          <w:kern w:val="0"/>
          <w:sz w:val="30"/>
          <w:szCs w:val="30"/>
        </w:rPr>
      </w:pPr>
      <w:r>
        <w:rPr>
          <w:rFonts w:ascii="仿宋" w:hAnsi="仿宋" w:eastAsia="仿宋" w:cs="仿宋"/>
          <w:kern w:val="0"/>
          <w:sz w:val="30"/>
          <w:szCs w:val="30"/>
        </w:rPr>
        <w:t>收集到如下国内国外相关法律法规、标准、书、文章</w:t>
      </w:r>
      <w:r>
        <w:rPr>
          <w:rFonts w:hint="eastAsia" w:ascii="仿宋" w:hAnsi="仿宋" w:eastAsia="仿宋" w:cs="仿宋"/>
          <w:kern w:val="0"/>
          <w:sz w:val="30"/>
          <w:szCs w:val="30"/>
        </w:rPr>
        <w:t>，详见表1、表2，</w:t>
      </w:r>
      <w:r>
        <w:rPr>
          <w:rFonts w:ascii="仿宋" w:hAnsi="仿宋" w:eastAsia="仿宋" w:cs="仿宋"/>
          <w:kern w:val="0"/>
          <w:sz w:val="30"/>
          <w:szCs w:val="30"/>
        </w:rPr>
        <w:t>为标准起草提供了参考。</w:t>
      </w:r>
      <w:r>
        <w:rPr>
          <w:rFonts w:hint="eastAsia" w:ascii="仿宋" w:hAnsi="仿宋" w:eastAsia="仿宋" w:cs="仿宋"/>
          <w:kern w:val="0"/>
          <w:sz w:val="30"/>
          <w:szCs w:val="30"/>
        </w:rPr>
        <w:t>重点参考了《食品安全国家标准 即食鲜切果蔬加工卫生规范》（GB 31652）、《食品安全国家标准 食品生产通用卫生规范》（GB 14881）、《食品安全国家标准 食品接触材料及制品用添加剂使用标准》（GB 9685）、《农药合理使用准则》（GB 8531）等国家相关法律法规及标准。</w:t>
      </w:r>
    </w:p>
    <w:p w14:paraId="508654FC">
      <w:pPr>
        <w:ind w:firstLine="3300" w:firstLineChars="1100"/>
        <w:rPr>
          <w:rFonts w:ascii="仿宋" w:hAnsi="仿宋" w:eastAsia="仿宋" w:cs="仿宋"/>
          <w:kern w:val="0"/>
          <w:sz w:val="30"/>
          <w:szCs w:val="30"/>
        </w:rPr>
      </w:pPr>
      <w:r>
        <w:rPr>
          <w:rFonts w:hint="eastAsia" w:ascii="仿宋" w:hAnsi="仿宋" w:eastAsia="仿宋" w:cs="仿宋"/>
          <w:kern w:val="0"/>
          <w:sz w:val="30"/>
          <w:szCs w:val="30"/>
        </w:rPr>
        <w:t>表1  生产环节标准</w:t>
      </w:r>
    </w:p>
    <w:tbl>
      <w:tblPr>
        <w:tblStyle w:val="9"/>
        <w:tblW w:w="8808" w:type="dxa"/>
        <w:tblInd w:w="-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43"/>
        <w:gridCol w:w="2026"/>
        <w:gridCol w:w="3880"/>
        <w:gridCol w:w="2059"/>
      </w:tblGrid>
      <w:tr w14:paraId="08F8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 w:hRule="atLeast"/>
        </w:trPr>
        <w:tc>
          <w:tcPr>
            <w:tcW w:w="843" w:type="dxa"/>
            <w:tcBorders>
              <w:top w:val="single" w:color="auto" w:sz="4" w:space="0"/>
              <w:left w:val="single" w:color="auto" w:sz="4" w:space="0"/>
              <w:bottom w:val="single" w:color="auto" w:sz="4" w:space="0"/>
              <w:right w:val="single" w:color="auto" w:sz="4" w:space="0"/>
            </w:tcBorders>
            <w:vAlign w:val="center"/>
          </w:tcPr>
          <w:p w14:paraId="7B3D9068">
            <w:pPr>
              <w:spacing w:line="360" w:lineRule="auto"/>
              <w:jc w:val="left"/>
              <w:rPr>
                <w:rFonts w:ascii="仿宋" w:hAnsi="仿宋" w:eastAsia="仿宋" w:cs="仿宋"/>
                <w:kern w:val="0"/>
                <w:sz w:val="24"/>
              </w:rPr>
            </w:pPr>
            <w:r>
              <w:rPr>
                <w:rFonts w:hint="eastAsia" w:ascii="仿宋" w:hAnsi="仿宋" w:eastAsia="仿宋" w:cs="仿宋"/>
                <w:kern w:val="0"/>
                <w:sz w:val="24"/>
              </w:rPr>
              <w:t>序号</w:t>
            </w:r>
          </w:p>
        </w:tc>
        <w:tc>
          <w:tcPr>
            <w:tcW w:w="2026" w:type="dxa"/>
            <w:tcBorders>
              <w:top w:val="single" w:color="auto" w:sz="4" w:space="0"/>
              <w:left w:val="single" w:color="auto" w:sz="4" w:space="0"/>
              <w:bottom w:val="single" w:color="auto" w:sz="4" w:space="0"/>
              <w:right w:val="single" w:color="auto" w:sz="4" w:space="0"/>
            </w:tcBorders>
            <w:vAlign w:val="center"/>
          </w:tcPr>
          <w:p w14:paraId="6B181116">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标准号</w:t>
            </w:r>
          </w:p>
        </w:tc>
        <w:tc>
          <w:tcPr>
            <w:tcW w:w="3880" w:type="dxa"/>
            <w:tcBorders>
              <w:top w:val="single" w:color="auto" w:sz="4" w:space="0"/>
              <w:left w:val="single" w:color="auto" w:sz="4" w:space="0"/>
              <w:bottom w:val="single" w:color="auto" w:sz="4" w:space="0"/>
              <w:right w:val="single" w:color="auto" w:sz="4" w:space="0"/>
            </w:tcBorders>
            <w:vAlign w:val="center"/>
          </w:tcPr>
          <w:p w14:paraId="2769E90C">
            <w:pPr>
              <w:spacing w:line="360" w:lineRule="auto"/>
              <w:ind w:firstLine="960" w:firstLineChars="400"/>
              <w:rPr>
                <w:rFonts w:ascii="仿宋" w:hAnsi="仿宋" w:eastAsia="仿宋" w:cs="仿宋"/>
                <w:kern w:val="0"/>
                <w:sz w:val="24"/>
              </w:rPr>
            </w:pPr>
            <w:r>
              <w:rPr>
                <w:rFonts w:hint="eastAsia" w:ascii="仿宋" w:hAnsi="仿宋" w:eastAsia="仿宋" w:cs="仿宋"/>
                <w:kern w:val="0"/>
                <w:sz w:val="24"/>
              </w:rPr>
              <w:t>标准名称</w:t>
            </w:r>
          </w:p>
        </w:tc>
        <w:tc>
          <w:tcPr>
            <w:tcW w:w="2059" w:type="dxa"/>
            <w:tcBorders>
              <w:top w:val="single" w:color="auto" w:sz="4" w:space="0"/>
              <w:left w:val="single" w:color="auto" w:sz="4" w:space="0"/>
              <w:bottom w:val="single" w:color="auto" w:sz="4" w:space="0"/>
              <w:right w:val="single" w:color="auto" w:sz="4" w:space="0"/>
            </w:tcBorders>
            <w:vAlign w:val="center"/>
          </w:tcPr>
          <w:p w14:paraId="535D2E7C">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标准类型</w:t>
            </w:r>
          </w:p>
        </w:tc>
      </w:tr>
      <w:tr w14:paraId="18621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43" w:type="dxa"/>
            <w:tcBorders>
              <w:top w:val="single" w:color="auto" w:sz="4" w:space="0"/>
              <w:left w:val="single" w:color="auto" w:sz="4" w:space="0"/>
              <w:bottom w:val="single" w:color="auto" w:sz="4" w:space="0"/>
              <w:right w:val="single" w:color="auto" w:sz="4" w:space="0"/>
            </w:tcBorders>
            <w:vAlign w:val="center"/>
          </w:tcPr>
          <w:p w14:paraId="7EAA44B7">
            <w:pPr>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1</w:t>
            </w:r>
          </w:p>
        </w:tc>
        <w:tc>
          <w:tcPr>
            <w:tcW w:w="2026" w:type="dxa"/>
            <w:tcBorders>
              <w:top w:val="single" w:color="auto" w:sz="4" w:space="0"/>
              <w:left w:val="single" w:color="auto" w:sz="4" w:space="0"/>
              <w:bottom w:val="single" w:color="auto" w:sz="4" w:space="0"/>
              <w:right w:val="single" w:color="auto" w:sz="4" w:space="0"/>
            </w:tcBorders>
            <w:vAlign w:val="center"/>
          </w:tcPr>
          <w:p w14:paraId="52372CCF">
            <w:pPr>
              <w:pStyle w:val="23"/>
              <w:ind w:firstLine="0" w:firstLineChars="0"/>
              <w:jc w:val="left"/>
              <w:rPr>
                <w:rFonts w:ascii="仿宋" w:hAnsi="仿宋" w:eastAsia="仿宋" w:cs="仿宋"/>
                <w:kern w:val="0"/>
                <w:szCs w:val="24"/>
              </w:rPr>
            </w:pPr>
            <w:r>
              <w:rPr>
                <w:rFonts w:hint="eastAsia" w:ascii="仿宋" w:hAnsi="仿宋" w:eastAsia="仿宋" w:cs="仿宋"/>
                <w:kern w:val="0"/>
                <w:szCs w:val="24"/>
              </w:rPr>
              <w:t>GB 5084-2021</w:t>
            </w:r>
          </w:p>
        </w:tc>
        <w:tc>
          <w:tcPr>
            <w:tcW w:w="3880" w:type="dxa"/>
            <w:tcBorders>
              <w:top w:val="single" w:color="auto" w:sz="4" w:space="0"/>
              <w:left w:val="single" w:color="auto" w:sz="4" w:space="0"/>
              <w:bottom w:val="single" w:color="auto" w:sz="4" w:space="0"/>
              <w:right w:val="single" w:color="auto" w:sz="4" w:space="0"/>
            </w:tcBorders>
            <w:vAlign w:val="center"/>
          </w:tcPr>
          <w:p w14:paraId="405DAF36">
            <w:pPr>
              <w:pStyle w:val="23"/>
              <w:ind w:firstLine="0" w:firstLineChars="0"/>
              <w:rPr>
                <w:rFonts w:ascii="仿宋" w:hAnsi="仿宋" w:eastAsia="仿宋" w:cs="仿宋"/>
                <w:kern w:val="0"/>
                <w:szCs w:val="24"/>
              </w:rPr>
            </w:pPr>
            <w:r>
              <w:rPr>
                <w:rFonts w:hint="eastAsia" w:ascii="仿宋" w:hAnsi="仿宋" w:eastAsia="仿宋" w:cs="仿宋"/>
                <w:kern w:val="0"/>
                <w:szCs w:val="24"/>
              </w:rPr>
              <w:t>农田灌溉水质标准</w:t>
            </w:r>
          </w:p>
        </w:tc>
        <w:tc>
          <w:tcPr>
            <w:tcW w:w="2059" w:type="dxa"/>
            <w:tcBorders>
              <w:top w:val="single" w:color="auto" w:sz="4" w:space="0"/>
              <w:left w:val="single" w:color="auto" w:sz="4" w:space="0"/>
              <w:bottom w:val="single" w:color="auto" w:sz="4" w:space="0"/>
              <w:right w:val="single" w:color="auto" w:sz="4" w:space="0"/>
            </w:tcBorders>
            <w:vAlign w:val="center"/>
          </w:tcPr>
          <w:p w14:paraId="3FDDE2F1">
            <w:pPr>
              <w:spacing w:line="360" w:lineRule="auto"/>
              <w:jc w:val="center"/>
              <w:rPr>
                <w:rFonts w:ascii="仿宋" w:hAnsi="仿宋" w:eastAsia="仿宋" w:cs="仿宋"/>
                <w:kern w:val="0"/>
                <w:sz w:val="24"/>
              </w:rPr>
            </w:pPr>
            <w:r>
              <w:rPr>
                <w:rFonts w:hint="eastAsia" w:ascii="仿宋" w:hAnsi="仿宋" w:eastAsia="仿宋" w:cs="仿宋"/>
                <w:kern w:val="0"/>
                <w:sz w:val="24"/>
              </w:rPr>
              <w:t>产地环境</w:t>
            </w:r>
          </w:p>
        </w:tc>
      </w:tr>
      <w:tr w14:paraId="1CAE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43" w:type="dxa"/>
            <w:tcBorders>
              <w:top w:val="single" w:color="auto" w:sz="4" w:space="0"/>
              <w:left w:val="single" w:color="auto" w:sz="4" w:space="0"/>
              <w:bottom w:val="single" w:color="auto" w:sz="4" w:space="0"/>
              <w:right w:val="single" w:color="auto" w:sz="4" w:space="0"/>
            </w:tcBorders>
            <w:vAlign w:val="center"/>
          </w:tcPr>
          <w:p w14:paraId="34047AAC">
            <w:pPr>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2</w:t>
            </w:r>
          </w:p>
        </w:tc>
        <w:tc>
          <w:tcPr>
            <w:tcW w:w="2026" w:type="dxa"/>
            <w:tcBorders>
              <w:top w:val="single" w:color="auto" w:sz="4" w:space="0"/>
              <w:left w:val="single" w:color="auto" w:sz="4" w:space="0"/>
              <w:bottom w:val="single" w:color="auto" w:sz="4" w:space="0"/>
              <w:right w:val="single" w:color="auto" w:sz="4" w:space="0"/>
            </w:tcBorders>
            <w:vAlign w:val="center"/>
          </w:tcPr>
          <w:p w14:paraId="3E1EB01F">
            <w:pPr>
              <w:pStyle w:val="23"/>
              <w:ind w:firstLine="0" w:firstLineChars="0"/>
              <w:jc w:val="left"/>
              <w:rPr>
                <w:rFonts w:ascii="仿宋" w:hAnsi="仿宋" w:eastAsia="仿宋" w:cs="仿宋"/>
                <w:kern w:val="0"/>
                <w:szCs w:val="24"/>
              </w:rPr>
            </w:pPr>
            <w:r>
              <w:rPr>
                <w:rFonts w:hint="eastAsia" w:ascii="仿宋" w:hAnsi="仿宋" w:eastAsia="仿宋" w:cs="仿宋"/>
                <w:kern w:val="0"/>
                <w:szCs w:val="24"/>
              </w:rPr>
              <w:t>GB/T 16716-2018</w:t>
            </w:r>
          </w:p>
        </w:tc>
        <w:tc>
          <w:tcPr>
            <w:tcW w:w="3880" w:type="dxa"/>
            <w:tcBorders>
              <w:top w:val="single" w:color="auto" w:sz="4" w:space="0"/>
              <w:left w:val="single" w:color="auto" w:sz="4" w:space="0"/>
              <w:bottom w:val="single" w:color="auto" w:sz="4" w:space="0"/>
              <w:right w:val="single" w:color="auto" w:sz="4" w:space="0"/>
            </w:tcBorders>
            <w:vAlign w:val="center"/>
          </w:tcPr>
          <w:p w14:paraId="2D150573">
            <w:pPr>
              <w:pStyle w:val="23"/>
              <w:ind w:firstLine="0" w:firstLineChars="0"/>
              <w:rPr>
                <w:rFonts w:ascii="仿宋" w:hAnsi="仿宋" w:eastAsia="仿宋" w:cs="仿宋"/>
                <w:kern w:val="0"/>
                <w:szCs w:val="24"/>
              </w:rPr>
            </w:pPr>
            <w:r>
              <w:rPr>
                <w:rFonts w:hint="eastAsia" w:ascii="仿宋" w:hAnsi="仿宋" w:eastAsia="仿宋" w:cs="仿宋"/>
                <w:kern w:val="0"/>
                <w:szCs w:val="24"/>
              </w:rPr>
              <w:t>包装与环境</w:t>
            </w:r>
          </w:p>
        </w:tc>
        <w:tc>
          <w:tcPr>
            <w:tcW w:w="2059" w:type="dxa"/>
            <w:tcBorders>
              <w:top w:val="single" w:color="auto" w:sz="4" w:space="0"/>
              <w:left w:val="single" w:color="auto" w:sz="4" w:space="0"/>
              <w:bottom w:val="single" w:color="auto" w:sz="4" w:space="0"/>
              <w:right w:val="single" w:color="auto" w:sz="4" w:space="0"/>
            </w:tcBorders>
            <w:vAlign w:val="center"/>
          </w:tcPr>
          <w:p w14:paraId="0A9F2157">
            <w:pPr>
              <w:spacing w:line="360" w:lineRule="auto"/>
              <w:jc w:val="center"/>
              <w:rPr>
                <w:rFonts w:ascii="仿宋" w:hAnsi="仿宋" w:eastAsia="仿宋" w:cs="仿宋"/>
                <w:kern w:val="0"/>
                <w:sz w:val="24"/>
              </w:rPr>
            </w:pPr>
            <w:r>
              <w:rPr>
                <w:rFonts w:hint="eastAsia" w:ascii="仿宋" w:hAnsi="仿宋" w:eastAsia="仿宋" w:cs="仿宋"/>
                <w:kern w:val="0"/>
                <w:sz w:val="24"/>
              </w:rPr>
              <w:t>废弃物处置、回收</w:t>
            </w:r>
          </w:p>
        </w:tc>
      </w:tr>
      <w:tr w14:paraId="0FDC6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43" w:type="dxa"/>
            <w:tcBorders>
              <w:top w:val="single" w:color="auto" w:sz="4" w:space="0"/>
              <w:left w:val="single" w:color="auto" w:sz="4" w:space="0"/>
              <w:bottom w:val="single" w:color="auto" w:sz="4" w:space="0"/>
              <w:right w:val="single" w:color="auto" w:sz="4" w:space="0"/>
            </w:tcBorders>
            <w:vAlign w:val="center"/>
          </w:tcPr>
          <w:p w14:paraId="691B4B9E">
            <w:pPr>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3</w:t>
            </w:r>
          </w:p>
        </w:tc>
        <w:tc>
          <w:tcPr>
            <w:tcW w:w="2026" w:type="dxa"/>
            <w:tcBorders>
              <w:top w:val="single" w:color="auto" w:sz="4" w:space="0"/>
              <w:left w:val="single" w:color="auto" w:sz="4" w:space="0"/>
              <w:bottom w:val="single" w:color="auto" w:sz="4" w:space="0"/>
              <w:right w:val="single" w:color="auto" w:sz="4" w:space="0"/>
            </w:tcBorders>
            <w:vAlign w:val="center"/>
          </w:tcPr>
          <w:p w14:paraId="69A79A7D">
            <w:pPr>
              <w:spacing w:line="360" w:lineRule="auto"/>
              <w:jc w:val="left"/>
              <w:rPr>
                <w:rFonts w:ascii="仿宋" w:hAnsi="仿宋" w:eastAsia="仿宋" w:cs="仿宋"/>
                <w:kern w:val="0"/>
                <w:sz w:val="24"/>
              </w:rPr>
            </w:pPr>
            <w:r>
              <w:rPr>
                <w:rFonts w:hint="eastAsia" w:ascii="仿宋" w:hAnsi="仿宋" w:eastAsia="仿宋" w:cs="仿宋"/>
                <w:kern w:val="0"/>
                <w:sz w:val="24"/>
              </w:rPr>
              <w:t>NY/T 391--2021</w:t>
            </w:r>
          </w:p>
        </w:tc>
        <w:tc>
          <w:tcPr>
            <w:tcW w:w="3880" w:type="dxa"/>
            <w:tcBorders>
              <w:top w:val="single" w:color="auto" w:sz="4" w:space="0"/>
              <w:left w:val="single" w:color="auto" w:sz="4" w:space="0"/>
              <w:bottom w:val="single" w:color="auto" w:sz="4" w:space="0"/>
              <w:right w:val="single" w:color="auto" w:sz="4" w:space="0"/>
            </w:tcBorders>
            <w:vAlign w:val="center"/>
          </w:tcPr>
          <w:p w14:paraId="465B1997">
            <w:pPr>
              <w:spacing w:line="360" w:lineRule="auto"/>
              <w:rPr>
                <w:rFonts w:ascii="仿宋" w:hAnsi="仿宋" w:eastAsia="仿宋" w:cs="仿宋"/>
                <w:kern w:val="0"/>
                <w:sz w:val="24"/>
              </w:rPr>
            </w:pPr>
            <w:r>
              <w:rPr>
                <w:rFonts w:hint="eastAsia" w:ascii="仿宋" w:hAnsi="仿宋" w:eastAsia="仿宋" w:cs="仿宋"/>
                <w:kern w:val="0"/>
                <w:sz w:val="24"/>
              </w:rPr>
              <w:t>绿色食品 产地环境质量</w:t>
            </w:r>
          </w:p>
        </w:tc>
        <w:tc>
          <w:tcPr>
            <w:tcW w:w="2059" w:type="dxa"/>
            <w:tcBorders>
              <w:top w:val="single" w:color="auto" w:sz="4" w:space="0"/>
              <w:left w:val="single" w:color="auto" w:sz="4" w:space="0"/>
              <w:bottom w:val="single" w:color="auto" w:sz="4" w:space="0"/>
              <w:right w:val="single" w:color="auto" w:sz="4" w:space="0"/>
            </w:tcBorders>
            <w:vAlign w:val="center"/>
          </w:tcPr>
          <w:p w14:paraId="768D3A6E">
            <w:pPr>
              <w:spacing w:line="360" w:lineRule="auto"/>
              <w:jc w:val="center"/>
              <w:rPr>
                <w:rFonts w:ascii="仿宋" w:hAnsi="仿宋" w:eastAsia="仿宋" w:cs="仿宋"/>
                <w:kern w:val="0"/>
                <w:sz w:val="24"/>
              </w:rPr>
            </w:pPr>
            <w:r>
              <w:rPr>
                <w:rFonts w:hint="eastAsia" w:ascii="仿宋" w:hAnsi="仿宋" w:eastAsia="仿宋" w:cs="仿宋"/>
                <w:kern w:val="0"/>
                <w:sz w:val="24"/>
              </w:rPr>
              <w:t>产地环境</w:t>
            </w:r>
          </w:p>
        </w:tc>
      </w:tr>
      <w:tr w14:paraId="643C9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43" w:type="dxa"/>
            <w:tcBorders>
              <w:top w:val="single" w:color="auto" w:sz="4" w:space="0"/>
              <w:left w:val="single" w:color="auto" w:sz="4" w:space="0"/>
              <w:bottom w:val="single" w:color="auto" w:sz="4" w:space="0"/>
              <w:right w:val="single" w:color="auto" w:sz="4" w:space="0"/>
            </w:tcBorders>
            <w:vAlign w:val="center"/>
          </w:tcPr>
          <w:p w14:paraId="7384FFE0">
            <w:pPr>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4</w:t>
            </w:r>
          </w:p>
        </w:tc>
        <w:tc>
          <w:tcPr>
            <w:tcW w:w="2026" w:type="dxa"/>
            <w:tcBorders>
              <w:top w:val="single" w:color="auto" w:sz="4" w:space="0"/>
              <w:left w:val="single" w:color="auto" w:sz="4" w:space="0"/>
              <w:bottom w:val="single" w:color="auto" w:sz="4" w:space="0"/>
              <w:right w:val="single" w:color="auto" w:sz="4" w:space="0"/>
            </w:tcBorders>
            <w:vAlign w:val="center"/>
          </w:tcPr>
          <w:p w14:paraId="5EFD5FC3">
            <w:pPr>
              <w:spacing w:line="360" w:lineRule="auto"/>
              <w:jc w:val="left"/>
              <w:rPr>
                <w:rFonts w:ascii="仿宋" w:hAnsi="仿宋" w:eastAsia="仿宋" w:cs="仿宋"/>
                <w:kern w:val="0"/>
                <w:sz w:val="24"/>
              </w:rPr>
            </w:pPr>
            <w:r>
              <w:rPr>
                <w:rFonts w:hint="eastAsia" w:ascii="仿宋" w:hAnsi="仿宋" w:eastAsia="仿宋" w:cs="仿宋"/>
                <w:kern w:val="0"/>
                <w:sz w:val="24"/>
              </w:rPr>
              <w:t>NY/T 393-2020</w:t>
            </w:r>
          </w:p>
        </w:tc>
        <w:tc>
          <w:tcPr>
            <w:tcW w:w="3880" w:type="dxa"/>
            <w:tcBorders>
              <w:top w:val="single" w:color="auto" w:sz="4" w:space="0"/>
              <w:left w:val="single" w:color="auto" w:sz="4" w:space="0"/>
              <w:bottom w:val="single" w:color="auto" w:sz="4" w:space="0"/>
              <w:right w:val="single" w:color="auto" w:sz="4" w:space="0"/>
            </w:tcBorders>
            <w:vAlign w:val="center"/>
          </w:tcPr>
          <w:p w14:paraId="1ECBFBEC">
            <w:pPr>
              <w:spacing w:line="360" w:lineRule="auto"/>
              <w:rPr>
                <w:rFonts w:ascii="仿宋" w:hAnsi="仿宋" w:eastAsia="仿宋" w:cs="仿宋"/>
                <w:kern w:val="0"/>
                <w:sz w:val="24"/>
              </w:rPr>
            </w:pPr>
            <w:r>
              <w:rPr>
                <w:rFonts w:hint="eastAsia" w:ascii="仿宋" w:hAnsi="仿宋" w:eastAsia="仿宋" w:cs="仿宋"/>
                <w:kern w:val="0"/>
                <w:sz w:val="24"/>
              </w:rPr>
              <w:t>绿色食品 农药使用准则</w:t>
            </w:r>
          </w:p>
        </w:tc>
        <w:tc>
          <w:tcPr>
            <w:tcW w:w="2059" w:type="dxa"/>
            <w:tcBorders>
              <w:top w:val="single" w:color="auto" w:sz="4" w:space="0"/>
              <w:left w:val="single" w:color="auto" w:sz="4" w:space="0"/>
              <w:bottom w:val="single" w:color="auto" w:sz="4" w:space="0"/>
              <w:right w:val="single" w:color="auto" w:sz="4" w:space="0"/>
            </w:tcBorders>
            <w:vAlign w:val="center"/>
          </w:tcPr>
          <w:p w14:paraId="21F45ED8">
            <w:pPr>
              <w:spacing w:line="360" w:lineRule="auto"/>
              <w:jc w:val="center"/>
              <w:rPr>
                <w:rFonts w:ascii="仿宋" w:hAnsi="仿宋" w:eastAsia="仿宋" w:cs="仿宋"/>
                <w:kern w:val="0"/>
                <w:sz w:val="24"/>
              </w:rPr>
            </w:pPr>
            <w:r>
              <w:rPr>
                <w:rFonts w:hint="eastAsia" w:ascii="仿宋" w:hAnsi="仿宋" w:eastAsia="仿宋" w:cs="仿宋"/>
                <w:kern w:val="0"/>
                <w:sz w:val="24"/>
              </w:rPr>
              <w:t>病虫防治</w:t>
            </w:r>
          </w:p>
        </w:tc>
      </w:tr>
      <w:tr w14:paraId="3C574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43" w:type="dxa"/>
            <w:tcBorders>
              <w:top w:val="single" w:color="auto" w:sz="4" w:space="0"/>
              <w:left w:val="single" w:color="auto" w:sz="4" w:space="0"/>
              <w:bottom w:val="single" w:color="auto" w:sz="4" w:space="0"/>
              <w:right w:val="single" w:color="auto" w:sz="4" w:space="0"/>
            </w:tcBorders>
            <w:vAlign w:val="center"/>
          </w:tcPr>
          <w:p w14:paraId="3BF5CE66">
            <w:pPr>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5</w:t>
            </w:r>
          </w:p>
        </w:tc>
        <w:tc>
          <w:tcPr>
            <w:tcW w:w="2026" w:type="dxa"/>
            <w:tcBorders>
              <w:top w:val="single" w:color="auto" w:sz="4" w:space="0"/>
              <w:left w:val="single" w:color="auto" w:sz="4" w:space="0"/>
              <w:bottom w:val="single" w:color="auto" w:sz="4" w:space="0"/>
              <w:right w:val="single" w:color="auto" w:sz="4" w:space="0"/>
            </w:tcBorders>
            <w:vAlign w:val="center"/>
          </w:tcPr>
          <w:p w14:paraId="5BD7BB7B">
            <w:pPr>
              <w:pStyle w:val="23"/>
              <w:ind w:firstLine="0" w:firstLineChars="0"/>
              <w:jc w:val="left"/>
              <w:rPr>
                <w:rFonts w:ascii="仿宋" w:hAnsi="仿宋" w:eastAsia="仿宋" w:cs="仿宋"/>
                <w:kern w:val="0"/>
                <w:szCs w:val="24"/>
              </w:rPr>
            </w:pPr>
            <w:r>
              <w:rPr>
                <w:rFonts w:hint="eastAsia" w:ascii="仿宋" w:hAnsi="仿宋" w:eastAsia="仿宋" w:cs="仿宋"/>
                <w:kern w:val="0"/>
                <w:szCs w:val="24"/>
              </w:rPr>
              <w:t>NY/T 394-2023</w:t>
            </w:r>
          </w:p>
        </w:tc>
        <w:tc>
          <w:tcPr>
            <w:tcW w:w="3880" w:type="dxa"/>
            <w:tcBorders>
              <w:top w:val="single" w:color="auto" w:sz="4" w:space="0"/>
              <w:left w:val="single" w:color="auto" w:sz="4" w:space="0"/>
              <w:bottom w:val="single" w:color="auto" w:sz="4" w:space="0"/>
              <w:right w:val="single" w:color="auto" w:sz="4" w:space="0"/>
            </w:tcBorders>
            <w:vAlign w:val="center"/>
          </w:tcPr>
          <w:p w14:paraId="1CB0FB0F">
            <w:pPr>
              <w:pStyle w:val="23"/>
              <w:ind w:firstLine="0" w:firstLineChars="0"/>
              <w:rPr>
                <w:rFonts w:ascii="仿宋" w:hAnsi="仿宋" w:eastAsia="仿宋" w:cs="仿宋"/>
                <w:kern w:val="0"/>
                <w:szCs w:val="24"/>
              </w:rPr>
            </w:pPr>
            <w:r>
              <w:rPr>
                <w:rFonts w:hint="eastAsia" w:ascii="仿宋" w:hAnsi="仿宋" w:eastAsia="仿宋" w:cs="仿宋"/>
                <w:kern w:val="0"/>
                <w:szCs w:val="24"/>
              </w:rPr>
              <w:t>绿色食品 肥料使用准则</w:t>
            </w:r>
          </w:p>
        </w:tc>
        <w:tc>
          <w:tcPr>
            <w:tcW w:w="2059" w:type="dxa"/>
            <w:tcBorders>
              <w:top w:val="single" w:color="auto" w:sz="4" w:space="0"/>
              <w:left w:val="single" w:color="auto" w:sz="4" w:space="0"/>
              <w:bottom w:val="single" w:color="auto" w:sz="4" w:space="0"/>
              <w:right w:val="single" w:color="auto" w:sz="4" w:space="0"/>
            </w:tcBorders>
            <w:vAlign w:val="center"/>
          </w:tcPr>
          <w:p w14:paraId="376FB562">
            <w:pPr>
              <w:spacing w:line="360" w:lineRule="auto"/>
              <w:jc w:val="center"/>
              <w:rPr>
                <w:rFonts w:ascii="仿宋" w:hAnsi="仿宋" w:eastAsia="仿宋" w:cs="仿宋"/>
                <w:kern w:val="0"/>
                <w:sz w:val="24"/>
              </w:rPr>
            </w:pPr>
            <w:r>
              <w:rPr>
                <w:rFonts w:hint="eastAsia" w:ascii="仿宋" w:hAnsi="仿宋" w:eastAsia="仿宋" w:cs="仿宋"/>
                <w:kern w:val="0"/>
                <w:sz w:val="24"/>
              </w:rPr>
              <w:t>肥料使用</w:t>
            </w:r>
          </w:p>
        </w:tc>
      </w:tr>
      <w:tr w14:paraId="79A4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43" w:type="dxa"/>
            <w:tcBorders>
              <w:top w:val="single" w:color="auto" w:sz="4" w:space="0"/>
              <w:left w:val="single" w:color="auto" w:sz="4" w:space="0"/>
              <w:bottom w:val="single" w:color="auto" w:sz="4" w:space="0"/>
              <w:right w:val="single" w:color="auto" w:sz="4" w:space="0"/>
            </w:tcBorders>
            <w:vAlign w:val="center"/>
          </w:tcPr>
          <w:p w14:paraId="1E398E1B">
            <w:pPr>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6</w:t>
            </w:r>
          </w:p>
        </w:tc>
        <w:tc>
          <w:tcPr>
            <w:tcW w:w="2026" w:type="dxa"/>
            <w:tcBorders>
              <w:top w:val="single" w:color="auto" w:sz="4" w:space="0"/>
              <w:left w:val="single" w:color="auto" w:sz="4" w:space="0"/>
              <w:bottom w:val="single" w:color="auto" w:sz="4" w:space="0"/>
              <w:right w:val="single" w:color="auto" w:sz="4" w:space="0"/>
            </w:tcBorders>
            <w:vAlign w:val="center"/>
          </w:tcPr>
          <w:p w14:paraId="10AE5405">
            <w:pPr>
              <w:spacing w:line="360" w:lineRule="auto"/>
              <w:jc w:val="left"/>
              <w:rPr>
                <w:rFonts w:ascii="仿宋" w:hAnsi="仿宋" w:eastAsia="仿宋" w:cs="仿宋"/>
                <w:kern w:val="0"/>
                <w:sz w:val="24"/>
              </w:rPr>
            </w:pPr>
            <w:r>
              <w:rPr>
                <w:rFonts w:hint="eastAsia" w:ascii="仿宋" w:hAnsi="仿宋" w:eastAsia="仿宋" w:cs="仿宋"/>
                <w:kern w:val="0"/>
                <w:sz w:val="24"/>
              </w:rPr>
              <w:t>NY/T 496-2010</w:t>
            </w:r>
          </w:p>
        </w:tc>
        <w:tc>
          <w:tcPr>
            <w:tcW w:w="3880" w:type="dxa"/>
            <w:tcBorders>
              <w:top w:val="single" w:color="auto" w:sz="4" w:space="0"/>
              <w:left w:val="single" w:color="auto" w:sz="4" w:space="0"/>
              <w:bottom w:val="single" w:color="auto" w:sz="4" w:space="0"/>
              <w:right w:val="single" w:color="auto" w:sz="4" w:space="0"/>
            </w:tcBorders>
            <w:vAlign w:val="center"/>
          </w:tcPr>
          <w:p w14:paraId="21C695C3">
            <w:pPr>
              <w:spacing w:line="360" w:lineRule="auto"/>
              <w:rPr>
                <w:rFonts w:ascii="仿宋" w:hAnsi="仿宋" w:eastAsia="仿宋" w:cs="仿宋"/>
                <w:kern w:val="0"/>
                <w:sz w:val="24"/>
              </w:rPr>
            </w:pPr>
            <w:r>
              <w:rPr>
                <w:rFonts w:hint="eastAsia" w:ascii="仿宋" w:hAnsi="仿宋" w:eastAsia="仿宋" w:cs="仿宋"/>
                <w:kern w:val="0"/>
                <w:sz w:val="24"/>
              </w:rPr>
              <w:t>肥料合理使用准则 通则</w:t>
            </w:r>
          </w:p>
        </w:tc>
        <w:tc>
          <w:tcPr>
            <w:tcW w:w="2059" w:type="dxa"/>
            <w:tcBorders>
              <w:top w:val="single" w:color="auto" w:sz="4" w:space="0"/>
              <w:left w:val="single" w:color="auto" w:sz="4" w:space="0"/>
              <w:bottom w:val="single" w:color="auto" w:sz="4" w:space="0"/>
              <w:right w:val="single" w:color="auto" w:sz="4" w:space="0"/>
            </w:tcBorders>
            <w:vAlign w:val="center"/>
          </w:tcPr>
          <w:p w14:paraId="0DB6E642">
            <w:pPr>
              <w:spacing w:line="360" w:lineRule="auto"/>
              <w:jc w:val="center"/>
              <w:rPr>
                <w:rFonts w:ascii="仿宋" w:hAnsi="仿宋" w:eastAsia="仿宋" w:cs="仿宋"/>
                <w:kern w:val="0"/>
                <w:sz w:val="24"/>
              </w:rPr>
            </w:pPr>
            <w:r>
              <w:rPr>
                <w:rFonts w:hint="eastAsia" w:ascii="仿宋" w:hAnsi="仿宋" w:eastAsia="仿宋" w:cs="仿宋"/>
                <w:kern w:val="0"/>
                <w:sz w:val="24"/>
              </w:rPr>
              <w:t>肥料使用</w:t>
            </w:r>
          </w:p>
        </w:tc>
      </w:tr>
      <w:tr w14:paraId="231C3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43" w:type="dxa"/>
            <w:tcBorders>
              <w:top w:val="single" w:color="auto" w:sz="4" w:space="0"/>
              <w:left w:val="single" w:color="auto" w:sz="4" w:space="0"/>
              <w:bottom w:val="single" w:color="auto" w:sz="4" w:space="0"/>
              <w:right w:val="single" w:color="auto" w:sz="4" w:space="0"/>
            </w:tcBorders>
            <w:vAlign w:val="center"/>
          </w:tcPr>
          <w:p w14:paraId="504D0AFE">
            <w:pPr>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7</w:t>
            </w:r>
          </w:p>
        </w:tc>
        <w:tc>
          <w:tcPr>
            <w:tcW w:w="2026" w:type="dxa"/>
            <w:tcBorders>
              <w:top w:val="single" w:color="auto" w:sz="4" w:space="0"/>
              <w:left w:val="single" w:color="auto" w:sz="4" w:space="0"/>
              <w:bottom w:val="single" w:color="auto" w:sz="4" w:space="0"/>
              <w:right w:val="single" w:color="auto" w:sz="4" w:space="0"/>
            </w:tcBorders>
            <w:vAlign w:val="center"/>
          </w:tcPr>
          <w:p w14:paraId="1713D2FC">
            <w:pPr>
              <w:spacing w:line="360" w:lineRule="auto"/>
              <w:jc w:val="left"/>
              <w:rPr>
                <w:rFonts w:ascii="仿宋" w:hAnsi="仿宋" w:eastAsia="仿宋" w:cs="仿宋"/>
                <w:kern w:val="0"/>
                <w:sz w:val="24"/>
              </w:rPr>
            </w:pPr>
            <w:r>
              <w:rPr>
                <w:rFonts w:hint="eastAsia" w:ascii="仿宋" w:hAnsi="仿宋" w:eastAsia="仿宋" w:cs="仿宋"/>
                <w:kern w:val="0"/>
                <w:sz w:val="24"/>
              </w:rPr>
              <w:t>NY/T 1056-2021</w:t>
            </w:r>
          </w:p>
        </w:tc>
        <w:tc>
          <w:tcPr>
            <w:tcW w:w="3880" w:type="dxa"/>
            <w:tcBorders>
              <w:top w:val="single" w:color="auto" w:sz="4" w:space="0"/>
              <w:left w:val="single" w:color="auto" w:sz="4" w:space="0"/>
              <w:bottom w:val="single" w:color="auto" w:sz="4" w:space="0"/>
              <w:right w:val="single" w:color="auto" w:sz="4" w:space="0"/>
            </w:tcBorders>
            <w:vAlign w:val="center"/>
          </w:tcPr>
          <w:p w14:paraId="68EE5FA1">
            <w:pPr>
              <w:spacing w:line="360" w:lineRule="auto"/>
              <w:rPr>
                <w:rFonts w:ascii="仿宋" w:hAnsi="仿宋" w:eastAsia="仿宋" w:cs="仿宋"/>
                <w:kern w:val="0"/>
                <w:sz w:val="24"/>
              </w:rPr>
            </w:pPr>
            <w:r>
              <w:rPr>
                <w:rFonts w:hint="eastAsia" w:ascii="仿宋" w:hAnsi="仿宋" w:eastAsia="仿宋" w:cs="仿宋"/>
                <w:kern w:val="0"/>
                <w:sz w:val="24"/>
              </w:rPr>
              <w:t>绿色食品 贮藏运输准则</w:t>
            </w:r>
          </w:p>
        </w:tc>
        <w:tc>
          <w:tcPr>
            <w:tcW w:w="2059" w:type="dxa"/>
            <w:tcBorders>
              <w:top w:val="single" w:color="auto" w:sz="4" w:space="0"/>
              <w:left w:val="single" w:color="auto" w:sz="4" w:space="0"/>
              <w:bottom w:val="single" w:color="auto" w:sz="4" w:space="0"/>
              <w:right w:val="single" w:color="auto" w:sz="4" w:space="0"/>
            </w:tcBorders>
            <w:vAlign w:val="center"/>
          </w:tcPr>
          <w:p w14:paraId="7D61AA00">
            <w:pPr>
              <w:spacing w:line="360" w:lineRule="auto"/>
              <w:jc w:val="center"/>
              <w:rPr>
                <w:rFonts w:ascii="仿宋" w:hAnsi="仿宋" w:eastAsia="仿宋" w:cs="仿宋"/>
                <w:kern w:val="0"/>
                <w:sz w:val="24"/>
              </w:rPr>
            </w:pPr>
            <w:r>
              <w:rPr>
                <w:rFonts w:hint="eastAsia" w:ascii="仿宋" w:hAnsi="仿宋" w:eastAsia="仿宋" w:cs="仿宋"/>
                <w:kern w:val="0"/>
                <w:sz w:val="24"/>
              </w:rPr>
              <w:t>贮藏运输</w:t>
            </w:r>
          </w:p>
        </w:tc>
      </w:tr>
      <w:tr w14:paraId="5A35C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atLeast"/>
        </w:trPr>
        <w:tc>
          <w:tcPr>
            <w:tcW w:w="843" w:type="dxa"/>
            <w:tcBorders>
              <w:top w:val="single" w:color="auto" w:sz="4" w:space="0"/>
              <w:left w:val="single" w:color="auto" w:sz="4" w:space="0"/>
              <w:bottom w:val="single" w:color="auto" w:sz="4" w:space="0"/>
              <w:right w:val="single" w:color="auto" w:sz="4" w:space="0"/>
            </w:tcBorders>
            <w:vAlign w:val="center"/>
          </w:tcPr>
          <w:p w14:paraId="6CDB82DA">
            <w:pPr>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8</w:t>
            </w:r>
          </w:p>
        </w:tc>
        <w:tc>
          <w:tcPr>
            <w:tcW w:w="2026" w:type="dxa"/>
            <w:tcBorders>
              <w:top w:val="single" w:color="auto" w:sz="4" w:space="0"/>
              <w:left w:val="single" w:color="auto" w:sz="4" w:space="0"/>
              <w:bottom w:val="single" w:color="auto" w:sz="4" w:space="0"/>
              <w:right w:val="single" w:color="auto" w:sz="4" w:space="0"/>
            </w:tcBorders>
            <w:vAlign w:val="center"/>
          </w:tcPr>
          <w:p w14:paraId="58F1520A">
            <w:pPr>
              <w:spacing w:line="360" w:lineRule="auto"/>
              <w:jc w:val="left"/>
              <w:rPr>
                <w:rFonts w:ascii="仿宋" w:hAnsi="仿宋" w:eastAsia="仿宋" w:cs="仿宋"/>
                <w:kern w:val="0"/>
                <w:sz w:val="24"/>
              </w:rPr>
            </w:pPr>
            <w:r>
              <w:rPr>
                <w:rFonts w:hint="eastAsia" w:ascii="仿宋" w:hAnsi="仿宋" w:eastAsia="仿宋" w:cs="仿宋"/>
                <w:kern w:val="0"/>
                <w:sz w:val="24"/>
              </w:rPr>
              <w:t>NY/T 1276-2007</w:t>
            </w:r>
          </w:p>
        </w:tc>
        <w:tc>
          <w:tcPr>
            <w:tcW w:w="3880" w:type="dxa"/>
            <w:tcBorders>
              <w:top w:val="single" w:color="auto" w:sz="4" w:space="0"/>
              <w:left w:val="single" w:color="auto" w:sz="4" w:space="0"/>
              <w:bottom w:val="single" w:color="auto" w:sz="4" w:space="0"/>
              <w:right w:val="single" w:color="auto" w:sz="4" w:space="0"/>
            </w:tcBorders>
            <w:vAlign w:val="center"/>
          </w:tcPr>
          <w:p w14:paraId="62264EB8">
            <w:pPr>
              <w:spacing w:line="360" w:lineRule="auto"/>
              <w:rPr>
                <w:rFonts w:ascii="仿宋" w:hAnsi="仿宋" w:eastAsia="仿宋" w:cs="仿宋"/>
                <w:kern w:val="0"/>
                <w:sz w:val="24"/>
              </w:rPr>
            </w:pPr>
            <w:r>
              <w:rPr>
                <w:rFonts w:hint="eastAsia" w:ascii="仿宋" w:hAnsi="仿宋" w:eastAsia="仿宋" w:cs="仿宋"/>
                <w:kern w:val="0"/>
                <w:sz w:val="24"/>
              </w:rPr>
              <w:t>农药安全使用规范 总则</w:t>
            </w:r>
          </w:p>
        </w:tc>
        <w:tc>
          <w:tcPr>
            <w:tcW w:w="2059" w:type="dxa"/>
            <w:tcBorders>
              <w:top w:val="single" w:color="auto" w:sz="4" w:space="0"/>
              <w:left w:val="single" w:color="auto" w:sz="4" w:space="0"/>
              <w:bottom w:val="single" w:color="auto" w:sz="4" w:space="0"/>
              <w:right w:val="single" w:color="auto" w:sz="4" w:space="0"/>
            </w:tcBorders>
            <w:vAlign w:val="center"/>
          </w:tcPr>
          <w:p w14:paraId="35F885D0">
            <w:pPr>
              <w:spacing w:line="360" w:lineRule="auto"/>
              <w:jc w:val="center"/>
              <w:rPr>
                <w:rFonts w:ascii="仿宋" w:hAnsi="仿宋" w:eastAsia="仿宋" w:cs="仿宋"/>
                <w:kern w:val="0"/>
                <w:sz w:val="24"/>
              </w:rPr>
            </w:pPr>
            <w:r>
              <w:rPr>
                <w:rFonts w:hint="eastAsia" w:ascii="仿宋" w:hAnsi="仿宋" w:eastAsia="仿宋" w:cs="仿宋"/>
                <w:kern w:val="0"/>
                <w:sz w:val="24"/>
              </w:rPr>
              <w:t>农药使用</w:t>
            </w:r>
          </w:p>
        </w:tc>
      </w:tr>
      <w:tr w14:paraId="5AFFD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atLeast"/>
        </w:trPr>
        <w:tc>
          <w:tcPr>
            <w:tcW w:w="843" w:type="dxa"/>
            <w:tcBorders>
              <w:top w:val="single" w:color="auto" w:sz="4" w:space="0"/>
              <w:left w:val="single" w:color="auto" w:sz="4" w:space="0"/>
              <w:bottom w:val="single" w:color="auto" w:sz="4" w:space="0"/>
              <w:right w:val="single" w:color="auto" w:sz="4" w:space="0"/>
            </w:tcBorders>
            <w:vAlign w:val="center"/>
          </w:tcPr>
          <w:p w14:paraId="1F061E57">
            <w:pPr>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9</w:t>
            </w:r>
          </w:p>
        </w:tc>
        <w:tc>
          <w:tcPr>
            <w:tcW w:w="2026" w:type="dxa"/>
            <w:tcBorders>
              <w:top w:val="single" w:color="auto" w:sz="4" w:space="0"/>
              <w:left w:val="single" w:color="auto" w:sz="4" w:space="0"/>
              <w:bottom w:val="single" w:color="auto" w:sz="4" w:space="0"/>
              <w:right w:val="single" w:color="auto" w:sz="4" w:space="0"/>
            </w:tcBorders>
            <w:vAlign w:val="center"/>
          </w:tcPr>
          <w:p w14:paraId="65796832">
            <w:pPr>
              <w:spacing w:line="360" w:lineRule="auto"/>
              <w:jc w:val="left"/>
              <w:rPr>
                <w:rFonts w:ascii="仿宋" w:hAnsi="仿宋" w:eastAsia="仿宋" w:cs="仿宋"/>
                <w:kern w:val="0"/>
                <w:sz w:val="24"/>
              </w:rPr>
            </w:pPr>
            <w:r>
              <w:rPr>
                <w:rFonts w:hint="eastAsia" w:ascii="仿宋" w:hAnsi="仿宋" w:eastAsia="仿宋" w:cs="仿宋"/>
                <w:kern w:val="0"/>
                <w:sz w:val="24"/>
              </w:rPr>
              <w:t>NY/T 4288-2023</w:t>
            </w:r>
          </w:p>
        </w:tc>
        <w:tc>
          <w:tcPr>
            <w:tcW w:w="3880" w:type="dxa"/>
            <w:tcBorders>
              <w:top w:val="single" w:color="auto" w:sz="4" w:space="0"/>
              <w:left w:val="single" w:color="auto" w:sz="4" w:space="0"/>
              <w:bottom w:val="single" w:color="auto" w:sz="4" w:space="0"/>
              <w:right w:val="single" w:color="auto" w:sz="4" w:space="0"/>
            </w:tcBorders>
            <w:vAlign w:val="center"/>
          </w:tcPr>
          <w:p w14:paraId="0FEE6AB1">
            <w:pPr>
              <w:spacing w:line="360" w:lineRule="auto"/>
              <w:rPr>
                <w:rFonts w:ascii="仿宋" w:hAnsi="仿宋" w:eastAsia="仿宋" w:cs="仿宋"/>
                <w:kern w:val="0"/>
                <w:sz w:val="24"/>
              </w:rPr>
            </w:pPr>
            <w:r>
              <w:rPr>
                <w:rFonts w:hint="eastAsia" w:ascii="仿宋" w:hAnsi="仿宋" w:eastAsia="仿宋" w:cs="仿宋"/>
                <w:kern w:val="0"/>
                <w:sz w:val="24"/>
              </w:rPr>
              <w:t>苹果生产全程质量控制技术规程</w:t>
            </w:r>
          </w:p>
        </w:tc>
        <w:tc>
          <w:tcPr>
            <w:tcW w:w="2059" w:type="dxa"/>
            <w:tcBorders>
              <w:top w:val="single" w:color="auto" w:sz="4" w:space="0"/>
              <w:left w:val="single" w:color="auto" w:sz="4" w:space="0"/>
              <w:bottom w:val="single" w:color="auto" w:sz="4" w:space="0"/>
              <w:right w:val="single" w:color="auto" w:sz="4" w:space="0"/>
            </w:tcBorders>
            <w:vAlign w:val="center"/>
          </w:tcPr>
          <w:p w14:paraId="4107EAE9">
            <w:pPr>
              <w:spacing w:line="360" w:lineRule="auto"/>
              <w:jc w:val="center"/>
              <w:rPr>
                <w:rFonts w:ascii="仿宋" w:hAnsi="仿宋" w:eastAsia="仿宋" w:cs="仿宋"/>
                <w:kern w:val="0"/>
                <w:sz w:val="24"/>
              </w:rPr>
            </w:pPr>
            <w:r>
              <w:rPr>
                <w:rFonts w:hint="eastAsia" w:ascii="仿宋" w:hAnsi="仿宋" w:eastAsia="仿宋" w:cs="仿宋"/>
                <w:kern w:val="0"/>
                <w:sz w:val="24"/>
              </w:rPr>
              <w:t>生产技术</w:t>
            </w:r>
          </w:p>
        </w:tc>
      </w:tr>
      <w:tr w14:paraId="5737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atLeast"/>
        </w:trPr>
        <w:tc>
          <w:tcPr>
            <w:tcW w:w="843" w:type="dxa"/>
            <w:tcBorders>
              <w:top w:val="single" w:color="auto" w:sz="4" w:space="0"/>
              <w:left w:val="single" w:color="auto" w:sz="4" w:space="0"/>
              <w:bottom w:val="single" w:color="auto" w:sz="4" w:space="0"/>
              <w:right w:val="single" w:color="auto" w:sz="4" w:space="0"/>
            </w:tcBorders>
            <w:vAlign w:val="center"/>
          </w:tcPr>
          <w:p w14:paraId="45677985">
            <w:pPr>
              <w:spacing w:line="360" w:lineRule="auto"/>
              <w:ind w:firstLine="240" w:firstLineChars="100"/>
              <w:rPr>
                <w:rFonts w:ascii="仿宋" w:hAnsi="仿宋" w:eastAsia="仿宋" w:cs="仿宋"/>
                <w:kern w:val="0"/>
                <w:sz w:val="24"/>
              </w:rPr>
            </w:pPr>
            <w:r>
              <w:rPr>
                <w:rFonts w:hint="eastAsia" w:ascii="仿宋" w:hAnsi="仿宋" w:eastAsia="仿宋" w:cs="仿宋"/>
                <w:kern w:val="0"/>
                <w:sz w:val="24"/>
              </w:rPr>
              <w:t>10</w:t>
            </w:r>
          </w:p>
        </w:tc>
        <w:tc>
          <w:tcPr>
            <w:tcW w:w="2026" w:type="dxa"/>
            <w:tcBorders>
              <w:top w:val="single" w:color="auto" w:sz="4" w:space="0"/>
              <w:left w:val="single" w:color="auto" w:sz="4" w:space="0"/>
              <w:bottom w:val="single" w:color="auto" w:sz="4" w:space="0"/>
              <w:right w:val="single" w:color="auto" w:sz="4" w:space="0"/>
            </w:tcBorders>
            <w:vAlign w:val="center"/>
          </w:tcPr>
          <w:p w14:paraId="577C8146">
            <w:pPr>
              <w:spacing w:line="360" w:lineRule="auto"/>
              <w:rPr>
                <w:rFonts w:ascii="仿宋" w:hAnsi="仿宋" w:eastAsia="仿宋" w:cs="仿宋"/>
                <w:kern w:val="0"/>
                <w:sz w:val="24"/>
              </w:rPr>
            </w:pPr>
            <w:r>
              <w:rPr>
                <w:rFonts w:hint="eastAsia" w:ascii="仿宋" w:hAnsi="仿宋" w:eastAsia="仿宋" w:cs="仿宋"/>
                <w:kern w:val="0"/>
                <w:sz w:val="24"/>
              </w:rPr>
              <w:t>DB31/T 1389-2022</w:t>
            </w:r>
          </w:p>
        </w:tc>
        <w:tc>
          <w:tcPr>
            <w:tcW w:w="3880" w:type="dxa"/>
            <w:tcBorders>
              <w:top w:val="single" w:color="auto" w:sz="4" w:space="0"/>
              <w:left w:val="single" w:color="auto" w:sz="4" w:space="0"/>
              <w:bottom w:val="single" w:color="auto" w:sz="4" w:space="0"/>
              <w:right w:val="single" w:color="auto" w:sz="4" w:space="0"/>
            </w:tcBorders>
            <w:vAlign w:val="center"/>
          </w:tcPr>
          <w:p w14:paraId="4259F550">
            <w:pPr>
              <w:spacing w:line="360" w:lineRule="auto"/>
              <w:rPr>
                <w:rFonts w:ascii="仿宋" w:hAnsi="仿宋" w:eastAsia="仿宋" w:cs="仿宋"/>
                <w:kern w:val="0"/>
                <w:sz w:val="24"/>
              </w:rPr>
            </w:pPr>
            <w:r>
              <w:rPr>
                <w:rFonts w:hint="eastAsia" w:ascii="仿宋" w:hAnsi="仿宋" w:eastAsia="仿宋" w:cs="仿宋"/>
                <w:kern w:val="0"/>
                <w:sz w:val="24"/>
              </w:rPr>
              <w:t>农产品绿色生产基地建设管理规范</w:t>
            </w:r>
          </w:p>
        </w:tc>
        <w:tc>
          <w:tcPr>
            <w:tcW w:w="2059" w:type="dxa"/>
            <w:tcBorders>
              <w:top w:val="single" w:color="auto" w:sz="4" w:space="0"/>
              <w:left w:val="single" w:color="auto" w:sz="4" w:space="0"/>
              <w:bottom w:val="single" w:color="auto" w:sz="4" w:space="0"/>
              <w:right w:val="single" w:color="auto" w:sz="4" w:space="0"/>
            </w:tcBorders>
            <w:vAlign w:val="center"/>
          </w:tcPr>
          <w:p w14:paraId="51ADB55D">
            <w:pPr>
              <w:spacing w:line="360" w:lineRule="auto"/>
              <w:jc w:val="center"/>
              <w:rPr>
                <w:rFonts w:ascii="仿宋" w:hAnsi="仿宋" w:eastAsia="仿宋" w:cs="仿宋"/>
                <w:kern w:val="0"/>
                <w:sz w:val="24"/>
              </w:rPr>
            </w:pPr>
            <w:r>
              <w:rPr>
                <w:rFonts w:hint="eastAsia" w:ascii="仿宋" w:hAnsi="仿宋" w:eastAsia="仿宋" w:cs="仿宋"/>
                <w:kern w:val="0"/>
                <w:sz w:val="24"/>
              </w:rPr>
              <w:t>生产基地</w:t>
            </w:r>
          </w:p>
        </w:tc>
      </w:tr>
    </w:tbl>
    <w:p w14:paraId="7FE86A60">
      <w:pPr>
        <w:ind w:firstLine="3000" w:firstLineChars="1000"/>
        <w:rPr>
          <w:rFonts w:hint="eastAsia" w:ascii="仿宋" w:hAnsi="仿宋" w:eastAsia="仿宋" w:cs="仿宋"/>
          <w:kern w:val="0"/>
          <w:sz w:val="30"/>
          <w:szCs w:val="30"/>
        </w:rPr>
      </w:pPr>
    </w:p>
    <w:p w14:paraId="41B8526C">
      <w:pPr>
        <w:ind w:firstLine="3000" w:firstLineChars="1000"/>
        <w:rPr>
          <w:rFonts w:ascii="仿宋" w:hAnsi="仿宋" w:eastAsia="仿宋" w:cs="仿宋"/>
          <w:kern w:val="0"/>
          <w:sz w:val="30"/>
          <w:szCs w:val="30"/>
        </w:rPr>
      </w:pPr>
      <w:r>
        <w:rPr>
          <w:rFonts w:hint="eastAsia" w:ascii="仿宋" w:hAnsi="仿宋" w:eastAsia="仿宋" w:cs="仿宋"/>
          <w:kern w:val="0"/>
          <w:sz w:val="30"/>
          <w:szCs w:val="30"/>
        </w:rPr>
        <w:t>表2 加工过程相关标准</w:t>
      </w:r>
    </w:p>
    <w:tbl>
      <w:tblPr>
        <w:tblStyle w:val="9"/>
        <w:tblpPr w:leftFromText="180" w:rightFromText="180" w:vertAnchor="text" w:horzAnchor="page" w:tblpX="1815" w:tblpY="410"/>
        <w:tblOverlap w:val="never"/>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2100"/>
        <w:gridCol w:w="4052"/>
        <w:gridCol w:w="1985"/>
      </w:tblGrid>
      <w:tr w14:paraId="2F00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trPr>
        <w:tc>
          <w:tcPr>
            <w:tcW w:w="760" w:type="dxa"/>
            <w:vAlign w:val="center"/>
          </w:tcPr>
          <w:p w14:paraId="165675EC">
            <w:pPr>
              <w:spacing w:line="360" w:lineRule="auto"/>
              <w:rPr>
                <w:rFonts w:ascii="仿宋" w:hAnsi="仿宋" w:eastAsia="仿宋" w:cs="仿宋"/>
                <w:kern w:val="0"/>
                <w:sz w:val="24"/>
                <w:szCs w:val="30"/>
              </w:rPr>
            </w:pPr>
            <w:r>
              <w:rPr>
                <w:rFonts w:hint="eastAsia" w:ascii="仿宋" w:hAnsi="仿宋" w:eastAsia="仿宋" w:cs="仿宋"/>
                <w:kern w:val="0"/>
                <w:sz w:val="24"/>
                <w:szCs w:val="30"/>
              </w:rPr>
              <w:t>序号</w:t>
            </w:r>
          </w:p>
        </w:tc>
        <w:tc>
          <w:tcPr>
            <w:tcW w:w="2100" w:type="dxa"/>
            <w:vAlign w:val="center"/>
          </w:tcPr>
          <w:p w14:paraId="049BE16F">
            <w:pPr>
              <w:spacing w:line="360" w:lineRule="auto"/>
              <w:ind w:firstLine="480" w:firstLineChars="200"/>
              <w:rPr>
                <w:rFonts w:ascii="仿宋" w:hAnsi="仿宋" w:eastAsia="仿宋" w:cs="仿宋"/>
                <w:kern w:val="0"/>
                <w:sz w:val="24"/>
                <w:szCs w:val="30"/>
              </w:rPr>
            </w:pPr>
            <w:r>
              <w:rPr>
                <w:rFonts w:hint="eastAsia" w:ascii="仿宋" w:hAnsi="仿宋" w:eastAsia="仿宋" w:cs="仿宋"/>
                <w:kern w:val="0"/>
                <w:sz w:val="24"/>
                <w:szCs w:val="30"/>
              </w:rPr>
              <w:t>标准号</w:t>
            </w:r>
          </w:p>
        </w:tc>
        <w:tc>
          <w:tcPr>
            <w:tcW w:w="4052" w:type="dxa"/>
            <w:vAlign w:val="center"/>
          </w:tcPr>
          <w:p w14:paraId="23929972">
            <w:pPr>
              <w:spacing w:line="360" w:lineRule="auto"/>
              <w:ind w:firstLine="480" w:firstLineChars="200"/>
              <w:jc w:val="center"/>
              <w:rPr>
                <w:rFonts w:ascii="仿宋" w:hAnsi="仿宋" w:eastAsia="仿宋" w:cs="仿宋"/>
                <w:kern w:val="0"/>
                <w:sz w:val="24"/>
                <w:szCs w:val="30"/>
              </w:rPr>
            </w:pPr>
            <w:r>
              <w:rPr>
                <w:rFonts w:hint="eastAsia" w:ascii="仿宋" w:hAnsi="仿宋" w:eastAsia="仿宋" w:cs="仿宋"/>
                <w:kern w:val="0"/>
                <w:sz w:val="24"/>
                <w:szCs w:val="30"/>
              </w:rPr>
              <w:t>标准名称</w:t>
            </w:r>
          </w:p>
        </w:tc>
        <w:tc>
          <w:tcPr>
            <w:tcW w:w="1985" w:type="dxa"/>
            <w:vAlign w:val="center"/>
          </w:tcPr>
          <w:p w14:paraId="2D11AD3C">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标准类型</w:t>
            </w:r>
          </w:p>
        </w:tc>
      </w:tr>
      <w:tr w14:paraId="36732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760" w:type="dxa"/>
            <w:vAlign w:val="center"/>
          </w:tcPr>
          <w:p w14:paraId="50B37A6E">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1</w:t>
            </w:r>
          </w:p>
        </w:tc>
        <w:tc>
          <w:tcPr>
            <w:tcW w:w="2100" w:type="dxa"/>
            <w:vAlign w:val="center"/>
          </w:tcPr>
          <w:p w14:paraId="46214AC8">
            <w:pPr>
              <w:spacing w:line="360" w:lineRule="auto"/>
              <w:rPr>
                <w:rFonts w:ascii="仿宋" w:hAnsi="仿宋" w:eastAsia="仿宋" w:cs="仿宋"/>
                <w:kern w:val="0"/>
                <w:sz w:val="24"/>
                <w:szCs w:val="30"/>
              </w:rPr>
            </w:pPr>
            <w:r>
              <w:rPr>
                <w:rFonts w:hint="eastAsia" w:ascii="仿宋" w:hAnsi="仿宋" w:eastAsia="仿宋" w:cs="仿宋"/>
                <w:kern w:val="0"/>
                <w:sz w:val="24"/>
                <w:szCs w:val="30"/>
              </w:rPr>
              <w:t>GB 2760-2014</w:t>
            </w:r>
          </w:p>
        </w:tc>
        <w:tc>
          <w:tcPr>
            <w:tcW w:w="4052" w:type="dxa"/>
            <w:vAlign w:val="center"/>
          </w:tcPr>
          <w:p w14:paraId="5FA1B301">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食品安全国家标准 食品添加剂使用标准</w:t>
            </w:r>
          </w:p>
        </w:tc>
        <w:tc>
          <w:tcPr>
            <w:tcW w:w="1985" w:type="dxa"/>
            <w:vAlign w:val="center"/>
          </w:tcPr>
          <w:p w14:paraId="2D05F4FE">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添加剂使用</w:t>
            </w:r>
          </w:p>
        </w:tc>
      </w:tr>
      <w:tr w14:paraId="10D5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exact"/>
        </w:trPr>
        <w:tc>
          <w:tcPr>
            <w:tcW w:w="760" w:type="dxa"/>
            <w:vAlign w:val="center"/>
          </w:tcPr>
          <w:p w14:paraId="650F768C">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2</w:t>
            </w:r>
          </w:p>
        </w:tc>
        <w:tc>
          <w:tcPr>
            <w:tcW w:w="2100" w:type="dxa"/>
            <w:vAlign w:val="center"/>
          </w:tcPr>
          <w:p w14:paraId="5776117E">
            <w:pPr>
              <w:spacing w:line="360" w:lineRule="auto"/>
              <w:rPr>
                <w:rFonts w:ascii="仿宋" w:hAnsi="仿宋" w:eastAsia="仿宋" w:cs="仿宋"/>
                <w:kern w:val="0"/>
                <w:sz w:val="24"/>
                <w:szCs w:val="30"/>
              </w:rPr>
            </w:pPr>
            <w:r>
              <w:rPr>
                <w:rFonts w:hint="eastAsia" w:ascii="仿宋" w:hAnsi="仿宋" w:eastAsia="仿宋" w:cs="仿宋"/>
                <w:kern w:val="0"/>
                <w:sz w:val="24"/>
                <w:szCs w:val="30"/>
              </w:rPr>
              <w:t>GB 2762-2022</w:t>
            </w:r>
          </w:p>
        </w:tc>
        <w:tc>
          <w:tcPr>
            <w:tcW w:w="4052" w:type="dxa"/>
            <w:vAlign w:val="center"/>
          </w:tcPr>
          <w:p w14:paraId="7D842349">
            <w:pPr>
              <w:jc w:val="left"/>
              <w:rPr>
                <w:rFonts w:ascii="仿宋" w:hAnsi="仿宋" w:eastAsia="仿宋" w:cs="仿宋"/>
                <w:kern w:val="0"/>
                <w:sz w:val="24"/>
                <w:szCs w:val="30"/>
              </w:rPr>
            </w:pPr>
            <w:r>
              <w:rPr>
                <w:rFonts w:hint="eastAsia" w:ascii="仿宋" w:hAnsi="仿宋" w:eastAsia="仿宋" w:cs="仿宋"/>
                <w:kern w:val="0"/>
                <w:sz w:val="24"/>
                <w:szCs w:val="30"/>
              </w:rPr>
              <w:t>食品安全国家标准 食品中污染物限量</w:t>
            </w:r>
          </w:p>
          <w:p w14:paraId="7AFDD8B2">
            <w:pPr>
              <w:jc w:val="left"/>
              <w:rPr>
                <w:rFonts w:hint="eastAsia" w:ascii="仿宋" w:hAnsi="仿宋" w:eastAsia="仿宋" w:cs="仿宋"/>
                <w:kern w:val="0"/>
                <w:sz w:val="24"/>
                <w:szCs w:val="30"/>
              </w:rPr>
            </w:pPr>
            <w:r>
              <w:rPr>
                <w:rFonts w:hint="eastAsia" w:ascii="仿宋" w:hAnsi="仿宋" w:eastAsia="仿宋" w:cs="仿宋"/>
                <w:kern w:val="0"/>
                <w:sz w:val="24"/>
                <w:szCs w:val="30"/>
              </w:rPr>
              <w:t>食品安全国家标准 食品中污染物限量</w:t>
            </w:r>
          </w:p>
          <w:p w14:paraId="09395AAE">
            <w:pPr>
              <w:pStyle w:val="18"/>
              <w:ind w:firstLine="480"/>
              <w:jc w:val="left"/>
              <w:rPr>
                <w:rFonts w:ascii="仿宋" w:hAnsi="仿宋" w:eastAsia="仿宋" w:cs="仿宋"/>
                <w:kern w:val="0"/>
                <w:sz w:val="24"/>
                <w:szCs w:val="30"/>
              </w:rPr>
            </w:pPr>
          </w:p>
        </w:tc>
        <w:tc>
          <w:tcPr>
            <w:tcW w:w="1985" w:type="dxa"/>
            <w:vAlign w:val="center"/>
          </w:tcPr>
          <w:p w14:paraId="6715BA90">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食品安全</w:t>
            </w:r>
          </w:p>
        </w:tc>
      </w:tr>
      <w:tr w14:paraId="0C9C1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0" w:type="dxa"/>
            <w:vAlign w:val="center"/>
          </w:tcPr>
          <w:p w14:paraId="7F459D3E">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3</w:t>
            </w:r>
          </w:p>
        </w:tc>
        <w:tc>
          <w:tcPr>
            <w:tcW w:w="2100" w:type="dxa"/>
            <w:vAlign w:val="center"/>
          </w:tcPr>
          <w:p w14:paraId="6BB68158">
            <w:pPr>
              <w:spacing w:line="360" w:lineRule="auto"/>
              <w:rPr>
                <w:rFonts w:ascii="仿宋" w:hAnsi="仿宋" w:eastAsia="仿宋" w:cs="仿宋"/>
                <w:kern w:val="0"/>
                <w:sz w:val="24"/>
                <w:szCs w:val="30"/>
              </w:rPr>
            </w:pPr>
            <w:r>
              <w:rPr>
                <w:rFonts w:hint="eastAsia" w:ascii="仿宋" w:hAnsi="仿宋" w:eastAsia="仿宋" w:cs="仿宋"/>
                <w:kern w:val="0"/>
                <w:sz w:val="24"/>
                <w:szCs w:val="30"/>
              </w:rPr>
              <w:t>GB 2763-2021</w:t>
            </w:r>
          </w:p>
        </w:tc>
        <w:tc>
          <w:tcPr>
            <w:tcW w:w="4052" w:type="dxa"/>
            <w:vAlign w:val="center"/>
          </w:tcPr>
          <w:p w14:paraId="60E1FF57">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食品安全国家标准 食品中农药最大残留限量</w:t>
            </w:r>
          </w:p>
        </w:tc>
        <w:tc>
          <w:tcPr>
            <w:tcW w:w="1985" w:type="dxa"/>
            <w:vAlign w:val="center"/>
          </w:tcPr>
          <w:p w14:paraId="0BF49339">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食品安全</w:t>
            </w:r>
          </w:p>
        </w:tc>
      </w:tr>
      <w:tr w14:paraId="1891D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trPr>
        <w:tc>
          <w:tcPr>
            <w:tcW w:w="760" w:type="dxa"/>
            <w:vAlign w:val="center"/>
          </w:tcPr>
          <w:p w14:paraId="0310571F">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4</w:t>
            </w:r>
          </w:p>
        </w:tc>
        <w:tc>
          <w:tcPr>
            <w:tcW w:w="2100" w:type="dxa"/>
            <w:vAlign w:val="center"/>
          </w:tcPr>
          <w:p w14:paraId="18774711">
            <w:pPr>
              <w:spacing w:line="360" w:lineRule="auto"/>
              <w:rPr>
                <w:rFonts w:ascii="仿宋" w:hAnsi="仿宋" w:eastAsia="仿宋" w:cs="仿宋"/>
                <w:kern w:val="0"/>
                <w:sz w:val="24"/>
                <w:szCs w:val="30"/>
              </w:rPr>
            </w:pPr>
            <w:r>
              <w:rPr>
                <w:rFonts w:hint="eastAsia" w:ascii="仿宋" w:hAnsi="仿宋" w:eastAsia="仿宋" w:cs="仿宋"/>
                <w:kern w:val="0"/>
                <w:sz w:val="24"/>
                <w:szCs w:val="30"/>
              </w:rPr>
              <w:t>GB 31652-2021</w:t>
            </w:r>
          </w:p>
        </w:tc>
        <w:tc>
          <w:tcPr>
            <w:tcW w:w="4052" w:type="dxa"/>
            <w:vAlign w:val="center"/>
          </w:tcPr>
          <w:p w14:paraId="337B949E">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食品安全国家标准 即食鲜切果蔬加工卫生规范</w:t>
            </w:r>
          </w:p>
        </w:tc>
        <w:tc>
          <w:tcPr>
            <w:tcW w:w="1985" w:type="dxa"/>
            <w:vAlign w:val="center"/>
          </w:tcPr>
          <w:p w14:paraId="2CA37358">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生产加工</w:t>
            </w:r>
          </w:p>
        </w:tc>
      </w:tr>
      <w:tr w14:paraId="6862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exact"/>
        </w:trPr>
        <w:tc>
          <w:tcPr>
            <w:tcW w:w="760" w:type="dxa"/>
            <w:vAlign w:val="center"/>
          </w:tcPr>
          <w:p w14:paraId="2860477F">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5</w:t>
            </w:r>
          </w:p>
        </w:tc>
        <w:tc>
          <w:tcPr>
            <w:tcW w:w="2100" w:type="dxa"/>
            <w:vAlign w:val="center"/>
          </w:tcPr>
          <w:p w14:paraId="300E29D7">
            <w:pPr>
              <w:rPr>
                <w:rFonts w:ascii="仿宋" w:hAnsi="仿宋" w:eastAsia="仿宋" w:cs="仿宋"/>
                <w:kern w:val="0"/>
                <w:sz w:val="24"/>
                <w:szCs w:val="30"/>
              </w:rPr>
            </w:pPr>
            <w:r>
              <w:rPr>
                <w:rFonts w:hint="eastAsia" w:ascii="仿宋" w:hAnsi="仿宋" w:eastAsia="仿宋" w:cs="仿宋"/>
                <w:kern w:val="0"/>
                <w:sz w:val="24"/>
                <w:szCs w:val="30"/>
              </w:rPr>
              <w:t>GB 4806.7-2023</w:t>
            </w:r>
          </w:p>
          <w:p w14:paraId="0B39679B">
            <w:pPr>
              <w:pStyle w:val="18"/>
              <w:ind w:left="420" w:firstLine="0" w:firstLineChars="0"/>
              <w:rPr>
                <w:rFonts w:ascii="仿宋" w:hAnsi="仿宋" w:eastAsia="仿宋" w:cs="仿宋"/>
                <w:kern w:val="0"/>
                <w:sz w:val="24"/>
                <w:szCs w:val="30"/>
              </w:rPr>
            </w:pPr>
          </w:p>
        </w:tc>
        <w:tc>
          <w:tcPr>
            <w:tcW w:w="4052" w:type="dxa"/>
            <w:vAlign w:val="center"/>
          </w:tcPr>
          <w:p w14:paraId="7F13D2A3">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食品安全国家标准 食品接触用塑料材料及制品</w:t>
            </w:r>
          </w:p>
        </w:tc>
        <w:tc>
          <w:tcPr>
            <w:tcW w:w="1985" w:type="dxa"/>
            <w:vAlign w:val="center"/>
          </w:tcPr>
          <w:p w14:paraId="66DF1647">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包装材料</w:t>
            </w:r>
          </w:p>
        </w:tc>
      </w:tr>
      <w:tr w14:paraId="26ED1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0" w:type="dxa"/>
            <w:vAlign w:val="center"/>
          </w:tcPr>
          <w:p w14:paraId="20FB236E">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6</w:t>
            </w:r>
          </w:p>
        </w:tc>
        <w:tc>
          <w:tcPr>
            <w:tcW w:w="2100" w:type="dxa"/>
            <w:vAlign w:val="center"/>
          </w:tcPr>
          <w:p w14:paraId="4211800D">
            <w:pPr>
              <w:spacing w:line="360" w:lineRule="auto"/>
              <w:rPr>
                <w:rFonts w:ascii="仿宋" w:hAnsi="仿宋" w:eastAsia="仿宋" w:cs="仿宋"/>
                <w:kern w:val="0"/>
                <w:sz w:val="24"/>
                <w:szCs w:val="30"/>
              </w:rPr>
            </w:pPr>
            <w:r>
              <w:rPr>
                <w:rFonts w:hint="eastAsia" w:ascii="仿宋" w:hAnsi="仿宋" w:eastAsia="仿宋" w:cs="仿宋"/>
                <w:kern w:val="0"/>
                <w:sz w:val="24"/>
                <w:szCs w:val="30"/>
              </w:rPr>
              <w:t>GB 5749-2022</w:t>
            </w:r>
          </w:p>
        </w:tc>
        <w:tc>
          <w:tcPr>
            <w:tcW w:w="4052" w:type="dxa"/>
            <w:vAlign w:val="center"/>
          </w:tcPr>
          <w:p w14:paraId="443F8306">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生活饮用水卫生标准</w:t>
            </w:r>
          </w:p>
        </w:tc>
        <w:tc>
          <w:tcPr>
            <w:tcW w:w="1985" w:type="dxa"/>
            <w:vAlign w:val="center"/>
          </w:tcPr>
          <w:p w14:paraId="7C018334">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饮用水卫生</w:t>
            </w:r>
          </w:p>
        </w:tc>
      </w:tr>
      <w:tr w14:paraId="34A8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0" w:type="dxa"/>
            <w:vAlign w:val="center"/>
          </w:tcPr>
          <w:p w14:paraId="0B567787">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7</w:t>
            </w:r>
          </w:p>
        </w:tc>
        <w:tc>
          <w:tcPr>
            <w:tcW w:w="2100" w:type="dxa"/>
            <w:vAlign w:val="center"/>
          </w:tcPr>
          <w:p w14:paraId="722ED3EB">
            <w:pPr>
              <w:spacing w:line="360" w:lineRule="auto"/>
              <w:rPr>
                <w:rFonts w:ascii="仿宋" w:hAnsi="仿宋" w:eastAsia="仿宋" w:cs="仿宋"/>
                <w:kern w:val="0"/>
                <w:sz w:val="24"/>
                <w:szCs w:val="30"/>
              </w:rPr>
            </w:pPr>
            <w:r>
              <w:rPr>
                <w:rFonts w:hint="eastAsia" w:ascii="仿宋" w:hAnsi="仿宋" w:eastAsia="仿宋" w:cs="仿宋"/>
                <w:kern w:val="0"/>
                <w:sz w:val="24"/>
                <w:szCs w:val="30"/>
              </w:rPr>
              <w:t>GB 7718-2011</w:t>
            </w:r>
          </w:p>
        </w:tc>
        <w:tc>
          <w:tcPr>
            <w:tcW w:w="4052" w:type="dxa"/>
            <w:vAlign w:val="center"/>
          </w:tcPr>
          <w:p w14:paraId="3DF50FC0">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食品安全国家标准 预包装食品标签通则</w:t>
            </w:r>
          </w:p>
        </w:tc>
        <w:tc>
          <w:tcPr>
            <w:tcW w:w="1985" w:type="dxa"/>
            <w:vAlign w:val="center"/>
          </w:tcPr>
          <w:p w14:paraId="355F4FA6">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预包装标签</w:t>
            </w:r>
          </w:p>
        </w:tc>
      </w:tr>
      <w:tr w14:paraId="43443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0" w:type="dxa"/>
            <w:vAlign w:val="center"/>
          </w:tcPr>
          <w:p w14:paraId="75B8CFB8">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8</w:t>
            </w:r>
          </w:p>
        </w:tc>
        <w:tc>
          <w:tcPr>
            <w:tcW w:w="2100" w:type="dxa"/>
            <w:vAlign w:val="center"/>
          </w:tcPr>
          <w:p w14:paraId="76550C71">
            <w:pPr>
              <w:spacing w:line="360" w:lineRule="auto"/>
              <w:rPr>
                <w:rFonts w:ascii="仿宋" w:hAnsi="仿宋" w:eastAsia="仿宋" w:cs="仿宋"/>
                <w:kern w:val="0"/>
                <w:sz w:val="24"/>
                <w:szCs w:val="30"/>
              </w:rPr>
            </w:pPr>
            <w:r>
              <w:rPr>
                <w:rFonts w:hint="eastAsia" w:ascii="仿宋" w:hAnsi="仿宋" w:eastAsia="仿宋" w:cs="仿宋"/>
                <w:kern w:val="0"/>
                <w:sz w:val="24"/>
                <w:szCs w:val="30"/>
              </w:rPr>
              <w:t>GB 9683-1988</w:t>
            </w:r>
          </w:p>
        </w:tc>
        <w:tc>
          <w:tcPr>
            <w:tcW w:w="4052" w:type="dxa"/>
            <w:vAlign w:val="center"/>
          </w:tcPr>
          <w:p w14:paraId="6EE48D37">
            <w:pPr>
              <w:jc w:val="left"/>
              <w:rPr>
                <w:rFonts w:ascii="仿宋" w:hAnsi="仿宋" w:eastAsia="仿宋" w:cs="仿宋"/>
                <w:kern w:val="0"/>
                <w:sz w:val="24"/>
                <w:szCs w:val="30"/>
              </w:rPr>
            </w:pPr>
            <w:r>
              <w:rPr>
                <w:rFonts w:hint="eastAsia" w:ascii="仿宋" w:hAnsi="仿宋" w:eastAsia="仿宋" w:cs="仿宋"/>
                <w:kern w:val="0"/>
                <w:sz w:val="24"/>
                <w:szCs w:val="30"/>
              </w:rPr>
              <w:t>复合食品包装袋卫生标准</w:t>
            </w:r>
          </w:p>
          <w:p w14:paraId="0856B232">
            <w:pPr>
              <w:jc w:val="left"/>
              <w:rPr>
                <w:rFonts w:hint="eastAsia" w:ascii="仿宋" w:hAnsi="仿宋" w:eastAsia="仿宋" w:cs="仿宋"/>
                <w:kern w:val="0"/>
                <w:sz w:val="24"/>
                <w:szCs w:val="30"/>
              </w:rPr>
            </w:pPr>
          </w:p>
          <w:p w14:paraId="455D3BC9">
            <w:pPr>
              <w:spacing w:line="360" w:lineRule="auto"/>
              <w:ind w:firstLine="480" w:firstLineChars="200"/>
              <w:jc w:val="left"/>
              <w:rPr>
                <w:rFonts w:ascii="仿宋" w:hAnsi="仿宋" w:eastAsia="仿宋" w:cs="仿宋"/>
                <w:kern w:val="0"/>
                <w:sz w:val="24"/>
                <w:szCs w:val="30"/>
              </w:rPr>
            </w:pPr>
          </w:p>
        </w:tc>
        <w:tc>
          <w:tcPr>
            <w:tcW w:w="1985" w:type="dxa"/>
            <w:vAlign w:val="center"/>
          </w:tcPr>
          <w:p w14:paraId="214AD16D">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食品包装袋</w:t>
            </w:r>
          </w:p>
        </w:tc>
      </w:tr>
      <w:tr w14:paraId="163B9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exact"/>
        </w:trPr>
        <w:tc>
          <w:tcPr>
            <w:tcW w:w="760" w:type="dxa"/>
            <w:vAlign w:val="center"/>
          </w:tcPr>
          <w:p w14:paraId="2A183BC7">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9</w:t>
            </w:r>
          </w:p>
        </w:tc>
        <w:tc>
          <w:tcPr>
            <w:tcW w:w="2100" w:type="dxa"/>
            <w:vAlign w:val="center"/>
          </w:tcPr>
          <w:p w14:paraId="32D20CD2">
            <w:pPr>
              <w:spacing w:line="360" w:lineRule="auto"/>
              <w:rPr>
                <w:rFonts w:ascii="仿宋" w:hAnsi="仿宋" w:eastAsia="仿宋" w:cs="仿宋"/>
                <w:kern w:val="0"/>
                <w:sz w:val="24"/>
                <w:szCs w:val="30"/>
              </w:rPr>
            </w:pPr>
            <w:r>
              <w:rPr>
                <w:rFonts w:hint="eastAsia" w:ascii="仿宋" w:hAnsi="仿宋" w:eastAsia="仿宋" w:cs="仿宋"/>
                <w:kern w:val="0"/>
                <w:sz w:val="24"/>
                <w:szCs w:val="30"/>
              </w:rPr>
              <w:t>GB 9685-2016</w:t>
            </w:r>
          </w:p>
        </w:tc>
        <w:tc>
          <w:tcPr>
            <w:tcW w:w="4052" w:type="dxa"/>
            <w:vAlign w:val="center"/>
          </w:tcPr>
          <w:p w14:paraId="01268018">
            <w:pPr>
              <w:spacing w:line="400" w:lineRule="exact"/>
              <w:jc w:val="left"/>
              <w:rPr>
                <w:rFonts w:ascii="仿宋" w:hAnsi="仿宋" w:eastAsia="仿宋" w:cs="仿宋"/>
                <w:kern w:val="0"/>
                <w:sz w:val="24"/>
                <w:szCs w:val="30"/>
              </w:rPr>
            </w:pPr>
            <w:r>
              <w:rPr>
                <w:rFonts w:hint="eastAsia" w:ascii="仿宋" w:hAnsi="仿宋" w:eastAsia="仿宋" w:cs="仿宋"/>
                <w:kern w:val="0"/>
                <w:sz w:val="24"/>
                <w:szCs w:val="30"/>
              </w:rPr>
              <w:t>食品安全国家标准 食品接触材料及制品用添加剂使用标准</w:t>
            </w:r>
          </w:p>
          <w:p w14:paraId="12944EAF">
            <w:pPr>
              <w:spacing w:line="360" w:lineRule="auto"/>
              <w:ind w:firstLine="480" w:firstLineChars="200"/>
              <w:jc w:val="left"/>
              <w:rPr>
                <w:rFonts w:ascii="仿宋" w:hAnsi="仿宋" w:eastAsia="仿宋" w:cs="仿宋"/>
                <w:kern w:val="0"/>
                <w:sz w:val="24"/>
                <w:szCs w:val="30"/>
              </w:rPr>
            </w:pPr>
          </w:p>
        </w:tc>
        <w:tc>
          <w:tcPr>
            <w:tcW w:w="1985" w:type="dxa"/>
            <w:vAlign w:val="center"/>
          </w:tcPr>
          <w:p w14:paraId="05FC14F2">
            <w:pPr>
              <w:jc w:val="left"/>
              <w:rPr>
                <w:rFonts w:ascii="仿宋" w:hAnsi="仿宋" w:eastAsia="仿宋" w:cs="仿宋"/>
                <w:kern w:val="0"/>
                <w:sz w:val="24"/>
                <w:szCs w:val="30"/>
              </w:rPr>
            </w:pPr>
            <w:r>
              <w:rPr>
                <w:rFonts w:hint="eastAsia" w:ascii="仿宋" w:hAnsi="仿宋" w:eastAsia="仿宋" w:cs="仿宋"/>
                <w:kern w:val="0"/>
                <w:sz w:val="24"/>
                <w:szCs w:val="30"/>
              </w:rPr>
              <w:t>食品安全</w:t>
            </w:r>
          </w:p>
          <w:p w14:paraId="31D8D8E2">
            <w:pPr>
              <w:spacing w:line="360" w:lineRule="auto"/>
              <w:ind w:firstLine="480" w:firstLineChars="200"/>
              <w:jc w:val="left"/>
              <w:rPr>
                <w:rFonts w:ascii="仿宋" w:hAnsi="仿宋" w:eastAsia="仿宋" w:cs="仿宋"/>
                <w:kern w:val="0"/>
                <w:sz w:val="24"/>
                <w:szCs w:val="30"/>
              </w:rPr>
            </w:pPr>
          </w:p>
        </w:tc>
      </w:tr>
      <w:tr w14:paraId="7D90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0" w:type="dxa"/>
            <w:vAlign w:val="center"/>
          </w:tcPr>
          <w:p w14:paraId="12622740">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10</w:t>
            </w:r>
          </w:p>
        </w:tc>
        <w:tc>
          <w:tcPr>
            <w:tcW w:w="2100" w:type="dxa"/>
            <w:vAlign w:val="center"/>
          </w:tcPr>
          <w:p w14:paraId="308ACB8F">
            <w:pPr>
              <w:spacing w:line="360" w:lineRule="auto"/>
              <w:rPr>
                <w:rFonts w:ascii="仿宋" w:hAnsi="仿宋" w:eastAsia="仿宋" w:cs="仿宋"/>
                <w:kern w:val="0"/>
                <w:sz w:val="24"/>
                <w:szCs w:val="30"/>
              </w:rPr>
            </w:pPr>
            <w:r>
              <w:rPr>
                <w:rFonts w:hint="eastAsia" w:ascii="仿宋" w:hAnsi="仿宋" w:eastAsia="仿宋" w:cs="仿宋"/>
                <w:kern w:val="0"/>
                <w:sz w:val="24"/>
                <w:szCs w:val="30"/>
              </w:rPr>
              <w:t>GB 14881-2013</w:t>
            </w:r>
          </w:p>
        </w:tc>
        <w:tc>
          <w:tcPr>
            <w:tcW w:w="4052" w:type="dxa"/>
            <w:vAlign w:val="center"/>
          </w:tcPr>
          <w:p w14:paraId="5B08D1EB">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食品安全国家标准 食品生产通用卫生规范</w:t>
            </w:r>
          </w:p>
        </w:tc>
        <w:tc>
          <w:tcPr>
            <w:tcW w:w="1985" w:type="dxa"/>
            <w:vAlign w:val="center"/>
          </w:tcPr>
          <w:p w14:paraId="057CEC09">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生产卫生</w:t>
            </w:r>
          </w:p>
        </w:tc>
      </w:tr>
      <w:tr w14:paraId="378D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0" w:type="dxa"/>
            <w:vAlign w:val="center"/>
          </w:tcPr>
          <w:p w14:paraId="7FB358C4">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11</w:t>
            </w:r>
          </w:p>
        </w:tc>
        <w:tc>
          <w:tcPr>
            <w:tcW w:w="2100" w:type="dxa"/>
            <w:vAlign w:val="center"/>
          </w:tcPr>
          <w:p w14:paraId="0AEB419F">
            <w:pPr>
              <w:spacing w:line="360" w:lineRule="auto"/>
              <w:rPr>
                <w:rFonts w:ascii="仿宋" w:hAnsi="仿宋" w:eastAsia="仿宋" w:cs="仿宋"/>
                <w:kern w:val="0"/>
                <w:sz w:val="24"/>
                <w:szCs w:val="30"/>
              </w:rPr>
            </w:pPr>
            <w:r>
              <w:rPr>
                <w:rFonts w:hint="eastAsia" w:ascii="仿宋" w:hAnsi="仿宋" w:eastAsia="仿宋" w:cs="仿宋"/>
                <w:kern w:val="0"/>
                <w:sz w:val="24"/>
                <w:szCs w:val="30"/>
              </w:rPr>
              <w:t>GB14930.1-2022</w:t>
            </w:r>
          </w:p>
        </w:tc>
        <w:tc>
          <w:tcPr>
            <w:tcW w:w="4052" w:type="dxa"/>
            <w:vAlign w:val="center"/>
          </w:tcPr>
          <w:p w14:paraId="13A3F7FD">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食品安全国家标准 洗涤剂</w:t>
            </w:r>
          </w:p>
        </w:tc>
        <w:tc>
          <w:tcPr>
            <w:tcW w:w="1985" w:type="dxa"/>
            <w:vAlign w:val="center"/>
          </w:tcPr>
          <w:p w14:paraId="71543F70">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食品加工</w:t>
            </w:r>
          </w:p>
        </w:tc>
      </w:tr>
      <w:tr w14:paraId="6AD24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exact"/>
        </w:trPr>
        <w:tc>
          <w:tcPr>
            <w:tcW w:w="760" w:type="dxa"/>
            <w:vAlign w:val="center"/>
          </w:tcPr>
          <w:p w14:paraId="385806BE">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12</w:t>
            </w:r>
          </w:p>
        </w:tc>
        <w:tc>
          <w:tcPr>
            <w:tcW w:w="2100" w:type="dxa"/>
            <w:vAlign w:val="center"/>
          </w:tcPr>
          <w:p w14:paraId="72387FF2">
            <w:pPr>
              <w:spacing w:line="360" w:lineRule="auto"/>
              <w:rPr>
                <w:rFonts w:ascii="仿宋" w:hAnsi="仿宋" w:eastAsia="仿宋" w:cs="仿宋"/>
                <w:kern w:val="0"/>
                <w:sz w:val="24"/>
                <w:szCs w:val="30"/>
              </w:rPr>
            </w:pPr>
            <w:r>
              <w:rPr>
                <w:rFonts w:hint="eastAsia" w:ascii="仿宋" w:hAnsi="仿宋" w:eastAsia="仿宋" w:cs="仿宋"/>
                <w:kern w:val="0"/>
                <w:sz w:val="24"/>
                <w:szCs w:val="30"/>
              </w:rPr>
              <w:t>GB 14930.2-2012</w:t>
            </w:r>
          </w:p>
        </w:tc>
        <w:tc>
          <w:tcPr>
            <w:tcW w:w="4052" w:type="dxa"/>
            <w:vAlign w:val="center"/>
          </w:tcPr>
          <w:p w14:paraId="6B1CD2EB">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食品安全国家标准 消毒剂</w:t>
            </w:r>
          </w:p>
        </w:tc>
        <w:tc>
          <w:tcPr>
            <w:tcW w:w="1985" w:type="dxa"/>
            <w:vAlign w:val="center"/>
          </w:tcPr>
          <w:p w14:paraId="09256350">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食品加工</w:t>
            </w:r>
          </w:p>
        </w:tc>
      </w:tr>
      <w:tr w14:paraId="17B1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exact"/>
        </w:trPr>
        <w:tc>
          <w:tcPr>
            <w:tcW w:w="760" w:type="dxa"/>
            <w:vAlign w:val="center"/>
          </w:tcPr>
          <w:p w14:paraId="3D91D928">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13</w:t>
            </w:r>
          </w:p>
        </w:tc>
        <w:tc>
          <w:tcPr>
            <w:tcW w:w="2100" w:type="dxa"/>
            <w:vAlign w:val="center"/>
          </w:tcPr>
          <w:p w14:paraId="5B048C90">
            <w:pPr>
              <w:spacing w:line="360" w:lineRule="auto"/>
              <w:rPr>
                <w:rFonts w:ascii="仿宋" w:hAnsi="仿宋" w:eastAsia="仿宋" w:cs="仿宋"/>
                <w:kern w:val="0"/>
                <w:sz w:val="24"/>
                <w:szCs w:val="30"/>
              </w:rPr>
            </w:pPr>
            <w:r>
              <w:rPr>
                <w:rFonts w:hint="eastAsia" w:ascii="仿宋" w:hAnsi="仿宋" w:eastAsia="仿宋" w:cs="仿宋"/>
                <w:kern w:val="0"/>
                <w:sz w:val="24"/>
                <w:szCs w:val="30"/>
              </w:rPr>
              <w:t>NY/T 1529-2007</w:t>
            </w:r>
          </w:p>
        </w:tc>
        <w:tc>
          <w:tcPr>
            <w:tcW w:w="4052" w:type="dxa"/>
            <w:vAlign w:val="center"/>
          </w:tcPr>
          <w:p w14:paraId="4CB1E43F">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鲜切蔬菜加工技术规程</w:t>
            </w:r>
          </w:p>
        </w:tc>
        <w:tc>
          <w:tcPr>
            <w:tcW w:w="1985" w:type="dxa"/>
            <w:vAlign w:val="center"/>
          </w:tcPr>
          <w:p w14:paraId="2953E136">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食品加工</w:t>
            </w:r>
          </w:p>
        </w:tc>
      </w:tr>
      <w:tr w14:paraId="65A24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exact"/>
        </w:trPr>
        <w:tc>
          <w:tcPr>
            <w:tcW w:w="760" w:type="dxa"/>
            <w:vAlign w:val="center"/>
          </w:tcPr>
          <w:p w14:paraId="6ADDBD33">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14</w:t>
            </w:r>
          </w:p>
        </w:tc>
        <w:tc>
          <w:tcPr>
            <w:tcW w:w="2100" w:type="dxa"/>
            <w:vAlign w:val="center"/>
          </w:tcPr>
          <w:p w14:paraId="255120FA">
            <w:pPr>
              <w:spacing w:line="360" w:lineRule="auto"/>
              <w:rPr>
                <w:rFonts w:ascii="仿宋" w:hAnsi="仿宋" w:eastAsia="仿宋" w:cs="仿宋"/>
                <w:kern w:val="0"/>
                <w:sz w:val="24"/>
                <w:szCs w:val="30"/>
              </w:rPr>
            </w:pPr>
            <w:r>
              <w:rPr>
                <w:rFonts w:hint="eastAsia" w:ascii="仿宋" w:hAnsi="仿宋" w:eastAsia="仿宋" w:cs="仿宋"/>
                <w:kern w:val="0"/>
                <w:sz w:val="24"/>
                <w:szCs w:val="30"/>
              </w:rPr>
              <w:t>NY/T1987-2011</w:t>
            </w:r>
          </w:p>
        </w:tc>
        <w:tc>
          <w:tcPr>
            <w:tcW w:w="4052" w:type="dxa"/>
            <w:vAlign w:val="center"/>
          </w:tcPr>
          <w:p w14:paraId="76DE8A32">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鲜切蔬菜</w:t>
            </w:r>
          </w:p>
        </w:tc>
        <w:tc>
          <w:tcPr>
            <w:tcW w:w="1985" w:type="dxa"/>
            <w:vAlign w:val="center"/>
          </w:tcPr>
          <w:p w14:paraId="7C9B51D7">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产品</w:t>
            </w:r>
          </w:p>
        </w:tc>
      </w:tr>
      <w:tr w14:paraId="4947A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exact"/>
        </w:trPr>
        <w:tc>
          <w:tcPr>
            <w:tcW w:w="760" w:type="dxa"/>
            <w:vAlign w:val="center"/>
          </w:tcPr>
          <w:p w14:paraId="1593EC61">
            <w:pPr>
              <w:spacing w:line="360" w:lineRule="auto"/>
              <w:ind w:firstLine="240" w:firstLineChars="100"/>
              <w:rPr>
                <w:rFonts w:ascii="仿宋" w:hAnsi="仿宋" w:eastAsia="仿宋" w:cs="仿宋"/>
                <w:kern w:val="0"/>
                <w:sz w:val="24"/>
                <w:szCs w:val="30"/>
              </w:rPr>
            </w:pPr>
            <w:r>
              <w:rPr>
                <w:rFonts w:hint="eastAsia" w:ascii="仿宋" w:hAnsi="仿宋" w:eastAsia="仿宋" w:cs="仿宋"/>
                <w:kern w:val="0"/>
                <w:sz w:val="24"/>
                <w:szCs w:val="30"/>
              </w:rPr>
              <w:t>15</w:t>
            </w:r>
          </w:p>
        </w:tc>
        <w:tc>
          <w:tcPr>
            <w:tcW w:w="2100" w:type="dxa"/>
            <w:vAlign w:val="center"/>
          </w:tcPr>
          <w:p w14:paraId="3FE76913">
            <w:pPr>
              <w:spacing w:line="360" w:lineRule="auto"/>
              <w:rPr>
                <w:rFonts w:ascii="仿宋" w:hAnsi="仿宋" w:eastAsia="仿宋" w:cs="仿宋"/>
                <w:kern w:val="0"/>
                <w:sz w:val="24"/>
                <w:szCs w:val="30"/>
              </w:rPr>
            </w:pPr>
            <w:r>
              <w:rPr>
                <w:rFonts w:hint="eastAsia" w:ascii="仿宋" w:hAnsi="仿宋" w:eastAsia="仿宋" w:cs="仿宋"/>
                <w:kern w:val="0"/>
                <w:sz w:val="24"/>
                <w:szCs w:val="30"/>
              </w:rPr>
              <w:t>GH/T 1341-2021</w:t>
            </w:r>
          </w:p>
        </w:tc>
        <w:tc>
          <w:tcPr>
            <w:tcW w:w="4052" w:type="dxa"/>
            <w:vAlign w:val="center"/>
          </w:tcPr>
          <w:p w14:paraId="77988934">
            <w:pPr>
              <w:jc w:val="left"/>
              <w:rPr>
                <w:rFonts w:ascii="仿宋" w:hAnsi="仿宋" w:eastAsia="仿宋" w:cs="仿宋"/>
                <w:kern w:val="0"/>
                <w:sz w:val="24"/>
                <w:szCs w:val="30"/>
              </w:rPr>
            </w:pPr>
            <w:r>
              <w:rPr>
                <w:rFonts w:hint="eastAsia" w:ascii="仿宋" w:hAnsi="仿宋" w:eastAsia="仿宋" w:cs="仿宋"/>
                <w:kern w:val="0"/>
                <w:sz w:val="24"/>
                <w:szCs w:val="30"/>
              </w:rPr>
              <w:t>鲜切果蔬</w:t>
            </w:r>
          </w:p>
          <w:p w14:paraId="08D800D3">
            <w:pPr>
              <w:spacing w:line="360" w:lineRule="auto"/>
              <w:ind w:firstLine="480" w:firstLineChars="200"/>
              <w:jc w:val="left"/>
              <w:rPr>
                <w:rFonts w:ascii="仿宋" w:hAnsi="仿宋" w:eastAsia="仿宋" w:cs="仿宋"/>
                <w:kern w:val="0"/>
                <w:sz w:val="24"/>
                <w:szCs w:val="30"/>
              </w:rPr>
            </w:pPr>
          </w:p>
        </w:tc>
        <w:tc>
          <w:tcPr>
            <w:tcW w:w="1985" w:type="dxa"/>
            <w:vAlign w:val="center"/>
          </w:tcPr>
          <w:p w14:paraId="3E8DAA21">
            <w:pPr>
              <w:spacing w:line="360" w:lineRule="auto"/>
              <w:jc w:val="left"/>
              <w:rPr>
                <w:rFonts w:ascii="仿宋" w:hAnsi="仿宋" w:eastAsia="仿宋" w:cs="仿宋"/>
                <w:kern w:val="0"/>
                <w:sz w:val="24"/>
                <w:szCs w:val="30"/>
              </w:rPr>
            </w:pPr>
            <w:r>
              <w:rPr>
                <w:rFonts w:hint="eastAsia" w:ascii="仿宋" w:hAnsi="仿宋" w:eastAsia="仿宋" w:cs="仿宋"/>
                <w:kern w:val="0"/>
                <w:sz w:val="24"/>
                <w:szCs w:val="30"/>
              </w:rPr>
              <w:t>产品</w:t>
            </w:r>
          </w:p>
        </w:tc>
      </w:tr>
    </w:tbl>
    <w:p w14:paraId="27C97784">
      <w:pPr>
        <w:adjustRightInd w:val="0"/>
        <w:snapToGrid w:val="0"/>
        <w:spacing w:line="360" w:lineRule="auto"/>
        <w:ind w:firstLine="570"/>
        <w:rPr>
          <w:rFonts w:ascii="仿宋" w:hAnsi="仿宋" w:eastAsia="仿宋" w:cs="仿宋"/>
          <w:kern w:val="0"/>
          <w:sz w:val="30"/>
          <w:szCs w:val="30"/>
        </w:rPr>
      </w:pPr>
    </w:p>
    <w:p w14:paraId="5030339C">
      <w:pPr>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4、</w:t>
      </w:r>
      <w:r>
        <w:rPr>
          <w:rFonts w:ascii="仿宋" w:hAnsi="仿宋" w:eastAsia="仿宋" w:cs="仿宋"/>
          <w:b/>
          <w:bCs/>
          <w:sz w:val="32"/>
          <w:szCs w:val="32"/>
        </w:rPr>
        <w:t>调研情况</w:t>
      </w:r>
    </w:p>
    <w:p w14:paraId="1AE63916">
      <w:pPr>
        <w:ind w:firstLine="600" w:firstLineChars="200"/>
        <w:jc w:val="left"/>
        <w:rPr>
          <w:rFonts w:hint="eastAsia" w:ascii="仿宋" w:hAnsi="仿宋" w:eastAsia="仿宋" w:cs="仿宋"/>
          <w:color w:val="FF0000"/>
          <w:kern w:val="0"/>
          <w:sz w:val="30"/>
          <w:szCs w:val="30"/>
        </w:rPr>
      </w:pPr>
      <w:r>
        <w:rPr>
          <w:rFonts w:hint="eastAsia" w:ascii="仿宋" w:hAnsi="仿宋" w:eastAsia="仿宋" w:cs="仿宋"/>
          <w:kern w:val="0"/>
          <w:sz w:val="30"/>
          <w:szCs w:val="30"/>
        </w:rPr>
        <w:t>《鲜切蔬果生产及初加工技术规范》在准备阶段，赴本市</w:t>
      </w:r>
      <w:r>
        <w:rPr>
          <w:rFonts w:hint="eastAsia" w:ascii="仿宋" w:hAnsi="仿宋" w:eastAsia="仿宋" w:cs="仿宋"/>
          <w:kern w:val="0"/>
          <w:sz w:val="30"/>
          <w:szCs w:val="30"/>
          <w:lang w:val="en-US" w:eastAsia="zh-CN"/>
        </w:rPr>
        <w:t>10家鲜切蔬果</w:t>
      </w:r>
      <w:r>
        <w:rPr>
          <w:rFonts w:hint="eastAsia" w:ascii="仿宋" w:hAnsi="仿宋" w:eastAsia="仿宋" w:cs="仿宋"/>
          <w:kern w:val="0"/>
          <w:sz w:val="30"/>
          <w:szCs w:val="30"/>
        </w:rPr>
        <w:t>生产基地和加工现场及市场环节开展实地调研，深入了解本市鲜切蔬果生产及加工一体化企业实际情况，对各企业生产及初加工环节要求进行比对，就各企业在生产及初加工中存在的差异进行了分析，</w:t>
      </w:r>
      <w:r>
        <w:rPr>
          <w:rFonts w:ascii="仿宋" w:hAnsi="仿宋" w:eastAsia="仿宋" w:cs="仿宋"/>
          <w:kern w:val="0"/>
          <w:sz w:val="30"/>
          <w:szCs w:val="30"/>
        </w:rPr>
        <w:t>起草组按照GB/T 1.1</w:t>
      </w:r>
      <w:r>
        <w:rPr>
          <w:rFonts w:hint="eastAsia" w:ascii="仿宋" w:hAnsi="仿宋" w:eastAsia="仿宋" w:cs="仿宋"/>
          <w:kern w:val="0"/>
          <w:sz w:val="30"/>
          <w:szCs w:val="30"/>
        </w:rPr>
        <w:t>-</w:t>
      </w:r>
      <w:r>
        <w:rPr>
          <w:rFonts w:ascii="仿宋" w:hAnsi="仿宋" w:eastAsia="仿宋" w:cs="仿宋"/>
          <w:kern w:val="0"/>
          <w:sz w:val="30"/>
          <w:szCs w:val="30"/>
        </w:rPr>
        <w:t>2020《标准化工作导则 第1部分：标准化文件的结构和起草规则》的规定起草编写标准文本内容和编制说明，</w:t>
      </w:r>
      <w:r>
        <w:rPr>
          <w:rFonts w:hint="eastAsia" w:ascii="仿宋" w:hAnsi="仿宋" w:eastAsia="仿宋" w:cs="仿宋"/>
          <w:kern w:val="0"/>
          <w:sz w:val="30"/>
          <w:szCs w:val="30"/>
        </w:rPr>
        <w:t>形成</w:t>
      </w:r>
      <w:bookmarkStart w:id="0" w:name="OLE_LINK8"/>
      <w:bookmarkStart w:id="1" w:name="OLE_LINK9"/>
      <w:r>
        <w:rPr>
          <w:rFonts w:hint="eastAsia" w:ascii="仿宋" w:hAnsi="仿宋" w:eastAsia="仿宋" w:cs="仿宋"/>
          <w:kern w:val="0"/>
          <w:sz w:val="30"/>
          <w:szCs w:val="30"/>
        </w:rPr>
        <w:t>标准草案稿</w:t>
      </w:r>
      <w:bookmarkEnd w:id="0"/>
      <w:bookmarkEnd w:id="1"/>
      <w:r>
        <w:rPr>
          <w:rFonts w:hint="eastAsia" w:ascii="仿宋" w:hAnsi="仿宋" w:eastAsia="仿宋" w:cs="仿宋"/>
          <w:kern w:val="0"/>
          <w:sz w:val="30"/>
          <w:szCs w:val="30"/>
        </w:rPr>
        <w:t>。</w:t>
      </w:r>
    </w:p>
    <w:p w14:paraId="4F1559C7">
      <w:pPr>
        <w:ind w:firstLine="643" w:firstLineChars="200"/>
        <w:jc w:val="left"/>
        <w:rPr>
          <w:rFonts w:ascii="仿宋" w:hAnsi="仿宋" w:eastAsia="仿宋" w:cs="仿宋"/>
          <w:b/>
          <w:bCs/>
          <w:sz w:val="32"/>
          <w:szCs w:val="32"/>
        </w:rPr>
      </w:pPr>
      <w:r>
        <w:rPr>
          <w:rFonts w:ascii="仿宋" w:hAnsi="仿宋" w:eastAsia="仿宋" w:cs="仿宋"/>
          <w:b/>
          <w:bCs/>
          <w:sz w:val="32"/>
          <w:szCs w:val="32"/>
        </w:rPr>
        <w:t>（二）征求意见阶段</w:t>
      </w:r>
    </w:p>
    <w:p w14:paraId="10348026">
      <w:pPr>
        <w:spacing w:line="360" w:lineRule="auto"/>
        <w:ind w:firstLine="600" w:firstLineChars="200"/>
        <w:jc w:val="left"/>
        <w:rPr>
          <w:rFonts w:ascii="仿宋" w:hAnsi="仿宋" w:eastAsia="仿宋" w:cs="仿宋"/>
          <w:kern w:val="0"/>
          <w:sz w:val="30"/>
          <w:szCs w:val="30"/>
        </w:rPr>
      </w:pPr>
      <w:bookmarkStart w:id="2" w:name="OLE_LINK2"/>
      <w:bookmarkStart w:id="3" w:name="OLE_LINK3"/>
      <w:r>
        <w:rPr>
          <w:rFonts w:hint="eastAsia" w:ascii="仿宋" w:hAnsi="仿宋" w:eastAsia="仿宋" w:cs="仿宋"/>
          <w:kern w:val="0"/>
          <w:sz w:val="30"/>
          <w:szCs w:val="30"/>
        </w:rPr>
        <w:t>在标准草案稿文本的基础上，</w:t>
      </w:r>
      <w:bookmarkEnd w:id="2"/>
      <w:bookmarkEnd w:id="3"/>
      <w:r>
        <w:rPr>
          <w:rFonts w:ascii="仿宋" w:hAnsi="仿宋" w:eastAsia="仿宋" w:cs="仿宋"/>
          <w:kern w:val="0"/>
          <w:sz w:val="30"/>
          <w:szCs w:val="30"/>
        </w:rPr>
        <w:t>在以上收集和分析相关参考文献，调研、试验验证工作的基础上，</w:t>
      </w:r>
      <w:r>
        <w:rPr>
          <w:rFonts w:hint="eastAsia" w:ascii="仿宋" w:hAnsi="仿宋" w:eastAsia="仿宋" w:cs="仿宋"/>
          <w:kern w:val="0"/>
          <w:sz w:val="30"/>
          <w:szCs w:val="30"/>
        </w:rPr>
        <w:t>对标准框架进行重新梳理与优化，</w:t>
      </w:r>
      <w:r>
        <w:rPr>
          <w:rFonts w:ascii="仿宋" w:hAnsi="仿宋" w:eastAsia="仿宋" w:cs="仿宋"/>
          <w:kern w:val="0"/>
          <w:sz w:val="30"/>
          <w:szCs w:val="30"/>
        </w:rPr>
        <w:t>并组织开展</w:t>
      </w:r>
      <w:r>
        <w:rPr>
          <w:rFonts w:hint="eastAsia" w:ascii="仿宋" w:hAnsi="仿宋" w:eastAsia="仿宋" w:cs="仿宋"/>
          <w:kern w:val="0"/>
          <w:sz w:val="30"/>
          <w:szCs w:val="30"/>
        </w:rPr>
        <w:t>多</w:t>
      </w:r>
      <w:r>
        <w:rPr>
          <w:rFonts w:ascii="仿宋" w:hAnsi="仿宋" w:eastAsia="仿宋" w:cs="仿宋"/>
          <w:kern w:val="0"/>
          <w:sz w:val="30"/>
          <w:szCs w:val="30"/>
        </w:rPr>
        <w:t>次</w:t>
      </w:r>
      <w:r>
        <w:rPr>
          <w:rFonts w:hint="eastAsia" w:ascii="仿宋" w:hAnsi="仿宋" w:eastAsia="仿宋" w:cs="仿宋"/>
          <w:kern w:val="0"/>
          <w:sz w:val="30"/>
          <w:szCs w:val="30"/>
        </w:rPr>
        <w:t>内部</w:t>
      </w:r>
      <w:r>
        <w:rPr>
          <w:rFonts w:ascii="仿宋" w:hAnsi="仿宋" w:eastAsia="仿宋" w:cs="仿宋"/>
          <w:kern w:val="0"/>
          <w:sz w:val="30"/>
          <w:szCs w:val="30"/>
        </w:rPr>
        <w:t>讨论会</w:t>
      </w:r>
      <w:r>
        <w:rPr>
          <w:rFonts w:hint="eastAsia" w:ascii="仿宋" w:hAnsi="仿宋" w:eastAsia="仿宋" w:cs="仿宋"/>
          <w:kern w:val="0"/>
          <w:sz w:val="30"/>
          <w:szCs w:val="30"/>
        </w:rPr>
        <w:t>，于2024年7月底形成标准征求意见稿</w:t>
      </w:r>
      <w:r>
        <w:rPr>
          <w:rFonts w:ascii="仿宋" w:hAnsi="仿宋" w:eastAsia="仿宋" w:cs="仿宋"/>
          <w:kern w:val="0"/>
          <w:sz w:val="30"/>
          <w:szCs w:val="30"/>
        </w:rPr>
        <w:t>。</w:t>
      </w:r>
    </w:p>
    <w:p w14:paraId="50EA52DA">
      <w:pPr>
        <w:numPr>
          <w:ilvl w:val="0"/>
          <w:numId w:val="3"/>
        </w:numPr>
        <w:spacing w:line="360" w:lineRule="auto"/>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编制原则</w:t>
      </w:r>
    </w:p>
    <w:p w14:paraId="749E3A8B">
      <w:pPr>
        <w:pStyle w:val="4"/>
        <w:widowControl/>
        <w:spacing w:beforeAutospacing="0" w:afterAutospacing="0" w:line="510" w:lineRule="atLeast"/>
        <w:ind w:firstLine="600" w:firstLineChars="200"/>
        <w:rPr>
          <w:rFonts w:hint="default" w:ascii="仿宋" w:hAnsi="仿宋" w:eastAsia="仿宋" w:cs="仿宋"/>
          <w:b w:val="0"/>
          <w:bCs w:val="0"/>
          <w:sz w:val="30"/>
          <w:szCs w:val="30"/>
        </w:rPr>
      </w:pPr>
      <w:r>
        <w:rPr>
          <w:rFonts w:ascii="仿宋" w:hAnsi="仿宋" w:eastAsia="仿宋" w:cs="仿宋"/>
          <w:b w:val="0"/>
          <w:bCs w:val="0"/>
          <w:sz w:val="30"/>
          <w:szCs w:val="30"/>
        </w:rPr>
        <w:t>本文件按照GB/T 1.1—2020《标准化工作导则 第1部分：标准化文件的结构和起草规则》的规定起草，注重可操作性，同时遵循以下原则：</w:t>
      </w:r>
    </w:p>
    <w:p w14:paraId="05C05B91">
      <w:pPr>
        <w:numPr>
          <w:ilvl w:val="0"/>
          <w:numId w:val="6"/>
        </w:numPr>
        <w:ind w:firstLine="643" w:firstLineChars="200"/>
        <w:jc w:val="left"/>
        <w:rPr>
          <w:rFonts w:ascii="仿宋" w:hAnsi="仿宋" w:eastAsia="仿宋" w:cs="仿宋"/>
          <w:kern w:val="0"/>
          <w:sz w:val="30"/>
          <w:szCs w:val="30"/>
        </w:rPr>
      </w:pPr>
      <w:r>
        <w:rPr>
          <w:rFonts w:hint="eastAsia" w:ascii="仿宋" w:hAnsi="仿宋" w:eastAsia="仿宋" w:cs="仿宋"/>
          <w:b/>
          <w:bCs/>
          <w:sz w:val="32"/>
          <w:szCs w:val="32"/>
        </w:rPr>
        <w:t>政策性</w:t>
      </w:r>
    </w:p>
    <w:p w14:paraId="25635637">
      <w:pPr>
        <w:pStyle w:val="4"/>
        <w:widowControl/>
        <w:spacing w:beforeAutospacing="0" w:afterAutospacing="0" w:line="510" w:lineRule="atLeast"/>
        <w:ind w:firstLine="600" w:firstLineChars="200"/>
        <w:rPr>
          <w:rFonts w:hint="default" w:ascii="仿宋" w:hAnsi="仿宋" w:eastAsia="仿宋" w:cs="仿宋"/>
          <w:b w:val="0"/>
          <w:bCs w:val="0"/>
          <w:sz w:val="30"/>
          <w:szCs w:val="30"/>
        </w:rPr>
      </w:pPr>
      <w:r>
        <w:rPr>
          <w:rFonts w:ascii="仿宋" w:hAnsi="仿宋" w:eastAsia="仿宋" w:cs="仿宋"/>
          <w:b w:val="0"/>
          <w:bCs w:val="0"/>
          <w:sz w:val="30"/>
          <w:szCs w:val="30"/>
        </w:rPr>
        <w:t>本文件在制定过程中严格贯彻国家有关方针、政策、法规和规章。</w:t>
      </w:r>
    </w:p>
    <w:p w14:paraId="1E6D1310">
      <w:pPr>
        <w:numPr>
          <w:ilvl w:val="0"/>
          <w:numId w:val="6"/>
        </w:numPr>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先进性</w:t>
      </w:r>
    </w:p>
    <w:p w14:paraId="6E03F3C1">
      <w:pPr>
        <w:pStyle w:val="4"/>
        <w:widowControl/>
        <w:spacing w:beforeAutospacing="0" w:afterAutospacing="0" w:line="510" w:lineRule="atLeast"/>
        <w:ind w:firstLine="600" w:firstLineChars="200"/>
        <w:rPr>
          <w:rFonts w:hint="default" w:ascii="仿宋" w:hAnsi="仿宋" w:eastAsia="仿宋" w:cs="仿宋"/>
          <w:b w:val="0"/>
          <w:bCs w:val="0"/>
          <w:sz w:val="30"/>
          <w:szCs w:val="30"/>
        </w:rPr>
      </w:pPr>
      <w:r>
        <w:rPr>
          <w:rFonts w:ascii="仿宋" w:hAnsi="仿宋" w:eastAsia="仿宋" w:cs="仿宋"/>
          <w:b w:val="0"/>
          <w:bCs w:val="0"/>
          <w:sz w:val="30"/>
          <w:szCs w:val="30"/>
        </w:rPr>
        <w:t>收集行业内先进企业生产及加工经验，对本文件中有关内容进行确定，力求反映本研究领域的国内先进经验。</w:t>
      </w:r>
    </w:p>
    <w:p w14:paraId="138C03BD">
      <w:pPr>
        <w:numPr>
          <w:ilvl w:val="0"/>
          <w:numId w:val="6"/>
        </w:numPr>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规范性</w:t>
      </w:r>
    </w:p>
    <w:p w14:paraId="5F1E3E57">
      <w:pPr>
        <w:pStyle w:val="4"/>
        <w:spacing w:beforeAutospacing="0" w:afterAutospacing="0" w:line="510" w:lineRule="atLeast"/>
        <w:ind w:firstLine="600" w:firstLineChars="200"/>
        <w:rPr>
          <w:rFonts w:hint="default" w:ascii="仿宋" w:hAnsi="仿宋" w:eastAsia="仿宋" w:cs="仿宋"/>
          <w:b w:val="0"/>
          <w:bCs w:val="0"/>
          <w:sz w:val="30"/>
          <w:szCs w:val="30"/>
        </w:rPr>
      </w:pPr>
      <w:r>
        <w:rPr>
          <w:rFonts w:ascii="仿宋" w:hAnsi="仿宋" w:eastAsia="仿宋" w:cs="仿宋"/>
          <w:b w:val="0"/>
          <w:bCs w:val="0"/>
          <w:sz w:val="30"/>
          <w:szCs w:val="30"/>
        </w:rPr>
        <w:t>在本文件征求意见稿的编制过程中力求做到技术内容的叙述正确无误，文字表达准确和简明易懂，标准的构成严谨合理；内容编排、层次划分等符合逻辑。</w:t>
      </w:r>
    </w:p>
    <w:p w14:paraId="334CEDA0">
      <w:pPr>
        <w:numPr>
          <w:ilvl w:val="0"/>
          <w:numId w:val="6"/>
        </w:numPr>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可操作性</w:t>
      </w:r>
    </w:p>
    <w:p w14:paraId="704A9AAF">
      <w:pPr>
        <w:pStyle w:val="4"/>
        <w:widowControl/>
        <w:spacing w:beforeAutospacing="0" w:afterAutospacing="0" w:line="510" w:lineRule="atLeast"/>
        <w:ind w:firstLine="600" w:firstLineChars="200"/>
        <w:rPr>
          <w:rFonts w:hint="default" w:ascii="仿宋_GB2312" w:hAnsi="仿宋_GB2312" w:eastAsia="仿宋_GB2312"/>
          <w:sz w:val="30"/>
          <w:szCs w:val="30"/>
        </w:rPr>
      </w:pPr>
      <w:r>
        <w:rPr>
          <w:rFonts w:ascii="仿宋" w:hAnsi="仿宋" w:eastAsia="仿宋" w:cs="仿宋"/>
          <w:b w:val="0"/>
          <w:bCs w:val="0"/>
          <w:sz w:val="30"/>
          <w:szCs w:val="30"/>
        </w:rPr>
        <w:t>可操作性是制定标准的必备因素，因此，在制定标准的过程中，始终把经济实用和可操作性作为重要的依据，充分考虑生产及初加工过程、质量控制管理要求制定。</w:t>
      </w:r>
    </w:p>
    <w:p w14:paraId="78E4B2F8">
      <w:pPr>
        <w:numPr>
          <w:ilvl w:val="0"/>
          <w:numId w:val="3"/>
        </w:numPr>
        <w:spacing w:line="360" w:lineRule="auto"/>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标准的主要技术内容及技术依据</w:t>
      </w:r>
    </w:p>
    <w:p w14:paraId="57B0BE50">
      <w:pPr>
        <w:spacing w:line="360" w:lineRule="auto"/>
        <w:ind w:firstLine="600" w:firstLineChars="200"/>
        <w:rPr>
          <w:rFonts w:hint="eastAsia" w:ascii="仿宋" w:hAnsi="仿宋" w:eastAsia="仿宋" w:cs="仿宋"/>
          <w:kern w:val="0"/>
          <w:sz w:val="30"/>
          <w:szCs w:val="30"/>
        </w:rPr>
      </w:pPr>
      <w:r>
        <w:rPr>
          <w:rFonts w:hint="eastAsia" w:ascii="仿宋" w:hAnsi="仿宋" w:eastAsia="仿宋" w:cs="仿宋"/>
          <w:kern w:val="0"/>
          <w:sz w:val="30"/>
          <w:szCs w:val="30"/>
          <w:lang w:eastAsia="zh-CN"/>
        </w:rPr>
        <w:t>本文件</w:t>
      </w:r>
      <w:r>
        <w:rPr>
          <w:rFonts w:ascii="仿宋" w:hAnsi="仿宋" w:eastAsia="仿宋" w:cs="仿宋"/>
          <w:kern w:val="0"/>
          <w:sz w:val="30"/>
          <w:szCs w:val="30"/>
        </w:rPr>
        <w:t>共分为</w:t>
      </w:r>
      <w:r>
        <w:rPr>
          <w:rFonts w:hint="eastAsia" w:ascii="仿宋" w:hAnsi="仿宋" w:eastAsia="仿宋" w:cs="仿宋"/>
          <w:kern w:val="0"/>
          <w:sz w:val="30"/>
          <w:szCs w:val="30"/>
          <w:lang w:val="en-US" w:eastAsia="zh-CN"/>
        </w:rPr>
        <w:t>8</w:t>
      </w:r>
      <w:r>
        <w:rPr>
          <w:rFonts w:ascii="仿宋" w:hAnsi="仿宋" w:eastAsia="仿宋" w:cs="仿宋"/>
          <w:kern w:val="0"/>
          <w:sz w:val="30"/>
          <w:szCs w:val="30"/>
        </w:rPr>
        <w:t>章。重点对</w:t>
      </w:r>
      <w:r>
        <w:rPr>
          <w:rFonts w:hint="eastAsia" w:ascii="仿宋" w:hAnsi="仿宋" w:eastAsia="仿宋" w:cs="仿宋"/>
          <w:kern w:val="0"/>
          <w:sz w:val="30"/>
          <w:szCs w:val="30"/>
        </w:rPr>
        <w:t>鲜切蔬果</w:t>
      </w:r>
      <w:r>
        <w:rPr>
          <w:rFonts w:hint="eastAsia" w:ascii="仿宋" w:hAnsi="仿宋" w:eastAsia="仿宋" w:cs="仿宋"/>
          <w:kern w:val="0"/>
          <w:sz w:val="30"/>
          <w:szCs w:val="30"/>
          <w:lang w:val="en-US" w:eastAsia="zh-CN"/>
        </w:rPr>
        <w:t>生产及初加工的</w:t>
      </w:r>
      <w:r>
        <w:rPr>
          <w:rFonts w:hint="eastAsia" w:ascii="仿宋" w:hAnsi="仿宋" w:eastAsia="仿宋" w:cs="仿宋"/>
          <w:kern w:val="0"/>
          <w:sz w:val="30"/>
          <w:szCs w:val="30"/>
        </w:rPr>
        <w:t>原料、加工</w:t>
      </w:r>
      <w:r>
        <w:rPr>
          <w:rFonts w:hint="eastAsia" w:ascii="仿宋" w:hAnsi="仿宋" w:eastAsia="仿宋" w:cs="仿宋"/>
          <w:kern w:val="0"/>
          <w:sz w:val="30"/>
          <w:szCs w:val="30"/>
          <w:lang w:val="en-US" w:eastAsia="zh-CN"/>
        </w:rPr>
        <w:t>过程</w:t>
      </w:r>
      <w:r>
        <w:rPr>
          <w:rFonts w:hint="eastAsia" w:ascii="仿宋" w:hAnsi="仿宋" w:eastAsia="仿宋" w:cs="仿宋"/>
          <w:kern w:val="0"/>
          <w:sz w:val="30"/>
          <w:szCs w:val="30"/>
        </w:rPr>
        <w:t>、贮存、废弃物</w:t>
      </w:r>
      <w:r>
        <w:rPr>
          <w:rFonts w:hint="eastAsia" w:ascii="仿宋" w:hAnsi="仿宋" w:eastAsia="仿宋" w:cs="仿宋"/>
          <w:kern w:val="0"/>
          <w:sz w:val="30"/>
          <w:szCs w:val="30"/>
          <w:lang w:val="en-US" w:eastAsia="zh-CN"/>
        </w:rPr>
        <w:t>处理</w:t>
      </w:r>
      <w:r>
        <w:rPr>
          <w:rFonts w:hint="eastAsia" w:ascii="仿宋" w:hAnsi="仿宋" w:eastAsia="仿宋" w:cs="仿宋"/>
          <w:kern w:val="0"/>
          <w:sz w:val="30"/>
          <w:szCs w:val="30"/>
        </w:rPr>
        <w:t>、记录和文件管理的技术要求做了明确的规定。</w:t>
      </w:r>
    </w:p>
    <w:p w14:paraId="710AFF44">
      <w:pPr>
        <w:pStyle w:val="18"/>
        <w:numPr>
          <w:ilvl w:val="0"/>
          <w:numId w:val="7"/>
        </w:numPr>
        <w:ind w:firstLineChars="0"/>
        <w:rPr>
          <w:rFonts w:hint="eastAsia" w:ascii="仿宋" w:hAnsi="仿宋" w:eastAsia="仿宋" w:cs="仿宋"/>
          <w:b/>
          <w:sz w:val="32"/>
          <w:szCs w:val="32"/>
        </w:rPr>
      </w:pPr>
      <w:r>
        <w:rPr>
          <w:rFonts w:hint="eastAsia" w:ascii="仿宋" w:hAnsi="仿宋" w:eastAsia="仿宋" w:cs="仿宋"/>
          <w:b/>
          <w:sz w:val="32"/>
          <w:szCs w:val="32"/>
        </w:rPr>
        <w:t>适用范围</w:t>
      </w:r>
    </w:p>
    <w:p w14:paraId="735BB1A2">
      <w:pPr>
        <w:pStyle w:val="18"/>
        <w:rPr>
          <w:rFonts w:hint="default" w:ascii="仿宋" w:hAnsi="仿宋" w:eastAsia="仿宋" w:cs="仿宋"/>
          <w:kern w:val="0"/>
          <w:sz w:val="30"/>
          <w:szCs w:val="30"/>
          <w:lang w:val="en-US" w:eastAsia="zh-CN" w:bidi="ar-SA"/>
        </w:rPr>
      </w:pPr>
      <w:r>
        <w:rPr>
          <w:rFonts w:hint="eastAsia" w:ascii="仿宋" w:hAnsi="仿宋" w:eastAsia="仿宋" w:cs="仿宋"/>
          <w:kern w:val="0"/>
          <w:sz w:val="30"/>
          <w:szCs w:val="30"/>
          <w:lang w:val="en-US" w:eastAsia="zh-CN" w:bidi="ar-SA"/>
        </w:rPr>
        <w:t>本文件鲜切蔬菜，鲜切仁果类、浆果类水果的生产及初加工。覆盖了</w:t>
      </w:r>
      <w:r>
        <w:rPr>
          <w:rFonts w:hint="eastAsia" w:ascii="仿宋" w:hAnsi="仿宋" w:eastAsia="仿宋" w:cs="仿宋"/>
          <w:kern w:val="0"/>
          <w:sz w:val="30"/>
          <w:szCs w:val="30"/>
          <w:lang w:val="en-US" w:eastAsia="zh-CN"/>
        </w:rPr>
        <w:t>叶用莴苣、茭白、葡萄、草莓等本市现有鲜切蔬果行业涉及产品。</w:t>
      </w:r>
    </w:p>
    <w:p w14:paraId="5D049FEE">
      <w:pPr>
        <w:ind w:firstLine="480"/>
        <w:rPr>
          <w:rFonts w:ascii="仿宋" w:hAnsi="仿宋" w:eastAsia="仿宋" w:cs="仿宋"/>
          <w:b/>
          <w:sz w:val="32"/>
          <w:szCs w:val="32"/>
        </w:rPr>
      </w:pPr>
      <w:r>
        <w:rPr>
          <w:rFonts w:hint="eastAsia" w:ascii="仿宋" w:hAnsi="仿宋" w:eastAsia="仿宋" w:cs="仿宋"/>
          <w:b/>
          <w:sz w:val="32"/>
          <w:szCs w:val="32"/>
        </w:rPr>
        <w:t>（二）术语和定义</w:t>
      </w:r>
    </w:p>
    <w:p w14:paraId="13C3A186">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rPr>
        <w:t>对 鲜切蔬果”的术语进行定义，主要参考了GB 31652-2021《食品安全国家标准 即食鲜切果蔬加工卫生规范》及</w:t>
      </w:r>
      <w:bookmarkStart w:id="4" w:name="OLE_LINK27"/>
      <w:bookmarkStart w:id="5" w:name="OLE_LINK28"/>
      <w:r>
        <w:rPr>
          <w:rFonts w:hint="eastAsia" w:ascii="仿宋" w:hAnsi="仿宋" w:eastAsia="仿宋" w:cs="仿宋"/>
          <w:kern w:val="0"/>
          <w:sz w:val="30"/>
          <w:szCs w:val="30"/>
        </w:rPr>
        <w:t>《GH/T 1341-2021鲜切果蔬》</w:t>
      </w:r>
      <w:bookmarkEnd w:id="4"/>
      <w:bookmarkEnd w:id="5"/>
      <w:r>
        <w:rPr>
          <w:rFonts w:hint="eastAsia" w:ascii="仿宋" w:hAnsi="仿宋" w:eastAsia="仿宋" w:cs="仿宋"/>
          <w:kern w:val="0"/>
          <w:sz w:val="30"/>
          <w:szCs w:val="30"/>
        </w:rPr>
        <w:t>的定义。</w:t>
      </w:r>
    </w:p>
    <w:p w14:paraId="506EDDF2">
      <w:pPr>
        <w:spacing w:line="360" w:lineRule="auto"/>
        <w:ind w:left="643"/>
        <w:jc w:val="left"/>
        <w:rPr>
          <w:rFonts w:ascii="仿宋" w:hAnsi="仿宋" w:eastAsia="仿宋" w:cs="仿宋"/>
          <w:b/>
          <w:sz w:val="32"/>
          <w:szCs w:val="32"/>
        </w:rPr>
      </w:pPr>
      <w:r>
        <w:rPr>
          <w:rFonts w:hint="eastAsia" w:ascii="仿宋" w:hAnsi="仿宋" w:eastAsia="仿宋" w:cs="仿宋"/>
          <w:b/>
          <w:sz w:val="32"/>
          <w:szCs w:val="32"/>
        </w:rPr>
        <w:t>（三）原料</w:t>
      </w:r>
    </w:p>
    <w:p w14:paraId="2F087714">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为规范原料供应各环节要求，共设立</w:t>
      </w:r>
      <w:r>
        <w:rPr>
          <w:rFonts w:hint="eastAsia" w:ascii="仿宋" w:hAnsi="仿宋" w:eastAsia="仿宋" w:cs="仿宋"/>
          <w:kern w:val="0"/>
          <w:sz w:val="30"/>
          <w:szCs w:val="30"/>
          <w:lang w:val="en-US" w:eastAsia="zh-CN"/>
        </w:rPr>
        <w:t>7</w:t>
      </w:r>
      <w:r>
        <w:rPr>
          <w:rFonts w:hint="eastAsia" w:ascii="仿宋" w:hAnsi="仿宋" w:eastAsia="仿宋" w:cs="仿宋"/>
          <w:kern w:val="0"/>
          <w:sz w:val="30"/>
          <w:szCs w:val="30"/>
        </w:rPr>
        <w:t>个条款。</w:t>
      </w:r>
    </w:p>
    <w:p w14:paraId="7D677E1E">
      <w:pPr>
        <w:numPr>
          <w:ilvl w:val="0"/>
          <w:numId w:val="8"/>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rPr>
        <w:t>生产基地</w:t>
      </w:r>
    </w:p>
    <w:p w14:paraId="28EAEEAB">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rPr>
        <w:t>4.1条款参考《</w:t>
      </w:r>
      <w:r>
        <w:rPr>
          <w:rFonts w:ascii="仿宋" w:hAnsi="仿宋" w:eastAsia="仿宋" w:cs="仿宋"/>
          <w:kern w:val="0"/>
          <w:sz w:val="30"/>
          <w:szCs w:val="30"/>
        </w:rPr>
        <w:t>高标准农田建设</w:t>
      </w:r>
      <w:r>
        <w:rPr>
          <w:rFonts w:hint="eastAsia" w:ascii="仿宋" w:hAnsi="仿宋" w:eastAsia="仿宋" w:cs="仿宋"/>
          <w:kern w:val="0"/>
          <w:sz w:val="30"/>
          <w:szCs w:val="30"/>
        </w:rPr>
        <w:t xml:space="preserve"> </w:t>
      </w:r>
      <w:r>
        <w:rPr>
          <w:rFonts w:ascii="仿宋" w:hAnsi="仿宋" w:eastAsia="仿宋" w:cs="仿宋"/>
          <w:kern w:val="0"/>
          <w:sz w:val="30"/>
          <w:szCs w:val="30"/>
        </w:rPr>
        <w:t>通则</w:t>
      </w:r>
      <w:r>
        <w:rPr>
          <w:rFonts w:hint="eastAsia" w:ascii="仿宋" w:hAnsi="仿宋" w:eastAsia="仿宋" w:cs="仿宋"/>
          <w:kern w:val="0"/>
          <w:sz w:val="30"/>
          <w:szCs w:val="30"/>
        </w:rPr>
        <w:t>》（GB/T 30600-2022）中6的要求设立，规定了基地选址要求及环境要求，</w:t>
      </w:r>
      <w:r>
        <w:rPr>
          <w:rFonts w:hint="eastAsia" w:ascii="仿宋" w:hAnsi="仿宋" w:eastAsia="仿宋" w:cs="仿宋"/>
          <w:kern w:val="0"/>
          <w:sz w:val="30"/>
          <w:szCs w:val="30"/>
          <w:lang w:val="en-US" w:eastAsia="zh-CN"/>
        </w:rPr>
        <w:t>要求</w:t>
      </w:r>
      <w:r>
        <w:rPr>
          <w:rFonts w:hint="eastAsia" w:ascii="仿宋" w:hAnsi="仿宋" w:eastAsia="仿宋" w:cs="仿宋"/>
          <w:kern w:val="0"/>
          <w:sz w:val="30"/>
          <w:szCs w:val="30"/>
        </w:rPr>
        <w:t>选择生态环境良好、无污染的地区，地块平整，排灌便利，并具有可持续生产能力的农业生产区域。</w:t>
      </w:r>
      <w:r>
        <w:rPr>
          <w:rFonts w:hint="eastAsia" w:ascii="仿宋" w:hAnsi="仿宋" w:eastAsia="仿宋" w:cs="仿宋"/>
          <w:kern w:val="0"/>
          <w:sz w:val="30"/>
          <w:szCs w:val="30"/>
          <w:lang w:val="en-US" w:eastAsia="zh-CN"/>
        </w:rPr>
        <w:t>对基地的选址、分布、排灌均提出了要求，同时</w:t>
      </w:r>
      <w:r>
        <w:rPr>
          <w:rFonts w:hint="eastAsia" w:ascii="仿宋" w:hAnsi="仿宋" w:eastAsia="仿宋" w:cs="仿宋"/>
          <w:kern w:val="0"/>
          <w:sz w:val="30"/>
          <w:szCs w:val="30"/>
        </w:rPr>
        <w:t>明确了基地空气、土壤等环境指标应满足《食用农产品产地环境质量评价标准》（HJ/T 332）的规定。</w:t>
      </w:r>
    </w:p>
    <w:p w14:paraId="21641221">
      <w:pPr>
        <w:numPr>
          <w:ilvl w:val="0"/>
          <w:numId w:val="8"/>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rPr>
        <w:t>种子</w:t>
      </w:r>
    </w:p>
    <w:p w14:paraId="17B63785">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rPr>
        <w:t>4.2条款参考《农产品绿色生产基地建设管理规范》（DB31/T 1389-2022）中</w:t>
      </w:r>
      <w:r>
        <w:rPr>
          <w:rFonts w:hint="eastAsia" w:ascii="仿宋" w:hAnsi="仿宋" w:eastAsia="仿宋" w:cs="仿宋"/>
          <w:kern w:val="0"/>
          <w:sz w:val="30"/>
          <w:szCs w:val="30"/>
          <w:lang w:val="en-US" w:eastAsia="zh-CN"/>
        </w:rPr>
        <w:t>5.3.1</w:t>
      </w:r>
      <w:r>
        <w:rPr>
          <w:rFonts w:hint="eastAsia" w:ascii="仿宋" w:hAnsi="仿宋" w:eastAsia="仿宋" w:cs="仿宋"/>
          <w:kern w:val="0"/>
          <w:sz w:val="30"/>
          <w:szCs w:val="30"/>
        </w:rPr>
        <w:t>要求设立，要求种子的选取应结合基地环境、气候条件，选择优质良种。</w:t>
      </w:r>
    </w:p>
    <w:p w14:paraId="4459D6BB">
      <w:pPr>
        <w:numPr>
          <w:ilvl w:val="0"/>
          <w:numId w:val="8"/>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rPr>
        <w:t>投入品管理</w:t>
      </w:r>
    </w:p>
    <w:p w14:paraId="572F7AA1">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rPr>
        <w:t>4.3条款投入品管理设置采购与存放2点要求.4.3.1依据《农药管理条例》、《肥料管理条例》、《种子管理条例》等，规定了应从正规渠道购买符合法律法规、获得国家登记许可、证件有效齐全、质量合格的农业投入品；4.3.2参考《农产品绿色生产基地建设管理规范》（DB31/T 1389-2022）中5.2.2的要求，规定基地应有专用仓库，分类单独存放投入品及其环境要求。</w:t>
      </w:r>
    </w:p>
    <w:p w14:paraId="129C9A21">
      <w:pPr>
        <w:numPr>
          <w:ilvl w:val="0"/>
          <w:numId w:val="8"/>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rPr>
        <w:t>田间管理</w:t>
      </w:r>
    </w:p>
    <w:p w14:paraId="365DABC5">
      <w:pPr>
        <w:pStyle w:val="4"/>
        <w:widowControl/>
        <w:spacing w:beforeAutospacing="0" w:afterAutospacing="0" w:line="510" w:lineRule="atLeast"/>
        <w:ind w:firstLine="600" w:firstLineChars="200"/>
        <w:rPr>
          <w:rFonts w:hint="default" w:ascii="仿宋" w:hAnsi="仿宋" w:eastAsia="仿宋" w:cs="仿宋"/>
          <w:b w:val="0"/>
          <w:bCs w:val="0"/>
          <w:sz w:val="30"/>
          <w:szCs w:val="30"/>
        </w:rPr>
      </w:pPr>
      <w:r>
        <w:rPr>
          <w:rFonts w:hint="eastAsia" w:ascii="仿宋" w:hAnsi="仿宋" w:eastAsia="仿宋" w:cs="仿宋"/>
          <w:b w:val="0"/>
          <w:bCs w:val="0"/>
          <w:sz w:val="30"/>
          <w:szCs w:val="30"/>
          <w:lang w:eastAsia="zh-CN"/>
        </w:rPr>
        <w:t>本文件</w:t>
      </w:r>
      <w:r>
        <w:rPr>
          <w:rFonts w:ascii="仿宋" w:hAnsi="仿宋" w:eastAsia="仿宋" w:cs="仿宋"/>
          <w:b w:val="0"/>
          <w:bCs w:val="0"/>
          <w:sz w:val="30"/>
          <w:szCs w:val="30"/>
        </w:rPr>
        <w:t>4.4条款田间管理设置农田灌溉水、农药使用、肥料使用3点要求。4.4.1依据《农田灌溉水质标准》（GB 5084-2021）设立；4.4.2依据《农药合理使用准则》（GB 8531所有部分）及《农产品绿色生产基地建设管理规范》（DB31/T 1389-2022）中5.2.3要求设立，对农药配置、使用、管理等要求进行了规定</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农药使用应符合相关规定，农药配置应有专人负责</w:t>
      </w:r>
      <w:r>
        <w:rPr>
          <w:rFonts w:hint="eastAsia" w:ascii="仿宋" w:hAnsi="仿宋" w:eastAsia="仿宋" w:cs="仿宋"/>
          <w:b w:val="0"/>
          <w:bCs w:val="0"/>
          <w:sz w:val="30"/>
          <w:szCs w:val="30"/>
        </w:rPr>
        <w:t>，并严格按照农药的标签标注要求使用</w:t>
      </w:r>
      <w:r>
        <w:rPr>
          <w:rFonts w:ascii="仿宋" w:hAnsi="仿宋" w:eastAsia="仿宋" w:cs="仿宋"/>
          <w:b w:val="0"/>
          <w:bCs w:val="0"/>
          <w:sz w:val="30"/>
          <w:szCs w:val="30"/>
        </w:rPr>
        <w:t>；4.4.3参考《绿色食品 肥料使用准则》（NY/T 394-2023）、《良好农业规范 第5部分：水果和蔬菜控制点与符合性规范》（GB/T 20014.5-2013）中4.3.3.2、《农产品绿色生产基地建设管理规范》（DB31/T 1389-2022）中4.1.2.3设立，明确了肥料使用的原则和要求</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提倡</w:t>
      </w:r>
      <w:r>
        <w:rPr>
          <w:rFonts w:hint="eastAsia" w:ascii="仿宋" w:hAnsi="仿宋" w:eastAsia="仿宋" w:cs="仿宋"/>
          <w:b w:val="0"/>
          <w:bCs w:val="0"/>
          <w:sz w:val="30"/>
          <w:szCs w:val="30"/>
        </w:rPr>
        <w:t>施用有机肥</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采用</w:t>
      </w:r>
      <w:r>
        <w:rPr>
          <w:rFonts w:hint="eastAsia" w:ascii="仿宋" w:hAnsi="仿宋" w:eastAsia="仿宋" w:cs="仿宋"/>
          <w:b w:val="0"/>
          <w:bCs w:val="0"/>
          <w:sz w:val="30"/>
          <w:szCs w:val="30"/>
        </w:rPr>
        <w:t>水肥一体化技术等</w:t>
      </w:r>
      <w:r>
        <w:rPr>
          <w:rFonts w:hint="eastAsia" w:ascii="仿宋" w:hAnsi="仿宋" w:eastAsia="仿宋" w:cs="仿宋"/>
          <w:b w:val="0"/>
          <w:bCs w:val="0"/>
          <w:sz w:val="30"/>
          <w:szCs w:val="30"/>
          <w:lang w:val="en-US" w:eastAsia="zh-CN"/>
        </w:rPr>
        <w:t>措施</w:t>
      </w:r>
      <w:r>
        <w:rPr>
          <w:rFonts w:hint="eastAsia" w:ascii="仿宋" w:hAnsi="仿宋" w:eastAsia="仿宋" w:cs="仿宋"/>
          <w:b w:val="0"/>
          <w:bCs w:val="0"/>
          <w:sz w:val="30"/>
          <w:szCs w:val="30"/>
        </w:rPr>
        <w:t>减少化肥的使用量</w:t>
      </w:r>
      <w:r>
        <w:rPr>
          <w:rFonts w:ascii="仿宋" w:hAnsi="仿宋" w:eastAsia="仿宋" w:cs="仿宋"/>
          <w:b w:val="0"/>
          <w:bCs w:val="0"/>
          <w:sz w:val="30"/>
          <w:szCs w:val="30"/>
        </w:rPr>
        <w:t>。</w:t>
      </w:r>
    </w:p>
    <w:p w14:paraId="73410B22">
      <w:pPr>
        <w:numPr>
          <w:ilvl w:val="0"/>
          <w:numId w:val="8"/>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rPr>
        <w:t>病虫害防治</w:t>
      </w:r>
    </w:p>
    <w:p w14:paraId="5F86D821">
      <w:pPr>
        <w:pStyle w:val="22"/>
        <w:widowControl w:val="0"/>
        <w:ind w:firstLine="600"/>
        <w:rPr>
          <w:rFonts w:ascii="仿宋" w:hAnsi="仿宋" w:eastAsia="仿宋" w:cs="仿宋"/>
          <w:sz w:val="30"/>
          <w:szCs w:val="30"/>
        </w:rPr>
      </w:pPr>
      <w:r>
        <w:rPr>
          <w:rFonts w:hint="eastAsia" w:ascii="仿宋" w:hAnsi="仿宋" w:eastAsia="仿宋" w:cs="仿宋"/>
          <w:sz w:val="30"/>
          <w:szCs w:val="30"/>
          <w:lang w:eastAsia="zh-CN"/>
        </w:rPr>
        <w:t>本文件</w:t>
      </w:r>
      <w:r>
        <w:rPr>
          <w:rFonts w:hint="eastAsia" w:ascii="仿宋" w:hAnsi="仿宋" w:eastAsia="仿宋" w:cs="仿宋"/>
          <w:sz w:val="30"/>
          <w:szCs w:val="30"/>
        </w:rPr>
        <w:t>4.5条款参考《农作物病虫害专业化统防统治管理办法》中第十三条，规定了先使用农业、物理、生物措施进行有害生物防治，科学使用化学防治措施。</w:t>
      </w:r>
    </w:p>
    <w:p w14:paraId="2274AE5F">
      <w:pPr>
        <w:numPr>
          <w:ilvl w:val="0"/>
          <w:numId w:val="8"/>
        </w:numPr>
        <w:ind w:left="0" w:firstLine="643" w:firstLineChars="200"/>
        <w:jc w:val="left"/>
        <w:rPr>
          <w:rFonts w:ascii="仿宋" w:hAnsi="仿宋" w:eastAsia="仿宋" w:cs="仿宋"/>
          <w:kern w:val="0"/>
          <w:sz w:val="30"/>
          <w:szCs w:val="30"/>
        </w:rPr>
      </w:pPr>
      <w:r>
        <w:rPr>
          <w:rFonts w:hint="eastAsia" w:ascii="仿宋" w:hAnsi="仿宋" w:eastAsia="仿宋" w:cs="仿宋"/>
          <w:b/>
          <w:bCs/>
          <w:sz w:val="32"/>
          <w:szCs w:val="32"/>
        </w:rPr>
        <w:t>采收</w:t>
      </w:r>
    </w:p>
    <w:p w14:paraId="3E333DCF">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rPr>
        <w:t>4.6参考《农药安全使用规范 总则》（NY/T 1276-2007）中7.1的要求设立本条款，对于采收时间和产品成熟度做了明确规定。</w:t>
      </w:r>
    </w:p>
    <w:p w14:paraId="575D0A19">
      <w:pPr>
        <w:spacing w:line="360" w:lineRule="auto"/>
        <w:ind w:firstLine="643" w:firstLineChars="200"/>
        <w:jc w:val="left"/>
        <w:rPr>
          <w:rFonts w:ascii="仿宋" w:hAnsi="仿宋" w:eastAsia="仿宋" w:cs="仿宋"/>
          <w:b/>
          <w:sz w:val="32"/>
          <w:szCs w:val="32"/>
        </w:rPr>
      </w:pPr>
      <w:r>
        <w:rPr>
          <w:rFonts w:hint="eastAsia" w:ascii="仿宋" w:hAnsi="仿宋" w:eastAsia="仿宋" w:cs="仿宋"/>
          <w:b/>
          <w:sz w:val="32"/>
          <w:szCs w:val="32"/>
        </w:rPr>
        <w:t>7.验收</w:t>
      </w:r>
    </w:p>
    <w:p w14:paraId="0B3C7AB2">
      <w:pPr>
        <w:spacing w:line="360" w:lineRule="auto"/>
        <w:ind w:firstLine="600" w:firstLineChars="200"/>
        <w:rPr>
          <w:rFonts w:ascii="仿宋" w:hAnsi="仿宋" w:eastAsia="仿宋" w:cs="仿宋"/>
          <w:kern w:val="0"/>
          <w:sz w:val="30"/>
          <w:szCs w:val="30"/>
        </w:rPr>
      </w:pPr>
      <w:r>
        <w:rPr>
          <w:rFonts w:hint="eastAsia" w:ascii="仿宋" w:hAnsi="仿宋" w:eastAsia="仿宋" w:cs="仿宋"/>
          <w:b w:val="0"/>
          <w:bCs w:val="0"/>
          <w:sz w:val="30"/>
          <w:szCs w:val="30"/>
          <w:lang w:eastAsia="zh-CN"/>
        </w:rPr>
        <w:t>本文件</w:t>
      </w:r>
      <w:r>
        <w:rPr>
          <w:rFonts w:hint="eastAsia" w:ascii="仿宋" w:hAnsi="仿宋" w:eastAsia="仿宋" w:cs="仿宋"/>
          <w:b w:val="0"/>
          <w:bCs w:val="0"/>
          <w:sz w:val="30"/>
          <w:szCs w:val="30"/>
          <w:lang w:val="en-US" w:eastAsia="zh-CN"/>
        </w:rPr>
        <w:t>4.7</w:t>
      </w:r>
      <w:r>
        <w:rPr>
          <w:rFonts w:ascii="仿宋" w:hAnsi="仿宋" w:eastAsia="仿宋" w:cs="仿宋"/>
          <w:b w:val="0"/>
          <w:bCs w:val="0"/>
          <w:sz w:val="30"/>
          <w:szCs w:val="30"/>
        </w:rPr>
        <w:t>条款</w:t>
      </w:r>
      <w:r>
        <w:rPr>
          <w:rFonts w:hint="eastAsia" w:ascii="仿宋" w:hAnsi="仿宋" w:eastAsia="仿宋" w:cs="仿宋"/>
          <w:b w:val="0"/>
          <w:bCs w:val="0"/>
          <w:sz w:val="30"/>
          <w:szCs w:val="30"/>
          <w:lang w:val="en-US" w:eastAsia="zh-CN"/>
        </w:rPr>
        <w:t>验收</w:t>
      </w:r>
      <w:r>
        <w:rPr>
          <w:rFonts w:hint="eastAsia" w:ascii="仿宋" w:hAnsi="仿宋" w:eastAsia="仿宋" w:cs="仿宋"/>
          <w:kern w:val="0"/>
          <w:sz w:val="30"/>
          <w:szCs w:val="30"/>
        </w:rPr>
        <w:t>，细化外购原料验收要求，有效衔接生产与初加工两个环节在本章节共设立</w:t>
      </w:r>
      <w:r>
        <w:rPr>
          <w:rFonts w:hint="eastAsia" w:ascii="仿宋" w:hAnsi="仿宋" w:eastAsia="仿宋" w:cs="仿宋"/>
          <w:kern w:val="0"/>
          <w:sz w:val="30"/>
          <w:szCs w:val="30"/>
          <w:lang w:val="en-US" w:eastAsia="zh-CN"/>
        </w:rPr>
        <w:t>3</w:t>
      </w:r>
      <w:r>
        <w:rPr>
          <w:rFonts w:hint="eastAsia" w:ascii="仿宋" w:hAnsi="仿宋" w:eastAsia="仿宋" w:cs="仿宋"/>
          <w:kern w:val="0"/>
          <w:sz w:val="30"/>
          <w:szCs w:val="30"/>
        </w:rPr>
        <w:t>个条款。</w:t>
      </w:r>
    </w:p>
    <w:p w14:paraId="1BDABD3A">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lang w:val="en-US" w:eastAsia="zh-CN"/>
        </w:rPr>
        <w:t>4.7</w:t>
      </w:r>
      <w:r>
        <w:rPr>
          <w:rFonts w:hint="eastAsia" w:ascii="仿宋" w:hAnsi="仿宋" w:eastAsia="仿宋" w:cs="仿宋"/>
          <w:kern w:val="0"/>
          <w:sz w:val="30"/>
          <w:szCs w:val="30"/>
        </w:rPr>
        <w:t>.1条款根据新鲜蔬果的农产品特性及《食品安全国家标准 食品生产通用卫生规范》（GB 14881-2013）中7.2.3设立</w:t>
      </w:r>
      <w:r>
        <w:rPr>
          <w:rFonts w:hint="eastAsia" w:ascii="仿宋" w:hAnsi="仿宋" w:eastAsia="仿宋" w:cs="仿宋"/>
          <w:kern w:val="0"/>
          <w:sz w:val="30"/>
          <w:szCs w:val="30"/>
          <w:lang w:eastAsia="zh-CN"/>
        </w:rPr>
        <w:t>，</w:t>
      </w:r>
      <w:r>
        <w:rPr>
          <w:rFonts w:hint="eastAsia" w:ascii="仿宋" w:hAnsi="仿宋" w:eastAsia="仿宋" w:cs="仿宋"/>
          <w:kern w:val="0"/>
          <w:sz w:val="30"/>
          <w:szCs w:val="30"/>
          <w:lang w:val="en-US" w:eastAsia="zh-CN"/>
        </w:rPr>
        <w:t>原条款内容为“</w:t>
      </w:r>
      <w:r>
        <w:rPr>
          <w:rFonts w:hint="eastAsia" w:ascii="仿宋" w:hAnsi="仿宋" w:eastAsia="仿宋" w:cs="仿宋"/>
          <w:kern w:val="0"/>
          <w:sz w:val="30"/>
          <w:szCs w:val="30"/>
        </w:rPr>
        <w:t>加工前宜进行感官检验，必要时应进行实验室检验；检验发现涉及食品安全项目指标异常的，不得使用</w:t>
      </w:r>
      <w:r>
        <w:rPr>
          <w:rFonts w:hint="eastAsia" w:ascii="仿宋" w:hAnsi="仿宋" w:eastAsia="仿宋" w:cs="仿宋"/>
          <w:kern w:val="0"/>
          <w:sz w:val="30"/>
          <w:szCs w:val="30"/>
          <w:lang w:val="en-US" w:eastAsia="zh-CN"/>
        </w:rPr>
        <w:t>”，据此本文件条款中明确了本标准</w:t>
      </w:r>
      <w:r>
        <w:rPr>
          <w:rFonts w:hint="eastAsia" w:ascii="仿宋" w:hAnsi="仿宋" w:eastAsia="仿宋" w:cs="仿宋"/>
          <w:kern w:val="0"/>
          <w:sz w:val="30"/>
          <w:szCs w:val="30"/>
        </w:rPr>
        <w:t>原料验收外观</w:t>
      </w:r>
      <w:r>
        <w:rPr>
          <w:rFonts w:hint="eastAsia" w:ascii="仿宋" w:hAnsi="仿宋" w:eastAsia="仿宋" w:cs="仿宋"/>
          <w:kern w:val="0"/>
          <w:sz w:val="30"/>
          <w:szCs w:val="30"/>
          <w:lang w:val="en-US" w:eastAsia="zh-CN"/>
        </w:rPr>
        <w:t>品质</w:t>
      </w:r>
      <w:r>
        <w:rPr>
          <w:rFonts w:hint="eastAsia" w:ascii="仿宋" w:hAnsi="仿宋" w:eastAsia="仿宋" w:cs="仿宋"/>
          <w:kern w:val="0"/>
          <w:sz w:val="30"/>
          <w:szCs w:val="30"/>
        </w:rPr>
        <w:t>的要求。</w:t>
      </w:r>
    </w:p>
    <w:p w14:paraId="14ADB376">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lang w:val="en-US" w:eastAsia="zh-CN"/>
        </w:rPr>
        <w:t>4.7.2</w:t>
      </w:r>
      <w:r>
        <w:rPr>
          <w:rFonts w:hint="eastAsia" w:ascii="仿宋" w:hAnsi="仿宋" w:eastAsia="仿宋" w:cs="仿宋"/>
          <w:kern w:val="0"/>
          <w:sz w:val="30"/>
          <w:szCs w:val="30"/>
        </w:rPr>
        <w:t>条款依据《中华人民共和国农产品质量安全法》中第三十九条，《食品安全国家标准 食品生产通用卫生规范》（GB 14881-2013）中7.2.1要求设立，</w:t>
      </w:r>
      <w:r>
        <w:rPr>
          <w:rFonts w:hint="eastAsia" w:ascii="仿宋" w:hAnsi="仿宋" w:eastAsia="仿宋" w:cs="仿宋"/>
          <w:kern w:val="0"/>
          <w:sz w:val="30"/>
          <w:szCs w:val="30"/>
          <w:lang w:val="en-US" w:eastAsia="zh-CN"/>
        </w:rPr>
        <w:t>原条款内容为“采购的食品原料应查验供货者的许可证和产品合格证明文件”，据此在本文件条款中</w:t>
      </w:r>
      <w:r>
        <w:rPr>
          <w:rFonts w:hint="eastAsia" w:ascii="仿宋" w:hAnsi="仿宋" w:eastAsia="仿宋" w:cs="仿宋"/>
          <w:kern w:val="0"/>
          <w:sz w:val="30"/>
          <w:szCs w:val="30"/>
        </w:rPr>
        <w:t>对于外购原料的资质证明要求做了明确规定。</w:t>
      </w:r>
    </w:p>
    <w:p w14:paraId="4415FF27">
      <w:pPr>
        <w:pStyle w:val="4"/>
        <w:widowControl/>
        <w:spacing w:beforeAutospacing="0" w:afterAutospacing="0" w:line="510" w:lineRule="atLeast"/>
        <w:ind w:firstLine="600" w:firstLineChars="200"/>
        <w:rPr>
          <w:rFonts w:hint="default" w:ascii="仿宋" w:hAnsi="仿宋" w:eastAsia="仿宋" w:cs="仿宋"/>
          <w:b w:val="0"/>
          <w:bCs w:val="0"/>
          <w:kern w:val="2"/>
          <w:sz w:val="30"/>
          <w:szCs w:val="30"/>
          <w:lang w:val="en-US" w:eastAsia="zh-CN"/>
        </w:rPr>
      </w:pPr>
      <w:r>
        <w:rPr>
          <w:rFonts w:hint="eastAsia" w:ascii="仿宋" w:hAnsi="仿宋" w:eastAsia="仿宋" w:cs="仿宋"/>
          <w:b w:val="0"/>
          <w:bCs w:val="0"/>
          <w:kern w:val="2"/>
          <w:sz w:val="30"/>
          <w:szCs w:val="30"/>
          <w:lang w:eastAsia="zh-CN"/>
        </w:rPr>
        <w:t>本文件</w:t>
      </w:r>
      <w:r>
        <w:rPr>
          <w:rFonts w:hint="eastAsia" w:ascii="仿宋" w:hAnsi="仿宋" w:eastAsia="仿宋" w:cs="仿宋"/>
          <w:b w:val="0"/>
          <w:bCs w:val="0"/>
          <w:kern w:val="2"/>
          <w:sz w:val="30"/>
          <w:szCs w:val="30"/>
          <w:lang w:val="en-US" w:eastAsia="zh-CN"/>
        </w:rPr>
        <w:t>4.7.3</w:t>
      </w:r>
      <w:r>
        <w:rPr>
          <w:rFonts w:ascii="仿宋" w:hAnsi="仿宋" w:eastAsia="仿宋" w:cs="仿宋"/>
          <w:b w:val="0"/>
          <w:bCs w:val="0"/>
          <w:kern w:val="2"/>
          <w:sz w:val="30"/>
          <w:szCs w:val="30"/>
        </w:rPr>
        <w:t>条款依据《食品安全国家标准 即食鲜切果蔬加工卫生规范》（GB 31652-2021）中7.</w:t>
      </w:r>
      <w:r>
        <w:rPr>
          <w:rFonts w:hint="eastAsia" w:ascii="仿宋" w:hAnsi="仿宋" w:eastAsia="仿宋" w:cs="仿宋"/>
          <w:b w:val="0"/>
          <w:bCs w:val="0"/>
          <w:kern w:val="2"/>
          <w:sz w:val="30"/>
          <w:szCs w:val="30"/>
          <w:lang w:val="en-US" w:eastAsia="zh-CN"/>
        </w:rPr>
        <w:t>1</w:t>
      </w:r>
      <w:r>
        <w:rPr>
          <w:rFonts w:ascii="仿宋" w:hAnsi="仿宋" w:eastAsia="仿宋" w:cs="仿宋"/>
          <w:b w:val="0"/>
          <w:bCs w:val="0"/>
          <w:kern w:val="2"/>
          <w:sz w:val="30"/>
          <w:szCs w:val="30"/>
        </w:rPr>
        <w:t>要求设立，</w:t>
      </w:r>
      <w:r>
        <w:rPr>
          <w:rFonts w:hint="eastAsia" w:ascii="仿宋" w:hAnsi="仿宋" w:eastAsia="仿宋" w:cs="仿宋"/>
          <w:b w:val="0"/>
          <w:bCs w:val="0"/>
          <w:kern w:val="2"/>
          <w:sz w:val="30"/>
          <w:szCs w:val="30"/>
          <w:lang w:val="en-US" w:eastAsia="zh-CN"/>
        </w:rPr>
        <w:t>原条款内容为“应建立食品原料、食品添加剂和食品相关产品的采购、验收、运输和贮存管理制度，确保所使用的食品原料、食品添加剂和食品相关产品符合国家有关要求。”，据此在本件条款中规定了原料的污染物、农药残留、生物毒素应符合GB 2762、GB 2763、GB2763.1、GB2761及相关国家标准法规的规定。</w:t>
      </w:r>
    </w:p>
    <w:p w14:paraId="10F5B38B">
      <w:pPr>
        <w:spacing w:line="360" w:lineRule="auto"/>
        <w:ind w:left="643"/>
        <w:jc w:val="left"/>
        <w:rPr>
          <w:rFonts w:hint="default" w:ascii="仿宋" w:hAnsi="仿宋" w:eastAsia="仿宋" w:cs="仿宋"/>
          <w:b/>
          <w:sz w:val="32"/>
          <w:szCs w:val="32"/>
          <w:lang w:val="en-US" w:eastAsia="zh-CN"/>
        </w:rPr>
      </w:pPr>
      <w:r>
        <w:rPr>
          <w:rFonts w:hint="eastAsia" w:ascii="仿宋" w:hAnsi="仿宋" w:eastAsia="仿宋" w:cs="仿宋"/>
          <w:b/>
          <w:sz w:val="32"/>
          <w:szCs w:val="32"/>
        </w:rPr>
        <w:t>（四）</w:t>
      </w:r>
      <w:r>
        <w:rPr>
          <w:rFonts w:hint="eastAsia" w:ascii="仿宋" w:hAnsi="仿宋" w:eastAsia="仿宋" w:cs="仿宋"/>
          <w:b/>
          <w:sz w:val="32"/>
          <w:szCs w:val="32"/>
          <w:lang w:val="en-US" w:eastAsia="zh-CN"/>
        </w:rPr>
        <w:t>加工过程</w:t>
      </w:r>
    </w:p>
    <w:p w14:paraId="5105515E">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为加强加工全过程管理与控制，规范工艺流程中的各环节，共设立2个条款。</w:t>
      </w:r>
    </w:p>
    <w:p w14:paraId="6216C69A">
      <w:pPr>
        <w:numPr>
          <w:ilvl w:val="0"/>
          <w:numId w:val="9"/>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rPr>
        <w:t>基本要求</w:t>
      </w:r>
    </w:p>
    <w:p w14:paraId="6EE2EFA9">
      <w:pPr>
        <w:spacing w:line="360" w:lineRule="auto"/>
        <w:ind w:firstLine="600" w:firstLineChars="200"/>
        <w:rPr>
          <w:rFonts w:hint="default" w:ascii="仿宋" w:hAnsi="仿宋" w:eastAsia="仿宋" w:cs="仿宋"/>
          <w:kern w:val="0"/>
          <w:sz w:val="30"/>
          <w:szCs w:val="30"/>
          <w:lang w:val="en-US" w:eastAsia="zh-CN"/>
        </w:rPr>
      </w:pP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lang w:val="en-US" w:eastAsia="zh-CN"/>
        </w:rPr>
        <w:t>5</w:t>
      </w:r>
      <w:r>
        <w:rPr>
          <w:rFonts w:hint="eastAsia" w:ascii="仿宋" w:hAnsi="仿宋" w:eastAsia="仿宋" w:cs="仿宋"/>
          <w:kern w:val="0"/>
          <w:sz w:val="30"/>
          <w:szCs w:val="30"/>
        </w:rPr>
        <w:t>.1条款</w:t>
      </w:r>
      <w:r>
        <w:rPr>
          <w:rFonts w:hint="eastAsia" w:ascii="仿宋" w:hAnsi="仿宋" w:eastAsia="仿宋" w:cs="仿宋"/>
          <w:kern w:val="0"/>
          <w:sz w:val="30"/>
          <w:szCs w:val="30"/>
          <w:lang w:val="en-US" w:eastAsia="zh-CN"/>
        </w:rPr>
        <w:t>参照</w:t>
      </w:r>
      <w:r>
        <w:rPr>
          <w:rFonts w:hint="eastAsia" w:ascii="仿宋" w:hAnsi="仿宋" w:eastAsia="仿宋" w:cs="仿宋"/>
          <w:kern w:val="0"/>
          <w:sz w:val="30"/>
          <w:szCs w:val="30"/>
        </w:rPr>
        <w:t>《食品安全国家标准 食品生产通用卫生规范》（GB 14881-2013）及</w:t>
      </w:r>
      <w:r>
        <w:rPr>
          <w:rFonts w:hint="eastAsia" w:ascii="仿宋" w:hAnsi="仿宋" w:eastAsia="仿宋" w:cs="仿宋"/>
          <w:sz w:val="30"/>
          <w:szCs w:val="30"/>
        </w:rPr>
        <w:t>《食品安全国家标准 即食鲜切果蔬加工卫生规范》（GB 31652-2021）中对于选址、厂区环境、设施、设备、人员卫生、加工卫生的要求设立</w:t>
      </w:r>
      <w:r>
        <w:rPr>
          <w:rFonts w:hint="eastAsia" w:ascii="仿宋" w:hAnsi="仿宋" w:eastAsia="仿宋" w:cs="仿宋"/>
          <w:kern w:val="0"/>
          <w:sz w:val="30"/>
          <w:szCs w:val="30"/>
        </w:rPr>
        <w:t>。</w:t>
      </w:r>
      <w:r>
        <w:rPr>
          <w:rFonts w:hint="eastAsia" w:ascii="仿宋" w:hAnsi="仿宋" w:eastAsia="仿宋" w:cs="仿宋"/>
          <w:kern w:val="0"/>
          <w:sz w:val="30"/>
          <w:szCs w:val="30"/>
          <w:lang w:val="en-US" w:eastAsia="zh-CN"/>
        </w:rPr>
        <w:t>引用该标准相关要求。</w:t>
      </w:r>
    </w:p>
    <w:p w14:paraId="3E5EA596">
      <w:pPr>
        <w:numPr>
          <w:ilvl w:val="0"/>
          <w:numId w:val="9"/>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lang w:val="en-US" w:eastAsia="zh-CN"/>
        </w:rPr>
        <w:t>过程控制</w:t>
      </w:r>
    </w:p>
    <w:p w14:paraId="596B69A7">
      <w:pPr>
        <w:pStyle w:val="22"/>
        <w:ind w:firstLine="420"/>
        <w:rPr>
          <w:rFonts w:hint="eastAsia" w:ascii="仿宋" w:hAnsi="仿宋" w:eastAsia="仿宋" w:cs="仿宋"/>
          <w:kern w:val="0"/>
          <w:sz w:val="30"/>
          <w:szCs w:val="30"/>
        </w:rPr>
      </w:pP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lang w:val="en-US" w:eastAsia="zh-CN"/>
        </w:rPr>
        <w:t>5</w:t>
      </w:r>
      <w:r>
        <w:rPr>
          <w:rFonts w:hint="eastAsia" w:ascii="仿宋" w:hAnsi="仿宋" w:eastAsia="仿宋" w:cs="仿宋"/>
          <w:kern w:val="0"/>
          <w:sz w:val="30"/>
          <w:szCs w:val="30"/>
        </w:rPr>
        <w:t>.2条款围绕鲜切蔬果工艺流程各环节共设立</w:t>
      </w:r>
      <w:r>
        <w:rPr>
          <w:rFonts w:hint="eastAsia" w:ascii="仿宋" w:hAnsi="仿宋" w:eastAsia="仿宋" w:cs="仿宋"/>
          <w:kern w:val="0"/>
          <w:sz w:val="30"/>
          <w:szCs w:val="30"/>
          <w:lang w:val="en-US" w:eastAsia="zh-CN"/>
        </w:rPr>
        <w:t>9</w:t>
      </w:r>
      <w:r>
        <w:rPr>
          <w:rFonts w:hint="eastAsia" w:ascii="仿宋" w:hAnsi="仿宋" w:eastAsia="仿宋" w:cs="仿宋"/>
          <w:kern w:val="0"/>
          <w:sz w:val="30"/>
          <w:szCs w:val="30"/>
        </w:rPr>
        <w:t>个条款。</w:t>
      </w:r>
    </w:p>
    <w:p w14:paraId="074360F6">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kern w:val="0"/>
          <w:sz w:val="30"/>
          <w:szCs w:val="30"/>
          <w:lang w:val="en-US" w:eastAsia="zh-CN"/>
        </w:rPr>
        <w:t>参考</w:t>
      </w:r>
      <w:r>
        <w:rPr>
          <w:rFonts w:hint="eastAsia" w:ascii="仿宋" w:hAnsi="仿宋" w:eastAsia="仿宋" w:cs="仿宋"/>
          <w:sz w:val="30"/>
          <w:szCs w:val="30"/>
        </w:rPr>
        <w:t>《食品安全国家标准 即食鲜切果蔬加工卫生规范》（GB 31652-2021）中</w:t>
      </w:r>
      <w:r>
        <w:rPr>
          <w:rFonts w:hint="eastAsia" w:ascii="仿宋" w:hAnsi="仿宋" w:eastAsia="仿宋" w:cs="仿宋"/>
          <w:sz w:val="30"/>
          <w:szCs w:val="30"/>
          <w:lang w:val="en-US" w:eastAsia="zh-CN"/>
        </w:rPr>
        <w:t>8.3.2，原条款内容为“准清洁作业区(如蔬菜切分区、清洗区、清毒区及漂洗区等)应不高于10℃。”，据此在本文件条款5.2.1.1中规定了预处理车间适宜温度为1 ℃～10 ℃。</w:t>
      </w:r>
      <w:r>
        <w:rPr>
          <w:rFonts w:hint="eastAsia" w:ascii="仿宋" w:hAnsi="仿宋" w:eastAsia="仿宋" w:cs="仿宋"/>
          <w:kern w:val="0"/>
          <w:sz w:val="30"/>
          <w:szCs w:val="30"/>
          <w:lang w:val="en-US" w:eastAsia="zh-CN"/>
        </w:rPr>
        <w:t>同时</w:t>
      </w:r>
      <w:r>
        <w:rPr>
          <w:rFonts w:hint="eastAsia" w:ascii="仿宋" w:hAnsi="仿宋" w:eastAsia="仿宋" w:cs="仿宋"/>
          <w:kern w:val="0"/>
          <w:sz w:val="30"/>
          <w:szCs w:val="30"/>
        </w:rPr>
        <w:t>在</w:t>
      </w:r>
      <w:r>
        <w:rPr>
          <w:rFonts w:hint="eastAsia" w:ascii="仿宋" w:hAnsi="仿宋" w:eastAsia="仿宋" w:cs="仿宋"/>
          <w:sz w:val="30"/>
          <w:szCs w:val="30"/>
        </w:rPr>
        <w:t>《食品安全国家标准 即食鲜切果蔬加工卫生规范》（GB 31652-2021）中8.2.3要求的基础上，</w:t>
      </w:r>
      <w:r>
        <w:rPr>
          <w:rFonts w:hint="eastAsia" w:ascii="仿宋" w:hAnsi="仿宋" w:eastAsia="仿宋" w:cs="仿宋"/>
          <w:sz w:val="30"/>
          <w:szCs w:val="30"/>
          <w:lang w:val="en-US" w:eastAsia="zh-CN"/>
        </w:rPr>
        <w:t>原条款内容为“ 对新鲜果蔬进行挑拣和分选。”，据此在本文件条款5</w:t>
      </w:r>
      <w:r>
        <w:rPr>
          <w:rFonts w:hint="eastAsia" w:ascii="仿宋" w:hAnsi="仿宋" w:eastAsia="仿宋" w:cs="仿宋"/>
          <w:sz w:val="30"/>
          <w:szCs w:val="30"/>
        </w:rPr>
        <w:t>.2.</w:t>
      </w:r>
      <w:r>
        <w:rPr>
          <w:rFonts w:hint="eastAsia" w:ascii="仿宋" w:hAnsi="仿宋" w:eastAsia="仿宋" w:cs="仿宋"/>
          <w:sz w:val="30"/>
          <w:szCs w:val="30"/>
          <w:lang w:val="en-US" w:eastAsia="zh-CN"/>
        </w:rPr>
        <w:t>1.2中规定了“对蔬果进行挑选和分选，去除不可食用的部分”。</w:t>
      </w:r>
    </w:p>
    <w:p w14:paraId="61131599">
      <w:pPr>
        <w:spacing w:line="360" w:lineRule="auto"/>
        <w:ind w:firstLine="600" w:firstLineChars="200"/>
        <w:rPr>
          <w:rFonts w:hint="eastAsia" w:ascii="仿宋" w:hAnsi="仿宋" w:eastAsia="仿宋" w:cs="仿宋"/>
          <w:kern w:val="0"/>
          <w:sz w:val="30"/>
          <w:szCs w:val="30"/>
          <w:lang w:val="en-US" w:eastAsia="zh-CN" w:bidi="ar-SA"/>
        </w:rPr>
      </w:pPr>
      <w:r>
        <w:rPr>
          <w:rFonts w:hint="eastAsia" w:ascii="仿宋" w:hAnsi="仿宋" w:eastAsia="仿宋" w:cs="仿宋"/>
          <w:kern w:val="0"/>
          <w:sz w:val="30"/>
          <w:szCs w:val="30"/>
          <w:lang w:val="en-US" w:eastAsia="zh-CN" w:bidi="ar-SA"/>
        </w:rPr>
        <w:t>参考《食品安全国家标准 即食鲜切果蔬加工卫生规范》（GB 31652-2021）中8.2.5，原条款内容为“对清洗消毒后的蔬果，使用刀具切分为规定的尺寸规格。”，结合蔬菜及水果的不同特性，在5.2.2中分别规定了按照产品需求的尺寸切分或不切分，且蔬菜宜经预处理后切分，水果宜经清洗、消毒、漂洗、去除表面水后切分。</w:t>
      </w:r>
    </w:p>
    <w:p w14:paraId="6814EAAA">
      <w:pPr>
        <w:spacing w:line="360" w:lineRule="auto"/>
        <w:ind w:firstLine="600" w:firstLineChars="200"/>
        <w:rPr>
          <w:rFonts w:ascii="仿宋" w:hAnsi="仿宋" w:eastAsia="仿宋" w:cs="仿宋"/>
          <w:sz w:val="30"/>
          <w:szCs w:val="30"/>
        </w:rPr>
      </w:pPr>
      <w:r>
        <w:rPr>
          <w:rFonts w:hint="eastAsia" w:ascii="仿宋" w:hAnsi="仿宋" w:eastAsia="仿宋" w:cs="仿宋"/>
          <w:sz w:val="30"/>
          <w:szCs w:val="30"/>
        </w:rPr>
        <w:t>参考《食品安全国家标准 即食鲜切果蔬加工卫生规范》（GB 31652-2021）中8.2.4，</w:t>
      </w:r>
      <w:r>
        <w:rPr>
          <w:rFonts w:hint="eastAsia" w:ascii="仿宋" w:hAnsi="仿宋" w:eastAsia="仿宋" w:cs="仿宋"/>
          <w:sz w:val="30"/>
          <w:szCs w:val="30"/>
          <w:lang w:val="en-US" w:eastAsia="zh-CN"/>
        </w:rPr>
        <w:t>原条款内容为“ 将新鲜的果蔬清洗干净。”，</w:t>
      </w:r>
      <w:r>
        <w:rPr>
          <w:rFonts w:hint="eastAsia" w:ascii="仿宋" w:hAnsi="仿宋" w:eastAsia="仿宋" w:cs="仿宋"/>
          <w:sz w:val="30"/>
          <w:szCs w:val="30"/>
        </w:rPr>
        <w:t>在</w:t>
      </w:r>
      <w:r>
        <w:rPr>
          <w:rFonts w:hint="eastAsia" w:ascii="仿宋" w:hAnsi="仿宋" w:eastAsia="仿宋" w:cs="仿宋"/>
          <w:sz w:val="30"/>
          <w:szCs w:val="30"/>
          <w:lang w:val="en-US" w:eastAsia="zh-CN"/>
        </w:rPr>
        <w:t>5</w:t>
      </w:r>
      <w:r>
        <w:rPr>
          <w:rFonts w:hint="eastAsia" w:ascii="仿宋" w:hAnsi="仿宋" w:eastAsia="仿宋" w:cs="仿宋"/>
          <w:sz w:val="30"/>
          <w:szCs w:val="30"/>
        </w:rPr>
        <w:t>.2.</w:t>
      </w:r>
      <w:r>
        <w:rPr>
          <w:rFonts w:hint="eastAsia" w:ascii="仿宋" w:hAnsi="仿宋" w:eastAsia="仿宋" w:cs="仿宋"/>
          <w:sz w:val="30"/>
          <w:szCs w:val="30"/>
          <w:lang w:val="en-US" w:eastAsia="zh-CN"/>
        </w:rPr>
        <w:t>3</w:t>
      </w:r>
      <w:r>
        <w:rPr>
          <w:rFonts w:hint="eastAsia" w:ascii="仿宋" w:hAnsi="仿宋" w:eastAsia="仿宋" w:cs="仿宋"/>
          <w:sz w:val="30"/>
          <w:szCs w:val="30"/>
        </w:rPr>
        <w:t>条款中规定了清洗的基本要求、</w:t>
      </w:r>
      <w:r>
        <w:rPr>
          <w:rFonts w:hint="eastAsia" w:ascii="仿宋" w:hAnsi="仿宋" w:eastAsia="仿宋" w:cs="仿宋"/>
          <w:sz w:val="30"/>
          <w:szCs w:val="30"/>
          <w:lang w:val="en-US" w:eastAsia="zh-CN"/>
        </w:rPr>
        <w:t>增加了</w:t>
      </w:r>
      <w:r>
        <w:rPr>
          <w:rFonts w:hint="eastAsia" w:ascii="仿宋" w:hAnsi="仿宋" w:eastAsia="仿宋" w:cs="仿宋"/>
          <w:sz w:val="30"/>
          <w:szCs w:val="30"/>
        </w:rPr>
        <w:t>加工用水要求及水温要求。</w:t>
      </w:r>
    </w:p>
    <w:p w14:paraId="1B5E7801">
      <w:pPr>
        <w:spacing w:line="360" w:lineRule="auto"/>
        <w:ind w:firstLine="600" w:firstLineChars="200"/>
        <w:rPr>
          <w:rFonts w:ascii="仿宋" w:hAnsi="仿宋" w:eastAsia="仿宋" w:cs="仿宋"/>
          <w:sz w:val="30"/>
          <w:szCs w:val="30"/>
        </w:rPr>
      </w:pPr>
      <w:r>
        <w:rPr>
          <w:rFonts w:hint="eastAsia" w:ascii="仿宋" w:hAnsi="仿宋" w:eastAsia="仿宋" w:cs="仿宋"/>
          <w:sz w:val="30"/>
          <w:szCs w:val="30"/>
        </w:rPr>
        <w:t>参考《食品安全国家标准 即食鲜切果蔬加工卫生规范》（GB 31652-2021）中8.2.6，</w:t>
      </w:r>
      <w:r>
        <w:rPr>
          <w:rFonts w:hint="eastAsia" w:ascii="仿宋" w:hAnsi="仿宋" w:eastAsia="仿宋" w:cs="仿宋"/>
          <w:sz w:val="30"/>
          <w:szCs w:val="30"/>
          <w:lang w:val="en-US" w:eastAsia="zh-CN"/>
        </w:rPr>
        <w:t>原条款内容为“ 应合理设置消毒液的浓度和消毒时间，消毒水温应符合8.3.4的规定，并定时监控。 ”，据此</w:t>
      </w:r>
      <w:r>
        <w:rPr>
          <w:rFonts w:hint="eastAsia" w:ascii="仿宋" w:hAnsi="仿宋" w:eastAsia="仿宋" w:cs="仿宋"/>
          <w:sz w:val="30"/>
          <w:szCs w:val="30"/>
        </w:rPr>
        <w:t>在</w:t>
      </w:r>
      <w:r>
        <w:rPr>
          <w:rFonts w:hint="eastAsia" w:ascii="仿宋" w:hAnsi="仿宋" w:eastAsia="仿宋" w:cs="仿宋"/>
          <w:sz w:val="30"/>
          <w:szCs w:val="30"/>
          <w:lang w:val="en-US" w:eastAsia="zh-CN"/>
        </w:rPr>
        <w:t>5</w:t>
      </w:r>
      <w:r>
        <w:rPr>
          <w:rFonts w:hint="eastAsia" w:ascii="仿宋" w:hAnsi="仿宋" w:eastAsia="仿宋" w:cs="仿宋"/>
          <w:sz w:val="30"/>
          <w:szCs w:val="30"/>
        </w:rPr>
        <w:t>.2.</w:t>
      </w:r>
      <w:r>
        <w:rPr>
          <w:rFonts w:hint="eastAsia" w:ascii="仿宋" w:hAnsi="仿宋" w:eastAsia="仿宋" w:cs="仿宋"/>
          <w:sz w:val="30"/>
          <w:szCs w:val="30"/>
          <w:lang w:val="en-US" w:eastAsia="zh-CN"/>
        </w:rPr>
        <w:t>4</w:t>
      </w:r>
      <w:r>
        <w:rPr>
          <w:rFonts w:hint="eastAsia" w:ascii="仿宋" w:hAnsi="仿宋" w:eastAsia="仿宋" w:cs="仿宋"/>
          <w:sz w:val="30"/>
          <w:szCs w:val="30"/>
        </w:rPr>
        <w:t>条款中设立了三项要求，分别对消毒剂的选择、消毒时间与温度控制，其它</w:t>
      </w:r>
      <w:bookmarkStart w:id="6" w:name="_GoBack"/>
      <w:bookmarkEnd w:id="6"/>
      <w:r>
        <w:rPr>
          <w:rFonts w:hint="eastAsia" w:ascii="仿宋" w:hAnsi="仿宋" w:eastAsia="仿宋" w:cs="仿宋"/>
          <w:sz w:val="30"/>
          <w:szCs w:val="30"/>
        </w:rPr>
        <w:t>消毒操作要求做了规定。</w:t>
      </w:r>
    </w:p>
    <w:p w14:paraId="05EC1F09">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参考《食品安全国家标准 即食鲜切果蔬加工卫生规范》（GB 31652-2021）中8.2.6，</w:t>
      </w:r>
      <w:r>
        <w:rPr>
          <w:rFonts w:hint="eastAsia" w:ascii="仿宋" w:hAnsi="仿宋" w:eastAsia="仿宋" w:cs="仿宋"/>
          <w:sz w:val="30"/>
          <w:szCs w:val="30"/>
          <w:lang w:val="en-US" w:eastAsia="zh-CN"/>
        </w:rPr>
        <w:t>原条款内容为“彻底漂洗，尽可能降低消毒滴残留”，据此</w:t>
      </w:r>
      <w:r>
        <w:rPr>
          <w:rFonts w:hint="eastAsia" w:ascii="仿宋" w:hAnsi="仿宋" w:eastAsia="仿宋" w:cs="仿宋"/>
          <w:sz w:val="30"/>
          <w:szCs w:val="30"/>
        </w:rPr>
        <w:t>在</w:t>
      </w:r>
      <w:r>
        <w:rPr>
          <w:rFonts w:hint="eastAsia" w:ascii="仿宋" w:hAnsi="仿宋" w:eastAsia="仿宋" w:cs="仿宋"/>
          <w:sz w:val="30"/>
          <w:szCs w:val="30"/>
          <w:lang w:val="en-US" w:eastAsia="zh-CN"/>
        </w:rPr>
        <w:t>5</w:t>
      </w:r>
      <w:r>
        <w:rPr>
          <w:rFonts w:hint="eastAsia" w:ascii="仿宋" w:hAnsi="仿宋" w:eastAsia="仿宋" w:cs="仿宋"/>
          <w:sz w:val="30"/>
          <w:szCs w:val="30"/>
        </w:rPr>
        <w:t>.2.</w:t>
      </w:r>
      <w:r>
        <w:rPr>
          <w:rFonts w:hint="eastAsia" w:ascii="仿宋" w:hAnsi="仿宋" w:eastAsia="仿宋" w:cs="仿宋"/>
          <w:sz w:val="30"/>
          <w:szCs w:val="30"/>
          <w:lang w:val="en-US" w:eastAsia="zh-CN"/>
        </w:rPr>
        <w:t>5</w:t>
      </w:r>
      <w:r>
        <w:rPr>
          <w:rFonts w:hint="eastAsia" w:ascii="仿宋" w:hAnsi="仿宋" w:eastAsia="仿宋" w:cs="仿宋"/>
          <w:sz w:val="30"/>
          <w:szCs w:val="30"/>
        </w:rPr>
        <w:t>条款中规定了漂洗的操作</w:t>
      </w:r>
      <w:r>
        <w:rPr>
          <w:rFonts w:hint="eastAsia" w:ascii="仿宋" w:hAnsi="仿宋" w:eastAsia="仿宋" w:cs="仿宋"/>
          <w:sz w:val="30"/>
          <w:szCs w:val="30"/>
          <w:lang w:val="en-US" w:eastAsia="zh-CN"/>
        </w:rPr>
        <w:t>为“消毒后的产品，清水浸泡漂洗。”及温度控制要求。</w:t>
      </w:r>
    </w:p>
    <w:p w14:paraId="6F04DDD3">
      <w:pPr>
        <w:spacing w:line="360" w:lineRule="auto"/>
        <w:ind w:firstLine="600" w:firstLineChars="200"/>
        <w:rPr>
          <w:rFonts w:ascii="仿宋" w:hAnsi="仿宋" w:eastAsia="仿宋" w:cs="仿宋"/>
          <w:sz w:val="30"/>
          <w:szCs w:val="30"/>
        </w:rPr>
      </w:pPr>
      <w:r>
        <w:rPr>
          <w:rFonts w:hint="eastAsia" w:ascii="仿宋" w:hAnsi="仿宋" w:eastAsia="仿宋" w:cs="仿宋"/>
          <w:sz w:val="30"/>
          <w:szCs w:val="30"/>
        </w:rPr>
        <w:t>参考《食品安全国家标准 即食鲜切果蔬加工卫生规范》（GB 31652-2021）中8.2.7，</w:t>
      </w:r>
      <w:r>
        <w:rPr>
          <w:rFonts w:hint="eastAsia" w:ascii="仿宋" w:hAnsi="仿宋" w:eastAsia="仿宋" w:cs="仿宋"/>
          <w:sz w:val="30"/>
          <w:szCs w:val="30"/>
          <w:lang w:val="en-US" w:eastAsia="zh-CN"/>
        </w:rPr>
        <w:t>原条款内容为“ 通过脱水或沥水设备去除表面水，确保果蔬表面无明显水珠。”，据此</w:t>
      </w:r>
      <w:r>
        <w:rPr>
          <w:rFonts w:hint="eastAsia" w:ascii="仿宋" w:hAnsi="仿宋" w:eastAsia="仿宋" w:cs="仿宋"/>
          <w:sz w:val="30"/>
          <w:szCs w:val="30"/>
        </w:rPr>
        <w:t>在</w:t>
      </w:r>
      <w:r>
        <w:rPr>
          <w:rFonts w:hint="eastAsia" w:ascii="仿宋" w:hAnsi="仿宋" w:eastAsia="仿宋" w:cs="仿宋"/>
          <w:sz w:val="30"/>
          <w:szCs w:val="30"/>
          <w:lang w:val="en-US" w:eastAsia="zh-CN"/>
        </w:rPr>
        <w:t>5</w:t>
      </w:r>
      <w:r>
        <w:rPr>
          <w:rFonts w:hint="eastAsia" w:ascii="仿宋" w:hAnsi="仿宋" w:eastAsia="仿宋" w:cs="仿宋"/>
          <w:sz w:val="30"/>
          <w:szCs w:val="30"/>
        </w:rPr>
        <w:t>.2.</w:t>
      </w:r>
      <w:r>
        <w:rPr>
          <w:rFonts w:hint="eastAsia" w:ascii="仿宋" w:hAnsi="仿宋" w:eastAsia="仿宋" w:cs="仿宋"/>
          <w:sz w:val="30"/>
          <w:szCs w:val="30"/>
          <w:lang w:val="en-US" w:eastAsia="zh-CN"/>
        </w:rPr>
        <w:t>6条款</w:t>
      </w:r>
      <w:r>
        <w:rPr>
          <w:rFonts w:hint="eastAsia" w:ascii="仿宋" w:hAnsi="仿宋" w:eastAsia="仿宋" w:cs="仿宋"/>
          <w:sz w:val="30"/>
          <w:szCs w:val="30"/>
        </w:rPr>
        <w:t>中规定了去除表面水的要求。</w:t>
      </w:r>
    </w:p>
    <w:p w14:paraId="2E43D7F6">
      <w:pPr>
        <w:spacing w:line="360" w:lineRule="auto"/>
        <w:ind w:firstLine="600" w:firstLineChars="200"/>
        <w:rPr>
          <w:rFonts w:ascii="仿宋" w:hAnsi="仿宋" w:eastAsia="仿宋" w:cs="仿宋"/>
          <w:sz w:val="30"/>
          <w:szCs w:val="30"/>
        </w:rPr>
      </w:pPr>
      <w:r>
        <w:rPr>
          <w:rFonts w:hint="eastAsia" w:ascii="仿宋" w:hAnsi="仿宋" w:eastAsia="仿宋" w:cs="仿宋"/>
          <w:sz w:val="30"/>
          <w:szCs w:val="30"/>
        </w:rPr>
        <w:t>参考</w:t>
      </w:r>
      <w:r>
        <w:rPr>
          <w:rFonts w:hint="eastAsia" w:ascii="仿宋" w:hAnsi="仿宋" w:eastAsia="仿宋" w:cs="仿宋"/>
          <w:kern w:val="0"/>
          <w:sz w:val="30"/>
          <w:szCs w:val="30"/>
        </w:rPr>
        <w:t>《食品安全国家标准 食品生产通用卫生规范》（GB 14881-2013）中8.5、</w:t>
      </w:r>
      <w:r>
        <w:rPr>
          <w:rFonts w:hint="eastAsia" w:ascii="仿宋" w:hAnsi="仿宋" w:eastAsia="仿宋" w:cs="仿宋"/>
          <w:sz w:val="30"/>
          <w:szCs w:val="30"/>
        </w:rPr>
        <w:t>《食品安全国家标准 即食鲜切果蔬加工卫生规范》（GB 31652-2021）中8.2.8，在</w:t>
      </w:r>
      <w:r>
        <w:rPr>
          <w:rFonts w:hint="eastAsia" w:ascii="仿宋" w:hAnsi="仿宋" w:eastAsia="仿宋" w:cs="仿宋"/>
          <w:sz w:val="30"/>
          <w:szCs w:val="30"/>
          <w:lang w:val="en-US" w:eastAsia="zh-CN"/>
        </w:rPr>
        <w:t>5</w:t>
      </w:r>
      <w:r>
        <w:rPr>
          <w:rFonts w:hint="eastAsia" w:ascii="仿宋" w:hAnsi="仿宋" w:eastAsia="仿宋" w:cs="仿宋"/>
          <w:sz w:val="30"/>
          <w:szCs w:val="30"/>
        </w:rPr>
        <w:t>.2.</w:t>
      </w:r>
      <w:r>
        <w:rPr>
          <w:rFonts w:hint="eastAsia" w:ascii="仿宋" w:hAnsi="仿宋" w:eastAsia="仿宋" w:cs="仿宋"/>
          <w:sz w:val="30"/>
          <w:szCs w:val="30"/>
          <w:lang w:val="en-US" w:eastAsia="zh-CN"/>
        </w:rPr>
        <w:t>7</w:t>
      </w:r>
      <w:r>
        <w:rPr>
          <w:rFonts w:hint="eastAsia" w:ascii="仿宋" w:hAnsi="仿宋" w:eastAsia="仿宋" w:cs="仿宋"/>
          <w:sz w:val="30"/>
          <w:szCs w:val="30"/>
        </w:rPr>
        <w:t>中规定了包装车间的温度、包装材料、标识标签的具体要求。</w:t>
      </w:r>
    </w:p>
    <w:p w14:paraId="5D0CA77E">
      <w:pPr>
        <w:spacing w:line="360" w:lineRule="auto"/>
        <w:ind w:firstLine="600" w:firstLineChars="200"/>
        <w:rPr>
          <w:rFonts w:hint="default" w:ascii="仿宋" w:hAnsi="仿宋" w:eastAsia="仿宋" w:cs="仿宋"/>
          <w:kern w:val="0"/>
          <w:sz w:val="30"/>
          <w:szCs w:val="30"/>
          <w:lang w:val="en-US" w:eastAsia="zh-CN"/>
        </w:rPr>
      </w:pPr>
      <w:r>
        <w:rPr>
          <w:rFonts w:hint="eastAsia" w:ascii="仿宋" w:hAnsi="仿宋" w:eastAsia="仿宋" w:cs="仿宋"/>
          <w:sz w:val="30"/>
          <w:szCs w:val="30"/>
        </w:rPr>
        <w:t>参考</w:t>
      </w:r>
      <w:r>
        <w:rPr>
          <w:rFonts w:hint="eastAsia" w:ascii="仿宋" w:hAnsi="仿宋" w:eastAsia="仿宋" w:cs="仿宋"/>
          <w:kern w:val="0"/>
          <w:sz w:val="30"/>
          <w:szCs w:val="30"/>
        </w:rPr>
        <w:t>《食品安全国家标准 食品生产通用卫生规范》（GB 14881-2013）中8.4.3，</w:t>
      </w:r>
      <w:r>
        <w:rPr>
          <w:rFonts w:hint="eastAsia" w:ascii="仿宋" w:hAnsi="仿宋" w:eastAsia="仿宋" w:cs="仿宋"/>
          <w:kern w:val="0"/>
          <w:sz w:val="30"/>
          <w:szCs w:val="30"/>
          <w:lang w:val="en-US" w:eastAsia="zh-CN"/>
        </w:rPr>
        <w:t>原条款内容为“ 应采取设置筛网、捕集器、磁铁、金属检查器等有效措施降低金属或其他异物污染食品的风险。”，据此</w:t>
      </w:r>
      <w:r>
        <w:rPr>
          <w:rFonts w:hint="eastAsia" w:ascii="仿宋" w:hAnsi="仿宋" w:eastAsia="仿宋" w:cs="仿宋"/>
          <w:kern w:val="0"/>
          <w:sz w:val="30"/>
          <w:szCs w:val="30"/>
        </w:rPr>
        <w:t>在</w:t>
      </w:r>
      <w:r>
        <w:rPr>
          <w:rFonts w:hint="eastAsia" w:ascii="仿宋" w:hAnsi="仿宋" w:eastAsia="仿宋" w:cs="仿宋"/>
          <w:kern w:val="0"/>
          <w:sz w:val="30"/>
          <w:szCs w:val="30"/>
          <w:lang w:val="en-US" w:eastAsia="zh-CN"/>
        </w:rPr>
        <w:t>5</w:t>
      </w:r>
      <w:r>
        <w:rPr>
          <w:rFonts w:hint="eastAsia" w:ascii="仿宋" w:hAnsi="仿宋" w:eastAsia="仿宋" w:cs="仿宋"/>
          <w:kern w:val="0"/>
          <w:sz w:val="30"/>
          <w:szCs w:val="30"/>
        </w:rPr>
        <w:t>.2.</w:t>
      </w:r>
      <w:r>
        <w:rPr>
          <w:rFonts w:hint="eastAsia" w:ascii="仿宋" w:hAnsi="仿宋" w:eastAsia="仿宋" w:cs="仿宋"/>
          <w:kern w:val="0"/>
          <w:sz w:val="30"/>
          <w:szCs w:val="30"/>
          <w:lang w:val="en-US" w:eastAsia="zh-CN"/>
        </w:rPr>
        <w:t>8</w:t>
      </w:r>
      <w:r>
        <w:rPr>
          <w:rFonts w:hint="eastAsia" w:ascii="仿宋" w:hAnsi="仿宋" w:eastAsia="仿宋" w:cs="仿宋"/>
          <w:kern w:val="0"/>
          <w:sz w:val="30"/>
          <w:szCs w:val="30"/>
        </w:rPr>
        <w:t>中规定了异物检测</w:t>
      </w:r>
      <w:r>
        <w:rPr>
          <w:rFonts w:hint="eastAsia" w:ascii="仿宋" w:hAnsi="仿宋" w:eastAsia="仿宋" w:cs="仿宋"/>
          <w:kern w:val="0"/>
          <w:sz w:val="30"/>
          <w:szCs w:val="30"/>
          <w:lang w:val="en-US" w:eastAsia="zh-CN"/>
        </w:rPr>
        <w:t>的方法，即逐一通过异物检测仪，防止金属异物混入产品中。</w:t>
      </w:r>
    </w:p>
    <w:p w14:paraId="48D43D58">
      <w:pPr>
        <w:pStyle w:val="4"/>
        <w:kinsoku w:val="0"/>
        <w:overflowPunct w:val="0"/>
        <w:spacing w:beforeAutospacing="0" w:afterAutospacing="0" w:line="510" w:lineRule="atLeast"/>
        <w:ind w:firstLine="600" w:firstLineChars="200"/>
        <w:rPr>
          <w:rFonts w:hint="default" w:ascii="仿宋" w:hAnsi="仿宋" w:eastAsia="仿宋" w:cs="仿宋"/>
          <w:b w:val="0"/>
          <w:bCs w:val="0"/>
          <w:kern w:val="2"/>
          <w:sz w:val="30"/>
          <w:szCs w:val="30"/>
        </w:rPr>
      </w:pPr>
      <w:r>
        <w:rPr>
          <w:rFonts w:ascii="仿宋" w:hAnsi="仿宋" w:eastAsia="仿宋" w:cs="仿宋"/>
          <w:b w:val="0"/>
          <w:bCs w:val="0"/>
          <w:kern w:val="2"/>
          <w:sz w:val="30"/>
          <w:szCs w:val="30"/>
        </w:rPr>
        <w:t>结合《食品安全国家标准 食品中污染物限量》（GB 2762-2022）、《食品安全国家标准 食品中农药最大残留限量》（GB 2763-2021）、《食品安全国家标准 预包装食品中致病菌限量值》（GB 29921-2021）对于食品质量的规定，在</w:t>
      </w:r>
      <w:r>
        <w:rPr>
          <w:rFonts w:hint="eastAsia" w:ascii="仿宋" w:hAnsi="仿宋" w:eastAsia="仿宋" w:cs="仿宋"/>
          <w:b w:val="0"/>
          <w:bCs w:val="0"/>
          <w:kern w:val="2"/>
          <w:sz w:val="30"/>
          <w:szCs w:val="30"/>
          <w:lang w:val="en-US" w:eastAsia="zh-CN"/>
        </w:rPr>
        <w:t>5.2.9</w:t>
      </w:r>
      <w:r>
        <w:rPr>
          <w:rFonts w:ascii="仿宋" w:hAnsi="仿宋" w:eastAsia="仿宋" w:cs="仿宋"/>
          <w:b w:val="0"/>
          <w:bCs w:val="0"/>
          <w:kern w:val="2"/>
          <w:sz w:val="30"/>
          <w:szCs w:val="30"/>
        </w:rPr>
        <w:t>中设立了产品检测应符合的相关标准。</w:t>
      </w:r>
    </w:p>
    <w:p w14:paraId="10FDCC64">
      <w:pPr>
        <w:spacing w:line="360" w:lineRule="auto"/>
        <w:jc w:val="left"/>
        <w:rPr>
          <w:rFonts w:ascii="仿宋" w:hAnsi="仿宋" w:eastAsia="仿宋" w:cs="仿宋"/>
          <w:b/>
          <w:sz w:val="32"/>
          <w:szCs w:val="32"/>
        </w:rPr>
      </w:pPr>
      <w:r>
        <w:rPr>
          <w:rFonts w:hint="eastAsia" w:ascii="仿宋" w:hAnsi="仿宋" w:eastAsia="仿宋" w:cs="仿宋"/>
          <w:b/>
          <w:sz w:val="32"/>
          <w:szCs w:val="32"/>
        </w:rPr>
        <w:t>（五）贮存</w:t>
      </w:r>
    </w:p>
    <w:p w14:paraId="5DCF2004">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本章节参考</w:t>
      </w:r>
      <w:r>
        <w:rPr>
          <w:rFonts w:hint="eastAsia" w:ascii="仿宋" w:hAnsi="仿宋" w:eastAsia="仿宋" w:cs="仿宋"/>
          <w:sz w:val="30"/>
          <w:szCs w:val="30"/>
        </w:rPr>
        <w:t>《食品安全国家标准 即食鲜切果蔬加工卫生规范》（GB 31652-2021）中8.3.1，将贮存要求分为原料贮存与成品贮存，分别在</w:t>
      </w:r>
      <w:r>
        <w:rPr>
          <w:rFonts w:hint="eastAsia" w:ascii="仿宋" w:hAnsi="仿宋" w:eastAsia="仿宋" w:cs="仿宋"/>
          <w:sz w:val="30"/>
          <w:szCs w:val="30"/>
          <w:lang w:val="en-US" w:eastAsia="zh-CN"/>
        </w:rPr>
        <w:t>6</w:t>
      </w:r>
      <w:r>
        <w:rPr>
          <w:rFonts w:hint="eastAsia" w:ascii="仿宋" w:hAnsi="仿宋" w:eastAsia="仿宋" w:cs="仿宋"/>
          <w:sz w:val="30"/>
          <w:szCs w:val="30"/>
        </w:rPr>
        <w:t>.1与</w:t>
      </w:r>
      <w:r>
        <w:rPr>
          <w:rFonts w:hint="eastAsia" w:ascii="仿宋" w:hAnsi="仿宋" w:eastAsia="仿宋" w:cs="仿宋"/>
          <w:sz w:val="30"/>
          <w:szCs w:val="30"/>
          <w:lang w:val="en-US" w:eastAsia="zh-CN"/>
        </w:rPr>
        <w:t>6</w:t>
      </w:r>
      <w:r>
        <w:rPr>
          <w:rFonts w:hint="eastAsia" w:ascii="仿宋" w:hAnsi="仿宋" w:eastAsia="仿宋" w:cs="仿宋"/>
          <w:sz w:val="30"/>
          <w:szCs w:val="30"/>
        </w:rPr>
        <w:t>.2中规定了相应温度要求</w:t>
      </w:r>
      <w:r>
        <w:rPr>
          <w:rFonts w:hint="eastAsia" w:ascii="仿宋" w:hAnsi="仿宋" w:eastAsia="仿宋" w:cs="仿宋"/>
          <w:kern w:val="0"/>
          <w:sz w:val="30"/>
          <w:szCs w:val="30"/>
        </w:rPr>
        <w:t>。</w:t>
      </w:r>
    </w:p>
    <w:p w14:paraId="02A721DA">
      <w:pPr>
        <w:spacing w:line="360" w:lineRule="auto"/>
        <w:jc w:val="left"/>
        <w:rPr>
          <w:rFonts w:ascii="仿宋" w:hAnsi="仿宋" w:eastAsia="仿宋" w:cs="仿宋"/>
          <w:b/>
          <w:sz w:val="32"/>
          <w:szCs w:val="32"/>
        </w:rPr>
      </w:pPr>
      <w:r>
        <w:rPr>
          <w:rFonts w:hint="eastAsia" w:ascii="仿宋" w:hAnsi="仿宋" w:eastAsia="仿宋" w:cs="仿宋"/>
          <w:b/>
          <w:sz w:val="32"/>
          <w:szCs w:val="32"/>
        </w:rPr>
        <w:t>（六）废弃物管理</w:t>
      </w:r>
    </w:p>
    <w:p w14:paraId="3D599620">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本章节共设立3个条款，参考《食品安全国家标准 食品生产通用卫生规范》（GB 14881-2013）中8.4.3，在</w:t>
      </w:r>
      <w:r>
        <w:rPr>
          <w:rFonts w:hint="eastAsia" w:ascii="仿宋" w:hAnsi="仿宋" w:eastAsia="仿宋" w:cs="仿宋"/>
          <w:kern w:val="0"/>
          <w:sz w:val="30"/>
          <w:szCs w:val="30"/>
          <w:lang w:val="en-US" w:eastAsia="zh-CN"/>
        </w:rPr>
        <w:t>7</w:t>
      </w:r>
      <w:r>
        <w:rPr>
          <w:rFonts w:hint="eastAsia" w:ascii="仿宋" w:hAnsi="仿宋" w:eastAsia="仿宋" w:cs="仿宋"/>
          <w:kern w:val="0"/>
          <w:sz w:val="30"/>
          <w:szCs w:val="30"/>
        </w:rPr>
        <w:t>.1中设立了废弃物存放和清除制度的要求，在</w:t>
      </w:r>
      <w:r>
        <w:rPr>
          <w:rFonts w:hint="eastAsia" w:ascii="仿宋" w:hAnsi="仿宋" w:eastAsia="仿宋" w:cs="仿宋"/>
          <w:kern w:val="0"/>
          <w:sz w:val="30"/>
          <w:szCs w:val="30"/>
          <w:lang w:val="en-US" w:eastAsia="zh-CN"/>
        </w:rPr>
        <w:t>7</w:t>
      </w:r>
      <w:r>
        <w:rPr>
          <w:rFonts w:hint="eastAsia" w:ascii="仿宋" w:hAnsi="仿宋" w:eastAsia="仿宋" w:cs="仿宋"/>
          <w:kern w:val="0"/>
          <w:sz w:val="30"/>
          <w:szCs w:val="30"/>
        </w:rPr>
        <w:t>.2中设立废弃物存放场所的要求，在</w:t>
      </w:r>
      <w:r>
        <w:rPr>
          <w:rFonts w:hint="eastAsia" w:ascii="仿宋" w:hAnsi="仿宋" w:eastAsia="仿宋" w:cs="仿宋"/>
          <w:kern w:val="0"/>
          <w:sz w:val="30"/>
          <w:szCs w:val="30"/>
          <w:lang w:val="en-US" w:eastAsia="zh-CN"/>
        </w:rPr>
        <w:t>7</w:t>
      </w:r>
      <w:r>
        <w:rPr>
          <w:rFonts w:hint="eastAsia" w:ascii="仿宋" w:hAnsi="仿宋" w:eastAsia="仿宋" w:cs="仿宋"/>
          <w:kern w:val="0"/>
          <w:sz w:val="30"/>
          <w:szCs w:val="30"/>
        </w:rPr>
        <w:t>.3中设立废弃物分类的要求。</w:t>
      </w:r>
    </w:p>
    <w:p w14:paraId="680DBFD6">
      <w:pPr>
        <w:spacing w:line="360" w:lineRule="auto"/>
        <w:jc w:val="left"/>
        <w:rPr>
          <w:rFonts w:ascii="仿宋" w:hAnsi="仿宋" w:eastAsia="仿宋" w:cs="仿宋"/>
          <w:b/>
          <w:sz w:val="32"/>
          <w:szCs w:val="32"/>
        </w:rPr>
      </w:pPr>
      <w:r>
        <w:rPr>
          <w:rFonts w:hint="eastAsia" w:ascii="仿宋" w:hAnsi="仿宋" w:eastAsia="仿宋" w:cs="仿宋"/>
          <w:b/>
          <w:sz w:val="32"/>
          <w:szCs w:val="32"/>
        </w:rPr>
        <w:t>（</w:t>
      </w:r>
      <w:r>
        <w:rPr>
          <w:rFonts w:hint="eastAsia" w:ascii="仿宋" w:hAnsi="仿宋" w:eastAsia="仿宋" w:cs="仿宋"/>
          <w:b/>
          <w:sz w:val="32"/>
          <w:szCs w:val="32"/>
          <w:lang w:val="en-US" w:eastAsia="zh-CN"/>
        </w:rPr>
        <w:t>七</w:t>
      </w:r>
      <w:r>
        <w:rPr>
          <w:rFonts w:hint="eastAsia" w:ascii="仿宋" w:hAnsi="仿宋" w:eastAsia="仿宋" w:cs="仿宋"/>
          <w:b/>
          <w:sz w:val="32"/>
          <w:szCs w:val="32"/>
        </w:rPr>
        <w:t>）记录和文件管理</w:t>
      </w:r>
    </w:p>
    <w:p w14:paraId="0B2CD728">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本章节共设立4个条款，参考《食品安全国家标准 食品生产通用卫生规范》（GB 14881-2013）中14在</w:t>
      </w:r>
      <w:r>
        <w:rPr>
          <w:rFonts w:hint="eastAsia" w:ascii="仿宋" w:hAnsi="仿宋" w:eastAsia="仿宋" w:cs="仿宋"/>
          <w:kern w:val="0"/>
          <w:sz w:val="30"/>
          <w:szCs w:val="30"/>
          <w:lang w:val="en-US" w:eastAsia="zh-CN"/>
        </w:rPr>
        <w:t>8</w:t>
      </w:r>
      <w:r>
        <w:rPr>
          <w:rFonts w:hint="eastAsia" w:ascii="仿宋" w:hAnsi="仿宋" w:eastAsia="仿宋" w:cs="仿宋"/>
          <w:kern w:val="0"/>
          <w:sz w:val="30"/>
          <w:szCs w:val="30"/>
        </w:rPr>
        <w:t>.1中规定了记录与文件管理制度的建立与保存期限，在</w:t>
      </w:r>
      <w:r>
        <w:rPr>
          <w:rFonts w:hint="eastAsia" w:ascii="仿宋" w:hAnsi="仿宋" w:eastAsia="仿宋" w:cs="仿宋"/>
          <w:kern w:val="0"/>
          <w:sz w:val="30"/>
          <w:szCs w:val="30"/>
          <w:lang w:val="en-US" w:eastAsia="zh-CN"/>
        </w:rPr>
        <w:t>8</w:t>
      </w:r>
      <w:r>
        <w:rPr>
          <w:rFonts w:hint="eastAsia" w:ascii="仿宋" w:hAnsi="仿宋" w:eastAsia="仿宋" w:cs="仿宋"/>
          <w:kern w:val="0"/>
          <w:sz w:val="30"/>
          <w:szCs w:val="30"/>
        </w:rPr>
        <w:t>.2中规定了投入品管理记录要求，在</w:t>
      </w:r>
      <w:r>
        <w:rPr>
          <w:rFonts w:hint="eastAsia" w:ascii="仿宋" w:hAnsi="仿宋" w:eastAsia="仿宋" w:cs="仿宋"/>
          <w:kern w:val="0"/>
          <w:sz w:val="30"/>
          <w:szCs w:val="30"/>
          <w:lang w:val="en-US" w:eastAsia="zh-CN"/>
        </w:rPr>
        <w:t>8</w:t>
      </w:r>
      <w:r>
        <w:rPr>
          <w:rFonts w:hint="eastAsia" w:ascii="仿宋" w:hAnsi="仿宋" w:eastAsia="仿宋" w:cs="仿宋"/>
          <w:kern w:val="0"/>
          <w:sz w:val="30"/>
          <w:szCs w:val="30"/>
        </w:rPr>
        <w:t>.3中规定了田间管理记录要求，在</w:t>
      </w:r>
      <w:r>
        <w:rPr>
          <w:rFonts w:hint="eastAsia" w:ascii="仿宋" w:hAnsi="仿宋" w:eastAsia="仿宋" w:cs="仿宋"/>
          <w:kern w:val="0"/>
          <w:sz w:val="30"/>
          <w:szCs w:val="30"/>
          <w:lang w:val="en-US" w:eastAsia="zh-CN"/>
        </w:rPr>
        <w:t>8</w:t>
      </w:r>
      <w:r>
        <w:rPr>
          <w:rFonts w:hint="eastAsia" w:ascii="仿宋" w:hAnsi="仿宋" w:eastAsia="仿宋" w:cs="仿宋"/>
          <w:kern w:val="0"/>
          <w:sz w:val="30"/>
          <w:szCs w:val="30"/>
        </w:rPr>
        <w:t>.4中规定了加工过程记录要求。</w:t>
      </w:r>
    </w:p>
    <w:p w14:paraId="2B457D69">
      <w:pPr>
        <w:numPr>
          <w:ilvl w:val="0"/>
          <w:numId w:val="3"/>
        </w:numPr>
        <w:spacing w:line="360" w:lineRule="auto"/>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与国内外同类标准技术内容的对比情况</w:t>
      </w:r>
    </w:p>
    <w:p w14:paraId="60DB083B">
      <w:pPr>
        <w:numPr>
          <w:ilvl w:val="0"/>
          <w:numId w:val="10"/>
        </w:numPr>
        <w:spacing w:line="360" w:lineRule="auto"/>
        <w:ind w:firstLine="643" w:firstLineChars="200"/>
        <w:jc w:val="left"/>
        <w:rPr>
          <w:rFonts w:ascii="仿宋" w:hAnsi="仿宋" w:eastAsia="仿宋" w:cs="仿宋"/>
          <w:b/>
          <w:sz w:val="32"/>
          <w:szCs w:val="32"/>
        </w:rPr>
      </w:pPr>
      <w:r>
        <w:rPr>
          <w:rFonts w:hint="eastAsia" w:ascii="仿宋" w:hAnsi="仿宋" w:eastAsia="仿宋" w:cs="仿宋"/>
          <w:b/>
          <w:sz w:val="32"/>
          <w:szCs w:val="32"/>
        </w:rPr>
        <w:t>现有的国外标准情况</w:t>
      </w:r>
    </w:p>
    <w:p w14:paraId="5B21F317">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有相关国际标准1篇，《新鲜水果和蔬菜的卫生操作规范》（CXC 53-2003），该标准主要基于良好农业规范（GAPs）和良好卫生规范（GHPs）建立，不涉及对于加工工艺的要求。</w:t>
      </w:r>
    </w:p>
    <w:p w14:paraId="494A7FC1">
      <w:pPr>
        <w:numPr>
          <w:ilvl w:val="0"/>
          <w:numId w:val="10"/>
        </w:numPr>
        <w:spacing w:line="360" w:lineRule="auto"/>
        <w:ind w:firstLine="643" w:firstLineChars="200"/>
        <w:jc w:val="left"/>
        <w:rPr>
          <w:rFonts w:ascii="仿宋" w:hAnsi="仿宋" w:eastAsia="仿宋" w:cs="仿宋"/>
          <w:b/>
          <w:sz w:val="32"/>
          <w:szCs w:val="32"/>
        </w:rPr>
      </w:pPr>
      <w:r>
        <w:rPr>
          <w:rFonts w:hint="eastAsia" w:ascii="仿宋" w:hAnsi="仿宋" w:eastAsia="仿宋" w:cs="仿宋"/>
          <w:b/>
          <w:sz w:val="32"/>
          <w:szCs w:val="32"/>
        </w:rPr>
        <w:t>现有的国内标准情况</w:t>
      </w:r>
    </w:p>
    <w:p w14:paraId="102EBC53">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现阶段，国内有抽样相关标准8篇，包含国家标准1篇、行业标准4篇、地方标准2篇。详细情况如下：</w:t>
      </w:r>
    </w:p>
    <w:p w14:paraId="5A47623B">
      <w:pPr>
        <w:numPr>
          <w:ilvl w:val="0"/>
          <w:numId w:val="11"/>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rPr>
        <w:t>国家标准</w:t>
      </w:r>
    </w:p>
    <w:p w14:paraId="342A06BB">
      <w:pPr>
        <w:pStyle w:val="4"/>
        <w:widowControl/>
        <w:spacing w:beforeAutospacing="0" w:afterAutospacing="0" w:line="510" w:lineRule="atLeast"/>
        <w:ind w:firstLine="600" w:firstLineChars="200"/>
        <w:rPr>
          <w:rFonts w:hint="default" w:ascii="仿宋" w:hAnsi="仿宋" w:eastAsia="仿宋" w:cs="仿宋"/>
          <w:b w:val="0"/>
          <w:bCs w:val="0"/>
          <w:sz w:val="30"/>
          <w:szCs w:val="30"/>
        </w:rPr>
      </w:pPr>
      <w:r>
        <w:rPr>
          <w:rFonts w:ascii="仿宋" w:hAnsi="仿宋" w:eastAsia="仿宋" w:cs="仿宋"/>
          <w:b w:val="0"/>
          <w:bCs w:val="0"/>
          <w:sz w:val="30"/>
          <w:szCs w:val="30"/>
        </w:rPr>
        <w:t>2021年发布的《食品安全国家标准 即食鲜切果蔬加工卫生规范》（GB/T 31652-2021）中适用范围为即食鲜切蔬果企业，技术内容主要集中于鲜切蔬果的加工过程各环节的要求，对于原料生产的要求并未涉及。</w:t>
      </w:r>
    </w:p>
    <w:p w14:paraId="10890E05">
      <w:pPr>
        <w:numPr>
          <w:ilvl w:val="0"/>
          <w:numId w:val="11"/>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rPr>
        <w:t>行业标准</w:t>
      </w:r>
    </w:p>
    <w:p w14:paraId="06518474">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2021年发布的《鲜切果蔬》（GH/T 1341-2021）及2011年发布的《鲜切蔬菜》（NY/T 1987-2011）均为产品标准，以鲜切果蔬或蔬菜为主体，技术参数主要集中在主体本身的感官、安全指标、食品添加剂要求等，对于种植、生产环节的要求较少。</w:t>
      </w:r>
    </w:p>
    <w:p w14:paraId="6D09C7AB">
      <w:pPr>
        <w:pStyle w:val="4"/>
        <w:widowControl/>
        <w:spacing w:beforeAutospacing="0" w:afterAutospacing="0" w:line="510" w:lineRule="atLeast"/>
        <w:ind w:firstLine="600" w:firstLineChars="200"/>
        <w:rPr>
          <w:rFonts w:hint="default" w:ascii="仿宋" w:hAnsi="仿宋" w:eastAsia="仿宋" w:cs="仿宋"/>
          <w:b w:val="0"/>
          <w:bCs w:val="0"/>
          <w:sz w:val="30"/>
          <w:szCs w:val="30"/>
        </w:rPr>
      </w:pPr>
      <w:r>
        <w:rPr>
          <w:rFonts w:ascii="仿宋" w:hAnsi="仿宋" w:eastAsia="仿宋" w:cs="仿宋"/>
          <w:b w:val="0"/>
          <w:bCs w:val="0"/>
          <w:sz w:val="30"/>
          <w:szCs w:val="30"/>
        </w:rPr>
        <w:t>2007年发布的《鲜切蔬菜加工技术规范》（NY/T 1529-2007）以加工企业为切入点，主要内容包含人员控制、车间要求、设施设备要求、卫生要求、加工运输要求、文件和档案管理等方面，对于原料生产的要求并未涉及。</w:t>
      </w:r>
    </w:p>
    <w:p w14:paraId="5978668E">
      <w:pPr>
        <w:ind w:firstLine="600" w:firstLineChars="200"/>
      </w:pPr>
      <w:r>
        <w:rPr>
          <w:rFonts w:hint="eastAsia" w:ascii="仿宋" w:hAnsi="仿宋" w:eastAsia="仿宋" w:cs="仿宋"/>
          <w:kern w:val="0"/>
          <w:sz w:val="30"/>
          <w:szCs w:val="30"/>
        </w:rPr>
        <w:t>2017年发布的《鲜切蔬菜加工机械 技术规范》（JB/T 13265-2017），适用范围为鲜切蔬菜加工机械，与生产及加工本身无关。</w:t>
      </w:r>
    </w:p>
    <w:p w14:paraId="3179983A">
      <w:pPr>
        <w:numPr>
          <w:ilvl w:val="0"/>
          <w:numId w:val="11"/>
        </w:numPr>
        <w:ind w:left="0" w:firstLine="643" w:firstLineChars="200"/>
        <w:jc w:val="left"/>
        <w:rPr>
          <w:rFonts w:ascii="仿宋" w:hAnsi="仿宋" w:eastAsia="仿宋" w:cs="仿宋"/>
          <w:b/>
          <w:bCs/>
          <w:sz w:val="32"/>
          <w:szCs w:val="32"/>
        </w:rPr>
      </w:pPr>
      <w:r>
        <w:rPr>
          <w:rFonts w:hint="eastAsia" w:ascii="仿宋" w:hAnsi="仿宋" w:eastAsia="仿宋" w:cs="仿宋"/>
          <w:b/>
          <w:bCs/>
          <w:sz w:val="32"/>
          <w:szCs w:val="32"/>
        </w:rPr>
        <w:t>地方标准</w:t>
      </w:r>
    </w:p>
    <w:p w14:paraId="08945170">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山东省地方标准《鲜切蔬菜质量控制技术规范》（DB37/T 4231-2020）及江苏省地方标准《鲜切叶菜类蔬菜加工技术规范》（DB32/T 2876-2016）均未包含原料生产的部分。</w:t>
      </w:r>
    </w:p>
    <w:p w14:paraId="12020C80">
      <w:pPr>
        <w:numPr>
          <w:ilvl w:val="0"/>
          <w:numId w:val="3"/>
        </w:numPr>
        <w:spacing w:line="360" w:lineRule="auto"/>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与有关法律、行政法规及相关标准的关系</w:t>
      </w:r>
    </w:p>
    <w:p w14:paraId="5EE2A81F">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rPr>
        <w:t>充分考虑</w:t>
      </w:r>
      <w:r>
        <w:rPr>
          <w:rFonts w:hint="eastAsia" w:asciiTheme="minorEastAsia" w:hAnsiTheme="minorEastAsia" w:eastAsiaTheme="minorEastAsia" w:cstheme="minorEastAsia"/>
          <w:sz w:val="24"/>
        </w:rPr>
        <w:t>《</w:t>
      </w:r>
      <w:r>
        <w:rPr>
          <w:rFonts w:hint="eastAsia" w:ascii="仿宋" w:hAnsi="仿宋" w:eastAsia="仿宋" w:cs="仿宋"/>
          <w:kern w:val="0"/>
          <w:sz w:val="30"/>
          <w:szCs w:val="30"/>
        </w:rPr>
        <w:t>中华人民共和国农产品质量安全法》、《农药管理条例》、《肥料管理条例》、《种子管理条例》等法律、行政法规，在原料生产部分以《农产品绿色生产基地建设管理规范》（DB31/T 1389-2022），加工环节部分以《食品安全国家标准 食品生产通用卫生规范》（GB 14881-2013）及《食品安全国家标准 即食鲜切果蔬加工卫生规范》（GB/T 31652-2021）为基础制定。</w:t>
      </w:r>
    </w:p>
    <w:p w14:paraId="220E8580">
      <w:pPr>
        <w:numPr>
          <w:ilvl w:val="0"/>
          <w:numId w:val="3"/>
        </w:numPr>
        <w:spacing w:line="360" w:lineRule="auto"/>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重大分歧意见的处理经过和依据</w:t>
      </w:r>
    </w:p>
    <w:p w14:paraId="7190D90F">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无。</w:t>
      </w:r>
    </w:p>
    <w:p w14:paraId="0F22244D">
      <w:pPr>
        <w:numPr>
          <w:ilvl w:val="0"/>
          <w:numId w:val="3"/>
        </w:numPr>
        <w:spacing w:line="360" w:lineRule="auto"/>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实施标准的措施建议</w:t>
      </w:r>
    </w:p>
    <w:p w14:paraId="02FB24F9">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rPr>
        <w:t>针对鲜切蔬果生产及初加工一体化制定，可作为鲜切蔬果生产、加工企业的技术规程文件，</w:t>
      </w:r>
      <w:r>
        <w:rPr>
          <w:rFonts w:hint="eastAsia" w:ascii="仿宋" w:hAnsi="仿宋" w:eastAsia="仿宋" w:cs="仿宋"/>
          <w:kern w:val="0"/>
          <w:sz w:val="30"/>
          <w:szCs w:val="30"/>
          <w:lang w:eastAsia="zh-CN"/>
        </w:rPr>
        <w:t>本文件</w:t>
      </w:r>
      <w:r>
        <w:rPr>
          <w:rFonts w:hint="eastAsia" w:ascii="仿宋" w:hAnsi="仿宋" w:eastAsia="仿宋" w:cs="仿宋"/>
          <w:kern w:val="0"/>
          <w:sz w:val="30"/>
          <w:szCs w:val="30"/>
        </w:rPr>
        <w:t>的实施</w:t>
      </w:r>
      <w:r>
        <w:rPr>
          <w:rFonts w:hint="eastAsia" w:ascii="仿宋" w:hAnsi="仿宋" w:eastAsia="仿宋" w:cs="仿宋"/>
          <w:b/>
          <w:bCs/>
          <w:kern w:val="0"/>
          <w:sz w:val="30"/>
          <w:szCs w:val="30"/>
        </w:rPr>
        <w:t>一是</w:t>
      </w:r>
      <w:r>
        <w:rPr>
          <w:rFonts w:hint="eastAsia" w:ascii="仿宋" w:hAnsi="仿宋" w:eastAsia="仿宋" w:cs="仿宋"/>
          <w:kern w:val="0"/>
          <w:sz w:val="30"/>
          <w:szCs w:val="30"/>
        </w:rPr>
        <w:t>推动标准化原料基地及品牌建设；</w:t>
      </w:r>
      <w:r>
        <w:rPr>
          <w:rFonts w:hint="eastAsia" w:ascii="仿宋" w:hAnsi="仿宋" w:eastAsia="仿宋" w:cs="仿宋"/>
          <w:b/>
          <w:bCs/>
          <w:kern w:val="0"/>
          <w:sz w:val="30"/>
          <w:szCs w:val="30"/>
        </w:rPr>
        <w:t>二是</w:t>
      </w:r>
      <w:r>
        <w:rPr>
          <w:rFonts w:hint="eastAsia" w:ascii="仿宋" w:hAnsi="仿宋" w:eastAsia="仿宋" w:cs="仿宋"/>
          <w:kern w:val="0"/>
          <w:sz w:val="30"/>
          <w:szCs w:val="30"/>
        </w:rPr>
        <w:t>填补种植加工一体化商业模式标准空白；</w:t>
      </w:r>
      <w:r>
        <w:rPr>
          <w:rFonts w:hint="eastAsia" w:ascii="仿宋" w:hAnsi="仿宋" w:eastAsia="仿宋" w:cs="仿宋"/>
          <w:b/>
          <w:bCs/>
          <w:kern w:val="0"/>
          <w:sz w:val="30"/>
          <w:szCs w:val="30"/>
        </w:rPr>
        <w:t>三是</w:t>
      </w:r>
      <w:r>
        <w:rPr>
          <w:rFonts w:hint="eastAsia" w:ascii="仿宋" w:hAnsi="仿宋" w:eastAsia="仿宋" w:cs="仿宋"/>
          <w:kern w:val="0"/>
          <w:sz w:val="30"/>
          <w:szCs w:val="30"/>
        </w:rPr>
        <w:t>推动精品农业高质量发展。推荐为鲜切蔬果生产、加工企业技术应用文件。</w:t>
      </w:r>
    </w:p>
    <w:p w14:paraId="37C56F51">
      <w:pPr>
        <w:numPr>
          <w:ilvl w:val="0"/>
          <w:numId w:val="3"/>
        </w:numPr>
        <w:spacing w:line="360" w:lineRule="auto"/>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其他应当说明的事项</w:t>
      </w:r>
    </w:p>
    <w:p w14:paraId="6F732D19">
      <w:pPr>
        <w:spacing w:line="360" w:lineRule="auto"/>
        <w:ind w:firstLine="600" w:firstLineChars="200"/>
        <w:rPr>
          <w:rFonts w:eastAsia="仿宋_GB2312"/>
          <w:kern w:val="0"/>
          <w:sz w:val="30"/>
          <w:szCs w:val="30"/>
        </w:rPr>
      </w:pPr>
      <w:r>
        <w:rPr>
          <w:rFonts w:hint="eastAsia" w:ascii="仿宋" w:hAnsi="仿宋" w:eastAsia="仿宋" w:cs="仿宋"/>
          <w:kern w:val="0"/>
          <w:sz w:val="30"/>
          <w:szCs w:val="30"/>
        </w:rPr>
        <w:t>无。</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1408B">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12</w:t>
    </w:r>
    <w:r>
      <w:fldChar w:fldCharType="end"/>
    </w:r>
  </w:p>
  <w:p w14:paraId="0930BDE9">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99354">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1</w:t>
    </w:r>
    <w:r>
      <w:fldChar w:fldCharType="end"/>
    </w:r>
  </w:p>
  <w:p w14:paraId="38387C67">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482FDE"/>
    <w:multiLevelType w:val="singleLevel"/>
    <w:tmpl w:val="BD482FDE"/>
    <w:lvl w:ilvl="0" w:tentative="0">
      <w:start w:val="1"/>
      <w:numFmt w:val="decimal"/>
      <w:suff w:val="nothing"/>
      <w:lvlText w:val="%1."/>
      <w:lvlJc w:val="left"/>
      <w:pPr>
        <w:ind w:left="454" w:hanging="454"/>
      </w:pPr>
      <w:rPr>
        <w:rFonts w:hint="default"/>
      </w:rPr>
    </w:lvl>
  </w:abstractNum>
  <w:abstractNum w:abstractNumId="1">
    <w:nsid w:val="C1B842CD"/>
    <w:multiLevelType w:val="singleLevel"/>
    <w:tmpl w:val="C1B842CD"/>
    <w:lvl w:ilvl="0" w:tentative="0">
      <w:start w:val="1"/>
      <w:numFmt w:val="decimal"/>
      <w:suff w:val="nothing"/>
      <w:lvlText w:val="%1."/>
      <w:lvlJc w:val="left"/>
      <w:pPr>
        <w:ind w:left="454" w:hanging="454"/>
      </w:pPr>
      <w:rPr>
        <w:rFonts w:hint="default"/>
      </w:rPr>
    </w:lvl>
  </w:abstractNum>
  <w:abstractNum w:abstractNumId="2">
    <w:nsid w:val="DB9F5E2E"/>
    <w:multiLevelType w:val="singleLevel"/>
    <w:tmpl w:val="DB9F5E2E"/>
    <w:lvl w:ilvl="0" w:tentative="0">
      <w:start w:val="1"/>
      <w:numFmt w:val="decimal"/>
      <w:suff w:val="nothing"/>
      <w:lvlText w:val="%1."/>
      <w:lvlJc w:val="left"/>
      <w:pPr>
        <w:ind w:left="454" w:hanging="454"/>
      </w:pPr>
      <w:rPr>
        <w:rFonts w:hint="default"/>
      </w:rPr>
    </w:lvl>
  </w:abstractNum>
  <w:abstractNum w:abstractNumId="3">
    <w:nsid w:val="F5D36436"/>
    <w:multiLevelType w:val="singleLevel"/>
    <w:tmpl w:val="F5D36436"/>
    <w:lvl w:ilvl="0" w:tentative="0">
      <w:start w:val="1"/>
      <w:numFmt w:val="chineseCounting"/>
      <w:suff w:val="nothing"/>
      <w:lvlText w:val="（%1）"/>
      <w:lvlJc w:val="left"/>
      <w:pPr>
        <w:ind w:left="0" w:firstLine="420"/>
      </w:pPr>
      <w:rPr>
        <w:rFonts w:hint="eastAsia"/>
        <w:b/>
        <w:bCs/>
      </w:rPr>
    </w:lvl>
  </w:abstractNum>
  <w:abstractNum w:abstractNumId="4">
    <w:nsid w:val="05EF5D39"/>
    <w:multiLevelType w:val="multilevel"/>
    <w:tmpl w:val="05EF5D39"/>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128D42F7"/>
    <w:multiLevelType w:val="singleLevel"/>
    <w:tmpl w:val="128D42F7"/>
    <w:lvl w:ilvl="0" w:tentative="0">
      <w:start w:val="1"/>
      <w:numFmt w:val="decimal"/>
      <w:suff w:val="nothing"/>
      <w:lvlText w:val="%1."/>
      <w:lvlJc w:val="left"/>
      <w:pPr>
        <w:ind w:left="454" w:hanging="454"/>
      </w:pPr>
      <w:rPr>
        <w:rFonts w:hint="default"/>
      </w:rPr>
    </w:lvl>
  </w:abstractNum>
  <w:abstractNum w:abstractNumId="6">
    <w:nsid w:val="1FC91163"/>
    <w:multiLevelType w:val="multilevel"/>
    <w:tmpl w:val="1FC91163"/>
    <w:lvl w:ilvl="0" w:tentative="0">
      <w:start w:val="1"/>
      <w:numFmt w:val="decimal"/>
      <w:pStyle w:val="19"/>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C5605B2"/>
    <w:multiLevelType w:val="singleLevel"/>
    <w:tmpl w:val="2C5605B2"/>
    <w:lvl w:ilvl="0" w:tentative="0">
      <w:start w:val="1"/>
      <w:numFmt w:val="chineseCounting"/>
      <w:suff w:val="nothing"/>
      <w:lvlText w:val="%1、"/>
      <w:lvlJc w:val="left"/>
      <w:pPr>
        <w:ind w:left="0" w:firstLine="420"/>
      </w:pPr>
      <w:rPr>
        <w:rFonts w:hint="eastAsia"/>
      </w:rPr>
    </w:lvl>
  </w:abstractNum>
  <w:abstractNum w:abstractNumId="8">
    <w:nsid w:val="3FE8D2EF"/>
    <w:multiLevelType w:val="singleLevel"/>
    <w:tmpl w:val="3FE8D2EF"/>
    <w:lvl w:ilvl="0" w:tentative="0">
      <w:start w:val="1"/>
      <w:numFmt w:val="decimal"/>
      <w:suff w:val="nothing"/>
      <w:lvlText w:val="%1."/>
      <w:lvlJc w:val="left"/>
      <w:pPr>
        <w:ind w:left="454" w:hanging="454"/>
      </w:pPr>
      <w:rPr>
        <w:rFonts w:hint="default"/>
      </w:rPr>
    </w:lvl>
  </w:abstractNum>
  <w:abstractNum w:abstractNumId="9">
    <w:nsid w:val="5CC38A10"/>
    <w:multiLevelType w:val="multilevel"/>
    <w:tmpl w:val="5CC38A10"/>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6"/>
      <w:suff w:val="nothing"/>
      <w:lvlText w:val="%1%2.%3.%4　"/>
      <w:lvlJc w:val="left"/>
      <w:pPr>
        <w:ind w:left="0" w:firstLine="0"/>
      </w:pPr>
      <w:rPr>
        <w:rFonts w:hint="eastAsia" w:ascii="黑体" w:eastAsia="黑体"/>
        <w:b w:val="0"/>
        <w:i w:val="0"/>
        <w:sz w:val="21"/>
      </w:rPr>
    </w:lvl>
    <w:lvl w:ilvl="4" w:tentative="0">
      <w:start w:val="1"/>
      <w:numFmt w:val="decimal"/>
      <w:pStyle w:val="25"/>
      <w:suff w:val="nothing"/>
      <w:lvlText w:val="%1%2.%3.%4.%5　"/>
      <w:lvlJc w:val="left"/>
      <w:pPr>
        <w:ind w:left="851"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6"/>
  </w:num>
  <w:num w:numId="2">
    <w:abstractNumId w:val="10"/>
  </w:num>
  <w:num w:numId="3">
    <w:abstractNumId w:val="7"/>
  </w:num>
  <w:num w:numId="4">
    <w:abstractNumId w:val="2"/>
  </w:num>
  <w:num w:numId="5">
    <w:abstractNumId w:val="0"/>
  </w:num>
  <w:num w:numId="6">
    <w:abstractNumId w:val="3"/>
  </w:num>
  <w:num w:numId="7">
    <w:abstractNumId w:val="4"/>
  </w:num>
  <w:num w:numId="8">
    <w:abstractNumId w:val="8"/>
  </w:num>
  <w:num w:numId="9">
    <w:abstractNumId w:val="5"/>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mZDYxYmE0NTUwZGFjZmM0ZjQ3MzBmYTZjMzRhMzcifQ=="/>
  </w:docVars>
  <w:rsids>
    <w:rsidRoot w:val="00715970"/>
    <w:rsid w:val="000001A0"/>
    <w:rsid w:val="000001C3"/>
    <w:rsid w:val="0000034F"/>
    <w:rsid w:val="00000666"/>
    <w:rsid w:val="0000068B"/>
    <w:rsid w:val="000010A9"/>
    <w:rsid w:val="0000127E"/>
    <w:rsid w:val="00001E2A"/>
    <w:rsid w:val="00002F5D"/>
    <w:rsid w:val="000031CC"/>
    <w:rsid w:val="0000331D"/>
    <w:rsid w:val="0000352E"/>
    <w:rsid w:val="00003723"/>
    <w:rsid w:val="00003A0F"/>
    <w:rsid w:val="000043C7"/>
    <w:rsid w:val="0000455E"/>
    <w:rsid w:val="0000465A"/>
    <w:rsid w:val="00004ECF"/>
    <w:rsid w:val="00005185"/>
    <w:rsid w:val="000054B9"/>
    <w:rsid w:val="000054BA"/>
    <w:rsid w:val="0000594A"/>
    <w:rsid w:val="00005D08"/>
    <w:rsid w:val="000066A8"/>
    <w:rsid w:val="00007697"/>
    <w:rsid w:val="00007D23"/>
    <w:rsid w:val="00007DC5"/>
    <w:rsid w:val="00010053"/>
    <w:rsid w:val="00010368"/>
    <w:rsid w:val="00010695"/>
    <w:rsid w:val="00010CB1"/>
    <w:rsid w:val="000110CF"/>
    <w:rsid w:val="00011813"/>
    <w:rsid w:val="00012A19"/>
    <w:rsid w:val="00012A98"/>
    <w:rsid w:val="000130B0"/>
    <w:rsid w:val="000132C7"/>
    <w:rsid w:val="0001357E"/>
    <w:rsid w:val="000136CD"/>
    <w:rsid w:val="00013E39"/>
    <w:rsid w:val="000140D5"/>
    <w:rsid w:val="00014A0A"/>
    <w:rsid w:val="000150B3"/>
    <w:rsid w:val="00015351"/>
    <w:rsid w:val="00015C93"/>
    <w:rsid w:val="00015E24"/>
    <w:rsid w:val="00015E52"/>
    <w:rsid w:val="00015EAA"/>
    <w:rsid w:val="00015F2C"/>
    <w:rsid w:val="00015F97"/>
    <w:rsid w:val="000163B3"/>
    <w:rsid w:val="000170E4"/>
    <w:rsid w:val="00017333"/>
    <w:rsid w:val="00017A1E"/>
    <w:rsid w:val="00017A2A"/>
    <w:rsid w:val="00017C4A"/>
    <w:rsid w:val="000200C9"/>
    <w:rsid w:val="0002015B"/>
    <w:rsid w:val="00020AFA"/>
    <w:rsid w:val="00020B8F"/>
    <w:rsid w:val="00020F79"/>
    <w:rsid w:val="0002198C"/>
    <w:rsid w:val="00021AB9"/>
    <w:rsid w:val="00021F66"/>
    <w:rsid w:val="00021FA9"/>
    <w:rsid w:val="00022306"/>
    <w:rsid w:val="000224B3"/>
    <w:rsid w:val="0002296A"/>
    <w:rsid w:val="0002327B"/>
    <w:rsid w:val="00023B3A"/>
    <w:rsid w:val="00023CEE"/>
    <w:rsid w:val="0002404D"/>
    <w:rsid w:val="0002425D"/>
    <w:rsid w:val="00024A02"/>
    <w:rsid w:val="00024A3C"/>
    <w:rsid w:val="00024C72"/>
    <w:rsid w:val="000251B1"/>
    <w:rsid w:val="0002596C"/>
    <w:rsid w:val="00025D9F"/>
    <w:rsid w:val="000269A6"/>
    <w:rsid w:val="00026D4D"/>
    <w:rsid w:val="00026FA0"/>
    <w:rsid w:val="000276DB"/>
    <w:rsid w:val="00027C37"/>
    <w:rsid w:val="00027FF3"/>
    <w:rsid w:val="00030341"/>
    <w:rsid w:val="00030404"/>
    <w:rsid w:val="00030ABC"/>
    <w:rsid w:val="000310C4"/>
    <w:rsid w:val="000312B9"/>
    <w:rsid w:val="00031398"/>
    <w:rsid w:val="0003183E"/>
    <w:rsid w:val="00031AD8"/>
    <w:rsid w:val="00031D3D"/>
    <w:rsid w:val="00031EE0"/>
    <w:rsid w:val="0003218F"/>
    <w:rsid w:val="0003238C"/>
    <w:rsid w:val="00032680"/>
    <w:rsid w:val="0003272D"/>
    <w:rsid w:val="00032F10"/>
    <w:rsid w:val="00032FDC"/>
    <w:rsid w:val="00033579"/>
    <w:rsid w:val="00033B9A"/>
    <w:rsid w:val="00033F48"/>
    <w:rsid w:val="000340A4"/>
    <w:rsid w:val="00034634"/>
    <w:rsid w:val="00034B13"/>
    <w:rsid w:val="0003566E"/>
    <w:rsid w:val="0003589B"/>
    <w:rsid w:val="00035CAF"/>
    <w:rsid w:val="00035D59"/>
    <w:rsid w:val="00036088"/>
    <w:rsid w:val="000362EC"/>
    <w:rsid w:val="000363A5"/>
    <w:rsid w:val="0003647C"/>
    <w:rsid w:val="00036E94"/>
    <w:rsid w:val="00037162"/>
    <w:rsid w:val="00037402"/>
    <w:rsid w:val="000377DF"/>
    <w:rsid w:val="000379C6"/>
    <w:rsid w:val="00037C31"/>
    <w:rsid w:val="00037D68"/>
    <w:rsid w:val="00040081"/>
    <w:rsid w:val="00040758"/>
    <w:rsid w:val="00040E05"/>
    <w:rsid w:val="00041840"/>
    <w:rsid w:val="000418CB"/>
    <w:rsid w:val="000419AE"/>
    <w:rsid w:val="000420FC"/>
    <w:rsid w:val="000427BB"/>
    <w:rsid w:val="00042A10"/>
    <w:rsid w:val="00042B53"/>
    <w:rsid w:val="00042C03"/>
    <w:rsid w:val="00043263"/>
    <w:rsid w:val="0004348F"/>
    <w:rsid w:val="000439D5"/>
    <w:rsid w:val="00043A68"/>
    <w:rsid w:val="0004412E"/>
    <w:rsid w:val="00044BAD"/>
    <w:rsid w:val="00044D47"/>
    <w:rsid w:val="00044D68"/>
    <w:rsid w:val="00045866"/>
    <w:rsid w:val="000458FE"/>
    <w:rsid w:val="00045A0E"/>
    <w:rsid w:val="00045EA5"/>
    <w:rsid w:val="00046197"/>
    <w:rsid w:val="000461E0"/>
    <w:rsid w:val="000463CB"/>
    <w:rsid w:val="00046B15"/>
    <w:rsid w:val="00046E70"/>
    <w:rsid w:val="00047274"/>
    <w:rsid w:val="000477AE"/>
    <w:rsid w:val="00047992"/>
    <w:rsid w:val="000479C8"/>
    <w:rsid w:val="00047C5B"/>
    <w:rsid w:val="00050336"/>
    <w:rsid w:val="00050EF4"/>
    <w:rsid w:val="00051246"/>
    <w:rsid w:val="00051E0F"/>
    <w:rsid w:val="00051F85"/>
    <w:rsid w:val="00052FF2"/>
    <w:rsid w:val="00053366"/>
    <w:rsid w:val="00053A00"/>
    <w:rsid w:val="00054A33"/>
    <w:rsid w:val="00054A43"/>
    <w:rsid w:val="00054B53"/>
    <w:rsid w:val="00054C41"/>
    <w:rsid w:val="00054CEA"/>
    <w:rsid w:val="00054ED4"/>
    <w:rsid w:val="00055106"/>
    <w:rsid w:val="00055ADA"/>
    <w:rsid w:val="00055F65"/>
    <w:rsid w:val="00056027"/>
    <w:rsid w:val="000560CA"/>
    <w:rsid w:val="00056210"/>
    <w:rsid w:val="000566F5"/>
    <w:rsid w:val="00056700"/>
    <w:rsid w:val="000567A9"/>
    <w:rsid w:val="00056C49"/>
    <w:rsid w:val="00056DD2"/>
    <w:rsid w:val="000577ED"/>
    <w:rsid w:val="000578AA"/>
    <w:rsid w:val="00057D33"/>
    <w:rsid w:val="00057E21"/>
    <w:rsid w:val="00057F07"/>
    <w:rsid w:val="00060342"/>
    <w:rsid w:val="0006062A"/>
    <w:rsid w:val="00061632"/>
    <w:rsid w:val="000616EB"/>
    <w:rsid w:val="000624C4"/>
    <w:rsid w:val="000625F5"/>
    <w:rsid w:val="0006276D"/>
    <w:rsid w:val="00062A20"/>
    <w:rsid w:val="00062B66"/>
    <w:rsid w:val="00062E65"/>
    <w:rsid w:val="00063792"/>
    <w:rsid w:val="000638FF"/>
    <w:rsid w:val="00063AFE"/>
    <w:rsid w:val="000642FC"/>
    <w:rsid w:val="00064874"/>
    <w:rsid w:val="000648CD"/>
    <w:rsid w:val="00064F0A"/>
    <w:rsid w:val="00065169"/>
    <w:rsid w:val="00065316"/>
    <w:rsid w:val="000657BE"/>
    <w:rsid w:val="000659A8"/>
    <w:rsid w:val="00065A13"/>
    <w:rsid w:val="000660D1"/>
    <w:rsid w:val="0006690F"/>
    <w:rsid w:val="00066D42"/>
    <w:rsid w:val="00066EE2"/>
    <w:rsid w:val="00066F8E"/>
    <w:rsid w:val="000673B6"/>
    <w:rsid w:val="0006743C"/>
    <w:rsid w:val="00067529"/>
    <w:rsid w:val="000676B2"/>
    <w:rsid w:val="0006788A"/>
    <w:rsid w:val="00067B1B"/>
    <w:rsid w:val="00067DDA"/>
    <w:rsid w:val="00067F5D"/>
    <w:rsid w:val="000707A0"/>
    <w:rsid w:val="00071411"/>
    <w:rsid w:val="00071442"/>
    <w:rsid w:val="00071A01"/>
    <w:rsid w:val="00071E2E"/>
    <w:rsid w:val="000724C3"/>
    <w:rsid w:val="00072EC9"/>
    <w:rsid w:val="00073483"/>
    <w:rsid w:val="0007389D"/>
    <w:rsid w:val="00073EF9"/>
    <w:rsid w:val="00074224"/>
    <w:rsid w:val="0007460E"/>
    <w:rsid w:val="00074691"/>
    <w:rsid w:val="000746FA"/>
    <w:rsid w:val="000748CD"/>
    <w:rsid w:val="00074D2E"/>
    <w:rsid w:val="00075D26"/>
    <w:rsid w:val="000760E4"/>
    <w:rsid w:val="000764A0"/>
    <w:rsid w:val="00076942"/>
    <w:rsid w:val="000771A3"/>
    <w:rsid w:val="00077ECA"/>
    <w:rsid w:val="000800E6"/>
    <w:rsid w:val="00080490"/>
    <w:rsid w:val="00081B76"/>
    <w:rsid w:val="00081CAF"/>
    <w:rsid w:val="00081E4F"/>
    <w:rsid w:val="00082077"/>
    <w:rsid w:val="0008231A"/>
    <w:rsid w:val="00082E77"/>
    <w:rsid w:val="00082F82"/>
    <w:rsid w:val="00083455"/>
    <w:rsid w:val="000835DE"/>
    <w:rsid w:val="000843E3"/>
    <w:rsid w:val="00084FFC"/>
    <w:rsid w:val="00085059"/>
    <w:rsid w:val="000853F0"/>
    <w:rsid w:val="00085476"/>
    <w:rsid w:val="000854A9"/>
    <w:rsid w:val="00085622"/>
    <w:rsid w:val="00085B33"/>
    <w:rsid w:val="0008618F"/>
    <w:rsid w:val="00087099"/>
    <w:rsid w:val="0009026F"/>
    <w:rsid w:val="0009041B"/>
    <w:rsid w:val="00090614"/>
    <w:rsid w:val="0009088F"/>
    <w:rsid w:val="00090E50"/>
    <w:rsid w:val="000919A7"/>
    <w:rsid w:val="00091E1C"/>
    <w:rsid w:val="00091E72"/>
    <w:rsid w:val="000922D0"/>
    <w:rsid w:val="000928EC"/>
    <w:rsid w:val="00092BE5"/>
    <w:rsid w:val="00093156"/>
    <w:rsid w:val="000931FB"/>
    <w:rsid w:val="00093E12"/>
    <w:rsid w:val="00093E5D"/>
    <w:rsid w:val="0009403D"/>
    <w:rsid w:val="00094B64"/>
    <w:rsid w:val="00094BE1"/>
    <w:rsid w:val="00094C3A"/>
    <w:rsid w:val="00094D30"/>
    <w:rsid w:val="0009508A"/>
    <w:rsid w:val="00095272"/>
    <w:rsid w:val="000952EE"/>
    <w:rsid w:val="00096152"/>
    <w:rsid w:val="0009635C"/>
    <w:rsid w:val="000963DA"/>
    <w:rsid w:val="00096D3A"/>
    <w:rsid w:val="000970DB"/>
    <w:rsid w:val="00097925"/>
    <w:rsid w:val="00097A81"/>
    <w:rsid w:val="000A048E"/>
    <w:rsid w:val="000A0A9F"/>
    <w:rsid w:val="000A0B50"/>
    <w:rsid w:val="000A0CEA"/>
    <w:rsid w:val="000A0D8C"/>
    <w:rsid w:val="000A1560"/>
    <w:rsid w:val="000A1997"/>
    <w:rsid w:val="000A2089"/>
    <w:rsid w:val="000A277B"/>
    <w:rsid w:val="000A28F5"/>
    <w:rsid w:val="000A35B1"/>
    <w:rsid w:val="000A47AC"/>
    <w:rsid w:val="000A4ECD"/>
    <w:rsid w:val="000A53D2"/>
    <w:rsid w:val="000A577A"/>
    <w:rsid w:val="000A58DC"/>
    <w:rsid w:val="000A599F"/>
    <w:rsid w:val="000A5ED8"/>
    <w:rsid w:val="000A6870"/>
    <w:rsid w:val="000A6909"/>
    <w:rsid w:val="000A6DFE"/>
    <w:rsid w:val="000A73A3"/>
    <w:rsid w:val="000A7488"/>
    <w:rsid w:val="000A764C"/>
    <w:rsid w:val="000A77E4"/>
    <w:rsid w:val="000A79DE"/>
    <w:rsid w:val="000A7DC2"/>
    <w:rsid w:val="000B0ACC"/>
    <w:rsid w:val="000B10CD"/>
    <w:rsid w:val="000B15B6"/>
    <w:rsid w:val="000B15BF"/>
    <w:rsid w:val="000B1719"/>
    <w:rsid w:val="000B1976"/>
    <w:rsid w:val="000B1A16"/>
    <w:rsid w:val="000B1C98"/>
    <w:rsid w:val="000B21A2"/>
    <w:rsid w:val="000B2678"/>
    <w:rsid w:val="000B2A23"/>
    <w:rsid w:val="000B3082"/>
    <w:rsid w:val="000B3F1B"/>
    <w:rsid w:val="000B413C"/>
    <w:rsid w:val="000B4192"/>
    <w:rsid w:val="000B4740"/>
    <w:rsid w:val="000B479B"/>
    <w:rsid w:val="000B4B12"/>
    <w:rsid w:val="000B52F4"/>
    <w:rsid w:val="000B647D"/>
    <w:rsid w:val="000B68C3"/>
    <w:rsid w:val="000B6D7D"/>
    <w:rsid w:val="000C0299"/>
    <w:rsid w:val="000C07A7"/>
    <w:rsid w:val="000C0B81"/>
    <w:rsid w:val="000C0C1C"/>
    <w:rsid w:val="000C0CC5"/>
    <w:rsid w:val="000C0E7E"/>
    <w:rsid w:val="000C138A"/>
    <w:rsid w:val="000C18BA"/>
    <w:rsid w:val="000C1F20"/>
    <w:rsid w:val="000C2BCF"/>
    <w:rsid w:val="000C31D9"/>
    <w:rsid w:val="000C36B7"/>
    <w:rsid w:val="000C3B20"/>
    <w:rsid w:val="000C3E2F"/>
    <w:rsid w:val="000C46EC"/>
    <w:rsid w:val="000C486D"/>
    <w:rsid w:val="000C49CE"/>
    <w:rsid w:val="000C4D7E"/>
    <w:rsid w:val="000C4DE0"/>
    <w:rsid w:val="000C4EC5"/>
    <w:rsid w:val="000C526F"/>
    <w:rsid w:val="000C52AC"/>
    <w:rsid w:val="000C5883"/>
    <w:rsid w:val="000C5A30"/>
    <w:rsid w:val="000C6234"/>
    <w:rsid w:val="000C6441"/>
    <w:rsid w:val="000C6624"/>
    <w:rsid w:val="000C6831"/>
    <w:rsid w:val="000C6B74"/>
    <w:rsid w:val="000C6DAF"/>
    <w:rsid w:val="000C7061"/>
    <w:rsid w:val="000C7200"/>
    <w:rsid w:val="000C72D7"/>
    <w:rsid w:val="000C7A2A"/>
    <w:rsid w:val="000C7BA3"/>
    <w:rsid w:val="000D00B0"/>
    <w:rsid w:val="000D01F5"/>
    <w:rsid w:val="000D04FE"/>
    <w:rsid w:val="000D05FB"/>
    <w:rsid w:val="000D0B71"/>
    <w:rsid w:val="000D0DE5"/>
    <w:rsid w:val="000D0F84"/>
    <w:rsid w:val="000D10BE"/>
    <w:rsid w:val="000D11E4"/>
    <w:rsid w:val="000D1497"/>
    <w:rsid w:val="000D16A6"/>
    <w:rsid w:val="000D18FB"/>
    <w:rsid w:val="000D19F5"/>
    <w:rsid w:val="000D216F"/>
    <w:rsid w:val="000D29FA"/>
    <w:rsid w:val="000D2DA4"/>
    <w:rsid w:val="000D3593"/>
    <w:rsid w:val="000D3601"/>
    <w:rsid w:val="000D3A0C"/>
    <w:rsid w:val="000D3D29"/>
    <w:rsid w:val="000D3D4C"/>
    <w:rsid w:val="000D416F"/>
    <w:rsid w:val="000D42C6"/>
    <w:rsid w:val="000D46F1"/>
    <w:rsid w:val="000D52F7"/>
    <w:rsid w:val="000D55BA"/>
    <w:rsid w:val="000D588E"/>
    <w:rsid w:val="000D5A5C"/>
    <w:rsid w:val="000D5C51"/>
    <w:rsid w:val="000D5D9B"/>
    <w:rsid w:val="000D6464"/>
    <w:rsid w:val="000D64A1"/>
    <w:rsid w:val="000D7063"/>
    <w:rsid w:val="000D72F3"/>
    <w:rsid w:val="000D730A"/>
    <w:rsid w:val="000D73A4"/>
    <w:rsid w:val="000D7765"/>
    <w:rsid w:val="000D7A71"/>
    <w:rsid w:val="000E1834"/>
    <w:rsid w:val="000E1C23"/>
    <w:rsid w:val="000E1C96"/>
    <w:rsid w:val="000E22F6"/>
    <w:rsid w:val="000E28A0"/>
    <w:rsid w:val="000E290B"/>
    <w:rsid w:val="000E3026"/>
    <w:rsid w:val="000E37A7"/>
    <w:rsid w:val="000E43E8"/>
    <w:rsid w:val="000E467F"/>
    <w:rsid w:val="000E4D74"/>
    <w:rsid w:val="000E5293"/>
    <w:rsid w:val="000E5419"/>
    <w:rsid w:val="000E5588"/>
    <w:rsid w:val="000E573A"/>
    <w:rsid w:val="000E59CB"/>
    <w:rsid w:val="000E68BB"/>
    <w:rsid w:val="000E763F"/>
    <w:rsid w:val="000E7A65"/>
    <w:rsid w:val="000F059B"/>
    <w:rsid w:val="000F0C4F"/>
    <w:rsid w:val="000F1011"/>
    <w:rsid w:val="000F10EB"/>
    <w:rsid w:val="000F1303"/>
    <w:rsid w:val="000F141E"/>
    <w:rsid w:val="000F1535"/>
    <w:rsid w:val="000F18C5"/>
    <w:rsid w:val="000F23FA"/>
    <w:rsid w:val="000F2EB4"/>
    <w:rsid w:val="000F30A8"/>
    <w:rsid w:val="000F3204"/>
    <w:rsid w:val="000F358D"/>
    <w:rsid w:val="000F3C13"/>
    <w:rsid w:val="000F4238"/>
    <w:rsid w:val="000F437F"/>
    <w:rsid w:val="000F467C"/>
    <w:rsid w:val="000F49F1"/>
    <w:rsid w:val="000F4B04"/>
    <w:rsid w:val="000F4EC4"/>
    <w:rsid w:val="000F5FF0"/>
    <w:rsid w:val="000F62E7"/>
    <w:rsid w:val="000F6407"/>
    <w:rsid w:val="000F6760"/>
    <w:rsid w:val="000F6C7C"/>
    <w:rsid w:val="000F765F"/>
    <w:rsid w:val="000F7814"/>
    <w:rsid w:val="000F7C00"/>
    <w:rsid w:val="000F7F54"/>
    <w:rsid w:val="000F7F56"/>
    <w:rsid w:val="0010154D"/>
    <w:rsid w:val="0010198C"/>
    <w:rsid w:val="001019C9"/>
    <w:rsid w:val="00101EB2"/>
    <w:rsid w:val="00101FBA"/>
    <w:rsid w:val="00101FDC"/>
    <w:rsid w:val="00102051"/>
    <w:rsid w:val="001022C2"/>
    <w:rsid w:val="001024E5"/>
    <w:rsid w:val="001032FE"/>
    <w:rsid w:val="001033FA"/>
    <w:rsid w:val="00103D3F"/>
    <w:rsid w:val="00103DAE"/>
    <w:rsid w:val="0010400C"/>
    <w:rsid w:val="0010400E"/>
    <w:rsid w:val="001045B0"/>
    <w:rsid w:val="00104609"/>
    <w:rsid w:val="0010475E"/>
    <w:rsid w:val="00104908"/>
    <w:rsid w:val="001055FE"/>
    <w:rsid w:val="0010625C"/>
    <w:rsid w:val="001062C3"/>
    <w:rsid w:val="0010682D"/>
    <w:rsid w:val="00106964"/>
    <w:rsid w:val="00106EAA"/>
    <w:rsid w:val="00106FBB"/>
    <w:rsid w:val="00106FD3"/>
    <w:rsid w:val="001071D1"/>
    <w:rsid w:val="001071DB"/>
    <w:rsid w:val="00107A9C"/>
    <w:rsid w:val="00107B91"/>
    <w:rsid w:val="00107FA3"/>
    <w:rsid w:val="00110596"/>
    <w:rsid w:val="0011132E"/>
    <w:rsid w:val="001115AE"/>
    <w:rsid w:val="00111AAE"/>
    <w:rsid w:val="00111BCA"/>
    <w:rsid w:val="001126A3"/>
    <w:rsid w:val="00112B65"/>
    <w:rsid w:val="00112CA0"/>
    <w:rsid w:val="00112FD4"/>
    <w:rsid w:val="001136C2"/>
    <w:rsid w:val="001138A2"/>
    <w:rsid w:val="00113B91"/>
    <w:rsid w:val="00113EDC"/>
    <w:rsid w:val="0011404A"/>
    <w:rsid w:val="0011410A"/>
    <w:rsid w:val="001146CB"/>
    <w:rsid w:val="00114778"/>
    <w:rsid w:val="00114C16"/>
    <w:rsid w:val="001151AE"/>
    <w:rsid w:val="001151F4"/>
    <w:rsid w:val="00115216"/>
    <w:rsid w:val="0011617E"/>
    <w:rsid w:val="0011619E"/>
    <w:rsid w:val="00116249"/>
    <w:rsid w:val="001163EC"/>
    <w:rsid w:val="0011649C"/>
    <w:rsid w:val="0011683F"/>
    <w:rsid w:val="00116F88"/>
    <w:rsid w:val="00117A86"/>
    <w:rsid w:val="00117B10"/>
    <w:rsid w:val="00117E98"/>
    <w:rsid w:val="00117F83"/>
    <w:rsid w:val="00120060"/>
    <w:rsid w:val="0012044E"/>
    <w:rsid w:val="00120539"/>
    <w:rsid w:val="0012076E"/>
    <w:rsid w:val="0012121A"/>
    <w:rsid w:val="001215E7"/>
    <w:rsid w:val="00121767"/>
    <w:rsid w:val="00121BC3"/>
    <w:rsid w:val="00121DD0"/>
    <w:rsid w:val="00121E14"/>
    <w:rsid w:val="0012257B"/>
    <w:rsid w:val="0012268C"/>
    <w:rsid w:val="00122B68"/>
    <w:rsid w:val="00122E94"/>
    <w:rsid w:val="001233BF"/>
    <w:rsid w:val="001234F7"/>
    <w:rsid w:val="00123864"/>
    <w:rsid w:val="00123908"/>
    <w:rsid w:val="00124B16"/>
    <w:rsid w:val="00124C66"/>
    <w:rsid w:val="00124E3E"/>
    <w:rsid w:val="001250B2"/>
    <w:rsid w:val="001255BC"/>
    <w:rsid w:val="00125C86"/>
    <w:rsid w:val="0012635D"/>
    <w:rsid w:val="0012645C"/>
    <w:rsid w:val="00126D1D"/>
    <w:rsid w:val="00126FFB"/>
    <w:rsid w:val="0012702E"/>
    <w:rsid w:val="00127495"/>
    <w:rsid w:val="00127E21"/>
    <w:rsid w:val="00130387"/>
    <w:rsid w:val="00130518"/>
    <w:rsid w:val="001307A9"/>
    <w:rsid w:val="00130C0B"/>
    <w:rsid w:val="00130C9A"/>
    <w:rsid w:val="00130D78"/>
    <w:rsid w:val="00130EA8"/>
    <w:rsid w:val="00131331"/>
    <w:rsid w:val="001316C4"/>
    <w:rsid w:val="00131C35"/>
    <w:rsid w:val="00131E87"/>
    <w:rsid w:val="0013206A"/>
    <w:rsid w:val="00132365"/>
    <w:rsid w:val="0013256A"/>
    <w:rsid w:val="0013264C"/>
    <w:rsid w:val="00132A61"/>
    <w:rsid w:val="00132BAA"/>
    <w:rsid w:val="00132ED0"/>
    <w:rsid w:val="001331CB"/>
    <w:rsid w:val="001332F5"/>
    <w:rsid w:val="00133646"/>
    <w:rsid w:val="00133BC3"/>
    <w:rsid w:val="00133CB2"/>
    <w:rsid w:val="0013413C"/>
    <w:rsid w:val="00134B07"/>
    <w:rsid w:val="00134C08"/>
    <w:rsid w:val="00134DF9"/>
    <w:rsid w:val="001350CA"/>
    <w:rsid w:val="001352C9"/>
    <w:rsid w:val="001356EC"/>
    <w:rsid w:val="00135AE8"/>
    <w:rsid w:val="00135BE0"/>
    <w:rsid w:val="00136113"/>
    <w:rsid w:val="0013634C"/>
    <w:rsid w:val="00136DA7"/>
    <w:rsid w:val="00137713"/>
    <w:rsid w:val="00137D46"/>
    <w:rsid w:val="00137E1A"/>
    <w:rsid w:val="00140885"/>
    <w:rsid w:val="001409D4"/>
    <w:rsid w:val="00140DD4"/>
    <w:rsid w:val="00140FAD"/>
    <w:rsid w:val="00141151"/>
    <w:rsid w:val="001415E6"/>
    <w:rsid w:val="00141D5C"/>
    <w:rsid w:val="00141E2E"/>
    <w:rsid w:val="00142543"/>
    <w:rsid w:val="0014294A"/>
    <w:rsid w:val="00142B76"/>
    <w:rsid w:val="00142F89"/>
    <w:rsid w:val="001437D8"/>
    <w:rsid w:val="001438DD"/>
    <w:rsid w:val="00143E5A"/>
    <w:rsid w:val="001442D1"/>
    <w:rsid w:val="00144B77"/>
    <w:rsid w:val="00144DC0"/>
    <w:rsid w:val="0014594A"/>
    <w:rsid w:val="00145D06"/>
    <w:rsid w:val="0014609D"/>
    <w:rsid w:val="00146B7D"/>
    <w:rsid w:val="001471DA"/>
    <w:rsid w:val="00147364"/>
    <w:rsid w:val="00147E27"/>
    <w:rsid w:val="00150680"/>
    <w:rsid w:val="001506E0"/>
    <w:rsid w:val="00150DCA"/>
    <w:rsid w:val="001513FC"/>
    <w:rsid w:val="00152586"/>
    <w:rsid w:val="001526EF"/>
    <w:rsid w:val="001528E1"/>
    <w:rsid w:val="00152EDA"/>
    <w:rsid w:val="0015303F"/>
    <w:rsid w:val="001536D0"/>
    <w:rsid w:val="00153E33"/>
    <w:rsid w:val="00153FE0"/>
    <w:rsid w:val="00154014"/>
    <w:rsid w:val="00154C11"/>
    <w:rsid w:val="00154CC6"/>
    <w:rsid w:val="00155025"/>
    <w:rsid w:val="001553CA"/>
    <w:rsid w:val="00155F52"/>
    <w:rsid w:val="0015711D"/>
    <w:rsid w:val="001572D0"/>
    <w:rsid w:val="001574B5"/>
    <w:rsid w:val="00157582"/>
    <w:rsid w:val="00157C32"/>
    <w:rsid w:val="001605AA"/>
    <w:rsid w:val="001611CC"/>
    <w:rsid w:val="001612E9"/>
    <w:rsid w:val="001619CF"/>
    <w:rsid w:val="00161C32"/>
    <w:rsid w:val="00161F19"/>
    <w:rsid w:val="00162343"/>
    <w:rsid w:val="00162A21"/>
    <w:rsid w:val="00162F9A"/>
    <w:rsid w:val="0016352C"/>
    <w:rsid w:val="00163B44"/>
    <w:rsid w:val="00163FFE"/>
    <w:rsid w:val="001643DB"/>
    <w:rsid w:val="001646BA"/>
    <w:rsid w:val="001648F4"/>
    <w:rsid w:val="00165399"/>
    <w:rsid w:val="00165FEE"/>
    <w:rsid w:val="0016641C"/>
    <w:rsid w:val="001669A0"/>
    <w:rsid w:val="00167024"/>
    <w:rsid w:val="00167091"/>
    <w:rsid w:val="00167173"/>
    <w:rsid w:val="001674CD"/>
    <w:rsid w:val="00167926"/>
    <w:rsid w:val="00167F21"/>
    <w:rsid w:val="001706BB"/>
    <w:rsid w:val="001709A7"/>
    <w:rsid w:val="00170A0A"/>
    <w:rsid w:val="00170B47"/>
    <w:rsid w:val="00170BAD"/>
    <w:rsid w:val="00170F7E"/>
    <w:rsid w:val="0017138A"/>
    <w:rsid w:val="001722A2"/>
    <w:rsid w:val="001724B3"/>
    <w:rsid w:val="001728DE"/>
    <w:rsid w:val="00173055"/>
    <w:rsid w:val="0017328B"/>
    <w:rsid w:val="001735FA"/>
    <w:rsid w:val="00173D0A"/>
    <w:rsid w:val="00173E6F"/>
    <w:rsid w:val="00173EC6"/>
    <w:rsid w:val="0017420B"/>
    <w:rsid w:val="001744AC"/>
    <w:rsid w:val="001747F9"/>
    <w:rsid w:val="0017481F"/>
    <w:rsid w:val="001748DC"/>
    <w:rsid w:val="00174DDB"/>
    <w:rsid w:val="00174F7C"/>
    <w:rsid w:val="00175995"/>
    <w:rsid w:val="00175A7D"/>
    <w:rsid w:val="00176712"/>
    <w:rsid w:val="0017697F"/>
    <w:rsid w:val="00177046"/>
    <w:rsid w:val="001774EF"/>
    <w:rsid w:val="001777D0"/>
    <w:rsid w:val="00177B72"/>
    <w:rsid w:val="00177C63"/>
    <w:rsid w:val="00177D9B"/>
    <w:rsid w:val="00177DFC"/>
    <w:rsid w:val="00180570"/>
    <w:rsid w:val="0018061E"/>
    <w:rsid w:val="0018087F"/>
    <w:rsid w:val="0018115D"/>
    <w:rsid w:val="00181453"/>
    <w:rsid w:val="00181823"/>
    <w:rsid w:val="001819AE"/>
    <w:rsid w:val="00181A3D"/>
    <w:rsid w:val="00182F7A"/>
    <w:rsid w:val="001830ED"/>
    <w:rsid w:val="0018318A"/>
    <w:rsid w:val="001834EB"/>
    <w:rsid w:val="0018371B"/>
    <w:rsid w:val="001841BB"/>
    <w:rsid w:val="001842B1"/>
    <w:rsid w:val="00184394"/>
    <w:rsid w:val="0018465F"/>
    <w:rsid w:val="00184A1B"/>
    <w:rsid w:val="00184EAD"/>
    <w:rsid w:val="00185105"/>
    <w:rsid w:val="00185448"/>
    <w:rsid w:val="00185596"/>
    <w:rsid w:val="001857D3"/>
    <w:rsid w:val="00185A13"/>
    <w:rsid w:val="00185A97"/>
    <w:rsid w:val="00185E98"/>
    <w:rsid w:val="00185FAC"/>
    <w:rsid w:val="00186080"/>
    <w:rsid w:val="0018608F"/>
    <w:rsid w:val="001860F2"/>
    <w:rsid w:val="00186B8D"/>
    <w:rsid w:val="00186F17"/>
    <w:rsid w:val="00187287"/>
    <w:rsid w:val="001875EF"/>
    <w:rsid w:val="00187728"/>
    <w:rsid w:val="001877E9"/>
    <w:rsid w:val="001907BB"/>
    <w:rsid w:val="00190DF5"/>
    <w:rsid w:val="001914C8"/>
    <w:rsid w:val="00191713"/>
    <w:rsid w:val="00191B14"/>
    <w:rsid w:val="00191E61"/>
    <w:rsid w:val="0019219D"/>
    <w:rsid w:val="00193084"/>
    <w:rsid w:val="00193A65"/>
    <w:rsid w:val="0019461B"/>
    <w:rsid w:val="00194B83"/>
    <w:rsid w:val="00194C2E"/>
    <w:rsid w:val="00194FDA"/>
    <w:rsid w:val="001950CA"/>
    <w:rsid w:val="001954B8"/>
    <w:rsid w:val="001954C0"/>
    <w:rsid w:val="001955CA"/>
    <w:rsid w:val="001959E9"/>
    <w:rsid w:val="00195AEA"/>
    <w:rsid w:val="00195D04"/>
    <w:rsid w:val="0019645B"/>
    <w:rsid w:val="001975F2"/>
    <w:rsid w:val="001977AF"/>
    <w:rsid w:val="001977B5"/>
    <w:rsid w:val="001979D9"/>
    <w:rsid w:val="001A0961"/>
    <w:rsid w:val="001A0C16"/>
    <w:rsid w:val="001A10CB"/>
    <w:rsid w:val="001A14A5"/>
    <w:rsid w:val="001A1778"/>
    <w:rsid w:val="001A1F6D"/>
    <w:rsid w:val="001A20D9"/>
    <w:rsid w:val="001A215E"/>
    <w:rsid w:val="001A3438"/>
    <w:rsid w:val="001A3523"/>
    <w:rsid w:val="001A3613"/>
    <w:rsid w:val="001A39C1"/>
    <w:rsid w:val="001A421C"/>
    <w:rsid w:val="001A476F"/>
    <w:rsid w:val="001A527D"/>
    <w:rsid w:val="001A5F34"/>
    <w:rsid w:val="001A6400"/>
    <w:rsid w:val="001A68FB"/>
    <w:rsid w:val="001A6D2F"/>
    <w:rsid w:val="001A75E9"/>
    <w:rsid w:val="001B02A9"/>
    <w:rsid w:val="001B0461"/>
    <w:rsid w:val="001B05C8"/>
    <w:rsid w:val="001B0E0B"/>
    <w:rsid w:val="001B1AFA"/>
    <w:rsid w:val="001B1E95"/>
    <w:rsid w:val="001B204D"/>
    <w:rsid w:val="001B220D"/>
    <w:rsid w:val="001B22A6"/>
    <w:rsid w:val="001B2671"/>
    <w:rsid w:val="001B286D"/>
    <w:rsid w:val="001B299B"/>
    <w:rsid w:val="001B2F77"/>
    <w:rsid w:val="001B3109"/>
    <w:rsid w:val="001B37A3"/>
    <w:rsid w:val="001B39B9"/>
    <w:rsid w:val="001B3A4D"/>
    <w:rsid w:val="001B3CD2"/>
    <w:rsid w:val="001B3F11"/>
    <w:rsid w:val="001B405E"/>
    <w:rsid w:val="001B44B3"/>
    <w:rsid w:val="001B4F67"/>
    <w:rsid w:val="001B56AA"/>
    <w:rsid w:val="001B58BB"/>
    <w:rsid w:val="001B59EC"/>
    <w:rsid w:val="001B5B51"/>
    <w:rsid w:val="001B5DEE"/>
    <w:rsid w:val="001B628D"/>
    <w:rsid w:val="001B62EE"/>
    <w:rsid w:val="001B657E"/>
    <w:rsid w:val="001B6838"/>
    <w:rsid w:val="001B6ACD"/>
    <w:rsid w:val="001B72A8"/>
    <w:rsid w:val="001B7640"/>
    <w:rsid w:val="001B791A"/>
    <w:rsid w:val="001B79CC"/>
    <w:rsid w:val="001B7B09"/>
    <w:rsid w:val="001B7CB2"/>
    <w:rsid w:val="001B7CB8"/>
    <w:rsid w:val="001C02FD"/>
    <w:rsid w:val="001C03C5"/>
    <w:rsid w:val="001C0DF5"/>
    <w:rsid w:val="001C0F79"/>
    <w:rsid w:val="001C139B"/>
    <w:rsid w:val="001C160A"/>
    <w:rsid w:val="001C1F41"/>
    <w:rsid w:val="001C2691"/>
    <w:rsid w:val="001C2C29"/>
    <w:rsid w:val="001C3099"/>
    <w:rsid w:val="001C4064"/>
    <w:rsid w:val="001C4A0B"/>
    <w:rsid w:val="001C4F03"/>
    <w:rsid w:val="001C4F59"/>
    <w:rsid w:val="001C5233"/>
    <w:rsid w:val="001C5575"/>
    <w:rsid w:val="001C5688"/>
    <w:rsid w:val="001C620D"/>
    <w:rsid w:val="001C6998"/>
    <w:rsid w:val="001C69D0"/>
    <w:rsid w:val="001C7396"/>
    <w:rsid w:val="001C74E7"/>
    <w:rsid w:val="001C7834"/>
    <w:rsid w:val="001D038A"/>
    <w:rsid w:val="001D0A94"/>
    <w:rsid w:val="001D0D46"/>
    <w:rsid w:val="001D14DE"/>
    <w:rsid w:val="001D2622"/>
    <w:rsid w:val="001D2808"/>
    <w:rsid w:val="001D3A08"/>
    <w:rsid w:val="001D3F63"/>
    <w:rsid w:val="001D4280"/>
    <w:rsid w:val="001D43E9"/>
    <w:rsid w:val="001D43F9"/>
    <w:rsid w:val="001D46B2"/>
    <w:rsid w:val="001D4BA5"/>
    <w:rsid w:val="001D4EDD"/>
    <w:rsid w:val="001D583C"/>
    <w:rsid w:val="001D5C96"/>
    <w:rsid w:val="001D65D0"/>
    <w:rsid w:val="001D675B"/>
    <w:rsid w:val="001D7004"/>
    <w:rsid w:val="001D73EE"/>
    <w:rsid w:val="001D75FD"/>
    <w:rsid w:val="001D78F5"/>
    <w:rsid w:val="001D7D1E"/>
    <w:rsid w:val="001E001C"/>
    <w:rsid w:val="001E03FC"/>
    <w:rsid w:val="001E074D"/>
    <w:rsid w:val="001E0ABA"/>
    <w:rsid w:val="001E0CCA"/>
    <w:rsid w:val="001E1043"/>
    <w:rsid w:val="001E10D7"/>
    <w:rsid w:val="001E1292"/>
    <w:rsid w:val="001E19E3"/>
    <w:rsid w:val="001E2367"/>
    <w:rsid w:val="001E253D"/>
    <w:rsid w:val="001E2904"/>
    <w:rsid w:val="001E2C61"/>
    <w:rsid w:val="001E37BA"/>
    <w:rsid w:val="001E3B57"/>
    <w:rsid w:val="001E3BE6"/>
    <w:rsid w:val="001E3F8A"/>
    <w:rsid w:val="001E4062"/>
    <w:rsid w:val="001E4D42"/>
    <w:rsid w:val="001E4DDE"/>
    <w:rsid w:val="001E4FD1"/>
    <w:rsid w:val="001E521C"/>
    <w:rsid w:val="001E58A5"/>
    <w:rsid w:val="001E5D4E"/>
    <w:rsid w:val="001E67A8"/>
    <w:rsid w:val="001E6C51"/>
    <w:rsid w:val="001E6DAD"/>
    <w:rsid w:val="001E7318"/>
    <w:rsid w:val="001E756F"/>
    <w:rsid w:val="001E77E4"/>
    <w:rsid w:val="001E790B"/>
    <w:rsid w:val="001E7D32"/>
    <w:rsid w:val="001F03BC"/>
    <w:rsid w:val="001F079D"/>
    <w:rsid w:val="001F0D4C"/>
    <w:rsid w:val="001F14DF"/>
    <w:rsid w:val="001F151F"/>
    <w:rsid w:val="001F1A3E"/>
    <w:rsid w:val="001F2109"/>
    <w:rsid w:val="001F21FD"/>
    <w:rsid w:val="001F2422"/>
    <w:rsid w:val="001F255E"/>
    <w:rsid w:val="001F2616"/>
    <w:rsid w:val="001F26FF"/>
    <w:rsid w:val="001F3395"/>
    <w:rsid w:val="001F39CE"/>
    <w:rsid w:val="001F3B10"/>
    <w:rsid w:val="001F3BCF"/>
    <w:rsid w:val="001F3C23"/>
    <w:rsid w:val="001F4615"/>
    <w:rsid w:val="001F467F"/>
    <w:rsid w:val="001F46AA"/>
    <w:rsid w:val="001F46C3"/>
    <w:rsid w:val="001F474C"/>
    <w:rsid w:val="001F4998"/>
    <w:rsid w:val="001F5DF6"/>
    <w:rsid w:val="001F6DB7"/>
    <w:rsid w:val="001F6E80"/>
    <w:rsid w:val="001F7227"/>
    <w:rsid w:val="001F72B6"/>
    <w:rsid w:val="001F778A"/>
    <w:rsid w:val="001F77B4"/>
    <w:rsid w:val="001F7802"/>
    <w:rsid w:val="0020021E"/>
    <w:rsid w:val="0020034D"/>
    <w:rsid w:val="00200E81"/>
    <w:rsid w:val="0020146E"/>
    <w:rsid w:val="0020196B"/>
    <w:rsid w:val="00201AEF"/>
    <w:rsid w:val="00202361"/>
    <w:rsid w:val="0020255C"/>
    <w:rsid w:val="0020263D"/>
    <w:rsid w:val="0020311E"/>
    <w:rsid w:val="002032F8"/>
    <w:rsid w:val="002033B6"/>
    <w:rsid w:val="00203AF3"/>
    <w:rsid w:val="00203EB5"/>
    <w:rsid w:val="00204577"/>
    <w:rsid w:val="00204732"/>
    <w:rsid w:val="00204A7E"/>
    <w:rsid w:val="00204B8E"/>
    <w:rsid w:val="00204C93"/>
    <w:rsid w:val="0020515B"/>
    <w:rsid w:val="0020518E"/>
    <w:rsid w:val="00205BE4"/>
    <w:rsid w:val="00205DAE"/>
    <w:rsid w:val="0020646B"/>
    <w:rsid w:val="0020677F"/>
    <w:rsid w:val="0020706F"/>
    <w:rsid w:val="00207130"/>
    <w:rsid w:val="00207224"/>
    <w:rsid w:val="00207339"/>
    <w:rsid w:val="0020758D"/>
    <w:rsid w:val="00207666"/>
    <w:rsid w:val="00207ED0"/>
    <w:rsid w:val="00210279"/>
    <w:rsid w:val="00210591"/>
    <w:rsid w:val="0021060F"/>
    <w:rsid w:val="00210E5E"/>
    <w:rsid w:val="00212C08"/>
    <w:rsid w:val="00212E68"/>
    <w:rsid w:val="002132FF"/>
    <w:rsid w:val="002133B5"/>
    <w:rsid w:val="00213999"/>
    <w:rsid w:val="00214267"/>
    <w:rsid w:val="00214EA3"/>
    <w:rsid w:val="00215138"/>
    <w:rsid w:val="00215969"/>
    <w:rsid w:val="00215A71"/>
    <w:rsid w:val="00216961"/>
    <w:rsid w:val="00216BC3"/>
    <w:rsid w:val="00217D64"/>
    <w:rsid w:val="00217DCD"/>
    <w:rsid w:val="0022013A"/>
    <w:rsid w:val="00220358"/>
    <w:rsid w:val="00220583"/>
    <w:rsid w:val="002217BF"/>
    <w:rsid w:val="00221A70"/>
    <w:rsid w:val="00221AB2"/>
    <w:rsid w:val="00221D52"/>
    <w:rsid w:val="00221E78"/>
    <w:rsid w:val="0022223A"/>
    <w:rsid w:val="00222293"/>
    <w:rsid w:val="0022245C"/>
    <w:rsid w:val="002226DD"/>
    <w:rsid w:val="00222C0B"/>
    <w:rsid w:val="00222D78"/>
    <w:rsid w:val="002230E9"/>
    <w:rsid w:val="00223579"/>
    <w:rsid w:val="002238BA"/>
    <w:rsid w:val="00224493"/>
    <w:rsid w:val="002244CC"/>
    <w:rsid w:val="00224B55"/>
    <w:rsid w:val="00225003"/>
    <w:rsid w:val="002251ED"/>
    <w:rsid w:val="002254AD"/>
    <w:rsid w:val="002255C7"/>
    <w:rsid w:val="002255E2"/>
    <w:rsid w:val="002257DB"/>
    <w:rsid w:val="00225955"/>
    <w:rsid w:val="002259E3"/>
    <w:rsid w:val="00225A49"/>
    <w:rsid w:val="00225B83"/>
    <w:rsid w:val="00225D56"/>
    <w:rsid w:val="00225F79"/>
    <w:rsid w:val="002261AB"/>
    <w:rsid w:val="002262F8"/>
    <w:rsid w:val="0022640D"/>
    <w:rsid w:val="00226AD1"/>
    <w:rsid w:val="002275AF"/>
    <w:rsid w:val="00227A60"/>
    <w:rsid w:val="00227C25"/>
    <w:rsid w:val="002303D2"/>
    <w:rsid w:val="0023047F"/>
    <w:rsid w:val="0023053F"/>
    <w:rsid w:val="002306D8"/>
    <w:rsid w:val="0023089F"/>
    <w:rsid w:val="00230906"/>
    <w:rsid w:val="002310C1"/>
    <w:rsid w:val="002316CB"/>
    <w:rsid w:val="00231BA9"/>
    <w:rsid w:val="00231BB4"/>
    <w:rsid w:val="00231D7B"/>
    <w:rsid w:val="002321BD"/>
    <w:rsid w:val="0023309F"/>
    <w:rsid w:val="00233E2D"/>
    <w:rsid w:val="00234015"/>
    <w:rsid w:val="0023451B"/>
    <w:rsid w:val="002349EF"/>
    <w:rsid w:val="00234E3D"/>
    <w:rsid w:val="00234E61"/>
    <w:rsid w:val="00235033"/>
    <w:rsid w:val="0023557A"/>
    <w:rsid w:val="00235A14"/>
    <w:rsid w:val="00235DD1"/>
    <w:rsid w:val="002361ED"/>
    <w:rsid w:val="002363DD"/>
    <w:rsid w:val="002367F0"/>
    <w:rsid w:val="00236F03"/>
    <w:rsid w:val="00236F1A"/>
    <w:rsid w:val="0023748A"/>
    <w:rsid w:val="00237AE2"/>
    <w:rsid w:val="002400D2"/>
    <w:rsid w:val="00240400"/>
    <w:rsid w:val="0024060E"/>
    <w:rsid w:val="00240C0D"/>
    <w:rsid w:val="00240ECF"/>
    <w:rsid w:val="00241205"/>
    <w:rsid w:val="00241F9F"/>
    <w:rsid w:val="00242310"/>
    <w:rsid w:val="00243414"/>
    <w:rsid w:val="00243712"/>
    <w:rsid w:val="0024386B"/>
    <w:rsid w:val="00243A05"/>
    <w:rsid w:val="00243D3F"/>
    <w:rsid w:val="00243F99"/>
    <w:rsid w:val="00244136"/>
    <w:rsid w:val="00244203"/>
    <w:rsid w:val="002445DA"/>
    <w:rsid w:val="00244D69"/>
    <w:rsid w:val="00245970"/>
    <w:rsid w:val="002459DA"/>
    <w:rsid w:val="0024604D"/>
    <w:rsid w:val="0024663F"/>
    <w:rsid w:val="00246CFB"/>
    <w:rsid w:val="00246F1B"/>
    <w:rsid w:val="00247630"/>
    <w:rsid w:val="00247840"/>
    <w:rsid w:val="00247B32"/>
    <w:rsid w:val="00247D6E"/>
    <w:rsid w:val="002500B3"/>
    <w:rsid w:val="002505C6"/>
    <w:rsid w:val="00251969"/>
    <w:rsid w:val="00251990"/>
    <w:rsid w:val="00251E97"/>
    <w:rsid w:val="0025215B"/>
    <w:rsid w:val="00253509"/>
    <w:rsid w:val="00253539"/>
    <w:rsid w:val="00253807"/>
    <w:rsid w:val="0025384F"/>
    <w:rsid w:val="0025391B"/>
    <w:rsid w:val="00253A24"/>
    <w:rsid w:val="00253BA1"/>
    <w:rsid w:val="00253BA8"/>
    <w:rsid w:val="00253ED1"/>
    <w:rsid w:val="002543A8"/>
    <w:rsid w:val="0025466D"/>
    <w:rsid w:val="00254A1E"/>
    <w:rsid w:val="00254A42"/>
    <w:rsid w:val="00254F27"/>
    <w:rsid w:val="002551E9"/>
    <w:rsid w:val="00255831"/>
    <w:rsid w:val="00255D23"/>
    <w:rsid w:val="0025627D"/>
    <w:rsid w:val="00256647"/>
    <w:rsid w:val="002566FA"/>
    <w:rsid w:val="002567BD"/>
    <w:rsid w:val="00256DFF"/>
    <w:rsid w:val="002572A7"/>
    <w:rsid w:val="002572D9"/>
    <w:rsid w:val="002577D8"/>
    <w:rsid w:val="00257BBA"/>
    <w:rsid w:val="00257CA8"/>
    <w:rsid w:val="00257E21"/>
    <w:rsid w:val="00260975"/>
    <w:rsid w:val="00260AA8"/>
    <w:rsid w:val="00260EB1"/>
    <w:rsid w:val="00261015"/>
    <w:rsid w:val="00261398"/>
    <w:rsid w:val="00261BE9"/>
    <w:rsid w:val="00261E9D"/>
    <w:rsid w:val="00261FD9"/>
    <w:rsid w:val="0026256D"/>
    <w:rsid w:val="00263595"/>
    <w:rsid w:val="00263A8A"/>
    <w:rsid w:val="00263F66"/>
    <w:rsid w:val="0026447E"/>
    <w:rsid w:val="00264A90"/>
    <w:rsid w:val="00264C7E"/>
    <w:rsid w:val="002652AE"/>
    <w:rsid w:val="002658F8"/>
    <w:rsid w:val="0026609C"/>
    <w:rsid w:val="002667EF"/>
    <w:rsid w:val="00266BD1"/>
    <w:rsid w:val="00267076"/>
    <w:rsid w:val="0026708C"/>
    <w:rsid w:val="0026729B"/>
    <w:rsid w:val="00267814"/>
    <w:rsid w:val="00267ED9"/>
    <w:rsid w:val="00267F47"/>
    <w:rsid w:val="00270065"/>
    <w:rsid w:val="002700FB"/>
    <w:rsid w:val="00270355"/>
    <w:rsid w:val="00270456"/>
    <w:rsid w:val="002705E0"/>
    <w:rsid w:val="00270859"/>
    <w:rsid w:val="00270B2A"/>
    <w:rsid w:val="002716A8"/>
    <w:rsid w:val="00271A00"/>
    <w:rsid w:val="00272216"/>
    <w:rsid w:val="00272294"/>
    <w:rsid w:val="002724D8"/>
    <w:rsid w:val="002725DD"/>
    <w:rsid w:val="00272CD4"/>
    <w:rsid w:val="002730DF"/>
    <w:rsid w:val="00273539"/>
    <w:rsid w:val="00273569"/>
    <w:rsid w:val="002739B1"/>
    <w:rsid w:val="00273AFE"/>
    <w:rsid w:val="002745C2"/>
    <w:rsid w:val="00274B60"/>
    <w:rsid w:val="00274D16"/>
    <w:rsid w:val="00274D5F"/>
    <w:rsid w:val="00274FF1"/>
    <w:rsid w:val="00275939"/>
    <w:rsid w:val="0027692E"/>
    <w:rsid w:val="00276C2C"/>
    <w:rsid w:val="00276F61"/>
    <w:rsid w:val="002773C0"/>
    <w:rsid w:val="00277767"/>
    <w:rsid w:val="00277A05"/>
    <w:rsid w:val="00277A9D"/>
    <w:rsid w:val="00277DD1"/>
    <w:rsid w:val="00277FC2"/>
    <w:rsid w:val="00277FD4"/>
    <w:rsid w:val="00280026"/>
    <w:rsid w:val="0028032F"/>
    <w:rsid w:val="00280582"/>
    <w:rsid w:val="00280930"/>
    <w:rsid w:val="00280EA0"/>
    <w:rsid w:val="002811FD"/>
    <w:rsid w:val="00281343"/>
    <w:rsid w:val="00281794"/>
    <w:rsid w:val="00281FCA"/>
    <w:rsid w:val="00282141"/>
    <w:rsid w:val="002824C0"/>
    <w:rsid w:val="002824E1"/>
    <w:rsid w:val="00282925"/>
    <w:rsid w:val="00283362"/>
    <w:rsid w:val="002834C5"/>
    <w:rsid w:val="00283B0E"/>
    <w:rsid w:val="00283CC1"/>
    <w:rsid w:val="00283EC8"/>
    <w:rsid w:val="002847AC"/>
    <w:rsid w:val="0028499B"/>
    <w:rsid w:val="00284B83"/>
    <w:rsid w:val="00284C05"/>
    <w:rsid w:val="00284D9C"/>
    <w:rsid w:val="00284E4E"/>
    <w:rsid w:val="00284EED"/>
    <w:rsid w:val="00285DC4"/>
    <w:rsid w:val="002866F5"/>
    <w:rsid w:val="00286DC7"/>
    <w:rsid w:val="00286FAF"/>
    <w:rsid w:val="00287256"/>
    <w:rsid w:val="00287271"/>
    <w:rsid w:val="002875EA"/>
    <w:rsid w:val="00287ABF"/>
    <w:rsid w:val="00290356"/>
    <w:rsid w:val="00290BED"/>
    <w:rsid w:val="002910CF"/>
    <w:rsid w:val="0029113A"/>
    <w:rsid w:val="00291427"/>
    <w:rsid w:val="002919F4"/>
    <w:rsid w:val="002919FB"/>
    <w:rsid w:val="00293540"/>
    <w:rsid w:val="0029365D"/>
    <w:rsid w:val="00293696"/>
    <w:rsid w:val="002936C5"/>
    <w:rsid w:val="002937FE"/>
    <w:rsid w:val="00293C4F"/>
    <w:rsid w:val="00293CB9"/>
    <w:rsid w:val="0029419E"/>
    <w:rsid w:val="0029478F"/>
    <w:rsid w:val="00294941"/>
    <w:rsid w:val="00294C02"/>
    <w:rsid w:val="00295666"/>
    <w:rsid w:val="0029592C"/>
    <w:rsid w:val="00295A10"/>
    <w:rsid w:val="00295B2A"/>
    <w:rsid w:val="00295C4E"/>
    <w:rsid w:val="002961A0"/>
    <w:rsid w:val="0029637C"/>
    <w:rsid w:val="00296560"/>
    <w:rsid w:val="002A0DAC"/>
    <w:rsid w:val="002A1762"/>
    <w:rsid w:val="002A185B"/>
    <w:rsid w:val="002A19B7"/>
    <w:rsid w:val="002A2DFF"/>
    <w:rsid w:val="002A30A6"/>
    <w:rsid w:val="002A39D6"/>
    <w:rsid w:val="002A3D8B"/>
    <w:rsid w:val="002A3EA6"/>
    <w:rsid w:val="002A4F02"/>
    <w:rsid w:val="002A54E9"/>
    <w:rsid w:val="002A5BCB"/>
    <w:rsid w:val="002A5DA5"/>
    <w:rsid w:val="002A5FB4"/>
    <w:rsid w:val="002A65AA"/>
    <w:rsid w:val="002A667B"/>
    <w:rsid w:val="002A6AC2"/>
    <w:rsid w:val="002A74F0"/>
    <w:rsid w:val="002A7622"/>
    <w:rsid w:val="002A7C6D"/>
    <w:rsid w:val="002A7FA6"/>
    <w:rsid w:val="002B02B9"/>
    <w:rsid w:val="002B03EC"/>
    <w:rsid w:val="002B0877"/>
    <w:rsid w:val="002B0D54"/>
    <w:rsid w:val="002B111A"/>
    <w:rsid w:val="002B11F7"/>
    <w:rsid w:val="002B123D"/>
    <w:rsid w:val="002B1F6A"/>
    <w:rsid w:val="002B2594"/>
    <w:rsid w:val="002B2CDD"/>
    <w:rsid w:val="002B3BE5"/>
    <w:rsid w:val="002B3E29"/>
    <w:rsid w:val="002B3E80"/>
    <w:rsid w:val="002B4003"/>
    <w:rsid w:val="002B4130"/>
    <w:rsid w:val="002B47A9"/>
    <w:rsid w:val="002B49D2"/>
    <w:rsid w:val="002B4AD9"/>
    <w:rsid w:val="002B4AFA"/>
    <w:rsid w:val="002B4B84"/>
    <w:rsid w:val="002B4F1D"/>
    <w:rsid w:val="002B5024"/>
    <w:rsid w:val="002B5279"/>
    <w:rsid w:val="002B5486"/>
    <w:rsid w:val="002B54E4"/>
    <w:rsid w:val="002B5B61"/>
    <w:rsid w:val="002B6404"/>
    <w:rsid w:val="002B6814"/>
    <w:rsid w:val="002B6C05"/>
    <w:rsid w:val="002B6FC2"/>
    <w:rsid w:val="002B6FD1"/>
    <w:rsid w:val="002C09F0"/>
    <w:rsid w:val="002C0B0D"/>
    <w:rsid w:val="002C147A"/>
    <w:rsid w:val="002C1957"/>
    <w:rsid w:val="002C1974"/>
    <w:rsid w:val="002C1978"/>
    <w:rsid w:val="002C2621"/>
    <w:rsid w:val="002C28A1"/>
    <w:rsid w:val="002C3150"/>
    <w:rsid w:val="002C323F"/>
    <w:rsid w:val="002C366D"/>
    <w:rsid w:val="002C3A31"/>
    <w:rsid w:val="002C3BE7"/>
    <w:rsid w:val="002C4065"/>
    <w:rsid w:val="002C450A"/>
    <w:rsid w:val="002C4695"/>
    <w:rsid w:val="002C4837"/>
    <w:rsid w:val="002C48B8"/>
    <w:rsid w:val="002C4E78"/>
    <w:rsid w:val="002C4ECF"/>
    <w:rsid w:val="002C55AD"/>
    <w:rsid w:val="002C560A"/>
    <w:rsid w:val="002C5941"/>
    <w:rsid w:val="002C5D27"/>
    <w:rsid w:val="002C5D53"/>
    <w:rsid w:val="002C5E26"/>
    <w:rsid w:val="002C65F2"/>
    <w:rsid w:val="002C730F"/>
    <w:rsid w:val="002C775D"/>
    <w:rsid w:val="002C7850"/>
    <w:rsid w:val="002D059B"/>
    <w:rsid w:val="002D0831"/>
    <w:rsid w:val="002D08B9"/>
    <w:rsid w:val="002D0A95"/>
    <w:rsid w:val="002D0AEE"/>
    <w:rsid w:val="002D0F16"/>
    <w:rsid w:val="002D1011"/>
    <w:rsid w:val="002D162E"/>
    <w:rsid w:val="002D1FE8"/>
    <w:rsid w:val="002D2034"/>
    <w:rsid w:val="002D269D"/>
    <w:rsid w:val="002D2966"/>
    <w:rsid w:val="002D2B9C"/>
    <w:rsid w:val="002D3B9A"/>
    <w:rsid w:val="002D3ED1"/>
    <w:rsid w:val="002D46F7"/>
    <w:rsid w:val="002D511C"/>
    <w:rsid w:val="002D5502"/>
    <w:rsid w:val="002D5B82"/>
    <w:rsid w:val="002D6275"/>
    <w:rsid w:val="002D6301"/>
    <w:rsid w:val="002D678E"/>
    <w:rsid w:val="002D6A4F"/>
    <w:rsid w:val="002D6AD4"/>
    <w:rsid w:val="002D6BB1"/>
    <w:rsid w:val="002D6EA4"/>
    <w:rsid w:val="002D7456"/>
    <w:rsid w:val="002D7488"/>
    <w:rsid w:val="002D781E"/>
    <w:rsid w:val="002D7AAA"/>
    <w:rsid w:val="002E03AE"/>
    <w:rsid w:val="002E0651"/>
    <w:rsid w:val="002E07C4"/>
    <w:rsid w:val="002E0942"/>
    <w:rsid w:val="002E0C1A"/>
    <w:rsid w:val="002E124C"/>
    <w:rsid w:val="002E16B0"/>
    <w:rsid w:val="002E1985"/>
    <w:rsid w:val="002E205C"/>
    <w:rsid w:val="002E27F1"/>
    <w:rsid w:val="002E325A"/>
    <w:rsid w:val="002E391D"/>
    <w:rsid w:val="002E3BAF"/>
    <w:rsid w:val="002E424C"/>
    <w:rsid w:val="002E42F1"/>
    <w:rsid w:val="002E46B5"/>
    <w:rsid w:val="002E4751"/>
    <w:rsid w:val="002E54BA"/>
    <w:rsid w:val="002E569C"/>
    <w:rsid w:val="002E5914"/>
    <w:rsid w:val="002E5C2E"/>
    <w:rsid w:val="002E5D02"/>
    <w:rsid w:val="002E5D13"/>
    <w:rsid w:val="002E602C"/>
    <w:rsid w:val="002E60D3"/>
    <w:rsid w:val="002E6767"/>
    <w:rsid w:val="002E6BEA"/>
    <w:rsid w:val="002E6C85"/>
    <w:rsid w:val="002E6EE8"/>
    <w:rsid w:val="002E70B9"/>
    <w:rsid w:val="002E718A"/>
    <w:rsid w:val="002E75C9"/>
    <w:rsid w:val="002E7C36"/>
    <w:rsid w:val="002F0E5A"/>
    <w:rsid w:val="002F0F7A"/>
    <w:rsid w:val="002F0FAC"/>
    <w:rsid w:val="002F108E"/>
    <w:rsid w:val="002F1950"/>
    <w:rsid w:val="002F248B"/>
    <w:rsid w:val="002F293A"/>
    <w:rsid w:val="002F332C"/>
    <w:rsid w:val="002F3920"/>
    <w:rsid w:val="002F3BF7"/>
    <w:rsid w:val="002F3C36"/>
    <w:rsid w:val="002F4081"/>
    <w:rsid w:val="002F4863"/>
    <w:rsid w:val="002F4D19"/>
    <w:rsid w:val="002F5117"/>
    <w:rsid w:val="002F52B9"/>
    <w:rsid w:val="002F5AD8"/>
    <w:rsid w:val="002F5C48"/>
    <w:rsid w:val="002F5DEC"/>
    <w:rsid w:val="002F6104"/>
    <w:rsid w:val="002F61B5"/>
    <w:rsid w:val="002F72C0"/>
    <w:rsid w:val="002F752B"/>
    <w:rsid w:val="002F79C3"/>
    <w:rsid w:val="002F7B9D"/>
    <w:rsid w:val="00300D2D"/>
    <w:rsid w:val="00300F8B"/>
    <w:rsid w:val="00301AC8"/>
    <w:rsid w:val="00301C4B"/>
    <w:rsid w:val="00301EF3"/>
    <w:rsid w:val="00302EAA"/>
    <w:rsid w:val="00302F54"/>
    <w:rsid w:val="00303738"/>
    <w:rsid w:val="00303C9D"/>
    <w:rsid w:val="00303E72"/>
    <w:rsid w:val="003041E2"/>
    <w:rsid w:val="00304353"/>
    <w:rsid w:val="003047D0"/>
    <w:rsid w:val="00304918"/>
    <w:rsid w:val="00304972"/>
    <w:rsid w:val="00305611"/>
    <w:rsid w:val="0030567B"/>
    <w:rsid w:val="00305985"/>
    <w:rsid w:val="00305BAF"/>
    <w:rsid w:val="00305C95"/>
    <w:rsid w:val="00305F72"/>
    <w:rsid w:val="003060ED"/>
    <w:rsid w:val="00306A3D"/>
    <w:rsid w:val="00306F81"/>
    <w:rsid w:val="00307C17"/>
    <w:rsid w:val="00307F9A"/>
    <w:rsid w:val="003104FC"/>
    <w:rsid w:val="00310760"/>
    <w:rsid w:val="00310812"/>
    <w:rsid w:val="0031094E"/>
    <w:rsid w:val="00310B21"/>
    <w:rsid w:val="00310EEC"/>
    <w:rsid w:val="003110C7"/>
    <w:rsid w:val="0031188A"/>
    <w:rsid w:val="00311FA1"/>
    <w:rsid w:val="0031216B"/>
    <w:rsid w:val="00312C35"/>
    <w:rsid w:val="00312F57"/>
    <w:rsid w:val="003130F2"/>
    <w:rsid w:val="003134B4"/>
    <w:rsid w:val="0031399C"/>
    <w:rsid w:val="00313A8A"/>
    <w:rsid w:val="00313B1D"/>
    <w:rsid w:val="003144A7"/>
    <w:rsid w:val="0031454B"/>
    <w:rsid w:val="00314593"/>
    <w:rsid w:val="003145BE"/>
    <w:rsid w:val="00314654"/>
    <w:rsid w:val="0031482C"/>
    <w:rsid w:val="00314EDA"/>
    <w:rsid w:val="00315111"/>
    <w:rsid w:val="00315A74"/>
    <w:rsid w:val="00315D65"/>
    <w:rsid w:val="00315F58"/>
    <w:rsid w:val="00316445"/>
    <w:rsid w:val="003168A3"/>
    <w:rsid w:val="003169B4"/>
    <w:rsid w:val="00316A08"/>
    <w:rsid w:val="00316B11"/>
    <w:rsid w:val="00316FFB"/>
    <w:rsid w:val="0031746D"/>
    <w:rsid w:val="00317AA6"/>
    <w:rsid w:val="0032007B"/>
    <w:rsid w:val="003206AC"/>
    <w:rsid w:val="00320786"/>
    <w:rsid w:val="0032109F"/>
    <w:rsid w:val="0032123C"/>
    <w:rsid w:val="003213EC"/>
    <w:rsid w:val="00321C50"/>
    <w:rsid w:val="00322287"/>
    <w:rsid w:val="0032250D"/>
    <w:rsid w:val="00322618"/>
    <w:rsid w:val="00322C26"/>
    <w:rsid w:val="00322DF3"/>
    <w:rsid w:val="00323407"/>
    <w:rsid w:val="00323B99"/>
    <w:rsid w:val="0032406A"/>
    <w:rsid w:val="00325260"/>
    <w:rsid w:val="003253D4"/>
    <w:rsid w:val="00325D89"/>
    <w:rsid w:val="00326655"/>
    <w:rsid w:val="003267DA"/>
    <w:rsid w:val="003275BE"/>
    <w:rsid w:val="0032797E"/>
    <w:rsid w:val="00327BF3"/>
    <w:rsid w:val="00327E0A"/>
    <w:rsid w:val="00330292"/>
    <w:rsid w:val="0033060F"/>
    <w:rsid w:val="00331EFF"/>
    <w:rsid w:val="00332056"/>
    <w:rsid w:val="003325C1"/>
    <w:rsid w:val="00332EA9"/>
    <w:rsid w:val="003333F5"/>
    <w:rsid w:val="00333450"/>
    <w:rsid w:val="003335BB"/>
    <w:rsid w:val="003336D0"/>
    <w:rsid w:val="00333782"/>
    <w:rsid w:val="00333ACA"/>
    <w:rsid w:val="00333D3A"/>
    <w:rsid w:val="00333F16"/>
    <w:rsid w:val="0033410D"/>
    <w:rsid w:val="0033425D"/>
    <w:rsid w:val="003343E3"/>
    <w:rsid w:val="0033486F"/>
    <w:rsid w:val="00334F52"/>
    <w:rsid w:val="00335212"/>
    <w:rsid w:val="00335936"/>
    <w:rsid w:val="00335CAE"/>
    <w:rsid w:val="0033655A"/>
    <w:rsid w:val="00336990"/>
    <w:rsid w:val="00336D69"/>
    <w:rsid w:val="00336D88"/>
    <w:rsid w:val="003401A3"/>
    <w:rsid w:val="0034037C"/>
    <w:rsid w:val="0034070B"/>
    <w:rsid w:val="00340DB1"/>
    <w:rsid w:val="003411AB"/>
    <w:rsid w:val="0034142D"/>
    <w:rsid w:val="00343370"/>
    <w:rsid w:val="0034353E"/>
    <w:rsid w:val="00343792"/>
    <w:rsid w:val="00343AB3"/>
    <w:rsid w:val="00343D75"/>
    <w:rsid w:val="00344734"/>
    <w:rsid w:val="00345245"/>
    <w:rsid w:val="0034551C"/>
    <w:rsid w:val="00345BE2"/>
    <w:rsid w:val="00345BEA"/>
    <w:rsid w:val="00346973"/>
    <w:rsid w:val="003470B2"/>
    <w:rsid w:val="0034776B"/>
    <w:rsid w:val="0034780A"/>
    <w:rsid w:val="00347B39"/>
    <w:rsid w:val="00347F98"/>
    <w:rsid w:val="003504EB"/>
    <w:rsid w:val="00350E07"/>
    <w:rsid w:val="003513B6"/>
    <w:rsid w:val="00351EAA"/>
    <w:rsid w:val="00352489"/>
    <w:rsid w:val="0035290D"/>
    <w:rsid w:val="00352AA1"/>
    <w:rsid w:val="00353188"/>
    <w:rsid w:val="003533F7"/>
    <w:rsid w:val="00353E84"/>
    <w:rsid w:val="0035458D"/>
    <w:rsid w:val="00354686"/>
    <w:rsid w:val="00354688"/>
    <w:rsid w:val="00354840"/>
    <w:rsid w:val="0035484F"/>
    <w:rsid w:val="003548A8"/>
    <w:rsid w:val="00354B73"/>
    <w:rsid w:val="00354E3C"/>
    <w:rsid w:val="003558DD"/>
    <w:rsid w:val="0035660E"/>
    <w:rsid w:val="00356CB0"/>
    <w:rsid w:val="00356CCE"/>
    <w:rsid w:val="00357155"/>
    <w:rsid w:val="00357190"/>
    <w:rsid w:val="003571B3"/>
    <w:rsid w:val="003571E9"/>
    <w:rsid w:val="0035767D"/>
    <w:rsid w:val="00357751"/>
    <w:rsid w:val="00357806"/>
    <w:rsid w:val="00357A6B"/>
    <w:rsid w:val="00360305"/>
    <w:rsid w:val="00360586"/>
    <w:rsid w:val="0036070A"/>
    <w:rsid w:val="00360B9D"/>
    <w:rsid w:val="003610B8"/>
    <w:rsid w:val="00361DD9"/>
    <w:rsid w:val="00362318"/>
    <w:rsid w:val="00362A6F"/>
    <w:rsid w:val="00362D80"/>
    <w:rsid w:val="00362E4E"/>
    <w:rsid w:val="00363812"/>
    <w:rsid w:val="00363963"/>
    <w:rsid w:val="00363E0D"/>
    <w:rsid w:val="00363E5A"/>
    <w:rsid w:val="00363F15"/>
    <w:rsid w:val="00364B40"/>
    <w:rsid w:val="00365226"/>
    <w:rsid w:val="003652CF"/>
    <w:rsid w:val="00365F87"/>
    <w:rsid w:val="00366A59"/>
    <w:rsid w:val="0036713A"/>
    <w:rsid w:val="0036763E"/>
    <w:rsid w:val="003676CD"/>
    <w:rsid w:val="003679C5"/>
    <w:rsid w:val="00370497"/>
    <w:rsid w:val="0037077B"/>
    <w:rsid w:val="003707C8"/>
    <w:rsid w:val="00370856"/>
    <w:rsid w:val="0037092C"/>
    <w:rsid w:val="00370B37"/>
    <w:rsid w:val="00370D6D"/>
    <w:rsid w:val="00370F3F"/>
    <w:rsid w:val="00371B6D"/>
    <w:rsid w:val="00371BBC"/>
    <w:rsid w:val="00371FF1"/>
    <w:rsid w:val="003721AA"/>
    <w:rsid w:val="003722D5"/>
    <w:rsid w:val="00372662"/>
    <w:rsid w:val="0037273D"/>
    <w:rsid w:val="0037273E"/>
    <w:rsid w:val="003729E2"/>
    <w:rsid w:val="00372ED1"/>
    <w:rsid w:val="00373311"/>
    <w:rsid w:val="0037356A"/>
    <w:rsid w:val="003735FE"/>
    <w:rsid w:val="00373C20"/>
    <w:rsid w:val="00373D7A"/>
    <w:rsid w:val="00373E6E"/>
    <w:rsid w:val="00373ED6"/>
    <w:rsid w:val="00374045"/>
    <w:rsid w:val="00374835"/>
    <w:rsid w:val="00374A04"/>
    <w:rsid w:val="00374C75"/>
    <w:rsid w:val="003753B2"/>
    <w:rsid w:val="00375A2E"/>
    <w:rsid w:val="00375CE0"/>
    <w:rsid w:val="0037640D"/>
    <w:rsid w:val="00376654"/>
    <w:rsid w:val="00376721"/>
    <w:rsid w:val="00376A00"/>
    <w:rsid w:val="00376E95"/>
    <w:rsid w:val="003773D6"/>
    <w:rsid w:val="00377480"/>
    <w:rsid w:val="00377C5F"/>
    <w:rsid w:val="00377DEB"/>
    <w:rsid w:val="00377E69"/>
    <w:rsid w:val="00380380"/>
    <w:rsid w:val="0038047E"/>
    <w:rsid w:val="003808F1"/>
    <w:rsid w:val="00380A61"/>
    <w:rsid w:val="00380AE6"/>
    <w:rsid w:val="003812AB"/>
    <w:rsid w:val="003817C9"/>
    <w:rsid w:val="00381AAF"/>
    <w:rsid w:val="00381C5C"/>
    <w:rsid w:val="00381E1F"/>
    <w:rsid w:val="003822C4"/>
    <w:rsid w:val="00382574"/>
    <w:rsid w:val="003827C3"/>
    <w:rsid w:val="00382CB9"/>
    <w:rsid w:val="00382CD2"/>
    <w:rsid w:val="0038327B"/>
    <w:rsid w:val="0038372E"/>
    <w:rsid w:val="003839D0"/>
    <w:rsid w:val="00383E19"/>
    <w:rsid w:val="003841BE"/>
    <w:rsid w:val="003848B3"/>
    <w:rsid w:val="00384A38"/>
    <w:rsid w:val="00384D1B"/>
    <w:rsid w:val="00384D4D"/>
    <w:rsid w:val="00385526"/>
    <w:rsid w:val="003855EC"/>
    <w:rsid w:val="00385AAD"/>
    <w:rsid w:val="00385DCC"/>
    <w:rsid w:val="003869D5"/>
    <w:rsid w:val="00386BBC"/>
    <w:rsid w:val="00386E90"/>
    <w:rsid w:val="00386EAD"/>
    <w:rsid w:val="00387807"/>
    <w:rsid w:val="00391138"/>
    <w:rsid w:val="003914E1"/>
    <w:rsid w:val="00391912"/>
    <w:rsid w:val="003927CB"/>
    <w:rsid w:val="0039363C"/>
    <w:rsid w:val="00393B00"/>
    <w:rsid w:val="00393E25"/>
    <w:rsid w:val="003940AC"/>
    <w:rsid w:val="003941D2"/>
    <w:rsid w:val="003948A4"/>
    <w:rsid w:val="0039528C"/>
    <w:rsid w:val="00395500"/>
    <w:rsid w:val="003955D9"/>
    <w:rsid w:val="00395649"/>
    <w:rsid w:val="00396CBB"/>
    <w:rsid w:val="00396D92"/>
    <w:rsid w:val="00397655"/>
    <w:rsid w:val="00397AAB"/>
    <w:rsid w:val="00397E5F"/>
    <w:rsid w:val="003A05E8"/>
    <w:rsid w:val="003A0F62"/>
    <w:rsid w:val="003A13CF"/>
    <w:rsid w:val="003A1468"/>
    <w:rsid w:val="003A18C4"/>
    <w:rsid w:val="003A18F7"/>
    <w:rsid w:val="003A1D4B"/>
    <w:rsid w:val="003A1E0C"/>
    <w:rsid w:val="003A2434"/>
    <w:rsid w:val="003A2548"/>
    <w:rsid w:val="003A28E3"/>
    <w:rsid w:val="003A2D59"/>
    <w:rsid w:val="003A3088"/>
    <w:rsid w:val="003A3EB3"/>
    <w:rsid w:val="003A3F82"/>
    <w:rsid w:val="003A43C3"/>
    <w:rsid w:val="003A47DA"/>
    <w:rsid w:val="003A49B1"/>
    <w:rsid w:val="003A4B87"/>
    <w:rsid w:val="003A4E25"/>
    <w:rsid w:val="003A4E6A"/>
    <w:rsid w:val="003A5CE3"/>
    <w:rsid w:val="003A5F6A"/>
    <w:rsid w:val="003A60FD"/>
    <w:rsid w:val="003A66BA"/>
    <w:rsid w:val="003A6BEF"/>
    <w:rsid w:val="003A6CE9"/>
    <w:rsid w:val="003A6E78"/>
    <w:rsid w:val="003A6F6E"/>
    <w:rsid w:val="003A7037"/>
    <w:rsid w:val="003A76FA"/>
    <w:rsid w:val="003B0073"/>
    <w:rsid w:val="003B0742"/>
    <w:rsid w:val="003B078D"/>
    <w:rsid w:val="003B1D1C"/>
    <w:rsid w:val="003B1D9F"/>
    <w:rsid w:val="003B23E4"/>
    <w:rsid w:val="003B243B"/>
    <w:rsid w:val="003B2D83"/>
    <w:rsid w:val="003B479F"/>
    <w:rsid w:val="003B4B4C"/>
    <w:rsid w:val="003B4BF6"/>
    <w:rsid w:val="003B4D54"/>
    <w:rsid w:val="003B66B9"/>
    <w:rsid w:val="003B680A"/>
    <w:rsid w:val="003B6843"/>
    <w:rsid w:val="003B72A3"/>
    <w:rsid w:val="003B735C"/>
    <w:rsid w:val="003B761E"/>
    <w:rsid w:val="003B7682"/>
    <w:rsid w:val="003B7B8C"/>
    <w:rsid w:val="003B7BB2"/>
    <w:rsid w:val="003B7BCE"/>
    <w:rsid w:val="003B7C95"/>
    <w:rsid w:val="003C029C"/>
    <w:rsid w:val="003C0AA8"/>
    <w:rsid w:val="003C1717"/>
    <w:rsid w:val="003C191A"/>
    <w:rsid w:val="003C1E9D"/>
    <w:rsid w:val="003C2526"/>
    <w:rsid w:val="003C283F"/>
    <w:rsid w:val="003C2913"/>
    <w:rsid w:val="003C29E1"/>
    <w:rsid w:val="003C2A44"/>
    <w:rsid w:val="003C2E28"/>
    <w:rsid w:val="003C312E"/>
    <w:rsid w:val="003C3816"/>
    <w:rsid w:val="003C3919"/>
    <w:rsid w:val="003C3D76"/>
    <w:rsid w:val="003C3E6B"/>
    <w:rsid w:val="003C3ED9"/>
    <w:rsid w:val="003C4079"/>
    <w:rsid w:val="003C40E6"/>
    <w:rsid w:val="003C51FE"/>
    <w:rsid w:val="003C5421"/>
    <w:rsid w:val="003C5756"/>
    <w:rsid w:val="003C57AB"/>
    <w:rsid w:val="003C5836"/>
    <w:rsid w:val="003C6080"/>
    <w:rsid w:val="003C677E"/>
    <w:rsid w:val="003C67C6"/>
    <w:rsid w:val="003C6B93"/>
    <w:rsid w:val="003C6F35"/>
    <w:rsid w:val="003C735B"/>
    <w:rsid w:val="003C73D5"/>
    <w:rsid w:val="003C7791"/>
    <w:rsid w:val="003C78A7"/>
    <w:rsid w:val="003C7B54"/>
    <w:rsid w:val="003D00D0"/>
    <w:rsid w:val="003D0210"/>
    <w:rsid w:val="003D0A2D"/>
    <w:rsid w:val="003D15C6"/>
    <w:rsid w:val="003D1862"/>
    <w:rsid w:val="003D1E45"/>
    <w:rsid w:val="003D280B"/>
    <w:rsid w:val="003D2E30"/>
    <w:rsid w:val="003D3A97"/>
    <w:rsid w:val="003D435D"/>
    <w:rsid w:val="003D44ED"/>
    <w:rsid w:val="003D4643"/>
    <w:rsid w:val="003D4752"/>
    <w:rsid w:val="003D4E2D"/>
    <w:rsid w:val="003D4FDA"/>
    <w:rsid w:val="003D5967"/>
    <w:rsid w:val="003D5A19"/>
    <w:rsid w:val="003D5C29"/>
    <w:rsid w:val="003D5CFC"/>
    <w:rsid w:val="003D6B66"/>
    <w:rsid w:val="003D6BF1"/>
    <w:rsid w:val="003D7478"/>
    <w:rsid w:val="003D7560"/>
    <w:rsid w:val="003D7647"/>
    <w:rsid w:val="003D766B"/>
    <w:rsid w:val="003D77F9"/>
    <w:rsid w:val="003D787E"/>
    <w:rsid w:val="003D7B1C"/>
    <w:rsid w:val="003D7E0F"/>
    <w:rsid w:val="003E0355"/>
    <w:rsid w:val="003E06BF"/>
    <w:rsid w:val="003E071B"/>
    <w:rsid w:val="003E0AFF"/>
    <w:rsid w:val="003E1AE8"/>
    <w:rsid w:val="003E1BD6"/>
    <w:rsid w:val="003E20DC"/>
    <w:rsid w:val="003E2C0A"/>
    <w:rsid w:val="003E2E12"/>
    <w:rsid w:val="003E34CA"/>
    <w:rsid w:val="003E395F"/>
    <w:rsid w:val="003E4206"/>
    <w:rsid w:val="003E45AF"/>
    <w:rsid w:val="003E4C8B"/>
    <w:rsid w:val="003E4D86"/>
    <w:rsid w:val="003E4FAB"/>
    <w:rsid w:val="003E4FEA"/>
    <w:rsid w:val="003E52A1"/>
    <w:rsid w:val="003E5E35"/>
    <w:rsid w:val="003E611D"/>
    <w:rsid w:val="003E62C5"/>
    <w:rsid w:val="003E635C"/>
    <w:rsid w:val="003E63E0"/>
    <w:rsid w:val="003E64E4"/>
    <w:rsid w:val="003E6670"/>
    <w:rsid w:val="003E6D19"/>
    <w:rsid w:val="003E6E22"/>
    <w:rsid w:val="003E725E"/>
    <w:rsid w:val="003E786D"/>
    <w:rsid w:val="003E7942"/>
    <w:rsid w:val="003E7CB8"/>
    <w:rsid w:val="003E7E9B"/>
    <w:rsid w:val="003E7F09"/>
    <w:rsid w:val="003F0239"/>
    <w:rsid w:val="003F0478"/>
    <w:rsid w:val="003F06D9"/>
    <w:rsid w:val="003F1CAE"/>
    <w:rsid w:val="003F21A0"/>
    <w:rsid w:val="003F25B6"/>
    <w:rsid w:val="003F265F"/>
    <w:rsid w:val="003F2A36"/>
    <w:rsid w:val="003F2AE4"/>
    <w:rsid w:val="003F2D98"/>
    <w:rsid w:val="003F2EAB"/>
    <w:rsid w:val="003F3823"/>
    <w:rsid w:val="003F3E36"/>
    <w:rsid w:val="003F4167"/>
    <w:rsid w:val="003F41DB"/>
    <w:rsid w:val="003F47E4"/>
    <w:rsid w:val="003F4A93"/>
    <w:rsid w:val="003F500F"/>
    <w:rsid w:val="003F517F"/>
    <w:rsid w:val="003F535A"/>
    <w:rsid w:val="003F53D2"/>
    <w:rsid w:val="003F5ABC"/>
    <w:rsid w:val="003F5AD5"/>
    <w:rsid w:val="003F7392"/>
    <w:rsid w:val="003F7C17"/>
    <w:rsid w:val="004000EC"/>
    <w:rsid w:val="004003CE"/>
    <w:rsid w:val="004006C8"/>
    <w:rsid w:val="00400AD0"/>
    <w:rsid w:val="00400BD3"/>
    <w:rsid w:val="00401112"/>
    <w:rsid w:val="00401199"/>
    <w:rsid w:val="004017D9"/>
    <w:rsid w:val="00401B10"/>
    <w:rsid w:val="00401CDB"/>
    <w:rsid w:val="00401E68"/>
    <w:rsid w:val="00401F21"/>
    <w:rsid w:val="00402268"/>
    <w:rsid w:val="00402393"/>
    <w:rsid w:val="00402BBF"/>
    <w:rsid w:val="00402D6D"/>
    <w:rsid w:val="00402EC4"/>
    <w:rsid w:val="00403609"/>
    <w:rsid w:val="004037EB"/>
    <w:rsid w:val="00403B6C"/>
    <w:rsid w:val="00403BC6"/>
    <w:rsid w:val="00403BF0"/>
    <w:rsid w:val="00403E4F"/>
    <w:rsid w:val="0040499A"/>
    <w:rsid w:val="004049AE"/>
    <w:rsid w:val="00404F9C"/>
    <w:rsid w:val="004051A0"/>
    <w:rsid w:val="00405401"/>
    <w:rsid w:val="0040587E"/>
    <w:rsid w:val="00405EA7"/>
    <w:rsid w:val="00406388"/>
    <w:rsid w:val="004068B6"/>
    <w:rsid w:val="00406B1C"/>
    <w:rsid w:val="004073D7"/>
    <w:rsid w:val="0040744F"/>
    <w:rsid w:val="00407A01"/>
    <w:rsid w:val="00407A34"/>
    <w:rsid w:val="00407B0C"/>
    <w:rsid w:val="0041003A"/>
    <w:rsid w:val="00410125"/>
    <w:rsid w:val="00410428"/>
    <w:rsid w:val="0041081E"/>
    <w:rsid w:val="0041138B"/>
    <w:rsid w:val="00411CC0"/>
    <w:rsid w:val="00411F1A"/>
    <w:rsid w:val="004120F6"/>
    <w:rsid w:val="004128A8"/>
    <w:rsid w:val="00412D1B"/>
    <w:rsid w:val="0041339A"/>
    <w:rsid w:val="004133C7"/>
    <w:rsid w:val="004144F8"/>
    <w:rsid w:val="00414864"/>
    <w:rsid w:val="00414898"/>
    <w:rsid w:val="004149E5"/>
    <w:rsid w:val="00414AE6"/>
    <w:rsid w:val="00414E8C"/>
    <w:rsid w:val="0041596D"/>
    <w:rsid w:val="00415A6B"/>
    <w:rsid w:val="00415CD0"/>
    <w:rsid w:val="00416147"/>
    <w:rsid w:val="00416265"/>
    <w:rsid w:val="0041649C"/>
    <w:rsid w:val="0041658A"/>
    <w:rsid w:val="00416BFE"/>
    <w:rsid w:val="0041720D"/>
    <w:rsid w:val="004173C1"/>
    <w:rsid w:val="00417536"/>
    <w:rsid w:val="00417B97"/>
    <w:rsid w:val="00417BC5"/>
    <w:rsid w:val="00417D46"/>
    <w:rsid w:val="00417E0F"/>
    <w:rsid w:val="00420506"/>
    <w:rsid w:val="00420852"/>
    <w:rsid w:val="00420919"/>
    <w:rsid w:val="00420CA3"/>
    <w:rsid w:val="00420E6C"/>
    <w:rsid w:val="0042152D"/>
    <w:rsid w:val="004231C7"/>
    <w:rsid w:val="0042323B"/>
    <w:rsid w:val="00423DED"/>
    <w:rsid w:val="00424581"/>
    <w:rsid w:val="004247B1"/>
    <w:rsid w:val="004251EE"/>
    <w:rsid w:val="00425934"/>
    <w:rsid w:val="00425BED"/>
    <w:rsid w:val="00426008"/>
    <w:rsid w:val="00426159"/>
    <w:rsid w:val="004264B8"/>
    <w:rsid w:val="00426BA1"/>
    <w:rsid w:val="00426CE9"/>
    <w:rsid w:val="00426F1E"/>
    <w:rsid w:val="00427C16"/>
    <w:rsid w:val="00427F59"/>
    <w:rsid w:val="00427FCC"/>
    <w:rsid w:val="004302A0"/>
    <w:rsid w:val="00430506"/>
    <w:rsid w:val="004305DD"/>
    <w:rsid w:val="00430D18"/>
    <w:rsid w:val="00430F05"/>
    <w:rsid w:val="00431EE9"/>
    <w:rsid w:val="00432010"/>
    <w:rsid w:val="004322D0"/>
    <w:rsid w:val="0043272B"/>
    <w:rsid w:val="00432831"/>
    <w:rsid w:val="0043288E"/>
    <w:rsid w:val="00432BF5"/>
    <w:rsid w:val="00432D27"/>
    <w:rsid w:val="0043301A"/>
    <w:rsid w:val="0043323A"/>
    <w:rsid w:val="0043333E"/>
    <w:rsid w:val="00433444"/>
    <w:rsid w:val="0043386B"/>
    <w:rsid w:val="00433D7F"/>
    <w:rsid w:val="00433DAA"/>
    <w:rsid w:val="00434A46"/>
    <w:rsid w:val="00434DD6"/>
    <w:rsid w:val="004353C1"/>
    <w:rsid w:val="004355E4"/>
    <w:rsid w:val="00435F61"/>
    <w:rsid w:val="00436030"/>
    <w:rsid w:val="004363BA"/>
    <w:rsid w:val="00436AE6"/>
    <w:rsid w:val="00436B24"/>
    <w:rsid w:val="00436F1B"/>
    <w:rsid w:val="0043722E"/>
    <w:rsid w:val="004373B2"/>
    <w:rsid w:val="004377A0"/>
    <w:rsid w:val="00437898"/>
    <w:rsid w:val="00437A00"/>
    <w:rsid w:val="00437F67"/>
    <w:rsid w:val="00440479"/>
    <w:rsid w:val="00440E5A"/>
    <w:rsid w:val="0044110A"/>
    <w:rsid w:val="00441695"/>
    <w:rsid w:val="00441A96"/>
    <w:rsid w:val="00441AB0"/>
    <w:rsid w:val="00441E74"/>
    <w:rsid w:val="0044299A"/>
    <w:rsid w:val="00442C5F"/>
    <w:rsid w:val="00442D06"/>
    <w:rsid w:val="00442D66"/>
    <w:rsid w:val="0044338C"/>
    <w:rsid w:val="00443A2E"/>
    <w:rsid w:val="00443A68"/>
    <w:rsid w:val="00443AB7"/>
    <w:rsid w:val="00443B76"/>
    <w:rsid w:val="00443CD2"/>
    <w:rsid w:val="0044428F"/>
    <w:rsid w:val="00444AE1"/>
    <w:rsid w:val="00445395"/>
    <w:rsid w:val="00445470"/>
    <w:rsid w:val="004457A6"/>
    <w:rsid w:val="00445826"/>
    <w:rsid w:val="00445C42"/>
    <w:rsid w:val="004468EB"/>
    <w:rsid w:val="0044692F"/>
    <w:rsid w:val="00446A2F"/>
    <w:rsid w:val="00446CEE"/>
    <w:rsid w:val="004471F3"/>
    <w:rsid w:val="00447801"/>
    <w:rsid w:val="00447C2C"/>
    <w:rsid w:val="004502C1"/>
    <w:rsid w:val="00450CB9"/>
    <w:rsid w:val="00450F4B"/>
    <w:rsid w:val="0045127D"/>
    <w:rsid w:val="004515C4"/>
    <w:rsid w:val="004515DC"/>
    <w:rsid w:val="004515E1"/>
    <w:rsid w:val="00451E96"/>
    <w:rsid w:val="00452482"/>
    <w:rsid w:val="00452DC0"/>
    <w:rsid w:val="004534BE"/>
    <w:rsid w:val="004537A0"/>
    <w:rsid w:val="004538DD"/>
    <w:rsid w:val="004539B4"/>
    <w:rsid w:val="00453CC8"/>
    <w:rsid w:val="004542B2"/>
    <w:rsid w:val="004542F1"/>
    <w:rsid w:val="00454350"/>
    <w:rsid w:val="0045443B"/>
    <w:rsid w:val="0045444B"/>
    <w:rsid w:val="004546C2"/>
    <w:rsid w:val="00454705"/>
    <w:rsid w:val="00454EC4"/>
    <w:rsid w:val="004551F6"/>
    <w:rsid w:val="0045550F"/>
    <w:rsid w:val="00455666"/>
    <w:rsid w:val="004557A0"/>
    <w:rsid w:val="004557B0"/>
    <w:rsid w:val="00455E65"/>
    <w:rsid w:val="00456CD6"/>
    <w:rsid w:val="00456EB1"/>
    <w:rsid w:val="004574E3"/>
    <w:rsid w:val="004576BA"/>
    <w:rsid w:val="00457DD4"/>
    <w:rsid w:val="00460C22"/>
    <w:rsid w:val="00461204"/>
    <w:rsid w:val="00461678"/>
    <w:rsid w:val="00461C85"/>
    <w:rsid w:val="0046203C"/>
    <w:rsid w:val="004623E4"/>
    <w:rsid w:val="0046258E"/>
    <w:rsid w:val="00462AA8"/>
    <w:rsid w:val="00462FF9"/>
    <w:rsid w:val="00463567"/>
    <w:rsid w:val="004638A1"/>
    <w:rsid w:val="00464D9C"/>
    <w:rsid w:val="00464E74"/>
    <w:rsid w:val="004657CF"/>
    <w:rsid w:val="004657DB"/>
    <w:rsid w:val="00465961"/>
    <w:rsid w:val="00465A83"/>
    <w:rsid w:val="00465EF5"/>
    <w:rsid w:val="004663C8"/>
    <w:rsid w:val="00466A8F"/>
    <w:rsid w:val="00466E6D"/>
    <w:rsid w:val="0046771E"/>
    <w:rsid w:val="004677A8"/>
    <w:rsid w:val="00467993"/>
    <w:rsid w:val="00467D48"/>
    <w:rsid w:val="00467DAC"/>
    <w:rsid w:val="00470337"/>
    <w:rsid w:val="00470A72"/>
    <w:rsid w:val="00470AE4"/>
    <w:rsid w:val="00470D66"/>
    <w:rsid w:val="00470DDB"/>
    <w:rsid w:val="00470EAE"/>
    <w:rsid w:val="004711E5"/>
    <w:rsid w:val="0047144D"/>
    <w:rsid w:val="0047152A"/>
    <w:rsid w:val="0047182D"/>
    <w:rsid w:val="00471CA6"/>
    <w:rsid w:val="00471CA7"/>
    <w:rsid w:val="004726B5"/>
    <w:rsid w:val="004730F0"/>
    <w:rsid w:val="00473317"/>
    <w:rsid w:val="00473373"/>
    <w:rsid w:val="00473812"/>
    <w:rsid w:val="0047397E"/>
    <w:rsid w:val="00475F0D"/>
    <w:rsid w:val="00476077"/>
    <w:rsid w:val="004764FB"/>
    <w:rsid w:val="00476B48"/>
    <w:rsid w:val="00476B4B"/>
    <w:rsid w:val="0047703A"/>
    <w:rsid w:val="004773AD"/>
    <w:rsid w:val="004810CD"/>
    <w:rsid w:val="00481A36"/>
    <w:rsid w:val="00481AFC"/>
    <w:rsid w:val="004823C0"/>
    <w:rsid w:val="00482D3E"/>
    <w:rsid w:val="00483951"/>
    <w:rsid w:val="00484626"/>
    <w:rsid w:val="00484739"/>
    <w:rsid w:val="0048479C"/>
    <w:rsid w:val="00484854"/>
    <w:rsid w:val="00484E63"/>
    <w:rsid w:val="0048530D"/>
    <w:rsid w:val="004853AF"/>
    <w:rsid w:val="004859C8"/>
    <w:rsid w:val="00485D93"/>
    <w:rsid w:val="00485FE7"/>
    <w:rsid w:val="004863DB"/>
    <w:rsid w:val="00486A4E"/>
    <w:rsid w:val="00487090"/>
    <w:rsid w:val="004871CE"/>
    <w:rsid w:val="004872E5"/>
    <w:rsid w:val="00487428"/>
    <w:rsid w:val="0048748D"/>
    <w:rsid w:val="004875F5"/>
    <w:rsid w:val="0049023B"/>
    <w:rsid w:val="00490C6A"/>
    <w:rsid w:val="00490EB8"/>
    <w:rsid w:val="00490F7A"/>
    <w:rsid w:val="0049131A"/>
    <w:rsid w:val="00491633"/>
    <w:rsid w:val="00491DDC"/>
    <w:rsid w:val="00492581"/>
    <w:rsid w:val="004927A4"/>
    <w:rsid w:val="004928D1"/>
    <w:rsid w:val="00492BE6"/>
    <w:rsid w:val="00493170"/>
    <w:rsid w:val="0049399E"/>
    <w:rsid w:val="00493A20"/>
    <w:rsid w:val="00494050"/>
    <w:rsid w:val="00494297"/>
    <w:rsid w:val="004949A0"/>
    <w:rsid w:val="00495255"/>
    <w:rsid w:val="00495A6E"/>
    <w:rsid w:val="00495C85"/>
    <w:rsid w:val="004962C5"/>
    <w:rsid w:val="004963BA"/>
    <w:rsid w:val="004963BD"/>
    <w:rsid w:val="004974B2"/>
    <w:rsid w:val="0049788E"/>
    <w:rsid w:val="00497F18"/>
    <w:rsid w:val="004A002E"/>
    <w:rsid w:val="004A0057"/>
    <w:rsid w:val="004A0B76"/>
    <w:rsid w:val="004A0C4A"/>
    <w:rsid w:val="004A0E24"/>
    <w:rsid w:val="004A0FC5"/>
    <w:rsid w:val="004A153D"/>
    <w:rsid w:val="004A17E5"/>
    <w:rsid w:val="004A2171"/>
    <w:rsid w:val="004A21FC"/>
    <w:rsid w:val="004A260A"/>
    <w:rsid w:val="004A2C98"/>
    <w:rsid w:val="004A2EDF"/>
    <w:rsid w:val="004A361C"/>
    <w:rsid w:val="004A38BF"/>
    <w:rsid w:val="004A3A39"/>
    <w:rsid w:val="004A3C1E"/>
    <w:rsid w:val="004A3DE8"/>
    <w:rsid w:val="004A418A"/>
    <w:rsid w:val="004A425A"/>
    <w:rsid w:val="004A428E"/>
    <w:rsid w:val="004A4C70"/>
    <w:rsid w:val="004A4DDE"/>
    <w:rsid w:val="004A5AB1"/>
    <w:rsid w:val="004A5D1E"/>
    <w:rsid w:val="004A60CF"/>
    <w:rsid w:val="004A63AA"/>
    <w:rsid w:val="004A70FB"/>
    <w:rsid w:val="004A747D"/>
    <w:rsid w:val="004A7938"/>
    <w:rsid w:val="004A799B"/>
    <w:rsid w:val="004B0F0A"/>
    <w:rsid w:val="004B0FA7"/>
    <w:rsid w:val="004B1352"/>
    <w:rsid w:val="004B184A"/>
    <w:rsid w:val="004B1E7A"/>
    <w:rsid w:val="004B202B"/>
    <w:rsid w:val="004B22EF"/>
    <w:rsid w:val="004B2B62"/>
    <w:rsid w:val="004B395C"/>
    <w:rsid w:val="004B443F"/>
    <w:rsid w:val="004B4B46"/>
    <w:rsid w:val="004B4CD7"/>
    <w:rsid w:val="004B5F3B"/>
    <w:rsid w:val="004B61D0"/>
    <w:rsid w:val="004B63F3"/>
    <w:rsid w:val="004B6923"/>
    <w:rsid w:val="004B6B8C"/>
    <w:rsid w:val="004B6C87"/>
    <w:rsid w:val="004B70B8"/>
    <w:rsid w:val="004B7218"/>
    <w:rsid w:val="004B72AC"/>
    <w:rsid w:val="004B7382"/>
    <w:rsid w:val="004B7493"/>
    <w:rsid w:val="004B7537"/>
    <w:rsid w:val="004B7C28"/>
    <w:rsid w:val="004B7E44"/>
    <w:rsid w:val="004C0A70"/>
    <w:rsid w:val="004C19AA"/>
    <w:rsid w:val="004C1CB9"/>
    <w:rsid w:val="004C1D06"/>
    <w:rsid w:val="004C20D2"/>
    <w:rsid w:val="004C2201"/>
    <w:rsid w:val="004C2D5E"/>
    <w:rsid w:val="004C2D98"/>
    <w:rsid w:val="004C2D9D"/>
    <w:rsid w:val="004C4209"/>
    <w:rsid w:val="004C4373"/>
    <w:rsid w:val="004C43EA"/>
    <w:rsid w:val="004C50E0"/>
    <w:rsid w:val="004C5254"/>
    <w:rsid w:val="004C5268"/>
    <w:rsid w:val="004C5342"/>
    <w:rsid w:val="004C5384"/>
    <w:rsid w:val="004C5B2C"/>
    <w:rsid w:val="004C6236"/>
    <w:rsid w:val="004C6280"/>
    <w:rsid w:val="004C634B"/>
    <w:rsid w:val="004C6EBF"/>
    <w:rsid w:val="004C6FAB"/>
    <w:rsid w:val="004C7180"/>
    <w:rsid w:val="004C7BE5"/>
    <w:rsid w:val="004C7FC5"/>
    <w:rsid w:val="004D01C2"/>
    <w:rsid w:val="004D0220"/>
    <w:rsid w:val="004D02BE"/>
    <w:rsid w:val="004D052D"/>
    <w:rsid w:val="004D0966"/>
    <w:rsid w:val="004D1412"/>
    <w:rsid w:val="004D1708"/>
    <w:rsid w:val="004D201B"/>
    <w:rsid w:val="004D211A"/>
    <w:rsid w:val="004D2CE4"/>
    <w:rsid w:val="004D2D96"/>
    <w:rsid w:val="004D2E8F"/>
    <w:rsid w:val="004D3005"/>
    <w:rsid w:val="004D3421"/>
    <w:rsid w:val="004D38B3"/>
    <w:rsid w:val="004D3EBA"/>
    <w:rsid w:val="004D45CB"/>
    <w:rsid w:val="004D4BC4"/>
    <w:rsid w:val="004D4D8D"/>
    <w:rsid w:val="004D538B"/>
    <w:rsid w:val="004D5438"/>
    <w:rsid w:val="004D5500"/>
    <w:rsid w:val="004D5F63"/>
    <w:rsid w:val="004D62C3"/>
    <w:rsid w:val="004D65CC"/>
    <w:rsid w:val="004D6EAD"/>
    <w:rsid w:val="004D6FC4"/>
    <w:rsid w:val="004D744A"/>
    <w:rsid w:val="004D776C"/>
    <w:rsid w:val="004D77E4"/>
    <w:rsid w:val="004D7E6D"/>
    <w:rsid w:val="004E04C7"/>
    <w:rsid w:val="004E096E"/>
    <w:rsid w:val="004E097B"/>
    <w:rsid w:val="004E0C98"/>
    <w:rsid w:val="004E0F37"/>
    <w:rsid w:val="004E13CC"/>
    <w:rsid w:val="004E1750"/>
    <w:rsid w:val="004E1B84"/>
    <w:rsid w:val="004E2179"/>
    <w:rsid w:val="004E289E"/>
    <w:rsid w:val="004E2EC5"/>
    <w:rsid w:val="004E3F49"/>
    <w:rsid w:val="004E49E8"/>
    <w:rsid w:val="004E50AE"/>
    <w:rsid w:val="004E55DA"/>
    <w:rsid w:val="004E5CBC"/>
    <w:rsid w:val="004E5E3C"/>
    <w:rsid w:val="004E5F82"/>
    <w:rsid w:val="004E6570"/>
    <w:rsid w:val="004E70C6"/>
    <w:rsid w:val="004E72F3"/>
    <w:rsid w:val="004E7482"/>
    <w:rsid w:val="004E7671"/>
    <w:rsid w:val="004E7822"/>
    <w:rsid w:val="004F067B"/>
    <w:rsid w:val="004F06F0"/>
    <w:rsid w:val="004F0B5E"/>
    <w:rsid w:val="004F1B57"/>
    <w:rsid w:val="004F305F"/>
    <w:rsid w:val="004F306A"/>
    <w:rsid w:val="004F312D"/>
    <w:rsid w:val="004F33F5"/>
    <w:rsid w:val="004F34F1"/>
    <w:rsid w:val="004F3B38"/>
    <w:rsid w:val="004F3D71"/>
    <w:rsid w:val="004F419F"/>
    <w:rsid w:val="004F42E7"/>
    <w:rsid w:val="004F48BB"/>
    <w:rsid w:val="004F4FF2"/>
    <w:rsid w:val="004F5AC0"/>
    <w:rsid w:val="004F659F"/>
    <w:rsid w:val="004F666E"/>
    <w:rsid w:val="004F6937"/>
    <w:rsid w:val="004F6DBE"/>
    <w:rsid w:val="004F73A1"/>
    <w:rsid w:val="004F73BD"/>
    <w:rsid w:val="004F7B26"/>
    <w:rsid w:val="004F7E3F"/>
    <w:rsid w:val="004F7F50"/>
    <w:rsid w:val="004F7F87"/>
    <w:rsid w:val="00500289"/>
    <w:rsid w:val="005011F1"/>
    <w:rsid w:val="00501314"/>
    <w:rsid w:val="005017CF"/>
    <w:rsid w:val="00501865"/>
    <w:rsid w:val="00502566"/>
    <w:rsid w:val="005025DB"/>
    <w:rsid w:val="00502998"/>
    <w:rsid w:val="00502A11"/>
    <w:rsid w:val="00502AC1"/>
    <w:rsid w:val="00502DA5"/>
    <w:rsid w:val="00502E08"/>
    <w:rsid w:val="00502E26"/>
    <w:rsid w:val="005030B2"/>
    <w:rsid w:val="00503708"/>
    <w:rsid w:val="00503BDF"/>
    <w:rsid w:val="00504558"/>
    <w:rsid w:val="005047E2"/>
    <w:rsid w:val="00504855"/>
    <w:rsid w:val="00504A41"/>
    <w:rsid w:val="00504E38"/>
    <w:rsid w:val="005050A9"/>
    <w:rsid w:val="0050512A"/>
    <w:rsid w:val="00505409"/>
    <w:rsid w:val="00505485"/>
    <w:rsid w:val="00505B92"/>
    <w:rsid w:val="00505F0C"/>
    <w:rsid w:val="0050642D"/>
    <w:rsid w:val="00506E9E"/>
    <w:rsid w:val="005071D9"/>
    <w:rsid w:val="00507330"/>
    <w:rsid w:val="00507D2B"/>
    <w:rsid w:val="00510436"/>
    <w:rsid w:val="00510B6B"/>
    <w:rsid w:val="005113D9"/>
    <w:rsid w:val="00511A87"/>
    <w:rsid w:val="00512A18"/>
    <w:rsid w:val="0051322C"/>
    <w:rsid w:val="005133D9"/>
    <w:rsid w:val="00514A4A"/>
    <w:rsid w:val="00514F9D"/>
    <w:rsid w:val="00515579"/>
    <w:rsid w:val="005158E1"/>
    <w:rsid w:val="00515E05"/>
    <w:rsid w:val="00516253"/>
    <w:rsid w:val="005166A7"/>
    <w:rsid w:val="00516E03"/>
    <w:rsid w:val="00516E19"/>
    <w:rsid w:val="00516F9D"/>
    <w:rsid w:val="00517301"/>
    <w:rsid w:val="00517483"/>
    <w:rsid w:val="00517A03"/>
    <w:rsid w:val="005201E3"/>
    <w:rsid w:val="0052021E"/>
    <w:rsid w:val="00520472"/>
    <w:rsid w:val="005204EE"/>
    <w:rsid w:val="005209DB"/>
    <w:rsid w:val="00520BE5"/>
    <w:rsid w:val="00520FE7"/>
    <w:rsid w:val="0052120A"/>
    <w:rsid w:val="00521559"/>
    <w:rsid w:val="005217DF"/>
    <w:rsid w:val="00522204"/>
    <w:rsid w:val="00522317"/>
    <w:rsid w:val="00522C50"/>
    <w:rsid w:val="00522C7D"/>
    <w:rsid w:val="00523734"/>
    <w:rsid w:val="005237C2"/>
    <w:rsid w:val="00523C6D"/>
    <w:rsid w:val="00523F31"/>
    <w:rsid w:val="00524016"/>
    <w:rsid w:val="0052411A"/>
    <w:rsid w:val="0052431E"/>
    <w:rsid w:val="00524683"/>
    <w:rsid w:val="00524B09"/>
    <w:rsid w:val="005259D3"/>
    <w:rsid w:val="00525B12"/>
    <w:rsid w:val="0052626D"/>
    <w:rsid w:val="0052627B"/>
    <w:rsid w:val="00526539"/>
    <w:rsid w:val="0052654D"/>
    <w:rsid w:val="00526F5E"/>
    <w:rsid w:val="005277EC"/>
    <w:rsid w:val="00527926"/>
    <w:rsid w:val="00527A0F"/>
    <w:rsid w:val="00527FE8"/>
    <w:rsid w:val="005300B4"/>
    <w:rsid w:val="00530A61"/>
    <w:rsid w:val="00530CF3"/>
    <w:rsid w:val="00530EE8"/>
    <w:rsid w:val="005311BF"/>
    <w:rsid w:val="005315BD"/>
    <w:rsid w:val="00531D18"/>
    <w:rsid w:val="00531EE6"/>
    <w:rsid w:val="005321F4"/>
    <w:rsid w:val="00532878"/>
    <w:rsid w:val="005328F8"/>
    <w:rsid w:val="00532C49"/>
    <w:rsid w:val="00532EB5"/>
    <w:rsid w:val="00533519"/>
    <w:rsid w:val="005338C9"/>
    <w:rsid w:val="00533ADC"/>
    <w:rsid w:val="00534724"/>
    <w:rsid w:val="0053492E"/>
    <w:rsid w:val="00534D1C"/>
    <w:rsid w:val="005358AC"/>
    <w:rsid w:val="00535CD2"/>
    <w:rsid w:val="0053604B"/>
    <w:rsid w:val="005362CC"/>
    <w:rsid w:val="005362E7"/>
    <w:rsid w:val="0053647D"/>
    <w:rsid w:val="005369B8"/>
    <w:rsid w:val="00536DE3"/>
    <w:rsid w:val="00536EE9"/>
    <w:rsid w:val="0053773E"/>
    <w:rsid w:val="00537751"/>
    <w:rsid w:val="0053778A"/>
    <w:rsid w:val="00537C32"/>
    <w:rsid w:val="00540095"/>
    <w:rsid w:val="00540642"/>
    <w:rsid w:val="00540710"/>
    <w:rsid w:val="005407DD"/>
    <w:rsid w:val="00540839"/>
    <w:rsid w:val="005409E0"/>
    <w:rsid w:val="00540EAC"/>
    <w:rsid w:val="005414AF"/>
    <w:rsid w:val="00541606"/>
    <w:rsid w:val="00541894"/>
    <w:rsid w:val="00541CE1"/>
    <w:rsid w:val="00541E5A"/>
    <w:rsid w:val="005434ED"/>
    <w:rsid w:val="0054353A"/>
    <w:rsid w:val="00544646"/>
    <w:rsid w:val="00544F26"/>
    <w:rsid w:val="00545830"/>
    <w:rsid w:val="00545A53"/>
    <w:rsid w:val="00546929"/>
    <w:rsid w:val="0054787D"/>
    <w:rsid w:val="00547FA7"/>
    <w:rsid w:val="00550353"/>
    <w:rsid w:val="00550D14"/>
    <w:rsid w:val="00551D71"/>
    <w:rsid w:val="005522D2"/>
    <w:rsid w:val="0055239D"/>
    <w:rsid w:val="005527D1"/>
    <w:rsid w:val="00552B4D"/>
    <w:rsid w:val="00552CBB"/>
    <w:rsid w:val="00552D74"/>
    <w:rsid w:val="00552EAE"/>
    <w:rsid w:val="005530C2"/>
    <w:rsid w:val="0055412E"/>
    <w:rsid w:val="00554A9C"/>
    <w:rsid w:val="00554EE5"/>
    <w:rsid w:val="00554EF2"/>
    <w:rsid w:val="005551BC"/>
    <w:rsid w:val="005552B1"/>
    <w:rsid w:val="00555592"/>
    <w:rsid w:val="005557A7"/>
    <w:rsid w:val="00555B15"/>
    <w:rsid w:val="00555B41"/>
    <w:rsid w:val="00555D21"/>
    <w:rsid w:val="00555D6B"/>
    <w:rsid w:val="005561C6"/>
    <w:rsid w:val="00556662"/>
    <w:rsid w:val="0055689A"/>
    <w:rsid w:val="00556B26"/>
    <w:rsid w:val="00556E90"/>
    <w:rsid w:val="00560298"/>
    <w:rsid w:val="005605B2"/>
    <w:rsid w:val="00560CB0"/>
    <w:rsid w:val="005610C1"/>
    <w:rsid w:val="00561268"/>
    <w:rsid w:val="0056154D"/>
    <w:rsid w:val="00561B9A"/>
    <w:rsid w:val="00562464"/>
    <w:rsid w:val="005625ED"/>
    <w:rsid w:val="00562D47"/>
    <w:rsid w:val="00562E7D"/>
    <w:rsid w:val="00562FAB"/>
    <w:rsid w:val="00563324"/>
    <w:rsid w:val="00563B70"/>
    <w:rsid w:val="00563F11"/>
    <w:rsid w:val="00563F8A"/>
    <w:rsid w:val="005648FA"/>
    <w:rsid w:val="005649B2"/>
    <w:rsid w:val="005651C0"/>
    <w:rsid w:val="00565C50"/>
    <w:rsid w:val="0056662F"/>
    <w:rsid w:val="005666F8"/>
    <w:rsid w:val="00566A41"/>
    <w:rsid w:val="005675E7"/>
    <w:rsid w:val="00567D4F"/>
    <w:rsid w:val="00567E28"/>
    <w:rsid w:val="00567F56"/>
    <w:rsid w:val="005702C4"/>
    <w:rsid w:val="00570330"/>
    <w:rsid w:val="00570EB1"/>
    <w:rsid w:val="00570EC2"/>
    <w:rsid w:val="00571109"/>
    <w:rsid w:val="005711EB"/>
    <w:rsid w:val="00571518"/>
    <w:rsid w:val="00571D54"/>
    <w:rsid w:val="00572057"/>
    <w:rsid w:val="005726A6"/>
    <w:rsid w:val="00572BFC"/>
    <w:rsid w:val="005731A7"/>
    <w:rsid w:val="005734C8"/>
    <w:rsid w:val="005737BD"/>
    <w:rsid w:val="00573DE2"/>
    <w:rsid w:val="0057404B"/>
    <w:rsid w:val="0057415F"/>
    <w:rsid w:val="0057443D"/>
    <w:rsid w:val="005748FF"/>
    <w:rsid w:val="00575722"/>
    <w:rsid w:val="00575835"/>
    <w:rsid w:val="0057593A"/>
    <w:rsid w:val="0057603E"/>
    <w:rsid w:val="005766DB"/>
    <w:rsid w:val="005767C1"/>
    <w:rsid w:val="00576A7E"/>
    <w:rsid w:val="00576BA9"/>
    <w:rsid w:val="00576D6A"/>
    <w:rsid w:val="00576FC9"/>
    <w:rsid w:val="00577343"/>
    <w:rsid w:val="005774DD"/>
    <w:rsid w:val="005775A4"/>
    <w:rsid w:val="0057784D"/>
    <w:rsid w:val="00577997"/>
    <w:rsid w:val="00577B9C"/>
    <w:rsid w:val="00577E97"/>
    <w:rsid w:val="00580A87"/>
    <w:rsid w:val="0058175C"/>
    <w:rsid w:val="00581D8B"/>
    <w:rsid w:val="00582109"/>
    <w:rsid w:val="00582725"/>
    <w:rsid w:val="00582848"/>
    <w:rsid w:val="00582A26"/>
    <w:rsid w:val="00582E37"/>
    <w:rsid w:val="0058354E"/>
    <w:rsid w:val="005838B6"/>
    <w:rsid w:val="00583DE4"/>
    <w:rsid w:val="005847C5"/>
    <w:rsid w:val="00584991"/>
    <w:rsid w:val="00584BD5"/>
    <w:rsid w:val="00584FA9"/>
    <w:rsid w:val="005850CE"/>
    <w:rsid w:val="00585401"/>
    <w:rsid w:val="0058567A"/>
    <w:rsid w:val="00585A04"/>
    <w:rsid w:val="00585B54"/>
    <w:rsid w:val="00585EE1"/>
    <w:rsid w:val="0058705F"/>
    <w:rsid w:val="00590258"/>
    <w:rsid w:val="00590863"/>
    <w:rsid w:val="005910F9"/>
    <w:rsid w:val="005916B5"/>
    <w:rsid w:val="005916EA"/>
    <w:rsid w:val="0059183B"/>
    <w:rsid w:val="0059184A"/>
    <w:rsid w:val="005924F8"/>
    <w:rsid w:val="005926FF"/>
    <w:rsid w:val="00593333"/>
    <w:rsid w:val="005933A9"/>
    <w:rsid w:val="00593561"/>
    <w:rsid w:val="0059372E"/>
    <w:rsid w:val="0059557E"/>
    <w:rsid w:val="00595677"/>
    <w:rsid w:val="00595C5E"/>
    <w:rsid w:val="00595F84"/>
    <w:rsid w:val="0059615E"/>
    <w:rsid w:val="005963C6"/>
    <w:rsid w:val="00596D13"/>
    <w:rsid w:val="00596E94"/>
    <w:rsid w:val="0059771D"/>
    <w:rsid w:val="005A035D"/>
    <w:rsid w:val="005A042A"/>
    <w:rsid w:val="005A0A5F"/>
    <w:rsid w:val="005A0DF8"/>
    <w:rsid w:val="005A0F55"/>
    <w:rsid w:val="005A1495"/>
    <w:rsid w:val="005A16E5"/>
    <w:rsid w:val="005A1B8C"/>
    <w:rsid w:val="005A1DA6"/>
    <w:rsid w:val="005A1ED1"/>
    <w:rsid w:val="005A28D7"/>
    <w:rsid w:val="005A297E"/>
    <w:rsid w:val="005A299D"/>
    <w:rsid w:val="005A30AD"/>
    <w:rsid w:val="005A3368"/>
    <w:rsid w:val="005A475E"/>
    <w:rsid w:val="005A4970"/>
    <w:rsid w:val="005A4A76"/>
    <w:rsid w:val="005A4D62"/>
    <w:rsid w:val="005A4F7E"/>
    <w:rsid w:val="005A6127"/>
    <w:rsid w:val="005A6BBB"/>
    <w:rsid w:val="005A6C90"/>
    <w:rsid w:val="005A6DB1"/>
    <w:rsid w:val="005A6E04"/>
    <w:rsid w:val="005A7148"/>
    <w:rsid w:val="005A74FA"/>
    <w:rsid w:val="005A76BB"/>
    <w:rsid w:val="005A7844"/>
    <w:rsid w:val="005A798D"/>
    <w:rsid w:val="005A7CFC"/>
    <w:rsid w:val="005A7F69"/>
    <w:rsid w:val="005B1EC2"/>
    <w:rsid w:val="005B1F46"/>
    <w:rsid w:val="005B2681"/>
    <w:rsid w:val="005B28C2"/>
    <w:rsid w:val="005B326D"/>
    <w:rsid w:val="005B3954"/>
    <w:rsid w:val="005B3A13"/>
    <w:rsid w:val="005B3CBB"/>
    <w:rsid w:val="005B3FCF"/>
    <w:rsid w:val="005B4224"/>
    <w:rsid w:val="005B435B"/>
    <w:rsid w:val="005B4C02"/>
    <w:rsid w:val="005B56DE"/>
    <w:rsid w:val="005B620D"/>
    <w:rsid w:val="005B632A"/>
    <w:rsid w:val="005B682A"/>
    <w:rsid w:val="005B68BF"/>
    <w:rsid w:val="005B693B"/>
    <w:rsid w:val="005B6D7B"/>
    <w:rsid w:val="005B71E9"/>
    <w:rsid w:val="005B73D8"/>
    <w:rsid w:val="005B7BB4"/>
    <w:rsid w:val="005B7BED"/>
    <w:rsid w:val="005C00EB"/>
    <w:rsid w:val="005C0914"/>
    <w:rsid w:val="005C0927"/>
    <w:rsid w:val="005C1036"/>
    <w:rsid w:val="005C1527"/>
    <w:rsid w:val="005C1EE8"/>
    <w:rsid w:val="005C20E6"/>
    <w:rsid w:val="005C2138"/>
    <w:rsid w:val="005C2758"/>
    <w:rsid w:val="005C2975"/>
    <w:rsid w:val="005C2B75"/>
    <w:rsid w:val="005C2E4B"/>
    <w:rsid w:val="005C3471"/>
    <w:rsid w:val="005C368F"/>
    <w:rsid w:val="005C3807"/>
    <w:rsid w:val="005C3ED4"/>
    <w:rsid w:val="005C4AEF"/>
    <w:rsid w:val="005C5D40"/>
    <w:rsid w:val="005C626F"/>
    <w:rsid w:val="005C6E9D"/>
    <w:rsid w:val="005C7017"/>
    <w:rsid w:val="005C70EF"/>
    <w:rsid w:val="005C7424"/>
    <w:rsid w:val="005C7994"/>
    <w:rsid w:val="005C7AFC"/>
    <w:rsid w:val="005D02BA"/>
    <w:rsid w:val="005D0479"/>
    <w:rsid w:val="005D05A2"/>
    <w:rsid w:val="005D0D01"/>
    <w:rsid w:val="005D159E"/>
    <w:rsid w:val="005D19E9"/>
    <w:rsid w:val="005D1C8F"/>
    <w:rsid w:val="005D2325"/>
    <w:rsid w:val="005D239B"/>
    <w:rsid w:val="005D23AE"/>
    <w:rsid w:val="005D3452"/>
    <w:rsid w:val="005D359F"/>
    <w:rsid w:val="005D396F"/>
    <w:rsid w:val="005D39D3"/>
    <w:rsid w:val="005D39DD"/>
    <w:rsid w:val="005D3F4B"/>
    <w:rsid w:val="005D4AF2"/>
    <w:rsid w:val="005D52AF"/>
    <w:rsid w:val="005D5A33"/>
    <w:rsid w:val="005D5AD4"/>
    <w:rsid w:val="005D5DA4"/>
    <w:rsid w:val="005D6327"/>
    <w:rsid w:val="005D64F8"/>
    <w:rsid w:val="005D6FA3"/>
    <w:rsid w:val="005D704D"/>
    <w:rsid w:val="005D739C"/>
    <w:rsid w:val="005D740D"/>
    <w:rsid w:val="005D7B02"/>
    <w:rsid w:val="005E0296"/>
    <w:rsid w:val="005E03DB"/>
    <w:rsid w:val="005E09E5"/>
    <w:rsid w:val="005E122F"/>
    <w:rsid w:val="005E1552"/>
    <w:rsid w:val="005E1711"/>
    <w:rsid w:val="005E1903"/>
    <w:rsid w:val="005E191E"/>
    <w:rsid w:val="005E1F02"/>
    <w:rsid w:val="005E27AD"/>
    <w:rsid w:val="005E2DC0"/>
    <w:rsid w:val="005E30D6"/>
    <w:rsid w:val="005E30F7"/>
    <w:rsid w:val="005E3709"/>
    <w:rsid w:val="005E4037"/>
    <w:rsid w:val="005E4E05"/>
    <w:rsid w:val="005E4E26"/>
    <w:rsid w:val="005E4E39"/>
    <w:rsid w:val="005E4F72"/>
    <w:rsid w:val="005E538A"/>
    <w:rsid w:val="005E54CA"/>
    <w:rsid w:val="005E566A"/>
    <w:rsid w:val="005E5CE4"/>
    <w:rsid w:val="005E611D"/>
    <w:rsid w:val="005E7C8A"/>
    <w:rsid w:val="005F0128"/>
    <w:rsid w:val="005F01DE"/>
    <w:rsid w:val="005F04FF"/>
    <w:rsid w:val="005F0841"/>
    <w:rsid w:val="005F0E0C"/>
    <w:rsid w:val="005F1BAD"/>
    <w:rsid w:val="005F1F28"/>
    <w:rsid w:val="005F1FE1"/>
    <w:rsid w:val="005F2100"/>
    <w:rsid w:val="005F25E5"/>
    <w:rsid w:val="005F2E3D"/>
    <w:rsid w:val="005F3155"/>
    <w:rsid w:val="005F35F8"/>
    <w:rsid w:val="005F394D"/>
    <w:rsid w:val="005F3AB8"/>
    <w:rsid w:val="005F3AD5"/>
    <w:rsid w:val="005F3F1F"/>
    <w:rsid w:val="005F3FC2"/>
    <w:rsid w:val="005F4625"/>
    <w:rsid w:val="005F594A"/>
    <w:rsid w:val="005F6329"/>
    <w:rsid w:val="005F63D6"/>
    <w:rsid w:val="005F6DD5"/>
    <w:rsid w:val="005F70A8"/>
    <w:rsid w:val="00600004"/>
    <w:rsid w:val="0060225C"/>
    <w:rsid w:val="0060252A"/>
    <w:rsid w:val="0060279F"/>
    <w:rsid w:val="00602824"/>
    <w:rsid w:val="006028DC"/>
    <w:rsid w:val="00602EB9"/>
    <w:rsid w:val="00603A27"/>
    <w:rsid w:val="00603CB8"/>
    <w:rsid w:val="006041BC"/>
    <w:rsid w:val="00604256"/>
    <w:rsid w:val="006042F3"/>
    <w:rsid w:val="00604318"/>
    <w:rsid w:val="0060436C"/>
    <w:rsid w:val="0060468F"/>
    <w:rsid w:val="006046DF"/>
    <w:rsid w:val="00604710"/>
    <w:rsid w:val="0060554A"/>
    <w:rsid w:val="0060583C"/>
    <w:rsid w:val="00605F75"/>
    <w:rsid w:val="0060627F"/>
    <w:rsid w:val="0060652D"/>
    <w:rsid w:val="00606951"/>
    <w:rsid w:val="00606B94"/>
    <w:rsid w:val="00606DCE"/>
    <w:rsid w:val="00606E3C"/>
    <w:rsid w:val="00606E85"/>
    <w:rsid w:val="00607048"/>
    <w:rsid w:val="006072CB"/>
    <w:rsid w:val="00607414"/>
    <w:rsid w:val="006076D0"/>
    <w:rsid w:val="006079FE"/>
    <w:rsid w:val="00607B5C"/>
    <w:rsid w:val="00607E85"/>
    <w:rsid w:val="00607FA3"/>
    <w:rsid w:val="0061090A"/>
    <w:rsid w:val="00610BF9"/>
    <w:rsid w:val="00610CF0"/>
    <w:rsid w:val="00610D46"/>
    <w:rsid w:val="006115FF"/>
    <w:rsid w:val="00611C96"/>
    <w:rsid w:val="006121FC"/>
    <w:rsid w:val="006122D9"/>
    <w:rsid w:val="00612A52"/>
    <w:rsid w:val="00612F91"/>
    <w:rsid w:val="00613A9A"/>
    <w:rsid w:val="00613DB3"/>
    <w:rsid w:val="00614049"/>
    <w:rsid w:val="00614491"/>
    <w:rsid w:val="006148CD"/>
    <w:rsid w:val="006149CC"/>
    <w:rsid w:val="00614F33"/>
    <w:rsid w:val="0061565B"/>
    <w:rsid w:val="0061573E"/>
    <w:rsid w:val="006157D7"/>
    <w:rsid w:val="00615B5C"/>
    <w:rsid w:val="00615B95"/>
    <w:rsid w:val="006160F9"/>
    <w:rsid w:val="00616476"/>
    <w:rsid w:val="0061677B"/>
    <w:rsid w:val="006167DC"/>
    <w:rsid w:val="00616D6F"/>
    <w:rsid w:val="006202CA"/>
    <w:rsid w:val="00620BD9"/>
    <w:rsid w:val="00620DFC"/>
    <w:rsid w:val="00620E8A"/>
    <w:rsid w:val="00621661"/>
    <w:rsid w:val="00621D35"/>
    <w:rsid w:val="006221BE"/>
    <w:rsid w:val="0062229A"/>
    <w:rsid w:val="00622442"/>
    <w:rsid w:val="0062289D"/>
    <w:rsid w:val="00622C26"/>
    <w:rsid w:val="0062310E"/>
    <w:rsid w:val="00623428"/>
    <w:rsid w:val="0062364D"/>
    <w:rsid w:val="00623749"/>
    <w:rsid w:val="00623920"/>
    <w:rsid w:val="00623A05"/>
    <w:rsid w:val="00623AD4"/>
    <w:rsid w:val="00623B0A"/>
    <w:rsid w:val="006241D3"/>
    <w:rsid w:val="006243B9"/>
    <w:rsid w:val="00624C16"/>
    <w:rsid w:val="00624CE7"/>
    <w:rsid w:val="00625044"/>
    <w:rsid w:val="006253C8"/>
    <w:rsid w:val="00625984"/>
    <w:rsid w:val="0062613C"/>
    <w:rsid w:val="00626B4B"/>
    <w:rsid w:val="00626BD3"/>
    <w:rsid w:val="00626CD5"/>
    <w:rsid w:val="006271B0"/>
    <w:rsid w:val="0062721E"/>
    <w:rsid w:val="006273A2"/>
    <w:rsid w:val="00627667"/>
    <w:rsid w:val="00627744"/>
    <w:rsid w:val="00627844"/>
    <w:rsid w:val="00627A19"/>
    <w:rsid w:val="0063001D"/>
    <w:rsid w:val="0063008A"/>
    <w:rsid w:val="006301CE"/>
    <w:rsid w:val="006310F0"/>
    <w:rsid w:val="00631411"/>
    <w:rsid w:val="006317C2"/>
    <w:rsid w:val="00631C1E"/>
    <w:rsid w:val="00631EFF"/>
    <w:rsid w:val="00632300"/>
    <w:rsid w:val="0063282E"/>
    <w:rsid w:val="00632AB5"/>
    <w:rsid w:val="00632E7A"/>
    <w:rsid w:val="006331D7"/>
    <w:rsid w:val="00633478"/>
    <w:rsid w:val="00633CE4"/>
    <w:rsid w:val="00634354"/>
    <w:rsid w:val="00634A1B"/>
    <w:rsid w:val="00634DAE"/>
    <w:rsid w:val="0063515E"/>
    <w:rsid w:val="00635433"/>
    <w:rsid w:val="006356B7"/>
    <w:rsid w:val="00635827"/>
    <w:rsid w:val="00635F98"/>
    <w:rsid w:val="00636654"/>
    <w:rsid w:val="00636CF3"/>
    <w:rsid w:val="006374BC"/>
    <w:rsid w:val="00637827"/>
    <w:rsid w:val="006405C3"/>
    <w:rsid w:val="00640E25"/>
    <w:rsid w:val="00640E91"/>
    <w:rsid w:val="006410D5"/>
    <w:rsid w:val="0064129B"/>
    <w:rsid w:val="006412D4"/>
    <w:rsid w:val="006412FA"/>
    <w:rsid w:val="006416F1"/>
    <w:rsid w:val="00641ED8"/>
    <w:rsid w:val="006420A2"/>
    <w:rsid w:val="006420B1"/>
    <w:rsid w:val="0064283D"/>
    <w:rsid w:val="00642995"/>
    <w:rsid w:val="00642D5D"/>
    <w:rsid w:val="00642EBE"/>
    <w:rsid w:val="0064353A"/>
    <w:rsid w:val="006435EC"/>
    <w:rsid w:val="0064373D"/>
    <w:rsid w:val="00643852"/>
    <w:rsid w:val="00643C3D"/>
    <w:rsid w:val="006442B3"/>
    <w:rsid w:val="006442C1"/>
    <w:rsid w:val="00644850"/>
    <w:rsid w:val="00644F24"/>
    <w:rsid w:val="00645667"/>
    <w:rsid w:val="0064585F"/>
    <w:rsid w:val="006458B3"/>
    <w:rsid w:val="00645DFF"/>
    <w:rsid w:val="00645F89"/>
    <w:rsid w:val="0064649C"/>
    <w:rsid w:val="00646E85"/>
    <w:rsid w:val="0064775E"/>
    <w:rsid w:val="006477DB"/>
    <w:rsid w:val="00647A65"/>
    <w:rsid w:val="00647CAE"/>
    <w:rsid w:val="00650374"/>
    <w:rsid w:val="006516D2"/>
    <w:rsid w:val="0065178F"/>
    <w:rsid w:val="00651E8F"/>
    <w:rsid w:val="00652149"/>
    <w:rsid w:val="00652DA3"/>
    <w:rsid w:val="00653198"/>
    <w:rsid w:val="0065369B"/>
    <w:rsid w:val="0065391B"/>
    <w:rsid w:val="006539C2"/>
    <w:rsid w:val="00653B6C"/>
    <w:rsid w:val="00653EC7"/>
    <w:rsid w:val="0065486E"/>
    <w:rsid w:val="0065498B"/>
    <w:rsid w:val="0065499A"/>
    <w:rsid w:val="00654B8F"/>
    <w:rsid w:val="00654C9F"/>
    <w:rsid w:val="00654D58"/>
    <w:rsid w:val="0065511C"/>
    <w:rsid w:val="006555DC"/>
    <w:rsid w:val="006556A2"/>
    <w:rsid w:val="00655719"/>
    <w:rsid w:val="00655AC1"/>
    <w:rsid w:val="00655F49"/>
    <w:rsid w:val="00656D39"/>
    <w:rsid w:val="00656E0C"/>
    <w:rsid w:val="0065719A"/>
    <w:rsid w:val="00657537"/>
    <w:rsid w:val="006576FA"/>
    <w:rsid w:val="00657898"/>
    <w:rsid w:val="00657ECA"/>
    <w:rsid w:val="00660176"/>
    <w:rsid w:val="0066098C"/>
    <w:rsid w:val="00660FBE"/>
    <w:rsid w:val="00661085"/>
    <w:rsid w:val="00661887"/>
    <w:rsid w:val="00661A94"/>
    <w:rsid w:val="00661C02"/>
    <w:rsid w:val="00662224"/>
    <w:rsid w:val="00662345"/>
    <w:rsid w:val="006623EF"/>
    <w:rsid w:val="00662C98"/>
    <w:rsid w:val="00662DF0"/>
    <w:rsid w:val="00662F32"/>
    <w:rsid w:val="00663D53"/>
    <w:rsid w:val="00663E95"/>
    <w:rsid w:val="0066405B"/>
    <w:rsid w:val="006643F8"/>
    <w:rsid w:val="00664495"/>
    <w:rsid w:val="006644FC"/>
    <w:rsid w:val="00664660"/>
    <w:rsid w:val="006647CA"/>
    <w:rsid w:val="00664964"/>
    <w:rsid w:val="00664DC9"/>
    <w:rsid w:val="006651AD"/>
    <w:rsid w:val="00665723"/>
    <w:rsid w:val="00665AD3"/>
    <w:rsid w:val="00665DDB"/>
    <w:rsid w:val="00666245"/>
    <w:rsid w:val="006666CF"/>
    <w:rsid w:val="00666A39"/>
    <w:rsid w:val="00666D80"/>
    <w:rsid w:val="006670B9"/>
    <w:rsid w:val="006670F2"/>
    <w:rsid w:val="006671A2"/>
    <w:rsid w:val="0066754F"/>
    <w:rsid w:val="0066776E"/>
    <w:rsid w:val="00667B91"/>
    <w:rsid w:val="00670373"/>
    <w:rsid w:val="006703E5"/>
    <w:rsid w:val="00670CD8"/>
    <w:rsid w:val="00670CEE"/>
    <w:rsid w:val="00670D42"/>
    <w:rsid w:val="00670F3A"/>
    <w:rsid w:val="006712B1"/>
    <w:rsid w:val="0067160F"/>
    <w:rsid w:val="00671DC9"/>
    <w:rsid w:val="006720E7"/>
    <w:rsid w:val="0067242D"/>
    <w:rsid w:val="0067274E"/>
    <w:rsid w:val="00672D06"/>
    <w:rsid w:val="00672FF6"/>
    <w:rsid w:val="006730A9"/>
    <w:rsid w:val="006731C7"/>
    <w:rsid w:val="00673734"/>
    <w:rsid w:val="00674515"/>
    <w:rsid w:val="006748DA"/>
    <w:rsid w:val="00674B68"/>
    <w:rsid w:val="00674FB1"/>
    <w:rsid w:val="0067505D"/>
    <w:rsid w:val="00676210"/>
    <w:rsid w:val="0067622C"/>
    <w:rsid w:val="00676530"/>
    <w:rsid w:val="00676997"/>
    <w:rsid w:val="00676FF8"/>
    <w:rsid w:val="0067792E"/>
    <w:rsid w:val="00677B17"/>
    <w:rsid w:val="00680EFA"/>
    <w:rsid w:val="00680FD5"/>
    <w:rsid w:val="0068105A"/>
    <w:rsid w:val="006812E3"/>
    <w:rsid w:val="00681CDA"/>
    <w:rsid w:val="006823F5"/>
    <w:rsid w:val="006827EA"/>
    <w:rsid w:val="006828C0"/>
    <w:rsid w:val="006828CD"/>
    <w:rsid w:val="00682BC0"/>
    <w:rsid w:val="00682E66"/>
    <w:rsid w:val="0068323D"/>
    <w:rsid w:val="00683612"/>
    <w:rsid w:val="006839F7"/>
    <w:rsid w:val="00683E20"/>
    <w:rsid w:val="00684283"/>
    <w:rsid w:val="00684819"/>
    <w:rsid w:val="00684FBC"/>
    <w:rsid w:val="00685076"/>
    <w:rsid w:val="00685364"/>
    <w:rsid w:val="00685527"/>
    <w:rsid w:val="006857CA"/>
    <w:rsid w:val="00685AF3"/>
    <w:rsid w:val="00685DD4"/>
    <w:rsid w:val="0068612A"/>
    <w:rsid w:val="00686957"/>
    <w:rsid w:val="00687193"/>
    <w:rsid w:val="006874AF"/>
    <w:rsid w:val="006874FC"/>
    <w:rsid w:val="00687913"/>
    <w:rsid w:val="00687FE9"/>
    <w:rsid w:val="006902B8"/>
    <w:rsid w:val="0069035B"/>
    <w:rsid w:val="006905A6"/>
    <w:rsid w:val="0069063E"/>
    <w:rsid w:val="0069082E"/>
    <w:rsid w:val="00690842"/>
    <w:rsid w:val="00690912"/>
    <w:rsid w:val="00690CC5"/>
    <w:rsid w:val="00690D69"/>
    <w:rsid w:val="00691660"/>
    <w:rsid w:val="00691C77"/>
    <w:rsid w:val="00691CAD"/>
    <w:rsid w:val="00691CB8"/>
    <w:rsid w:val="00692005"/>
    <w:rsid w:val="0069224E"/>
    <w:rsid w:val="0069234D"/>
    <w:rsid w:val="00692E20"/>
    <w:rsid w:val="0069406C"/>
    <w:rsid w:val="006940E3"/>
    <w:rsid w:val="006940F5"/>
    <w:rsid w:val="0069474A"/>
    <w:rsid w:val="00694A73"/>
    <w:rsid w:val="00694A74"/>
    <w:rsid w:val="00694D1D"/>
    <w:rsid w:val="00695941"/>
    <w:rsid w:val="00695BE1"/>
    <w:rsid w:val="00695C84"/>
    <w:rsid w:val="00696772"/>
    <w:rsid w:val="00696DE5"/>
    <w:rsid w:val="006979AC"/>
    <w:rsid w:val="006A047A"/>
    <w:rsid w:val="006A0624"/>
    <w:rsid w:val="006A1687"/>
    <w:rsid w:val="006A18B7"/>
    <w:rsid w:val="006A1BFA"/>
    <w:rsid w:val="006A27A1"/>
    <w:rsid w:val="006A285C"/>
    <w:rsid w:val="006A2A17"/>
    <w:rsid w:val="006A2B69"/>
    <w:rsid w:val="006A2F26"/>
    <w:rsid w:val="006A2F8F"/>
    <w:rsid w:val="006A2FA6"/>
    <w:rsid w:val="006A36E4"/>
    <w:rsid w:val="006A3A23"/>
    <w:rsid w:val="006A3C58"/>
    <w:rsid w:val="006A4A7F"/>
    <w:rsid w:val="006A50EB"/>
    <w:rsid w:val="006A5608"/>
    <w:rsid w:val="006A5670"/>
    <w:rsid w:val="006A592B"/>
    <w:rsid w:val="006A5A0F"/>
    <w:rsid w:val="006A5BC5"/>
    <w:rsid w:val="006A7597"/>
    <w:rsid w:val="006B045E"/>
    <w:rsid w:val="006B0479"/>
    <w:rsid w:val="006B0B37"/>
    <w:rsid w:val="006B0CF6"/>
    <w:rsid w:val="006B0E36"/>
    <w:rsid w:val="006B1440"/>
    <w:rsid w:val="006B1936"/>
    <w:rsid w:val="006B1EBC"/>
    <w:rsid w:val="006B26FC"/>
    <w:rsid w:val="006B3014"/>
    <w:rsid w:val="006B3497"/>
    <w:rsid w:val="006B3F95"/>
    <w:rsid w:val="006B4513"/>
    <w:rsid w:val="006B4C2B"/>
    <w:rsid w:val="006B4E3D"/>
    <w:rsid w:val="006B5300"/>
    <w:rsid w:val="006B5C55"/>
    <w:rsid w:val="006B5C65"/>
    <w:rsid w:val="006B603F"/>
    <w:rsid w:val="006B70A6"/>
    <w:rsid w:val="006B7281"/>
    <w:rsid w:val="006B741E"/>
    <w:rsid w:val="006B7976"/>
    <w:rsid w:val="006B7A77"/>
    <w:rsid w:val="006C075C"/>
    <w:rsid w:val="006C0CD4"/>
    <w:rsid w:val="006C1118"/>
    <w:rsid w:val="006C193B"/>
    <w:rsid w:val="006C1ABD"/>
    <w:rsid w:val="006C1AEE"/>
    <w:rsid w:val="006C2171"/>
    <w:rsid w:val="006C2482"/>
    <w:rsid w:val="006C304E"/>
    <w:rsid w:val="006C308A"/>
    <w:rsid w:val="006C327C"/>
    <w:rsid w:val="006C39D3"/>
    <w:rsid w:val="006C453C"/>
    <w:rsid w:val="006C4617"/>
    <w:rsid w:val="006C470B"/>
    <w:rsid w:val="006C4716"/>
    <w:rsid w:val="006C4770"/>
    <w:rsid w:val="006C48A3"/>
    <w:rsid w:val="006C4B8B"/>
    <w:rsid w:val="006C4DEA"/>
    <w:rsid w:val="006C5586"/>
    <w:rsid w:val="006C5DE9"/>
    <w:rsid w:val="006C6116"/>
    <w:rsid w:val="006C62FA"/>
    <w:rsid w:val="006D0137"/>
    <w:rsid w:val="006D04D6"/>
    <w:rsid w:val="006D0F22"/>
    <w:rsid w:val="006D15BB"/>
    <w:rsid w:val="006D19CB"/>
    <w:rsid w:val="006D1AC0"/>
    <w:rsid w:val="006D1D39"/>
    <w:rsid w:val="006D1D9F"/>
    <w:rsid w:val="006D2A0B"/>
    <w:rsid w:val="006D2A18"/>
    <w:rsid w:val="006D3676"/>
    <w:rsid w:val="006D41FF"/>
    <w:rsid w:val="006D42C9"/>
    <w:rsid w:val="006D434D"/>
    <w:rsid w:val="006D46AC"/>
    <w:rsid w:val="006D498B"/>
    <w:rsid w:val="006D4CF7"/>
    <w:rsid w:val="006D4DFD"/>
    <w:rsid w:val="006D5134"/>
    <w:rsid w:val="006D5588"/>
    <w:rsid w:val="006D7264"/>
    <w:rsid w:val="006D72E4"/>
    <w:rsid w:val="006D7539"/>
    <w:rsid w:val="006D769F"/>
    <w:rsid w:val="006D79C7"/>
    <w:rsid w:val="006D7B62"/>
    <w:rsid w:val="006E005E"/>
    <w:rsid w:val="006E0103"/>
    <w:rsid w:val="006E041B"/>
    <w:rsid w:val="006E044E"/>
    <w:rsid w:val="006E1284"/>
    <w:rsid w:val="006E1BFE"/>
    <w:rsid w:val="006E1F5C"/>
    <w:rsid w:val="006E2022"/>
    <w:rsid w:val="006E42F1"/>
    <w:rsid w:val="006E48AC"/>
    <w:rsid w:val="006E49ED"/>
    <w:rsid w:val="006E4CFE"/>
    <w:rsid w:val="006E4E24"/>
    <w:rsid w:val="006E537F"/>
    <w:rsid w:val="006E5818"/>
    <w:rsid w:val="006E5903"/>
    <w:rsid w:val="006E5979"/>
    <w:rsid w:val="006E5F76"/>
    <w:rsid w:val="006E5F93"/>
    <w:rsid w:val="006E6F4F"/>
    <w:rsid w:val="006E740D"/>
    <w:rsid w:val="006E7C64"/>
    <w:rsid w:val="006E7EA0"/>
    <w:rsid w:val="006F077E"/>
    <w:rsid w:val="006F0B4D"/>
    <w:rsid w:val="006F1506"/>
    <w:rsid w:val="006F15EA"/>
    <w:rsid w:val="006F17AB"/>
    <w:rsid w:val="006F1863"/>
    <w:rsid w:val="006F1F3D"/>
    <w:rsid w:val="006F22E9"/>
    <w:rsid w:val="006F24C6"/>
    <w:rsid w:val="006F2548"/>
    <w:rsid w:val="006F2D68"/>
    <w:rsid w:val="006F30AF"/>
    <w:rsid w:val="006F314B"/>
    <w:rsid w:val="006F34E6"/>
    <w:rsid w:val="006F3D65"/>
    <w:rsid w:val="006F4157"/>
    <w:rsid w:val="006F45A2"/>
    <w:rsid w:val="006F49A2"/>
    <w:rsid w:val="006F4ABC"/>
    <w:rsid w:val="006F4B5C"/>
    <w:rsid w:val="006F4B61"/>
    <w:rsid w:val="006F4C6E"/>
    <w:rsid w:val="006F5675"/>
    <w:rsid w:val="006F57C3"/>
    <w:rsid w:val="006F580D"/>
    <w:rsid w:val="006F5AA4"/>
    <w:rsid w:val="006F5D13"/>
    <w:rsid w:val="006F5F59"/>
    <w:rsid w:val="006F677B"/>
    <w:rsid w:val="006F6A8A"/>
    <w:rsid w:val="006F6AFF"/>
    <w:rsid w:val="006F6D36"/>
    <w:rsid w:val="006F71B6"/>
    <w:rsid w:val="006F7785"/>
    <w:rsid w:val="007007DB"/>
    <w:rsid w:val="00700954"/>
    <w:rsid w:val="00700AE3"/>
    <w:rsid w:val="0070194F"/>
    <w:rsid w:val="0070195D"/>
    <w:rsid w:val="00701BB7"/>
    <w:rsid w:val="00701DC8"/>
    <w:rsid w:val="00701F98"/>
    <w:rsid w:val="00701FE8"/>
    <w:rsid w:val="007027D6"/>
    <w:rsid w:val="00703080"/>
    <w:rsid w:val="007039B5"/>
    <w:rsid w:val="00704BBD"/>
    <w:rsid w:val="0070515C"/>
    <w:rsid w:val="00705496"/>
    <w:rsid w:val="007055E3"/>
    <w:rsid w:val="00705B9D"/>
    <w:rsid w:val="00705CC9"/>
    <w:rsid w:val="00706084"/>
    <w:rsid w:val="00706407"/>
    <w:rsid w:val="0070662D"/>
    <w:rsid w:val="00707AFB"/>
    <w:rsid w:val="00707D2A"/>
    <w:rsid w:val="00707EE5"/>
    <w:rsid w:val="007102CF"/>
    <w:rsid w:val="007102F7"/>
    <w:rsid w:val="0071061D"/>
    <w:rsid w:val="00711133"/>
    <w:rsid w:val="007114D5"/>
    <w:rsid w:val="007114E4"/>
    <w:rsid w:val="00711DF9"/>
    <w:rsid w:val="007122B9"/>
    <w:rsid w:val="007123D1"/>
    <w:rsid w:val="00712D39"/>
    <w:rsid w:val="00712E86"/>
    <w:rsid w:val="00713353"/>
    <w:rsid w:val="00713816"/>
    <w:rsid w:val="00713EA4"/>
    <w:rsid w:val="00713F51"/>
    <w:rsid w:val="007140BD"/>
    <w:rsid w:val="007142D9"/>
    <w:rsid w:val="007143B0"/>
    <w:rsid w:val="007145F4"/>
    <w:rsid w:val="00714BF8"/>
    <w:rsid w:val="00714D6E"/>
    <w:rsid w:val="0071548F"/>
    <w:rsid w:val="00715970"/>
    <w:rsid w:val="007159FD"/>
    <w:rsid w:val="00715D7D"/>
    <w:rsid w:val="007160B2"/>
    <w:rsid w:val="00716489"/>
    <w:rsid w:val="0071700E"/>
    <w:rsid w:val="00717625"/>
    <w:rsid w:val="00717E99"/>
    <w:rsid w:val="00720454"/>
    <w:rsid w:val="00721193"/>
    <w:rsid w:val="00721335"/>
    <w:rsid w:val="0072160D"/>
    <w:rsid w:val="00721879"/>
    <w:rsid w:val="0072198E"/>
    <w:rsid w:val="00721D82"/>
    <w:rsid w:val="00721E90"/>
    <w:rsid w:val="0072231A"/>
    <w:rsid w:val="007228FB"/>
    <w:rsid w:val="00722B5D"/>
    <w:rsid w:val="00723288"/>
    <w:rsid w:val="007233F8"/>
    <w:rsid w:val="0072349B"/>
    <w:rsid w:val="00723743"/>
    <w:rsid w:val="0072380E"/>
    <w:rsid w:val="007238F9"/>
    <w:rsid w:val="00723E25"/>
    <w:rsid w:val="00723F3A"/>
    <w:rsid w:val="00723F3F"/>
    <w:rsid w:val="00724198"/>
    <w:rsid w:val="007241FE"/>
    <w:rsid w:val="00725053"/>
    <w:rsid w:val="007253F1"/>
    <w:rsid w:val="007259EB"/>
    <w:rsid w:val="00725BEB"/>
    <w:rsid w:val="007260B6"/>
    <w:rsid w:val="00726255"/>
    <w:rsid w:val="007269CB"/>
    <w:rsid w:val="00726ED8"/>
    <w:rsid w:val="0072778B"/>
    <w:rsid w:val="007278CB"/>
    <w:rsid w:val="00727CCF"/>
    <w:rsid w:val="0073018A"/>
    <w:rsid w:val="00730614"/>
    <w:rsid w:val="00730B0B"/>
    <w:rsid w:val="00730E86"/>
    <w:rsid w:val="00731308"/>
    <w:rsid w:val="00731AED"/>
    <w:rsid w:val="00731B25"/>
    <w:rsid w:val="00731E8E"/>
    <w:rsid w:val="00732019"/>
    <w:rsid w:val="0073252A"/>
    <w:rsid w:val="00732826"/>
    <w:rsid w:val="00732AF4"/>
    <w:rsid w:val="00732D8B"/>
    <w:rsid w:val="007333AB"/>
    <w:rsid w:val="0073387B"/>
    <w:rsid w:val="00733C4B"/>
    <w:rsid w:val="00733F13"/>
    <w:rsid w:val="00734023"/>
    <w:rsid w:val="00734546"/>
    <w:rsid w:val="0073471E"/>
    <w:rsid w:val="00734A66"/>
    <w:rsid w:val="0073605C"/>
    <w:rsid w:val="00736486"/>
    <w:rsid w:val="00736878"/>
    <w:rsid w:val="0073688F"/>
    <w:rsid w:val="007373C1"/>
    <w:rsid w:val="0073790E"/>
    <w:rsid w:val="007379D6"/>
    <w:rsid w:val="00737A27"/>
    <w:rsid w:val="00737EA9"/>
    <w:rsid w:val="0074007A"/>
    <w:rsid w:val="00740408"/>
    <w:rsid w:val="00740639"/>
    <w:rsid w:val="00740B9B"/>
    <w:rsid w:val="00740F29"/>
    <w:rsid w:val="00741549"/>
    <w:rsid w:val="0074166F"/>
    <w:rsid w:val="00741F71"/>
    <w:rsid w:val="00742A81"/>
    <w:rsid w:val="00742AD3"/>
    <w:rsid w:val="00742B65"/>
    <w:rsid w:val="007430A7"/>
    <w:rsid w:val="00743929"/>
    <w:rsid w:val="00743F19"/>
    <w:rsid w:val="007449DF"/>
    <w:rsid w:val="00744A4E"/>
    <w:rsid w:val="00744D4A"/>
    <w:rsid w:val="00744EFC"/>
    <w:rsid w:val="00745014"/>
    <w:rsid w:val="0074528F"/>
    <w:rsid w:val="00745849"/>
    <w:rsid w:val="007458E9"/>
    <w:rsid w:val="00745D0C"/>
    <w:rsid w:val="0074617C"/>
    <w:rsid w:val="0074729D"/>
    <w:rsid w:val="00747505"/>
    <w:rsid w:val="00747788"/>
    <w:rsid w:val="00747C93"/>
    <w:rsid w:val="00750597"/>
    <w:rsid w:val="00750873"/>
    <w:rsid w:val="007508FD"/>
    <w:rsid w:val="0075104C"/>
    <w:rsid w:val="007518A2"/>
    <w:rsid w:val="00751BB6"/>
    <w:rsid w:val="007523AD"/>
    <w:rsid w:val="007528A2"/>
    <w:rsid w:val="007528FB"/>
    <w:rsid w:val="00752BC3"/>
    <w:rsid w:val="00752C84"/>
    <w:rsid w:val="007536B2"/>
    <w:rsid w:val="007536CC"/>
    <w:rsid w:val="00753F96"/>
    <w:rsid w:val="00754296"/>
    <w:rsid w:val="00754D70"/>
    <w:rsid w:val="0075654D"/>
    <w:rsid w:val="00756623"/>
    <w:rsid w:val="007566D5"/>
    <w:rsid w:val="0075678B"/>
    <w:rsid w:val="00756953"/>
    <w:rsid w:val="00756DC9"/>
    <w:rsid w:val="007572AD"/>
    <w:rsid w:val="00757E38"/>
    <w:rsid w:val="00760942"/>
    <w:rsid w:val="00761011"/>
    <w:rsid w:val="007611C1"/>
    <w:rsid w:val="007612B0"/>
    <w:rsid w:val="007613D7"/>
    <w:rsid w:val="00761B57"/>
    <w:rsid w:val="0076213F"/>
    <w:rsid w:val="00762887"/>
    <w:rsid w:val="007632E9"/>
    <w:rsid w:val="0076380D"/>
    <w:rsid w:val="00763881"/>
    <w:rsid w:val="007657FA"/>
    <w:rsid w:val="00765886"/>
    <w:rsid w:val="0076590A"/>
    <w:rsid w:val="007659C1"/>
    <w:rsid w:val="00765C2C"/>
    <w:rsid w:val="00765DE7"/>
    <w:rsid w:val="00766847"/>
    <w:rsid w:val="00766D44"/>
    <w:rsid w:val="00766DE9"/>
    <w:rsid w:val="00767036"/>
    <w:rsid w:val="0076778B"/>
    <w:rsid w:val="00767A7D"/>
    <w:rsid w:val="00767CAA"/>
    <w:rsid w:val="00767E2E"/>
    <w:rsid w:val="00767F93"/>
    <w:rsid w:val="007700BD"/>
    <w:rsid w:val="007709C7"/>
    <w:rsid w:val="00770A41"/>
    <w:rsid w:val="00770B70"/>
    <w:rsid w:val="007711A0"/>
    <w:rsid w:val="00771511"/>
    <w:rsid w:val="00771CFC"/>
    <w:rsid w:val="007728F6"/>
    <w:rsid w:val="00772942"/>
    <w:rsid w:val="00773593"/>
    <w:rsid w:val="0077383D"/>
    <w:rsid w:val="00773C5E"/>
    <w:rsid w:val="00773EF9"/>
    <w:rsid w:val="00773F1D"/>
    <w:rsid w:val="007742E3"/>
    <w:rsid w:val="00775336"/>
    <w:rsid w:val="00776320"/>
    <w:rsid w:val="007763A0"/>
    <w:rsid w:val="007767EA"/>
    <w:rsid w:val="00776896"/>
    <w:rsid w:val="00776C8E"/>
    <w:rsid w:val="00776D99"/>
    <w:rsid w:val="00776E8B"/>
    <w:rsid w:val="00777815"/>
    <w:rsid w:val="007778CE"/>
    <w:rsid w:val="007800DB"/>
    <w:rsid w:val="00780627"/>
    <w:rsid w:val="0078087A"/>
    <w:rsid w:val="00780F54"/>
    <w:rsid w:val="0078105C"/>
    <w:rsid w:val="00781B4E"/>
    <w:rsid w:val="00781F24"/>
    <w:rsid w:val="00782362"/>
    <w:rsid w:val="00782506"/>
    <w:rsid w:val="00782A0E"/>
    <w:rsid w:val="00782B36"/>
    <w:rsid w:val="0078367D"/>
    <w:rsid w:val="007836D4"/>
    <w:rsid w:val="00783AD1"/>
    <w:rsid w:val="00783CD2"/>
    <w:rsid w:val="007844DD"/>
    <w:rsid w:val="00784A10"/>
    <w:rsid w:val="00784AE3"/>
    <w:rsid w:val="00784D1B"/>
    <w:rsid w:val="00784E8A"/>
    <w:rsid w:val="00784EA1"/>
    <w:rsid w:val="007852B8"/>
    <w:rsid w:val="00785D0C"/>
    <w:rsid w:val="0078660C"/>
    <w:rsid w:val="007866B8"/>
    <w:rsid w:val="00786829"/>
    <w:rsid w:val="00786CA3"/>
    <w:rsid w:val="00786EEA"/>
    <w:rsid w:val="00787469"/>
    <w:rsid w:val="0078785E"/>
    <w:rsid w:val="00787AFC"/>
    <w:rsid w:val="00787B56"/>
    <w:rsid w:val="00787D7E"/>
    <w:rsid w:val="00787F74"/>
    <w:rsid w:val="00790E6F"/>
    <w:rsid w:val="00791145"/>
    <w:rsid w:val="00791484"/>
    <w:rsid w:val="007916D9"/>
    <w:rsid w:val="0079176A"/>
    <w:rsid w:val="00791881"/>
    <w:rsid w:val="00791DAF"/>
    <w:rsid w:val="00792430"/>
    <w:rsid w:val="007926D3"/>
    <w:rsid w:val="007928EE"/>
    <w:rsid w:val="00792BCA"/>
    <w:rsid w:val="00792DE8"/>
    <w:rsid w:val="00792FCB"/>
    <w:rsid w:val="00793616"/>
    <w:rsid w:val="00793B0B"/>
    <w:rsid w:val="00793CF8"/>
    <w:rsid w:val="00794252"/>
    <w:rsid w:val="00794726"/>
    <w:rsid w:val="0079475A"/>
    <w:rsid w:val="0079497D"/>
    <w:rsid w:val="00794DFD"/>
    <w:rsid w:val="007953B8"/>
    <w:rsid w:val="007956BF"/>
    <w:rsid w:val="00795789"/>
    <w:rsid w:val="00795F2E"/>
    <w:rsid w:val="0079609C"/>
    <w:rsid w:val="0079676C"/>
    <w:rsid w:val="00796AED"/>
    <w:rsid w:val="00796CDB"/>
    <w:rsid w:val="00797056"/>
    <w:rsid w:val="007970F4"/>
    <w:rsid w:val="00797664"/>
    <w:rsid w:val="007A01FD"/>
    <w:rsid w:val="007A02AF"/>
    <w:rsid w:val="007A036B"/>
    <w:rsid w:val="007A03E6"/>
    <w:rsid w:val="007A0C47"/>
    <w:rsid w:val="007A0D0B"/>
    <w:rsid w:val="007A1913"/>
    <w:rsid w:val="007A2303"/>
    <w:rsid w:val="007A262A"/>
    <w:rsid w:val="007A284F"/>
    <w:rsid w:val="007A331A"/>
    <w:rsid w:val="007A342F"/>
    <w:rsid w:val="007A3D41"/>
    <w:rsid w:val="007A5331"/>
    <w:rsid w:val="007A53B1"/>
    <w:rsid w:val="007A540E"/>
    <w:rsid w:val="007A5591"/>
    <w:rsid w:val="007A55FB"/>
    <w:rsid w:val="007A6265"/>
    <w:rsid w:val="007A645E"/>
    <w:rsid w:val="007A6AD3"/>
    <w:rsid w:val="007A72AE"/>
    <w:rsid w:val="007A72B4"/>
    <w:rsid w:val="007A7808"/>
    <w:rsid w:val="007A7DF3"/>
    <w:rsid w:val="007A7F84"/>
    <w:rsid w:val="007B01C4"/>
    <w:rsid w:val="007B0250"/>
    <w:rsid w:val="007B09DD"/>
    <w:rsid w:val="007B0CFB"/>
    <w:rsid w:val="007B0E1E"/>
    <w:rsid w:val="007B0F4C"/>
    <w:rsid w:val="007B12A6"/>
    <w:rsid w:val="007B13C9"/>
    <w:rsid w:val="007B19E1"/>
    <w:rsid w:val="007B226F"/>
    <w:rsid w:val="007B2EF0"/>
    <w:rsid w:val="007B2F8C"/>
    <w:rsid w:val="007B33C6"/>
    <w:rsid w:val="007B37E0"/>
    <w:rsid w:val="007B3C20"/>
    <w:rsid w:val="007B4186"/>
    <w:rsid w:val="007B42E8"/>
    <w:rsid w:val="007B442F"/>
    <w:rsid w:val="007B452D"/>
    <w:rsid w:val="007B4B3C"/>
    <w:rsid w:val="007B4F00"/>
    <w:rsid w:val="007B552B"/>
    <w:rsid w:val="007B5B6A"/>
    <w:rsid w:val="007B604B"/>
    <w:rsid w:val="007B624E"/>
    <w:rsid w:val="007B63AF"/>
    <w:rsid w:val="007B658C"/>
    <w:rsid w:val="007B688D"/>
    <w:rsid w:val="007B7242"/>
    <w:rsid w:val="007B7D99"/>
    <w:rsid w:val="007C0B38"/>
    <w:rsid w:val="007C0C1D"/>
    <w:rsid w:val="007C1022"/>
    <w:rsid w:val="007C19A6"/>
    <w:rsid w:val="007C1D41"/>
    <w:rsid w:val="007C2840"/>
    <w:rsid w:val="007C2A7E"/>
    <w:rsid w:val="007C2AF3"/>
    <w:rsid w:val="007C2DF5"/>
    <w:rsid w:val="007C326A"/>
    <w:rsid w:val="007C32FE"/>
    <w:rsid w:val="007C340D"/>
    <w:rsid w:val="007C34F1"/>
    <w:rsid w:val="007C37FF"/>
    <w:rsid w:val="007C39FD"/>
    <w:rsid w:val="007C3A73"/>
    <w:rsid w:val="007C3C7B"/>
    <w:rsid w:val="007C5061"/>
    <w:rsid w:val="007C546A"/>
    <w:rsid w:val="007C5584"/>
    <w:rsid w:val="007C55AC"/>
    <w:rsid w:val="007C58FA"/>
    <w:rsid w:val="007C5C76"/>
    <w:rsid w:val="007C5DB8"/>
    <w:rsid w:val="007C5FF6"/>
    <w:rsid w:val="007C65CA"/>
    <w:rsid w:val="007C6940"/>
    <w:rsid w:val="007C6F79"/>
    <w:rsid w:val="007C7165"/>
    <w:rsid w:val="007D0581"/>
    <w:rsid w:val="007D06CA"/>
    <w:rsid w:val="007D0876"/>
    <w:rsid w:val="007D0A68"/>
    <w:rsid w:val="007D0F4B"/>
    <w:rsid w:val="007D120D"/>
    <w:rsid w:val="007D1502"/>
    <w:rsid w:val="007D1713"/>
    <w:rsid w:val="007D1756"/>
    <w:rsid w:val="007D1789"/>
    <w:rsid w:val="007D21EF"/>
    <w:rsid w:val="007D248B"/>
    <w:rsid w:val="007D28F5"/>
    <w:rsid w:val="007D2F4B"/>
    <w:rsid w:val="007D321C"/>
    <w:rsid w:val="007D328B"/>
    <w:rsid w:val="007D34EB"/>
    <w:rsid w:val="007D34F5"/>
    <w:rsid w:val="007D3669"/>
    <w:rsid w:val="007D3926"/>
    <w:rsid w:val="007D3997"/>
    <w:rsid w:val="007D3E23"/>
    <w:rsid w:val="007D437B"/>
    <w:rsid w:val="007D474C"/>
    <w:rsid w:val="007D4A69"/>
    <w:rsid w:val="007D4DF5"/>
    <w:rsid w:val="007D4ECA"/>
    <w:rsid w:val="007D5462"/>
    <w:rsid w:val="007D5732"/>
    <w:rsid w:val="007D575B"/>
    <w:rsid w:val="007D6765"/>
    <w:rsid w:val="007D676E"/>
    <w:rsid w:val="007D6835"/>
    <w:rsid w:val="007D6CB7"/>
    <w:rsid w:val="007D6F8A"/>
    <w:rsid w:val="007D7442"/>
    <w:rsid w:val="007D7C2D"/>
    <w:rsid w:val="007D7CF3"/>
    <w:rsid w:val="007D7DDD"/>
    <w:rsid w:val="007D7E0D"/>
    <w:rsid w:val="007D7FAE"/>
    <w:rsid w:val="007E03B4"/>
    <w:rsid w:val="007E09D9"/>
    <w:rsid w:val="007E1949"/>
    <w:rsid w:val="007E19FA"/>
    <w:rsid w:val="007E1DB4"/>
    <w:rsid w:val="007E1E0F"/>
    <w:rsid w:val="007E22FB"/>
    <w:rsid w:val="007E23B7"/>
    <w:rsid w:val="007E24F0"/>
    <w:rsid w:val="007E364F"/>
    <w:rsid w:val="007E3D6A"/>
    <w:rsid w:val="007E4119"/>
    <w:rsid w:val="007E4918"/>
    <w:rsid w:val="007E4ADE"/>
    <w:rsid w:val="007E5D39"/>
    <w:rsid w:val="007E6560"/>
    <w:rsid w:val="007E6BED"/>
    <w:rsid w:val="007E6E81"/>
    <w:rsid w:val="007E72DF"/>
    <w:rsid w:val="007E76D9"/>
    <w:rsid w:val="007E780C"/>
    <w:rsid w:val="007E7D17"/>
    <w:rsid w:val="007E7FA9"/>
    <w:rsid w:val="007E7FFA"/>
    <w:rsid w:val="007F1288"/>
    <w:rsid w:val="007F1381"/>
    <w:rsid w:val="007F1640"/>
    <w:rsid w:val="007F1740"/>
    <w:rsid w:val="007F1878"/>
    <w:rsid w:val="007F21D4"/>
    <w:rsid w:val="007F239F"/>
    <w:rsid w:val="007F24A2"/>
    <w:rsid w:val="007F2FD6"/>
    <w:rsid w:val="007F30B2"/>
    <w:rsid w:val="007F36BE"/>
    <w:rsid w:val="007F3A5F"/>
    <w:rsid w:val="007F4240"/>
    <w:rsid w:val="007F4741"/>
    <w:rsid w:val="007F4E8E"/>
    <w:rsid w:val="007F4F2E"/>
    <w:rsid w:val="007F53AC"/>
    <w:rsid w:val="007F5426"/>
    <w:rsid w:val="007F547F"/>
    <w:rsid w:val="007F5A38"/>
    <w:rsid w:val="007F5C55"/>
    <w:rsid w:val="007F6577"/>
    <w:rsid w:val="007F6975"/>
    <w:rsid w:val="007F6C38"/>
    <w:rsid w:val="007F795A"/>
    <w:rsid w:val="007F79EC"/>
    <w:rsid w:val="007F7C2D"/>
    <w:rsid w:val="00800382"/>
    <w:rsid w:val="008004B2"/>
    <w:rsid w:val="008004F8"/>
    <w:rsid w:val="00800944"/>
    <w:rsid w:val="00800A69"/>
    <w:rsid w:val="0080119B"/>
    <w:rsid w:val="00801238"/>
    <w:rsid w:val="008019A2"/>
    <w:rsid w:val="00801E52"/>
    <w:rsid w:val="00802338"/>
    <w:rsid w:val="0080273A"/>
    <w:rsid w:val="00802A05"/>
    <w:rsid w:val="00802CB2"/>
    <w:rsid w:val="00802D1B"/>
    <w:rsid w:val="00802EB0"/>
    <w:rsid w:val="008031FD"/>
    <w:rsid w:val="0080338A"/>
    <w:rsid w:val="00803740"/>
    <w:rsid w:val="00803B5C"/>
    <w:rsid w:val="00803FC5"/>
    <w:rsid w:val="00804435"/>
    <w:rsid w:val="00804959"/>
    <w:rsid w:val="00804C74"/>
    <w:rsid w:val="00805105"/>
    <w:rsid w:val="008051E8"/>
    <w:rsid w:val="00806196"/>
    <w:rsid w:val="0080626F"/>
    <w:rsid w:val="00806799"/>
    <w:rsid w:val="0080686E"/>
    <w:rsid w:val="00806C4B"/>
    <w:rsid w:val="008079A5"/>
    <w:rsid w:val="00807C62"/>
    <w:rsid w:val="008102BD"/>
    <w:rsid w:val="0081100C"/>
    <w:rsid w:val="0081133A"/>
    <w:rsid w:val="0081145D"/>
    <w:rsid w:val="0081193D"/>
    <w:rsid w:val="00812773"/>
    <w:rsid w:val="00813204"/>
    <w:rsid w:val="0081374A"/>
    <w:rsid w:val="00813A7E"/>
    <w:rsid w:val="00815364"/>
    <w:rsid w:val="00815ACB"/>
    <w:rsid w:val="00815B8E"/>
    <w:rsid w:val="00815BC1"/>
    <w:rsid w:val="00815CD7"/>
    <w:rsid w:val="00815EFC"/>
    <w:rsid w:val="0081603A"/>
    <w:rsid w:val="00816717"/>
    <w:rsid w:val="008167FE"/>
    <w:rsid w:val="008168EF"/>
    <w:rsid w:val="00817805"/>
    <w:rsid w:val="008204EC"/>
    <w:rsid w:val="008205B1"/>
    <w:rsid w:val="00821ABC"/>
    <w:rsid w:val="00821E5E"/>
    <w:rsid w:val="00821E62"/>
    <w:rsid w:val="008221B8"/>
    <w:rsid w:val="0082231F"/>
    <w:rsid w:val="008226A2"/>
    <w:rsid w:val="00822FB5"/>
    <w:rsid w:val="008230AB"/>
    <w:rsid w:val="0082344F"/>
    <w:rsid w:val="00823C66"/>
    <w:rsid w:val="008241D1"/>
    <w:rsid w:val="00824301"/>
    <w:rsid w:val="00824538"/>
    <w:rsid w:val="008246FD"/>
    <w:rsid w:val="00824F6E"/>
    <w:rsid w:val="0082589B"/>
    <w:rsid w:val="00825AC5"/>
    <w:rsid w:val="00825BD6"/>
    <w:rsid w:val="00825D61"/>
    <w:rsid w:val="00826186"/>
    <w:rsid w:val="008269EB"/>
    <w:rsid w:val="00826AB5"/>
    <w:rsid w:val="008271B7"/>
    <w:rsid w:val="00827276"/>
    <w:rsid w:val="0082749C"/>
    <w:rsid w:val="0082752F"/>
    <w:rsid w:val="0082779D"/>
    <w:rsid w:val="008277A8"/>
    <w:rsid w:val="00827A22"/>
    <w:rsid w:val="00827A7F"/>
    <w:rsid w:val="0083020C"/>
    <w:rsid w:val="00830231"/>
    <w:rsid w:val="008304F7"/>
    <w:rsid w:val="00831592"/>
    <w:rsid w:val="00831A50"/>
    <w:rsid w:val="00831A99"/>
    <w:rsid w:val="00831B7F"/>
    <w:rsid w:val="00831CB4"/>
    <w:rsid w:val="00832418"/>
    <w:rsid w:val="008326DC"/>
    <w:rsid w:val="0083279B"/>
    <w:rsid w:val="00832CB5"/>
    <w:rsid w:val="00832E11"/>
    <w:rsid w:val="0083308C"/>
    <w:rsid w:val="0083342F"/>
    <w:rsid w:val="008336C1"/>
    <w:rsid w:val="008339A5"/>
    <w:rsid w:val="0083411B"/>
    <w:rsid w:val="00834BC7"/>
    <w:rsid w:val="00834C00"/>
    <w:rsid w:val="00834E9F"/>
    <w:rsid w:val="008365F8"/>
    <w:rsid w:val="00836927"/>
    <w:rsid w:val="008371EE"/>
    <w:rsid w:val="008377BD"/>
    <w:rsid w:val="00837F4B"/>
    <w:rsid w:val="00837FA3"/>
    <w:rsid w:val="008410DC"/>
    <w:rsid w:val="008410EF"/>
    <w:rsid w:val="0084139A"/>
    <w:rsid w:val="008417D4"/>
    <w:rsid w:val="00841D4F"/>
    <w:rsid w:val="00841E13"/>
    <w:rsid w:val="00842AAB"/>
    <w:rsid w:val="00842C8F"/>
    <w:rsid w:val="00842F90"/>
    <w:rsid w:val="008431A6"/>
    <w:rsid w:val="00843459"/>
    <w:rsid w:val="008434EA"/>
    <w:rsid w:val="008438A8"/>
    <w:rsid w:val="00843A7C"/>
    <w:rsid w:val="00843D63"/>
    <w:rsid w:val="00843DF0"/>
    <w:rsid w:val="00843F0D"/>
    <w:rsid w:val="00843FE1"/>
    <w:rsid w:val="00844005"/>
    <w:rsid w:val="0084441F"/>
    <w:rsid w:val="0084458A"/>
    <w:rsid w:val="00844AAD"/>
    <w:rsid w:val="00844C23"/>
    <w:rsid w:val="008450E1"/>
    <w:rsid w:val="008450FE"/>
    <w:rsid w:val="0084566A"/>
    <w:rsid w:val="008457A3"/>
    <w:rsid w:val="0084587D"/>
    <w:rsid w:val="00845AF8"/>
    <w:rsid w:val="008460AD"/>
    <w:rsid w:val="00846250"/>
    <w:rsid w:val="008463F4"/>
    <w:rsid w:val="0084680A"/>
    <w:rsid w:val="00846834"/>
    <w:rsid w:val="0084685C"/>
    <w:rsid w:val="00847121"/>
    <w:rsid w:val="008471F4"/>
    <w:rsid w:val="008473DC"/>
    <w:rsid w:val="00847427"/>
    <w:rsid w:val="00847696"/>
    <w:rsid w:val="0084791E"/>
    <w:rsid w:val="008479CF"/>
    <w:rsid w:val="00847A94"/>
    <w:rsid w:val="00847BBC"/>
    <w:rsid w:val="008500B9"/>
    <w:rsid w:val="00850238"/>
    <w:rsid w:val="008521D6"/>
    <w:rsid w:val="008521EE"/>
    <w:rsid w:val="00852779"/>
    <w:rsid w:val="0085321B"/>
    <w:rsid w:val="00853AF1"/>
    <w:rsid w:val="00853EBF"/>
    <w:rsid w:val="0085502E"/>
    <w:rsid w:val="00855222"/>
    <w:rsid w:val="008556B0"/>
    <w:rsid w:val="00855951"/>
    <w:rsid w:val="00855CF6"/>
    <w:rsid w:val="0085638D"/>
    <w:rsid w:val="008565E8"/>
    <w:rsid w:val="008566C2"/>
    <w:rsid w:val="00856E18"/>
    <w:rsid w:val="00857915"/>
    <w:rsid w:val="00857E50"/>
    <w:rsid w:val="008605E6"/>
    <w:rsid w:val="008606F0"/>
    <w:rsid w:val="00860CEB"/>
    <w:rsid w:val="00860FA8"/>
    <w:rsid w:val="00861036"/>
    <w:rsid w:val="00861167"/>
    <w:rsid w:val="00861351"/>
    <w:rsid w:val="00861366"/>
    <w:rsid w:val="00861C16"/>
    <w:rsid w:val="00862BF6"/>
    <w:rsid w:val="00863BA5"/>
    <w:rsid w:val="00863FBD"/>
    <w:rsid w:val="00864AB3"/>
    <w:rsid w:val="00864AF4"/>
    <w:rsid w:val="00864DCE"/>
    <w:rsid w:val="00864DFB"/>
    <w:rsid w:val="008650D7"/>
    <w:rsid w:val="008651E0"/>
    <w:rsid w:val="00865A72"/>
    <w:rsid w:val="00865A9C"/>
    <w:rsid w:val="00866763"/>
    <w:rsid w:val="008667E0"/>
    <w:rsid w:val="00866B22"/>
    <w:rsid w:val="00866B5D"/>
    <w:rsid w:val="0086709B"/>
    <w:rsid w:val="00867466"/>
    <w:rsid w:val="00867C80"/>
    <w:rsid w:val="008704ED"/>
    <w:rsid w:val="0087057B"/>
    <w:rsid w:val="00870A54"/>
    <w:rsid w:val="00870C67"/>
    <w:rsid w:val="00870F71"/>
    <w:rsid w:val="00871400"/>
    <w:rsid w:val="008714B6"/>
    <w:rsid w:val="00871555"/>
    <w:rsid w:val="008716B8"/>
    <w:rsid w:val="00871E70"/>
    <w:rsid w:val="008722C0"/>
    <w:rsid w:val="008727A0"/>
    <w:rsid w:val="0087309E"/>
    <w:rsid w:val="008732A8"/>
    <w:rsid w:val="00873AB4"/>
    <w:rsid w:val="00873BDE"/>
    <w:rsid w:val="00873E40"/>
    <w:rsid w:val="00873ED8"/>
    <w:rsid w:val="00874055"/>
    <w:rsid w:val="00874BD5"/>
    <w:rsid w:val="0087520E"/>
    <w:rsid w:val="00875314"/>
    <w:rsid w:val="00876056"/>
    <w:rsid w:val="0087627E"/>
    <w:rsid w:val="008764AF"/>
    <w:rsid w:val="00876544"/>
    <w:rsid w:val="008765D6"/>
    <w:rsid w:val="00877251"/>
    <w:rsid w:val="0087752E"/>
    <w:rsid w:val="008778E4"/>
    <w:rsid w:val="00877C20"/>
    <w:rsid w:val="00877E5F"/>
    <w:rsid w:val="00880C86"/>
    <w:rsid w:val="00880E06"/>
    <w:rsid w:val="00881556"/>
    <w:rsid w:val="008815A0"/>
    <w:rsid w:val="0088194B"/>
    <w:rsid w:val="008819D7"/>
    <w:rsid w:val="00881F5A"/>
    <w:rsid w:val="008820A2"/>
    <w:rsid w:val="00882394"/>
    <w:rsid w:val="00882556"/>
    <w:rsid w:val="00883080"/>
    <w:rsid w:val="008831D9"/>
    <w:rsid w:val="00883865"/>
    <w:rsid w:val="008838B0"/>
    <w:rsid w:val="00883985"/>
    <w:rsid w:val="00883BAB"/>
    <w:rsid w:val="00883BF5"/>
    <w:rsid w:val="008840B2"/>
    <w:rsid w:val="00884339"/>
    <w:rsid w:val="0088438B"/>
    <w:rsid w:val="00884743"/>
    <w:rsid w:val="008849A0"/>
    <w:rsid w:val="00884A9A"/>
    <w:rsid w:val="00884B1A"/>
    <w:rsid w:val="00884CE4"/>
    <w:rsid w:val="0088516F"/>
    <w:rsid w:val="008856B2"/>
    <w:rsid w:val="008857FF"/>
    <w:rsid w:val="00885BF8"/>
    <w:rsid w:val="00886027"/>
    <w:rsid w:val="00886C08"/>
    <w:rsid w:val="00886D98"/>
    <w:rsid w:val="00886DE2"/>
    <w:rsid w:val="00886E17"/>
    <w:rsid w:val="00887638"/>
    <w:rsid w:val="00887B87"/>
    <w:rsid w:val="008902E7"/>
    <w:rsid w:val="008910E4"/>
    <w:rsid w:val="00891428"/>
    <w:rsid w:val="00891DAF"/>
    <w:rsid w:val="008933CB"/>
    <w:rsid w:val="00894090"/>
    <w:rsid w:val="008942BD"/>
    <w:rsid w:val="00894686"/>
    <w:rsid w:val="00894D80"/>
    <w:rsid w:val="00894F87"/>
    <w:rsid w:val="00895650"/>
    <w:rsid w:val="008957BD"/>
    <w:rsid w:val="00895928"/>
    <w:rsid w:val="00895ABB"/>
    <w:rsid w:val="00895AD7"/>
    <w:rsid w:val="00896698"/>
    <w:rsid w:val="00896CE9"/>
    <w:rsid w:val="00897494"/>
    <w:rsid w:val="00897AA3"/>
    <w:rsid w:val="00897AD0"/>
    <w:rsid w:val="00897BC8"/>
    <w:rsid w:val="008A054B"/>
    <w:rsid w:val="008A0589"/>
    <w:rsid w:val="008A0AC9"/>
    <w:rsid w:val="008A0EE1"/>
    <w:rsid w:val="008A106E"/>
    <w:rsid w:val="008A144A"/>
    <w:rsid w:val="008A152D"/>
    <w:rsid w:val="008A1D7C"/>
    <w:rsid w:val="008A2144"/>
    <w:rsid w:val="008A236F"/>
    <w:rsid w:val="008A277F"/>
    <w:rsid w:val="008A2CC5"/>
    <w:rsid w:val="008A38BC"/>
    <w:rsid w:val="008A3ABD"/>
    <w:rsid w:val="008A4568"/>
    <w:rsid w:val="008A4891"/>
    <w:rsid w:val="008A502C"/>
    <w:rsid w:val="008A52E8"/>
    <w:rsid w:val="008A5E1B"/>
    <w:rsid w:val="008A639C"/>
    <w:rsid w:val="008A64E4"/>
    <w:rsid w:val="008A66C1"/>
    <w:rsid w:val="008A6AE8"/>
    <w:rsid w:val="008A6C3D"/>
    <w:rsid w:val="008A6C6A"/>
    <w:rsid w:val="008A748E"/>
    <w:rsid w:val="008A75DC"/>
    <w:rsid w:val="008A7D9D"/>
    <w:rsid w:val="008B0498"/>
    <w:rsid w:val="008B1052"/>
    <w:rsid w:val="008B12C7"/>
    <w:rsid w:val="008B1FC3"/>
    <w:rsid w:val="008B2903"/>
    <w:rsid w:val="008B2B12"/>
    <w:rsid w:val="008B3673"/>
    <w:rsid w:val="008B387F"/>
    <w:rsid w:val="008B3995"/>
    <w:rsid w:val="008B3ACE"/>
    <w:rsid w:val="008B41DE"/>
    <w:rsid w:val="008B49D8"/>
    <w:rsid w:val="008B4D54"/>
    <w:rsid w:val="008B4E01"/>
    <w:rsid w:val="008B5394"/>
    <w:rsid w:val="008B54F0"/>
    <w:rsid w:val="008B58A2"/>
    <w:rsid w:val="008B65A9"/>
    <w:rsid w:val="008B6A00"/>
    <w:rsid w:val="008B6E48"/>
    <w:rsid w:val="008B6F39"/>
    <w:rsid w:val="008B7051"/>
    <w:rsid w:val="008B72B3"/>
    <w:rsid w:val="008B75E4"/>
    <w:rsid w:val="008B7953"/>
    <w:rsid w:val="008B7E03"/>
    <w:rsid w:val="008B7EB7"/>
    <w:rsid w:val="008C0916"/>
    <w:rsid w:val="008C0CCC"/>
    <w:rsid w:val="008C0FBE"/>
    <w:rsid w:val="008C1508"/>
    <w:rsid w:val="008C1A23"/>
    <w:rsid w:val="008C2093"/>
    <w:rsid w:val="008C20C6"/>
    <w:rsid w:val="008C2391"/>
    <w:rsid w:val="008C2847"/>
    <w:rsid w:val="008C3003"/>
    <w:rsid w:val="008C3D1B"/>
    <w:rsid w:val="008C5079"/>
    <w:rsid w:val="008C5566"/>
    <w:rsid w:val="008C56C9"/>
    <w:rsid w:val="008C5A99"/>
    <w:rsid w:val="008C6061"/>
    <w:rsid w:val="008C6AD0"/>
    <w:rsid w:val="008C71A6"/>
    <w:rsid w:val="008C7A40"/>
    <w:rsid w:val="008D0389"/>
    <w:rsid w:val="008D054D"/>
    <w:rsid w:val="008D0A1C"/>
    <w:rsid w:val="008D0A31"/>
    <w:rsid w:val="008D0C07"/>
    <w:rsid w:val="008D107B"/>
    <w:rsid w:val="008D15BB"/>
    <w:rsid w:val="008D1654"/>
    <w:rsid w:val="008D1793"/>
    <w:rsid w:val="008D1B48"/>
    <w:rsid w:val="008D2761"/>
    <w:rsid w:val="008D2C6C"/>
    <w:rsid w:val="008D2E73"/>
    <w:rsid w:val="008D3267"/>
    <w:rsid w:val="008D34D8"/>
    <w:rsid w:val="008D41F6"/>
    <w:rsid w:val="008D44F8"/>
    <w:rsid w:val="008D4639"/>
    <w:rsid w:val="008D47CC"/>
    <w:rsid w:val="008D519E"/>
    <w:rsid w:val="008D5852"/>
    <w:rsid w:val="008D66A9"/>
    <w:rsid w:val="008D6A68"/>
    <w:rsid w:val="008D6AA7"/>
    <w:rsid w:val="008D6AF4"/>
    <w:rsid w:val="008D707D"/>
    <w:rsid w:val="008D7AF7"/>
    <w:rsid w:val="008D7F66"/>
    <w:rsid w:val="008E0249"/>
    <w:rsid w:val="008E056C"/>
    <w:rsid w:val="008E0901"/>
    <w:rsid w:val="008E0B3B"/>
    <w:rsid w:val="008E1475"/>
    <w:rsid w:val="008E162C"/>
    <w:rsid w:val="008E17E7"/>
    <w:rsid w:val="008E19C0"/>
    <w:rsid w:val="008E1CC5"/>
    <w:rsid w:val="008E1FA5"/>
    <w:rsid w:val="008E20D3"/>
    <w:rsid w:val="008E2153"/>
    <w:rsid w:val="008E2520"/>
    <w:rsid w:val="008E26A6"/>
    <w:rsid w:val="008E2F31"/>
    <w:rsid w:val="008E38C1"/>
    <w:rsid w:val="008E3DAE"/>
    <w:rsid w:val="008E3E63"/>
    <w:rsid w:val="008E42C9"/>
    <w:rsid w:val="008E4570"/>
    <w:rsid w:val="008E479A"/>
    <w:rsid w:val="008E4A9E"/>
    <w:rsid w:val="008E4B1A"/>
    <w:rsid w:val="008E4D01"/>
    <w:rsid w:val="008E4D31"/>
    <w:rsid w:val="008E4FAD"/>
    <w:rsid w:val="008E52FE"/>
    <w:rsid w:val="008E5522"/>
    <w:rsid w:val="008E5650"/>
    <w:rsid w:val="008E56E8"/>
    <w:rsid w:val="008E586A"/>
    <w:rsid w:val="008E5B85"/>
    <w:rsid w:val="008E5ED1"/>
    <w:rsid w:val="008E692E"/>
    <w:rsid w:val="008E6B93"/>
    <w:rsid w:val="008E719A"/>
    <w:rsid w:val="008E7657"/>
    <w:rsid w:val="008E7697"/>
    <w:rsid w:val="008E7797"/>
    <w:rsid w:val="008E77F2"/>
    <w:rsid w:val="008E7BE1"/>
    <w:rsid w:val="008E7E98"/>
    <w:rsid w:val="008F048A"/>
    <w:rsid w:val="008F04A2"/>
    <w:rsid w:val="008F0685"/>
    <w:rsid w:val="008F1158"/>
    <w:rsid w:val="008F1552"/>
    <w:rsid w:val="008F1C83"/>
    <w:rsid w:val="008F1CC4"/>
    <w:rsid w:val="008F1DD0"/>
    <w:rsid w:val="008F1E2B"/>
    <w:rsid w:val="008F1FC3"/>
    <w:rsid w:val="008F28AC"/>
    <w:rsid w:val="008F31D3"/>
    <w:rsid w:val="008F35CB"/>
    <w:rsid w:val="008F3656"/>
    <w:rsid w:val="008F3A1A"/>
    <w:rsid w:val="008F3B38"/>
    <w:rsid w:val="008F3D7C"/>
    <w:rsid w:val="008F3EB2"/>
    <w:rsid w:val="008F41E8"/>
    <w:rsid w:val="008F4489"/>
    <w:rsid w:val="008F4911"/>
    <w:rsid w:val="008F49AD"/>
    <w:rsid w:val="008F55A7"/>
    <w:rsid w:val="008F5728"/>
    <w:rsid w:val="008F5DAB"/>
    <w:rsid w:val="008F6106"/>
    <w:rsid w:val="008F668F"/>
    <w:rsid w:val="008F6F02"/>
    <w:rsid w:val="008F73A5"/>
    <w:rsid w:val="008F73A9"/>
    <w:rsid w:val="008F74F7"/>
    <w:rsid w:val="008F792A"/>
    <w:rsid w:val="008F7A28"/>
    <w:rsid w:val="008F7EA7"/>
    <w:rsid w:val="008F7ECB"/>
    <w:rsid w:val="009005F4"/>
    <w:rsid w:val="00900A14"/>
    <w:rsid w:val="00900A61"/>
    <w:rsid w:val="00901BFB"/>
    <w:rsid w:val="00901D84"/>
    <w:rsid w:val="009022D5"/>
    <w:rsid w:val="0090272F"/>
    <w:rsid w:val="00902C7A"/>
    <w:rsid w:val="0090304D"/>
    <w:rsid w:val="009030DC"/>
    <w:rsid w:val="0090319E"/>
    <w:rsid w:val="00903ECF"/>
    <w:rsid w:val="00903EE8"/>
    <w:rsid w:val="009040DD"/>
    <w:rsid w:val="009045B0"/>
    <w:rsid w:val="00904AEC"/>
    <w:rsid w:val="00904EA7"/>
    <w:rsid w:val="00905189"/>
    <w:rsid w:val="009055C9"/>
    <w:rsid w:val="009058EA"/>
    <w:rsid w:val="00905BAB"/>
    <w:rsid w:val="00905E78"/>
    <w:rsid w:val="009066B8"/>
    <w:rsid w:val="00906951"/>
    <w:rsid w:val="00906EC7"/>
    <w:rsid w:val="00907010"/>
    <w:rsid w:val="009070AB"/>
    <w:rsid w:val="009072EC"/>
    <w:rsid w:val="0090745C"/>
    <w:rsid w:val="0090750B"/>
    <w:rsid w:val="00907D3D"/>
    <w:rsid w:val="00907D4D"/>
    <w:rsid w:val="0091012E"/>
    <w:rsid w:val="00910700"/>
    <w:rsid w:val="00910738"/>
    <w:rsid w:val="00910860"/>
    <w:rsid w:val="009111A1"/>
    <w:rsid w:val="009111B7"/>
    <w:rsid w:val="00911567"/>
    <w:rsid w:val="009115D1"/>
    <w:rsid w:val="0091181D"/>
    <w:rsid w:val="009120AA"/>
    <w:rsid w:val="009121B9"/>
    <w:rsid w:val="00912393"/>
    <w:rsid w:val="00912853"/>
    <w:rsid w:val="00912882"/>
    <w:rsid w:val="00912A16"/>
    <w:rsid w:val="00912E50"/>
    <w:rsid w:val="00912EEE"/>
    <w:rsid w:val="00912FD9"/>
    <w:rsid w:val="00913536"/>
    <w:rsid w:val="00914549"/>
    <w:rsid w:val="00914BDC"/>
    <w:rsid w:val="00914CAC"/>
    <w:rsid w:val="00914CDE"/>
    <w:rsid w:val="00914D24"/>
    <w:rsid w:val="00914D62"/>
    <w:rsid w:val="009150B1"/>
    <w:rsid w:val="009150F9"/>
    <w:rsid w:val="009155AD"/>
    <w:rsid w:val="0091585D"/>
    <w:rsid w:val="00915F2C"/>
    <w:rsid w:val="00915FEC"/>
    <w:rsid w:val="0091686B"/>
    <w:rsid w:val="0091698C"/>
    <w:rsid w:val="00916A8E"/>
    <w:rsid w:val="00916C1B"/>
    <w:rsid w:val="009176F8"/>
    <w:rsid w:val="0092039A"/>
    <w:rsid w:val="0092073D"/>
    <w:rsid w:val="00920E6B"/>
    <w:rsid w:val="009212D8"/>
    <w:rsid w:val="0092151F"/>
    <w:rsid w:val="00921BBE"/>
    <w:rsid w:val="00921FAD"/>
    <w:rsid w:val="00922636"/>
    <w:rsid w:val="0092291F"/>
    <w:rsid w:val="00922E18"/>
    <w:rsid w:val="00922E97"/>
    <w:rsid w:val="00922EF2"/>
    <w:rsid w:val="0092335E"/>
    <w:rsid w:val="0092362B"/>
    <w:rsid w:val="00923719"/>
    <w:rsid w:val="009240B0"/>
    <w:rsid w:val="0092442C"/>
    <w:rsid w:val="00924DD6"/>
    <w:rsid w:val="00924EBD"/>
    <w:rsid w:val="00925110"/>
    <w:rsid w:val="00925790"/>
    <w:rsid w:val="00925B66"/>
    <w:rsid w:val="00925E74"/>
    <w:rsid w:val="00926238"/>
    <w:rsid w:val="0092635F"/>
    <w:rsid w:val="009263FA"/>
    <w:rsid w:val="00926463"/>
    <w:rsid w:val="009265B8"/>
    <w:rsid w:val="00926A22"/>
    <w:rsid w:val="00926E96"/>
    <w:rsid w:val="009274B6"/>
    <w:rsid w:val="009276C6"/>
    <w:rsid w:val="009278A7"/>
    <w:rsid w:val="00927935"/>
    <w:rsid w:val="00927A7A"/>
    <w:rsid w:val="00927BB0"/>
    <w:rsid w:val="009301B4"/>
    <w:rsid w:val="00930810"/>
    <w:rsid w:val="00930C57"/>
    <w:rsid w:val="00930DF1"/>
    <w:rsid w:val="00930EB0"/>
    <w:rsid w:val="00930F36"/>
    <w:rsid w:val="00930FB0"/>
    <w:rsid w:val="00930FD8"/>
    <w:rsid w:val="0093139E"/>
    <w:rsid w:val="009314C8"/>
    <w:rsid w:val="00931B03"/>
    <w:rsid w:val="00931BBF"/>
    <w:rsid w:val="00931C7E"/>
    <w:rsid w:val="00932E1A"/>
    <w:rsid w:val="00933519"/>
    <w:rsid w:val="00933547"/>
    <w:rsid w:val="009336EE"/>
    <w:rsid w:val="00933AE1"/>
    <w:rsid w:val="00933C79"/>
    <w:rsid w:val="00933CD3"/>
    <w:rsid w:val="00933F9C"/>
    <w:rsid w:val="00933FB4"/>
    <w:rsid w:val="00934317"/>
    <w:rsid w:val="0093469C"/>
    <w:rsid w:val="009348EB"/>
    <w:rsid w:val="0093514C"/>
    <w:rsid w:val="0093583F"/>
    <w:rsid w:val="00935C73"/>
    <w:rsid w:val="009364D9"/>
    <w:rsid w:val="009367B2"/>
    <w:rsid w:val="00936A35"/>
    <w:rsid w:val="00936B9A"/>
    <w:rsid w:val="009371BC"/>
    <w:rsid w:val="00937CA9"/>
    <w:rsid w:val="00940142"/>
    <w:rsid w:val="0094059B"/>
    <w:rsid w:val="00940BB7"/>
    <w:rsid w:val="00940F9E"/>
    <w:rsid w:val="00941264"/>
    <w:rsid w:val="00941440"/>
    <w:rsid w:val="00941B4E"/>
    <w:rsid w:val="0094218F"/>
    <w:rsid w:val="00942277"/>
    <w:rsid w:val="00942657"/>
    <w:rsid w:val="00942CA2"/>
    <w:rsid w:val="00942CF9"/>
    <w:rsid w:val="00942F83"/>
    <w:rsid w:val="00942FDA"/>
    <w:rsid w:val="00943646"/>
    <w:rsid w:val="00944F8F"/>
    <w:rsid w:val="00945468"/>
    <w:rsid w:val="0094562A"/>
    <w:rsid w:val="00945BB2"/>
    <w:rsid w:val="00945EF7"/>
    <w:rsid w:val="00946532"/>
    <w:rsid w:val="009469D0"/>
    <w:rsid w:val="00946D0D"/>
    <w:rsid w:val="009472D1"/>
    <w:rsid w:val="009475BF"/>
    <w:rsid w:val="00947D80"/>
    <w:rsid w:val="00950027"/>
    <w:rsid w:val="00950BFD"/>
    <w:rsid w:val="00950D45"/>
    <w:rsid w:val="00951065"/>
    <w:rsid w:val="009512D4"/>
    <w:rsid w:val="0095134E"/>
    <w:rsid w:val="0095156E"/>
    <w:rsid w:val="0095172B"/>
    <w:rsid w:val="00951C03"/>
    <w:rsid w:val="009524DB"/>
    <w:rsid w:val="0095299D"/>
    <w:rsid w:val="00952BB6"/>
    <w:rsid w:val="00952C50"/>
    <w:rsid w:val="00952FCE"/>
    <w:rsid w:val="009531E4"/>
    <w:rsid w:val="00953753"/>
    <w:rsid w:val="00954095"/>
    <w:rsid w:val="00954106"/>
    <w:rsid w:val="0095494C"/>
    <w:rsid w:val="00954DB0"/>
    <w:rsid w:val="00954E27"/>
    <w:rsid w:val="00954E5D"/>
    <w:rsid w:val="00954F76"/>
    <w:rsid w:val="0095564E"/>
    <w:rsid w:val="0095575B"/>
    <w:rsid w:val="00955B2B"/>
    <w:rsid w:val="00955C6B"/>
    <w:rsid w:val="00956064"/>
    <w:rsid w:val="009561AE"/>
    <w:rsid w:val="00956AFA"/>
    <w:rsid w:val="00956E0B"/>
    <w:rsid w:val="00957572"/>
    <w:rsid w:val="0096024D"/>
    <w:rsid w:val="00960260"/>
    <w:rsid w:val="009604C5"/>
    <w:rsid w:val="009606E6"/>
    <w:rsid w:val="009607C3"/>
    <w:rsid w:val="00960AB0"/>
    <w:rsid w:val="00960E87"/>
    <w:rsid w:val="009612BE"/>
    <w:rsid w:val="0096206A"/>
    <w:rsid w:val="009622FA"/>
    <w:rsid w:val="009625AA"/>
    <w:rsid w:val="00962664"/>
    <w:rsid w:val="009627B8"/>
    <w:rsid w:val="0096328B"/>
    <w:rsid w:val="00963438"/>
    <w:rsid w:val="009637D7"/>
    <w:rsid w:val="00963B39"/>
    <w:rsid w:val="00964022"/>
    <w:rsid w:val="0096405C"/>
    <w:rsid w:val="00964120"/>
    <w:rsid w:val="009647D8"/>
    <w:rsid w:val="0096499B"/>
    <w:rsid w:val="00964D0C"/>
    <w:rsid w:val="00965087"/>
    <w:rsid w:val="00965272"/>
    <w:rsid w:val="00965741"/>
    <w:rsid w:val="009657A6"/>
    <w:rsid w:val="00965849"/>
    <w:rsid w:val="00965CA0"/>
    <w:rsid w:val="0096628F"/>
    <w:rsid w:val="00966A4B"/>
    <w:rsid w:val="0096755F"/>
    <w:rsid w:val="0096762C"/>
    <w:rsid w:val="00967729"/>
    <w:rsid w:val="00967C94"/>
    <w:rsid w:val="009702DA"/>
    <w:rsid w:val="00970312"/>
    <w:rsid w:val="009704E0"/>
    <w:rsid w:val="00970BAA"/>
    <w:rsid w:val="0097157B"/>
    <w:rsid w:val="00971582"/>
    <w:rsid w:val="00971CB0"/>
    <w:rsid w:val="00971D36"/>
    <w:rsid w:val="00971DFE"/>
    <w:rsid w:val="00971ED0"/>
    <w:rsid w:val="00972AD6"/>
    <w:rsid w:val="00972CAE"/>
    <w:rsid w:val="0097337B"/>
    <w:rsid w:val="0097341A"/>
    <w:rsid w:val="0097390A"/>
    <w:rsid w:val="00973C31"/>
    <w:rsid w:val="00973F00"/>
    <w:rsid w:val="0097441D"/>
    <w:rsid w:val="00974681"/>
    <w:rsid w:val="009749C1"/>
    <w:rsid w:val="00974A43"/>
    <w:rsid w:val="00974DF3"/>
    <w:rsid w:val="00974F51"/>
    <w:rsid w:val="009753D6"/>
    <w:rsid w:val="00976072"/>
    <w:rsid w:val="009763F2"/>
    <w:rsid w:val="00976418"/>
    <w:rsid w:val="00976BFE"/>
    <w:rsid w:val="00976E9E"/>
    <w:rsid w:val="009772F6"/>
    <w:rsid w:val="00977362"/>
    <w:rsid w:val="009773EA"/>
    <w:rsid w:val="0097753D"/>
    <w:rsid w:val="00981137"/>
    <w:rsid w:val="0098153E"/>
    <w:rsid w:val="00981B15"/>
    <w:rsid w:val="00981B27"/>
    <w:rsid w:val="00981C9C"/>
    <w:rsid w:val="0098237A"/>
    <w:rsid w:val="00982FAD"/>
    <w:rsid w:val="009835F0"/>
    <w:rsid w:val="0098397D"/>
    <w:rsid w:val="00984C56"/>
    <w:rsid w:val="00984ECB"/>
    <w:rsid w:val="009852E2"/>
    <w:rsid w:val="00985478"/>
    <w:rsid w:val="00985911"/>
    <w:rsid w:val="0098639F"/>
    <w:rsid w:val="0098733D"/>
    <w:rsid w:val="00987373"/>
    <w:rsid w:val="00990D47"/>
    <w:rsid w:val="009911B0"/>
    <w:rsid w:val="009913B5"/>
    <w:rsid w:val="00991973"/>
    <w:rsid w:val="009919F5"/>
    <w:rsid w:val="00992136"/>
    <w:rsid w:val="009921A9"/>
    <w:rsid w:val="00993010"/>
    <w:rsid w:val="0099331F"/>
    <w:rsid w:val="009939B7"/>
    <w:rsid w:val="00993DFA"/>
    <w:rsid w:val="009940BF"/>
    <w:rsid w:val="00994634"/>
    <w:rsid w:val="009947BA"/>
    <w:rsid w:val="0099497D"/>
    <w:rsid w:val="00994A86"/>
    <w:rsid w:val="00994CA0"/>
    <w:rsid w:val="0099556E"/>
    <w:rsid w:val="009957A9"/>
    <w:rsid w:val="00995876"/>
    <w:rsid w:val="00996091"/>
    <w:rsid w:val="0099619C"/>
    <w:rsid w:val="009964BC"/>
    <w:rsid w:val="00996B9C"/>
    <w:rsid w:val="00996F13"/>
    <w:rsid w:val="00997660"/>
    <w:rsid w:val="009A0868"/>
    <w:rsid w:val="009A1C0C"/>
    <w:rsid w:val="009A1C8F"/>
    <w:rsid w:val="009A20E3"/>
    <w:rsid w:val="009A318B"/>
    <w:rsid w:val="009A3A13"/>
    <w:rsid w:val="009A423C"/>
    <w:rsid w:val="009A4435"/>
    <w:rsid w:val="009A4AD7"/>
    <w:rsid w:val="009A4DEB"/>
    <w:rsid w:val="009A4F26"/>
    <w:rsid w:val="009A4FB0"/>
    <w:rsid w:val="009A5DFA"/>
    <w:rsid w:val="009A6A69"/>
    <w:rsid w:val="009A6DCC"/>
    <w:rsid w:val="009A709C"/>
    <w:rsid w:val="009A7559"/>
    <w:rsid w:val="009A7719"/>
    <w:rsid w:val="009A7A94"/>
    <w:rsid w:val="009A7C03"/>
    <w:rsid w:val="009B0F7C"/>
    <w:rsid w:val="009B1AFA"/>
    <w:rsid w:val="009B1F49"/>
    <w:rsid w:val="009B287A"/>
    <w:rsid w:val="009B31A8"/>
    <w:rsid w:val="009B42DF"/>
    <w:rsid w:val="009B46EC"/>
    <w:rsid w:val="009B5144"/>
    <w:rsid w:val="009B52CB"/>
    <w:rsid w:val="009B5367"/>
    <w:rsid w:val="009B5C49"/>
    <w:rsid w:val="009B6008"/>
    <w:rsid w:val="009B6058"/>
    <w:rsid w:val="009B6147"/>
    <w:rsid w:val="009B646F"/>
    <w:rsid w:val="009B651B"/>
    <w:rsid w:val="009B6A73"/>
    <w:rsid w:val="009B6F23"/>
    <w:rsid w:val="009B70D6"/>
    <w:rsid w:val="009B758F"/>
    <w:rsid w:val="009B7720"/>
    <w:rsid w:val="009B77BE"/>
    <w:rsid w:val="009B7F15"/>
    <w:rsid w:val="009C0072"/>
    <w:rsid w:val="009C0185"/>
    <w:rsid w:val="009C0615"/>
    <w:rsid w:val="009C0884"/>
    <w:rsid w:val="009C0BFE"/>
    <w:rsid w:val="009C1298"/>
    <w:rsid w:val="009C1628"/>
    <w:rsid w:val="009C1EC7"/>
    <w:rsid w:val="009C1F2D"/>
    <w:rsid w:val="009C23D8"/>
    <w:rsid w:val="009C2AAE"/>
    <w:rsid w:val="009C39B8"/>
    <w:rsid w:val="009C4E24"/>
    <w:rsid w:val="009C51E3"/>
    <w:rsid w:val="009C56FD"/>
    <w:rsid w:val="009C5831"/>
    <w:rsid w:val="009C6BAF"/>
    <w:rsid w:val="009C6D42"/>
    <w:rsid w:val="009C6D67"/>
    <w:rsid w:val="009C7C88"/>
    <w:rsid w:val="009C7D2D"/>
    <w:rsid w:val="009C7F3E"/>
    <w:rsid w:val="009D0221"/>
    <w:rsid w:val="009D07A1"/>
    <w:rsid w:val="009D0984"/>
    <w:rsid w:val="009D0C62"/>
    <w:rsid w:val="009D0E30"/>
    <w:rsid w:val="009D13AA"/>
    <w:rsid w:val="009D1485"/>
    <w:rsid w:val="009D14C1"/>
    <w:rsid w:val="009D18F5"/>
    <w:rsid w:val="009D1E6B"/>
    <w:rsid w:val="009D1F68"/>
    <w:rsid w:val="009D1F98"/>
    <w:rsid w:val="009D231B"/>
    <w:rsid w:val="009D2372"/>
    <w:rsid w:val="009D29E7"/>
    <w:rsid w:val="009D2FC7"/>
    <w:rsid w:val="009D3B66"/>
    <w:rsid w:val="009D3FA3"/>
    <w:rsid w:val="009D42B7"/>
    <w:rsid w:val="009D455B"/>
    <w:rsid w:val="009D4EAC"/>
    <w:rsid w:val="009D4FE3"/>
    <w:rsid w:val="009D53D6"/>
    <w:rsid w:val="009D5616"/>
    <w:rsid w:val="009D5C69"/>
    <w:rsid w:val="009D5E87"/>
    <w:rsid w:val="009D679C"/>
    <w:rsid w:val="009D6DFE"/>
    <w:rsid w:val="009D708B"/>
    <w:rsid w:val="009D7427"/>
    <w:rsid w:val="009D7663"/>
    <w:rsid w:val="009D7E4D"/>
    <w:rsid w:val="009E00B8"/>
    <w:rsid w:val="009E0529"/>
    <w:rsid w:val="009E0CC5"/>
    <w:rsid w:val="009E0EC9"/>
    <w:rsid w:val="009E1CE6"/>
    <w:rsid w:val="009E1DEE"/>
    <w:rsid w:val="009E1E20"/>
    <w:rsid w:val="009E229C"/>
    <w:rsid w:val="009E25BD"/>
    <w:rsid w:val="009E2CAC"/>
    <w:rsid w:val="009E2DAA"/>
    <w:rsid w:val="009E2E55"/>
    <w:rsid w:val="009E319A"/>
    <w:rsid w:val="009E36DF"/>
    <w:rsid w:val="009E3B85"/>
    <w:rsid w:val="009E4430"/>
    <w:rsid w:val="009E44CB"/>
    <w:rsid w:val="009E456E"/>
    <w:rsid w:val="009E4EB3"/>
    <w:rsid w:val="009E4F5F"/>
    <w:rsid w:val="009E5216"/>
    <w:rsid w:val="009E52D2"/>
    <w:rsid w:val="009E59C3"/>
    <w:rsid w:val="009E5DC5"/>
    <w:rsid w:val="009E5DEC"/>
    <w:rsid w:val="009E5EE3"/>
    <w:rsid w:val="009E60D4"/>
    <w:rsid w:val="009E6268"/>
    <w:rsid w:val="009E6AC7"/>
    <w:rsid w:val="009E778B"/>
    <w:rsid w:val="009E7B6E"/>
    <w:rsid w:val="009E7CAF"/>
    <w:rsid w:val="009E7DA3"/>
    <w:rsid w:val="009F0452"/>
    <w:rsid w:val="009F0CD5"/>
    <w:rsid w:val="009F0CD7"/>
    <w:rsid w:val="009F1192"/>
    <w:rsid w:val="009F1671"/>
    <w:rsid w:val="009F1D38"/>
    <w:rsid w:val="009F222C"/>
    <w:rsid w:val="009F28EA"/>
    <w:rsid w:val="009F3124"/>
    <w:rsid w:val="009F33A1"/>
    <w:rsid w:val="009F351B"/>
    <w:rsid w:val="009F355B"/>
    <w:rsid w:val="009F48D5"/>
    <w:rsid w:val="009F49C1"/>
    <w:rsid w:val="009F4B5F"/>
    <w:rsid w:val="009F4EBB"/>
    <w:rsid w:val="009F505D"/>
    <w:rsid w:val="009F5076"/>
    <w:rsid w:val="009F526E"/>
    <w:rsid w:val="009F5787"/>
    <w:rsid w:val="009F5BA3"/>
    <w:rsid w:val="009F6710"/>
    <w:rsid w:val="009F6E67"/>
    <w:rsid w:val="009F7536"/>
    <w:rsid w:val="009F75D4"/>
    <w:rsid w:val="009F7A68"/>
    <w:rsid w:val="00A00004"/>
    <w:rsid w:val="00A001DB"/>
    <w:rsid w:val="00A00229"/>
    <w:rsid w:val="00A00483"/>
    <w:rsid w:val="00A00704"/>
    <w:rsid w:val="00A0195A"/>
    <w:rsid w:val="00A01B10"/>
    <w:rsid w:val="00A01D09"/>
    <w:rsid w:val="00A020E1"/>
    <w:rsid w:val="00A0229D"/>
    <w:rsid w:val="00A0241F"/>
    <w:rsid w:val="00A0245D"/>
    <w:rsid w:val="00A024AE"/>
    <w:rsid w:val="00A024C5"/>
    <w:rsid w:val="00A02F4D"/>
    <w:rsid w:val="00A03B05"/>
    <w:rsid w:val="00A03E07"/>
    <w:rsid w:val="00A041AC"/>
    <w:rsid w:val="00A045CE"/>
    <w:rsid w:val="00A049E2"/>
    <w:rsid w:val="00A05008"/>
    <w:rsid w:val="00A05213"/>
    <w:rsid w:val="00A058A0"/>
    <w:rsid w:val="00A059E1"/>
    <w:rsid w:val="00A06081"/>
    <w:rsid w:val="00A060B3"/>
    <w:rsid w:val="00A069F4"/>
    <w:rsid w:val="00A06D7B"/>
    <w:rsid w:val="00A07177"/>
    <w:rsid w:val="00A07B24"/>
    <w:rsid w:val="00A07C5A"/>
    <w:rsid w:val="00A07CF2"/>
    <w:rsid w:val="00A1033A"/>
    <w:rsid w:val="00A108C6"/>
    <w:rsid w:val="00A10D0F"/>
    <w:rsid w:val="00A1154F"/>
    <w:rsid w:val="00A123F1"/>
    <w:rsid w:val="00A1260C"/>
    <w:rsid w:val="00A1279A"/>
    <w:rsid w:val="00A12B8E"/>
    <w:rsid w:val="00A132FA"/>
    <w:rsid w:val="00A134D7"/>
    <w:rsid w:val="00A13547"/>
    <w:rsid w:val="00A137C9"/>
    <w:rsid w:val="00A13849"/>
    <w:rsid w:val="00A13B68"/>
    <w:rsid w:val="00A149CC"/>
    <w:rsid w:val="00A14AC9"/>
    <w:rsid w:val="00A14CC9"/>
    <w:rsid w:val="00A14F3A"/>
    <w:rsid w:val="00A14FA0"/>
    <w:rsid w:val="00A153A1"/>
    <w:rsid w:val="00A16910"/>
    <w:rsid w:val="00A169E8"/>
    <w:rsid w:val="00A179BB"/>
    <w:rsid w:val="00A17BF2"/>
    <w:rsid w:val="00A20267"/>
    <w:rsid w:val="00A20718"/>
    <w:rsid w:val="00A20C39"/>
    <w:rsid w:val="00A21053"/>
    <w:rsid w:val="00A21505"/>
    <w:rsid w:val="00A21F69"/>
    <w:rsid w:val="00A225D3"/>
    <w:rsid w:val="00A2260B"/>
    <w:rsid w:val="00A226A2"/>
    <w:rsid w:val="00A22882"/>
    <w:rsid w:val="00A22C57"/>
    <w:rsid w:val="00A22D16"/>
    <w:rsid w:val="00A23283"/>
    <w:rsid w:val="00A24106"/>
    <w:rsid w:val="00A24187"/>
    <w:rsid w:val="00A24298"/>
    <w:rsid w:val="00A24427"/>
    <w:rsid w:val="00A24B83"/>
    <w:rsid w:val="00A24DC0"/>
    <w:rsid w:val="00A25009"/>
    <w:rsid w:val="00A250F8"/>
    <w:rsid w:val="00A2539F"/>
    <w:rsid w:val="00A25516"/>
    <w:rsid w:val="00A2566B"/>
    <w:rsid w:val="00A25C42"/>
    <w:rsid w:val="00A2608E"/>
    <w:rsid w:val="00A27433"/>
    <w:rsid w:val="00A27947"/>
    <w:rsid w:val="00A27B02"/>
    <w:rsid w:val="00A300B7"/>
    <w:rsid w:val="00A3129B"/>
    <w:rsid w:val="00A3145B"/>
    <w:rsid w:val="00A321C9"/>
    <w:rsid w:val="00A32BD2"/>
    <w:rsid w:val="00A32F9D"/>
    <w:rsid w:val="00A33272"/>
    <w:rsid w:val="00A332BD"/>
    <w:rsid w:val="00A33541"/>
    <w:rsid w:val="00A34210"/>
    <w:rsid w:val="00A34289"/>
    <w:rsid w:val="00A34640"/>
    <w:rsid w:val="00A35479"/>
    <w:rsid w:val="00A35D9F"/>
    <w:rsid w:val="00A35F4E"/>
    <w:rsid w:val="00A36266"/>
    <w:rsid w:val="00A362C1"/>
    <w:rsid w:val="00A364C4"/>
    <w:rsid w:val="00A366CF"/>
    <w:rsid w:val="00A36BE4"/>
    <w:rsid w:val="00A36C65"/>
    <w:rsid w:val="00A36E61"/>
    <w:rsid w:val="00A36EA5"/>
    <w:rsid w:val="00A36F88"/>
    <w:rsid w:val="00A374EF"/>
    <w:rsid w:val="00A403BA"/>
    <w:rsid w:val="00A40988"/>
    <w:rsid w:val="00A40BD3"/>
    <w:rsid w:val="00A4141F"/>
    <w:rsid w:val="00A41627"/>
    <w:rsid w:val="00A4187F"/>
    <w:rsid w:val="00A41B17"/>
    <w:rsid w:val="00A42574"/>
    <w:rsid w:val="00A42CF0"/>
    <w:rsid w:val="00A42D5F"/>
    <w:rsid w:val="00A42DC3"/>
    <w:rsid w:val="00A42DDD"/>
    <w:rsid w:val="00A430B7"/>
    <w:rsid w:val="00A43E10"/>
    <w:rsid w:val="00A4426D"/>
    <w:rsid w:val="00A44846"/>
    <w:rsid w:val="00A44910"/>
    <w:rsid w:val="00A44A07"/>
    <w:rsid w:val="00A44B19"/>
    <w:rsid w:val="00A452C6"/>
    <w:rsid w:val="00A452EB"/>
    <w:rsid w:val="00A4564E"/>
    <w:rsid w:val="00A45794"/>
    <w:rsid w:val="00A459AB"/>
    <w:rsid w:val="00A45F7D"/>
    <w:rsid w:val="00A467C9"/>
    <w:rsid w:val="00A46BB7"/>
    <w:rsid w:val="00A47055"/>
    <w:rsid w:val="00A47563"/>
    <w:rsid w:val="00A47608"/>
    <w:rsid w:val="00A47BA3"/>
    <w:rsid w:val="00A500CD"/>
    <w:rsid w:val="00A501D2"/>
    <w:rsid w:val="00A50309"/>
    <w:rsid w:val="00A5046A"/>
    <w:rsid w:val="00A5046D"/>
    <w:rsid w:val="00A507E0"/>
    <w:rsid w:val="00A51496"/>
    <w:rsid w:val="00A517E2"/>
    <w:rsid w:val="00A51929"/>
    <w:rsid w:val="00A5193F"/>
    <w:rsid w:val="00A51966"/>
    <w:rsid w:val="00A51984"/>
    <w:rsid w:val="00A51B88"/>
    <w:rsid w:val="00A51E71"/>
    <w:rsid w:val="00A520D7"/>
    <w:rsid w:val="00A52251"/>
    <w:rsid w:val="00A52E96"/>
    <w:rsid w:val="00A53719"/>
    <w:rsid w:val="00A5470B"/>
    <w:rsid w:val="00A54861"/>
    <w:rsid w:val="00A54E0A"/>
    <w:rsid w:val="00A55337"/>
    <w:rsid w:val="00A55352"/>
    <w:rsid w:val="00A553B8"/>
    <w:rsid w:val="00A55E2E"/>
    <w:rsid w:val="00A56074"/>
    <w:rsid w:val="00A561EA"/>
    <w:rsid w:val="00A56B25"/>
    <w:rsid w:val="00A56BE4"/>
    <w:rsid w:val="00A5773E"/>
    <w:rsid w:val="00A60AE5"/>
    <w:rsid w:val="00A61F73"/>
    <w:rsid w:val="00A6276C"/>
    <w:rsid w:val="00A62A4B"/>
    <w:rsid w:val="00A62E7E"/>
    <w:rsid w:val="00A62F37"/>
    <w:rsid w:val="00A62FF8"/>
    <w:rsid w:val="00A63041"/>
    <w:rsid w:val="00A637A6"/>
    <w:rsid w:val="00A6460D"/>
    <w:rsid w:val="00A6467B"/>
    <w:rsid w:val="00A6482A"/>
    <w:rsid w:val="00A64D45"/>
    <w:rsid w:val="00A64FDD"/>
    <w:rsid w:val="00A65082"/>
    <w:rsid w:val="00A65245"/>
    <w:rsid w:val="00A658B1"/>
    <w:rsid w:val="00A65CF1"/>
    <w:rsid w:val="00A65FB2"/>
    <w:rsid w:val="00A66037"/>
    <w:rsid w:val="00A66079"/>
    <w:rsid w:val="00A6618C"/>
    <w:rsid w:val="00A66CE3"/>
    <w:rsid w:val="00A66E45"/>
    <w:rsid w:val="00A66E95"/>
    <w:rsid w:val="00A67CE6"/>
    <w:rsid w:val="00A67F14"/>
    <w:rsid w:val="00A7012E"/>
    <w:rsid w:val="00A70253"/>
    <w:rsid w:val="00A7036E"/>
    <w:rsid w:val="00A70CDE"/>
    <w:rsid w:val="00A70D7B"/>
    <w:rsid w:val="00A70E24"/>
    <w:rsid w:val="00A70E37"/>
    <w:rsid w:val="00A717EE"/>
    <w:rsid w:val="00A718DA"/>
    <w:rsid w:val="00A722B6"/>
    <w:rsid w:val="00A723A6"/>
    <w:rsid w:val="00A72AAF"/>
    <w:rsid w:val="00A72DC3"/>
    <w:rsid w:val="00A7336C"/>
    <w:rsid w:val="00A73954"/>
    <w:rsid w:val="00A73DCE"/>
    <w:rsid w:val="00A73EFB"/>
    <w:rsid w:val="00A74133"/>
    <w:rsid w:val="00A74CE9"/>
    <w:rsid w:val="00A756D7"/>
    <w:rsid w:val="00A75B26"/>
    <w:rsid w:val="00A761FF"/>
    <w:rsid w:val="00A762FD"/>
    <w:rsid w:val="00A7654C"/>
    <w:rsid w:val="00A7688F"/>
    <w:rsid w:val="00A77181"/>
    <w:rsid w:val="00A771B7"/>
    <w:rsid w:val="00A77B01"/>
    <w:rsid w:val="00A80157"/>
    <w:rsid w:val="00A80A4F"/>
    <w:rsid w:val="00A812A8"/>
    <w:rsid w:val="00A81B7C"/>
    <w:rsid w:val="00A81F67"/>
    <w:rsid w:val="00A82C5C"/>
    <w:rsid w:val="00A82CA1"/>
    <w:rsid w:val="00A8317E"/>
    <w:rsid w:val="00A833B5"/>
    <w:rsid w:val="00A834CA"/>
    <w:rsid w:val="00A83B7D"/>
    <w:rsid w:val="00A83DF7"/>
    <w:rsid w:val="00A84159"/>
    <w:rsid w:val="00A84409"/>
    <w:rsid w:val="00A84708"/>
    <w:rsid w:val="00A847BF"/>
    <w:rsid w:val="00A8487B"/>
    <w:rsid w:val="00A84BB8"/>
    <w:rsid w:val="00A85052"/>
    <w:rsid w:val="00A8587E"/>
    <w:rsid w:val="00A86254"/>
    <w:rsid w:val="00A86549"/>
    <w:rsid w:val="00A86A47"/>
    <w:rsid w:val="00A86E59"/>
    <w:rsid w:val="00A87072"/>
    <w:rsid w:val="00A8732F"/>
    <w:rsid w:val="00A873DA"/>
    <w:rsid w:val="00A875F1"/>
    <w:rsid w:val="00A877C8"/>
    <w:rsid w:val="00A900CB"/>
    <w:rsid w:val="00A90162"/>
    <w:rsid w:val="00A90B29"/>
    <w:rsid w:val="00A91250"/>
    <w:rsid w:val="00A9185B"/>
    <w:rsid w:val="00A918E8"/>
    <w:rsid w:val="00A91B35"/>
    <w:rsid w:val="00A921D4"/>
    <w:rsid w:val="00A922FE"/>
    <w:rsid w:val="00A92698"/>
    <w:rsid w:val="00A92990"/>
    <w:rsid w:val="00A92A7E"/>
    <w:rsid w:val="00A92B55"/>
    <w:rsid w:val="00A92F3D"/>
    <w:rsid w:val="00A9383D"/>
    <w:rsid w:val="00A93DF2"/>
    <w:rsid w:val="00A94404"/>
    <w:rsid w:val="00A949E7"/>
    <w:rsid w:val="00A95293"/>
    <w:rsid w:val="00A954B2"/>
    <w:rsid w:val="00A95508"/>
    <w:rsid w:val="00A9551F"/>
    <w:rsid w:val="00A95D0E"/>
    <w:rsid w:val="00A95EBC"/>
    <w:rsid w:val="00A96E48"/>
    <w:rsid w:val="00A971E6"/>
    <w:rsid w:val="00A97E0C"/>
    <w:rsid w:val="00A97EC5"/>
    <w:rsid w:val="00AA01FA"/>
    <w:rsid w:val="00AA04A0"/>
    <w:rsid w:val="00AA06DE"/>
    <w:rsid w:val="00AA083E"/>
    <w:rsid w:val="00AA099C"/>
    <w:rsid w:val="00AA0A10"/>
    <w:rsid w:val="00AA0CFE"/>
    <w:rsid w:val="00AA1CDB"/>
    <w:rsid w:val="00AA233B"/>
    <w:rsid w:val="00AA2667"/>
    <w:rsid w:val="00AA31F0"/>
    <w:rsid w:val="00AA31F5"/>
    <w:rsid w:val="00AA3995"/>
    <w:rsid w:val="00AA3B07"/>
    <w:rsid w:val="00AA4262"/>
    <w:rsid w:val="00AA42F6"/>
    <w:rsid w:val="00AA447D"/>
    <w:rsid w:val="00AA4C04"/>
    <w:rsid w:val="00AA5064"/>
    <w:rsid w:val="00AA508D"/>
    <w:rsid w:val="00AA5552"/>
    <w:rsid w:val="00AA5889"/>
    <w:rsid w:val="00AA5963"/>
    <w:rsid w:val="00AA59A4"/>
    <w:rsid w:val="00AA60A6"/>
    <w:rsid w:val="00AA62CB"/>
    <w:rsid w:val="00AA76E6"/>
    <w:rsid w:val="00AA76F0"/>
    <w:rsid w:val="00AA79C2"/>
    <w:rsid w:val="00AA7A37"/>
    <w:rsid w:val="00AB08A4"/>
    <w:rsid w:val="00AB1089"/>
    <w:rsid w:val="00AB16BB"/>
    <w:rsid w:val="00AB199D"/>
    <w:rsid w:val="00AB1AEB"/>
    <w:rsid w:val="00AB1C7E"/>
    <w:rsid w:val="00AB1F6D"/>
    <w:rsid w:val="00AB1F6E"/>
    <w:rsid w:val="00AB2051"/>
    <w:rsid w:val="00AB2333"/>
    <w:rsid w:val="00AB26C9"/>
    <w:rsid w:val="00AB2EA1"/>
    <w:rsid w:val="00AB2FEB"/>
    <w:rsid w:val="00AB3146"/>
    <w:rsid w:val="00AB4153"/>
    <w:rsid w:val="00AB4392"/>
    <w:rsid w:val="00AB555F"/>
    <w:rsid w:val="00AB5866"/>
    <w:rsid w:val="00AB6018"/>
    <w:rsid w:val="00AB61EA"/>
    <w:rsid w:val="00AB64AA"/>
    <w:rsid w:val="00AB6B17"/>
    <w:rsid w:val="00AB6BD6"/>
    <w:rsid w:val="00AB710E"/>
    <w:rsid w:val="00AB7230"/>
    <w:rsid w:val="00AB752E"/>
    <w:rsid w:val="00AB768E"/>
    <w:rsid w:val="00AC0510"/>
    <w:rsid w:val="00AC05A0"/>
    <w:rsid w:val="00AC0CDF"/>
    <w:rsid w:val="00AC10FB"/>
    <w:rsid w:val="00AC1343"/>
    <w:rsid w:val="00AC1432"/>
    <w:rsid w:val="00AC17D5"/>
    <w:rsid w:val="00AC1964"/>
    <w:rsid w:val="00AC1C99"/>
    <w:rsid w:val="00AC1CD0"/>
    <w:rsid w:val="00AC1DAB"/>
    <w:rsid w:val="00AC2799"/>
    <w:rsid w:val="00AC338E"/>
    <w:rsid w:val="00AC3BE9"/>
    <w:rsid w:val="00AC3C30"/>
    <w:rsid w:val="00AC4130"/>
    <w:rsid w:val="00AC501D"/>
    <w:rsid w:val="00AC538D"/>
    <w:rsid w:val="00AC594E"/>
    <w:rsid w:val="00AC6205"/>
    <w:rsid w:val="00AC6C07"/>
    <w:rsid w:val="00AC7D16"/>
    <w:rsid w:val="00AD00E4"/>
    <w:rsid w:val="00AD0A8B"/>
    <w:rsid w:val="00AD0CE0"/>
    <w:rsid w:val="00AD1347"/>
    <w:rsid w:val="00AD153E"/>
    <w:rsid w:val="00AD1999"/>
    <w:rsid w:val="00AD22D6"/>
    <w:rsid w:val="00AD22DC"/>
    <w:rsid w:val="00AD2A03"/>
    <w:rsid w:val="00AD304A"/>
    <w:rsid w:val="00AD349D"/>
    <w:rsid w:val="00AD36FE"/>
    <w:rsid w:val="00AD3827"/>
    <w:rsid w:val="00AD4023"/>
    <w:rsid w:val="00AD43BC"/>
    <w:rsid w:val="00AD4654"/>
    <w:rsid w:val="00AD53EF"/>
    <w:rsid w:val="00AD598A"/>
    <w:rsid w:val="00AD5A8C"/>
    <w:rsid w:val="00AD5E82"/>
    <w:rsid w:val="00AD609C"/>
    <w:rsid w:val="00AD6C31"/>
    <w:rsid w:val="00AD7281"/>
    <w:rsid w:val="00AD74CD"/>
    <w:rsid w:val="00AD75C7"/>
    <w:rsid w:val="00AD75DC"/>
    <w:rsid w:val="00AD77A6"/>
    <w:rsid w:val="00AD7A32"/>
    <w:rsid w:val="00AD7A99"/>
    <w:rsid w:val="00AE0026"/>
    <w:rsid w:val="00AE00D7"/>
    <w:rsid w:val="00AE0180"/>
    <w:rsid w:val="00AE019D"/>
    <w:rsid w:val="00AE0621"/>
    <w:rsid w:val="00AE0E12"/>
    <w:rsid w:val="00AE0F79"/>
    <w:rsid w:val="00AE1134"/>
    <w:rsid w:val="00AE1696"/>
    <w:rsid w:val="00AE1C5D"/>
    <w:rsid w:val="00AE2316"/>
    <w:rsid w:val="00AE2406"/>
    <w:rsid w:val="00AE269E"/>
    <w:rsid w:val="00AE2715"/>
    <w:rsid w:val="00AE27E2"/>
    <w:rsid w:val="00AE2A52"/>
    <w:rsid w:val="00AE2B94"/>
    <w:rsid w:val="00AE2C0A"/>
    <w:rsid w:val="00AE2E13"/>
    <w:rsid w:val="00AE329A"/>
    <w:rsid w:val="00AE37DC"/>
    <w:rsid w:val="00AE396D"/>
    <w:rsid w:val="00AE46AC"/>
    <w:rsid w:val="00AE497F"/>
    <w:rsid w:val="00AE64DB"/>
    <w:rsid w:val="00AE6F8A"/>
    <w:rsid w:val="00AE7AFD"/>
    <w:rsid w:val="00AF03BE"/>
    <w:rsid w:val="00AF03BF"/>
    <w:rsid w:val="00AF0637"/>
    <w:rsid w:val="00AF0A19"/>
    <w:rsid w:val="00AF1AC6"/>
    <w:rsid w:val="00AF1C9F"/>
    <w:rsid w:val="00AF1E83"/>
    <w:rsid w:val="00AF1ECB"/>
    <w:rsid w:val="00AF29BF"/>
    <w:rsid w:val="00AF2AB8"/>
    <w:rsid w:val="00AF3411"/>
    <w:rsid w:val="00AF3E5F"/>
    <w:rsid w:val="00AF4E75"/>
    <w:rsid w:val="00AF6427"/>
    <w:rsid w:val="00AF6459"/>
    <w:rsid w:val="00AF64CC"/>
    <w:rsid w:val="00AF65B7"/>
    <w:rsid w:val="00AF6C2F"/>
    <w:rsid w:val="00AF72CB"/>
    <w:rsid w:val="00AF7D12"/>
    <w:rsid w:val="00B011D2"/>
    <w:rsid w:val="00B013F6"/>
    <w:rsid w:val="00B01ECC"/>
    <w:rsid w:val="00B02007"/>
    <w:rsid w:val="00B031FE"/>
    <w:rsid w:val="00B03346"/>
    <w:rsid w:val="00B04060"/>
    <w:rsid w:val="00B045B7"/>
    <w:rsid w:val="00B0470E"/>
    <w:rsid w:val="00B057CB"/>
    <w:rsid w:val="00B06804"/>
    <w:rsid w:val="00B06898"/>
    <w:rsid w:val="00B0750D"/>
    <w:rsid w:val="00B0769E"/>
    <w:rsid w:val="00B078B1"/>
    <w:rsid w:val="00B079F3"/>
    <w:rsid w:val="00B07C36"/>
    <w:rsid w:val="00B10544"/>
    <w:rsid w:val="00B10B6D"/>
    <w:rsid w:val="00B10DB1"/>
    <w:rsid w:val="00B1175E"/>
    <w:rsid w:val="00B11E12"/>
    <w:rsid w:val="00B11EAA"/>
    <w:rsid w:val="00B12346"/>
    <w:rsid w:val="00B12448"/>
    <w:rsid w:val="00B1276E"/>
    <w:rsid w:val="00B12ABC"/>
    <w:rsid w:val="00B12C02"/>
    <w:rsid w:val="00B12F68"/>
    <w:rsid w:val="00B13567"/>
    <w:rsid w:val="00B135C0"/>
    <w:rsid w:val="00B138F1"/>
    <w:rsid w:val="00B142A9"/>
    <w:rsid w:val="00B14832"/>
    <w:rsid w:val="00B14B28"/>
    <w:rsid w:val="00B14FD3"/>
    <w:rsid w:val="00B151A5"/>
    <w:rsid w:val="00B15DD4"/>
    <w:rsid w:val="00B15F1E"/>
    <w:rsid w:val="00B16229"/>
    <w:rsid w:val="00B1643D"/>
    <w:rsid w:val="00B16C62"/>
    <w:rsid w:val="00B16E9B"/>
    <w:rsid w:val="00B16F33"/>
    <w:rsid w:val="00B1719F"/>
    <w:rsid w:val="00B173F5"/>
    <w:rsid w:val="00B1791A"/>
    <w:rsid w:val="00B17F19"/>
    <w:rsid w:val="00B209A5"/>
    <w:rsid w:val="00B20C6B"/>
    <w:rsid w:val="00B21101"/>
    <w:rsid w:val="00B214AB"/>
    <w:rsid w:val="00B217E2"/>
    <w:rsid w:val="00B21FAB"/>
    <w:rsid w:val="00B22B7D"/>
    <w:rsid w:val="00B22C24"/>
    <w:rsid w:val="00B23093"/>
    <w:rsid w:val="00B233AB"/>
    <w:rsid w:val="00B233DB"/>
    <w:rsid w:val="00B2371E"/>
    <w:rsid w:val="00B24010"/>
    <w:rsid w:val="00B24211"/>
    <w:rsid w:val="00B2423C"/>
    <w:rsid w:val="00B25E6C"/>
    <w:rsid w:val="00B26356"/>
    <w:rsid w:val="00B263C0"/>
    <w:rsid w:val="00B26ED4"/>
    <w:rsid w:val="00B2723A"/>
    <w:rsid w:val="00B276F9"/>
    <w:rsid w:val="00B30D77"/>
    <w:rsid w:val="00B30E8C"/>
    <w:rsid w:val="00B31561"/>
    <w:rsid w:val="00B31746"/>
    <w:rsid w:val="00B318B3"/>
    <w:rsid w:val="00B31D0B"/>
    <w:rsid w:val="00B31EBF"/>
    <w:rsid w:val="00B3212C"/>
    <w:rsid w:val="00B32341"/>
    <w:rsid w:val="00B3252D"/>
    <w:rsid w:val="00B329B6"/>
    <w:rsid w:val="00B32EA0"/>
    <w:rsid w:val="00B32F38"/>
    <w:rsid w:val="00B330E3"/>
    <w:rsid w:val="00B3365F"/>
    <w:rsid w:val="00B33FC0"/>
    <w:rsid w:val="00B348D5"/>
    <w:rsid w:val="00B34C3F"/>
    <w:rsid w:val="00B34CA3"/>
    <w:rsid w:val="00B35198"/>
    <w:rsid w:val="00B365F6"/>
    <w:rsid w:val="00B368D6"/>
    <w:rsid w:val="00B368DD"/>
    <w:rsid w:val="00B36946"/>
    <w:rsid w:val="00B37558"/>
    <w:rsid w:val="00B37586"/>
    <w:rsid w:val="00B376E3"/>
    <w:rsid w:val="00B377B8"/>
    <w:rsid w:val="00B40566"/>
    <w:rsid w:val="00B407B8"/>
    <w:rsid w:val="00B40991"/>
    <w:rsid w:val="00B415B3"/>
    <w:rsid w:val="00B417B5"/>
    <w:rsid w:val="00B4181B"/>
    <w:rsid w:val="00B418D0"/>
    <w:rsid w:val="00B41E5F"/>
    <w:rsid w:val="00B41EE1"/>
    <w:rsid w:val="00B42020"/>
    <w:rsid w:val="00B42946"/>
    <w:rsid w:val="00B429C5"/>
    <w:rsid w:val="00B42C2F"/>
    <w:rsid w:val="00B42E35"/>
    <w:rsid w:val="00B436B0"/>
    <w:rsid w:val="00B43FC3"/>
    <w:rsid w:val="00B44947"/>
    <w:rsid w:val="00B44AFE"/>
    <w:rsid w:val="00B44DB3"/>
    <w:rsid w:val="00B46599"/>
    <w:rsid w:val="00B46AC8"/>
    <w:rsid w:val="00B46D21"/>
    <w:rsid w:val="00B46EC9"/>
    <w:rsid w:val="00B47681"/>
    <w:rsid w:val="00B47A24"/>
    <w:rsid w:val="00B47E34"/>
    <w:rsid w:val="00B47E39"/>
    <w:rsid w:val="00B504B5"/>
    <w:rsid w:val="00B507BE"/>
    <w:rsid w:val="00B50966"/>
    <w:rsid w:val="00B50A37"/>
    <w:rsid w:val="00B50C0A"/>
    <w:rsid w:val="00B50CD0"/>
    <w:rsid w:val="00B5112B"/>
    <w:rsid w:val="00B51131"/>
    <w:rsid w:val="00B51148"/>
    <w:rsid w:val="00B5151C"/>
    <w:rsid w:val="00B518AD"/>
    <w:rsid w:val="00B518C0"/>
    <w:rsid w:val="00B518C9"/>
    <w:rsid w:val="00B52352"/>
    <w:rsid w:val="00B523C8"/>
    <w:rsid w:val="00B5307C"/>
    <w:rsid w:val="00B5454B"/>
    <w:rsid w:val="00B54F67"/>
    <w:rsid w:val="00B55BA4"/>
    <w:rsid w:val="00B55F02"/>
    <w:rsid w:val="00B56080"/>
    <w:rsid w:val="00B5635C"/>
    <w:rsid w:val="00B56607"/>
    <w:rsid w:val="00B56742"/>
    <w:rsid w:val="00B571D5"/>
    <w:rsid w:val="00B57827"/>
    <w:rsid w:val="00B60A52"/>
    <w:rsid w:val="00B61298"/>
    <w:rsid w:val="00B61952"/>
    <w:rsid w:val="00B61BA6"/>
    <w:rsid w:val="00B61DCE"/>
    <w:rsid w:val="00B61E20"/>
    <w:rsid w:val="00B621AD"/>
    <w:rsid w:val="00B6305F"/>
    <w:rsid w:val="00B63298"/>
    <w:rsid w:val="00B63B33"/>
    <w:rsid w:val="00B63F39"/>
    <w:rsid w:val="00B646DF"/>
    <w:rsid w:val="00B65598"/>
    <w:rsid w:val="00B65782"/>
    <w:rsid w:val="00B65894"/>
    <w:rsid w:val="00B66A81"/>
    <w:rsid w:val="00B66AAA"/>
    <w:rsid w:val="00B66D24"/>
    <w:rsid w:val="00B675C4"/>
    <w:rsid w:val="00B70239"/>
    <w:rsid w:val="00B70BC8"/>
    <w:rsid w:val="00B71424"/>
    <w:rsid w:val="00B71436"/>
    <w:rsid w:val="00B71ACC"/>
    <w:rsid w:val="00B71D9A"/>
    <w:rsid w:val="00B71F16"/>
    <w:rsid w:val="00B720DD"/>
    <w:rsid w:val="00B7239E"/>
    <w:rsid w:val="00B72523"/>
    <w:rsid w:val="00B725B4"/>
    <w:rsid w:val="00B7271A"/>
    <w:rsid w:val="00B72A45"/>
    <w:rsid w:val="00B73E23"/>
    <w:rsid w:val="00B7404D"/>
    <w:rsid w:val="00B74057"/>
    <w:rsid w:val="00B74FA6"/>
    <w:rsid w:val="00B75EF5"/>
    <w:rsid w:val="00B76765"/>
    <w:rsid w:val="00B76890"/>
    <w:rsid w:val="00B76A99"/>
    <w:rsid w:val="00B76BC2"/>
    <w:rsid w:val="00B7724B"/>
    <w:rsid w:val="00B77370"/>
    <w:rsid w:val="00B777BB"/>
    <w:rsid w:val="00B7799D"/>
    <w:rsid w:val="00B77E0A"/>
    <w:rsid w:val="00B80275"/>
    <w:rsid w:val="00B80B29"/>
    <w:rsid w:val="00B8101C"/>
    <w:rsid w:val="00B81369"/>
    <w:rsid w:val="00B81B7D"/>
    <w:rsid w:val="00B81D84"/>
    <w:rsid w:val="00B82A18"/>
    <w:rsid w:val="00B832DE"/>
    <w:rsid w:val="00B837F3"/>
    <w:rsid w:val="00B84805"/>
    <w:rsid w:val="00B8493B"/>
    <w:rsid w:val="00B8508D"/>
    <w:rsid w:val="00B85899"/>
    <w:rsid w:val="00B85AAC"/>
    <w:rsid w:val="00B85EF1"/>
    <w:rsid w:val="00B85FBB"/>
    <w:rsid w:val="00B860EB"/>
    <w:rsid w:val="00B8631B"/>
    <w:rsid w:val="00B865EC"/>
    <w:rsid w:val="00B86B51"/>
    <w:rsid w:val="00B86DCA"/>
    <w:rsid w:val="00B86EB2"/>
    <w:rsid w:val="00B87588"/>
    <w:rsid w:val="00B8775E"/>
    <w:rsid w:val="00B90187"/>
    <w:rsid w:val="00B9059D"/>
    <w:rsid w:val="00B905CC"/>
    <w:rsid w:val="00B911AF"/>
    <w:rsid w:val="00B917C5"/>
    <w:rsid w:val="00B91B8A"/>
    <w:rsid w:val="00B91EB5"/>
    <w:rsid w:val="00B91F8F"/>
    <w:rsid w:val="00B92009"/>
    <w:rsid w:val="00B92256"/>
    <w:rsid w:val="00B92282"/>
    <w:rsid w:val="00B926D7"/>
    <w:rsid w:val="00B929D3"/>
    <w:rsid w:val="00B92BB8"/>
    <w:rsid w:val="00B930EF"/>
    <w:rsid w:val="00B93550"/>
    <w:rsid w:val="00B93CB0"/>
    <w:rsid w:val="00B93CFF"/>
    <w:rsid w:val="00B93E2E"/>
    <w:rsid w:val="00B9406D"/>
    <w:rsid w:val="00B94308"/>
    <w:rsid w:val="00B94344"/>
    <w:rsid w:val="00B94DF2"/>
    <w:rsid w:val="00B950AD"/>
    <w:rsid w:val="00B95117"/>
    <w:rsid w:val="00B95144"/>
    <w:rsid w:val="00B951C5"/>
    <w:rsid w:val="00B955EB"/>
    <w:rsid w:val="00B95B6E"/>
    <w:rsid w:val="00B95E12"/>
    <w:rsid w:val="00B96296"/>
    <w:rsid w:val="00B962FE"/>
    <w:rsid w:val="00B96988"/>
    <w:rsid w:val="00B96AC1"/>
    <w:rsid w:val="00B97653"/>
    <w:rsid w:val="00B97E69"/>
    <w:rsid w:val="00BA0687"/>
    <w:rsid w:val="00BA0961"/>
    <w:rsid w:val="00BA0EBC"/>
    <w:rsid w:val="00BA1175"/>
    <w:rsid w:val="00BA140B"/>
    <w:rsid w:val="00BA1B7A"/>
    <w:rsid w:val="00BA1F10"/>
    <w:rsid w:val="00BA2E17"/>
    <w:rsid w:val="00BA307E"/>
    <w:rsid w:val="00BA38D3"/>
    <w:rsid w:val="00BA3F17"/>
    <w:rsid w:val="00BA41C8"/>
    <w:rsid w:val="00BA42EF"/>
    <w:rsid w:val="00BA489B"/>
    <w:rsid w:val="00BA5881"/>
    <w:rsid w:val="00BA5FF5"/>
    <w:rsid w:val="00BA6343"/>
    <w:rsid w:val="00BA634F"/>
    <w:rsid w:val="00BA6430"/>
    <w:rsid w:val="00BA7AA0"/>
    <w:rsid w:val="00BA7BC8"/>
    <w:rsid w:val="00BA7BEF"/>
    <w:rsid w:val="00BB0186"/>
    <w:rsid w:val="00BB0532"/>
    <w:rsid w:val="00BB0536"/>
    <w:rsid w:val="00BB0646"/>
    <w:rsid w:val="00BB08FD"/>
    <w:rsid w:val="00BB0949"/>
    <w:rsid w:val="00BB0DAE"/>
    <w:rsid w:val="00BB17B7"/>
    <w:rsid w:val="00BB1A6A"/>
    <w:rsid w:val="00BB1BDA"/>
    <w:rsid w:val="00BB1C94"/>
    <w:rsid w:val="00BB1CE1"/>
    <w:rsid w:val="00BB1D7F"/>
    <w:rsid w:val="00BB226E"/>
    <w:rsid w:val="00BB22E9"/>
    <w:rsid w:val="00BB239B"/>
    <w:rsid w:val="00BB263C"/>
    <w:rsid w:val="00BB2AEF"/>
    <w:rsid w:val="00BB300C"/>
    <w:rsid w:val="00BB3DB8"/>
    <w:rsid w:val="00BB453F"/>
    <w:rsid w:val="00BB4762"/>
    <w:rsid w:val="00BB4F8D"/>
    <w:rsid w:val="00BB518A"/>
    <w:rsid w:val="00BB51EF"/>
    <w:rsid w:val="00BB69AB"/>
    <w:rsid w:val="00BB7019"/>
    <w:rsid w:val="00BB7371"/>
    <w:rsid w:val="00BB7584"/>
    <w:rsid w:val="00BB7660"/>
    <w:rsid w:val="00BB7681"/>
    <w:rsid w:val="00BB771B"/>
    <w:rsid w:val="00BB7827"/>
    <w:rsid w:val="00BB782B"/>
    <w:rsid w:val="00BC034D"/>
    <w:rsid w:val="00BC0C48"/>
    <w:rsid w:val="00BC0DF5"/>
    <w:rsid w:val="00BC11C7"/>
    <w:rsid w:val="00BC14C8"/>
    <w:rsid w:val="00BC174F"/>
    <w:rsid w:val="00BC1E0E"/>
    <w:rsid w:val="00BC2357"/>
    <w:rsid w:val="00BC236D"/>
    <w:rsid w:val="00BC23C1"/>
    <w:rsid w:val="00BC266B"/>
    <w:rsid w:val="00BC284A"/>
    <w:rsid w:val="00BC2BCE"/>
    <w:rsid w:val="00BC2F9D"/>
    <w:rsid w:val="00BC3008"/>
    <w:rsid w:val="00BC3555"/>
    <w:rsid w:val="00BC3D0B"/>
    <w:rsid w:val="00BC3D9A"/>
    <w:rsid w:val="00BC408E"/>
    <w:rsid w:val="00BC490D"/>
    <w:rsid w:val="00BC56A6"/>
    <w:rsid w:val="00BC5832"/>
    <w:rsid w:val="00BC6141"/>
    <w:rsid w:val="00BC69E6"/>
    <w:rsid w:val="00BC6B62"/>
    <w:rsid w:val="00BC6C0E"/>
    <w:rsid w:val="00BC7528"/>
    <w:rsid w:val="00BC7CF8"/>
    <w:rsid w:val="00BD0061"/>
    <w:rsid w:val="00BD00A0"/>
    <w:rsid w:val="00BD0214"/>
    <w:rsid w:val="00BD0683"/>
    <w:rsid w:val="00BD070D"/>
    <w:rsid w:val="00BD0A94"/>
    <w:rsid w:val="00BD193E"/>
    <w:rsid w:val="00BD1E42"/>
    <w:rsid w:val="00BD1F1B"/>
    <w:rsid w:val="00BD2697"/>
    <w:rsid w:val="00BD2A78"/>
    <w:rsid w:val="00BD2F04"/>
    <w:rsid w:val="00BD34DB"/>
    <w:rsid w:val="00BD3592"/>
    <w:rsid w:val="00BD3B35"/>
    <w:rsid w:val="00BD421F"/>
    <w:rsid w:val="00BD42F2"/>
    <w:rsid w:val="00BD44B0"/>
    <w:rsid w:val="00BD491B"/>
    <w:rsid w:val="00BD4D05"/>
    <w:rsid w:val="00BD500C"/>
    <w:rsid w:val="00BD5284"/>
    <w:rsid w:val="00BD534E"/>
    <w:rsid w:val="00BD5A8A"/>
    <w:rsid w:val="00BD5DF2"/>
    <w:rsid w:val="00BD5FE4"/>
    <w:rsid w:val="00BD607B"/>
    <w:rsid w:val="00BD681A"/>
    <w:rsid w:val="00BD6B7E"/>
    <w:rsid w:val="00BD6C21"/>
    <w:rsid w:val="00BD6E04"/>
    <w:rsid w:val="00BD7A03"/>
    <w:rsid w:val="00BD7A46"/>
    <w:rsid w:val="00BD7A8C"/>
    <w:rsid w:val="00BE11B3"/>
    <w:rsid w:val="00BE137C"/>
    <w:rsid w:val="00BE2513"/>
    <w:rsid w:val="00BE2865"/>
    <w:rsid w:val="00BE2F68"/>
    <w:rsid w:val="00BE2FA9"/>
    <w:rsid w:val="00BE31D2"/>
    <w:rsid w:val="00BE3796"/>
    <w:rsid w:val="00BE3D5B"/>
    <w:rsid w:val="00BE3EE9"/>
    <w:rsid w:val="00BE4069"/>
    <w:rsid w:val="00BE451D"/>
    <w:rsid w:val="00BE58EF"/>
    <w:rsid w:val="00BE5A4D"/>
    <w:rsid w:val="00BE5DAA"/>
    <w:rsid w:val="00BE61A5"/>
    <w:rsid w:val="00BE6350"/>
    <w:rsid w:val="00BE653C"/>
    <w:rsid w:val="00BE718C"/>
    <w:rsid w:val="00BE724D"/>
    <w:rsid w:val="00BE761A"/>
    <w:rsid w:val="00BE7A5D"/>
    <w:rsid w:val="00BE7AE2"/>
    <w:rsid w:val="00BE7D62"/>
    <w:rsid w:val="00BE7F0A"/>
    <w:rsid w:val="00BF002D"/>
    <w:rsid w:val="00BF01CB"/>
    <w:rsid w:val="00BF0A25"/>
    <w:rsid w:val="00BF0DFA"/>
    <w:rsid w:val="00BF12BA"/>
    <w:rsid w:val="00BF134B"/>
    <w:rsid w:val="00BF13C4"/>
    <w:rsid w:val="00BF1B88"/>
    <w:rsid w:val="00BF1F2E"/>
    <w:rsid w:val="00BF240C"/>
    <w:rsid w:val="00BF2692"/>
    <w:rsid w:val="00BF2DD9"/>
    <w:rsid w:val="00BF33FC"/>
    <w:rsid w:val="00BF34BD"/>
    <w:rsid w:val="00BF3BA6"/>
    <w:rsid w:val="00BF3E54"/>
    <w:rsid w:val="00BF411F"/>
    <w:rsid w:val="00BF4268"/>
    <w:rsid w:val="00BF49B0"/>
    <w:rsid w:val="00BF4D09"/>
    <w:rsid w:val="00BF4F1E"/>
    <w:rsid w:val="00BF538B"/>
    <w:rsid w:val="00BF5539"/>
    <w:rsid w:val="00BF55AB"/>
    <w:rsid w:val="00BF6292"/>
    <w:rsid w:val="00BF6E8D"/>
    <w:rsid w:val="00BF7404"/>
    <w:rsid w:val="00BF7821"/>
    <w:rsid w:val="00BF7DA1"/>
    <w:rsid w:val="00BF7FD2"/>
    <w:rsid w:val="00C0003A"/>
    <w:rsid w:val="00C00295"/>
    <w:rsid w:val="00C00326"/>
    <w:rsid w:val="00C00A17"/>
    <w:rsid w:val="00C013E3"/>
    <w:rsid w:val="00C01532"/>
    <w:rsid w:val="00C015D3"/>
    <w:rsid w:val="00C021F1"/>
    <w:rsid w:val="00C029EF"/>
    <w:rsid w:val="00C02DA4"/>
    <w:rsid w:val="00C04238"/>
    <w:rsid w:val="00C0454D"/>
    <w:rsid w:val="00C04760"/>
    <w:rsid w:val="00C04F88"/>
    <w:rsid w:val="00C0509D"/>
    <w:rsid w:val="00C05566"/>
    <w:rsid w:val="00C05585"/>
    <w:rsid w:val="00C05EDC"/>
    <w:rsid w:val="00C068D4"/>
    <w:rsid w:val="00C06AF4"/>
    <w:rsid w:val="00C06F73"/>
    <w:rsid w:val="00C07151"/>
    <w:rsid w:val="00C07325"/>
    <w:rsid w:val="00C07861"/>
    <w:rsid w:val="00C078F2"/>
    <w:rsid w:val="00C07BEC"/>
    <w:rsid w:val="00C10C6F"/>
    <w:rsid w:val="00C11172"/>
    <w:rsid w:val="00C11B58"/>
    <w:rsid w:val="00C1214B"/>
    <w:rsid w:val="00C1299C"/>
    <w:rsid w:val="00C12EA0"/>
    <w:rsid w:val="00C12F44"/>
    <w:rsid w:val="00C1415C"/>
    <w:rsid w:val="00C1465C"/>
    <w:rsid w:val="00C149A8"/>
    <w:rsid w:val="00C15121"/>
    <w:rsid w:val="00C151D2"/>
    <w:rsid w:val="00C15AD3"/>
    <w:rsid w:val="00C15B03"/>
    <w:rsid w:val="00C16447"/>
    <w:rsid w:val="00C16F4A"/>
    <w:rsid w:val="00C17020"/>
    <w:rsid w:val="00C17582"/>
    <w:rsid w:val="00C17905"/>
    <w:rsid w:val="00C17F2E"/>
    <w:rsid w:val="00C20738"/>
    <w:rsid w:val="00C207D0"/>
    <w:rsid w:val="00C20A6D"/>
    <w:rsid w:val="00C20C9D"/>
    <w:rsid w:val="00C20E0F"/>
    <w:rsid w:val="00C211F6"/>
    <w:rsid w:val="00C212BB"/>
    <w:rsid w:val="00C21367"/>
    <w:rsid w:val="00C21993"/>
    <w:rsid w:val="00C22C7F"/>
    <w:rsid w:val="00C234BF"/>
    <w:rsid w:val="00C23930"/>
    <w:rsid w:val="00C23E2F"/>
    <w:rsid w:val="00C24104"/>
    <w:rsid w:val="00C24B07"/>
    <w:rsid w:val="00C251BC"/>
    <w:rsid w:val="00C25246"/>
    <w:rsid w:val="00C25467"/>
    <w:rsid w:val="00C25AB9"/>
    <w:rsid w:val="00C25B5D"/>
    <w:rsid w:val="00C25B88"/>
    <w:rsid w:val="00C25E84"/>
    <w:rsid w:val="00C26222"/>
    <w:rsid w:val="00C263D1"/>
    <w:rsid w:val="00C2680A"/>
    <w:rsid w:val="00C269A1"/>
    <w:rsid w:val="00C26A1A"/>
    <w:rsid w:val="00C26CE8"/>
    <w:rsid w:val="00C2716D"/>
    <w:rsid w:val="00C275DC"/>
    <w:rsid w:val="00C2785A"/>
    <w:rsid w:val="00C3054C"/>
    <w:rsid w:val="00C308EF"/>
    <w:rsid w:val="00C30983"/>
    <w:rsid w:val="00C315EF"/>
    <w:rsid w:val="00C31B03"/>
    <w:rsid w:val="00C31F0E"/>
    <w:rsid w:val="00C31F73"/>
    <w:rsid w:val="00C32128"/>
    <w:rsid w:val="00C3256D"/>
    <w:rsid w:val="00C327F7"/>
    <w:rsid w:val="00C32C83"/>
    <w:rsid w:val="00C32CD4"/>
    <w:rsid w:val="00C32DA9"/>
    <w:rsid w:val="00C32E45"/>
    <w:rsid w:val="00C33233"/>
    <w:rsid w:val="00C33834"/>
    <w:rsid w:val="00C33DB3"/>
    <w:rsid w:val="00C346E4"/>
    <w:rsid w:val="00C34F7B"/>
    <w:rsid w:val="00C3509C"/>
    <w:rsid w:val="00C3556E"/>
    <w:rsid w:val="00C35EA5"/>
    <w:rsid w:val="00C362F4"/>
    <w:rsid w:val="00C3673C"/>
    <w:rsid w:val="00C36B70"/>
    <w:rsid w:val="00C36C99"/>
    <w:rsid w:val="00C373BF"/>
    <w:rsid w:val="00C37ABB"/>
    <w:rsid w:val="00C37BA1"/>
    <w:rsid w:val="00C37FB0"/>
    <w:rsid w:val="00C40638"/>
    <w:rsid w:val="00C40818"/>
    <w:rsid w:val="00C40919"/>
    <w:rsid w:val="00C4194E"/>
    <w:rsid w:val="00C4196C"/>
    <w:rsid w:val="00C41D30"/>
    <w:rsid w:val="00C41FBB"/>
    <w:rsid w:val="00C42756"/>
    <w:rsid w:val="00C42A72"/>
    <w:rsid w:val="00C42ACE"/>
    <w:rsid w:val="00C42FB8"/>
    <w:rsid w:val="00C43310"/>
    <w:rsid w:val="00C43736"/>
    <w:rsid w:val="00C437C2"/>
    <w:rsid w:val="00C4383F"/>
    <w:rsid w:val="00C43CB3"/>
    <w:rsid w:val="00C43FD7"/>
    <w:rsid w:val="00C44470"/>
    <w:rsid w:val="00C447AE"/>
    <w:rsid w:val="00C44E58"/>
    <w:rsid w:val="00C44E6A"/>
    <w:rsid w:val="00C45181"/>
    <w:rsid w:val="00C457D7"/>
    <w:rsid w:val="00C459D2"/>
    <w:rsid w:val="00C45DED"/>
    <w:rsid w:val="00C46100"/>
    <w:rsid w:val="00C468E3"/>
    <w:rsid w:val="00C4759E"/>
    <w:rsid w:val="00C475D8"/>
    <w:rsid w:val="00C503B8"/>
    <w:rsid w:val="00C5067C"/>
    <w:rsid w:val="00C5073C"/>
    <w:rsid w:val="00C50782"/>
    <w:rsid w:val="00C509F3"/>
    <w:rsid w:val="00C50C27"/>
    <w:rsid w:val="00C50FF5"/>
    <w:rsid w:val="00C51477"/>
    <w:rsid w:val="00C51689"/>
    <w:rsid w:val="00C51A52"/>
    <w:rsid w:val="00C52078"/>
    <w:rsid w:val="00C5237C"/>
    <w:rsid w:val="00C530F1"/>
    <w:rsid w:val="00C533CF"/>
    <w:rsid w:val="00C535AA"/>
    <w:rsid w:val="00C53A2C"/>
    <w:rsid w:val="00C53DAD"/>
    <w:rsid w:val="00C542BC"/>
    <w:rsid w:val="00C544AF"/>
    <w:rsid w:val="00C5470E"/>
    <w:rsid w:val="00C54741"/>
    <w:rsid w:val="00C54744"/>
    <w:rsid w:val="00C54D91"/>
    <w:rsid w:val="00C5506A"/>
    <w:rsid w:val="00C55918"/>
    <w:rsid w:val="00C55D3C"/>
    <w:rsid w:val="00C5663F"/>
    <w:rsid w:val="00C5672A"/>
    <w:rsid w:val="00C5699F"/>
    <w:rsid w:val="00C56BA6"/>
    <w:rsid w:val="00C576D6"/>
    <w:rsid w:val="00C578A5"/>
    <w:rsid w:val="00C606A9"/>
    <w:rsid w:val="00C608B5"/>
    <w:rsid w:val="00C60EFF"/>
    <w:rsid w:val="00C6124C"/>
    <w:rsid w:val="00C61372"/>
    <w:rsid w:val="00C61423"/>
    <w:rsid w:val="00C61F2B"/>
    <w:rsid w:val="00C62134"/>
    <w:rsid w:val="00C62563"/>
    <w:rsid w:val="00C62C4F"/>
    <w:rsid w:val="00C62D23"/>
    <w:rsid w:val="00C630F4"/>
    <w:rsid w:val="00C6379D"/>
    <w:rsid w:val="00C63884"/>
    <w:rsid w:val="00C63B01"/>
    <w:rsid w:val="00C64DB0"/>
    <w:rsid w:val="00C6500B"/>
    <w:rsid w:val="00C655DF"/>
    <w:rsid w:val="00C65BC1"/>
    <w:rsid w:val="00C65D2A"/>
    <w:rsid w:val="00C6610D"/>
    <w:rsid w:val="00C66CD1"/>
    <w:rsid w:val="00C66D47"/>
    <w:rsid w:val="00C66EFA"/>
    <w:rsid w:val="00C6764E"/>
    <w:rsid w:val="00C678FE"/>
    <w:rsid w:val="00C6793C"/>
    <w:rsid w:val="00C67C0E"/>
    <w:rsid w:val="00C67E37"/>
    <w:rsid w:val="00C67E56"/>
    <w:rsid w:val="00C702AB"/>
    <w:rsid w:val="00C70354"/>
    <w:rsid w:val="00C704F0"/>
    <w:rsid w:val="00C70863"/>
    <w:rsid w:val="00C70876"/>
    <w:rsid w:val="00C70AAF"/>
    <w:rsid w:val="00C70CF1"/>
    <w:rsid w:val="00C70F80"/>
    <w:rsid w:val="00C71345"/>
    <w:rsid w:val="00C71394"/>
    <w:rsid w:val="00C71683"/>
    <w:rsid w:val="00C71A93"/>
    <w:rsid w:val="00C71EB4"/>
    <w:rsid w:val="00C720EE"/>
    <w:rsid w:val="00C72320"/>
    <w:rsid w:val="00C72887"/>
    <w:rsid w:val="00C72C7E"/>
    <w:rsid w:val="00C73296"/>
    <w:rsid w:val="00C73386"/>
    <w:rsid w:val="00C733AF"/>
    <w:rsid w:val="00C73575"/>
    <w:rsid w:val="00C73A59"/>
    <w:rsid w:val="00C740E7"/>
    <w:rsid w:val="00C74179"/>
    <w:rsid w:val="00C745BE"/>
    <w:rsid w:val="00C74AAD"/>
    <w:rsid w:val="00C7575E"/>
    <w:rsid w:val="00C75858"/>
    <w:rsid w:val="00C75C49"/>
    <w:rsid w:val="00C75DA9"/>
    <w:rsid w:val="00C75EDE"/>
    <w:rsid w:val="00C75F80"/>
    <w:rsid w:val="00C76115"/>
    <w:rsid w:val="00C76372"/>
    <w:rsid w:val="00C76A48"/>
    <w:rsid w:val="00C77094"/>
    <w:rsid w:val="00C771FD"/>
    <w:rsid w:val="00C773E1"/>
    <w:rsid w:val="00C774EA"/>
    <w:rsid w:val="00C774FD"/>
    <w:rsid w:val="00C777BF"/>
    <w:rsid w:val="00C80BAB"/>
    <w:rsid w:val="00C8212B"/>
    <w:rsid w:val="00C8239A"/>
    <w:rsid w:val="00C82763"/>
    <w:rsid w:val="00C827E6"/>
    <w:rsid w:val="00C83232"/>
    <w:rsid w:val="00C835AD"/>
    <w:rsid w:val="00C835DA"/>
    <w:rsid w:val="00C83B48"/>
    <w:rsid w:val="00C83D4F"/>
    <w:rsid w:val="00C83F52"/>
    <w:rsid w:val="00C842F8"/>
    <w:rsid w:val="00C84316"/>
    <w:rsid w:val="00C84AE8"/>
    <w:rsid w:val="00C84DDE"/>
    <w:rsid w:val="00C85B5D"/>
    <w:rsid w:val="00C85EF8"/>
    <w:rsid w:val="00C8633E"/>
    <w:rsid w:val="00C8678A"/>
    <w:rsid w:val="00C87165"/>
    <w:rsid w:val="00C87448"/>
    <w:rsid w:val="00C87528"/>
    <w:rsid w:val="00C876CD"/>
    <w:rsid w:val="00C877CA"/>
    <w:rsid w:val="00C90CD2"/>
    <w:rsid w:val="00C9151B"/>
    <w:rsid w:val="00C91696"/>
    <w:rsid w:val="00C91978"/>
    <w:rsid w:val="00C91C0A"/>
    <w:rsid w:val="00C921E4"/>
    <w:rsid w:val="00C9271E"/>
    <w:rsid w:val="00C92895"/>
    <w:rsid w:val="00C9296F"/>
    <w:rsid w:val="00C92B2F"/>
    <w:rsid w:val="00C92DAB"/>
    <w:rsid w:val="00C9316D"/>
    <w:rsid w:val="00C9353F"/>
    <w:rsid w:val="00C940BE"/>
    <w:rsid w:val="00C9430E"/>
    <w:rsid w:val="00C94538"/>
    <w:rsid w:val="00C94B00"/>
    <w:rsid w:val="00C94E16"/>
    <w:rsid w:val="00C950A1"/>
    <w:rsid w:val="00C95407"/>
    <w:rsid w:val="00C95A80"/>
    <w:rsid w:val="00C95E55"/>
    <w:rsid w:val="00C96208"/>
    <w:rsid w:val="00C965A6"/>
    <w:rsid w:val="00C96C02"/>
    <w:rsid w:val="00C97434"/>
    <w:rsid w:val="00C97C5C"/>
    <w:rsid w:val="00C97D39"/>
    <w:rsid w:val="00C97EDF"/>
    <w:rsid w:val="00CA07B0"/>
    <w:rsid w:val="00CA088B"/>
    <w:rsid w:val="00CA08B1"/>
    <w:rsid w:val="00CA08E2"/>
    <w:rsid w:val="00CA0C58"/>
    <w:rsid w:val="00CA105F"/>
    <w:rsid w:val="00CA11A7"/>
    <w:rsid w:val="00CA12A4"/>
    <w:rsid w:val="00CA1718"/>
    <w:rsid w:val="00CA17AF"/>
    <w:rsid w:val="00CA236B"/>
    <w:rsid w:val="00CA2ADD"/>
    <w:rsid w:val="00CA3094"/>
    <w:rsid w:val="00CA3355"/>
    <w:rsid w:val="00CA3399"/>
    <w:rsid w:val="00CA38BF"/>
    <w:rsid w:val="00CA3B70"/>
    <w:rsid w:val="00CA4298"/>
    <w:rsid w:val="00CA4B99"/>
    <w:rsid w:val="00CA4FBF"/>
    <w:rsid w:val="00CA59D3"/>
    <w:rsid w:val="00CA5C88"/>
    <w:rsid w:val="00CA5D54"/>
    <w:rsid w:val="00CA5E47"/>
    <w:rsid w:val="00CA65BC"/>
    <w:rsid w:val="00CA65FE"/>
    <w:rsid w:val="00CA6729"/>
    <w:rsid w:val="00CA6856"/>
    <w:rsid w:val="00CA69D8"/>
    <w:rsid w:val="00CA6AAA"/>
    <w:rsid w:val="00CA720B"/>
    <w:rsid w:val="00CA7564"/>
    <w:rsid w:val="00CA7A53"/>
    <w:rsid w:val="00CA7A82"/>
    <w:rsid w:val="00CA7C4C"/>
    <w:rsid w:val="00CA7D44"/>
    <w:rsid w:val="00CB0F72"/>
    <w:rsid w:val="00CB11E6"/>
    <w:rsid w:val="00CB13A3"/>
    <w:rsid w:val="00CB13D4"/>
    <w:rsid w:val="00CB15A7"/>
    <w:rsid w:val="00CB1672"/>
    <w:rsid w:val="00CB1785"/>
    <w:rsid w:val="00CB1BC0"/>
    <w:rsid w:val="00CB1DA7"/>
    <w:rsid w:val="00CB2753"/>
    <w:rsid w:val="00CB27EE"/>
    <w:rsid w:val="00CB2D30"/>
    <w:rsid w:val="00CB3011"/>
    <w:rsid w:val="00CB3B30"/>
    <w:rsid w:val="00CB453F"/>
    <w:rsid w:val="00CB4562"/>
    <w:rsid w:val="00CB5B7F"/>
    <w:rsid w:val="00CB5C86"/>
    <w:rsid w:val="00CB616C"/>
    <w:rsid w:val="00CB68D9"/>
    <w:rsid w:val="00CB6A34"/>
    <w:rsid w:val="00CB765E"/>
    <w:rsid w:val="00CB77A2"/>
    <w:rsid w:val="00CB7BB7"/>
    <w:rsid w:val="00CB7CFF"/>
    <w:rsid w:val="00CB7D77"/>
    <w:rsid w:val="00CB7EAA"/>
    <w:rsid w:val="00CB7EC0"/>
    <w:rsid w:val="00CB7F38"/>
    <w:rsid w:val="00CC017F"/>
    <w:rsid w:val="00CC01BA"/>
    <w:rsid w:val="00CC02C5"/>
    <w:rsid w:val="00CC03D3"/>
    <w:rsid w:val="00CC0A8C"/>
    <w:rsid w:val="00CC13FC"/>
    <w:rsid w:val="00CC1BFB"/>
    <w:rsid w:val="00CC1FCD"/>
    <w:rsid w:val="00CC2426"/>
    <w:rsid w:val="00CC2EF9"/>
    <w:rsid w:val="00CC3453"/>
    <w:rsid w:val="00CC3C3B"/>
    <w:rsid w:val="00CC410B"/>
    <w:rsid w:val="00CC41A8"/>
    <w:rsid w:val="00CC4266"/>
    <w:rsid w:val="00CC49EF"/>
    <w:rsid w:val="00CC4A61"/>
    <w:rsid w:val="00CC4AC2"/>
    <w:rsid w:val="00CC59E1"/>
    <w:rsid w:val="00CC601A"/>
    <w:rsid w:val="00CC619C"/>
    <w:rsid w:val="00CC6218"/>
    <w:rsid w:val="00CC65D1"/>
    <w:rsid w:val="00CC6B72"/>
    <w:rsid w:val="00CC70D7"/>
    <w:rsid w:val="00CC784D"/>
    <w:rsid w:val="00CC7D79"/>
    <w:rsid w:val="00CC7DEC"/>
    <w:rsid w:val="00CD0421"/>
    <w:rsid w:val="00CD0BFA"/>
    <w:rsid w:val="00CD0E1B"/>
    <w:rsid w:val="00CD1074"/>
    <w:rsid w:val="00CD1224"/>
    <w:rsid w:val="00CD1B31"/>
    <w:rsid w:val="00CD210B"/>
    <w:rsid w:val="00CD2154"/>
    <w:rsid w:val="00CD2669"/>
    <w:rsid w:val="00CD2868"/>
    <w:rsid w:val="00CD2A85"/>
    <w:rsid w:val="00CD305F"/>
    <w:rsid w:val="00CD31AC"/>
    <w:rsid w:val="00CD3287"/>
    <w:rsid w:val="00CD3CE2"/>
    <w:rsid w:val="00CD48CB"/>
    <w:rsid w:val="00CD4FAF"/>
    <w:rsid w:val="00CD5176"/>
    <w:rsid w:val="00CD5595"/>
    <w:rsid w:val="00CD574A"/>
    <w:rsid w:val="00CD5AD7"/>
    <w:rsid w:val="00CD5FDA"/>
    <w:rsid w:val="00CD6474"/>
    <w:rsid w:val="00CD6B8D"/>
    <w:rsid w:val="00CD7344"/>
    <w:rsid w:val="00CD734A"/>
    <w:rsid w:val="00CD7379"/>
    <w:rsid w:val="00CD73DF"/>
    <w:rsid w:val="00CD75D3"/>
    <w:rsid w:val="00CD7A13"/>
    <w:rsid w:val="00CD7E8D"/>
    <w:rsid w:val="00CD7E9A"/>
    <w:rsid w:val="00CE011E"/>
    <w:rsid w:val="00CE0764"/>
    <w:rsid w:val="00CE0766"/>
    <w:rsid w:val="00CE1147"/>
    <w:rsid w:val="00CE1575"/>
    <w:rsid w:val="00CE1847"/>
    <w:rsid w:val="00CE184D"/>
    <w:rsid w:val="00CE1DA7"/>
    <w:rsid w:val="00CE2721"/>
    <w:rsid w:val="00CE2A65"/>
    <w:rsid w:val="00CE31A8"/>
    <w:rsid w:val="00CE422E"/>
    <w:rsid w:val="00CE4512"/>
    <w:rsid w:val="00CE4EAD"/>
    <w:rsid w:val="00CE51A1"/>
    <w:rsid w:val="00CE53F4"/>
    <w:rsid w:val="00CE575B"/>
    <w:rsid w:val="00CE5C76"/>
    <w:rsid w:val="00CE5E1F"/>
    <w:rsid w:val="00CE5F1B"/>
    <w:rsid w:val="00CE654F"/>
    <w:rsid w:val="00CE65AF"/>
    <w:rsid w:val="00CE6619"/>
    <w:rsid w:val="00CE669C"/>
    <w:rsid w:val="00CE6831"/>
    <w:rsid w:val="00CE6E23"/>
    <w:rsid w:val="00CE70DF"/>
    <w:rsid w:val="00CE71E8"/>
    <w:rsid w:val="00CE7B4D"/>
    <w:rsid w:val="00CE7C58"/>
    <w:rsid w:val="00CE7CB1"/>
    <w:rsid w:val="00CE7CB9"/>
    <w:rsid w:val="00CF0395"/>
    <w:rsid w:val="00CF046C"/>
    <w:rsid w:val="00CF05BB"/>
    <w:rsid w:val="00CF07A8"/>
    <w:rsid w:val="00CF0C23"/>
    <w:rsid w:val="00CF0D66"/>
    <w:rsid w:val="00CF0DCD"/>
    <w:rsid w:val="00CF0E6B"/>
    <w:rsid w:val="00CF0EC3"/>
    <w:rsid w:val="00CF0EF2"/>
    <w:rsid w:val="00CF0F7D"/>
    <w:rsid w:val="00CF12B6"/>
    <w:rsid w:val="00CF178E"/>
    <w:rsid w:val="00CF1D84"/>
    <w:rsid w:val="00CF2B75"/>
    <w:rsid w:val="00CF2C31"/>
    <w:rsid w:val="00CF2E9E"/>
    <w:rsid w:val="00CF35DF"/>
    <w:rsid w:val="00CF3653"/>
    <w:rsid w:val="00CF4060"/>
    <w:rsid w:val="00CF43E8"/>
    <w:rsid w:val="00CF47F0"/>
    <w:rsid w:val="00CF4DD5"/>
    <w:rsid w:val="00CF4F2E"/>
    <w:rsid w:val="00CF4FC9"/>
    <w:rsid w:val="00CF531E"/>
    <w:rsid w:val="00CF5563"/>
    <w:rsid w:val="00CF5AC6"/>
    <w:rsid w:val="00CF5C0D"/>
    <w:rsid w:val="00CF5FC2"/>
    <w:rsid w:val="00CF64F0"/>
    <w:rsid w:val="00CF6A8F"/>
    <w:rsid w:val="00CF6B56"/>
    <w:rsid w:val="00CF6C50"/>
    <w:rsid w:val="00CF6F3B"/>
    <w:rsid w:val="00CF7395"/>
    <w:rsid w:val="00CF7AF2"/>
    <w:rsid w:val="00D00B9B"/>
    <w:rsid w:val="00D01047"/>
    <w:rsid w:val="00D01508"/>
    <w:rsid w:val="00D015FD"/>
    <w:rsid w:val="00D01709"/>
    <w:rsid w:val="00D01A4F"/>
    <w:rsid w:val="00D01A63"/>
    <w:rsid w:val="00D01D86"/>
    <w:rsid w:val="00D021DA"/>
    <w:rsid w:val="00D02401"/>
    <w:rsid w:val="00D0271E"/>
    <w:rsid w:val="00D02728"/>
    <w:rsid w:val="00D02AE6"/>
    <w:rsid w:val="00D02AED"/>
    <w:rsid w:val="00D030C5"/>
    <w:rsid w:val="00D03140"/>
    <w:rsid w:val="00D034BF"/>
    <w:rsid w:val="00D038AD"/>
    <w:rsid w:val="00D03979"/>
    <w:rsid w:val="00D03B6C"/>
    <w:rsid w:val="00D03E09"/>
    <w:rsid w:val="00D042A3"/>
    <w:rsid w:val="00D045DD"/>
    <w:rsid w:val="00D04AFD"/>
    <w:rsid w:val="00D04CD8"/>
    <w:rsid w:val="00D04EC0"/>
    <w:rsid w:val="00D056D5"/>
    <w:rsid w:val="00D057A4"/>
    <w:rsid w:val="00D0580D"/>
    <w:rsid w:val="00D05F67"/>
    <w:rsid w:val="00D06259"/>
    <w:rsid w:val="00D06301"/>
    <w:rsid w:val="00D06AD6"/>
    <w:rsid w:val="00D0721C"/>
    <w:rsid w:val="00D0791D"/>
    <w:rsid w:val="00D07931"/>
    <w:rsid w:val="00D07A10"/>
    <w:rsid w:val="00D07E6E"/>
    <w:rsid w:val="00D07F89"/>
    <w:rsid w:val="00D07FF7"/>
    <w:rsid w:val="00D10A46"/>
    <w:rsid w:val="00D10B41"/>
    <w:rsid w:val="00D1109B"/>
    <w:rsid w:val="00D110A3"/>
    <w:rsid w:val="00D11169"/>
    <w:rsid w:val="00D117A0"/>
    <w:rsid w:val="00D119BC"/>
    <w:rsid w:val="00D11B8C"/>
    <w:rsid w:val="00D11DA8"/>
    <w:rsid w:val="00D123FD"/>
    <w:rsid w:val="00D12965"/>
    <w:rsid w:val="00D1331E"/>
    <w:rsid w:val="00D13D5D"/>
    <w:rsid w:val="00D13EC7"/>
    <w:rsid w:val="00D1432A"/>
    <w:rsid w:val="00D14DCC"/>
    <w:rsid w:val="00D15E97"/>
    <w:rsid w:val="00D16138"/>
    <w:rsid w:val="00D16408"/>
    <w:rsid w:val="00D16669"/>
    <w:rsid w:val="00D16808"/>
    <w:rsid w:val="00D16B62"/>
    <w:rsid w:val="00D16D2B"/>
    <w:rsid w:val="00D16D50"/>
    <w:rsid w:val="00D17792"/>
    <w:rsid w:val="00D17E86"/>
    <w:rsid w:val="00D17F29"/>
    <w:rsid w:val="00D2005A"/>
    <w:rsid w:val="00D200E2"/>
    <w:rsid w:val="00D204A0"/>
    <w:rsid w:val="00D206B3"/>
    <w:rsid w:val="00D20D2F"/>
    <w:rsid w:val="00D2109F"/>
    <w:rsid w:val="00D21775"/>
    <w:rsid w:val="00D21B8A"/>
    <w:rsid w:val="00D221BF"/>
    <w:rsid w:val="00D22417"/>
    <w:rsid w:val="00D2292A"/>
    <w:rsid w:val="00D22A69"/>
    <w:rsid w:val="00D22C15"/>
    <w:rsid w:val="00D22F2C"/>
    <w:rsid w:val="00D23816"/>
    <w:rsid w:val="00D23B3B"/>
    <w:rsid w:val="00D23BC3"/>
    <w:rsid w:val="00D23FEA"/>
    <w:rsid w:val="00D2468A"/>
    <w:rsid w:val="00D24AFD"/>
    <w:rsid w:val="00D25126"/>
    <w:rsid w:val="00D2551E"/>
    <w:rsid w:val="00D256B2"/>
    <w:rsid w:val="00D26090"/>
    <w:rsid w:val="00D265E8"/>
    <w:rsid w:val="00D274D3"/>
    <w:rsid w:val="00D2755B"/>
    <w:rsid w:val="00D276D3"/>
    <w:rsid w:val="00D277C8"/>
    <w:rsid w:val="00D277CA"/>
    <w:rsid w:val="00D27B0B"/>
    <w:rsid w:val="00D27CB5"/>
    <w:rsid w:val="00D309D3"/>
    <w:rsid w:val="00D30E1C"/>
    <w:rsid w:val="00D311DF"/>
    <w:rsid w:val="00D3171D"/>
    <w:rsid w:val="00D32249"/>
    <w:rsid w:val="00D32A24"/>
    <w:rsid w:val="00D32ACC"/>
    <w:rsid w:val="00D32CE5"/>
    <w:rsid w:val="00D32DB4"/>
    <w:rsid w:val="00D33127"/>
    <w:rsid w:val="00D343D0"/>
    <w:rsid w:val="00D3469F"/>
    <w:rsid w:val="00D3488D"/>
    <w:rsid w:val="00D34C46"/>
    <w:rsid w:val="00D35276"/>
    <w:rsid w:val="00D35866"/>
    <w:rsid w:val="00D35926"/>
    <w:rsid w:val="00D35BD0"/>
    <w:rsid w:val="00D35E35"/>
    <w:rsid w:val="00D35F12"/>
    <w:rsid w:val="00D3639E"/>
    <w:rsid w:val="00D365D6"/>
    <w:rsid w:val="00D366DC"/>
    <w:rsid w:val="00D3694D"/>
    <w:rsid w:val="00D36BE1"/>
    <w:rsid w:val="00D36F38"/>
    <w:rsid w:val="00D37222"/>
    <w:rsid w:val="00D373A6"/>
    <w:rsid w:val="00D378F3"/>
    <w:rsid w:val="00D37952"/>
    <w:rsid w:val="00D37CF4"/>
    <w:rsid w:val="00D37D03"/>
    <w:rsid w:val="00D37FAA"/>
    <w:rsid w:val="00D403CA"/>
    <w:rsid w:val="00D41060"/>
    <w:rsid w:val="00D4192E"/>
    <w:rsid w:val="00D4195B"/>
    <w:rsid w:val="00D41C97"/>
    <w:rsid w:val="00D41DC3"/>
    <w:rsid w:val="00D41E5A"/>
    <w:rsid w:val="00D425B5"/>
    <w:rsid w:val="00D42805"/>
    <w:rsid w:val="00D42A93"/>
    <w:rsid w:val="00D43288"/>
    <w:rsid w:val="00D43300"/>
    <w:rsid w:val="00D43499"/>
    <w:rsid w:val="00D4433D"/>
    <w:rsid w:val="00D44362"/>
    <w:rsid w:val="00D44522"/>
    <w:rsid w:val="00D44EDF"/>
    <w:rsid w:val="00D44EF6"/>
    <w:rsid w:val="00D44F8C"/>
    <w:rsid w:val="00D45882"/>
    <w:rsid w:val="00D45B60"/>
    <w:rsid w:val="00D45F03"/>
    <w:rsid w:val="00D46040"/>
    <w:rsid w:val="00D460F1"/>
    <w:rsid w:val="00D462BC"/>
    <w:rsid w:val="00D4645E"/>
    <w:rsid w:val="00D46B8F"/>
    <w:rsid w:val="00D46F5E"/>
    <w:rsid w:val="00D47C76"/>
    <w:rsid w:val="00D5018C"/>
    <w:rsid w:val="00D50286"/>
    <w:rsid w:val="00D504FB"/>
    <w:rsid w:val="00D5085C"/>
    <w:rsid w:val="00D50D6D"/>
    <w:rsid w:val="00D51790"/>
    <w:rsid w:val="00D51D3A"/>
    <w:rsid w:val="00D53433"/>
    <w:rsid w:val="00D53AE5"/>
    <w:rsid w:val="00D53C6A"/>
    <w:rsid w:val="00D540A2"/>
    <w:rsid w:val="00D54309"/>
    <w:rsid w:val="00D54B91"/>
    <w:rsid w:val="00D54C6B"/>
    <w:rsid w:val="00D55034"/>
    <w:rsid w:val="00D55750"/>
    <w:rsid w:val="00D56885"/>
    <w:rsid w:val="00D56AD9"/>
    <w:rsid w:val="00D57305"/>
    <w:rsid w:val="00D5746C"/>
    <w:rsid w:val="00D57AA4"/>
    <w:rsid w:val="00D57C54"/>
    <w:rsid w:val="00D60473"/>
    <w:rsid w:val="00D60815"/>
    <w:rsid w:val="00D60890"/>
    <w:rsid w:val="00D60945"/>
    <w:rsid w:val="00D60CCE"/>
    <w:rsid w:val="00D60F53"/>
    <w:rsid w:val="00D610FD"/>
    <w:rsid w:val="00D619F6"/>
    <w:rsid w:val="00D61E0B"/>
    <w:rsid w:val="00D6278E"/>
    <w:rsid w:val="00D62BCB"/>
    <w:rsid w:val="00D62E34"/>
    <w:rsid w:val="00D63417"/>
    <w:rsid w:val="00D6347B"/>
    <w:rsid w:val="00D63C4D"/>
    <w:rsid w:val="00D63EC1"/>
    <w:rsid w:val="00D64EFA"/>
    <w:rsid w:val="00D65A11"/>
    <w:rsid w:val="00D663E7"/>
    <w:rsid w:val="00D66C39"/>
    <w:rsid w:val="00D66D47"/>
    <w:rsid w:val="00D674E4"/>
    <w:rsid w:val="00D67CCA"/>
    <w:rsid w:val="00D67F2E"/>
    <w:rsid w:val="00D7073A"/>
    <w:rsid w:val="00D7155E"/>
    <w:rsid w:val="00D71881"/>
    <w:rsid w:val="00D719CB"/>
    <w:rsid w:val="00D71B4D"/>
    <w:rsid w:val="00D723CF"/>
    <w:rsid w:val="00D72620"/>
    <w:rsid w:val="00D727CD"/>
    <w:rsid w:val="00D728EA"/>
    <w:rsid w:val="00D72A9C"/>
    <w:rsid w:val="00D739F1"/>
    <w:rsid w:val="00D73D0C"/>
    <w:rsid w:val="00D73EED"/>
    <w:rsid w:val="00D73F42"/>
    <w:rsid w:val="00D745F7"/>
    <w:rsid w:val="00D74A3E"/>
    <w:rsid w:val="00D74A9A"/>
    <w:rsid w:val="00D74EAF"/>
    <w:rsid w:val="00D7594C"/>
    <w:rsid w:val="00D75B25"/>
    <w:rsid w:val="00D7636B"/>
    <w:rsid w:val="00D76D18"/>
    <w:rsid w:val="00D76E5B"/>
    <w:rsid w:val="00D76F85"/>
    <w:rsid w:val="00D77480"/>
    <w:rsid w:val="00D77A92"/>
    <w:rsid w:val="00D80689"/>
    <w:rsid w:val="00D807F3"/>
    <w:rsid w:val="00D80826"/>
    <w:rsid w:val="00D80994"/>
    <w:rsid w:val="00D80B79"/>
    <w:rsid w:val="00D80CF8"/>
    <w:rsid w:val="00D80F61"/>
    <w:rsid w:val="00D810D8"/>
    <w:rsid w:val="00D82139"/>
    <w:rsid w:val="00D822C0"/>
    <w:rsid w:val="00D8338A"/>
    <w:rsid w:val="00D8353B"/>
    <w:rsid w:val="00D837BF"/>
    <w:rsid w:val="00D83B73"/>
    <w:rsid w:val="00D83EFB"/>
    <w:rsid w:val="00D84501"/>
    <w:rsid w:val="00D84721"/>
    <w:rsid w:val="00D84A63"/>
    <w:rsid w:val="00D84B8B"/>
    <w:rsid w:val="00D850EE"/>
    <w:rsid w:val="00D8534E"/>
    <w:rsid w:val="00D855C0"/>
    <w:rsid w:val="00D85A0D"/>
    <w:rsid w:val="00D85ACF"/>
    <w:rsid w:val="00D85B79"/>
    <w:rsid w:val="00D86145"/>
    <w:rsid w:val="00D86D73"/>
    <w:rsid w:val="00D86DB9"/>
    <w:rsid w:val="00D8721E"/>
    <w:rsid w:val="00D8740D"/>
    <w:rsid w:val="00D874BD"/>
    <w:rsid w:val="00D8756B"/>
    <w:rsid w:val="00D901D2"/>
    <w:rsid w:val="00D91502"/>
    <w:rsid w:val="00D917A6"/>
    <w:rsid w:val="00D91C05"/>
    <w:rsid w:val="00D91D67"/>
    <w:rsid w:val="00D9224B"/>
    <w:rsid w:val="00D92C8F"/>
    <w:rsid w:val="00D92F5C"/>
    <w:rsid w:val="00D93449"/>
    <w:rsid w:val="00D93481"/>
    <w:rsid w:val="00D934FC"/>
    <w:rsid w:val="00D938E0"/>
    <w:rsid w:val="00D939D9"/>
    <w:rsid w:val="00D93D71"/>
    <w:rsid w:val="00D94313"/>
    <w:rsid w:val="00D95470"/>
    <w:rsid w:val="00D954B5"/>
    <w:rsid w:val="00D956C4"/>
    <w:rsid w:val="00D95807"/>
    <w:rsid w:val="00D95F3A"/>
    <w:rsid w:val="00D9621B"/>
    <w:rsid w:val="00D9654A"/>
    <w:rsid w:val="00D9672F"/>
    <w:rsid w:val="00D96B78"/>
    <w:rsid w:val="00D974B7"/>
    <w:rsid w:val="00D976D6"/>
    <w:rsid w:val="00D97855"/>
    <w:rsid w:val="00D97BA1"/>
    <w:rsid w:val="00D97F77"/>
    <w:rsid w:val="00DA05BF"/>
    <w:rsid w:val="00DA05C8"/>
    <w:rsid w:val="00DA0803"/>
    <w:rsid w:val="00DA093B"/>
    <w:rsid w:val="00DA0E60"/>
    <w:rsid w:val="00DA10D5"/>
    <w:rsid w:val="00DA128B"/>
    <w:rsid w:val="00DA17A9"/>
    <w:rsid w:val="00DA2C3E"/>
    <w:rsid w:val="00DA2C8F"/>
    <w:rsid w:val="00DA3355"/>
    <w:rsid w:val="00DA34CE"/>
    <w:rsid w:val="00DA360E"/>
    <w:rsid w:val="00DA37FE"/>
    <w:rsid w:val="00DA388D"/>
    <w:rsid w:val="00DA3976"/>
    <w:rsid w:val="00DA397A"/>
    <w:rsid w:val="00DA3BE1"/>
    <w:rsid w:val="00DA46B5"/>
    <w:rsid w:val="00DA48B9"/>
    <w:rsid w:val="00DA4D2A"/>
    <w:rsid w:val="00DA4F4B"/>
    <w:rsid w:val="00DA5406"/>
    <w:rsid w:val="00DA54E7"/>
    <w:rsid w:val="00DA5C70"/>
    <w:rsid w:val="00DA5E6B"/>
    <w:rsid w:val="00DA67A1"/>
    <w:rsid w:val="00DA689D"/>
    <w:rsid w:val="00DA6A2D"/>
    <w:rsid w:val="00DA7077"/>
    <w:rsid w:val="00DA73A2"/>
    <w:rsid w:val="00DA752E"/>
    <w:rsid w:val="00DA7D5E"/>
    <w:rsid w:val="00DA7EB4"/>
    <w:rsid w:val="00DB0742"/>
    <w:rsid w:val="00DB1413"/>
    <w:rsid w:val="00DB1592"/>
    <w:rsid w:val="00DB1A1D"/>
    <w:rsid w:val="00DB25D0"/>
    <w:rsid w:val="00DB2D21"/>
    <w:rsid w:val="00DB380C"/>
    <w:rsid w:val="00DB4069"/>
    <w:rsid w:val="00DB42A7"/>
    <w:rsid w:val="00DB4373"/>
    <w:rsid w:val="00DB522B"/>
    <w:rsid w:val="00DB559E"/>
    <w:rsid w:val="00DB59E8"/>
    <w:rsid w:val="00DB5BEB"/>
    <w:rsid w:val="00DB5D7D"/>
    <w:rsid w:val="00DB63F7"/>
    <w:rsid w:val="00DB646C"/>
    <w:rsid w:val="00DB73BA"/>
    <w:rsid w:val="00DB7981"/>
    <w:rsid w:val="00DC0252"/>
    <w:rsid w:val="00DC027C"/>
    <w:rsid w:val="00DC0526"/>
    <w:rsid w:val="00DC09A1"/>
    <w:rsid w:val="00DC09E6"/>
    <w:rsid w:val="00DC0A3B"/>
    <w:rsid w:val="00DC0C8B"/>
    <w:rsid w:val="00DC10A0"/>
    <w:rsid w:val="00DC13A7"/>
    <w:rsid w:val="00DC1EBD"/>
    <w:rsid w:val="00DC220E"/>
    <w:rsid w:val="00DC3395"/>
    <w:rsid w:val="00DC3849"/>
    <w:rsid w:val="00DC3C37"/>
    <w:rsid w:val="00DC3DA6"/>
    <w:rsid w:val="00DC4010"/>
    <w:rsid w:val="00DC4165"/>
    <w:rsid w:val="00DC42B2"/>
    <w:rsid w:val="00DC44F9"/>
    <w:rsid w:val="00DC4883"/>
    <w:rsid w:val="00DC4B96"/>
    <w:rsid w:val="00DC4DEE"/>
    <w:rsid w:val="00DC5964"/>
    <w:rsid w:val="00DC67B2"/>
    <w:rsid w:val="00DC685B"/>
    <w:rsid w:val="00DC696D"/>
    <w:rsid w:val="00DC6F4B"/>
    <w:rsid w:val="00DC71E4"/>
    <w:rsid w:val="00DC7266"/>
    <w:rsid w:val="00DC72FD"/>
    <w:rsid w:val="00DC7510"/>
    <w:rsid w:val="00DC79CE"/>
    <w:rsid w:val="00DC7AE2"/>
    <w:rsid w:val="00DC7DBF"/>
    <w:rsid w:val="00DC7E61"/>
    <w:rsid w:val="00DD0008"/>
    <w:rsid w:val="00DD037F"/>
    <w:rsid w:val="00DD05C9"/>
    <w:rsid w:val="00DD0D1B"/>
    <w:rsid w:val="00DD14ED"/>
    <w:rsid w:val="00DD15AA"/>
    <w:rsid w:val="00DD1ACE"/>
    <w:rsid w:val="00DD1D04"/>
    <w:rsid w:val="00DD1F8D"/>
    <w:rsid w:val="00DD3383"/>
    <w:rsid w:val="00DD3A6C"/>
    <w:rsid w:val="00DD4561"/>
    <w:rsid w:val="00DD4750"/>
    <w:rsid w:val="00DD4C69"/>
    <w:rsid w:val="00DD5AE1"/>
    <w:rsid w:val="00DD622F"/>
    <w:rsid w:val="00DD66BA"/>
    <w:rsid w:val="00DD6F80"/>
    <w:rsid w:val="00DD75CE"/>
    <w:rsid w:val="00DE0AF1"/>
    <w:rsid w:val="00DE0F69"/>
    <w:rsid w:val="00DE0F94"/>
    <w:rsid w:val="00DE1196"/>
    <w:rsid w:val="00DE16AE"/>
    <w:rsid w:val="00DE17D2"/>
    <w:rsid w:val="00DE1812"/>
    <w:rsid w:val="00DE1989"/>
    <w:rsid w:val="00DE1F1D"/>
    <w:rsid w:val="00DE2113"/>
    <w:rsid w:val="00DE227B"/>
    <w:rsid w:val="00DE279B"/>
    <w:rsid w:val="00DE2AED"/>
    <w:rsid w:val="00DE400E"/>
    <w:rsid w:val="00DE4490"/>
    <w:rsid w:val="00DE48ED"/>
    <w:rsid w:val="00DE4C33"/>
    <w:rsid w:val="00DE4F6C"/>
    <w:rsid w:val="00DE52EA"/>
    <w:rsid w:val="00DE6472"/>
    <w:rsid w:val="00DE6694"/>
    <w:rsid w:val="00DE6818"/>
    <w:rsid w:val="00DE68FB"/>
    <w:rsid w:val="00DE75A3"/>
    <w:rsid w:val="00DE7CCE"/>
    <w:rsid w:val="00DF01F4"/>
    <w:rsid w:val="00DF0401"/>
    <w:rsid w:val="00DF094F"/>
    <w:rsid w:val="00DF105F"/>
    <w:rsid w:val="00DF1441"/>
    <w:rsid w:val="00DF1548"/>
    <w:rsid w:val="00DF1D4B"/>
    <w:rsid w:val="00DF222B"/>
    <w:rsid w:val="00DF254F"/>
    <w:rsid w:val="00DF2D4B"/>
    <w:rsid w:val="00DF3C17"/>
    <w:rsid w:val="00DF3CCB"/>
    <w:rsid w:val="00DF40AC"/>
    <w:rsid w:val="00DF436C"/>
    <w:rsid w:val="00DF43D1"/>
    <w:rsid w:val="00DF4827"/>
    <w:rsid w:val="00DF579E"/>
    <w:rsid w:val="00DF5CB8"/>
    <w:rsid w:val="00DF5FC9"/>
    <w:rsid w:val="00DF6590"/>
    <w:rsid w:val="00DF68A2"/>
    <w:rsid w:val="00DF6FD6"/>
    <w:rsid w:val="00DF7BD0"/>
    <w:rsid w:val="00DF7DBE"/>
    <w:rsid w:val="00E002EC"/>
    <w:rsid w:val="00E00658"/>
    <w:rsid w:val="00E008C8"/>
    <w:rsid w:val="00E00C1A"/>
    <w:rsid w:val="00E00C30"/>
    <w:rsid w:val="00E01121"/>
    <w:rsid w:val="00E01481"/>
    <w:rsid w:val="00E026C1"/>
    <w:rsid w:val="00E02D27"/>
    <w:rsid w:val="00E0339C"/>
    <w:rsid w:val="00E0352E"/>
    <w:rsid w:val="00E03669"/>
    <w:rsid w:val="00E03A68"/>
    <w:rsid w:val="00E03A6E"/>
    <w:rsid w:val="00E03C11"/>
    <w:rsid w:val="00E042C7"/>
    <w:rsid w:val="00E04824"/>
    <w:rsid w:val="00E049E1"/>
    <w:rsid w:val="00E04B1E"/>
    <w:rsid w:val="00E04E71"/>
    <w:rsid w:val="00E05131"/>
    <w:rsid w:val="00E054CB"/>
    <w:rsid w:val="00E05617"/>
    <w:rsid w:val="00E05C7C"/>
    <w:rsid w:val="00E05C8E"/>
    <w:rsid w:val="00E066B5"/>
    <w:rsid w:val="00E06DC5"/>
    <w:rsid w:val="00E071A3"/>
    <w:rsid w:val="00E07ABE"/>
    <w:rsid w:val="00E10069"/>
    <w:rsid w:val="00E102EA"/>
    <w:rsid w:val="00E103C1"/>
    <w:rsid w:val="00E10A74"/>
    <w:rsid w:val="00E10DDE"/>
    <w:rsid w:val="00E10F55"/>
    <w:rsid w:val="00E12039"/>
    <w:rsid w:val="00E120C0"/>
    <w:rsid w:val="00E12203"/>
    <w:rsid w:val="00E1246D"/>
    <w:rsid w:val="00E1283C"/>
    <w:rsid w:val="00E12971"/>
    <w:rsid w:val="00E12A1D"/>
    <w:rsid w:val="00E134F3"/>
    <w:rsid w:val="00E13B0C"/>
    <w:rsid w:val="00E14056"/>
    <w:rsid w:val="00E14BA9"/>
    <w:rsid w:val="00E14BD9"/>
    <w:rsid w:val="00E14D37"/>
    <w:rsid w:val="00E14F06"/>
    <w:rsid w:val="00E153E3"/>
    <w:rsid w:val="00E15493"/>
    <w:rsid w:val="00E1559F"/>
    <w:rsid w:val="00E15625"/>
    <w:rsid w:val="00E15DBF"/>
    <w:rsid w:val="00E15DE8"/>
    <w:rsid w:val="00E1639B"/>
    <w:rsid w:val="00E1654C"/>
    <w:rsid w:val="00E1714B"/>
    <w:rsid w:val="00E174AB"/>
    <w:rsid w:val="00E174AC"/>
    <w:rsid w:val="00E17F63"/>
    <w:rsid w:val="00E2125A"/>
    <w:rsid w:val="00E212DB"/>
    <w:rsid w:val="00E21476"/>
    <w:rsid w:val="00E21AA8"/>
    <w:rsid w:val="00E226BF"/>
    <w:rsid w:val="00E23660"/>
    <w:rsid w:val="00E240B6"/>
    <w:rsid w:val="00E24435"/>
    <w:rsid w:val="00E25630"/>
    <w:rsid w:val="00E262CE"/>
    <w:rsid w:val="00E2657C"/>
    <w:rsid w:val="00E26C49"/>
    <w:rsid w:val="00E26EFB"/>
    <w:rsid w:val="00E27D20"/>
    <w:rsid w:val="00E27F7E"/>
    <w:rsid w:val="00E30A61"/>
    <w:rsid w:val="00E30AE5"/>
    <w:rsid w:val="00E30F04"/>
    <w:rsid w:val="00E31088"/>
    <w:rsid w:val="00E31091"/>
    <w:rsid w:val="00E31ABA"/>
    <w:rsid w:val="00E31C27"/>
    <w:rsid w:val="00E32AD7"/>
    <w:rsid w:val="00E3328C"/>
    <w:rsid w:val="00E3401D"/>
    <w:rsid w:val="00E34137"/>
    <w:rsid w:val="00E34213"/>
    <w:rsid w:val="00E342C1"/>
    <w:rsid w:val="00E3458E"/>
    <w:rsid w:val="00E34616"/>
    <w:rsid w:val="00E34642"/>
    <w:rsid w:val="00E34834"/>
    <w:rsid w:val="00E35274"/>
    <w:rsid w:val="00E3561A"/>
    <w:rsid w:val="00E35686"/>
    <w:rsid w:val="00E35EAB"/>
    <w:rsid w:val="00E36043"/>
    <w:rsid w:val="00E363AC"/>
    <w:rsid w:val="00E3698A"/>
    <w:rsid w:val="00E36E09"/>
    <w:rsid w:val="00E371C5"/>
    <w:rsid w:val="00E37404"/>
    <w:rsid w:val="00E37DF1"/>
    <w:rsid w:val="00E4044E"/>
    <w:rsid w:val="00E408B8"/>
    <w:rsid w:val="00E40989"/>
    <w:rsid w:val="00E410BF"/>
    <w:rsid w:val="00E415ED"/>
    <w:rsid w:val="00E41CEA"/>
    <w:rsid w:val="00E4244A"/>
    <w:rsid w:val="00E42455"/>
    <w:rsid w:val="00E42463"/>
    <w:rsid w:val="00E429B2"/>
    <w:rsid w:val="00E43176"/>
    <w:rsid w:val="00E43700"/>
    <w:rsid w:val="00E43C9C"/>
    <w:rsid w:val="00E43F46"/>
    <w:rsid w:val="00E4403A"/>
    <w:rsid w:val="00E4426E"/>
    <w:rsid w:val="00E44AC0"/>
    <w:rsid w:val="00E44D5C"/>
    <w:rsid w:val="00E45924"/>
    <w:rsid w:val="00E5031E"/>
    <w:rsid w:val="00E50657"/>
    <w:rsid w:val="00E509E2"/>
    <w:rsid w:val="00E51994"/>
    <w:rsid w:val="00E51C1D"/>
    <w:rsid w:val="00E527EE"/>
    <w:rsid w:val="00E5290E"/>
    <w:rsid w:val="00E5299A"/>
    <w:rsid w:val="00E52A6B"/>
    <w:rsid w:val="00E52DA6"/>
    <w:rsid w:val="00E536FD"/>
    <w:rsid w:val="00E54345"/>
    <w:rsid w:val="00E54683"/>
    <w:rsid w:val="00E54742"/>
    <w:rsid w:val="00E54DA2"/>
    <w:rsid w:val="00E54FFF"/>
    <w:rsid w:val="00E5571E"/>
    <w:rsid w:val="00E5573A"/>
    <w:rsid w:val="00E56A8A"/>
    <w:rsid w:val="00E56C12"/>
    <w:rsid w:val="00E56F31"/>
    <w:rsid w:val="00E57143"/>
    <w:rsid w:val="00E571B6"/>
    <w:rsid w:val="00E57A5A"/>
    <w:rsid w:val="00E57C22"/>
    <w:rsid w:val="00E57CFE"/>
    <w:rsid w:val="00E57D6D"/>
    <w:rsid w:val="00E605C1"/>
    <w:rsid w:val="00E60C3B"/>
    <w:rsid w:val="00E60C64"/>
    <w:rsid w:val="00E61215"/>
    <w:rsid w:val="00E615BE"/>
    <w:rsid w:val="00E618BE"/>
    <w:rsid w:val="00E61900"/>
    <w:rsid w:val="00E6230D"/>
    <w:rsid w:val="00E626AE"/>
    <w:rsid w:val="00E6277B"/>
    <w:rsid w:val="00E62969"/>
    <w:rsid w:val="00E63421"/>
    <w:rsid w:val="00E63902"/>
    <w:rsid w:val="00E63C9D"/>
    <w:rsid w:val="00E63FC1"/>
    <w:rsid w:val="00E644E5"/>
    <w:rsid w:val="00E64A67"/>
    <w:rsid w:val="00E64C3E"/>
    <w:rsid w:val="00E64D49"/>
    <w:rsid w:val="00E65282"/>
    <w:rsid w:val="00E656B7"/>
    <w:rsid w:val="00E65927"/>
    <w:rsid w:val="00E65C17"/>
    <w:rsid w:val="00E65F9A"/>
    <w:rsid w:val="00E66499"/>
    <w:rsid w:val="00E66587"/>
    <w:rsid w:val="00E665D2"/>
    <w:rsid w:val="00E66CF0"/>
    <w:rsid w:val="00E66DEA"/>
    <w:rsid w:val="00E67068"/>
    <w:rsid w:val="00E671F7"/>
    <w:rsid w:val="00E6757D"/>
    <w:rsid w:val="00E676D1"/>
    <w:rsid w:val="00E677C9"/>
    <w:rsid w:val="00E677E2"/>
    <w:rsid w:val="00E67DEC"/>
    <w:rsid w:val="00E67E32"/>
    <w:rsid w:val="00E7018E"/>
    <w:rsid w:val="00E7043D"/>
    <w:rsid w:val="00E705CF"/>
    <w:rsid w:val="00E70674"/>
    <w:rsid w:val="00E7134A"/>
    <w:rsid w:val="00E71413"/>
    <w:rsid w:val="00E71458"/>
    <w:rsid w:val="00E719A7"/>
    <w:rsid w:val="00E71F85"/>
    <w:rsid w:val="00E7218B"/>
    <w:rsid w:val="00E72556"/>
    <w:rsid w:val="00E73229"/>
    <w:rsid w:val="00E73232"/>
    <w:rsid w:val="00E739E7"/>
    <w:rsid w:val="00E73AAC"/>
    <w:rsid w:val="00E73FD9"/>
    <w:rsid w:val="00E741D0"/>
    <w:rsid w:val="00E7455E"/>
    <w:rsid w:val="00E7497D"/>
    <w:rsid w:val="00E74C90"/>
    <w:rsid w:val="00E74D1C"/>
    <w:rsid w:val="00E74DD6"/>
    <w:rsid w:val="00E74FB7"/>
    <w:rsid w:val="00E755F0"/>
    <w:rsid w:val="00E75960"/>
    <w:rsid w:val="00E759D8"/>
    <w:rsid w:val="00E75A25"/>
    <w:rsid w:val="00E75E90"/>
    <w:rsid w:val="00E760E8"/>
    <w:rsid w:val="00E764DD"/>
    <w:rsid w:val="00E76BC8"/>
    <w:rsid w:val="00E76D0E"/>
    <w:rsid w:val="00E76E10"/>
    <w:rsid w:val="00E7707C"/>
    <w:rsid w:val="00E770EA"/>
    <w:rsid w:val="00E77293"/>
    <w:rsid w:val="00E77406"/>
    <w:rsid w:val="00E77B59"/>
    <w:rsid w:val="00E807D1"/>
    <w:rsid w:val="00E80D67"/>
    <w:rsid w:val="00E81D98"/>
    <w:rsid w:val="00E827E6"/>
    <w:rsid w:val="00E82F43"/>
    <w:rsid w:val="00E830A5"/>
    <w:rsid w:val="00E832A1"/>
    <w:rsid w:val="00E846E6"/>
    <w:rsid w:val="00E847DD"/>
    <w:rsid w:val="00E8488F"/>
    <w:rsid w:val="00E84A06"/>
    <w:rsid w:val="00E84EC9"/>
    <w:rsid w:val="00E8510E"/>
    <w:rsid w:val="00E85379"/>
    <w:rsid w:val="00E85683"/>
    <w:rsid w:val="00E85A02"/>
    <w:rsid w:val="00E85E37"/>
    <w:rsid w:val="00E8632C"/>
    <w:rsid w:val="00E867A2"/>
    <w:rsid w:val="00E86E6B"/>
    <w:rsid w:val="00E86FDC"/>
    <w:rsid w:val="00E87654"/>
    <w:rsid w:val="00E87C96"/>
    <w:rsid w:val="00E90271"/>
    <w:rsid w:val="00E907F1"/>
    <w:rsid w:val="00E90FF2"/>
    <w:rsid w:val="00E910B0"/>
    <w:rsid w:val="00E9120F"/>
    <w:rsid w:val="00E91915"/>
    <w:rsid w:val="00E91B58"/>
    <w:rsid w:val="00E91BB0"/>
    <w:rsid w:val="00E92013"/>
    <w:rsid w:val="00E9206C"/>
    <w:rsid w:val="00E92553"/>
    <w:rsid w:val="00E92B6E"/>
    <w:rsid w:val="00E93758"/>
    <w:rsid w:val="00E93DA1"/>
    <w:rsid w:val="00E93F3D"/>
    <w:rsid w:val="00E93F51"/>
    <w:rsid w:val="00E943D3"/>
    <w:rsid w:val="00E949AA"/>
    <w:rsid w:val="00E949E8"/>
    <w:rsid w:val="00E9544E"/>
    <w:rsid w:val="00E955ED"/>
    <w:rsid w:val="00E95A37"/>
    <w:rsid w:val="00E95EB0"/>
    <w:rsid w:val="00E9623C"/>
    <w:rsid w:val="00E9751E"/>
    <w:rsid w:val="00E97684"/>
    <w:rsid w:val="00E977F1"/>
    <w:rsid w:val="00E979FE"/>
    <w:rsid w:val="00E97F67"/>
    <w:rsid w:val="00EA0049"/>
    <w:rsid w:val="00EA01CD"/>
    <w:rsid w:val="00EA03FC"/>
    <w:rsid w:val="00EA0573"/>
    <w:rsid w:val="00EA0F84"/>
    <w:rsid w:val="00EA1670"/>
    <w:rsid w:val="00EA1924"/>
    <w:rsid w:val="00EA19B7"/>
    <w:rsid w:val="00EA20AC"/>
    <w:rsid w:val="00EA2709"/>
    <w:rsid w:val="00EA27B3"/>
    <w:rsid w:val="00EA2DA2"/>
    <w:rsid w:val="00EA2EAF"/>
    <w:rsid w:val="00EA353A"/>
    <w:rsid w:val="00EA3911"/>
    <w:rsid w:val="00EA3B35"/>
    <w:rsid w:val="00EA3DD8"/>
    <w:rsid w:val="00EA3FF4"/>
    <w:rsid w:val="00EA4147"/>
    <w:rsid w:val="00EA468E"/>
    <w:rsid w:val="00EA4864"/>
    <w:rsid w:val="00EA4A7E"/>
    <w:rsid w:val="00EA4B52"/>
    <w:rsid w:val="00EA4BDD"/>
    <w:rsid w:val="00EA4EF4"/>
    <w:rsid w:val="00EA4F49"/>
    <w:rsid w:val="00EA5242"/>
    <w:rsid w:val="00EA559C"/>
    <w:rsid w:val="00EA59A8"/>
    <w:rsid w:val="00EA5A5E"/>
    <w:rsid w:val="00EA5A84"/>
    <w:rsid w:val="00EA636A"/>
    <w:rsid w:val="00EA6F10"/>
    <w:rsid w:val="00EA7B50"/>
    <w:rsid w:val="00EA7C5B"/>
    <w:rsid w:val="00EA7F52"/>
    <w:rsid w:val="00EB123C"/>
    <w:rsid w:val="00EB1F36"/>
    <w:rsid w:val="00EB2035"/>
    <w:rsid w:val="00EB2182"/>
    <w:rsid w:val="00EB2750"/>
    <w:rsid w:val="00EB29BF"/>
    <w:rsid w:val="00EB2A75"/>
    <w:rsid w:val="00EB2D5A"/>
    <w:rsid w:val="00EB2DF8"/>
    <w:rsid w:val="00EB35F2"/>
    <w:rsid w:val="00EB3719"/>
    <w:rsid w:val="00EB37CF"/>
    <w:rsid w:val="00EB3822"/>
    <w:rsid w:val="00EB4373"/>
    <w:rsid w:val="00EB4653"/>
    <w:rsid w:val="00EB48D4"/>
    <w:rsid w:val="00EB5B0C"/>
    <w:rsid w:val="00EB6509"/>
    <w:rsid w:val="00EB68C6"/>
    <w:rsid w:val="00EB6DBC"/>
    <w:rsid w:val="00EB6F55"/>
    <w:rsid w:val="00EB6F8A"/>
    <w:rsid w:val="00EB7511"/>
    <w:rsid w:val="00EB7B3A"/>
    <w:rsid w:val="00EB7B5F"/>
    <w:rsid w:val="00EB7E00"/>
    <w:rsid w:val="00EC106D"/>
    <w:rsid w:val="00EC13BC"/>
    <w:rsid w:val="00EC1567"/>
    <w:rsid w:val="00EC16C9"/>
    <w:rsid w:val="00EC1ACB"/>
    <w:rsid w:val="00EC22F8"/>
    <w:rsid w:val="00EC2B9C"/>
    <w:rsid w:val="00EC3016"/>
    <w:rsid w:val="00EC35E7"/>
    <w:rsid w:val="00EC3856"/>
    <w:rsid w:val="00EC390F"/>
    <w:rsid w:val="00EC3BA1"/>
    <w:rsid w:val="00EC436C"/>
    <w:rsid w:val="00EC4802"/>
    <w:rsid w:val="00EC484C"/>
    <w:rsid w:val="00EC4994"/>
    <w:rsid w:val="00EC4E81"/>
    <w:rsid w:val="00EC5564"/>
    <w:rsid w:val="00EC5A06"/>
    <w:rsid w:val="00EC5AC8"/>
    <w:rsid w:val="00EC5FF3"/>
    <w:rsid w:val="00EC61D9"/>
    <w:rsid w:val="00EC6258"/>
    <w:rsid w:val="00EC671F"/>
    <w:rsid w:val="00EC6C71"/>
    <w:rsid w:val="00EC7119"/>
    <w:rsid w:val="00EC7159"/>
    <w:rsid w:val="00EC764B"/>
    <w:rsid w:val="00EC798A"/>
    <w:rsid w:val="00EC7CD7"/>
    <w:rsid w:val="00ED0460"/>
    <w:rsid w:val="00ED05BE"/>
    <w:rsid w:val="00ED05F3"/>
    <w:rsid w:val="00ED0635"/>
    <w:rsid w:val="00ED09E0"/>
    <w:rsid w:val="00ED0EED"/>
    <w:rsid w:val="00ED1296"/>
    <w:rsid w:val="00ED1351"/>
    <w:rsid w:val="00ED17FF"/>
    <w:rsid w:val="00ED1894"/>
    <w:rsid w:val="00ED1A56"/>
    <w:rsid w:val="00ED1B39"/>
    <w:rsid w:val="00ED1E8C"/>
    <w:rsid w:val="00ED243B"/>
    <w:rsid w:val="00ED24A1"/>
    <w:rsid w:val="00ED2C81"/>
    <w:rsid w:val="00ED3256"/>
    <w:rsid w:val="00ED38F2"/>
    <w:rsid w:val="00ED3A95"/>
    <w:rsid w:val="00ED421E"/>
    <w:rsid w:val="00ED4231"/>
    <w:rsid w:val="00ED425F"/>
    <w:rsid w:val="00ED441C"/>
    <w:rsid w:val="00ED47CA"/>
    <w:rsid w:val="00ED4885"/>
    <w:rsid w:val="00ED4E88"/>
    <w:rsid w:val="00ED56E0"/>
    <w:rsid w:val="00ED574B"/>
    <w:rsid w:val="00ED5AED"/>
    <w:rsid w:val="00ED6062"/>
    <w:rsid w:val="00ED6125"/>
    <w:rsid w:val="00ED677B"/>
    <w:rsid w:val="00ED6A02"/>
    <w:rsid w:val="00ED6F43"/>
    <w:rsid w:val="00ED72B2"/>
    <w:rsid w:val="00ED77C8"/>
    <w:rsid w:val="00ED7D12"/>
    <w:rsid w:val="00EE0118"/>
    <w:rsid w:val="00EE02C9"/>
    <w:rsid w:val="00EE0936"/>
    <w:rsid w:val="00EE0CBB"/>
    <w:rsid w:val="00EE14D3"/>
    <w:rsid w:val="00EE1788"/>
    <w:rsid w:val="00EE1ED6"/>
    <w:rsid w:val="00EE22BD"/>
    <w:rsid w:val="00EE259E"/>
    <w:rsid w:val="00EE286E"/>
    <w:rsid w:val="00EE29B1"/>
    <w:rsid w:val="00EE2E73"/>
    <w:rsid w:val="00EE3074"/>
    <w:rsid w:val="00EE3381"/>
    <w:rsid w:val="00EE41E6"/>
    <w:rsid w:val="00EE42AF"/>
    <w:rsid w:val="00EE4501"/>
    <w:rsid w:val="00EE4CD6"/>
    <w:rsid w:val="00EE4D19"/>
    <w:rsid w:val="00EE50CB"/>
    <w:rsid w:val="00EE515B"/>
    <w:rsid w:val="00EE5162"/>
    <w:rsid w:val="00EE551F"/>
    <w:rsid w:val="00EE5641"/>
    <w:rsid w:val="00EE57C9"/>
    <w:rsid w:val="00EE59BF"/>
    <w:rsid w:val="00EE5B34"/>
    <w:rsid w:val="00EE5D35"/>
    <w:rsid w:val="00EE5D52"/>
    <w:rsid w:val="00EE650A"/>
    <w:rsid w:val="00EE6607"/>
    <w:rsid w:val="00EE6A7B"/>
    <w:rsid w:val="00EE6B20"/>
    <w:rsid w:val="00EE6CB8"/>
    <w:rsid w:val="00EE6CC5"/>
    <w:rsid w:val="00EE6D92"/>
    <w:rsid w:val="00EE6F83"/>
    <w:rsid w:val="00EE722C"/>
    <w:rsid w:val="00EE79CE"/>
    <w:rsid w:val="00EF007D"/>
    <w:rsid w:val="00EF0277"/>
    <w:rsid w:val="00EF05BA"/>
    <w:rsid w:val="00EF05CE"/>
    <w:rsid w:val="00EF063B"/>
    <w:rsid w:val="00EF06A1"/>
    <w:rsid w:val="00EF18BE"/>
    <w:rsid w:val="00EF1B71"/>
    <w:rsid w:val="00EF2C56"/>
    <w:rsid w:val="00EF3099"/>
    <w:rsid w:val="00EF3341"/>
    <w:rsid w:val="00EF33FE"/>
    <w:rsid w:val="00EF34A8"/>
    <w:rsid w:val="00EF34AE"/>
    <w:rsid w:val="00EF3946"/>
    <w:rsid w:val="00EF4038"/>
    <w:rsid w:val="00EF4219"/>
    <w:rsid w:val="00EF46E7"/>
    <w:rsid w:val="00EF47D8"/>
    <w:rsid w:val="00EF570E"/>
    <w:rsid w:val="00EF5D37"/>
    <w:rsid w:val="00EF61CE"/>
    <w:rsid w:val="00EF724F"/>
    <w:rsid w:val="00EF7BE9"/>
    <w:rsid w:val="00EF7D35"/>
    <w:rsid w:val="00EF7F16"/>
    <w:rsid w:val="00F001E7"/>
    <w:rsid w:val="00F00725"/>
    <w:rsid w:val="00F00E2B"/>
    <w:rsid w:val="00F00E2D"/>
    <w:rsid w:val="00F01243"/>
    <w:rsid w:val="00F0154F"/>
    <w:rsid w:val="00F01B5A"/>
    <w:rsid w:val="00F01E46"/>
    <w:rsid w:val="00F020AA"/>
    <w:rsid w:val="00F027F8"/>
    <w:rsid w:val="00F029B0"/>
    <w:rsid w:val="00F02B93"/>
    <w:rsid w:val="00F032F4"/>
    <w:rsid w:val="00F033CE"/>
    <w:rsid w:val="00F035C7"/>
    <w:rsid w:val="00F03BE5"/>
    <w:rsid w:val="00F04658"/>
    <w:rsid w:val="00F047B1"/>
    <w:rsid w:val="00F04DD5"/>
    <w:rsid w:val="00F04EC1"/>
    <w:rsid w:val="00F05113"/>
    <w:rsid w:val="00F05957"/>
    <w:rsid w:val="00F0595A"/>
    <w:rsid w:val="00F05989"/>
    <w:rsid w:val="00F05EAE"/>
    <w:rsid w:val="00F06292"/>
    <w:rsid w:val="00F06739"/>
    <w:rsid w:val="00F07163"/>
    <w:rsid w:val="00F07B77"/>
    <w:rsid w:val="00F10525"/>
    <w:rsid w:val="00F1063D"/>
    <w:rsid w:val="00F10721"/>
    <w:rsid w:val="00F10836"/>
    <w:rsid w:val="00F10C9C"/>
    <w:rsid w:val="00F10D8B"/>
    <w:rsid w:val="00F11059"/>
    <w:rsid w:val="00F110E0"/>
    <w:rsid w:val="00F115B3"/>
    <w:rsid w:val="00F11AD7"/>
    <w:rsid w:val="00F11B50"/>
    <w:rsid w:val="00F12386"/>
    <w:rsid w:val="00F12758"/>
    <w:rsid w:val="00F1275F"/>
    <w:rsid w:val="00F12819"/>
    <w:rsid w:val="00F128D5"/>
    <w:rsid w:val="00F13078"/>
    <w:rsid w:val="00F13584"/>
    <w:rsid w:val="00F138D7"/>
    <w:rsid w:val="00F13DC9"/>
    <w:rsid w:val="00F13E92"/>
    <w:rsid w:val="00F13F8B"/>
    <w:rsid w:val="00F13FBF"/>
    <w:rsid w:val="00F150FC"/>
    <w:rsid w:val="00F15412"/>
    <w:rsid w:val="00F154B3"/>
    <w:rsid w:val="00F156FB"/>
    <w:rsid w:val="00F15DD0"/>
    <w:rsid w:val="00F16518"/>
    <w:rsid w:val="00F167CF"/>
    <w:rsid w:val="00F16E6B"/>
    <w:rsid w:val="00F1754C"/>
    <w:rsid w:val="00F17C9F"/>
    <w:rsid w:val="00F17FE8"/>
    <w:rsid w:val="00F2017B"/>
    <w:rsid w:val="00F201FB"/>
    <w:rsid w:val="00F20274"/>
    <w:rsid w:val="00F205B7"/>
    <w:rsid w:val="00F20AE0"/>
    <w:rsid w:val="00F20B31"/>
    <w:rsid w:val="00F20D7D"/>
    <w:rsid w:val="00F2174A"/>
    <w:rsid w:val="00F21DE1"/>
    <w:rsid w:val="00F22294"/>
    <w:rsid w:val="00F22881"/>
    <w:rsid w:val="00F22AE2"/>
    <w:rsid w:val="00F23118"/>
    <w:rsid w:val="00F23904"/>
    <w:rsid w:val="00F239A0"/>
    <w:rsid w:val="00F23B1A"/>
    <w:rsid w:val="00F24230"/>
    <w:rsid w:val="00F24439"/>
    <w:rsid w:val="00F24480"/>
    <w:rsid w:val="00F24DA6"/>
    <w:rsid w:val="00F252D6"/>
    <w:rsid w:val="00F25518"/>
    <w:rsid w:val="00F26136"/>
    <w:rsid w:val="00F261F8"/>
    <w:rsid w:val="00F26797"/>
    <w:rsid w:val="00F268EA"/>
    <w:rsid w:val="00F2723C"/>
    <w:rsid w:val="00F27409"/>
    <w:rsid w:val="00F277E1"/>
    <w:rsid w:val="00F27F9B"/>
    <w:rsid w:val="00F30129"/>
    <w:rsid w:val="00F309FA"/>
    <w:rsid w:val="00F30DD6"/>
    <w:rsid w:val="00F30F62"/>
    <w:rsid w:val="00F313C4"/>
    <w:rsid w:val="00F315A5"/>
    <w:rsid w:val="00F31853"/>
    <w:rsid w:val="00F31DB5"/>
    <w:rsid w:val="00F32641"/>
    <w:rsid w:val="00F331D6"/>
    <w:rsid w:val="00F34121"/>
    <w:rsid w:val="00F34B4C"/>
    <w:rsid w:val="00F34D7B"/>
    <w:rsid w:val="00F3503A"/>
    <w:rsid w:val="00F3540A"/>
    <w:rsid w:val="00F3540B"/>
    <w:rsid w:val="00F358CC"/>
    <w:rsid w:val="00F36544"/>
    <w:rsid w:val="00F36BAE"/>
    <w:rsid w:val="00F36D9F"/>
    <w:rsid w:val="00F37213"/>
    <w:rsid w:val="00F374B0"/>
    <w:rsid w:val="00F374D5"/>
    <w:rsid w:val="00F3769D"/>
    <w:rsid w:val="00F37AD1"/>
    <w:rsid w:val="00F37D7B"/>
    <w:rsid w:val="00F4010B"/>
    <w:rsid w:val="00F40515"/>
    <w:rsid w:val="00F40889"/>
    <w:rsid w:val="00F40B6A"/>
    <w:rsid w:val="00F41035"/>
    <w:rsid w:val="00F41125"/>
    <w:rsid w:val="00F411F3"/>
    <w:rsid w:val="00F41966"/>
    <w:rsid w:val="00F41D41"/>
    <w:rsid w:val="00F41D79"/>
    <w:rsid w:val="00F420D9"/>
    <w:rsid w:val="00F426E3"/>
    <w:rsid w:val="00F429BE"/>
    <w:rsid w:val="00F42C00"/>
    <w:rsid w:val="00F42C4B"/>
    <w:rsid w:val="00F42C56"/>
    <w:rsid w:val="00F43188"/>
    <w:rsid w:val="00F4348F"/>
    <w:rsid w:val="00F43923"/>
    <w:rsid w:val="00F43A63"/>
    <w:rsid w:val="00F43F7E"/>
    <w:rsid w:val="00F44322"/>
    <w:rsid w:val="00F444F9"/>
    <w:rsid w:val="00F44768"/>
    <w:rsid w:val="00F44881"/>
    <w:rsid w:val="00F44A96"/>
    <w:rsid w:val="00F44B14"/>
    <w:rsid w:val="00F44E6A"/>
    <w:rsid w:val="00F45253"/>
    <w:rsid w:val="00F45587"/>
    <w:rsid w:val="00F458B3"/>
    <w:rsid w:val="00F45EFC"/>
    <w:rsid w:val="00F466B0"/>
    <w:rsid w:val="00F46BBE"/>
    <w:rsid w:val="00F46C6E"/>
    <w:rsid w:val="00F47488"/>
    <w:rsid w:val="00F4783C"/>
    <w:rsid w:val="00F47A6F"/>
    <w:rsid w:val="00F5041F"/>
    <w:rsid w:val="00F50494"/>
    <w:rsid w:val="00F506A7"/>
    <w:rsid w:val="00F50E6B"/>
    <w:rsid w:val="00F52148"/>
    <w:rsid w:val="00F52326"/>
    <w:rsid w:val="00F523A2"/>
    <w:rsid w:val="00F52684"/>
    <w:rsid w:val="00F52BDB"/>
    <w:rsid w:val="00F52D71"/>
    <w:rsid w:val="00F52DE3"/>
    <w:rsid w:val="00F52DF9"/>
    <w:rsid w:val="00F53274"/>
    <w:rsid w:val="00F5377E"/>
    <w:rsid w:val="00F53F8B"/>
    <w:rsid w:val="00F54076"/>
    <w:rsid w:val="00F542DB"/>
    <w:rsid w:val="00F5430B"/>
    <w:rsid w:val="00F54377"/>
    <w:rsid w:val="00F54CE3"/>
    <w:rsid w:val="00F54D79"/>
    <w:rsid w:val="00F554CB"/>
    <w:rsid w:val="00F554D1"/>
    <w:rsid w:val="00F557ED"/>
    <w:rsid w:val="00F5607A"/>
    <w:rsid w:val="00F6081D"/>
    <w:rsid w:val="00F60976"/>
    <w:rsid w:val="00F6103E"/>
    <w:rsid w:val="00F610DD"/>
    <w:rsid w:val="00F61400"/>
    <w:rsid w:val="00F61A96"/>
    <w:rsid w:val="00F61DE0"/>
    <w:rsid w:val="00F61F23"/>
    <w:rsid w:val="00F62742"/>
    <w:rsid w:val="00F62999"/>
    <w:rsid w:val="00F62CF2"/>
    <w:rsid w:val="00F63F01"/>
    <w:rsid w:val="00F64132"/>
    <w:rsid w:val="00F6476E"/>
    <w:rsid w:val="00F64998"/>
    <w:rsid w:val="00F64AFB"/>
    <w:rsid w:val="00F64FA8"/>
    <w:rsid w:val="00F65875"/>
    <w:rsid w:val="00F65903"/>
    <w:rsid w:val="00F6640A"/>
    <w:rsid w:val="00F6640D"/>
    <w:rsid w:val="00F66443"/>
    <w:rsid w:val="00F667DD"/>
    <w:rsid w:val="00F66BA2"/>
    <w:rsid w:val="00F66DFE"/>
    <w:rsid w:val="00F66E1B"/>
    <w:rsid w:val="00F67403"/>
    <w:rsid w:val="00F67629"/>
    <w:rsid w:val="00F67741"/>
    <w:rsid w:val="00F67927"/>
    <w:rsid w:val="00F67AE2"/>
    <w:rsid w:val="00F67C49"/>
    <w:rsid w:val="00F70542"/>
    <w:rsid w:val="00F70BA6"/>
    <w:rsid w:val="00F7150A"/>
    <w:rsid w:val="00F71968"/>
    <w:rsid w:val="00F71D58"/>
    <w:rsid w:val="00F72030"/>
    <w:rsid w:val="00F72AC8"/>
    <w:rsid w:val="00F74096"/>
    <w:rsid w:val="00F74363"/>
    <w:rsid w:val="00F7449C"/>
    <w:rsid w:val="00F74755"/>
    <w:rsid w:val="00F74F78"/>
    <w:rsid w:val="00F7556E"/>
    <w:rsid w:val="00F75CAD"/>
    <w:rsid w:val="00F76319"/>
    <w:rsid w:val="00F763F1"/>
    <w:rsid w:val="00F76419"/>
    <w:rsid w:val="00F76E5B"/>
    <w:rsid w:val="00F7745E"/>
    <w:rsid w:val="00F77512"/>
    <w:rsid w:val="00F775C6"/>
    <w:rsid w:val="00F77EB1"/>
    <w:rsid w:val="00F804DD"/>
    <w:rsid w:val="00F80A12"/>
    <w:rsid w:val="00F80A8F"/>
    <w:rsid w:val="00F8137C"/>
    <w:rsid w:val="00F81C3F"/>
    <w:rsid w:val="00F81D0B"/>
    <w:rsid w:val="00F82225"/>
    <w:rsid w:val="00F82DDF"/>
    <w:rsid w:val="00F83A4E"/>
    <w:rsid w:val="00F83F60"/>
    <w:rsid w:val="00F83FC0"/>
    <w:rsid w:val="00F84237"/>
    <w:rsid w:val="00F84483"/>
    <w:rsid w:val="00F84541"/>
    <w:rsid w:val="00F84651"/>
    <w:rsid w:val="00F84673"/>
    <w:rsid w:val="00F846FD"/>
    <w:rsid w:val="00F84790"/>
    <w:rsid w:val="00F848B6"/>
    <w:rsid w:val="00F852EC"/>
    <w:rsid w:val="00F854DD"/>
    <w:rsid w:val="00F855CA"/>
    <w:rsid w:val="00F86216"/>
    <w:rsid w:val="00F86E55"/>
    <w:rsid w:val="00F87000"/>
    <w:rsid w:val="00F8727B"/>
    <w:rsid w:val="00F87612"/>
    <w:rsid w:val="00F87A1A"/>
    <w:rsid w:val="00F901CA"/>
    <w:rsid w:val="00F9040D"/>
    <w:rsid w:val="00F90581"/>
    <w:rsid w:val="00F90641"/>
    <w:rsid w:val="00F908B9"/>
    <w:rsid w:val="00F90BAD"/>
    <w:rsid w:val="00F90D87"/>
    <w:rsid w:val="00F91276"/>
    <w:rsid w:val="00F912D3"/>
    <w:rsid w:val="00F91370"/>
    <w:rsid w:val="00F91426"/>
    <w:rsid w:val="00F91474"/>
    <w:rsid w:val="00F917BB"/>
    <w:rsid w:val="00F920DF"/>
    <w:rsid w:val="00F9219C"/>
    <w:rsid w:val="00F927D6"/>
    <w:rsid w:val="00F928C7"/>
    <w:rsid w:val="00F9360D"/>
    <w:rsid w:val="00F93747"/>
    <w:rsid w:val="00F939B9"/>
    <w:rsid w:val="00F93B27"/>
    <w:rsid w:val="00F93E2A"/>
    <w:rsid w:val="00F94068"/>
    <w:rsid w:val="00F94095"/>
    <w:rsid w:val="00F9415D"/>
    <w:rsid w:val="00F9495F"/>
    <w:rsid w:val="00F94A1F"/>
    <w:rsid w:val="00F94B7D"/>
    <w:rsid w:val="00F94FEF"/>
    <w:rsid w:val="00F954D5"/>
    <w:rsid w:val="00F954D9"/>
    <w:rsid w:val="00F9554E"/>
    <w:rsid w:val="00F957CD"/>
    <w:rsid w:val="00F958A5"/>
    <w:rsid w:val="00F96282"/>
    <w:rsid w:val="00F9629F"/>
    <w:rsid w:val="00F965AA"/>
    <w:rsid w:val="00F96A21"/>
    <w:rsid w:val="00F96A32"/>
    <w:rsid w:val="00F96D53"/>
    <w:rsid w:val="00F971E5"/>
    <w:rsid w:val="00F97A93"/>
    <w:rsid w:val="00F97D45"/>
    <w:rsid w:val="00F97E9D"/>
    <w:rsid w:val="00FA0B7F"/>
    <w:rsid w:val="00FA0BC3"/>
    <w:rsid w:val="00FA0BEF"/>
    <w:rsid w:val="00FA15F2"/>
    <w:rsid w:val="00FA164D"/>
    <w:rsid w:val="00FA21DF"/>
    <w:rsid w:val="00FA2A72"/>
    <w:rsid w:val="00FA3118"/>
    <w:rsid w:val="00FA3313"/>
    <w:rsid w:val="00FA33DE"/>
    <w:rsid w:val="00FA3609"/>
    <w:rsid w:val="00FA39DD"/>
    <w:rsid w:val="00FA4332"/>
    <w:rsid w:val="00FA4809"/>
    <w:rsid w:val="00FA49C8"/>
    <w:rsid w:val="00FA4D5E"/>
    <w:rsid w:val="00FA55E7"/>
    <w:rsid w:val="00FA5C8B"/>
    <w:rsid w:val="00FA5F2F"/>
    <w:rsid w:val="00FA60F7"/>
    <w:rsid w:val="00FA6684"/>
    <w:rsid w:val="00FA6951"/>
    <w:rsid w:val="00FA6B36"/>
    <w:rsid w:val="00FA6C83"/>
    <w:rsid w:val="00FA7E2C"/>
    <w:rsid w:val="00FA7EE7"/>
    <w:rsid w:val="00FB020F"/>
    <w:rsid w:val="00FB0C27"/>
    <w:rsid w:val="00FB0C36"/>
    <w:rsid w:val="00FB16CF"/>
    <w:rsid w:val="00FB17D3"/>
    <w:rsid w:val="00FB1933"/>
    <w:rsid w:val="00FB1AAF"/>
    <w:rsid w:val="00FB2196"/>
    <w:rsid w:val="00FB2787"/>
    <w:rsid w:val="00FB2F9E"/>
    <w:rsid w:val="00FB388F"/>
    <w:rsid w:val="00FB3A11"/>
    <w:rsid w:val="00FB3AA7"/>
    <w:rsid w:val="00FB3AAC"/>
    <w:rsid w:val="00FB3AE2"/>
    <w:rsid w:val="00FB3FB6"/>
    <w:rsid w:val="00FB4BAE"/>
    <w:rsid w:val="00FB50AA"/>
    <w:rsid w:val="00FB5534"/>
    <w:rsid w:val="00FB5606"/>
    <w:rsid w:val="00FB5C0E"/>
    <w:rsid w:val="00FB5E91"/>
    <w:rsid w:val="00FB6194"/>
    <w:rsid w:val="00FB633E"/>
    <w:rsid w:val="00FB67D9"/>
    <w:rsid w:val="00FB69A9"/>
    <w:rsid w:val="00FB6CA9"/>
    <w:rsid w:val="00FB6D64"/>
    <w:rsid w:val="00FB74F2"/>
    <w:rsid w:val="00FB7748"/>
    <w:rsid w:val="00FB7D69"/>
    <w:rsid w:val="00FC02B5"/>
    <w:rsid w:val="00FC033E"/>
    <w:rsid w:val="00FC0589"/>
    <w:rsid w:val="00FC0C9A"/>
    <w:rsid w:val="00FC11EE"/>
    <w:rsid w:val="00FC14DB"/>
    <w:rsid w:val="00FC1C5B"/>
    <w:rsid w:val="00FC21CE"/>
    <w:rsid w:val="00FC25CC"/>
    <w:rsid w:val="00FC2956"/>
    <w:rsid w:val="00FC2FBC"/>
    <w:rsid w:val="00FC3086"/>
    <w:rsid w:val="00FC3150"/>
    <w:rsid w:val="00FC379A"/>
    <w:rsid w:val="00FC3BEF"/>
    <w:rsid w:val="00FC3D08"/>
    <w:rsid w:val="00FC4197"/>
    <w:rsid w:val="00FC43AB"/>
    <w:rsid w:val="00FC4521"/>
    <w:rsid w:val="00FC4624"/>
    <w:rsid w:val="00FC46A2"/>
    <w:rsid w:val="00FC4BCC"/>
    <w:rsid w:val="00FC5064"/>
    <w:rsid w:val="00FC563B"/>
    <w:rsid w:val="00FC5687"/>
    <w:rsid w:val="00FC5A69"/>
    <w:rsid w:val="00FC5F64"/>
    <w:rsid w:val="00FC607F"/>
    <w:rsid w:val="00FC6291"/>
    <w:rsid w:val="00FC6356"/>
    <w:rsid w:val="00FC6597"/>
    <w:rsid w:val="00FC65E0"/>
    <w:rsid w:val="00FC68FE"/>
    <w:rsid w:val="00FC6940"/>
    <w:rsid w:val="00FC6F03"/>
    <w:rsid w:val="00FD09CE"/>
    <w:rsid w:val="00FD0E8D"/>
    <w:rsid w:val="00FD1300"/>
    <w:rsid w:val="00FD1C21"/>
    <w:rsid w:val="00FD1E94"/>
    <w:rsid w:val="00FD213C"/>
    <w:rsid w:val="00FD250F"/>
    <w:rsid w:val="00FD273D"/>
    <w:rsid w:val="00FD27A2"/>
    <w:rsid w:val="00FD2E73"/>
    <w:rsid w:val="00FD367A"/>
    <w:rsid w:val="00FD3B24"/>
    <w:rsid w:val="00FD3E52"/>
    <w:rsid w:val="00FD4E3B"/>
    <w:rsid w:val="00FD50FB"/>
    <w:rsid w:val="00FD5521"/>
    <w:rsid w:val="00FD56A1"/>
    <w:rsid w:val="00FD56A9"/>
    <w:rsid w:val="00FD6D38"/>
    <w:rsid w:val="00FD7215"/>
    <w:rsid w:val="00FD7B21"/>
    <w:rsid w:val="00FE0A2F"/>
    <w:rsid w:val="00FE0AC8"/>
    <w:rsid w:val="00FE0B9C"/>
    <w:rsid w:val="00FE0FFD"/>
    <w:rsid w:val="00FE1358"/>
    <w:rsid w:val="00FE14B3"/>
    <w:rsid w:val="00FE166F"/>
    <w:rsid w:val="00FE1E70"/>
    <w:rsid w:val="00FE2610"/>
    <w:rsid w:val="00FE34A7"/>
    <w:rsid w:val="00FE359A"/>
    <w:rsid w:val="00FE3761"/>
    <w:rsid w:val="00FE3C5B"/>
    <w:rsid w:val="00FE42DE"/>
    <w:rsid w:val="00FE454B"/>
    <w:rsid w:val="00FE4FF6"/>
    <w:rsid w:val="00FE51FD"/>
    <w:rsid w:val="00FE5251"/>
    <w:rsid w:val="00FE53C4"/>
    <w:rsid w:val="00FE560F"/>
    <w:rsid w:val="00FE56D2"/>
    <w:rsid w:val="00FE57E8"/>
    <w:rsid w:val="00FE583C"/>
    <w:rsid w:val="00FE58DA"/>
    <w:rsid w:val="00FE5A97"/>
    <w:rsid w:val="00FE69E3"/>
    <w:rsid w:val="00FE6DB1"/>
    <w:rsid w:val="00FE7047"/>
    <w:rsid w:val="00FE75DA"/>
    <w:rsid w:val="00FE7B3E"/>
    <w:rsid w:val="00FE7B8A"/>
    <w:rsid w:val="00FE7E73"/>
    <w:rsid w:val="00FF02AA"/>
    <w:rsid w:val="00FF09A6"/>
    <w:rsid w:val="00FF0CAD"/>
    <w:rsid w:val="00FF0D1D"/>
    <w:rsid w:val="00FF0E8A"/>
    <w:rsid w:val="00FF11DD"/>
    <w:rsid w:val="00FF13BE"/>
    <w:rsid w:val="00FF14CD"/>
    <w:rsid w:val="00FF1921"/>
    <w:rsid w:val="00FF2115"/>
    <w:rsid w:val="00FF242E"/>
    <w:rsid w:val="00FF36AA"/>
    <w:rsid w:val="00FF3CAE"/>
    <w:rsid w:val="00FF3D0D"/>
    <w:rsid w:val="00FF4711"/>
    <w:rsid w:val="00FF582F"/>
    <w:rsid w:val="00FF58CF"/>
    <w:rsid w:val="00FF59F5"/>
    <w:rsid w:val="00FF5F39"/>
    <w:rsid w:val="00FF613E"/>
    <w:rsid w:val="00FF685D"/>
    <w:rsid w:val="00FF700C"/>
    <w:rsid w:val="00FF721D"/>
    <w:rsid w:val="00FF74D6"/>
    <w:rsid w:val="00FF75AB"/>
    <w:rsid w:val="00FF7896"/>
    <w:rsid w:val="00FF7AC1"/>
    <w:rsid w:val="07A62A5F"/>
    <w:rsid w:val="08997A53"/>
    <w:rsid w:val="0CE63C04"/>
    <w:rsid w:val="0D871D69"/>
    <w:rsid w:val="0DE95727"/>
    <w:rsid w:val="128724F6"/>
    <w:rsid w:val="163708B9"/>
    <w:rsid w:val="16864F84"/>
    <w:rsid w:val="16E24019"/>
    <w:rsid w:val="18EA5FC9"/>
    <w:rsid w:val="192F66B8"/>
    <w:rsid w:val="1C142319"/>
    <w:rsid w:val="1CA52F1A"/>
    <w:rsid w:val="1E22394C"/>
    <w:rsid w:val="1EF956F8"/>
    <w:rsid w:val="212C5C64"/>
    <w:rsid w:val="238018E2"/>
    <w:rsid w:val="25FB0ADC"/>
    <w:rsid w:val="27E27527"/>
    <w:rsid w:val="28DB3589"/>
    <w:rsid w:val="2ADC1BE3"/>
    <w:rsid w:val="2BFB2193"/>
    <w:rsid w:val="2E693501"/>
    <w:rsid w:val="2E894691"/>
    <w:rsid w:val="32C640A3"/>
    <w:rsid w:val="333467A8"/>
    <w:rsid w:val="33AA424B"/>
    <w:rsid w:val="35004DDD"/>
    <w:rsid w:val="369152BC"/>
    <w:rsid w:val="39513FFD"/>
    <w:rsid w:val="3A1C60E6"/>
    <w:rsid w:val="3FCE2524"/>
    <w:rsid w:val="440B3B45"/>
    <w:rsid w:val="4542602E"/>
    <w:rsid w:val="48B84099"/>
    <w:rsid w:val="513F7105"/>
    <w:rsid w:val="517E0657"/>
    <w:rsid w:val="51B2246F"/>
    <w:rsid w:val="53042DDE"/>
    <w:rsid w:val="5FA94F7F"/>
    <w:rsid w:val="629E0744"/>
    <w:rsid w:val="63CA7721"/>
    <w:rsid w:val="651C70F1"/>
    <w:rsid w:val="69F018BB"/>
    <w:rsid w:val="6B9B11F3"/>
    <w:rsid w:val="6CFA0EE4"/>
    <w:rsid w:val="6FDB4860"/>
    <w:rsid w:val="7342595A"/>
    <w:rsid w:val="739267CF"/>
    <w:rsid w:val="7A8663B1"/>
    <w:rsid w:val="7D8C19F7"/>
    <w:rsid w:val="7F2B2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autoRedefine/>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spacing w:beforeAutospacing="1" w:afterAutospacing="1"/>
      <w:jc w:val="left"/>
    </w:pPr>
    <w:rPr>
      <w:kern w:val="0"/>
      <w:sz w:val="24"/>
    </w:rPr>
  </w:style>
  <w:style w:type="character" w:styleId="11">
    <w:name w:val="Strong"/>
    <w:basedOn w:val="10"/>
    <w:qFormat/>
    <w:uiPriority w:val="22"/>
    <w:rPr>
      <w:b/>
    </w:rPr>
  </w:style>
  <w:style w:type="character" w:styleId="12">
    <w:name w:val="page number"/>
    <w:basedOn w:val="10"/>
    <w:autoRedefine/>
    <w:qFormat/>
    <w:uiPriority w:val="0"/>
  </w:style>
  <w:style w:type="character" w:styleId="13">
    <w:name w:val="Emphasis"/>
    <w:autoRedefine/>
    <w:qFormat/>
    <w:uiPriority w:val="0"/>
    <w:rPr>
      <w:color w:val="CC0000"/>
    </w:rPr>
  </w:style>
  <w:style w:type="character" w:customStyle="1" w:styleId="14">
    <w:name w:val="页脚 Char"/>
    <w:link w:val="6"/>
    <w:autoRedefine/>
    <w:qFormat/>
    <w:uiPriority w:val="99"/>
    <w:rPr>
      <w:rFonts w:ascii="Times New Roman" w:hAnsi="Times New Roman"/>
      <w:kern w:val="2"/>
      <w:sz w:val="18"/>
      <w:szCs w:val="18"/>
    </w:rPr>
  </w:style>
  <w:style w:type="character" w:customStyle="1" w:styleId="15">
    <w:name w:val="段 Char"/>
    <w:link w:val="16"/>
    <w:autoRedefine/>
    <w:qFormat/>
    <w:uiPriority w:val="0"/>
    <w:rPr>
      <w:rFonts w:ascii="宋体" w:hAnsi="Times New Roman"/>
      <w:sz w:val="21"/>
      <w:lang w:val="en-US" w:eastAsia="zh-CN" w:bidi="ar-SA"/>
    </w:rPr>
  </w:style>
  <w:style w:type="paragraph" w:customStyle="1" w:styleId="16">
    <w:name w:val="段"/>
    <w:link w:val="1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7">
    <w:name w:val="页眉 Char"/>
    <w:link w:val="7"/>
    <w:autoRedefine/>
    <w:qFormat/>
    <w:uiPriority w:val="99"/>
    <w:rPr>
      <w:rFonts w:ascii="Times New Roman" w:hAnsi="Times New Roman"/>
      <w:kern w:val="2"/>
      <w:sz w:val="18"/>
      <w:szCs w:val="18"/>
    </w:rPr>
  </w:style>
  <w:style w:type="paragraph" w:styleId="18">
    <w:name w:val="List Paragraph"/>
    <w:basedOn w:val="1"/>
    <w:autoRedefine/>
    <w:qFormat/>
    <w:uiPriority w:val="99"/>
    <w:pPr>
      <w:ind w:firstLine="420" w:firstLineChars="200"/>
    </w:pPr>
  </w:style>
  <w:style w:type="paragraph" w:customStyle="1" w:styleId="19">
    <w:name w:val="章标题"/>
    <w:basedOn w:val="1"/>
    <w:next w:val="1"/>
    <w:autoRedefine/>
    <w:qFormat/>
    <w:uiPriority w:val="0"/>
    <w:pPr>
      <w:widowControl/>
      <w:numPr>
        <w:ilvl w:val="0"/>
        <w:numId w:val="1"/>
      </w:numPr>
      <w:spacing w:beforeLines="100" w:afterLines="100"/>
      <w:outlineLvl w:val="1"/>
    </w:pPr>
    <w:rPr>
      <w:rFonts w:ascii="黑体" w:eastAsia="黑体"/>
      <w:kern w:val="0"/>
      <w:szCs w:val="21"/>
    </w:rPr>
  </w:style>
  <w:style w:type="character" w:customStyle="1" w:styleId="20">
    <w:name w:val="标题 1 Char"/>
    <w:link w:val="2"/>
    <w:autoRedefine/>
    <w:qFormat/>
    <w:uiPriority w:val="9"/>
    <w:rPr>
      <w:rFonts w:ascii="Times New Roman" w:hAnsi="Times New Roman"/>
      <w:b/>
      <w:bCs/>
      <w:kern w:val="44"/>
      <w:sz w:val="44"/>
      <w:szCs w:val="44"/>
    </w:rPr>
  </w:style>
  <w:style w:type="character" w:customStyle="1" w:styleId="21">
    <w:name w:val="标题 2 Char"/>
    <w:link w:val="3"/>
    <w:autoRedefine/>
    <w:qFormat/>
    <w:uiPriority w:val="9"/>
    <w:rPr>
      <w:rFonts w:ascii="等线 Light" w:hAnsi="等线 Light" w:eastAsia="等线 Light" w:cs="Times New Roman"/>
      <w:b/>
      <w:bCs/>
      <w:kern w:val="2"/>
      <w:sz w:val="32"/>
      <w:szCs w:val="32"/>
    </w:rPr>
  </w:style>
  <w:style w:type="paragraph" w:customStyle="1" w:styleId="2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
    <w:name w:val="列出段落1"/>
    <w:basedOn w:val="1"/>
    <w:qFormat/>
    <w:uiPriority w:val="0"/>
    <w:pPr>
      <w:spacing w:line="360" w:lineRule="auto"/>
      <w:ind w:firstLine="420" w:firstLineChars="200"/>
    </w:pPr>
    <w:rPr>
      <w:rFonts w:ascii="宋体" w:hAnsi="宋体"/>
      <w:sz w:val="24"/>
      <w:szCs w:val="21"/>
    </w:rPr>
  </w:style>
  <w:style w:type="paragraph" w:customStyle="1" w:styleId="24">
    <w:name w:val="标准文件_三级无标题"/>
    <w:basedOn w:val="25"/>
    <w:qFormat/>
    <w:uiPriority w:val="0"/>
    <w:pPr>
      <w:spacing w:before="0" w:beforeLines="0" w:after="0" w:afterLines="0"/>
      <w:outlineLvl w:val="9"/>
    </w:pPr>
    <w:rPr>
      <w:rFonts w:ascii="宋体" w:eastAsia="宋体"/>
    </w:rPr>
  </w:style>
  <w:style w:type="paragraph" w:customStyle="1" w:styleId="25">
    <w:name w:val="标准文件_三级条标题"/>
    <w:basedOn w:val="26"/>
    <w:next w:val="22"/>
    <w:qFormat/>
    <w:uiPriority w:val="0"/>
    <w:pPr>
      <w:widowControl/>
      <w:numPr>
        <w:ilvl w:val="4"/>
      </w:numPr>
      <w:outlineLvl w:val="3"/>
    </w:pPr>
  </w:style>
  <w:style w:type="paragraph" w:customStyle="1" w:styleId="26">
    <w:name w:val="标准文件_二级条标题"/>
    <w:next w:val="22"/>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15</Pages>
  <Words>6610</Words>
  <Characters>7664</Characters>
  <Lines>51</Lines>
  <Paragraphs>14</Paragraphs>
  <TotalTime>0</TotalTime>
  <ScaleCrop>false</ScaleCrop>
  <LinksUpToDate>false</LinksUpToDate>
  <CharactersWithSpaces>7820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2024-08-30T04:59:00Z</dcterms:created>
  <dc:creator>鲤</dc:creator>
  <cp:lastModifiedBy>宋宇迎</cp:lastModifiedBy>
  <cp:lastPrinted>2024-08-30T05:57:00Z</cp:lastPrinted>
  <dcterms:modified xsi:type="dcterms:W3CDTF">2024-11-07T08:51:29Z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3EC6EE5932AA426EAE70FCEEB7391B38_13</vt:lpwstr>
  </property>
</Properties>
</file>