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7630A">
      <w:pPr>
        <w:pStyle w:val="15"/>
        <w:jc w:val="right"/>
        <w:rPr>
          <w:rFonts w:hint="eastAsia" w:ascii="Times New Roman" w:hAnsi="Times New Roman" w:eastAsia="黑体"/>
          <w:sz w:val="84"/>
          <w:szCs w:val="84"/>
          <w:lang w:eastAsia="zh-CN"/>
        </w:rPr>
      </w:pPr>
      <w:r>
        <w:rPr>
          <w:rFonts w:hint="eastAsia" w:ascii="Times New Roman" w:hAnsi="Times New Roman" w:eastAsia="黑体"/>
          <w:sz w:val="84"/>
          <w:szCs w:val="84"/>
        </w:rPr>
        <w:t xml:space="preserve"> </w:t>
      </w:r>
      <w:r>
        <w:rPr>
          <w:rFonts w:ascii="Times New Roman" w:hAnsi="Times New Roman" w:eastAsia="黑体"/>
          <w:sz w:val="84"/>
          <w:szCs w:val="84"/>
        </w:rPr>
        <w:t>JJ</w:t>
      </w:r>
      <w:r>
        <w:rPr>
          <w:rFonts w:hint="eastAsia" w:ascii="Times New Roman" w:hAnsi="Times New Roman" w:eastAsia="黑体"/>
          <w:sz w:val="84"/>
          <w:szCs w:val="84"/>
          <w:lang w:val="en-US" w:eastAsia="zh-CN"/>
        </w:rPr>
        <w:t>G</w:t>
      </w:r>
    </w:p>
    <w:p w14:paraId="4BAA67B2">
      <w:pPr>
        <w:jc w:val="right"/>
        <w:rPr>
          <w:rFonts w:hint="default" w:eastAsia="宋体"/>
          <w:b/>
          <w:sz w:val="52"/>
          <w:lang w:val="en-US" w:eastAsia="zh-CN"/>
        </w:rPr>
      </w:pPr>
      <w:r>
        <w:rPr>
          <w:rFonts w:hint="eastAsia"/>
          <w:b/>
          <w:sz w:val="52"/>
        </w:rPr>
        <w:t xml:space="preserve">广 东 省 地 方 </w:t>
      </w:r>
      <w:r>
        <w:rPr>
          <w:b/>
          <w:sz w:val="52"/>
        </w:rPr>
        <w:t>计</w:t>
      </w:r>
      <w:r>
        <w:rPr>
          <w:rFonts w:hint="eastAsia"/>
          <w:b/>
          <w:sz w:val="52"/>
        </w:rPr>
        <w:t xml:space="preserve"> </w:t>
      </w:r>
      <w:r>
        <w:rPr>
          <w:b/>
          <w:sz w:val="52"/>
        </w:rPr>
        <w:t>量</w:t>
      </w:r>
      <w:r>
        <w:rPr>
          <w:rFonts w:hint="eastAsia"/>
          <w:b/>
          <w:sz w:val="52"/>
        </w:rPr>
        <w:t xml:space="preserve"> </w:t>
      </w:r>
      <w:r>
        <w:rPr>
          <w:rFonts w:hint="eastAsia"/>
          <w:b/>
          <w:sz w:val="52"/>
          <w:lang w:val="en-US" w:eastAsia="zh-CN"/>
        </w:rPr>
        <w:t>检 定 规 范</w:t>
      </w:r>
    </w:p>
    <w:p w14:paraId="03B999C9">
      <w:pPr>
        <w:jc w:val="center"/>
        <w:rPr>
          <w:sz w:val="24"/>
        </w:rPr>
      </w:pPr>
    </w:p>
    <w:p w14:paraId="24D7EB50">
      <w:pPr>
        <w:pStyle w:val="15"/>
        <w:jc w:val="right"/>
        <w:rPr>
          <w:rFonts w:ascii="Times New Roman" w:hAnsi="Times New Roman" w:eastAsia="黑体"/>
          <w:b/>
          <w:sz w:val="28"/>
          <w:szCs w:val="28"/>
        </w:rPr>
      </w:pPr>
      <w:r>
        <w:rPr>
          <w:rFonts w:ascii="Times New Roman" w:hAnsi="Times New Roman" w:eastAsia="黑体"/>
          <w:b/>
          <w:sz w:val="28"/>
          <w:szCs w:val="28"/>
        </w:rPr>
        <w:t>JJ</w:t>
      </w:r>
      <w:r>
        <w:rPr>
          <w:rFonts w:hint="eastAsia" w:ascii="Times New Roman" w:hAnsi="Times New Roman" w:eastAsia="黑体"/>
          <w:b/>
          <w:sz w:val="28"/>
          <w:szCs w:val="28"/>
          <w:lang w:val="en-US" w:eastAsia="zh-CN"/>
        </w:rPr>
        <w:t>G</w:t>
      </w:r>
      <w:r>
        <w:rPr>
          <w:rFonts w:hint="eastAsia" w:ascii="Times New Roman" w:hAnsi="Times New Roman" w:eastAsia="黑体"/>
          <w:b/>
          <w:sz w:val="28"/>
          <w:szCs w:val="28"/>
        </w:rPr>
        <w:t>(粤)</w:t>
      </w:r>
      <w:r>
        <w:rPr>
          <w:rFonts w:ascii="Times New Roman" w:hAnsi="Times New Roman" w:eastAsia="黑体"/>
          <w:b/>
          <w:sz w:val="28"/>
          <w:szCs w:val="28"/>
        </w:rPr>
        <w:t>XXXX－XXXX</w:t>
      </w:r>
    </w:p>
    <w:p w14:paraId="6D48739F">
      <w:pPr>
        <w:spacing w:line="320" w:lineRule="exact"/>
        <w:rPr>
          <w:sz w:val="44"/>
        </w:rPr>
      </w:pPr>
    </w:p>
    <w:p w14:paraId="6AF9E43A">
      <w:pPr>
        <w:rPr>
          <w:b/>
          <w:sz w:val="44"/>
        </w:rPr>
      </w:pPr>
      <w:r>
        <w:rPr>
          <w:b/>
          <w:spacing w:val="40"/>
          <w:sz w:val="36"/>
        </w:rPr>
        <mc:AlternateContent>
          <mc:Choice Requires="wps">
            <w:drawing>
              <wp:anchor distT="0" distB="0" distL="114300" distR="114300" simplePos="0" relativeHeight="251664384" behindDoc="0" locked="0" layoutInCell="1" allowOverlap="1">
                <wp:simplePos x="0" y="0"/>
                <wp:positionH relativeFrom="column">
                  <wp:posOffset>66675</wp:posOffset>
                </wp:positionH>
                <wp:positionV relativeFrom="paragraph">
                  <wp:posOffset>46990</wp:posOffset>
                </wp:positionV>
                <wp:extent cx="5292090" cy="0"/>
                <wp:effectExtent l="0" t="6350" r="0" b="6350"/>
                <wp:wrapNone/>
                <wp:docPr id="2" name="直接箭头连接符 2"/>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left:5.25pt;margin-top:3.7pt;height:0pt;width:416.7pt;z-index:251664384;mso-width-relative:page;mso-height-relative:page;" filled="f" stroked="t" coordsize="21600,21600" o:gfxdata="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ayD60wAAAAYBAAAPAAAAAAAAAAEAIAAAACIAAABkcnMv&#10;ZG93bnJldi54bWxQSwECFAAUAAAACACHTuJAw0SKoggCAAAFBAAADgAAAAAAAAABACAAAAAiAQAA&#10;ZHJzL2Uyb0RvYy54bWxQSwUGAAAAAAYABgBZAQAAnAUAAAAA&#10;">
                <v:fill on="f" focussize="0,0"/>
                <v:stroke weight="1pt" color="#000000" joinstyle="round"/>
                <v:imagedata o:title=""/>
                <o:lock v:ext="edit" aspectratio="f"/>
              </v:shape>
            </w:pict>
          </mc:Fallback>
        </mc:AlternateContent>
      </w:r>
    </w:p>
    <w:p w14:paraId="39D36292">
      <w:pPr>
        <w:jc w:val="center"/>
        <w:rPr>
          <w:b/>
          <w:sz w:val="44"/>
        </w:rPr>
      </w:pPr>
    </w:p>
    <w:p w14:paraId="26C5789A">
      <w:pPr>
        <w:jc w:val="center"/>
        <w:rPr>
          <w:b/>
          <w:sz w:val="44"/>
        </w:rPr>
      </w:pPr>
    </w:p>
    <w:p w14:paraId="014E75E3">
      <w:pPr>
        <w:spacing w:line="360" w:lineRule="auto"/>
        <w:jc w:val="center"/>
        <w:rPr>
          <w:rFonts w:hint="default" w:eastAsia="黑体"/>
          <w:b/>
          <w:sz w:val="52"/>
          <w:lang w:val="en-US" w:eastAsia="zh-CN"/>
        </w:rPr>
      </w:pPr>
      <w:r>
        <w:rPr>
          <w:rFonts w:hint="eastAsia" w:eastAsia="黑体"/>
          <w:b/>
          <w:sz w:val="52"/>
          <w:lang w:eastAsia="zh-CN"/>
        </w:rPr>
        <w:t>三维皮托管法烟道流量标准装置</w:t>
      </w:r>
    </w:p>
    <w:p w14:paraId="7A417268">
      <w:pPr>
        <w:pStyle w:val="23"/>
        <w:spacing w:line="360" w:lineRule="auto"/>
        <w:jc w:val="center"/>
        <w:rPr>
          <w:rFonts w:hint="default" w:ascii="Times New Roman" w:hAnsi="Times New Roman" w:eastAsia="黑体" w:cs="Times New Roman"/>
          <w:b/>
          <w:kern w:val="2"/>
          <w:sz w:val="28"/>
          <w:szCs w:val="28"/>
          <w:lang w:val="en-US" w:eastAsia="zh-CN" w:bidi="ar-SA"/>
        </w:rPr>
      </w:pPr>
      <w:r>
        <w:rPr>
          <w:rFonts w:hint="default" w:ascii="Times New Roman" w:hAnsi="Times New Roman" w:eastAsia="黑体" w:cs="Times New Roman"/>
          <w:b/>
          <w:kern w:val="2"/>
          <w:sz w:val="28"/>
          <w:szCs w:val="28"/>
          <w:lang w:val="en-US" w:eastAsia="zh-CN" w:bidi="ar-SA"/>
        </w:rPr>
        <w:t>Stack Flowrate Standard Facility with</w:t>
      </w:r>
      <w:r>
        <w:rPr>
          <w:rFonts w:hint="eastAsia" w:ascii="Times New Roman" w:hAnsi="Times New Roman" w:eastAsia="黑体" w:cs="Times New Roman"/>
          <w:b/>
          <w:kern w:val="2"/>
          <w:sz w:val="28"/>
          <w:szCs w:val="28"/>
          <w:lang w:val="en-US" w:eastAsia="zh-CN" w:bidi="ar-SA"/>
        </w:rPr>
        <w:t xml:space="preserve"> </w:t>
      </w:r>
      <w:r>
        <w:rPr>
          <w:rFonts w:hint="default" w:ascii="Times New Roman" w:hAnsi="Times New Roman" w:eastAsia="黑体" w:cs="Times New Roman"/>
          <w:b/>
          <w:kern w:val="2"/>
          <w:sz w:val="28"/>
          <w:szCs w:val="28"/>
          <w:lang w:val="en-US" w:eastAsia="zh-CN" w:bidi="ar-SA"/>
        </w:rPr>
        <w:t>Three-Dimensional Probes Method</w:t>
      </w:r>
    </w:p>
    <w:p w14:paraId="74C1CD4E"/>
    <w:p w14:paraId="1CEAC944">
      <w:pPr>
        <w:spacing w:line="360" w:lineRule="auto"/>
        <w:ind w:left="0" w:leftChars="0" w:firstLine="0" w:firstLineChars="0"/>
        <w:jc w:val="center"/>
        <w:rPr>
          <w:rFonts w:hint="eastAsia" w:eastAsia="宋体"/>
          <w:sz w:val="24"/>
          <w:lang w:eastAsia="zh-CN"/>
        </w:rPr>
      </w:pPr>
      <w:r>
        <w:rPr>
          <w:rFonts w:hint="eastAsia"/>
          <w:sz w:val="24"/>
          <w:lang w:eastAsia="zh-CN"/>
        </w:rPr>
        <w:t>（</w:t>
      </w:r>
      <w:r>
        <w:rPr>
          <w:rFonts w:hint="eastAsia"/>
          <w:sz w:val="24"/>
          <w:lang w:val="en-US" w:eastAsia="zh-CN"/>
        </w:rPr>
        <w:t>征求意见</w:t>
      </w:r>
      <w:r>
        <w:rPr>
          <w:rFonts w:hint="eastAsia"/>
          <w:sz w:val="24"/>
          <w:lang w:eastAsia="zh-CN"/>
        </w:rPr>
        <w:t>稿）</w:t>
      </w:r>
    </w:p>
    <w:p w14:paraId="407AE112">
      <w:pPr>
        <w:spacing w:line="360" w:lineRule="auto"/>
      </w:pPr>
    </w:p>
    <w:p w14:paraId="1A8878A8">
      <w:pPr>
        <w:spacing w:line="360" w:lineRule="auto"/>
      </w:pPr>
    </w:p>
    <w:p w14:paraId="6D8F078D">
      <w:pPr>
        <w:spacing w:line="360" w:lineRule="auto"/>
      </w:pPr>
    </w:p>
    <w:p w14:paraId="127D510B">
      <w:pPr>
        <w:spacing w:line="360" w:lineRule="auto"/>
      </w:pPr>
    </w:p>
    <w:p w14:paraId="02FBEEA1">
      <w:pPr>
        <w:spacing w:line="360" w:lineRule="auto"/>
      </w:pPr>
    </w:p>
    <w:p w14:paraId="2A01FEC2">
      <w:pPr>
        <w:spacing w:line="360" w:lineRule="auto"/>
      </w:pPr>
    </w:p>
    <w:p w14:paraId="464928DE">
      <w:pPr>
        <w:spacing w:line="360" w:lineRule="auto"/>
      </w:pPr>
    </w:p>
    <w:p w14:paraId="1F1C02C8">
      <w:pPr>
        <w:spacing w:line="360" w:lineRule="auto"/>
      </w:pPr>
    </w:p>
    <w:p w14:paraId="4E3C3F23">
      <w:pPr>
        <w:spacing w:line="360" w:lineRule="auto"/>
      </w:pPr>
    </w:p>
    <w:p w14:paraId="4A762773">
      <w:pPr>
        <w:spacing w:line="360" w:lineRule="auto"/>
      </w:pPr>
    </w:p>
    <w:p w14:paraId="647E5B4E">
      <w:pPr>
        <w:spacing w:line="360" w:lineRule="auto"/>
      </w:pPr>
    </w:p>
    <w:p w14:paraId="7068A62A">
      <w:pPr>
        <w:spacing w:line="360" w:lineRule="auto"/>
      </w:pPr>
    </w:p>
    <w:p w14:paraId="776FD601">
      <w:pPr>
        <w:spacing w:line="360" w:lineRule="auto"/>
      </w:pPr>
    </w:p>
    <w:p w14:paraId="2A91DE41">
      <w:pPr>
        <w:spacing w:line="360" w:lineRule="auto"/>
      </w:pPr>
    </w:p>
    <w:p w14:paraId="0B35A5FF">
      <w:pPr>
        <w:spacing w:line="360" w:lineRule="auto"/>
      </w:pPr>
    </w:p>
    <w:p w14:paraId="55D8FA35"/>
    <w:p w14:paraId="023931FA">
      <w:pPr>
        <w:pStyle w:val="15"/>
        <w:jc w:val="right"/>
        <w:rPr>
          <w:rFonts w:ascii="Times New Roman" w:hAnsi="Times New Roman" w:eastAsia="黑体"/>
          <w:bCs/>
          <w:sz w:val="28"/>
          <w:szCs w:val="28"/>
        </w:rPr>
      </w:pPr>
      <w:r>
        <w:rPr>
          <w:rFonts w:ascii="Times New Roman" w:hAnsi="Times New Roman" w:eastAsia="黑体"/>
          <w:bCs/>
          <w:sz w:val="28"/>
          <w:szCs w:val="28"/>
        </w:rPr>
        <w:t xml:space="preserve">XXXX－XX－XX发布       </w:t>
      </w:r>
      <w:r>
        <w:rPr>
          <w:rFonts w:hint="eastAsia" w:ascii="Times New Roman" w:hAnsi="Times New Roman" w:eastAsia="黑体"/>
          <w:bCs/>
          <w:sz w:val="28"/>
          <w:szCs w:val="28"/>
        </w:rPr>
        <w:t xml:space="preserve">          </w:t>
      </w:r>
      <w:r>
        <w:rPr>
          <w:rFonts w:ascii="Times New Roman" w:hAnsi="Times New Roman" w:eastAsia="黑体"/>
          <w:bCs/>
          <w:sz w:val="28"/>
          <w:szCs w:val="28"/>
        </w:rPr>
        <w:t xml:space="preserve">   XXXX－XX－XX实施</w:t>
      </w:r>
    </w:p>
    <w:p w14:paraId="60F9867F">
      <w:pPr>
        <w:pStyle w:val="15"/>
        <w:jc w:val="left"/>
        <w:rPr>
          <w:rFonts w:ascii="Times New Roman" w:hAnsi="Times New Roman"/>
          <w:b/>
          <w:spacing w:val="40"/>
          <w:w w:val="150"/>
          <w:sz w:val="36"/>
        </w:rPr>
      </w:pPr>
      <w:r>
        <w:rPr>
          <w:rFonts w:ascii="Times New Roman" w:hAnsi="Times New Roman"/>
          <w:sz w:val="28"/>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205105</wp:posOffset>
                </wp:positionV>
                <wp:extent cx="5292090" cy="0"/>
                <wp:effectExtent l="0" t="6350" r="0" b="6350"/>
                <wp:wrapNone/>
                <wp:docPr id="9" name="直接箭头连接符 9"/>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left:0pt;margin-top:16.15pt;height:0pt;width:416.7pt;z-index:251663360;mso-width-relative:page;mso-height-relative:page;" filled="f" stroked="t" coordsize="21600,21600" o:gfxdata="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943U9QAAAAGAQAADwAAAAAAAAABACAAAAAiAAAAZHJz&#10;L2Rvd25yZXYueG1sUEsBAhQAFAAAAAgAh07iQBwk5qsIAgAABQQAAA4AAAAAAAAAAQAgAAAAIwEA&#10;AGRycy9lMm9Eb2MueG1sUEsFBgAAAAAGAAYAWQEAAJ0FAAAAAA==&#10;">
                <v:fill on="f" focussize="0,0"/>
                <v:stroke weight="1pt" color="#000000" joinstyle="round"/>
                <v:imagedata o:title=""/>
                <o:lock v:ext="edit" aspectratio="f"/>
              </v:shape>
            </w:pict>
          </mc:Fallback>
        </mc:AlternateContent>
      </w:r>
    </w:p>
    <w:p w14:paraId="168B18AE">
      <w:pPr>
        <w:pStyle w:val="15"/>
        <w:jc w:val="left"/>
        <w:rPr>
          <w:rFonts w:ascii="Times New Roman" w:hAnsi="Times New Roman" w:eastAsia="黑体"/>
          <w:sz w:val="28"/>
        </w:rPr>
      </w:pPr>
      <w:r>
        <w:rPr>
          <w:rFonts w:ascii="Times New Roman" w:hAnsi="Times New Roman"/>
          <w:b/>
          <w:spacing w:val="40"/>
          <w:w w:val="150"/>
          <w:sz w:val="32"/>
          <w:szCs w:val="32"/>
        </w:rPr>
        <w:t xml:space="preserve">   </w:t>
      </w:r>
      <w:r>
        <w:rPr>
          <w:rFonts w:hint="eastAsia" w:ascii="Times New Roman" w:hAnsi="Times New Roman"/>
          <w:b/>
          <w:spacing w:val="40"/>
          <w:w w:val="150"/>
          <w:sz w:val="32"/>
          <w:szCs w:val="32"/>
        </w:rPr>
        <w:t>广东省</w:t>
      </w:r>
      <w:r>
        <w:rPr>
          <w:rFonts w:ascii="Times New Roman" w:hAnsi="Times New Roman"/>
          <w:b/>
          <w:spacing w:val="40"/>
          <w:w w:val="150"/>
          <w:sz w:val="32"/>
          <w:szCs w:val="32"/>
        </w:rPr>
        <w:t>市场监督管理局</w:t>
      </w:r>
      <w:r>
        <w:rPr>
          <w:rFonts w:ascii="Times New Roman" w:hAnsi="Times New Roman"/>
          <w:b/>
          <w:spacing w:val="40"/>
          <w:w w:val="150"/>
          <w:sz w:val="36"/>
        </w:rPr>
        <w:t xml:space="preserve"> </w:t>
      </w:r>
      <w:r>
        <w:rPr>
          <w:rFonts w:ascii="Times New Roman" w:hAnsi="Times New Roman" w:eastAsia="黑体"/>
          <w:sz w:val="28"/>
        </w:rPr>
        <w:t xml:space="preserve">发 布   </w:t>
      </w:r>
    </w:p>
    <w:p w14:paraId="78F689FE">
      <w:pPr>
        <w:pStyle w:val="15"/>
        <w:jc w:val="left"/>
        <w:rPr>
          <w:rFonts w:ascii="Times New Roman" w:hAnsi="Times New Roman" w:eastAsia="黑体"/>
          <w:sz w:val="28"/>
        </w:rPr>
        <w:sectPr>
          <w:footerReference r:id="rId5" w:type="first"/>
          <w:headerReference r:id="rId3" w:type="default"/>
          <w:footerReference r:id="rId4" w:type="default"/>
          <w:pgSz w:w="11906" w:h="16838"/>
          <w:pgMar w:top="1440" w:right="1752" w:bottom="1440" w:left="1752" w:header="851" w:footer="992" w:gutter="0"/>
          <w:pgNumType w:fmt="upperRoman" w:start="1"/>
          <w:cols w:space="720" w:num="1"/>
          <w:titlePg/>
          <w:docGrid w:linePitch="312" w:charSpace="0"/>
        </w:sectPr>
      </w:pPr>
    </w:p>
    <w:p w14:paraId="1F926A39">
      <w:pPr>
        <w:pStyle w:val="15"/>
        <w:jc w:val="left"/>
        <w:rPr>
          <w:rFonts w:ascii="Times New Roman" w:hAnsi="Times New Roman" w:eastAsia="黑体"/>
          <w:sz w:val="28"/>
        </w:rPr>
      </w:pPr>
      <w:r>
        <w:rPr>
          <w:rFonts w:ascii="Times New Roman" w:hAnsi="Times New Roman" w:eastAsia="黑体"/>
          <w:sz w:val="28"/>
        </w:rPr>
        <w:t xml:space="preserve">    </w:t>
      </w:r>
    </w:p>
    <w:tbl>
      <w:tblPr>
        <w:tblStyle w:val="25"/>
        <w:tblW w:w="0" w:type="auto"/>
        <w:tblInd w:w="0" w:type="dxa"/>
        <w:tblLayout w:type="autofit"/>
        <w:tblCellMar>
          <w:top w:w="0" w:type="dxa"/>
          <w:left w:w="108" w:type="dxa"/>
          <w:bottom w:w="0" w:type="dxa"/>
          <w:right w:w="108" w:type="dxa"/>
        </w:tblCellMar>
      </w:tblPr>
      <w:tblGrid>
        <w:gridCol w:w="5070"/>
        <w:gridCol w:w="3548"/>
      </w:tblGrid>
      <w:tr w14:paraId="129CD7C1">
        <w:tblPrEx>
          <w:tblCellMar>
            <w:top w:w="0" w:type="dxa"/>
            <w:left w:w="108" w:type="dxa"/>
            <w:bottom w:w="0" w:type="dxa"/>
            <w:right w:w="108" w:type="dxa"/>
          </w:tblCellMar>
        </w:tblPrEx>
        <w:tc>
          <w:tcPr>
            <w:tcW w:w="5070" w:type="dxa"/>
            <w:noWrap w:val="0"/>
            <w:vAlign w:val="top"/>
          </w:tcPr>
          <w:p w14:paraId="59271D0B">
            <w:pPr>
              <w:tabs>
                <w:tab w:val="left" w:pos="4500"/>
              </w:tabs>
              <w:rPr>
                <w:rFonts w:hint="eastAsia" w:ascii="Times New Roman" w:hAnsi="Times New Roman" w:eastAsia="黑体" w:cs="Times New Roman"/>
                <w:kern w:val="2"/>
                <w:sz w:val="44"/>
                <w:szCs w:val="44"/>
                <w:lang w:val="en-US" w:eastAsia="zh-CN" w:bidi="ar-SA"/>
              </w:rPr>
            </w:pPr>
            <w:r>
              <w:rPr>
                <w:rFonts w:hint="eastAsia" w:ascii="Times New Roman" w:hAnsi="Times New Roman" w:eastAsia="黑体" w:cs="Times New Roman"/>
                <w:kern w:val="2"/>
                <w:sz w:val="44"/>
                <w:szCs w:val="44"/>
                <w:lang w:val="en-US" w:eastAsia="zh-CN" w:bidi="ar-SA"/>
              </w:rPr>
              <w:t>三维皮托管法烟道流量</w:t>
            </w:r>
          </w:p>
          <w:p w14:paraId="7B9B20C9">
            <w:pPr>
              <w:tabs>
                <w:tab w:val="left" w:pos="4500"/>
              </w:tabs>
              <w:rPr>
                <w:rFonts w:hint="eastAsia" w:ascii="Times New Roman" w:hAnsi="Times New Roman" w:eastAsia="黑体"/>
                <w:sz w:val="44"/>
                <w:szCs w:val="44"/>
              </w:rPr>
            </w:pPr>
            <w:r>
              <w:rPr>
                <w:rFonts w:hint="eastAsia" w:ascii="Times New Roman" w:hAnsi="Times New Roman" w:eastAsia="黑体" w:cs="Times New Roman"/>
                <w:kern w:val="2"/>
                <w:sz w:val="44"/>
                <w:szCs w:val="44"/>
                <w:lang w:val="en-US" w:eastAsia="zh-CN" w:bidi="ar-SA"/>
              </w:rPr>
              <w:t>标准装置</w:t>
            </w:r>
          </w:p>
        </w:tc>
        <w:tc>
          <w:tcPr>
            <w:tcW w:w="3548" w:type="dxa"/>
            <w:vMerge w:val="restart"/>
            <w:noWrap w:val="0"/>
            <w:vAlign w:val="center"/>
          </w:tcPr>
          <w:p w14:paraId="054BBE31">
            <w:pPr>
              <w:pStyle w:val="15"/>
              <w:ind w:right="880"/>
              <w:jc w:val="right"/>
              <w:rPr>
                <w:rFonts w:ascii="Times New Roman" w:hAnsi="Times New Roman" w:eastAsia="黑体"/>
                <w:sz w:val="44"/>
                <w:szCs w:val="44"/>
              </w:rPr>
            </w:pPr>
            <w:r>
              <w:rPr>
                <w:rFonts w:ascii="Times New Roman" w:hAnsi="Times New Roman" w:eastAsia="黑体"/>
                <w:sz w:val="44"/>
                <w:szCs w:val="44"/>
              </w:rPr>
              <mc:AlternateContent>
                <mc:Choice Requires="wps">
                  <w:drawing>
                    <wp:anchor distT="0" distB="0" distL="114300" distR="114300" simplePos="0" relativeHeight="251662336" behindDoc="0" locked="0" layoutInCell="1" allowOverlap="1">
                      <wp:simplePos x="0" y="0"/>
                      <wp:positionH relativeFrom="column">
                        <wp:posOffset>92075</wp:posOffset>
                      </wp:positionH>
                      <wp:positionV relativeFrom="paragraph">
                        <wp:posOffset>-402590</wp:posOffset>
                      </wp:positionV>
                      <wp:extent cx="1964055" cy="608330"/>
                      <wp:effectExtent l="6350" t="6350" r="13970" b="20320"/>
                      <wp:wrapThrough wrapText="bothSides">
                        <wp:wrapPolygon>
                          <wp:start x="-70" y="-225"/>
                          <wp:lineTo x="-70" y="17812"/>
                          <wp:lineTo x="10755" y="17812"/>
                          <wp:lineTo x="-70" y="20630"/>
                          <wp:lineTo x="-70" y="21194"/>
                          <wp:lineTo x="21404" y="21194"/>
                          <wp:lineTo x="21404" y="20630"/>
                          <wp:lineTo x="10580" y="17812"/>
                          <wp:lineTo x="279" y="8793"/>
                          <wp:lineTo x="21404" y="338"/>
                          <wp:lineTo x="21404" y="-225"/>
                          <wp:lineTo x="-70" y="-225"/>
                        </wp:wrapPolygon>
                      </wp:wrapThrough>
                      <wp:docPr id="10" name="文本框 10"/>
                      <wp:cNvGraphicFramePr/>
                      <a:graphic xmlns:a="http://schemas.openxmlformats.org/drawingml/2006/main">
                        <a:graphicData uri="http://schemas.microsoft.com/office/word/2010/wordprocessingShape">
                          <wps:wsp>
                            <wps:cNvSpPr txBox="1"/>
                            <wps:spPr>
                              <a:xfrm>
                                <a:off x="0" y="0"/>
                                <a:ext cx="1964055" cy="608330"/>
                              </a:xfrm>
                              <a:prstGeom prst="rect">
                                <a:avLst/>
                              </a:prstGeom>
                              <a:solidFill>
                                <a:srgbClr val="FFFFFF">
                                  <a:alpha val="0"/>
                                </a:srgbClr>
                              </a:solidFill>
                              <a:ln w="12700" cap="flat" cmpd="sng">
                                <a:solidFill>
                                  <a:srgbClr val="000000"/>
                                </a:solidFill>
                                <a:prstDash val="dashDot"/>
                                <a:miter/>
                                <a:headEnd type="none" w="med" len="med"/>
                                <a:tailEnd type="none" w="med" len="med"/>
                              </a:ln>
                              <a:effectLst/>
                            </wps:spPr>
                            <wps:txbx>
                              <w:txbxContent>
                                <w:p w14:paraId="5A63AA23">
                                  <w:pPr>
                                    <w:spacing w:before="240" w:beforeLines="100"/>
                                    <w:jc w:val="center"/>
                                    <w:rPr>
                                      <w:rFonts w:ascii="黑体" w:eastAsia="黑体"/>
                                      <w:sz w:val="28"/>
                                      <w:szCs w:val="28"/>
                                    </w:rPr>
                                  </w:pPr>
                                  <w:r>
                                    <w:rPr>
                                      <w:rFonts w:hint="eastAsia" w:ascii="黑体" w:eastAsia="黑体"/>
                                      <w:sz w:val="28"/>
                                      <w:szCs w:val="28"/>
                                    </w:rPr>
                                    <w:t>JJ</w:t>
                                  </w:r>
                                  <w:r>
                                    <w:rPr>
                                      <w:rFonts w:hint="eastAsia" w:ascii="黑体" w:eastAsia="黑体"/>
                                      <w:sz w:val="28"/>
                                      <w:szCs w:val="28"/>
                                      <w:lang w:val="en-US" w:eastAsia="zh-CN"/>
                                    </w:rPr>
                                    <w:t>G</w:t>
                                  </w:r>
                                  <w:r>
                                    <w:rPr>
                                      <w:rFonts w:hint="eastAsia" w:ascii="黑体" w:eastAsia="黑体"/>
                                      <w:sz w:val="28"/>
                                      <w:szCs w:val="28"/>
                                    </w:rPr>
                                    <w:t>(粤)XXXX-XXX</w:t>
                                  </w:r>
                                  <w:r>
                                    <w:rPr>
                                      <w:rFonts w:ascii="黑体" w:eastAsia="黑体"/>
                                      <w:sz w:val="28"/>
                                      <w:szCs w:val="28"/>
                                    </w:rPr>
                                    <w:t>X</w:t>
                                  </w:r>
                                </w:p>
                              </w:txbxContent>
                            </wps:txbx>
                            <wps:bodyPr wrap="square" lIns="91440" tIns="10800" rIns="91440" bIns="45720" upright="1"/>
                          </wps:wsp>
                        </a:graphicData>
                      </a:graphic>
                    </wp:anchor>
                  </w:drawing>
                </mc:Choice>
                <mc:Fallback>
                  <w:pict>
                    <v:shape id="_x0000_s1026" o:spid="_x0000_s1026" o:spt="202" type="#_x0000_t202" style="position:absolute;left:0pt;margin-left:7.25pt;margin-top:-31.7pt;height:47.9pt;width:154.65pt;mso-wrap-distance-left:9pt;mso-wrap-distance-right:9pt;z-index:251662336;mso-width-relative:page;mso-height-relative:page;" fillcolor="#FFFFFF" filled="t" stroked="t" coordsize="21600,21600" wrapcoords="-70 -225 -70 17812 10755 17812 -70 20630 -70 21194 21404 21194 21404 20630 10580 17812 279 8793 21404 338 21404 -225 -70 -225" o:gfxdata="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Ft/9xHXAAAACQEAAA8AAAAAAAAAAQAg&#10;AAAAIgAAAGRycy9kb3ducmV2LnhtbFBLAQIUABQAAAAIAIdO4kDg5H4xSAIAAKgEAAAOAAAAAAAA&#10;AAEAIAAAACYBAABkcnMvZTJvRG9jLnhtbFBLBQYAAAAABgAGAFkBAADgBQAAAAA=&#10;">
                      <v:fill on="t" opacity="0f" focussize="0,0"/>
                      <v:stroke weight="1pt" color="#000000" joinstyle="miter" dashstyle="dashDot"/>
                      <v:imagedata o:title=""/>
                      <o:lock v:ext="edit" aspectratio="f"/>
                      <v:textbox inset="2.54mm,0.3mm,2.54mm,1.27mm">
                        <w:txbxContent>
                          <w:p w14:paraId="5A63AA23">
                            <w:pPr>
                              <w:spacing w:before="240" w:beforeLines="100"/>
                              <w:jc w:val="center"/>
                              <w:rPr>
                                <w:rFonts w:ascii="黑体" w:eastAsia="黑体"/>
                                <w:sz w:val="28"/>
                                <w:szCs w:val="28"/>
                              </w:rPr>
                            </w:pPr>
                            <w:r>
                              <w:rPr>
                                <w:rFonts w:hint="eastAsia" w:ascii="黑体" w:eastAsia="黑体"/>
                                <w:sz w:val="28"/>
                                <w:szCs w:val="28"/>
                              </w:rPr>
                              <w:t>JJ</w:t>
                            </w:r>
                            <w:r>
                              <w:rPr>
                                <w:rFonts w:hint="eastAsia" w:ascii="黑体" w:eastAsia="黑体"/>
                                <w:sz w:val="28"/>
                                <w:szCs w:val="28"/>
                                <w:lang w:val="en-US" w:eastAsia="zh-CN"/>
                              </w:rPr>
                              <w:t>G</w:t>
                            </w:r>
                            <w:r>
                              <w:rPr>
                                <w:rFonts w:hint="eastAsia" w:ascii="黑体" w:eastAsia="黑体"/>
                                <w:sz w:val="28"/>
                                <w:szCs w:val="28"/>
                              </w:rPr>
                              <w:t>(粤)XXXX-XXX</w:t>
                            </w:r>
                            <w:r>
                              <w:rPr>
                                <w:rFonts w:ascii="黑体" w:eastAsia="黑体"/>
                                <w:sz w:val="28"/>
                                <w:szCs w:val="28"/>
                              </w:rPr>
                              <w:t>X</w:t>
                            </w:r>
                          </w:p>
                        </w:txbxContent>
                      </v:textbox>
                      <w10:wrap type="through"/>
                    </v:shape>
                  </w:pict>
                </mc:Fallback>
              </mc:AlternateContent>
            </w:r>
          </w:p>
        </w:tc>
      </w:tr>
      <w:tr w14:paraId="7E57605C">
        <w:tblPrEx>
          <w:tblCellMar>
            <w:top w:w="0" w:type="dxa"/>
            <w:left w:w="108" w:type="dxa"/>
            <w:bottom w:w="0" w:type="dxa"/>
            <w:right w:w="108" w:type="dxa"/>
          </w:tblCellMar>
        </w:tblPrEx>
        <w:tc>
          <w:tcPr>
            <w:tcW w:w="5070" w:type="dxa"/>
            <w:noWrap w:val="0"/>
            <w:vAlign w:val="top"/>
          </w:tcPr>
          <w:p w14:paraId="06F19614">
            <w:pPr>
              <w:tabs>
                <w:tab w:val="left" w:pos="4500"/>
              </w:tabs>
              <w:spacing w:line="500" w:lineRule="exact"/>
              <w:rPr>
                <w:rFonts w:hint="eastAsia" w:eastAsia="黑体" w:cs="Times New Roman"/>
                <w:b/>
                <w:bCs w:val="0"/>
                <w:color w:val="auto"/>
                <w:sz w:val="28"/>
                <w:szCs w:val="28"/>
                <w:highlight w:val="none"/>
                <w:lang w:val="en-US" w:eastAsia="zh-CN"/>
              </w:rPr>
            </w:pPr>
            <w:r>
              <w:rPr>
                <w:rFonts w:hint="eastAsia" w:eastAsia="黑体" w:cs="Times New Roman"/>
                <w:b/>
                <w:bCs w:val="0"/>
                <w:color w:val="auto"/>
                <w:sz w:val="28"/>
                <w:szCs w:val="28"/>
                <w:highlight w:val="none"/>
                <w:lang w:val="en-US" w:eastAsia="zh-CN"/>
              </w:rPr>
              <w:t>Stack Flowrate Standard Facility with</w:t>
            </w:r>
          </w:p>
          <w:p w14:paraId="7C28D7ED">
            <w:pPr>
              <w:tabs>
                <w:tab w:val="left" w:pos="4500"/>
              </w:tabs>
              <w:spacing w:line="500" w:lineRule="exact"/>
              <w:rPr>
                <w:rFonts w:ascii="Times New Roman" w:hAnsi="Times New Roman" w:eastAsia="黑体"/>
                <w:sz w:val="44"/>
                <w:szCs w:val="44"/>
              </w:rPr>
            </w:pPr>
            <w:r>
              <w:rPr>
                <w:rFonts w:hint="eastAsia" w:eastAsia="黑体" w:cs="Times New Roman"/>
                <w:b/>
                <w:bCs w:val="0"/>
                <w:color w:val="auto"/>
                <w:sz w:val="28"/>
                <w:szCs w:val="28"/>
                <w:highlight w:val="none"/>
                <w:lang w:val="en-US" w:eastAsia="zh-CN"/>
              </w:rPr>
              <w:t>Three-Dimensional Probes Method</w:t>
            </w:r>
          </w:p>
        </w:tc>
        <w:tc>
          <w:tcPr>
            <w:tcW w:w="3548" w:type="dxa"/>
            <w:vMerge w:val="continue"/>
            <w:noWrap w:val="0"/>
            <w:vAlign w:val="top"/>
          </w:tcPr>
          <w:p w14:paraId="123BD32E">
            <w:pPr>
              <w:pStyle w:val="15"/>
              <w:jc w:val="left"/>
              <w:rPr>
                <w:rFonts w:ascii="Times New Roman" w:hAnsi="Times New Roman" w:eastAsia="黑体"/>
                <w:sz w:val="44"/>
                <w:szCs w:val="44"/>
              </w:rPr>
            </w:pPr>
          </w:p>
        </w:tc>
      </w:tr>
    </w:tbl>
    <w:p w14:paraId="40FF634D">
      <w:pPr>
        <w:pStyle w:val="15"/>
        <w:spacing w:line="400" w:lineRule="exact"/>
        <w:rPr>
          <w:rFonts w:ascii="Times New Roman" w:hAnsi="Times New Roman"/>
          <w:sz w:val="28"/>
        </w:rPr>
      </w:pPr>
      <w:r>
        <w:rPr>
          <w:rFonts w:ascii="Times New Roman" w:hAnsi="Times New Roman"/>
          <w:sz w:val="28"/>
        </w:rPr>
        <mc:AlternateContent>
          <mc:Choice Requires="wps">
            <w:drawing>
              <wp:anchor distT="0" distB="0" distL="114300" distR="114300" simplePos="0" relativeHeight="251665408" behindDoc="0" locked="0" layoutInCell="1" allowOverlap="1">
                <wp:simplePos x="0" y="0"/>
                <wp:positionH relativeFrom="column">
                  <wp:posOffset>48260</wp:posOffset>
                </wp:positionH>
                <wp:positionV relativeFrom="paragraph">
                  <wp:posOffset>179070</wp:posOffset>
                </wp:positionV>
                <wp:extent cx="5292090" cy="0"/>
                <wp:effectExtent l="0" t="6350" r="0" b="6350"/>
                <wp:wrapNone/>
                <wp:docPr id="1" name="直接箭头连接符 1"/>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left:3.8pt;margin-top:14.1pt;height:0pt;width:416.7pt;z-index:251665408;mso-width-relative:page;mso-height-relative:page;" filled="f" stroked="t" coordsize="21600,21600" o:gfxdata="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Nj1OS1AAAAAcBAAAPAAAAAAAAAAEAIAAAACIAAABkcnMv&#10;ZG93bnJldi54bWxQSwECFAAUAAAACACHTuJAI7NzkAcCAAAFBAAADgAAAAAAAAABACAAAAAjAQAA&#10;ZHJzL2Uyb0RvYy54bWxQSwUGAAAAAAYABgBZAQAAnAUAAAAA&#10;">
                <v:fill on="f" focussize="0,0"/>
                <v:stroke weight="1pt" color="#000000" joinstyle="round"/>
                <v:imagedata o:title=""/>
                <o:lock v:ext="edit" aspectratio="f"/>
              </v:shape>
            </w:pict>
          </mc:Fallback>
        </mc:AlternateContent>
      </w:r>
    </w:p>
    <w:p w14:paraId="30D9E21F">
      <w:pPr>
        <w:pStyle w:val="15"/>
        <w:spacing w:line="400" w:lineRule="exact"/>
        <w:rPr>
          <w:rFonts w:ascii="Times New Roman" w:hAnsi="Times New Roman"/>
          <w:sz w:val="28"/>
        </w:rPr>
      </w:pPr>
    </w:p>
    <w:p w14:paraId="543F4B0C">
      <w:pPr>
        <w:pStyle w:val="15"/>
        <w:spacing w:line="400" w:lineRule="exact"/>
        <w:rPr>
          <w:rFonts w:ascii="Times New Roman" w:hAnsi="Times New Roman"/>
          <w:sz w:val="28"/>
        </w:rPr>
      </w:pPr>
      <w:bookmarkStart w:id="182" w:name="_GoBack"/>
      <w:bookmarkEnd w:id="182"/>
    </w:p>
    <w:p w14:paraId="0AFA9D15">
      <w:pPr>
        <w:pStyle w:val="15"/>
        <w:spacing w:line="400" w:lineRule="exact"/>
        <w:rPr>
          <w:rFonts w:ascii="Times New Roman" w:hAnsi="Times New Roman"/>
          <w:sz w:val="28"/>
        </w:rPr>
      </w:pPr>
    </w:p>
    <w:p w14:paraId="7D5BA13A">
      <w:pPr>
        <w:pStyle w:val="15"/>
        <w:spacing w:line="400" w:lineRule="exact"/>
        <w:rPr>
          <w:rFonts w:ascii="Times New Roman" w:hAnsi="Times New Roman"/>
          <w:sz w:val="28"/>
        </w:rPr>
      </w:pPr>
    </w:p>
    <w:p w14:paraId="6ACD5891">
      <w:pPr>
        <w:pStyle w:val="15"/>
        <w:spacing w:line="400" w:lineRule="exact"/>
        <w:rPr>
          <w:rFonts w:ascii="Times New Roman" w:hAnsi="Times New Roman"/>
          <w:sz w:val="28"/>
        </w:rPr>
      </w:pPr>
    </w:p>
    <w:p w14:paraId="67F5D801">
      <w:pPr>
        <w:pStyle w:val="15"/>
        <w:spacing w:line="400" w:lineRule="exact"/>
        <w:rPr>
          <w:rFonts w:ascii="Times New Roman" w:hAnsi="Times New Roman"/>
          <w:sz w:val="28"/>
        </w:rPr>
      </w:pPr>
    </w:p>
    <w:p w14:paraId="4A38319B">
      <w:pPr>
        <w:pStyle w:val="15"/>
        <w:spacing w:line="400" w:lineRule="exact"/>
        <w:rPr>
          <w:rFonts w:ascii="Times New Roman" w:hAnsi="Times New Roman"/>
          <w:sz w:val="28"/>
        </w:rPr>
      </w:pPr>
    </w:p>
    <w:p w14:paraId="380CF617">
      <w:pPr>
        <w:pStyle w:val="15"/>
        <w:spacing w:line="400" w:lineRule="exact"/>
        <w:rPr>
          <w:rFonts w:ascii="Times New Roman" w:hAnsi="Times New Roman"/>
          <w:sz w:val="28"/>
        </w:rPr>
      </w:pPr>
    </w:p>
    <w:p w14:paraId="786E1C55">
      <w:pPr>
        <w:pStyle w:val="15"/>
        <w:spacing w:line="400" w:lineRule="exact"/>
        <w:rPr>
          <w:rFonts w:ascii="Times New Roman" w:hAnsi="Times New Roman"/>
          <w:sz w:val="28"/>
        </w:rPr>
      </w:pPr>
    </w:p>
    <w:p w14:paraId="00697B06">
      <w:pPr>
        <w:pStyle w:val="15"/>
        <w:spacing w:line="360" w:lineRule="auto"/>
        <w:ind w:firstLine="1680" w:firstLineChars="600"/>
        <w:rPr>
          <w:rFonts w:hint="eastAsia" w:ascii="Times New Roman" w:hAnsi="Times New Roman" w:eastAsia="黑体"/>
          <w:sz w:val="28"/>
        </w:rPr>
      </w:pPr>
      <w:r>
        <w:rPr>
          <w:rFonts w:ascii="Times New Roman" w:hAnsi="Times New Roman" w:eastAsia="黑体"/>
          <w:sz w:val="28"/>
        </w:rPr>
        <w:t>归</w:t>
      </w:r>
      <w:r>
        <w:rPr>
          <w:rFonts w:hint="eastAsia" w:ascii="Times New Roman" w:hAnsi="Times New Roman" w:eastAsia="黑体"/>
          <w:sz w:val="28"/>
        </w:rPr>
        <w:t xml:space="preserve"> </w:t>
      </w:r>
      <w:r>
        <w:rPr>
          <w:rFonts w:ascii="Times New Roman" w:hAnsi="Times New Roman" w:eastAsia="黑体"/>
          <w:sz w:val="28"/>
        </w:rPr>
        <w:t>口</w:t>
      </w:r>
      <w:r>
        <w:rPr>
          <w:rFonts w:hint="eastAsia" w:ascii="Times New Roman" w:hAnsi="Times New Roman" w:eastAsia="黑体"/>
          <w:sz w:val="28"/>
        </w:rPr>
        <w:t xml:space="preserve"> </w:t>
      </w:r>
      <w:r>
        <w:rPr>
          <w:rFonts w:ascii="Times New Roman" w:hAnsi="Times New Roman" w:eastAsia="黑体"/>
          <w:sz w:val="28"/>
        </w:rPr>
        <w:t>单</w:t>
      </w:r>
      <w:r>
        <w:rPr>
          <w:rFonts w:hint="eastAsia" w:ascii="Times New Roman" w:hAnsi="Times New Roman" w:eastAsia="黑体"/>
          <w:sz w:val="28"/>
        </w:rPr>
        <w:t xml:space="preserve"> </w:t>
      </w:r>
      <w:r>
        <w:rPr>
          <w:rFonts w:ascii="Times New Roman" w:hAnsi="Times New Roman" w:eastAsia="黑体"/>
          <w:sz w:val="28"/>
        </w:rPr>
        <w:t xml:space="preserve">位: </w:t>
      </w:r>
      <w:r>
        <w:rPr>
          <w:rFonts w:hint="eastAsia" w:ascii="Times New Roman" w:hAnsi="Times New Roman" w:eastAsia="黑体"/>
          <w:sz w:val="28"/>
        </w:rPr>
        <w:t>广东省碳达峰碳中和计量技术委员会</w:t>
      </w:r>
    </w:p>
    <w:p w14:paraId="6E6BB2A4">
      <w:pPr>
        <w:pStyle w:val="15"/>
        <w:spacing w:line="360" w:lineRule="auto"/>
        <w:ind w:left="0" w:leftChars="0" w:firstLine="1680" w:firstLineChars="600"/>
        <w:rPr>
          <w:rFonts w:hint="eastAsia" w:ascii="Times New Roman" w:hAnsi="Times New Roman" w:eastAsia="黑体"/>
          <w:sz w:val="28"/>
        </w:rPr>
      </w:pPr>
    </w:p>
    <w:p w14:paraId="6ED6BA63">
      <w:pPr>
        <w:pStyle w:val="15"/>
        <w:spacing w:line="360" w:lineRule="auto"/>
        <w:ind w:left="0" w:leftChars="0" w:firstLine="1680" w:firstLineChars="600"/>
        <w:rPr>
          <w:rFonts w:hint="eastAsia" w:ascii="Times New Roman" w:hAnsi="Times New Roman" w:eastAsia="黑体"/>
          <w:sz w:val="28"/>
          <w:lang w:val="en-US" w:eastAsia="zh-CN"/>
        </w:rPr>
      </w:pPr>
      <w:r>
        <w:rPr>
          <w:rFonts w:hint="eastAsia" w:ascii="Times New Roman" w:hAnsi="Times New Roman" w:eastAsia="黑体"/>
          <w:sz w:val="28"/>
          <w:lang w:eastAsia="zh-CN"/>
        </w:rPr>
        <w:t>主要</w:t>
      </w:r>
      <w:r>
        <w:rPr>
          <w:rFonts w:ascii="Times New Roman" w:hAnsi="Times New Roman" w:eastAsia="黑体"/>
          <w:sz w:val="28"/>
        </w:rPr>
        <w:t xml:space="preserve">起草单位: </w:t>
      </w:r>
      <w:r>
        <w:rPr>
          <w:rFonts w:hint="eastAsia" w:ascii="Times New Roman" w:hAnsi="Times New Roman" w:eastAsia="黑体"/>
          <w:b w:val="0"/>
          <w:bCs w:val="0"/>
          <w:sz w:val="28"/>
          <w:lang w:val="en-US" w:eastAsia="zh-CN"/>
        </w:rPr>
        <w:t>广东省计量科学研究院</w:t>
      </w:r>
    </w:p>
    <w:p w14:paraId="0ECF5DF1">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6EDD8F4B">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69F2AFE3">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1680" w:firstLineChars="600"/>
        <w:textAlignment w:val="auto"/>
        <w:rPr>
          <w:rFonts w:ascii="Times New Roman" w:hAnsi="Times New Roman" w:eastAsia="黑体"/>
          <w:sz w:val="28"/>
        </w:rPr>
      </w:pPr>
      <w:r>
        <w:rPr>
          <w:rFonts w:ascii="Times New Roman" w:hAnsi="Times New Roman" w:eastAsia="黑体"/>
          <w:sz w:val="28"/>
        </w:rPr>
        <w:t>参加</w:t>
      </w:r>
      <w:r>
        <w:rPr>
          <w:rFonts w:hint="eastAsia" w:ascii="Times New Roman" w:hAnsi="Times New Roman" w:eastAsia="黑体"/>
          <w:sz w:val="28"/>
          <w:lang w:eastAsia="zh-CN"/>
        </w:rPr>
        <w:t>起草</w:t>
      </w:r>
      <w:r>
        <w:rPr>
          <w:rFonts w:ascii="Times New Roman" w:hAnsi="Times New Roman" w:eastAsia="黑体"/>
          <w:sz w:val="28"/>
        </w:rPr>
        <w:t xml:space="preserve">单位: </w:t>
      </w:r>
    </w:p>
    <w:p w14:paraId="17ACBEDE">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1278F328">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4F76C518">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35C3BE00">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4FEC1031">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75B1A72C">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14:paraId="4CA03661">
      <w:pPr>
        <w:pStyle w:val="15"/>
        <w:jc w:val="center"/>
        <w:rPr>
          <w:rFonts w:ascii="Times New Roman" w:hAnsi="Times New Roman"/>
          <w:sz w:val="24"/>
        </w:rPr>
      </w:pPr>
      <w:r>
        <w:rPr>
          <w:rFonts w:ascii="Times New Roman" w:hAnsi="Times New Roman" w:eastAsia="黑体"/>
          <w:sz w:val="28"/>
        </w:rPr>
        <w:t>本规范委托</w:t>
      </w:r>
      <w:r>
        <w:rPr>
          <w:rFonts w:hint="eastAsia" w:ascii="Times New Roman" w:hAnsi="Times New Roman" w:eastAsia="黑体"/>
          <w:sz w:val="28"/>
        </w:rPr>
        <w:t>广东省碳达峰碳中和计量技术委员会</w:t>
      </w:r>
      <w:r>
        <w:rPr>
          <w:rFonts w:ascii="Times New Roman" w:hAnsi="Times New Roman" w:eastAsia="黑体"/>
          <w:sz w:val="28"/>
        </w:rPr>
        <w:t>负责解释</w:t>
      </w:r>
    </w:p>
    <w:p w14:paraId="3883649E">
      <w:pPr>
        <w:pStyle w:val="15"/>
        <w:rPr>
          <w:rFonts w:ascii="Times New Roman" w:hAnsi="Times New Roman"/>
          <w:sz w:val="24"/>
        </w:rPr>
        <w:sectPr>
          <w:footerReference r:id="rId7" w:type="first"/>
          <w:footerReference r:id="rId6" w:type="default"/>
          <w:pgSz w:w="11906" w:h="16838"/>
          <w:pgMar w:top="1440" w:right="1752" w:bottom="1440" w:left="1752" w:header="851" w:footer="992" w:gutter="0"/>
          <w:pgNumType w:fmt="upperRoman" w:start="1"/>
          <w:cols w:space="720" w:num="1"/>
          <w:docGrid w:linePitch="312" w:charSpace="0"/>
        </w:sectPr>
      </w:pPr>
    </w:p>
    <w:p w14:paraId="59071F1F">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51DA07FD">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default" w:ascii="Times New Roman" w:hAnsi="Times New Roman" w:eastAsia="黑体" w:cs="Times New Roman"/>
          <w:sz w:val="28"/>
          <w:lang w:val="en-US" w:eastAsia="zh-CN"/>
        </w:rPr>
      </w:pPr>
    </w:p>
    <w:p w14:paraId="5291E01C">
      <w:pPr>
        <w:pStyle w:val="15"/>
        <w:spacing w:line="360" w:lineRule="auto"/>
        <w:ind w:firstLine="1724" w:firstLineChars="616"/>
        <w:rPr>
          <w:rFonts w:hint="eastAsia" w:ascii="Times New Roman" w:hAnsi="Times New Roman" w:eastAsia="黑体"/>
          <w:sz w:val="28"/>
          <w:lang w:val="en-US" w:eastAsia="zh-CN"/>
        </w:rPr>
      </w:pPr>
      <w:r>
        <w:rPr>
          <w:rFonts w:ascii="Times New Roman" w:hAnsi="Times New Roman" w:eastAsia="黑体"/>
          <w:sz w:val="28"/>
        </w:rPr>
        <w:t>本规范主要起草人：</w:t>
      </w:r>
    </w:p>
    <w:p w14:paraId="33AC56AD">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default" w:ascii="Times New Roman" w:hAnsi="Times New Roman" w:eastAsia="黑体" w:cs="Times New Roman"/>
          <w:sz w:val="28"/>
          <w:lang w:val="en-US" w:eastAsia="zh-CN"/>
        </w:rPr>
      </w:pPr>
    </w:p>
    <w:p w14:paraId="6A2F1483">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50C4210F">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7E140056">
      <w:pPr>
        <w:pStyle w:val="15"/>
        <w:spacing w:line="360" w:lineRule="auto"/>
        <w:ind w:firstLine="2559" w:firstLineChars="914"/>
        <w:rPr>
          <w:rFonts w:ascii="Times New Roman" w:hAnsi="Times New Roman" w:eastAsia="黑体"/>
          <w:sz w:val="28"/>
        </w:rPr>
      </w:pPr>
      <w:r>
        <w:rPr>
          <w:rFonts w:ascii="Times New Roman" w:hAnsi="Times New Roman" w:eastAsia="黑体"/>
          <w:sz w:val="28"/>
        </w:rPr>
        <w:t>参加起草人：</w:t>
      </w:r>
    </w:p>
    <w:p w14:paraId="3AA9AD48">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28647B3F">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0D8B3620">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41D03464">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6FE894D8">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14:paraId="1F28DC55">
      <w:pPr>
        <w:tabs>
          <w:tab w:val="left" w:pos="4500"/>
        </w:tabs>
        <w:ind w:firstLine="2660" w:firstLineChars="950"/>
        <w:rPr>
          <w:rFonts w:asciiTheme="minorEastAsia" w:hAnsiTheme="minorEastAsia" w:eastAsiaTheme="minorEastAsia"/>
          <w:color w:val="auto"/>
          <w:sz w:val="28"/>
          <w:highlight w:val="none"/>
        </w:rPr>
      </w:pPr>
      <w:r>
        <w:rPr>
          <w:rFonts w:hint="eastAsia" w:asciiTheme="minorEastAsia" w:hAnsiTheme="minorEastAsia" w:eastAsiaTheme="minorEastAsia"/>
          <w:color w:val="auto"/>
          <w:sz w:val="28"/>
          <w:highlight w:val="none"/>
          <w:lang w:val="en-US" w:eastAsia="zh-CN"/>
        </w:rPr>
        <w:t xml:space="preserve"> </w:t>
      </w:r>
      <w:r>
        <w:rPr>
          <w:rFonts w:hint="eastAsia" w:asciiTheme="minorEastAsia" w:hAnsiTheme="minorEastAsia" w:eastAsiaTheme="minorEastAsia"/>
          <w:color w:val="auto"/>
          <w:sz w:val="28"/>
          <w:highlight w:val="none"/>
        </w:rPr>
        <w:t xml:space="preserve">                </w:t>
      </w:r>
    </w:p>
    <w:p w14:paraId="433E34B6">
      <w:pPr>
        <w:tabs>
          <w:tab w:val="left" w:pos="4500"/>
        </w:tabs>
        <w:rPr>
          <w:rFonts w:ascii="黑体" w:hAnsi="黑体" w:eastAsia="黑体"/>
          <w:color w:val="auto"/>
          <w:sz w:val="28"/>
          <w:highlight w:val="none"/>
        </w:rPr>
      </w:pPr>
    </w:p>
    <w:p w14:paraId="5F0272CB">
      <w:pPr>
        <w:tabs>
          <w:tab w:val="left" w:pos="4500"/>
        </w:tabs>
        <w:ind w:firstLine="2240" w:firstLineChars="800"/>
        <w:rPr>
          <w:rFonts w:ascii="黑体" w:hAnsi="黑体" w:eastAsia="黑体"/>
          <w:color w:val="auto"/>
          <w:sz w:val="28"/>
          <w:highlight w:val="none"/>
        </w:rPr>
      </w:pPr>
    </w:p>
    <w:p w14:paraId="04D9E00D">
      <w:pPr>
        <w:tabs>
          <w:tab w:val="left" w:pos="4500"/>
        </w:tabs>
        <w:ind w:firstLine="570"/>
        <w:rPr>
          <w:color w:val="auto"/>
          <w:sz w:val="28"/>
          <w:highlight w:val="none"/>
        </w:rPr>
        <w:sectPr>
          <w:headerReference r:id="rId8" w:type="default"/>
          <w:footerReference r:id="rId9" w:type="default"/>
          <w:footerReference r:id="rId10" w:type="even"/>
          <w:pgSz w:w="11906" w:h="16838"/>
          <w:pgMar w:top="1588" w:right="1134" w:bottom="1361" w:left="1418" w:header="851" w:footer="992" w:gutter="0"/>
          <w:pgNumType w:fmt="upperRoman" w:start="1"/>
          <w:cols w:space="425" w:num="1"/>
          <w:docGrid w:type="lines" w:linePitch="312" w:charSpace="0"/>
        </w:sectPr>
      </w:pPr>
    </w:p>
    <w:p w14:paraId="0E9761A0">
      <w:pPr>
        <w:jc w:val="center"/>
        <w:rPr>
          <w:rFonts w:ascii="黑体" w:eastAsia="黑体"/>
          <w:color w:val="auto"/>
          <w:sz w:val="44"/>
          <w:szCs w:val="44"/>
          <w:highlight w:val="none"/>
        </w:rPr>
      </w:pPr>
      <w:r>
        <w:rPr>
          <w:rFonts w:hint="eastAsia" w:ascii="黑体" w:eastAsia="黑体"/>
          <w:color w:val="auto"/>
          <w:sz w:val="44"/>
          <w:szCs w:val="44"/>
          <w:highlight w:val="none"/>
        </w:rPr>
        <w:t>目    录</w:t>
      </w:r>
    </w:p>
    <w:p w14:paraId="6B95A72E">
      <w:pPr>
        <w:pStyle w:val="20"/>
        <w:keepNext w:val="0"/>
        <w:keepLines w:val="0"/>
        <w:pageBreakBefore w:val="0"/>
        <w:widowControl w:val="0"/>
        <w:tabs>
          <w:tab w:val="right" w:leader="dot" w:pos="9354"/>
          <w:tab w:val="clear" w:pos="8392"/>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TOC \h \z \u \t "标题 1,1,标题 2,2,标题 3,3"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_Toc29729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highlight w:val="none"/>
        </w:rPr>
        <w:t>引言</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_Toc29729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III</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A4F3D7B">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_Toc29142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 xml:space="preserve">1  </w:t>
      </w:r>
      <w:r>
        <w:rPr>
          <w:rFonts w:hint="eastAsia" w:ascii="宋体" w:hAnsi="宋体" w:eastAsia="宋体" w:cs="宋体"/>
          <w:b w:val="0"/>
          <w:bCs w:val="0"/>
          <w:sz w:val="24"/>
          <w:szCs w:val="24"/>
        </w:rPr>
        <w:t>范围</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_Toc29142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ECD93FB">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_Toc27412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 xml:space="preserve">2  </w:t>
      </w:r>
      <w:r>
        <w:rPr>
          <w:rFonts w:hint="eastAsia" w:ascii="宋体" w:hAnsi="宋体" w:eastAsia="宋体" w:cs="宋体"/>
          <w:b w:val="0"/>
          <w:bCs w:val="0"/>
          <w:sz w:val="24"/>
          <w:szCs w:val="24"/>
        </w:rPr>
        <w:t>引用文件</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_Toc27412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72D8856F">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_Toc24949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 xml:space="preserve">3  </w:t>
      </w:r>
      <w:r>
        <w:rPr>
          <w:rFonts w:hint="eastAsia" w:ascii="宋体" w:hAnsi="宋体" w:eastAsia="宋体" w:cs="宋体"/>
          <w:b w:val="0"/>
          <w:bCs w:val="0"/>
          <w:sz w:val="24"/>
          <w:szCs w:val="24"/>
        </w:rPr>
        <w:t>术语和计量单位</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_Toc24949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63A10704">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_Toc27762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3.1  术语</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_Toc27762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E2C23F2">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_Toc969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3.2  计量单位</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_Toc969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en-US" w:eastAsia="zh-CN"/>
        </w:rPr>
        <w:t>）</w:t>
      </w:r>
    </w:p>
    <w:p w14:paraId="38E8381E">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_Toc19661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 xml:space="preserve">4  </w:t>
      </w:r>
      <w:r>
        <w:rPr>
          <w:rFonts w:hint="eastAsia" w:ascii="宋体" w:hAnsi="宋体" w:eastAsia="宋体" w:cs="宋体"/>
          <w:b w:val="0"/>
          <w:bCs w:val="0"/>
          <w:sz w:val="24"/>
          <w:szCs w:val="24"/>
        </w:rPr>
        <w:t>概述</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_Toc19661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238403AE">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_Toc23768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4.1  结构</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_Toc23768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65899729">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_Toc25315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4.2  工作原理</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_Toc25315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4</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FFBA9C5">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_Toc2032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4.3  用途</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_Toc2032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3D7E9244">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_Toc9770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 xml:space="preserve">5  </w:t>
      </w:r>
      <w:r>
        <w:rPr>
          <w:rFonts w:hint="eastAsia" w:ascii="宋体" w:hAnsi="宋体" w:eastAsia="宋体" w:cs="宋体"/>
          <w:b w:val="0"/>
          <w:bCs w:val="0"/>
          <w:sz w:val="24"/>
          <w:szCs w:val="24"/>
        </w:rPr>
        <w:t>计量</w:t>
      </w:r>
      <w:r>
        <w:rPr>
          <w:rFonts w:hint="eastAsia" w:ascii="宋体" w:hAnsi="宋体" w:eastAsia="宋体" w:cs="宋体"/>
          <w:b w:val="0"/>
          <w:bCs w:val="0"/>
          <w:sz w:val="24"/>
          <w:szCs w:val="24"/>
          <w:lang w:val="en-US" w:eastAsia="zh-CN"/>
        </w:rPr>
        <w:t>性能要求</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_Toc9770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1C9E468E">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_Toc19085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5.1  示值误差</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_Toc19085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23A46B9E">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_Toc10915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5.2  重复性</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_Toc10915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431A3C3">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_Toc849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6  通用技术要求</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_Toc849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A1764B6">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_Toc11371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6.1  随机文件</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_Toc11371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25ED37A">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_Toc32226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6.2  标识</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_Toc32226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7</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0771B8B6">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_Toc11915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6.3 外观</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_Toc11915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7</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en-US" w:eastAsia="zh-CN"/>
        </w:rPr>
        <w:t>）</w:t>
      </w:r>
    </w:p>
    <w:p w14:paraId="1485572E">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_Toc29173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6.4密封性</w:t>
      </w:r>
      <w:r>
        <w:rPr>
          <w:rFonts w:hint="eastAsia" w:ascii="宋体" w:hAnsi="宋体" w:eastAsia="宋体" w:cs="宋体"/>
          <w:b w:val="0"/>
          <w:bCs w:val="0"/>
          <w:sz w:val="24"/>
          <w:szCs w:val="24"/>
        </w:rPr>
        <w:tab/>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_Toc29173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7</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3A8F4EA3">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_Toc2887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6.5保护功能</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_Toc2887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8</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5E994BE">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_Toc4945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7  计量器具控制</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_Toc4945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8</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7C7A2007">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_Toc17187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7.1  检定条件</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_Toc17187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8</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590B7BA">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_Toc27605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7.2  检定项目</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_Toc27605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9</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1CF13DA">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_Toc3468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7.3  检定方法</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_Toc3468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9</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01BE0075">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_Toc18316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7.4  检定结果表达</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_Toc18316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21</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2A39DD2A">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_Toc22381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7.5  检定周期</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_Toc22381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22</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D379587">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_Toc1336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附录A  三维皮托管（含差压计）点流速初始系数确定方法</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_Toc1336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250AE2BD">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_Toc13057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A.1</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工作前准备</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_Toc13057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30D28F54">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_Toc21979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A.2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非对向三维皮托管系数测量</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_Toc21979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1CC41C0A">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_Toc13211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A.3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对向三维皮托管系数测量</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_Toc13211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E923728">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_Toc9891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附录B  扰流件参考结构和形式</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_Toc9891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25</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B20F5D0">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_Toc19241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B.1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叶片节流式涡流发生装置</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_Toc19241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25</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5F346DF0">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_Toc15723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B.2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扰流柱式涡流发生装置</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_Toc15723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26</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08A79066">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_Toc32022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附录C  检定记录参考格式</w:t>
      </w:r>
      <w:r>
        <w:rPr>
          <w:rFonts w:hint="eastAsia" w:ascii="宋体" w:hAnsi="宋体" w:eastAsia="宋体" w:cs="宋体"/>
          <w:b w:val="0"/>
          <w:bCs w:val="0"/>
          <w:sz w:val="24"/>
          <w:szCs w:val="24"/>
        </w:rPr>
        <w:tab/>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_Toc32022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28</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20B3E906">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_Toc6385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附录D  检定证书内页信息及推荐格式</w:t>
      </w:r>
      <w:r>
        <w:rPr>
          <w:rFonts w:hint="eastAsia" w:ascii="宋体" w:hAnsi="宋体" w:eastAsia="宋体" w:cs="宋体"/>
          <w:b w:val="0"/>
          <w:bCs w:val="0"/>
          <w:sz w:val="24"/>
          <w:szCs w:val="24"/>
        </w:rPr>
        <w:tab/>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_Toc6385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34</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en-US" w:eastAsia="zh-CN"/>
        </w:rPr>
        <w:t>）</w:t>
      </w:r>
    </w:p>
    <w:p w14:paraId="20ABBA42">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_Toc6719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附录E  标准装置单点轴向流速和截面平均流速计算方法</w:t>
      </w:r>
      <w:r>
        <w:rPr>
          <w:rFonts w:hint="eastAsia" w:ascii="宋体" w:hAnsi="宋体" w:eastAsia="宋体" w:cs="宋体"/>
          <w:b w:val="0"/>
          <w:bCs w:val="0"/>
          <w:sz w:val="24"/>
          <w:szCs w:val="24"/>
        </w:rPr>
        <w:tab/>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_Toc6719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35</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en-US" w:eastAsia="zh-CN"/>
        </w:rPr>
        <w:t>）</w:t>
      </w:r>
    </w:p>
    <w:p w14:paraId="351EFB5C">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_Toc10085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E.1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标准装置截面平均流速计算</w:t>
      </w:r>
      <w:r>
        <w:rPr>
          <w:rFonts w:hint="eastAsia" w:ascii="宋体" w:hAnsi="宋体" w:eastAsia="宋体" w:cs="宋体"/>
          <w:b w:val="0"/>
          <w:bCs w:val="0"/>
          <w:sz w:val="24"/>
          <w:szCs w:val="24"/>
        </w:rPr>
        <w:tab/>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_Toc10085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35</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en-US" w:eastAsia="zh-CN"/>
        </w:rPr>
        <w:t>）</w:t>
      </w:r>
    </w:p>
    <w:p w14:paraId="7265CDCE">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_Toc23987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E.2</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标准装置轴向流速计算</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_Toc23987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35</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72D31FEF">
      <w:pPr>
        <w:pStyle w:val="21"/>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_Toc11957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E.2.1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介质密度计算</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_Toc11957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35</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1D189F83">
      <w:pPr>
        <w:pStyle w:val="22"/>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_Toc30814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lang w:val="en-US" w:eastAsia="zh-CN"/>
        </w:rPr>
        <w:t>附录F  不确定度评定方法及示例</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_Toc30814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37</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3FBB1A5B">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_Toc23561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F.1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概述</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_Toc23561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37</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7FCA05E2">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_Toc19205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F.2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测量模型</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_Toc19205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38</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66F377AB">
      <w:pPr>
        <w:pStyle w:val="14"/>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_Toc23624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F.3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不确定度分量</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_Toc23624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39</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1396B795">
      <w:pPr>
        <w:pStyle w:val="21"/>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_Toc18760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F.3.1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标准装置截面平均流速示值误差不确定度分量</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_Toc18760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39</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10926912">
      <w:pPr>
        <w:pStyle w:val="21"/>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_Toc11679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F.3.2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标准装置截面面积示值误差不确定度</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_Toc11679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43</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41BC5583">
      <w:pPr>
        <w:pStyle w:val="21"/>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sz w:val="24"/>
          <w:szCs w:val="24"/>
          <w:highlight w:val="none"/>
        </w:rPr>
        <w:instrText xml:space="preserve"> HYPERLINK \l _Toc5503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rPr>
        <w:t xml:space="preserve">F.3.3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标准装置体积流量示值误差不确定度</w:t>
      </w:r>
      <w:r>
        <w:rPr>
          <w:rFonts w:hint="eastAsia" w:ascii="宋体" w:hAnsi="宋体" w:eastAsia="宋体" w:cs="宋体"/>
          <w:b w:val="0"/>
          <w:bCs w:val="0"/>
          <w:sz w:val="24"/>
          <w:szCs w:val="24"/>
        </w:rPr>
        <w:tab/>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_Toc5503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44</w:t>
      </w:r>
      <w:r>
        <w:rPr>
          <w:rFonts w:hint="eastAsia" w:ascii="宋体" w:hAnsi="宋体" w:eastAsia="宋体" w:cs="宋体"/>
          <w:b w:val="0"/>
          <w:bCs w:val="0"/>
          <w:sz w:val="24"/>
          <w:szCs w:val="24"/>
        </w:rPr>
        <w:fldChar w:fldCharType="end"/>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eastAsia="zh-CN"/>
        </w:rPr>
        <w:t>）</w:t>
      </w:r>
    </w:p>
    <w:p w14:paraId="06FC6FF5">
      <w:pPr>
        <w:keepNext w:val="0"/>
        <w:keepLines w:val="0"/>
        <w:pageBreakBefore w:val="0"/>
        <w:widowControl w:val="0"/>
        <w:tabs>
          <w:tab w:val="left" w:pos="4500"/>
        </w:tabs>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eastAsia" w:ascii="宋体" w:hAnsi="宋体" w:eastAsia="宋体" w:cs="宋体"/>
          <w:b w:val="0"/>
          <w:bCs w:val="0"/>
          <w:color w:val="auto"/>
          <w:sz w:val="24"/>
          <w:szCs w:val="24"/>
          <w:highlight w:val="none"/>
        </w:rPr>
        <w:fldChar w:fldCharType="end"/>
      </w:r>
    </w:p>
    <w:p w14:paraId="65CC97CF">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eastAsia="黑体"/>
          <w:color w:val="auto"/>
          <w:sz w:val="44"/>
          <w:szCs w:val="44"/>
          <w:highlight w:val="none"/>
        </w:rPr>
      </w:pPr>
      <w:r>
        <w:rPr>
          <w:rFonts w:ascii="宋体" w:hAnsi="宋体"/>
          <w:color w:val="auto"/>
          <w:sz w:val="24"/>
          <w:highlight w:val="none"/>
        </w:rPr>
        <w:br w:type="page"/>
      </w:r>
      <w:bookmarkStart w:id="0" w:name="_Toc465926385"/>
      <w:bookmarkStart w:id="1" w:name="_Toc29729"/>
      <w:bookmarkStart w:id="2" w:name="_Toc298321430"/>
      <w:bookmarkStart w:id="3" w:name="_Toc298163476"/>
      <w:r>
        <w:rPr>
          <w:rFonts w:hint="eastAsia" w:eastAsia="黑体"/>
          <w:color w:val="auto"/>
          <w:sz w:val="48"/>
          <w:szCs w:val="48"/>
          <w:highlight w:val="none"/>
        </w:rPr>
        <w:t>引</w:t>
      </w:r>
      <w:r>
        <w:rPr>
          <w:rFonts w:hint="eastAsia" w:eastAsia="黑体"/>
          <w:color w:val="auto"/>
          <w:sz w:val="48"/>
          <w:szCs w:val="48"/>
          <w:highlight w:val="none"/>
          <w:lang w:val="en-US" w:eastAsia="zh-CN"/>
        </w:rPr>
        <w:t xml:space="preserve"> </w:t>
      </w:r>
      <w:r>
        <w:rPr>
          <w:rFonts w:hint="eastAsia" w:eastAsia="黑体"/>
          <w:color w:val="auto"/>
          <w:sz w:val="48"/>
          <w:szCs w:val="48"/>
          <w:highlight w:val="none"/>
        </w:rPr>
        <w:t>言</w:t>
      </w:r>
      <w:bookmarkEnd w:id="0"/>
      <w:bookmarkEnd w:id="1"/>
      <w:bookmarkEnd w:id="2"/>
      <w:bookmarkEnd w:id="3"/>
    </w:p>
    <w:p w14:paraId="3FCAEA4F">
      <w:pPr>
        <w:spacing w:line="360" w:lineRule="auto"/>
        <w:ind w:firstLine="480" w:firstLineChars="200"/>
        <w:rPr>
          <w:rFonts w:hint="eastAsia" w:ascii="Times New Roman" w:cs="Times New Roman" w:hAnsiTheme="minorEastAsia"/>
          <w:color w:val="auto"/>
          <w:sz w:val="24"/>
          <w:szCs w:val="24"/>
          <w:highlight w:val="none"/>
        </w:rPr>
      </w:pPr>
      <w:r>
        <w:rPr>
          <w:rFonts w:hint="eastAsia" w:ascii="Times New Roman" w:cs="Times New Roman" w:hAnsiTheme="minorEastAsia"/>
          <w:color w:val="auto"/>
          <w:sz w:val="24"/>
          <w:szCs w:val="24"/>
          <w:highlight w:val="none"/>
        </w:rPr>
        <w:t xml:space="preserve">JJF </w:t>
      </w:r>
      <w:r>
        <w:rPr>
          <w:rFonts w:hint="eastAsia" w:cs="Times New Roman" w:hAnsiTheme="minorEastAsia"/>
          <w:color w:val="auto"/>
          <w:sz w:val="24"/>
          <w:szCs w:val="24"/>
          <w:highlight w:val="none"/>
          <w:lang w:val="en-US" w:eastAsia="zh-CN"/>
        </w:rPr>
        <w:t>1002</w:t>
      </w:r>
      <w:r>
        <w:rPr>
          <w:rFonts w:hint="eastAsia" w:ascii="Times New Roman" w:cs="Times New Roman" w:hAnsiTheme="minorEastAsia"/>
          <w:color w:val="auto"/>
          <w:sz w:val="24"/>
          <w:szCs w:val="24"/>
          <w:highlight w:val="none"/>
        </w:rPr>
        <w:t>-2010《国家计量检定规程编写规则》、JJF 1001-2011《通用计量术语及定义》、JJF 1059.1-2012《测量不确定度评定与表示》共同构成本规范制定的基础性系列规范。</w:t>
      </w:r>
    </w:p>
    <w:p w14:paraId="0AF83B9A">
      <w:pPr>
        <w:spacing w:line="360" w:lineRule="auto"/>
        <w:ind w:firstLine="480" w:firstLineChars="200"/>
        <w:rPr>
          <w:rFonts w:hint="eastAsia" w:ascii="Times New Roman" w:cs="Times New Roman" w:hAnsiTheme="minorEastAsia"/>
          <w:color w:val="auto"/>
          <w:sz w:val="24"/>
          <w:szCs w:val="24"/>
          <w:highlight w:val="none"/>
        </w:rPr>
      </w:pPr>
      <w:r>
        <w:rPr>
          <w:rFonts w:hint="eastAsia" w:ascii="Times New Roman" w:cs="Times New Roman" w:hAnsiTheme="minorEastAsia"/>
          <w:color w:val="auto"/>
          <w:sz w:val="24"/>
          <w:szCs w:val="24"/>
          <w:highlight w:val="none"/>
        </w:rPr>
        <w:t>本规范主要参考美国环保局的2F方法《用三维皮托管确定烟道气体流速及体积流量》(EPA Method 2F - Determination of Stack Gas Velocity And Volumetric Flow Rate With Three-Dimensional Probes)、JJG 518-1998《皮托管》编制而成。</w:t>
      </w:r>
    </w:p>
    <w:p w14:paraId="46623056">
      <w:pPr>
        <w:spacing w:line="360" w:lineRule="auto"/>
        <w:ind w:firstLine="480" w:firstLineChars="200"/>
        <w:rPr>
          <w:rFonts w:hint="eastAsia" w:eastAsia="宋体"/>
          <w:color w:val="auto"/>
          <w:sz w:val="24"/>
          <w:highlight w:val="none"/>
          <w:lang w:eastAsia="zh-CN"/>
        </w:rPr>
      </w:pPr>
      <w:r>
        <w:rPr>
          <w:rFonts w:hint="eastAsia" w:ascii="Times New Roman" w:cs="Times New Roman" w:hAnsiTheme="minorEastAsia"/>
          <w:color w:val="auto"/>
          <w:sz w:val="24"/>
          <w:szCs w:val="24"/>
          <w:highlight w:val="none"/>
        </w:rPr>
        <w:t>本规范为首次发布</w:t>
      </w:r>
      <w:r>
        <w:rPr>
          <w:rFonts w:hint="eastAsia" w:ascii="Times New Roman" w:cs="Times New Roman" w:hAnsiTheme="minorEastAsia"/>
          <w:color w:val="auto"/>
          <w:sz w:val="24"/>
          <w:szCs w:val="24"/>
          <w:highlight w:val="none"/>
          <w:lang w:eastAsia="zh-CN"/>
        </w:rPr>
        <w:t>。</w:t>
      </w:r>
    </w:p>
    <w:p w14:paraId="4BADDFA8">
      <w:pPr>
        <w:tabs>
          <w:tab w:val="left" w:pos="4500"/>
        </w:tabs>
        <w:spacing w:line="360" w:lineRule="auto"/>
        <w:rPr>
          <w:color w:val="auto"/>
          <w:sz w:val="24"/>
          <w:highlight w:val="none"/>
        </w:rPr>
      </w:pPr>
    </w:p>
    <w:p w14:paraId="087CC299">
      <w:pPr>
        <w:tabs>
          <w:tab w:val="left" w:pos="4500"/>
        </w:tabs>
        <w:spacing w:line="360" w:lineRule="auto"/>
        <w:rPr>
          <w:rFonts w:ascii="宋体" w:hAnsi="宋体"/>
          <w:color w:val="auto"/>
          <w:sz w:val="24"/>
          <w:highlight w:val="none"/>
        </w:rPr>
      </w:pPr>
    </w:p>
    <w:p w14:paraId="09CF1A6A">
      <w:pPr>
        <w:tabs>
          <w:tab w:val="left" w:pos="4500"/>
        </w:tabs>
        <w:spacing w:line="360" w:lineRule="auto"/>
        <w:rPr>
          <w:rFonts w:ascii="宋体" w:hAnsi="宋体"/>
          <w:b/>
          <w:bCs/>
          <w:color w:val="auto"/>
          <w:sz w:val="24"/>
          <w:highlight w:val="none"/>
        </w:rPr>
      </w:pPr>
    </w:p>
    <w:p w14:paraId="27A987D8">
      <w:pPr>
        <w:tabs>
          <w:tab w:val="left" w:pos="4500"/>
        </w:tabs>
        <w:ind w:firstLine="2560" w:firstLineChars="800"/>
        <w:rPr>
          <w:rFonts w:ascii="黑体" w:hAnsi="黑体" w:eastAsia="黑体"/>
          <w:bCs/>
          <w:color w:val="auto"/>
          <w:sz w:val="32"/>
          <w:highlight w:val="none"/>
        </w:rPr>
      </w:pPr>
    </w:p>
    <w:p w14:paraId="476FBF93">
      <w:pPr>
        <w:autoSpaceDE w:val="0"/>
        <w:autoSpaceDN w:val="0"/>
        <w:adjustRightInd w:val="0"/>
        <w:spacing w:line="840" w:lineRule="auto"/>
        <w:jc w:val="center"/>
        <w:rPr>
          <w:rFonts w:hint="eastAsia" w:ascii="黑体" w:hAnsi="宋体" w:eastAsia="黑体"/>
          <w:color w:val="auto"/>
          <w:sz w:val="32"/>
          <w:szCs w:val="32"/>
          <w:highlight w:val="none"/>
          <w:lang w:eastAsia="zh-CN"/>
        </w:rPr>
        <w:sectPr>
          <w:headerReference r:id="rId11" w:type="default"/>
          <w:footerReference r:id="rId13" w:type="default"/>
          <w:headerReference r:id="rId12" w:type="even"/>
          <w:footerReference r:id="rId14" w:type="even"/>
          <w:pgSz w:w="11906" w:h="16838"/>
          <w:pgMar w:top="1588" w:right="1276" w:bottom="1361" w:left="1276" w:header="850" w:footer="850" w:gutter="0"/>
          <w:pgNumType w:fmt="upperRoman" w:start="1"/>
          <w:cols w:space="425" w:num="1"/>
          <w:docGrid w:type="lines" w:linePitch="312" w:charSpace="0"/>
        </w:sectPr>
      </w:pPr>
    </w:p>
    <w:p w14:paraId="46487C0E">
      <w:pPr>
        <w:autoSpaceDE w:val="0"/>
        <w:autoSpaceDN w:val="0"/>
        <w:adjustRightInd w:val="0"/>
        <w:snapToGrid w:val="0"/>
        <w:spacing w:line="440" w:lineRule="exact"/>
        <w:jc w:val="center"/>
        <w:rPr>
          <w:rFonts w:hint="default" w:eastAsia="黑体"/>
          <w:sz w:val="32"/>
          <w:lang w:val="en-US" w:eastAsia="zh-CN"/>
        </w:rPr>
      </w:pPr>
      <w:r>
        <w:rPr>
          <w:rFonts w:hint="eastAsia" w:eastAsia="黑体"/>
          <w:sz w:val="32"/>
        </w:rPr>
        <w:t>三维皮托管法烟道流量标准装置</w:t>
      </w:r>
      <w:r>
        <w:rPr>
          <w:rFonts w:hint="eastAsia" w:eastAsia="黑体"/>
          <w:sz w:val="32"/>
          <w:lang w:val="en-US" w:eastAsia="zh-CN"/>
        </w:rPr>
        <w:t>检定规程</w:t>
      </w:r>
    </w:p>
    <w:p w14:paraId="5D19C116">
      <w:pPr>
        <w:pStyle w:val="15"/>
        <w:ind w:right="1103"/>
        <w:rPr>
          <w:rFonts w:ascii="Times New Roman" w:hAnsi="Times New Roman" w:eastAsia="黑体"/>
          <w:sz w:val="32"/>
        </w:rPr>
      </w:pPr>
    </w:p>
    <w:p w14:paraId="6D51E0DC">
      <w:pPr>
        <w:pStyle w:val="57"/>
        <w:numPr>
          <w:ilvl w:val="0"/>
          <w:numId w:val="0"/>
        </w:numPr>
        <w:bidi w:val="0"/>
        <w:ind w:leftChars="0"/>
        <w:rPr>
          <w:rFonts w:hint="default"/>
          <w:sz w:val="28"/>
          <w:szCs w:val="28"/>
        </w:rPr>
      </w:pPr>
      <w:bookmarkStart w:id="4" w:name="_Toc1983560"/>
      <w:bookmarkStart w:id="5" w:name="_Toc161907235"/>
      <w:bookmarkStart w:id="6" w:name="_Toc29142"/>
      <w:bookmarkStart w:id="7" w:name="_Toc13579"/>
      <w:bookmarkStart w:id="8" w:name="_Toc132743678"/>
      <w:r>
        <w:rPr>
          <w:rFonts w:hint="eastAsia"/>
          <w:sz w:val="28"/>
          <w:szCs w:val="28"/>
          <w:lang w:val="en-US" w:eastAsia="zh-CN"/>
        </w:rPr>
        <w:t xml:space="preserve">1  </w:t>
      </w:r>
      <w:r>
        <w:rPr>
          <w:rFonts w:hint="default"/>
          <w:sz w:val="28"/>
          <w:szCs w:val="28"/>
        </w:rPr>
        <w:t>范围</w:t>
      </w:r>
      <w:bookmarkEnd w:id="4"/>
      <w:bookmarkEnd w:id="5"/>
      <w:bookmarkEnd w:id="6"/>
      <w:bookmarkEnd w:id="7"/>
      <w:bookmarkEnd w:id="8"/>
    </w:p>
    <w:p w14:paraId="0A79213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本规范适用于对三维皮托管法烟道流量标准装置体积流量的</w:t>
      </w:r>
      <w:r>
        <w:rPr>
          <w:rFonts w:hint="eastAsia" w:ascii="Times New Roman" w:hAnsi="Times New Roman"/>
          <w:szCs w:val="24"/>
          <w:lang w:val="en-US" w:eastAsia="zh-CN"/>
        </w:rPr>
        <w:t>检定</w:t>
      </w:r>
      <w:r>
        <w:rPr>
          <w:rFonts w:ascii="Times New Roman" w:hAnsi="Times New Roman"/>
          <w:szCs w:val="24"/>
        </w:rPr>
        <w:t>。</w:t>
      </w:r>
    </w:p>
    <w:p w14:paraId="45F9FA39">
      <w:pPr>
        <w:pStyle w:val="57"/>
        <w:numPr>
          <w:ilvl w:val="0"/>
          <w:numId w:val="0"/>
        </w:numPr>
        <w:bidi w:val="0"/>
        <w:ind w:leftChars="0"/>
        <w:rPr>
          <w:rFonts w:hint="default"/>
          <w:sz w:val="28"/>
          <w:szCs w:val="28"/>
        </w:rPr>
      </w:pPr>
      <w:bookmarkStart w:id="9" w:name="_Toc18344"/>
      <w:bookmarkStart w:id="10" w:name="_Toc132743679"/>
      <w:bookmarkStart w:id="11" w:name="_Toc27412"/>
      <w:bookmarkStart w:id="12" w:name="_Toc1983561"/>
      <w:bookmarkStart w:id="13" w:name="_Toc161907236"/>
      <w:r>
        <w:rPr>
          <w:rFonts w:hint="eastAsia"/>
          <w:sz w:val="28"/>
          <w:szCs w:val="28"/>
          <w:lang w:val="en-US" w:eastAsia="zh-CN"/>
        </w:rPr>
        <w:t xml:space="preserve">2  </w:t>
      </w:r>
      <w:r>
        <w:rPr>
          <w:rFonts w:hint="default"/>
          <w:sz w:val="28"/>
          <w:szCs w:val="28"/>
        </w:rPr>
        <w:t>引用文件</w:t>
      </w:r>
      <w:bookmarkEnd w:id="9"/>
      <w:bookmarkEnd w:id="10"/>
      <w:bookmarkEnd w:id="11"/>
      <w:bookmarkEnd w:id="12"/>
      <w:bookmarkEnd w:id="13"/>
    </w:p>
    <w:p w14:paraId="05C3676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本规范引用了下列条文：</w:t>
      </w:r>
    </w:p>
    <w:p w14:paraId="6BA34AF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JJG 518  皮托管检定规程</w:t>
      </w:r>
    </w:p>
    <w:p w14:paraId="77BD15BA">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JJF 1004  流量计量名词术语及定义</w:t>
      </w:r>
    </w:p>
    <w:p w14:paraId="3F73E51C">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JJF 1059.1  测量不确定度评定与表示</w:t>
      </w:r>
    </w:p>
    <w:p w14:paraId="19BF831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imes New Roman"/>
          <w:szCs w:val="24"/>
        </w:rPr>
      </w:pPr>
      <w:r>
        <w:rPr>
          <w:rFonts w:ascii="Times New Roman" w:hAnsi="Times New Roman"/>
          <w:szCs w:val="24"/>
        </w:rPr>
        <w:t xml:space="preserve">JJF </w:t>
      </w:r>
      <w:r>
        <w:rPr>
          <w:rFonts w:hint="eastAsia" w:ascii="Times New Roman" w:hAnsi="Times New Roman"/>
          <w:szCs w:val="24"/>
          <w:lang w:val="en-US" w:eastAsia="zh-CN"/>
        </w:rPr>
        <w:t>1002</w:t>
      </w:r>
      <w:r>
        <w:rPr>
          <w:rFonts w:ascii="Times New Roman" w:hAnsi="Times New Roman"/>
          <w:szCs w:val="24"/>
        </w:rPr>
        <w:t xml:space="preserve">  </w:t>
      </w:r>
      <w:r>
        <w:rPr>
          <w:rFonts w:hint="eastAsia" w:ascii="Times New Roman" w:hAnsi="Times New Roman"/>
          <w:szCs w:val="24"/>
        </w:rPr>
        <w:t>国家计量检定规程编写规则</w:t>
      </w:r>
    </w:p>
    <w:p w14:paraId="3EB71888">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EPA Method 2F《用三维皮托管确定烟道气体流速及体积流量》(Determination of Stack Gas Velocity And Volumetric Flow Rate With Three-Dimensional Probes)</w:t>
      </w:r>
    </w:p>
    <w:p w14:paraId="42B3270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imes New Roman"/>
          <w:szCs w:val="24"/>
        </w:rPr>
      </w:pPr>
      <w:r>
        <w:rPr>
          <w:rFonts w:ascii="Times New Roman" w:hAnsi="Times New Roman"/>
          <w:szCs w:val="24"/>
        </w:rPr>
        <w:t>使用本规范时，应注意使用上述引用文献的现行有效版本，凡是不注日期的引用文件，其最新版本（包括所有的修改单）适用于本规范。</w:t>
      </w:r>
    </w:p>
    <w:p w14:paraId="75C175AA">
      <w:pPr>
        <w:pStyle w:val="57"/>
        <w:numPr>
          <w:ilvl w:val="0"/>
          <w:numId w:val="0"/>
        </w:numPr>
        <w:bidi w:val="0"/>
        <w:ind w:leftChars="0"/>
        <w:rPr>
          <w:rFonts w:hint="default"/>
          <w:sz w:val="28"/>
          <w:szCs w:val="28"/>
        </w:rPr>
      </w:pPr>
      <w:bookmarkStart w:id="14" w:name="_Toc1983562"/>
      <w:bookmarkStart w:id="15" w:name="_Toc24949"/>
      <w:bookmarkStart w:id="16" w:name="_Toc132743680"/>
      <w:bookmarkStart w:id="17" w:name="_Toc14485"/>
      <w:bookmarkStart w:id="18" w:name="_Toc161907237"/>
      <w:r>
        <w:rPr>
          <w:rFonts w:hint="eastAsia"/>
          <w:sz w:val="28"/>
          <w:szCs w:val="28"/>
          <w:lang w:val="en-US" w:eastAsia="zh-CN"/>
        </w:rPr>
        <w:t xml:space="preserve">3  </w:t>
      </w:r>
      <w:r>
        <w:rPr>
          <w:rFonts w:hint="default"/>
          <w:sz w:val="28"/>
          <w:szCs w:val="28"/>
        </w:rPr>
        <w:t>术语和计量单位</w:t>
      </w:r>
      <w:bookmarkEnd w:id="14"/>
      <w:bookmarkEnd w:id="15"/>
      <w:bookmarkEnd w:id="16"/>
      <w:bookmarkEnd w:id="17"/>
      <w:bookmarkEnd w:id="18"/>
    </w:p>
    <w:p w14:paraId="6C50F7D2">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19" w:name="_Toc1983563"/>
      <w:bookmarkStart w:id="20" w:name="_Toc27762"/>
      <w:bookmarkStart w:id="21" w:name="_Toc161907238"/>
      <w:r>
        <w:rPr>
          <w:rFonts w:hint="eastAsia"/>
          <w:lang w:val="en-US" w:eastAsia="zh-CN"/>
        </w:rPr>
        <w:t>3.1  术语</w:t>
      </w:r>
      <w:bookmarkEnd w:id="19"/>
      <w:bookmarkEnd w:id="20"/>
      <w:bookmarkEnd w:id="21"/>
    </w:p>
    <w:p w14:paraId="32D06C79">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 xml:space="preserve">3.1.1 </w:t>
      </w:r>
      <w:r>
        <w:rPr>
          <w:rFonts w:hint="eastAsia"/>
          <w:kern w:val="0"/>
          <w:sz w:val="24"/>
          <w:szCs w:val="24"/>
          <w:lang w:val="en-US" w:eastAsia="zh-CN"/>
        </w:rPr>
        <w:t xml:space="preserve"> </w:t>
      </w:r>
      <w:r>
        <w:rPr>
          <w:kern w:val="0"/>
          <w:sz w:val="24"/>
          <w:szCs w:val="24"/>
        </w:rPr>
        <w:t>烟气排放连续监测系统 continuous emission monitoring system，CEMS</w:t>
      </w:r>
    </w:p>
    <w:p w14:paraId="0B789E2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连续监测烟道中颗粒物和（或）气态污染物和（或）温室气体排放浓度和排放量所需要的全部设备，简称CEMS。</w:t>
      </w:r>
    </w:p>
    <w:p w14:paraId="4876980E">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 xml:space="preserve">3.1.2 </w:t>
      </w:r>
      <w:r>
        <w:rPr>
          <w:rFonts w:hint="eastAsia"/>
          <w:kern w:val="0"/>
          <w:sz w:val="24"/>
          <w:szCs w:val="24"/>
          <w:lang w:val="en-US" w:eastAsia="zh-CN"/>
        </w:rPr>
        <w:t xml:space="preserve"> </w:t>
      </w:r>
      <w:r>
        <w:rPr>
          <w:kern w:val="0"/>
          <w:sz w:val="24"/>
          <w:szCs w:val="24"/>
        </w:rPr>
        <w:t>连续监测系统 continuous monitoring system</w:t>
      </w:r>
      <w:r>
        <w:rPr>
          <w:rFonts w:hint="eastAsia"/>
          <w:kern w:val="0"/>
          <w:sz w:val="24"/>
          <w:szCs w:val="24"/>
          <w:lang w:eastAsia="zh-CN"/>
        </w:rPr>
        <w:t>，</w:t>
      </w:r>
      <w:r>
        <w:rPr>
          <w:kern w:val="0"/>
          <w:sz w:val="24"/>
          <w:szCs w:val="24"/>
        </w:rPr>
        <w:t>CMS</w:t>
      </w:r>
    </w:p>
    <w:p w14:paraId="0E5652F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连续、实时监测烟道中烟气参数（温度、压力、流速或流量、湿度）所需要的全部设备，简称CMS。</w:t>
      </w:r>
    </w:p>
    <w:p w14:paraId="006A0B41">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 xml:space="preserve">3.1.3 </w:t>
      </w:r>
      <w:r>
        <w:rPr>
          <w:rFonts w:hint="eastAsia"/>
          <w:kern w:val="0"/>
          <w:sz w:val="24"/>
          <w:szCs w:val="24"/>
          <w:lang w:val="en-US" w:eastAsia="zh-CN"/>
        </w:rPr>
        <w:t xml:space="preserve"> </w:t>
      </w:r>
      <w:r>
        <w:rPr>
          <w:kern w:val="0"/>
          <w:sz w:val="24"/>
          <w:szCs w:val="24"/>
        </w:rPr>
        <w:t>三维皮托管</w:t>
      </w:r>
      <w:r>
        <w:rPr>
          <w:rFonts w:hint="eastAsia"/>
          <w:kern w:val="0"/>
          <w:sz w:val="24"/>
          <w:szCs w:val="24"/>
          <w:lang w:val="en-US" w:eastAsia="zh-CN"/>
        </w:rPr>
        <w:t xml:space="preserve"> </w:t>
      </w:r>
      <w:r>
        <w:rPr>
          <w:kern w:val="0"/>
          <w:sz w:val="24"/>
          <w:szCs w:val="24"/>
        </w:rPr>
        <w:t xml:space="preserve"> three-dimensional probes method</w:t>
      </w:r>
    </w:p>
    <w:p w14:paraId="3816A87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rFonts w:hint="eastAsia"/>
          <w:kern w:val="0"/>
          <w:sz w:val="24"/>
          <w:szCs w:val="24"/>
        </w:rPr>
        <w:t>三维皮托管又称为五孔探针，主要包括球型和菱型等形式，通过五个取压孔之间的差压来计算出气流速度</w:t>
      </w:r>
      <w:r>
        <w:rPr>
          <w:kern w:val="0"/>
          <w:sz w:val="24"/>
          <w:szCs w:val="24"/>
        </w:rPr>
        <w:t>。</w:t>
      </w:r>
    </w:p>
    <w:p w14:paraId="1AEDB0E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4</w:t>
      </w:r>
      <w:r>
        <w:rPr>
          <w:kern w:val="0"/>
          <w:sz w:val="24"/>
          <w:szCs w:val="24"/>
        </w:rPr>
        <w:t xml:space="preserve"> </w:t>
      </w:r>
      <w:r>
        <w:rPr>
          <w:rFonts w:hint="eastAsia"/>
          <w:kern w:val="0"/>
          <w:sz w:val="24"/>
          <w:szCs w:val="24"/>
          <w:lang w:val="en-US" w:eastAsia="zh-CN"/>
        </w:rPr>
        <w:t xml:space="preserve"> </w:t>
      </w:r>
      <w:r>
        <w:rPr>
          <w:kern w:val="0"/>
          <w:sz w:val="24"/>
          <w:szCs w:val="24"/>
        </w:rPr>
        <w:t>三维皮托管法烟道流量标准装置 stack flowrate standard facility with</w:t>
      </w:r>
    </w:p>
    <w:p w14:paraId="0C5B7968">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three-dimensional probes method</w:t>
      </w:r>
    </w:p>
    <w:p w14:paraId="4FF8752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基于三维皮托管测量原理，用于对CEMS流量测量结果进行现场</w:t>
      </w:r>
      <w:r>
        <w:rPr>
          <w:rFonts w:hint="eastAsia"/>
          <w:kern w:val="0"/>
          <w:sz w:val="24"/>
          <w:szCs w:val="24"/>
          <w:lang w:eastAsia="zh-CN"/>
        </w:rPr>
        <w:t>检定</w:t>
      </w:r>
      <w:r>
        <w:rPr>
          <w:kern w:val="0"/>
          <w:sz w:val="24"/>
          <w:szCs w:val="24"/>
        </w:rPr>
        <w:t>的标准装置，在环保行业也常称为手工采样参比方法设备。</w:t>
      </w:r>
    </w:p>
    <w:p w14:paraId="589CDC1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5</w:t>
      </w:r>
      <w:r>
        <w:rPr>
          <w:kern w:val="0"/>
          <w:sz w:val="24"/>
          <w:szCs w:val="24"/>
        </w:rPr>
        <w:t xml:space="preserve"> 取压孔 pressure port</w:t>
      </w:r>
    </w:p>
    <w:p w14:paraId="08A7800A">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 xml:space="preserve">    位于三维皮托管探头上用于采集流场压力参数的开孔。</w:t>
      </w:r>
    </w:p>
    <w:p w14:paraId="6BA6F416">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6</w:t>
      </w:r>
      <w:r>
        <w:rPr>
          <w:kern w:val="0"/>
          <w:sz w:val="24"/>
          <w:szCs w:val="24"/>
        </w:rPr>
        <w:t xml:space="preserve"> 测量线 traverse line</w:t>
      </w:r>
    </w:p>
    <w:p w14:paraId="63D7515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测量截面上穿过烟道的线，沿着该线进行流量测量，以表征流速剖面或确定平均流量。</w:t>
      </w:r>
    </w:p>
    <w:p w14:paraId="5BD46110">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7</w:t>
      </w:r>
      <w:r>
        <w:rPr>
          <w:kern w:val="0"/>
          <w:sz w:val="24"/>
          <w:szCs w:val="24"/>
        </w:rPr>
        <w:t xml:space="preserve"> 轴向速度 axial velocity</w:t>
      </w:r>
    </w:p>
    <w:p w14:paraId="2439A21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烟气流速平行于烟道轴线的速度分量。</w:t>
      </w:r>
    </w:p>
    <w:p w14:paraId="5F190E16">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8</w:t>
      </w:r>
      <w:r>
        <w:rPr>
          <w:kern w:val="0"/>
          <w:sz w:val="24"/>
          <w:szCs w:val="24"/>
        </w:rPr>
        <w:t xml:space="preserve"> 偏航角 yaw angle</w:t>
      </w:r>
    </w:p>
    <w:p w14:paraId="5A66925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烟道轴线与偏航面上烟气流速分量之间的夹角。其中偏航面为通过某一测量点垂直于测量线的平面，偏航面上烟气流速分量为烟气流速矢量在偏航面上的投影。</w:t>
      </w:r>
    </w:p>
    <w:p w14:paraId="5303208B">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9</w:t>
      </w:r>
      <w:r>
        <w:rPr>
          <w:kern w:val="0"/>
          <w:sz w:val="24"/>
          <w:szCs w:val="24"/>
        </w:rPr>
        <w:t xml:space="preserve"> 俯仰角（相对于烟道） pitch angle（relative to stack）</w:t>
      </w:r>
    </w:p>
    <w:p w14:paraId="04FD192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烟道轴线与俯仰面（相对于烟道）上烟气流速分量之间的夹角。其中俯仰面（相对于烟道）为测量线和烟道轴线确定的平面，俯仰面（相对于烟道）上烟气流速分量为烟气流速矢量在俯仰面（相对于烟道）上的投影。</w:t>
      </w:r>
    </w:p>
    <w:p w14:paraId="757C576C">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10</w:t>
      </w:r>
      <w:r>
        <w:rPr>
          <w:kern w:val="0"/>
          <w:sz w:val="24"/>
          <w:szCs w:val="24"/>
        </w:rPr>
        <w:t xml:space="preserve"> 俯仰角（相对于皮托管） pitch angle（relative to three-dimensional probes）</w:t>
      </w:r>
    </w:p>
    <w:p w14:paraId="1E3A883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烟道轴线在俯仰面（相对于皮托管）上的投影与烟气流速之间的夹角。其中俯仰面（相对于皮托管）为测量线和烟气流速确定的平面。</w:t>
      </w:r>
    </w:p>
    <w:p w14:paraId="7CFBA0B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w:t>
      </w:r>
      <w:r>
        <w:rPr>
          <w:rFonts w:hint="eastAsia"/>
          <w:kern w:val="0"/>
          <w:sz w:val="24"/>
          <w:szCs w:val="24"/>
          <w:lang w:val="en-US" w:eastAsia="zh-CN"/>
        </w:rPr>
        <w:t>11</w:t>
      </w:r>
      <w:r>
        <w:rPr>
          <w:kern w:val="0"/>
          <w:sz w:val="24"/>
          <w:szCs w:val="24"/>
        </w:rPr>
        <w:t xml:space="preserve"> 角度测量系统旋转偏移量 angle-measuring system rotational offset ，</w:t>
      </w:r>
      <w:r>
        <w:rPr>
          <w:i/>
          <w:iCs/>
          <w:kern w:val="0"/>
          <w:sz w:val="24"/>
          <w:szCs w:val="24"/>
        </w:rPr>
        <w:t>R</w:t>
      </w:r>
      <w:r>
        <w:rPr>
          <w:kern w:val="0"/>
          <w:sz w:val="24"/>
          <w:szCs w:val="24"/>
          <w:vertAlign w:val="subscript"/>
        </w:rPr>
        <w:t>ADO</w:t>
      </w:r>
    </w:p>
    <w:p w14:paraId="72C11C3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角度测量装置零点相对于三维皮托管标记刻线的偏移量。</w:t>
      </w:r>
    </w:p>
    <w:p w14:paraId="2A79CE5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3.1.1</w:t>
      </w:r>
      <w:r>
        <w:rPr>
          <w:rFonts w:hint="eastAsia"/>
          <w:kern w:val="0"/>
          <w:sz w:val="24"/>
          <w:szCs w:val="24"/>
          <w:lang w:val="en-US" w:eastAsia="zh-CN"/>
        </w:rPr>
        <w:t>2</w:t>
      </w:r>
      <w:r>
        <w:rPr>
          <w:kern w:val="0"/>
          <w:sz w:val="24"/>
          <w:szCs w:val="24"/>
        </w:rPr>
        <w:t xml:space="preserve"> 参考刻线旋转偏移量 reference scribe line rotational offset ，</w:t>
      </w:r>
      <w:r>
        <w:rPr>
          <w:i/>
          <w:iCs/>
          <w:kern w:val="0"/>
          <w:sz w:val="24"/>
          <w:szCs w:val="24"/>
        </w:rPr>
        <w:t>R</w:t>
      </w:r>
      <w:r>
        <w:rPr>
          <w:kern w:val="0"/>
          <w:sz w:val="24"/>
          <w:szCs w:val="24"/>
          <w:vertAlign w:val="subscript"/>
        </w:rPr>
        <w:t>SLO</w:t>
      </w:r>
    </w:p>
    <w:p w14:paraId="53FFAD8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kern w:val="0"/>
          <w:sz w:val="24"/>
          <w:szCs w:val="24"/>
        </w:rPr>
      </w:pPr>
      <w:r>
        <w:rPr>
          <w:kern w:val="0"/>
          <w:sz w:val="24"/>
          <w:szCs w:val="24"/>
        </w:rPr>
        <w:t>三维皮托管标记刻线相对于对向位置的旋转偏移量，其中对向位置为在风洞</w:t>
      </w:r>
      <w:r>
        <w:rPr>
          <w:rFonts w:hint="eastAsia"/>
          <w:kern w:val="0"/>
          <w:sz w:val="24"/>
          <w:szCs w:val="24"/>
          <w:lang w:eastAsia="zh-CN"/>
        </w:rPr>
        <w:t>检定</w:t>
      </w:r>
      <w:r>
        <w:rPr>
          <w:kern w:val="0"/>
          <w:sz w:val="24"/>
          <w:szCs w:val="24"/>
        </w:rPr>
        <w:t>时，旋转三维皮托管探头直至2、3孔差压为零时的位置。</w:t>
      </w:r>
    </w:p>
    <w:p w14:paraId="522CDE45">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22" w:name="_Toc161907239"/>
      <w:bookmarkStart w:id="23" w:name="_Toc1983564"/>
      <w:bookmarkStart w:id="24" w:name="_Toc969"/>
      <w:r>
        <w:rPr>
          <w:rFonts w:hint="eastAsia"/>
          <w:lang w:val="en-US" w:eastAsia="zh-CN"/>
        </w:rPr>
        <w:t>3.2  计量单位</w:t>
      </w:r>
      <w:bookmarkEnd w:id="22"/>
      <w:bookmarkEnd w:id="23"/>
      <w:bookmarkEnd w:id="24"/>
    </w:p>
    <w:p w14:paraId="63FAE338">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rFonts w:eastAsia="黑体"/>
          <w:bCs/>
          <w:sz w:val="24"/>
          <w:szCs w:val="24"/>
        </w:rPr>
        <w:t>3</w:t>
      </w:r>
      <w:r>
        <w:rPr>
          <w:kern w:val="0"/>
          <w:sz w:val="24"/>
          <w:szCs w:val="24"/>
        </w:rPr>
        <w:t>.2.1  长度单位：米，符号m；或毫米，符号mm。</w:t>
      </w:r>
    </w:p>
    <w:p w14:paraId="08ADB927">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3.2.2  流速单位：米每秒，符号m/s。</w:t>
      </w:r>
    </w:p>
    <w:p w14:paraId="6BCD2781">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3.2.3  流量单位：立方米每[小]时，符号m</w:t>
      </w:r>
      <w:r>
        <w:rPr>
          <w:kern w:val="0"/>
          <w:sz w:val="24"/>
          <w:szCs w:val="24"/>
          <w:vertAlign w:val="superscript"/>
        </w:rPr>
        <w:t>3</w:t>
      </w:r>
      <w:r>
        <w:rPr>
          <w:kern w:val="0"/>
          <w:sz w:val="24"/>
          <w:szCs w:val="24"/>
        </w:rPr>
        <w:t>/h。</w:t>
      </w:r>
    </w:p>
    <w:p w14:paraId="433B99CB">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3.2.4  压力单位：帕[斯卡]，符号Pa；或千帕，符号kPa。</w:t>
      </w:r>
    </w:p>
    <w:p w14:paraId="25D91528">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3.2.5  温度单位：摄氏度，符号℃；或开尔文，符号K。</w:t>
      </w:r>
    </w:p>
    <w:p w14:paraId="20BF9908">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3.2.6  角度单位：度，符号°；或弧度，符号rad。</w:t>
      </w:r>
    </w:p>
    <w:p w14:paraId="75FC42E4">
      <w:pPr>
        <w:keepNext w:val="0"/>
        <w:keepLines w:val="0"/>
        <w:pageBreakBefore w:val="0"/>
        <w:kinsoku/>
        <w:wordWrap/>
        <w:overflowPunct/>
        <w:topLinePunct w:val="0"/>
        <w:autoSpaceDE w:val="0"/>
        <w:autoSpaceDN w:val="0"/>
        <w:bidi w:val="0"/>
        <w:adjustRightInd w:val="0"/>
        <w:snapToGrid/>
        <w:spacing w:line="360" w:lineRule="auto"/>
        <w:textAlignment w:val="auto"/>
        <w:rPr>
          <w:kern w:val="0"/>
          <w:sz w:val="24"/>
          <w:szCs w:val="24"/>
        </w:rPr>
      </w:pPr>
      <w:r>
        <w:rPr>
          <w:kern w:val="0"/>
          <w:sz w:val="24"/>
          <w:szCs w:val="24"/>
        </w:rPr>
        <w:t>3.2.7  面积单位：平方米，符号m</w:t>
      </w:r>
      <w:r>
        <w:rPr>
          <w:kern w:val="0"/>
          <w:sz w:val="24"/>
          <w:szCs w:val="24"/>
          <w:vertAlign w:val="superscript"/>
        </w:rPr>
        <w:t>2</w:t>
      </w:r>
      <w:r>
        <w:rPr>
          <w:kern w:val="0"/>
          <w:sz w:val="24"/>
          <w:szCs w:val="24"/>
        </w:rPr>
        <w:t>。</w:t>
      </w:r>
    </w:p>
    <w:p w14:paraId="547EACF6">
      <w:pPr>
        <w:pStyle w:val="57"/>
        <w:keepNext w:val="0"/>
        <w:keepLines w:val="0"/>
        <w:pageBreakBefore w:val="0"/>
        <w:numPr>
          <w:ilvl w:val="0"/>
          <w:numId w:val="0"/>
        </w:numPr>
        <w:kinsoku/>
        <w:wordWrap/>
        <w:overflowPunct/>
        <w:topLinePunct w:val="0"/>
        <w:bidi w:val="0"/>
        <w:snapToGrid/>
        <w:spacing w:line="360" w:lineRule="auto"/>
        <w:ind w:leftChars="0"/>
        <w:textAlignment w:val="auto"/>
        <w:rPr>
          <w:rFonts w:hint="default"/>
          <w:sz w:val="28"/>
          <w:szCs w:val="28"/>
        </w:rPr>
      </w:pPr>
      <w:bookmarkStart w:id="25" w:name="_Toc16941"/>
      <w:bookmarkStart w:id="26" w:name="_Toc1983565"/>
      <w:bookmarkStart w:id="27" w:name="_Toc161907240"/>
      <w:bookmarkStart w:id="28" w:name="_Toc132743681"/>
      <w:bookmarkStart w:id="29" w:name="_Toc19661"/>
      <w:r>
        <w:rPr>
          <w:rFonts w:hint="eastAsia"/>
          <w:sz w:val="28"/>
          <w:szCs w:val="28"/>
          <w:lang w:val="en-US" w:eastAsia="zh-CN"/>
        </w:rPr>
        <w:t xml:space="preserve">4  </w:t>
      </w:r>
      <w:r>
        <w:rPr>
          <w:rFonts w:hint="default"/>
          <w:sz w:val="28"/>
          <w:szCs w:val="28"/>
        </w:rPr>
        <w:t>概述</w:t>
      </w:r>
      <w:bookmarkEnd w:id="25"/>
      <w:bookmarkEnd w:id="26"/>
      <w:bookmarkEnd w:id="27"/>
      <w:bookmarkEnd w:id="28"/>
      <w:bookmarkEnd w:id="29"/>
      <w:bookmarkStart w:id="30" w:name="_Hlk525298930"/>
    </w:p>
    <w:p w14:paraId="749177A1">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31" w:name="_Toc161907241"/>
      <w:bookmarkStart w:id="32" w:name="_Toc23768"/>
      <w:r>
        <w:rPr>
          <w:rFonts w:hint="eastAsia"/>
          <w:lang w:val="en-US" w:eastAsia="zh-CN"/>
        </w:rPr>
        <w:t>4.1  结构</w:t>
      </w:r>
      <w:bookmarkEnd w:id="31"/>
      <w:bookmarkEnd w:id="32"/>
    </w:p>
    <w:p w14:paraId="526BB951">
      <w:pPr>
        <w:pStyle w:val="49"/>
        <w:keepNext w:val="0"/>
        <w:keepLines w:val="0"/>
        <w:pageBreakBefore w:val="0"/>
        <w:kinsoku/>
        <w:wordWrap/>
        <w:overflowPunct/>
        <w:topLinePunct w:val="0"/>
        <w:bidi w:val="0"/>
        <w:snapToGrid/>
        <w:spacing w:line="360" w:lineRule="auto"/>
        <w:ind w:firstLine="480"/>
        <w:textAlignment w:val="auto"/>
        <w:rPr>
          <w:rFonts w:ascii="Times New Roman" w:hAnsi="Times New Roman"/>
          <w:szCs w:val="21"/>
        </w:rPr>
      </w:pPr>
      <w:r>
        <w:rPr>
          <w:rFonts w:ascii="Times New Roman" w:hAnsi="Times New Roman"/>
          <w:szCs w:val="21"/>
        </w:rPr>
        <w:t>三维皮托管法烟道流量标准装置（以下简称标准装置）主要由三维皮托管、位置控制单元、截面平均流速测量单元、截面面积测量单元、数据采集单元以及数据处理和显示单元组成，具有截面平均轴向流速和体积流量</w:t>
      </w:r>
      <w:r>
        <w:rPr>
          <w:rFonts w:hint="eastAsia" w:ascii="Times New Roman" w:hAnsi="Times New Roman"/>
          <w:szCs w:val="21"/>
          <w:lang w:eastAsia="zh-CN"/>
        </w:rPr>
        <w:t>检定</w:t>
      </w:r>
      <w:r>
        <w:rPr>
          <w:rFonts w:ascii="Times New Roman" w:hAnsi="Times New Roman"/>
          <w:szCs w:val="21"/>
        </w:rPr>
        <w:t>功能，结构如图1所示。</w:t>
      </w:r>
    </w:p>
    <w:p w14:paraId="00D3529E">
      <w:pPr>
        <w:pStyle w:val="49"/>
        <w:spacing w:line="240" w:lineRule="auto"/>
        <w:ind w:firstLine="0" w:firstLineChars="0"/>
        <w:rPr>
          <w:rFonts w:ascii="Times New Roman" w:hAnsi="Times New Roman"/>
          <w:szCs w:val="21"/>
        </w:rPr>
      </w:pPr>
      <w:r>
        <w:rPr>
          <w:rFonts w:ascii="Times New Roman" w:hAnsi="Times New Roman"/>
        </w:rPr>
        <w:drawing>
          <wp:inline distT="0" distB="0" distL="0" distR="0">
            <wp:extent cx="5419725" cy="2527935"/>
            <wp:effectExtent l="0" t="0" r="3175" b="12065"/>
            <wp:docPr id="15775313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531381"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19725" cy="2527935"/>
                    </a:xfrm>
                    <a:prstGeom prst="rect">
                      <a:avLst/>
                    </a:prstGeom>
                    <a:noFill/>
                    <a:ln>
                      <a:noFill/>
                    </a:ln>
                  </pic:spPr>
                </pic:pic>
              </a:graphicData>
            </a:graphic>
          </wp:inline>
        </w:drawing>
      </w:r>
    </w:p>
    <w:p w14:paraId="4FDFBE6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图1 三维皮托管法烟道流量标准装置结构</w:t>
      </w:r>
    </w:p>
    <w:p w14:paraId="74D58D6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lang w:val="en-US" w:eastAsia="zh-CN"/>
        </w:rPr>
      </w:pPr>
      <w:r>
        <w:rPr>
          <w:rFonts w:ascii="Times New Roman" w:hAnsi="Times New Roman"/>
        </w:rPr>
        <w:t>三维皮托管</w:t>
      </w:r>
      <w:r>
        <w:rPr>
          <w:rFonts w:hint="eastAsia" w:ascii="Times New Roman" w:hAnsi="Times New Roman"/>
          <w:lang w:eastAsia="zh-CN"/>
        </w:rPr>
        <w:t>，</w:t>
      </w:r>
      <w:r>
        <w:rPr>
          <w:rFonts w:ascii="Times New Roman" w:hAnsi="Times New Roman"/>
        </w:rPr>
        <w:t>主要由探头、取压孔、支撑杆和引压管组成，三维皮托管探头示意图如图2所示。</w:t>
      </w:r>
      <w:r>
        <w:rPr>
          <w:rFonts w:hint="eastAsia" w:ascii="Times New Roman" w:hAnsi="Times New Roman"/>
          <w:lang w:val="en-US" w:eastAsia="zh-CN"/>
        </w:rPr>
        <w:t>三维皮托管通过五个取压孔之间的差距来计算出气流速度。</w:t>
      </w:r>
    </w:p>
    <w:p w14:paraId="2CD06FAF">
      <w:pPr>
        <w:pStyle w:val="49"/>
        <w:spacing w:line="240" w:lineRule="auto"/>
        <w:ind w:firstLine="0" w:firstLineChars="0"/>
        <w:jc w:val="center"/>
        <w:rPr>
          <w:rFonts w:ascii="Times New Roman" w:hAnsi="Times New Roman"/>
          <w:szCs w:val="21"/>
        </w:rPr>
      </w:pPr>
      <w:r>
        <w:rPr>
          <w:rFonts w:ascii="Times New Roman" w:hAnsi="Times New Roman"/>
        </w:rPr>
        <w:drawing>
          <wp:inline distT="0" distB="0" distL="0" distR="0">
            <wp:extent cx="4933315" cy="2169795"/>
            <wp:effectExtent l="0" t="0" r="6985" b="1905"/>
            <wp:docPr id="15507899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789920" name="图片 1"/>
                    <pic:cNvPicPr>
                      <a:picLocks noChangeAspect="1"/>
                    </pic:cNvPicPr>
                  </pic:nvPicPr>
                  <pic:blipFill>
                    <a:blip r:embed="rId19"/>
                    <a:stretch>
                      <a:fillRect/>
                    </a:stretch>
                  </pic:blipFill>
                  <pic:spPr>
                    <a:xfrm>
                      <a:off x="0" y="0"/>
                      <a:ext cx="4933315" cy="2169795"/>
                    </a:xfrm>
                    <a:prstGeom prst="rect">
                      <a:avLst/>
                    </a:prstGeom>
                  </pic:spPr>
                </pic:pic>
              </a:graphicData>
            </a:graphic>
          </wp:inline>
        </w:drawing>
      </w:r>
    </w:p>
    <w:p w14:paraId="7D73501A">
      <w:pPr>
        <w:spacing w:line="440" w:lineRule="exact"/>
        <w:jc w:val="center"/>
        <w:rPr>
          <w:sz w:val="21"/>
          <w:szCs w:val="21"/>
        </w:rPr>
      </w:pPr>
      <w:r>
        <w:rPr>
          <w:sz w:val="21"/>
          <w:szCs w:val="21"/>
        </w:rPr>
        <w:t>图2五孔球形三维皮托管结构示意图</w:t>
      </w:r>
    </w:p>
    <w:p w14:paraId="09059F42">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33" w:name="_Toc161907242"/>
      <w:bookmarkStart w:id="34" w:name="_Toc25315"/>
      <w:r>
        <w:rPr>
          <w:rFonts w:hint="eastAsia"/>
          <w:lang w:val="en-US" w:eastAsia="zh-CN"/>
        </w:rPr>
        <w:t>4.2  工作原理</w:t>
      </w:r>
      <w:bookmarkEnd w:id="33"/>
      <w:bookmarkEnd w:id="34"/>
    </w:p>
    <w:p w14:paraId="036DEE38">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1"/>
        </w:rPr>
      </w:pPr>
      <w:r>
        <w:rPr>
          <w:rFonts w:ascii="Times New Roman" w:hAnsi="Times New Roman"/>
          <w:szCs w:val="21"/>
        </w:rPr>
        <w:t>在进行截面平均轴向流速</w:t>
      </w:r>
      <w:r>
        <w:rPr>
          <w:rFonts w:hint="eastAsia" w:ascii="Times New Roman" w:hAnsi="Times New Roman"/>
          <w:szCs w:val="21"/>
          <w:lang w:eastAsia="zh-CN"/>
        </w:rPr>
        <w:t>检定</w:t>
      </w:r>
      <w:r>
        <w:rPr>
          <w:rFonts w:ascii="Times New Roman" w:hAnsi="Times New Roman"/>
          <w:szCs w:val="21"/>
        </w:rPr>
        <w:t>时，由位置控制单元调整三维皮托管探头对预先设定的测量位置进行差压等参数测量；差压传感器等测量信号通过数据采集单元传输至数据处理和显示系统进行截面平均轴向流速计算和结果的显示；截面面积测量单元对烟道或烟囱截面几何参数进行测量，通过数据采集和计算得到截面面积。数据处理系统结合截面平均轴向流速和截面面积测量结果计算得到体积流量并显示。标准装置原理如图3所示。</w:t>
      </w:r>
    </w:p>
    <w:p w14:paraId="6BE67254">
      <w:pPr>
        <w:pStyle w:val="49"/>
        <w:spacing w:line="240" w:lineRule="auto"/>
        <w:ind w:firstLine="0" w:firstLineChars="0"/>
        <w:jc w:val="center"/>
        <w:rPr>
          <w:rFonts w:ascii="Times New Roman" w:hAnsi="Times New Roman"/>
          <w:szCs w:val="21"/>
        </w:rPr>
      </w:pPr>
      <w:r>
        <w:rPr>
          <w:rFonts w:ascii="Times New Roman" w:hAnsi="Times New Roman"/>
        </w:rPr>
        <w:drawing>
          <wp:inline distT="0" distB="0" distL="0" distR="0">
            <wp:extent cx="5467350" cy="4331970"/>
            <wp:effectExtent l="0" t="0" r="635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a:stretch>
                      <a:fillRect/>
                    </a:stretch>
                  </pic:blipFill>
                  <pic:spPr>
                    <a:xfrm>
                      <a:off x="0" y="0"/>
                      <a:ext cx="5467350" cy="4331970"/>
                    </a:xfrm>
                    <a:prstGeom prst="rect">
                      <a:avLst/>
                    </a:prstGeom>
                  </pic:spPr>
                </pic:pic>
              </a:graphicData>
            </a:graphic>
          </wp:inline>
        </w:drawing>
      </w:r>
    </w:p>
    <w:p w14:paraId="73696C77">
      <w:pPr>
        <w:pStyle w:val="49"/>
        <w:spacing w:line="400" w:lineRule="exact"/>
        <w:ind w:firstLine="420"/>
        <w:jc w:val="center"/>
        <w:rPr>
          <w:rFonts w:ascii="Times New Roman" w:hAnsi="Times New Roman"/>
          <w:sz w:val="21"/>
          <w:szCs w:val="20"/>
        </w:rPr>
      </w:pPr>
      <w:r>
        <w:rPr>
          <w:rFonts w:ascii="Times New Roman" w:hAnsi="Times New Roman"/>
          <w:sz w:val="21"/>
          <w:szCs w:val="20"/>
        </w:rPr>
        <w:t>图3 三维皮托管法烟道流量标准装置工作原理图</w:t>
      </w:r>
    </w:p>
    <w:p w14:paraId="23D3A0C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rPr>
        <w:t>三维皮托管常用的流速测量方式有两种：非对向测量和对向测量。</w:t>
      </w:r>
    </w:p>
    <w:p w14:paraId="3D02F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sz w:val="24"/>
          <w:szCs w:val="22"/>
        </w:rPr>
        <w:t>当采用非对向测量时，将皮托管探头直接置于被测流体中。当流体流经皮托管探头时，在不同取压孔处产生不同的压力值，通过模型计算得到该测量位置处来流的空间角度及动压值。结合流体密度测量求得该测量位置实际流速的大小。</w:t>
      </w:r>
    </w:p>
    <w:p w14:paraId="01508B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sz w:val="24"/>
          <w:szCs w:val="22"/>
        </w:rPr>
        <w:t>对向测量仅限于五孔三维皮托管，且用于识别来流偏航角的2、3取压孔应相对中心孔1对称分布。与非对向测量相比，对向测量时通过转动皮托管，使2孔和3孔压力相等，即</w:t>
      </w:r>
      <w:r>
        <w:rPr>
          <w:i/>
          <w:iCs/>
          <w:sz w:val="24"/>
          <w:szCs w:val="22"/>
        </w:rPr>
        <w:t>P</w:t>
      </w:r>
      <w:r>
        <w:rPr>
          <w:sz w:val="24"/>
          <w:szCs w:val="22"/>
          <w:vertAlign w:val="subscript"/>
        </w:rPr>
        <w:t>2</w:t>
      </w:r>
      <w:r>
        <w:rPr>
          <w:sz w:val="24"/>
          <w:szCs w:val="22"/>
        </w:rPr>
        <w:t>=</w:t>
      </w:r>
      <w:r>
        <w:rPr>
          <w:i/>
          <w:iCs/>
          <w:sz w:val="24"/>
          <w:szCs w:val="22"/>
        </w:rPr>
        <w:t>P</w:t>
      </w:r>
      <w:r>
        <w:rPr>
          <w:sz w:val="24"/>
          <w:szCs w:val="22"/>
          <w:vertAlign w:val="subscript"/>
        </w:rPr>
        <w:t>3</w:t>
      </w:r>
      <w:r>
        <w:rPr>
          <w:sz w:val="24"/>
          <w:szCs w:val="22"/>
        </w:rPr>
        <w:t>。通过角度测量装置可直接确定来流偏航角，俯仰角和流速大小分别通过</w:t>
      </w:r>
      <w:r>
        <w:rPr>
          <w:i/>
          <w:iCs/>
          <w:sz w:val="24"/>
          <w:szCs w:val="22"/>
        </w:rPr>
        <w:t>F</w:t>
      </w:r>
      <w:r>
        <w:rPr>
          <w:sz w:val="24"/>
          <w:szCs w:val="22"/>
          <w:vertAlign w:val="subscript"/>
        </w:rPr>
        <w:t>1</w:t>
      </w:r>
      <w:r>
        <w:rPr>
          <w:sz w:val="24"/>
          <w:szCs w:val="22"/>
        </w:rPr>
        <w:t>-俯仰角和</w:t>
      </w:r>
      <w:r>
        <w:rPr>
          <w:i/>
          <w:iCs/>
          <w:sz w:val="24"/>
          <w:szCs w:val="22"/>
        </w:rPr>
        <w:t>F</w:t>
      </w:r>
      <w:r>
        <w:rPr>
          <w:sz w:val="24"/>
          <w:szCs w:val="22"/>
          <w:vertAlign w:val="subscript"/>
        </w:rPr>
        <w:t>2</w:t>
      </w:r>
      <w:r>
        <w:rPr>
          <w:sz w:val="24"/>
          <w:szCs w:val="22"/>
        </w:rPr>
        <w:t>-俯仰角曲线计算得到，</w:t>
      </w:r>
      <w:r>
        <w:rPr>
          <w:i/>
          <w:iCs/>
          <w:sz w:val="24"/>
          <w:szCs w:val="22"/>
        </w:rPr>
        <w:t>F</w:t>
      </w:r>
      <w:r>
        <w:rPr>
          <w:sz w:val="24"/>
          <w:szCs w:val="22"/>
          <w:vertAlign w:val="subscript"/>
        </w:rPr>
        <w:t>1</w:t>
      </w:r>
      <w:r>
        <w:rPr>
          <w:sz w:val="24"/>
          <w:szCs w:val="22"/>
        </w:rPr>
        <w:t>-俯仰角和</w:t>
      </w:r>
      <w:r>
        <w:rPr>
          <w:i/>
          <w:iCs/>
          <w:sz w:val="24"/>
          <w:szCs w:val="22"/>
        </w:rPr>
        <w:t>F</w:t>
      </w:r>
      <w:r>
        <w:rPr>
          <w:sz w:val="24"/>
          <w:szCs w:val="22"/>
          <w:vertAlign w:val="subscript"/>
        </w:rPr>
        <w:t>2</w:t>
      </w:r>
      <w:r>
        <w:rPr>
          <w:sz w:val="24"/>
          <w:szCs w:val="22"/>
        </w:rPr>
        <w:t>-俯仰角曲线在三维皮托管实验室</w:t>
      </w:r>
      <w:r>
        <w:rPr>
          <w:rFonts w:hint="eastAsia"/>
          <w:sz w:val="24"/>
          <w:szCs w:val="22"/>
          <w:lang w:eastAsia="zh-CN"/>
        </w:rPr>
        <w:t>检定</w:t>
      </w:r>
      <w:r>
        <w:rPr>
          <w:sz w:val="24"/>
          <w:szCs w:val="22"/>
        </w:rPr>
        <w:t>过程中获得。</w:t>
      </w:r>
    </w:p>
    <w:p w14:paraId="70343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sz w:val="24"/>
          <w:szCs w:val="22"/>
        </w:rPr>
        <w:t>偏航角为来流在偏航面上的投影与俯仰面的夹角，相对于皮托管和现场烟道，偏航角的定义一致，如图4、图5所示。</w:t>
      </w:r>
    </w:p>
    <w:p w14:paraId="13E035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2"/>
        </w:rPr>
      </w:pPr>
      <w:r>
        <w:rPr>
          <w:sz w:val="24"/>
          <w:szCs w:val="22"/>
        </w:rPr>
        <w:t>但当采用不同的参照物时，俯仰角的定义有所不同。相对于皮托管，俯仰角为来流在俯仰面</w:t>
      </w:r>
      <w:r>
        <w:rPr>
          <w:kern w:val="0"/>
          <w:sz w:val="24"/>
          <w:szCs w:val="24"/>
        </w:rPr>
        <w:t>（相对于皮托管）</w:t>
      </w:r>
      <w:r>
        <w:rPr>
          <w:sz w:val="24"/>
          <w:szCs w:val="22"/>
        </w:rPr>
        <w:t>上的投影与偏航面</w:t>
      </w:r>
      <w:r>
        <w:rPr>
          <w:kern w:val="0"/>
          <w:sz w:val="24"/>
          <w:szCs w:val="24"/>
        </w:rPr>
        <w:t>（相对于皮托管）</w:t>
      </w:r>
      <w:r>
        <w:rPr>
          <w:sz w:val="24"/>
          <w:szCs w:val="22"/>
        </w:rPr>
        <w:t>之间的夹角，如图4所示。相对于现场烟道，俯仰角为</w:t>
      </w:r>
      <w:r>
        <w:rPr>
          <w:kern w:val="0"/>
          <w:sz w:val="24"/>
          <w:szCs w:val="24"/>
        </w:rPr>
        <w:t>烟道轴线与俯仰面（相对于烟道）上烟气流速分量之间的夹角，如图5所示。</w:t>
      </w:r>
    </w:p>
    <w:p w14:paraId="054300F9">
      <w:pPr>
        <w:pStyle w:val="49"/>
        <w:spacing w:line="240" w:lineRule="auto"/>
        <w:ind w:firstLine="0" w:firstLineChars="0"/>
        <w:jc w:val="center"/>
        <w:rPr>
          <w:rFonts w:ascii="Times New Roman" w:hAnsi="Times New Roman"/>
          <w:szCs w:val="21"/>
        </w:rPr>
      </w:pPr>
      <w:r>
        <w:rPr>
          <w:rFonts w:ascii="Times New Roman" w:hAnsi="Times New Roman"/>
        </w:rPr>
        <w:drawing>
          <wp:inline distT="0" distB="0" distL="0" distR="0">
            <wp:extent cx="4542155" cy="4094480"/>
            <wp:effectExtent l="0" t="0" r="0" b="1270"/>
            <wp:docPr id="13977158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715803" name="图片 1"/>
                    <pic:cNvPicPr>
                      <a:picLocks noChangeAspect="1"/>
                    </pic:cNvPicPr>
                  </pic:nvPicPr>
                  <pic:blipFill>
                    <a:blip r:embed="rId21"/>
                    <a:stretch>
                      <a:fillRect/>
                    </a:stretch>
                  </pic:blipFill>
                  <pic:spPr>
                    <a:xfrm>
                      <a:off x="0" y="0"/>
                      <a:ext cx="4566314" cy="4115894"/>
                    </a:xfrm>
                    <a:prstGeom prst="rect">
                      <a:avLst/>
                    </a:prstGeom>
                  </pic:spPr>
                </pic:pic>
              </a:graphicData>
            </a:graphic>
          </wp:inline>
        </w:drawing>
      </w:r>
    </w:p>
    <w:p w14:paraId="40C3F4A3">
      <w:pPr>
        <w:spacing w:line="440" w:lineRule="exact"/>
        <w:jc w:val="center"/>
        <w:rPr>
          <w:szCs w:val="21"/>
        </w:rPr>
      </w:pPr>
      <w:r>
        <w:rPr>
          <w:szCs w:val="21"/>
        </w:rPr>
        <w:t>图4偏航角和俯仰角（相对于皮托管）示意图</w:t>
      </w:r>
    </w:p>
    <w:p w14:paraId="6E35ABFD">
      <w:pPr>
        <w:jc w:val="center"/>
        <w:rPr>
          <w:szCs w:val="21"/>
        </w:rPr>
      </w:pPr>
      <w:r>
        <w:drawing>
          <wp:inline distT="0" distB="0" distL="0" distR="0">
            <wp:extent cx="4257040" cy="2778760"/>
            <wp:effectExtent l="0" t="0" r="0" b="2540"/>
            <wp:docPr id="18751869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186968" name="图片 1"/>
                    <pic:cNvPicPr>
                      <a:picLocks noChangeAspect="1"/>
                    </pic:cNvPicPr>
                  </pic:nvPicPr>
                  <pic:blipFill>
                    <a:blip r:embed="rId22"/>
                    <a:stretch>
                      <a:fillRect/>
                    </a:stretch>
                  </pic:blipFill>
                  <pic:spPr>
                    <a:xfrm>
                      <a:off x="0" y="0"/>
                      <a:ext cx="4274985" cy="2790540"/>
                    </a:xfrm>
                    <a:prstGeom prst="rect">
                      <a:avLst/>
                    </a:prstGeom>
                  </pic:spPr>
                </pic:pic>
              </a:graphicData>
            </a:graphic>
          </wp:inline>
        </w:drawing>
      </w:r>
    </w:p>
    <w:p w14:paraId="3BEF3856">
      <w:pPr>
        <w:jc w:val="center"/>
        <w:rPr>
          <w:szCs w:val="21"/>
        </w:rPr>
      </w:pPr>
      <w:r>
        <w:rPr>
          <w:szCs w:val="21"/>
        </w:rPr>
        <w:t>图5偏航角和俯仰角（相对于烟道）示意图</w:t>
      </w:r>
    </w:p>
    <w:p w14:paraId="1FD2EEB3">
      <w:pPr>
        <w:pStyle w:val="49"/>
        <w:spacing w:line="240" w:lineRule="auto"/>
        <w:ind w:firstLine="0" w:firstLineChars="0"/>
        <w:jc w:val="center"/>
        <w:rPr>
          <w:rFonts w:ascii="Times New Roman" w:hAnsi="Times New Roman"/>
        </w:rPr>
      </w:pPr>
    </w:p>
    <w:p w14:paraId="70F1D3B4">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35" w:name="_Toc2032"/>
      <w:bookmarkStart w:id="36" w:name="_Toc161907243"/>
      <w:r>
        <w:rPr>
          <w:rFonts w:hint="eastAsia"/>
          <w:lang w:val="en-US" w:eastAsia="zh-CN"/>
        </w:rPr>
        <w:t>4.3  用途</w:t>
      </w:r>
      <w:bookmarkEnd w:id="35"/>
      <w:bookmarkEnd w:id="36"/>
    </w:p>
    <w:p w14:paraId="001152CC">
      <w:pPr>
        <w:pStyle w:val="49"/>
        <w:keepNext w:val="0"/>
        <w:keepLines w:val="0"/>
        <w:pageBreakBefore w:val="0"/>
        <w:kinsoku/>
        <w:wordWrap/>
        <w:overflowPunct/>
        <w:topLinePunct w:val="0"/>
        <w:autoSpaceDE/>
        <w:autoSpaceDN/>
        <w:bidi w:val="0"/>
        <w:adjustRightInd/>
        <w:snapToGrid/>
        <w:spacing w:line="360" w:lineRule="auto"/>
        <w:ind w:firstLine="480"/>
        <w:textAlignment w:val="auto"/>
        <w:rPr>
          <w:rFonts w:ascii="Times New Roman" w:hAnsi="Times New Roman"/>
          <w:szCs w:val="21"/>
        </w:rPr>
      </w:pPr>
      <w:r>
        <w:rPr>
          <w:rFonts w:ascii="Times New Roman" w:hAnsi="Times New Roman"/>
          <w:szCs w:val="21"/>
        </w:rPr>
        <w:t>三维皮托管法烟道流量标准装置主要用于烟气排放连续监测系统流量计体积流量的在线</w:t>
      </w:r>
      <w:r>
        <w:rPr>
          <w:rFonts w:hint="eastAsia" w:ascii="Times New Roman" w:hAnsi="Times New Roman"/>
          <w:szCs w:val="21"/>
          <w:lang w:eastAsia="zh-CN"/>
        </w:rPr>
        <w:t>检定</w:t>
      </w:r>
      <w:r>
        <w:rPr>
          <w:rFonts w:ascii="Times New Roman" w:hAnsi="Times New Roman"/>
          <w:szCs w:val="21"/>
        </w:rPr>
        <w:t>。</w:t>
      </w:r>
    </w:p>
    <w:bookmarkEnd w:id="30"/>
    <w:p w14:paraId="3943E3AA">
      <w:pPr>
        <w:pStyle w:val="57"/>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eastAsia="黑体"/>
          <w:sz w:val="28"/>
          <w:szCs w:val="28"/>
          <w:lang w:val="en-US" w:eastAsia="zh-CN"/>
        </w:rPr>
      </w:pPr>
      <w:bookmarkStart w:id="37" w:name="_Toc19514"/>
      <w:bookmarkStart w:id="38" w:name="_Toc161907244"/>
      <w:bookmarkStart w:id="39" w:name="_Toc1983566"/>
      <w:bookmarkStart w:id="40" w:name="_Toc132743682"/>
      <w:bookmarkStart w:id="41" w:name="_Toc9770"/>
      <w:r>
        <w:rPr>
          <w:rFonts w:hint="eastAsia"/>
          <w:sz w:val="28"/>
          <w:szCs w:val="28"/>
          <w:lang w:val="en-US" w:eastAsia="zh-CN"/>
        </w:rPr>
        <w:t xml:space="preserve">5  </w:t>
      </w:r>
      <w:r>
        <w:rPr>
          <w:rFonts w:hint="default"/>
          <w:sz w:val="28"/>
          <w:szCs w:val="28"/>
        </w:rPr>
        <w:t>计量</w:t>
      </w:r>
      <w:bookmarkEnd w:id="37"/>
      <w:bookmarkEnd w:id="38"/>
      <w:bookmarkEnd w:id="39"/>
      <w:bookmarkEnd w:id="40"/>
      <w:r>
        <w:rPr>
          <w:rFonts w:hint="eastAsia"/>
          <w:sz w:val="28"/>
          <w:szCs w:val="28"/>
          <w:lang w:val="en-US" w:eastAsia="zh-CN"/>
        </w:rPr>
        <w:t>性能要求</w:t>
      </w:r>
      <w:bookmarkEnd w:id="41"/>
    </w:p>
    <w:p w14:paraId="7E52A75D">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42" w:name="_Toc29887"/>
      <w:bookmarkStart w:id="43" w:name="_Toc161907245"/>
      <w:bookmarkStart w:id="44" w:name="_Toc19085"/>
      <w:bookmarkStart w:id="45" w:name="_Toc1983571"/>
      <w:bookmarkStart w:id="46" w:name="_Toc17860"/>
      <w:bookmarkStart w:id="47" w:name="_Toc154495155"/>
      <w:r>
        <w:rPr>
          <w:rFonts w:hint="eastAsia"/>
          <w:lang w:val="en-US" w:eastAsia="zh-CN"/>
        </w:rPr>
        <w:t>5.1</w:t>
      </w:r>
      <w:bookmarkEnd w:id="42"/>
      <w:r>
        <w:rPr>
          <w:rFonts w:hint="eastAsia"/>
          <w:lang w:val="en-US" w:eastAsia="zh-CN"/>
        </w:rPr>
        <w:t xml:space="preserve">  示值误差</w:t>
      </w:r>
      <w:bookmarkEnd w:id="43"/>
      <w:bookmarkEnd w:id="44"/>
    </w:p>
    <w:p w14:paraId="22817ECF">
      <w:pPr>
        <w:pStyle w:val="49"/>
        <w:keepNext w:val="0"/>
        <w:keepLines w:val="0"/>
        <w:pageBreakBefore w:val="0"/>
        <w:kinsoku/>
        <w:wordWrap/>
        <w:overflowPunct/>
        <w:topLinePunct w:val="0"/>
        <w:autoSpaceDE/>
        <w:autoSpaceDN/>
        <w:bidi w:val="0"/>
        <w:adjustRightInd/>
        <w:snapToGrid/>
        <w:spacing w:line="360" w:lineRule="auto"/>
        <w:ind w:firstLine="480" w:firstLineChars="0"/>
        <w:textAlignment w:val="auto"/>
        <w:rPr>
          <w:rFonts w:ascii="Times New Roman" w:hAnsi="Times New Roman"/>
          <w:szCs w:val="21"/>
        </w:rPr>
      </w:pPr>
      <w:r>
        <w:rPr>
          <w:rFonts w:ascii="Times New Roman" w:hAnsi="Times New Roman"/>
          <w:szCs w:val="24"/>
        </w:rPr>
        <w:t>在测量范围内，</w:t>
      </w:r>
      <w:r>
        <w:rPr>
          <w:rFonts w:ascii="Times New Roman" w:hAnsi="Times New Roman"/>
          <w:szCs w:val="21"/>
        </w:rPr>
        <w:t>标准装置体积流量准确度等级和最大允许误差见表1。</w:t>
      </w:r>
    </w:p>
    <w:p w14:paraId="46599E5F">
      <w:pPr>
        <w:pStyle w:val="49"/>
        <w:spacing w:line="440" w:lineRule="exact"/>
        <w:ind w:firstLine="0" w:firstLineChars="0"/>
        <w:jc w:val="center"/>
        <w:rPr>
          <w:rFonts w:ascii="Times New Roman" w:hAnsi="Times New Roman"/>
          <w:b/>
          <w:bCs/>
          <w:sz w:val="21"/>
          <w:szCs w:val="21"/>
        </w:rPr>
      </w:pPr>
      <w:r>
        <w:rPr>
          <w:rFonts w:ascii="Times New Roman" w:hAnsi="Times New Roman"/>
          <w:b/>
          <w:bCs/>
          <w:sz w:val="21"/>
          <w:szCs w:val="21"/>
        </w:rPr>
        <w:t>表1 标准装置体积流量准确度等级和最大允许误差</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1056"/>
        <w:gridCol w:w="1057"/>
        <w:gridCol w:w="1057"/>
        <w:gridCol w:w="1057"/>
        <w:gridCol w:w="1057"/>
        <w:gridCol w:w="1057"/>
      </w:tblGrid>
      <w:tr w14:paraId="475C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pct"/>
            <w:vAlign w:val="center"/>
          </w:tcPr>
          <w:p w14:paraId="0487498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准确度等级</w:t>
            </w:r>
          </w:p>
        </w:tc>
        <w:tc>
          <w:tcPr>
            <w:tcW w:w="589" w:type="pct"/>
            <w:vAlign w:val="center"/>
          </w:tcPr>
          <w:p w14:paraId="70A1689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589" w:type="pct"/>
            <w:vAlign w:val="center"/>
          </w:tcPr>
          <w:p w14:paraId="67E6A59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589" w:type="pct"/>
            <w:vAlign w:val="center"/>
          </w:tcPr>
          <w:p w14:paraId="3BA2543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589" w:type="pct"/>
            <w:vAlign w:val="center"/>
          </w:tcPr>
          <w:p w14:paraId="5611ECF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589" w:type="pct"/>
            <w:vAlign w:val="center"/>
          </w:tcPr>
          <w:p w14:paraId="6051356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589" w:type="pct"/>
            <w:vAlign w:val="center"/>
          </w:tcPr>
          <w:p w14:paraId="0BDEDFC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6D79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pct"/>
            <w:vAlign w:val="center"/>
          </w:tcPr>
          <w:p w14:paraId="04F7EE3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最大允许误差/%</w:t>
            </w:r>
          </w:p>
        </w:tc>
        <w:tc>
          <w:tcPr>
            <w:tcW w:w="589" w:type="pct"/>
            <w:vAlign w:val="center"/>
          </w:tcPr>
          <w:p w14:paraId="1270CD4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589" w:type="pct"/>
            <w:vAlign w:val="center"/>
          </w:tcPr>
          <w:p w14:paraId="473C32C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589" w:type="pct"/>
            <w:vAlign w:val="center"/>
          </w:tcPr>
          <w:p w14:paraId="1E13500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589" w:type="pct"/>
            <w:vAlign w:val="center"/>
          </w:tcPr>
          <w:p w14:paraId="3C2E355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589" w:type="pct"/>
            <w:vAlign w:val="center"/>
          </w:tcPr>
          <w:p w14:paraId="2FD1221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589" w:type="pct"/>
            <w:vAlign w:val="center"/>
          </w:tcPr>
          <w:p w14:paraId="5673494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bl>
    <w:p w14:paraId="3F37B0AD">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48" w:name="_Toc161907246"/>
      <w:bookmarkStart w:id="49" w:name="_Toc10915"/>
      <w:r>
        <w:rPr>
          <w:rFonts w:hint="eastAsia"/>
          <w:lang w:val="en-US" w:eastAsia="zh-CN"/>
        </w:rPr>
        <w:t>5.2  重复性</w:t>
      </w:r>
      <w:bookmarkEnd w:id="48"/>
      <w:bookmarkEnd w:id="49"/>
    </w:p>
    <w:p w14:paraId="5BACA3C2">
      <w:pPr>
        <w:pStyle w:val="49"/>
        <w:keepNext w:val="0"/>
        <w:keepLines w:val="0"/>
        <w:pageBreakBefore w:val="0"/>
        <w:kinsoku/>
        <w:wordWrap/>
        <w:overflowPunct/>
        <w:topLinePunct w:val="0"/>
        <w:autoSpaceDE/>
        <w:autoSpaceDN/>
        <w:bidi w:val="0"/>
        <w:adjustRightInd/>
        <w:snapToGrid/>
        <w:spacing w:line="360" w:lineRule="auto"/>
        <w:ind w:firstLine="480" w:firstLineChars="0"/>
        <w:textAlignment w:val="auto"/>
        <w:rPr>
          <w:rFonts w:ascii="Times New Roman" w:hAnsi="Times New Roman"/>
          <w:szCs w:val="24"/>
        </w:rPr>
      </w:pPr>
      <w:r>
        <w:rPr>
          <w:rFonts w:ascii="Times New Roman" w:hAnsi="Times New Roman"/>
          <w:szCs w:val="24"/>
        </w:rPr>
        <w:t>标准装置体积流量的重复性应不超过相应最大允许误差绝对值的1/3。</w:t>
      </w:r>
    </w:p>
    <w:p w14:paraId="501D87BF">
      <w:pPr>
        <w:pStyle w:val="49"/>
        <w:keepNext w:val="0"/>
        <w:keepLines w:val="0"/>
        <w:pageBreakBefore w:val="0"/>
        <w:kinsoku/>
        <w:wordWrap/>
        <w:overflowPunct/>
        <w:topLinePunct w:val="0"/>
        <w:autoSpaceDE/>
        <w:autoSpaceDN/>
        <w:bidi w:val="0"/>
        <w:adjustRightInd/>
        <w:snapToGrid/>
        <w:spacing w:line="360" w:lineRule="auto"/>
        <w:ind w:firstLine="480" w:firstLineChars="0"/>
        <w:textAlignment w:val="auto"/>
        <w:rPr>
          <w:rFonts w:ascii="Times New Roman" w:hAnsi="Times New Roman" w:eastAsia="仿宋"/>
          <w:sz w:val="21"/>
          <w:szCs w:val="21"/>
        </w:rPr>
      </w:pPr>
      <w:r>
        <w:rPr>
          <w:rFonts w:ascii="Times New Roman" w:hAnsi="Times New Roman" w:eastAsia="仿宋"/>
          <w:sz w:val="21"/>
          <w:szCs w:val="21"/>
        </w:rPr>
        <w:t>注：以上指标不适用于合格判据，仅供参考。</w:t>
      </w:r>
    </w:p>
    <w:p w14:paraId="08682043">
      <w:pPr>
        <w:pStyle w:val="57"/>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sz w:val="28"/>
          <w:szCs w:val="28"/>
          <w:lang w:val="en-US"/>
        </w:rPr>
      </w:pPr>
      <w:bookmarkStart w:id="50" w:name="_Toc849"/>
      <w:r>
        <w:rPr>
          <w:rFonts w:hint="eastAsia"/>
          <w:sz w:val="28"/>
          <w:szCs w:val="28"/>
          <w:lang w:val="en-US" w:eastAsia="zh-CN"/>
        </w:rPr>
        <w:t>6  通用技术要求</w:t>
      </w:r>
      <w:bookmarkEnd w:id="50"/>
    </w:p>
    <w:p w14:paraId="1784E129">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51" w:name="_Toc7426661"/>
      <w:bookmarkStart w:id="52" w:name="_Toc7436891"/>
      <w:bookmarkStart w:id="53" w:name="_Toc28225"/>
      <w:bookmarkStart w:id="54" w:name="_Toc11371"/>
      <w:r>
        <w:rPr>
          <w:rFonts w:hint="eastAsia"/>
          <w:lang w:val="en-US" w:eastAsia="zh-CN"/>
        </w:rPr>
        <w:t xml:space="preserve">6.1 </w:t>
      </w:r>
      <w:bookmarkEnd w:id="51"/>
      <w:bookmarkEnd w:id="52"/>
      <w:r>
        <w:rPr>
          <w:rFonts w:hint="eastAsia"/>
          <w:lang w:val="en-US" w:eastAsia="zh-CN"/>
        </w:rPr>
        <w:t xml:space="preserve"> </w:t>
      </w:r>
      <w:bookmarkEnd w:id="53"/>
      <w:r>
        <w:rPr>
          <w:rFonts w:hint="eastAsia"/>
          <w:lang w:val="en-US" w:eastAsia="zh-CN"/>
        </w:rPr>
        <w:t>随机文件</w:t>
      </w:r>
      <w:bookmarkEnd w:id="54"/>
    </w:p>
    <w:p w14:paraId="1B7809E1">
      <w:pPr>
        <w:pStyle w:val="49"/>
        <w:keepNext w:val="0"/>
        <w:keepLines w:val="0"/>
        <w:pageBreakBefore w:val="0"/>
        <w:kinsoku/>
        <w:wordWrap/>
        <w:overflowPunct/>
        <w:topLinePunct w:val="0"/>
        <w:autoSpaceDE/>
        <w:autoSpaceDN/>
        <w:bidi w:val="0"/>
        <w:adjustRightInd/>
        <w:snapToGrid/>
        <w:spacing w:line="360" w:lineRule="auto"/>
        <w:ind w:firstLine="480" w:firstLineChars="0"/>
        <w:textAlignment w:val="auto"/>
        <w:rPr>
          <w:rFonts w:hint="default" w:ascii="Times New Roman" w:hAnsi="Times New Roman"/>
          <w:szCs w:val="24"/>
          <w:lang w:val="en-US" w:eastAsia="zh-CN"/>
        </w:rPr>
      </w:pPr>
      <w:r>
        <w:rPr>
          <w:rFonts w:hint="eastAsia" w:ascii="Times New Roman" w:hAnsi="Times New Roman"/>
          <w:szCs w:val="24"/>
          <w:lang w:val="en-US" w:eastAsia="zh-CN"/>
        </w:rPr>
        <w:t>流量标准装置应附有使用说明书，说明书上应说明技术条件和流量标准装置的计量性能等。周期检定的流量标准装置还应有前次检定的检定证书。</w:t>
      </w:r>
    </w:p>
    <w:p w14:paraId="1B78E2A5">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55" w:name="_Toc7436892"/>
      <w:bookmarkStart w:id="56" w:name="_Toc5252"/>
      <w:bookmarkStart w:id="57" w:name="_Toc32226"/>
      <w:r>
        <w:rPr>
          <w:rFonts w:hint="eastAsia"/>
          <w:lang w:val="en-US" w:eastAsia="zh-CN"/>
        </w:rPr>
        <w:t xml:space="preserve">6.2 </w:t>
      </w:r>
      <w:bookmarkEnd w:id="55"/>
      <w:r>
        <w:rPr>
          <w:rFonts w:hint="eastAsia"/>
          <w:lang w:val="en-US" w:eastAsia="zh-CN"/>
        </w:rPr>
        <w:t xml:space="preserve"> </w:t>
      </w:r>
      <w:bookmarkEnd w:id="56"/>
      <w:r>
        <w:rPr>
          <w:rFonts w:hint="eastAsia"/>
          <w:lang w:val="en-US" w:eastAsia="zh-CN"/>
        </w:rPr>
        <w:t>标识</w:t>
      </w:r>
      <w:bookmarkEnd w:id="57"/>
    </w:p>
    <w:p w14:paraId="578DBAD3">
      <w:pPr>
        <w:pStyle w:val="60"/>
        <w:numPr>
          <w:ilvl w:val="2"/>
          <w:numId w:val="0"/>
        </w:numPr>
        <w:bidi w:val="0"/>
        <w:spacing w:before="0" w:beforeLines="0" w:after="0" w:afterLines="0" w:line="360" w:lineRule="auto"/>
        <w:ind w:leftChars="0"/>
        <w:rPr>
          <w:rFonts w:hint="eastAsia" w:ascii="Times New Roman" w:eastAsia="宋体" w:cs="Times New Roman"/>
          <w:sz w:val="24"/>
          <w:szCs w:val="24"/>
          <w:lang w:val="en-US" w:eastAsia="zh-CN"/>
        </w:rPr>
      </w:pPr>
      <w:bookmarkStart w:id="58" w:name="_Toc12446"/>
      <w:r>
        <w:rPr>
          <w:rFonts w:hint="eastAsia" w:ascii="Times New Roman" w:eastAsia="宋体" w:cs="Times New Roman"/>
          <w:sz w:val="24"/>
          <w:szCs w:val="24"/>
          <w:lang w:val="en-US" w:eastAsia="zh-CN"/>
        </w:rPr>
        <w:t>6.2.1  流量标准装置应有铭牌。</w:t>
      </w:r>
      <w:bookmarkEnd w:id="58"/>
    </w:p>
    <w:p w14:paraId="7DB128D8">
      <w:pPr>
        <w:pStyle w:val="60"/>
        <w:numPr>
          <w:ilvl w:val="2"/>
          <w:numId w:val="0"/>
        </w:numPr>
        <w:bidi w:val="0"/>
        <w:spacing w:before="0" w:beforeLines="0" w:after="0" w:afterLines="0" w:line="360" w:lineRule="auto"/>
        <w:ind w:leftChars="0" w:firstLine="480" w:firstLineChars="200"/>
        <w:outlineLvl w:val="9"/>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表体或铭牌上一般应注明：</w:t>
      </w:r>
    </w:p>
    <w:p w14:paraId="1E9F3A8B">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a.产品及制造厂名称；</w:t>
      </w:r>
    </w:p>
    <w:p w14:paraId="7EBD875F">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b.产品规格及型号；</w:t>
      </w:r>
    </w:p>
    <w:p w14:paraId="4C30CC48">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c.出厂编号；</w:t>
      </w:r>
    </w:p>
    <w:p w14:paraId="6424E227">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d.制造计量器具许可证标志及编号；</w:t>
      </w:r>
    </w:p>
    <w:p w14:paraId="0EEEBE99">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e.最大工作压力；</w:t>
      </w:r>
    </w:p>
    <w:p w14:paraId="2751C97B">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f.适用工作温度范围；</w:t>
      </w:r>
    </w:p>
    <w:p w14:paraId="3D5E1840">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g.公称通径；</w:t>
      </w:r>
    </w:p>
    <w:p w14:paraId="4E48C0A0">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h.流量（或流速）范围；</w:t>
      </w:r>
    </w:p>
    <w:p w14:paraId="7C409BE6">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i.准确度等级（或最大允许误差）；</w:t>
      </w:r>
    </w:p>
    <w:p w14:paraId="7F7A69BE">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j.流量标准装置特征系数；</w:t>
      </w:r>
    </w:p>
    <w:p w14:paraId="55D2B00A">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k.防爆等级和防爆合格证编号（用于爆炸性气体环境）；</w:t>
      </w:r>
    </w:p>
    <w:p w14:paraId="78073F2C">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l.防护等级；</w:t>
      </w:r>
    </w:p>
    <w:p w14:paraId="372AD248">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m.制造年月。</w:t>
      </w:r>
    </w:p>
    <w:p w14:paraId="456066E9">
      <w:pPr>
        <w:pStyle w:val="60"/>
        <w:numPr>
          <w:ilvl w:val="2"/>
          <w:numId w:val="0"/>
        </w:numPr>
        <w:bidi w:val="0"/>
        <w:spacing w:before="0" w:beforeLines="0" w:after="0" w:afterLines="0" w:line="360" w:lineRule="auto"/>
        <w:ind w:leftChars="0"/>
        <w:rPr>
          <w:rFonts w:hint="eastAsia" w:ascii="Times New Roman" w:eastAsia="宋体" w:cs="Times New Roman"/>
          <w:sz w:val="24"/>
          <w:szCs w:val="24"/>
          <w:lang w:val="en-US" w:eastAsia="zh-CN"/>
        </w:rPr>
      </w:pPr>
      <w:bookmarkStart w:id="59" w:name="_Toc15026"/>
      <w:r>
        <w:rPr>
          <w:rFonts w:hint="eastAsia" w:ascii="Times New Roman" w:eastAsia="宋体" w:cs="Times New Roman"/>
          <w:sz w:val="24"/>
          <w:szCs w:val="24"/>
          <w:lang w:val="en-US" w:eastAsia="zh-CN"/>
        </w:rPr>
        <w:t>6.2.2  流量标准装置应有明显的流向标识。</w:t>
      </w:r>
      <w:bookmarkEnd w:id="59"/>
    </w:p>
    <w:p w14:paraId="3423446A">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60" w:name="_Toc11915"/>
      <w:r>
        <w:rPr>
          <w:rFonts w:hint="eastAsia"/>
          <w:lang w:val="en-US" w:eastAsia="zh-CN"/>
        </w:rPr>
        <w:t>6.3  外观</w:t>
      </w:r>
      <w:bookmarkEnd w:id="60"/>
    </w:p>
    <w:p w14:paraId="16DDAF15">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6.3.1新制造的流量标准装置的外表应有良好的处理，不得有毛刺、刻痕、裂纹、锈蚀、霉斑和涂镀层不得有起皮、剥落等现象。</w:t>
      </w:r>
    </w:p>
    <w:p w14:paraId="53394617">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6.3.2流量标准装置表体的连接部分的焊接应平整光洁，不得有虚焊、脱焊等现象。</w:t>
      </w:r>
    </w:p>
    <w:p w14:paraId="63F8398E">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6.3.3密封面应平整，不得有损伤。</w:t>
      </w:r>
    </w:p>
    <w:p w14:paraId="704015C1">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6.3.4显示窗的数字应醒目、整齐，表示功能的文字符号和标志应完整、清晰、端正：读数装置上的防护玻璃应有良好的透明度，没有使读数畸变等妨碍读数的缺陷：按键应没有粘连现象。</w:t>
      </w:r>
    </w:p>
    <w:p w14:paraId="7931A0DC">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61" w:name="_Toc29173"/>
      <w:r>
        <w:rPr>
          <w:rFonts w:hint="eastAsia"/>
          <w:lang w:val="en-US" w:eastAsia="zh-CN"/>
        </w:rPr>
        <w:t>6.4  密封性</w:t>
      </w:r>
      <w:bookmarkEnd w:id="61"/>
    </w:p>
    <w:p w14:paraId="2A1FD346">
      <w:pPr>
        <w:spacing w:line="360" w:lineRule="auto"/>
        <w:ind w:right="420" w:firstLine="420" w:firstLineChars="0"/>
        <w:rPr>
          <w:rFonts w:hint="eastAsia"/>
          <w:color w:val="auto"/>
          <w:sz w:val="24"/>
          <w:highlight w:val="none"/>
          <w:lang w:val="en-US" w:eastAsia="zh-CN"/>
        </w:rPr>
      </w:pPr>
      <w:r>
        <w:rPr>
          <w:rFonts w:hint="eastAsia"/>
          <w:color w:val="auto"/>
          <w:sz w:val="24"/>
          <w:highlight w:val="none"/>
          <w:lang w:val="en-US" w:eastAsia="zh-CN"/>
        </w:rPr>
        <w:t>流量标准装置在试验安装条件下，保持在最大试验压力5min，流量标准装置及其上、下游直管段各连接处应无渗漏。</w:t>
      </w:r>
    </w:p>
    <w:p w14:paraId="3CEF9B73">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62" w:name="_Toc2887"/>
      <w:r>
        <w:rPr>
          <w:rFonts w:hint="eastAsia"/>
          <w:lang w:val="en-US" w:eastAsia="zh-CN"/>
        </w:rPr>
        <w:t>6.5  保护功能</w:t>
      </w:r>
      <w:bookmarkEnd w:id="62"/>
    </w:p>
    <w:p w14:paraId="368CA143">
      <w:pPr>
        <w:spacing w:line="360" w:lineRule="auto"/>
        <w:ind w:right="420" w:firstLine="420" w:firstLineChars="0"/>
        <w:rPr>
          <w:rFonts w:hint="default"/>
          <w:color w:val="auto"/>
          <w:sz w:val="24"/>
          <w:highlight w:val="none"/>
          <w:lang w:val="en-US" w:eastAsia="zh-CN"/>
        </w:rPr>
      </w:pPr>
      <w:r>
        <w:rPr>
          <w:rFonts w:hint="eastAsia"/>
          <w:color w:val="auto"/>
          <w:sz w:val="24"/>
          <w:highlight w:val="none"/>
          <w:lang w:val="en-US" w:eastAsia="zh-CN"/>
        </w:rPr>
        <w:t>流量标准装置对流量特征系数的修改应有保护功能，能避免意外更改或能记录历史修改过程。检定中应记录该系数数值并且在检定证书中注明。周期检定的流量标准装置特征系数的值应与上次检定时置人的系数相同并没有进行过修改。</w:t>
      </w:r>
    </w:p>
    <w:p w14:paraId="16E9FA26">
      <w:pPr>
        <w:pStyle w:val="57"/>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sz w:val="28"/>
          <w:szCs w:val="28"/>
          <w:lang w:val="en-US"/>
        </w:rPr>
      </w:pPr>
      <w:bookmarkStart w:id="63" w:name="_Toc132743683"/>
      <w:bookmarkStart w:id="64" w:name="_Toc161907247"/>
      <w:bookmarkStart w:id="65" w:name="_Toc4945"/>
      <w:r>
        <w:rPr>
          <w:rFonts w:hint="eastAsia"/>
          <w:sz w:val="28"/>
          <w:szCs w:val="28"/>
          <w:lang w:val="en-US" w:eastAsia="zh-CN"/>
        </w:rPr>
        <w:t xml:space="preserve">7  </w:t>
      </w:r>
      <w:bookmarkEnd w:id="45"/>
      <w:bookmarkEnd w:id="46"/>
      <w:bookmarkEnd w:id="63"/>
      <w:bookmarkEnd w:id="64"/>
      <w:r>
        <w:rPr>
          <w:rFonts w:hint="eastAsia"/>
          <w:sz w:val="28"/>
          <w:szCs w:val="28"/>
          <w:lang w:val="en-US" w:eastAsia="zh-CN"/>
        </w:rPr>
        <w:t>计量器具控制</w:t>
      </w:r>
      <w:bookmarkEnd w:id="65"/>
    </w:p>
    <w:p w14:paraId="11CE5C24">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66" w:name="_Toc17187"/>
      <w:bookmarkStart w:id="67" w:name="_Toc28591"/>
      <w:bookmarkStart w:id="68" w:name="_Toc161907248"/>
      <w:r>
        <w:rPr>
          <w:rFonts w:hint="eastAsia"/>
          <w:lang w:val="en-US" w:eastAsia="zh-CN"/>
        </w:rPr>
        <w:t>7.1  检定条件</w:t>
      </w:r>
      <w:bookmarkEnd w:id="66"/>
      <w:bookmarkEnd w:id="67"/>
      <w:bookmarkEnd w:id="68"/>
    </w:p>
    <w:p w14:paraId="5733C55A">
      <w:pPr>
        <w:pStyle w:val="60"/>
        <w:numPr>
          <w:ilvl w:val="2"/>
          <w:numId w:val="0"/>
        </w:numPr>
        <w:bidi w:val="0"/>
        <w:spacing w:before="0" w:beforeLines="0" w:after="0" w:afterLines="0" w:line="360" w:lineRule="auto"/>
        <w:ind w:leftChars="0"/>
        <w:rPr>
          <w:rFonts w:hint="default" w:ascii="Times New Roman" w:eastAsia="宋体" w:cs="Times New Roman"/>
          <w:sz w:val="24"/>
          <w:szCs w:val="24"/>
          <w:lang w:val="en-US" w:eastAsia="zh-CN"/>
        </w:rPr>
      </w:pPr>
      <w:bookmarkStart w:id="69" w:name="_Toc20495"/>
      <w:r>
        <w:rPr>
          <w:rFonts w:hint="eastAsia" w:ascii="Times New Roman" w:eastAsia="宋体" w:cs="Times New Roman"/>
          <w:sz w:val="24"/>
          <w:szCs w:val="24"/>
          <w:lang w:val="en-US" w:eastAsia="zh-CN"/>
        </w:rPr>
        <w:t>7.1.1  环境条件</w:t>
      </w:r>
      <w:bookmarkEnd w:id="69"/>
    </w:p>
    <w:p w14:paraId="30990C51">
      <w:pPr>
        <w:pStyle w:val="49"/>
        <w:keepNext w:val="0"/>
        <w:keepLines w:val="0"/>
        <w:pageBreakBefore w:val="0"/>
        <w:kinsoku/>
        <w:wordWrap/>
        <w:overflowPunct/>
        <w:topLinePunct w:val="0"/>
        <w:autoSpaceDE/>
        <w:autoSpaceDN/>
        <w:bidi w:val="0"/>
        <w:adjustRightInd/>
        <w:snapToGrid/>
        <w:spacing w:line="360" w:lineRule="auto"/>
        <w:ind w:firstLine="480" w:firstLineChars="0"/>
        <w:jc w:val="left"/>
        <w:textAlignment w:val="auto"/>
        <w:rPr>
          <w:rFonts w:hint="eastAsia" w:ascii="Times New Roman" w:hAnsi="Times New Roman" w:eastAsia="宋体"/>
          <w:szCs w:val="24"/>
          <w:lang w:eastAsia="zh-CN"/>
        </w:rPr>
      </w:pPr>
      <w:r>
        <w:rPr>
          <w:rFonts w:ascii="Times New Roman" w:hAnsi="Times New Roman"/>
          <w:szCs w:val="24"/>
        </w:rPr>
        <w:t xml:space="preserve">1) </w:t>
      </w:r>
      <w:r>
        <w:rPr>
          <w:rFonts w:hint="eastAsia" w:ascii="Times New Roman" w:hAnsi="Times New Roman"/>
          <w:szCs w:val="24"/>
          <w:lang w:eastAsia="zh-CN"/>
        </w:rPr>
        <w:t>检定</w:t>
      </w:r>
      <w:r>
        <w:rPr>
          <w:rFonts w:ascii="Times New Roman" w:hAnsi="Times New Roman"/>
          <w:szCs w:val="24"/>
        </w:rPr>
        <w:t>使用的标准器及配套设备需满足适用的温湿度条件</w:t>
      </w:r>
      <w:r>
        <w:rPr>
          <w:rFonts w:hint="eastAsia" w:ascii="宋体" w:hAnsi="宋体" w:cs="宋体"/>
          <w:szCs w:val="24"/>
          <w:lang w:val="en-US" w:eastAsia="zh-CN"/>
        </w:rPr>
        <w:t>；</w:t>
      </w:r>
    </w:p>
    <w:p w14:paraId="320A9DBC">
      <w:pPr>
        <w:pStyle w:val="49"/>
        <w:keepNext w:val="0"/>
        <w:keepLines w:val="0"/>
        <w:pageBreakBefore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 xml:space="preserve">2) </w:t>
      </w:r>
      <w:r>
        <w:rPr>
          <w:rFonts w:hint="eastAsia" w:ascii="Times New Roman" w:hAnsi="Times New Roman"/>
          <w:szCs w:val="24"/>
          <w:lang w:eastAsia="zh-CN"/>
        </w:rPr>
        <w:t>检定</w:t>
      </w:r>
      <w:r>
        <w:rPr>
          <w:rFonts w:ascii="Times New Roman" w:hAnsi="Times New Roman"/>
          <w:szCs w:val="24"/>
        </w:rPr>
        <w:t>应在周围的污染、振动、电磁干扰对</w:t>
      </w:r>
      <w:r>
        <w:rPr>
          <w:rFonts w:hint="eastAsia" w:ascii="Times New Roman" w:hAnsi="Times New Roman"/>
          <w:szCs w:val="24"/>
          <w:lang w:eastAsia="zh-CN"/>
        </w:rPr>
        <w:t>检定</w:t>
      </w:r>
      <w:r>
        <w:rPr>
          <w:rFonts w:ascii="Times New Roman" w:hAnsi="Times New Roman"/>
          <w:szCs w:val="24"/>
        </w:rPr>
        <w:t>结果影响可忽略的环境下进行。</w:t>
      </w:r>
    </w:p>
    <w:p w14:paraId="68B89689">
      <w:pPr>
        <w:pStyle w:val="60"/>
        <w:numPr>
          <w:ilvl w:val="2"/>
          <w:numId w:val="0"/>
        </w:numPr>
        <w:bidi w:val="0"/>
        <w:spacing w:before="0" w:beforeLines="0" w:after="0" w:afterLines="0" w:line="360" w:lineRule="auto"/>
        <w:ind w:leftChars="0"/>
        <w:rPr>
          <w:rFonts w:hint="eastAsia" w:ascii="Times New Roman" w:eastAsia="宋体" w:cs="Times New Roman"/>
          <w:sz w:val="24"/>
          <w:szCs w:val="24"/>
          <w:lang w:val="en-US" w:eastAsia="zh-CN"/>
        </w:rPr>
      </w:pPr>
      <w:bookmarkStart w:id="70" w:name="_Toc17315"/>
      <w:bookmarkStart w:id="71" w:name="_Toc161907249"/>
      <w:bookmarkStart w:id="72" w:name="_Toc14229"/>
      <w:r>
        <w:rPr>
          <w:rFonts w:hint="eastAsia" w:ascii="Times New Roman" w:eastAsia="宋体" w:cs="Times New Roman"/>
          <w:sz w:val="24"/>
          <w:szCs w:val="24"/>
          <w:lang w:val="en-US" w:eastAsia="zh-CN"/>
        </w:rPr>
        <w:t xml:space="preserve">7.1.2 </w:t>
      </w:r>
      <w:bookmarkEnd w:id="70"/>
      <w:r>
        <w:rPr>
          <w:rFonts w:hint="eastAsia" w:ascii="Times New Roman" w:eastAsia="宋体" w:cs="Times New Roman"/>
          <w:sz w:val="24"/>
          <w:szCs w:val="24"/>
          <w:lang w:val="en-US" w:eastAsia="zh-CN"/>
        </w:rPr>
        <w:t xml:space="preserve"> 主标准器及配套设备</w:t>
      </w:r>
      <w:bookmarkEnd w:id="71"/>
      <w:bookmarkEnd w:id="72"/>
    </w:p>
    <w:p w14:paraId="462C4DF1">
      <w:pPr>
        <w:pStyle w:val="49"/>
        <w:keepNext w:val="0"/>
        <w:keepLines w:val="0"/>
        <w:pageBreakBefore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1"/>
        </w:rPr>
        <w:t>风洞</w:t>
      </w:r>
      <w:r>
        <w:rPr>
          <w:rFonts w:ascii="Times New Roman" w:hAnsi="Times New Roman"/>
          <w:kern w:val="0"/>
          <w:szCs w:val="24"/>
        </w:rPr>
        <w:t>、气体流量标准装置、标准烟道及相关配套设备均</w:t>
      </w:r>
      <w:r>
        <w:rPr>
          <w:rFonts w:ascii="Times New Roman" w:hAnsi="Times New Roman"/>
          <w:szCs w:val="24"/>
        </w:rPr>
        <w:t>应具有有效的检定或</w:t>
      </w:r>
      <w:r>
        <w:rPr>
          <w:rFonts w:hint="eastAsia" w:ascii="Times New Roman" w:hAnsi="Times New Roman"/>
          <w:szCs w:val="24"/>
          <w:lang w:eastAsia="zh-CN"/>
        </w:rPr>
        <w:t>检定</w:t>
      </w:r>
      <w:r>
        <w:rPr>
          <w:rFonts w:ascii="Times New Roman" w:hAnsi="Times New Roman"/>
          <w:szCs w:val="24"/>
        </w:rPr>
        <w:t>证书，其</w:t>
      </w:r>
      <w:r>
        <w:rPr>
          <w:rFonts w:ascii="Times New Roman" w:hAnsi="Times New Roman"/>
          <w:kern w:val="0"/>
          <w:szCs w:val="24"/>
        </w:rPr>
        <w:t>技术要求</w:t>
      </w:r>
      <w:r>
        <w:rPr>
          <w:rFonts w:ascii="Times New Roman" w:hAnsi="Times New Roman"/>
          <w:szCs w:val="24"/>
        </w:rPr>
        <w:t>见表2。</w:t>
      </w:r>
    </w:p>
    <w:p w14:paraId="62CF023E">
      <w:pPr>
        <w:pStyle w:val="49"/>
        <w:spacing w:line="440" w:lineRule="exact"/>
        <w:ind w:firstLine="480" w:firstLineChars="0"/>
        <w:jc w:val="center"/>
        <w:rPr>
          <w:rFonts w:ascii="Times New Roman" w:hAnsi="Times New Roman"/>
          <w:b/>
          <w:bCs/>
          <w:sz w:val="21"/>
          <w:szCs w:val="21"/>
        </w:rPr>
      </w:pPr>
      <w:r>
        <w:rPr>
          <w:rFonts w:ascii="Times New Roman" w:hAnsi="Times New Roman"/>
          <w:b/>
          <w:bCs/>
          <w:sz w:val="21"/>
          <w:szCs w:val="21"/>
        </w:rPr>
        <w:t>表2 主标准器及配套设备一览表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1171"/>
        <w:gridCol w:w="5363"/>
        <w:gridCol w:w="1937"/>
      </w:tblGrid>
      <w:tr w14:paraId="4EDA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589F3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序号</w:t>
            </w:r>
          </w:p>
        </w:tc>
        <w:tc>
          <w:tcPr>
            <w:tcW w:w="1171" w:type="dxa"/>
            <w:vAlign w:val="center"/>
          </w:tcPr>
          <w:p w14:paraId="46F2983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设备名称</w:t>
            </w:r>
          </w:p>
        </w:tc>
        <w:tc>
          <w:tcPr>
            <w:tcW w:w="5363" w:type="dxa"/>
            <w:vAlign w:val="center"/>
          </w:tcPr>
          <w:p w14:paraId="59CD9EF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技术要求</w:t>
            </w:r>
          </w:p>
        </w:tc>
        <w:tc>
          <w:tcPr>
            <w:tcW w:w="0" w:type="auto"/>
            <w:vAlign w:val="center"/>
          </w:tcPr>
          <w:p w14:paraId="49DC5A5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用途</w:t>
            </w:r>
          </w:p>
        </w:tc>
      </w:tr>
      <w:tr w14:paraId="1B2A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A31FC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1171" w:type="dxa"/>
            <w:vAlign w:val="center"/>
          </w:tcPr>
          <w:p w14:paraId="4F550401">
            <w:pPr>
              <w:spacing w:line="260" w:lineRule="exact"/>
              <w:jc w:val="center"/>
              <w:rPr>
                <w:szCs w:val="21"/>
              </w:rPr>
            </w:pPr>
            <w:r>
              <w:rPr>
                <w:szCs w:val="21"/>
              </w:rPr>
              <w:t>风洞</w:t>
            </w:r>
          </w:p>
        </w:tc>
        <w:tc>
          <w:tcPr>
            <w:tcW w:w="5363" w:type="dxa"/>
            <w:vAlign w:val="center"/>
          </w:tcPr>
          <w:p w14:paraId="2A367140">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（1）测试段水力直径不小于0.5m；</w:t>
            </w:r>
          </w:p>
          <w:p w14:paraId="38B35851">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（2）测试段主流区流场均匀性≤0.5%；</w:t>
            </w:r>
          </w:p>
          <w:p w14:paraId="132246A9">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（3）测试段主流区流速稳定性≤0.5%；</w:t>
            </w:r>
          </w:p>
          <w:p w14:paraId="64ED9E79">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（3）流速范围：（1~30）m/s，流速测量扩展不确定度≤1%；</w:t>
            </w:r>
          </w:p>
          <w:p w14:paraId="024D1E2F">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（4）俯仰角测量范围：-50°~50°，</w:t>
            </w:r>
          </w:p>
          <w:p w14:paraId="324507A6">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偏航角测量范围：-50°~50°，</w:t>
            </w:r>
          </w:p>
          <w:p w14:paraId="0E40FFB6">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俯仰角和偏航角不确定度≤0.1°；</w:t>
            </w:r>
          </w:p>
          <w:p w14:paraId="251FE046">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（5）流动介质温度调节范围：室温~160℃；</w:t>
            </w:r>
          </w:p>
          <w:p w14:paraId="3CED4DB2">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（6）水蒸气体积分数：（0~20）%，测量不确定度≤1%；</w:t>
            </w:r>
          </w:p>
          <w:p w14:paraId="6828BE70">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（7）风洞流速扩展不确定度不超过被</w:t>
            </w:r>
            <w:r>
              <w:rPr>
                <w:rFonts w:hint="eastAsia" w:ascii="Times New Roman" w:hAnsi="Times New Roman"/>
                <w:sz w:val="21"/>
                <w:szCs w:val="21"/>
                <w:lang w:eastAsia="zh-CN"/>
              </w:rPr>
              <w:t>检定</w:t>
            </w:r>
            <w:r>
              <w:rPr>
                <w:rFonts w:ascii="Times New Roman" w:hAnsi="Times New Roman"/>
                <w:sz w:val="21"/>
                <w:szCs w:val="21"/>
              </w:rPr>
              <w:t>三维皮托管动压最大允许误差的1/4。</w:t>
            </w:r>
          </w:p>
        </w:tc>
        <w:tc>
          <w:tcPr>
            <w:tcW w:w="0" w:type="auto"/>
            <w:vAlign w:val="center"/>
          </w:tcPr>
          <w:p w14:paraId="6D2D171A">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单点轴向流速</w:t>
            </w:r>
          </w:p>
        </w:tc>
      </w:tr>
      <w:tr w14:paraId="7903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577A59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w:t>
            </w:r>
          </w:p>
        </w:tc>
        <w:tc>
          <w:tcPr>
            <w:tcW w:w="1171" w:type="dxa"/>
            <w:vAlign w:val="center"/>
          </w:tcPr>
          <w:p w14:paraId="4B8D499B">
            <w:pPr>
              <w:pStyle w:val="49"/>
              <w:spacing w:line="440" w:lineRule="exact"/>
              <w:ind w:firstLine="0" w:firstLineChars="0"/>
              <w:jc w:val="center"/>
              <w:rPr>
                <w:rFonts w:ascii="Times New Roman" w:hAnsi="Times New Roman"/>
                <w:sz w:val="21"/>
                <w:szCs w:val="21"/>
              </w:rPr>
            </w:pPr>
            <w:bookmarkStart w:id="73" w:name="_Hlk111624164"/>
            <w:r>
              <w:rPr>
                <w:rFonts w:ascii="Times New Roman" w:hAnsi="Times New Roman"/>
                <w:sz w:val="21"/>
                <w:szCs w:val="21"/>
              </w:rPr>
              <w:t>气体流量标准装置</w:t>
            </w:r>
            <w:bookmarkEnd w:id="73"/>
          </w:p>
        </w:tc>
        <w:tc>
          <w:tcPr>
            <w:tcW w:w="5363" w:type="dxa"/>
            <w:vAlign w:val="center"/>
          </w:tcPr>
          <w:p w14:paraId="0CFCE2CC">
            <w:pPr>
              <w:pStyle w:val="49"/>
              <w:spacing w:line="440" w:lineRule="exact"/>
              <w:ind w:firstLine="0" w:firstLineChars="0"/>
              <w:jc w:val="left"/>
              <w:rPr>
                <w:rFonts w:ascii="Times New Roman" w:hAnsi="Times New Roman"/>
                <w:sz w:val="21"/>
                <w:szCs w:val="21"/>
              </w:rPr>
            </w:pPr>
            <w:r>
              <w:rPr>
                <w:rFonts w:ascii="Times New Roman" w:hAnsi="Times New Roman"/>
                <w:sz w:val="21"/>
                <w:szCs w:val="18"/>
              </w:rPr>
              <w:t>（1）流速范围：</w:t>
            </w:r>
            <w:r>
              <w:rPr>
                <w:rFonts w:ascii="Times New Roman" w:hAnsi="Times New Roman"/>
                <w:sz w:val="21"/>
                <w:szCs w:val="21"/>
              </w:rPr>
              <w:t xml:space="preserve">（1~30）m/s； </w:t>
            </w:r>
          </w:p>
          <w:p w14:paraId="2AEF80BA">
            <w:pPr>
              <w:pStyle w:val="49"/>
              <w:spacing w:line="440" w:lineRule="exact"/>
              <w:ind w:firstLine="0" w:firstLineChars="0"/>
              <w:jc w:val="left"/>
              <w:rPr>
                <w:rFonts w:ascii="Times New Roman" w:hAnsi="Times New Roman"/>
                <w:sz w:val="21"/>
                <w:szCs w:val="21"/>
              </w:rPr>
            </w:pPr>
            <w:r>
              <w:rPr>
                <w:rFonts w:ascii="Times New Roman" w:hAnsi="Times New Roman"/>
                <w:sz w:val="21"/>
                <w:szCs w:val="18"/>
              </w:rPr>
              <w:t>（2）</w:t>
            </w:r>
            <w:r>
              <w:rPr>
                <w:rFonts w:ascii="Times New Roman" w:hAnsi="Times New Roman"/>
                <w:sz w:val="21"/>
                <w:szCs w:val="21"/>
              </w:rPr>
              <w:t>流量稳定性≤2%；</w:t>
            </w:r>
          </w:p>
          <w:p w14:paraId="136F3A90">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（3）气体流量标准装置流量扩展不确定度不超过被校标准装置平均流速示值误差的1/3；</w:t>
            </w:r>
          </w:p>
          <w:p w14:paraId="762B75AF">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（4）测试段包括圆形和矩形管道，水力直径≥1m，长度≥16倍的水力直径。</w:t>
            </w:r>
          </w:p>
        </w:tc>
        <w:tc>
          <w:tcPr>
            <w:tcW w:w="0" w:type="auto"/>
            <w:vAlign w:val="center"/>
          </w:tcPr>
          <w:p w14:paraId="27E567F0">
            <w:pPr>
              <w:pStyle w:val="49"/>
              <w:spacing w:line="440" w:lineRule="exact"/>
              <w:ind w:firstLine="0" w:firstLineChars="0"/>
              <w:jc w:val="center"/>
              <w:rPr>
                <w:rFonts w:hint="eastAsia" w:ascii="Times New Roman" w:hAnsi="Times New Roman" w:eastAsia="宋体"/>
                <w:sz w:val="21"/>
                <w:szCs w:val="21"/>
                <w:lang w:eastAsia="zh-CN"/>
              </w:rPr>
            </w:pPr>
            <w:r>
              <w:rPr>
                <w:rFonts w:ascii="Times New Roman" w:hAnsi="Times New Roman"/>
                <w:sz w:val="21"/>
                <w:szCs w:val="21"/>
              </w:rPr>
              <w:t>用于产生复杂流场，进行流速积分示值误差</w:t>
            </w:r>
            <w:r>
              <w:rPr>
                <w:rFonts w:hint="eastAsia" w:ascii="Times New Roman" w:hAnsi="Times New Roman"/>
                <w:sz w:val="21"/>
                <w:szCs w:val="21"/>
                <w:lang w:eastAsia="zh-CN"/>
              </w:rPr>
              <w:t>检定</w:t>
            </w:r>
          </w:p>
        </w:tc>
      </w:tr>
      <w:tr w14:paraId="4081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90EF9A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w:t>
            </w:r>
          </w:p>
        </w:tc>
        <w:tc>
          <w:tcPr>
            <w:tcW w:w="1171" w:type="dxa"/>
            <w:vAlign w:val="center"/>
          </w:tcPr>
          <w:p w14:paraId="71C8B72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标准烟道</w:t>
            </w:r>
          </w:p>
        </w:tc>
        <w:tc>
          <w:tcPr>
            <w:tcW w:w="5363" w:type="dxa"/>
            <w:vAlign w:val="center"/>
          </w:tcPr>
          <w:p w14:paraId="22DDA1D9">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（1）材质为硬质金属，管道水力直径≥1m，壁厚≥8mm，截面面积扩展不确定度≤0.2%；</w:t>
            </w:r>
          </w:p>
          <w:p w14:paraId="5D1DD38F">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（2）截面形状为圆形和矩形两种，圆形管道要求同一测量截面上开设两个相互垂直的检测孔，矩形管道要求在测量截面一侧开设至少一个检测孔</w:t>
            </w:r>
          </w:p>
        </w:tc>
        <w:tc>
          <w:tcPr>
            <w:tcW w:w="0" w:type="auto"/>
            <w:vAlign w:val="center"/>
          </w:tcPr>
          <w:p w14:paraId="60DA6096">
            <w:pPr>
              <w:pStyle w:val="49"/>
              <w:spacing w:line="440" w:lineRule="exact"/>
              <w:ind w:firstLine="0" w:firstLineChars="0"/>
              <w:jc w:val="center"/>
              <w:rPr>
                <w:rFonts w:hint="eastAsia" w:ascii="Times New Roman" w:hAnsi="Times New Roman" w:eastAsia="宋体"/>
                <w:sz w:val="21"/>
                <w:szCs w:val="21"/>
                <w:lang w:eastAsia="zh-CN"/>
              </w:rPr>
            </w:pPr>
            <w:r>
              <w:rPr>
                <w:rFonts w:ascii="Times New Roman" w:hAnsi="Times New Roman"/>
                <w:sz w:val="21"/>
                <w:szCs w:val="21"/>
              </w:rPr>
              <w:t>截面面积测量结果</w:t>
            </w:r>
            <w:r>
              <w:rPr>
                <w:rFonts w:hint="eastAsia" w:ascii="Times New Roman" w:hAnsi="Times New Roman"/>
                <w:sz w:val="21"/>
                <w:szCs w:val="21"/>
                <w:lang w:eastAsia="zh-CN"/>
              </w:rPr>
              <w:t>检定</w:t>
            </w:r>
          </w:p>
        </w:tc>
      </w:tr>
      <w:tr w14:paraId="3369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E5266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w:t>
            </w:r>
          </w:p>
        </w:tc>
        <w:tc>
          <w:tcPr>
            <w:tcW w:w="1171" w:type="dxa"/>
            <w:vAlign w:val="center"/>
          </w:tcPr>
          <w:p w14:paraId="3E2DE46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钢卷尺</w:t>
            </w:r>
          </w:p>
        </w:tc>
        <w:tc>
          <w:tcPr>
            <w:tcW w:w="5363" w:type="dxa"/>
            <w:vAlign w:val="center"/>
          </w:tcPr>
          <w:p w14:paraId="5EF138C4">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测量范围：(0~20)m，II级</w:t>
            </w:r>
          </w:p>
        </w:tc>
        <w:tc>
          <w:tcPr>
            <w:tcW w:w="0" w:type="auto"/>
            <w:vAlign w:val="center"/>
          </w:tcPr>
          <w:p w14:paraId="66C37E4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水平直线度检查</w:t>
            </w:r>
          </w:p>
        </w:tc>
      </w:tr>
      <w:tr w14:paraId="4E66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2A3CD7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1171" w:type="dxa"/>
            <w:vAlign w:val="center"/>
          </w:tcPr>
          <w:p w14:paraId="4B4E2AB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差压计</w:t>
            </w:r>
          </w:p>
        </w:tc>
        <w:tc>
          <w:tcPr>
            <w:tcW w:w="5363" w:type="dxa"/>
            <w:vAlign w:val="center"/>
          </w:tcPr>
          <w:p w14:paraId="7F07D58B">
            <w:pPr>
              <w:pStyle w:val="49"/>
              <w:spacing w:line="440" w:lineRule="exact"/>
              <w:ind w:firstLine="0" w:firstLineChars="0"/>
              <w:jc w:val="left"/>
              <w:rPr>
                <w:rFonts w:ascii="Times New Roman" w:hAnsi="Times New Roman"/>
                <w:sz w:val="21"/>
                <w:szCs w:val="21"/>
              </w:rPr>
            </w:pPr>
            <w:r>
              <w:rPr>
                <w:rFonts w:ascii="Times New Roman" w:hAnsi="Times New Roman"/>
                <w:sz w:val="21"/>
                <w:szCs w:val="21"/>
              </w:rPr>
              <w:t>量程：(-1250~1250)Pa，分辨力≤1Pa，准确度等级不低于1.0级</w:t>
            </w:r>
          </w:p>
        </w:tc>
        <w:tc>
          <w:tcPr>
            <w:tcW w:w="0" w:type="auto"/>
            <w:vAlign w:val="center"/>
          </w:tcPr>
          <w:p w14:paraId="5031D6B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气密性检查</w:t>
            </w:r>
          </w:p>
        </w:tc>
      </w:tr>
      <w:bookmarkEnd w:id="47"/>
    </w:tbl>
    <w:p w14:paraId="6A42066D">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bookmarkStart w:id="74" w:name="_Toc27605"/>
      <w:bookmarkStart w:id="75" w:name="_Toc132743684"/>
      <w:bookmarkStart w:id="76" w:name="_Toc11653"/>
      <w:bookmarkStart w:id="77" w:name="_Toc161907250"/>
      <w:bookmarkStart w:id="78" w:name="_Toc1983574"/>
      <w:r>
        <w:rPr>
          <w:rFonts w:hint="eastAsia"/>
          <w:lang w:val="en-US" w:eastAsia="zh-CN"/>
        </w:rPr>
        <w:t>7.2  检定</w:t>
      </w:r>
      <w:r>
        <w:rPr>
          <w:rFonts w:hint="default"/>
          <w:lang w:val="en-US" w:eastAsia="zh-CN"/>
        </w:rPr>
        <w:t>项目</w:t>
      </w:r>
      <w:bookmarkEnd w:id="74"/>
      <w:bookmarkEnd w:id="75"/>
      <w:bookmarkEnd w:id="76"/>
      <w:bookmarkEnd w:id="77"/>
      <w:bookmarkEnd w:id="78"/>
    </w:p>
    <w:p w14:paraId="05CA031A">
      <w:pPr>
        <w:pStyle w:val="49"/>
        <w:spacing w:line="400" w:lineRule="exact"/>
        <w:ind w:firstLine="480"/>
        <w:rPr>
          <w:rFonts w:ascii="Times New Roman" w:hAnsi="Times New Roman"/>
          <w:kern w:val="0"/>
          <w:szCs w:val="24"/>
        </w:rPr>
      </w:pPr>
      <w:r>
        <w:rPr>
          <w:rFonts w:ascii="Times New Roman" w:hAnsi="Times New Roman"/>
          <w:kern w:val="0"/>
          <w:szCs w:val="24"/>
        </w:rPr>
        <w:t>标准装置体积流量示值误差及重复性</w:t>
      </w:r>
      <w:r>
        <w:rPr>
          <w:rFonts w:hint="eastAsia" w:ascii="Times New Roman" w:hAnsi="Times New Roman"/>
          <w:kern w:val="0"/>
          <w:szCs w:val="24"/>
          <w:lang w:val="en-US" w:eastAsia="zh-CN"/>
        </w:rPr>
        <w:t>检定</w:t>
      </w:r>
      <w:r>
        <w:rPr>
          <w:rFonts w:ascii="Times New Roman" w:hAnsi="Times New Roman"/>
          <w:kern w:val="0"/>
          <w:szCs w:val="24"/>
        </w:rPr>
        <w:t>。</w:t>
      </w:r>
    </w:p>
    <w:p w14:paraId="4E97A767">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79" w:name="_Toc24381"/>
      <w:bookmarkStart w:id="80" w:name="_Toc161907252"/>
      <w:bookmarkStart w:id="81" w:name="_Toc3468"/>
      <w:r>
        <w:rPr>
          <w:rFonts w:hint="eastAsia"/>
          <w:lang w:val="en-US" w:eastAsia="zh-CN"/>
        </w:rPr>
        <w:t>7.3  检定方法</w:t>
      </w:r>
      <w:bookmarkEnd w:id="79"/>
      <w:bookmarkEnd w:id="80"/>
      <w:bookmarkEnd w:id="81"/>
    </w:p>
    <w:p w14:paraId="33DE6311">
      <w:pPr>
        <w:pStyle w:val="60"/>
        <w:numPr>
          <w:ilvl w:val="2"/>
          <w:numId w:val="0"/>
        </w:numPr>
        <w:bidi w:val="0"/>
        <w:spacing w:before="0" w:beforeLines="0" w:after="0" w:afterLines="0" w:line="360" w:lineRule="auto"/>
        <w:ind w:leftChars="0"/>
        <w:rPr>
          <w:rFonts w:hint="eastAsia" w:ascii="Times New Roman" w:eastAsia="宋体" w:cs="Times New Roman"/>
          <w:sz w:val="24"/>
          <w:szCs w:val="24"/>
          <w:lang w:val="en-US" w:eastAsia="zh-CN"/>
        </w:rPr>
      </w:pPr>
      <w:bookmarkStart w:id="82" w:name="_Toc12339"/>
      <w:bookmarkStart w:id="83" w:name="_Toc17023"/>
      <w:bookmarkStart w:id="84" w:name="_Toc4174"/>
      <w:r>
        <w:rPr>
          <w:rFonts w:hint="eastAsia" w:ascii="Times New Roman" w:eastAsia="宋体" w:cs="Times New Roman"/>
          <w:sz w:val="24"/>
          <w:szCs w:val="24"/>
          <w:lang w:val="en-US" w:eastAsia="zh-CN"/>
        </w:rPr>
        <w:t>7.3.1  检定前准备工作</w:t>
      </w:r>
      <w:bookmarkEnd w:id="82"/>
      <w:bookmarkEnd w:id="83"/>
      <w:bookmarkEnd w:id="84"/>
    </w:p>
    <w:p w14:paraId="2ED649B7">
      <w:pPr>
        <w:pStyle w:val="49"/>
        <w:spacing w:line="400" w:lineRule="exact"/>
        <w:ind w:firstLine="0" w:firstLineChars="0"/>
        <w:outlineLvl w:val="4"/>
        <w:rPr>
          <w:rFonts w:ascii="Times New Roman" w:hAnsi="Times New Roman"/>
          <w:kern w:val="0"/>
          <w:szCs w:val="24"/>
        </w:rPr>
      </w:pPr>
      <w:bookmarkStart w:id="85" w:name="_Toc10059"/>
      <w:bookmarkStart w:id="86" w:name="_Toc705"/>
      <w:bookmarkStart w:id="87" w:name="_Toc8954"/>
      <w:r>
        <w:rPr>
          <w:rFonts w:ascii="Times New Roman" w:hAnsi="Times New Roman"/>
          <w:kern w:val="0"/>
          <w:szCs w:val="24"/>
        </w:rPr>
        <w:t xml:space="preserve">7.2.1.1 </w:t>
      </w:r>
      <w:r>
        <w:rPr>
          <w:rFonts w:hint="eastAsia" w:ascii="Times New Roman" w:hAnsi="Times New Roman"/>
          <w:kern w:val="0"/>
          <w:szCs w:val="24"/>
          <w:lang w:val="en-US" w:eastAsia="zh-CN"/>
        </w:rPr>
        <w:t xml:space="preserve"> </w:t>
      </w:r>
      <w:r>
        <w:rPr>
          <w:rFonts w:ascii="Times New Roman" w:hAnsi="Times New Roman"/>
          <w:kern w:val="0"/>
          <w:szCs w:val="24"/>
        </w:rPr>
        <w:t>资料审查</w:t>
      </w:r>
      <w:bookmarkEnd w:id="85"/>
      <w:bookmarkEnd w:id="86"/>
      <w:bookmarkEnd w:id="87"/>
    </w:p>
    <w:p w14:paraId="57827A61">
      <w:pPr>
        <w:pStyle w:val="49"/>
        <w:spacing w:line="440" w:lineRule="exact"/>
        <w:ind w:firstLine="480"/>
        <w:jc w:val="left"/>
        <w:rPr>
          <w:rFonts w:hint="eastAsia" w:ascii="Times New Roman" w:hAnsi="Times New Roman" w:eastAsia="宋体"/>
          <w:szCs w:val="21"/>
          <w:lang w:eastAsia="zh-CN"/>
        </w:rPr>
      </w:pPr>
      <w:r>
        <w:rPr>
          <w:rFonts w:ascii="Times New Roman" w:hAnsi="Times New Roman"/>
          <w:szCs w:val="21"/>
        </w:rPr>
        <w:t>标准装置是否附有使用说明书，其中包括装置安装方法和使用要求</w:t>
      </w:r>
      <w:r>
        <w:rPr>
          <w:rFonts w:hint="eastAsia" w:ascii="Times New Roman" w:hAnsi="Times New Roman"/>
          <w:szCs w:val="21"/>
          <w:lang w:eastAsia="zh-CN"/>
        </w:rPr>
        <w:t>。</w:t>
      </w:r>
    </w:p>
    <w:p w14:paraId="00008C18">
      <w:pPr>
        <w:pStyle w:val="49"/>
        <w:spacing w:line="400" w:lineRule="exact"/>
        <w:ind w:firstLine="0" w:firstLineChars="0"/>
        <w:outlineLvl w:val="4"/>
        <w:rPr>
          <w:rFonts w:ascii="Times New Roman" w:hAnsi="Times New Roman" w:eastAsia="宋体" w:cs="Times New Roman"/>
          <w:kern w:val="0"/>
          <w:szCs w:val="24"/>
        </w:rPr>
      </w:pPr>
      <w:bookmarkStart w:id="88" w:name="_Toc389"/>
      <w:bookmarkStart w:id="89" w:name="_Toc20097"/>
      <w:bookmarkStart w:id="90" w:name="_Toc30456"/>
      <w:r>
        <w:rPr>
          <w:rFonts w:ascii="Times New Roman" w:hAnsi="Times New Roman" w:eastAsia="宋体" w:cs="Times New Roman"/>
          <w:kern w:val="0"/>
          <w:szCs w:val="24"/>
        </w:rPr>
        <w:t xml:space="preserve">7.2.1.2 </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外观检查</w:t>
      </w:r>
      <w:bookmarkEnd w:id="88"/>
      <w:bookmarkEnd w:id="89"/>
      <w:bookmarkEnd w:id="90"/>
    </w:p>
    <w:p w14:paraId="6A4FD811">
      <w:pPr>
        <w:pStyle w:val="49"/>
        <w:spacing w:line="440" w:lineRule="exact"/>
        <w:ind w:firstLine="480" w:firstLineChars="0"/>
        <w:rPr>
          <w:rFonts w:ascii="Times New Roman" w:hAnsi="Times New Roman"/>
          <w:kern w:val="0"/>
          <w:szCs w:val="24"/>
        </w:rPr>
      </w:pPr>
      <w:r>
        <w:rPr>
          <w:rFonts w:ascii="Times New Roman" w:hAnsi="Times New Roman"/>
          <w:kern w:val="0"/>
          <w:szCs w:val="24"/>
        </w:rPr>
        <w:t>标准装置皮托管部分主体不应存在明显弯曲变形，取压孔不应存在堵塞，探头表面不应有凹陷。</w:t>
      </w:r>
    </w:p>
    <w:p w14:paraId="63879F00">
      <w:pPr>
        <w:pStyle w:val="49"/>
        <w:spacing w:line="400" w:lineRule="exact"/>
        <w:ind w:firstLine="0" w:firstLineChars="0"/>
        <w:outlineLvl w:val="4"/>
        <w:rPr>
          <w:rFonts w:ascii="Times New Roman" w:hAnsi="Times New Roman" w:eastAsia="宋体" w:cs="Times New Roman"/>
          <w:kern w:val="0"/>
          <w:szCs w:val="24"/>
        </w:rPr>
      </w:pPr>
      <w:bookmarkStart w:id="91" w:name="_Toc24131"/>
      <w:bookmarkStart w:id="92" w:name="_Toc12283"/>
      <w:bookmarkStart w:id="93" w:name="_Toc29968"/>
      <w:r>
        <w:rPr>
          <w:rFonts w:ascii="Times New Roman" w:hAnsi="Times New Roman" w:eastAsia="宋体" w:cs="Times New Roman"/>
          <w:kern w:val="0"/>
          <w:szCs w:val="24"/>
        </w:rPr>
        <w:t xml:space="preserve">7.2.1.3 </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水平直线度检查</w:t>
      </w:r>
      <w:bookmarkEnd w:id="91"/>
      <w:bookmarkEnd w:id="92"/>
      <w:bookmarkEnd w:id="93"/>
    </w:p>
    <w:p w14:paraId="096878D4">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kern w:val="0"/>
          <w:szCs w:val="24"/>
        </w:rPr>
      </w:pPr>
      <w:r>
        <w:rPr>
          <w:rFonts w:ascii="Times New Roman" w:hAnsi="Times New Roman"/>
          <w:kern w:val="0"/>
          <w:szCs w:val="24"/>
        </w:rPr>
        <w:t xml:space="preserve">    如图5所示，标准装置组装完毕且处于最大测量长度状态，</w:t>
      </w:r>
      <w:r>
        <w:rPr>
          <w:rFonts w:ascii="Times New Roman" w:hAnsi="Times New Roman"/>
        </w:rPr>
        <w:t>按如下方法进行水平直线度检查</w:t>
      </w:r>
      <w:r>
        <w:rPr>
          <w:rFonts w:ascii="Times New Roman" w:hAnsi="Times New Roman"/>
          <w:kern w:val="0"/>
          <w:szCs w:val="24"/>
        </w:rPr>
        <w:t>。</w:t>
      </w:r>
    </w:p>
    <w:p w14:paraId="6EF968EB">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rPr>
      </w:pPr>
      <w:r>
        <w:rPr>
          <w:rFonts w:ascii="Times New Roman" w:hAnsi="Times New Roman"/>
          <w:kern w:val="0"/>
          <w:szCs w:val="24"/>
        </w:rPr>
        <w:t xml:space="preserve">    a)</w:t>
      </w:r>
      <w:r>
        <w:rPr>
          <w:rFonts w:ascii="Times New Roman" w:hAnsi="Times New Roman"/>
        </w:rPr>
        <w:t>固定标准装置位置控制单元并使皮托管及其延长杆处于水平状态，测量位置控制单元前端至皮托管探头的水平距离</w:t>
      </w:r>
      <w:r>
        <w:rPr>
          <w:rFonts w:ascii="Times New Roman" w:hAnsi="Times New Roman"/>
          <w:i/>
        </w:rPr>
        <w:t>L</w:t>
      </w:r>
      <w:r>
        <w:rPr>
          <w:rFonts w:ascii="Times New Roman" w:hAnsi="Times New Roman"/>
          <w:iCs/>
        </w:rPr>
        <w:t>并记录</w:t>
      </w:r>
      <w:r>
        <w:rPr>
          <w:rFonts w:ascii="Times New Roman" w:hAnsi="Times New Roman"/>
        </w:rPr>
        <w:t>；</w:t>
      </w:r>
    </w:p>
    <w:p w14:paraId="6ECB70ED">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rPr>
      </w:pPr>
      <w:r>
        <w:rPr>
          <w:rFonts w:ascii="Times New Roman" w:hAnsi="Times New Roman"/>
        </w:rPr>
        <w:t xml:space="preserve">    b)沿皮托管轴线旋转皮托管，并确定皮托管主体最大下垂变形量</w:t>
      </w:r>
      <w:r>
        <w:rPr>
          <w:rFonts w:ascii="Times New Roman" w:hAnsi="Times New Roman"/>
          <w:i/>
        </w:rPr>
        <w:t>H</w:t>
      </w:r>
      <w:r>
        <w:rPr>
          <w:rFonts w:ascii="Times New Roman" w:hAnsi="Times New Roman"/>
        </w:rPr>
        <w:t>；</w:t>
      </w:r>
    </w:p>
    <w:p w14:paraId="3337789C">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rPr>
      </w:pPr>
      <w:r>
        <w:rPr>
          <w:rFonts w:ascii="Times New Roman" w:hAnsi="Times New Roman"/>
        </w:rPr>
        <w:t xml:space="preserve">    c)按式(1)计算皮托管下垂角度</w:t>
      </w:r>
      <w:r>
        <w:rPr>
          <w:rFonts w:ascii="Times New Roman" w:hAnsi="Times New Roman"/>
          <w:position w:val="-12"/>
        </w:rPr>
        <w:object>
          <v:shape id="_x0000_i1025" o:spt="75" type="#_x0000_t75" style="height:17.3pt;width:20.15pt;" o:ole="t" filled="f" o:preferrelative="t" stroked="f" coordsize="21600,21600">
            <v:path/>
            <v:fill on="f" focussize="0,0"/>
            <v:stroke on="f" joinstyle="miter"/>
            <v:imagedata r:id="rId24" o:title=""/>
            <o:lock v:ext="edit" aspectratio="t"/>
            <w10:wrap type="none"/>
            <w10:anchorlock/>
          </v:shape>
          <o:OLEObject Type="Embed" ProgID="Equation.DSMT4" ShapeID="_x0000_i1025" DrawAspect="Content" ObjectID="_1468075725" r:id="rId23">
            <o:LockedField>false</o:LockedField>
          </o:OLEObject>
        </w:object>
      </w:r>
      <w:r>
        <w:rPr>
          <w:rFonts w:ascii="Times New Roman" w:hAnsi="Times New Roman"/>
        </w:rPr>
        <w:t>：</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41"/>
        <w:gridCol w:w="1798"/>
      </w:tblGrid>
      <w:tr w14:paraId="2E90E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941" w:type="dxa"/>
            <w:vAlign w:val="center"/>
          </w:tcPr>
          <w:p w14:paraId="753BDE3F">
            <w:pPr>
              <w:pStyle w:val="49"/>
              <w:spacing w:line="240" w:lineRule="auto"/>
              <w:ind w:firstLine="0" w:firstLineChars="0"/>
              <w:jc w:val="center"/>
              <w:rPr>
                <w:rFonts w:ascii="Times New Roman" w:hAnsi="Times New Roman"/>
              </w:rPr>
            </w:pPr>
            <w:r>
              <w:rPr>
                <w:rFonts w:ascii="Times New Roman" w:hAnsi="Times New Roman"/>
                <w:position w:val="-24"/>
              </w:rPr>
              <w:object>
                <v:shape id="_x0000_i1026" o:spt="75" type="#_x0000_t75" style="height:30.55pt;width:70.25pt;" o:ole="t" filled="f" o:preferrelative="t" stroked="f" coordsize="21600,21600">
                  <v:path/>
                  <v:fill on="f" focussize="0,0"/>
                  <v:stroke on="f" joinstyle="miter"/>
                  <v:imagedata r:id="rId26" o:title=""/>
                  <o:lock v:ext="edit" aspectratio="t"/>
                  <w10:wrap type="none"/>
                  <w10:anchorlock/>
                </v:shape>
                <o:OLEObject Type="Embed" ProgID="Equation.DSMT4" ShapeID="_x0000_i1026" DrawAspect="Content" ObjectID="_1468075726" r:id="rId25">
                  <o:LockedField>false</o:LockedField>
                </o:OLEObject>
              </w:object>
            </w:r>
          </w:p>
        </w:tc>
        <w:tc>
          <w:tcPr>
            <w:tcW w:w="1798" w:type="dxa"/>
            <w:vAlign w:val="center"/>
          </w:tcPr>
          <w:p w14:paraId="7EAA5565">
            <w:pPr>
              <w:pStyle w:val="49"/>
              <w:spacing w:line="440" w:lineRule="exact"/>
              <w:ind w:firstLine="0" w:firstLineChars="0"/>
              <w:jc w:val="right"/>
              <w:rPr>
                <w:rFonts w:ascii="Times New Roman" w:hAnsi="Times New Roman"/>
              </w:rPr>
            </w:pPr>
            <w:r>
              <w:rPr>
                <w:rFonts w:ascii="Times New Roman" w:hAnsi="Times New Roman"/>
              </w:rPr>
              <w:t xml:space="preserve">       (1)</w:t>
            </w:r>
          </w:p>
        </w:tc>
      </w:tr>
    </w:tbl>
    <w:p w14:paraId="46239BF1">
      <w:pPr>
        <w:pStyle w:val="49"/>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textAlignment w:val="auto"/>
        <w:rPr>
          <w:rFonts w:ascii="Times New Roman" w:hAnsi="Times New Roman"/>
        </w:rPr>
      </w:pPr>
      <w:r>
        <w:rPr>
          <w:rFonts w:ascii="Times New Roman" w:hAnsi="Times New Roman"/>
        </w:rPr>
        <w:t>d)重复上述操作2次，取2次测量中皮托管下垂角度的最大值作为最终的测量结果；</w:t>
      </w:r>
    </w:p>
    <w:p w14:paraId="1A378C6E">
      <w:pPr>
        <w:pStyle w:val="49"/>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textAlignment w:val="auto"/>
        <w:rPr>
          <w:rFonts w:ascii="Times New Roman" w:hAnsi="Times New Roman"/>
        </w:rPr>
      </w:pPr>
      <w:r>
        <w:rPr>
          <w:rFonts w:ascii="Times New Roman" w:hAnsi="Times New Roman"/>
        </w:rPr>
        <w:t>对于</w:t>
      </w:r>
      <w:r>
        <w:rPr>
          <w:rFonts w:ascii="Times New Roman" w:hAnsi="Times New Roman"/>
          <w:position w:val="-12"/>
        </w:rPr>
        <w:object>
          <v:shape id="_x0000_i1027" o:spt="75" type="#_x0000_t75" style="height:17.3pt;width:20.15pt;" o:ole="t" filled="f" o:preferrelative="t" stroked="f" coordsize="21600,21600">
            <v:path/>
            <v:fill on="f" focussize="0,0"/>
            <v:stroke on="f" joinstyle="miter"/>
            <v:imagedata r:id="rId28" o:title=""/>
            <o:lock v:ext="edit" aspectratio="t"/>
            <w10:wrap type="none"/>
            <w10:anchorlock/>
          </v:shape>
          <o:OLEObject Type="Embed" ProgID="Equation.DSMT4" ShapeID="_x0000_i1027" DrawAspect="Content" ObjectID="_1468075727" r:id="rId27">
            <o:LockedField>false</o:LockedField>
          </o:OLEObject>
        </w:object>
      </w:r>
      <w:r>
        <w:rPr>
          <w:rFonts w:ascii="Times New Roman" w:hAnsi="Times New Roman"/>
        </w:rPr>
        <w:t>＞10°的三维皮托管不进行系数</w:t>
      </w:r>
      <w:r>
        <w:rPr>
          <w:rFonts w:hint="eastAsia" w:ascii="Times New Roman" w:hAnsi="Times New Roman"/>
          <w:lang w:eastAsia="zh-CN"/>
        </w:rPr>
        <w:t>检定</w:t>
      </w:r>
      <w:r>
        <w:rPr>
          <w:rFonts w:ascii="Times New Roman" w:hAnsi="Times New Roman"/>
        </w:rPr>
        <w:t>。</w:t>
      </w:r>
    </w:p>
    <w:p w14:paraId="7DF23DBD">
      <w:pPr>
        <w:pStyle w:val="49"/>
        <w:spacing w:line="240" w:lineRule="auto"/>
        <w:ind w:firstLine="0" w:firstLineChars="0"/>
        <w:jc w:val="center"/>
        <w:rPr>
          <w:rFonts w:ascii="Times New Roman" w:hAnsi="Times New Roman"/>
        </w:rPr>
      </w:pPr>
      <w:r>
        <w:rPr>
          <w:rFonts w:ascii="Times New Roman" w:hAnsi="Times New Roman"/>
        </w:rPr>
        <w:drawing>
          <wp:inline distT="0" distB="0" distL="0" distR="0">
            <wp:extent cx="5555615" cy="1226185"/>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9"/>
                    <a:stretch>
                      <a:fillRect/>
                    </a:stretch>
                  </pic:blipFill>
                  <pic:spPr>
                    <a:xfrm>
                      <a:off x="0" y="0"/>
                      <a:ext cx="5555615" cy="1226185"/>
                    </a:xfrm>
                    <a:prstGeom prst="rect">
                      <a:avLst/>
                    </a:prstGeom>
                  </pic:spPr>
                </pic:pic>
              </a:graphicData>
            </a:graphic>
          </wp:inline>
        </w:drawing>
      </w:r>
    </w:p>
    <w:p w14:paraId="388AAF8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图</w:t>
      </w:r>
      <w:r>
        <w:rPr>
          <w:rFonts w:hint="eastAsia" w:ascii="Times New Roman" w:hAnsi="Times New Roman"/>
          <w:sz w:val="21"/>
          <w:szCs w:val="21"/>
          <w:lang w:val="en-US" w:eastAsia="zh-CN"/>
        </w:rPr>
        <w:t>6</w:t>
      </w:r>
      <w:r>
        <w:rPr>
          <w:rFonts w:ascii="Times New Roman" w:hAnsi="Times New Roman"/>
          <w:sz w:val="21"/>
          <w:szCs w:val="21"/>
        </w:rPr>
        <w:t xml:space="preserve"> 水平直线度检查示意图</w:t>
      </w:r>
    </w:p>
    <w:p w14:paraId="6F82A475">
      <w:pPr>
        <w:pStyle w:val="49"/>
        <w:spacing w:line="400" w:lineRule="exact"/>
        <w:ind w:firstLine="240" w:firstLineChars="100"/>
        <w:outlineLvl w:val="4"/>
        <w:rPr>
          <w:rFonts w:ascii="Times New Roman" w:hAnsi="Times New Roman" w:eastAsia="宋体" w:cs="Times New Roman"/>
          <w:kern w:val="0"/>
          <w:szCs w:val="24"/>
        </w:rPr>
      </w:pPr>
      <w:bookmarkStart w:id="94" w:name="_Toc18423"/>
      <w:bookmarkStart w:id="95" w:name="_Toc16019"/>
      <w:bookmarkStart w:id="96" w:name="_Toc29246"/>
      <w:r>
        <w:rPr>
          <w:rFonts w:ascii="Times New Roman" w:hAnsi="Times New Roman" w:eastAsia="宋体" w:cs="Times New Roman"/>
          <w:kern w:val="0"/>
          <w:szCs w:val="24"/>
        </w:rPr>
        <w:t xml:space="preserve">7.2.1.4 </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气密性检查</w:t>
      </w:r>
      <w:bookmarkEnd w:id="94"/>
      <w:bookmarkEnd w:id="95"/>
      <w:bookmarkEnd w:id="96"/>
    </w:p>
    <w:p w14:paraId="543C828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Times New Roman" w:hAnsi="Times New Roman"/>
          <w:lang w:val="en-US" w:eastAsia="zh-CN"/>
        </w:rPr>
        <w:t>检定</w:t>
      </w:r>
      <w:r>
        <w:rPr>
          <w:rFonts w:ascii="Times New Roman" w:hAnsi="Times New Roman"/>
        </w:rPr>
        <w:t>前应按如下步骤进行</w:t>
      </w:r>
      <w:r>
        <w:rPr>
          <w:rFonts w:ascii="Times New Roman" w:hAnsi="Times New Roman"/>
          <w:szCs w:val="21"/>
        </w:rPr>
        <w:t>标准装置</w:t>
      </w:r>
      <w:r>
        <w:rPr>
          <w:rFonts w:ascii="Times New Roman" w:hAnsi="Times New Roman"/>
        </w:rPr>
        <w:t>气密性检查。</w:t>
      </w:r>
    </w:p>
    <w:p w14:paraId="24A8F32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rPr>
        <w:t>a)打开用于气密性检查的差压计，并按规定预热。预热完成后，将差压计调零；</w:t>
      </w:r>
    </w:p>
    <w:p w14:paraId="23530267">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rPr>
        <w:t>b)将三维皮托管其中一个引压管、差压计测量端口和空气压缩机或气泵通过管路分别连接至三通的三个端口，堵住三维皮托管对应的取压孔并打开气泵进行加压，直到达到至少750Pa或对应差压计量程75%的压力，以较小者为准；</w:t>
      </w:r>
    </w:p>
    <w:p w14:paraId="0922975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rPr>
        <w:t>c)关闭气泵并记录差压计在15秒内的示值变化，示值变化需小于25Pa；</w:t>
      </w:r>
    </w:p>
    <w:p w14:paraId="7621369A">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lang w:eastAsia="zh-CN"/>
        </w:rPr>
      </w:pPr>
      <w:r>
        <w:rPr>
          <w:rFonts w:ascii="Times New Roman" w:hAnsi="Times New Roman"/>
        </w:rPr>
        <w:t>d)以相同方式对其余取压孔进行气密性检查</w:t>
      </w:r>
      <w:r>
        <w:rPr>
          <w:rFonts w:hint="eastAsia" w:ascii="Times New Roman" w:hAnsi="Times New Roman"/>
          <w:lang w:eastAsia="zh-CN"/>
        </w:rPr>
        <w:t>。</w:t>
      </w:r>
    </w:p>
    <w:p w14:paraId="5EE791A5">
      <w:pPr>
        <w:pStyle w:val="60"/>
        <w:numPr>
          <w:ilvl w:val="2"/>
          <w:numId w:val="0"/>
        </w:numPr>
        <w:bidi w:val="0"/>
        <w:spacing w:before="0" w:beforeLines="0" w:after="0" w:afterLines="0" w:line="360" w:lineRule="auto"/>
        <w:ind w:leftChars="0"/>
        <w:rPr>
          <w:rFonts w:hint="eastAsia" w:ascii="Times New Roman" w:eastAsia="宋体" w:cs="Times New Roman"/>
          <w:sz w:val="24"/>
          <w:szCs w:val="24"/>
          <w:lang w:val="en-US" w:eastAsia="zh-CN"/>
        </w:rPr>
      </w:pPr>
      <w:bookmarkStart w:id="97" w:name="_Toc7209"/>
      <w:bookmarkStart w:id="98" w:name="_Toc15685"/>
      <w:bookmarkStart w:id="99" w:name="_Toc1149"/>
      <w:r>
        <w:rPr>
          <w:rFonts w:hint="eastAsia" w:ascii="Times New Roman" w:eastAsia="宋体" w:cs="Times New Roman"/>
          <w:sz w:val="24"/>
          <w:szCs w:val="24"/>
          <w:lang w:val="en-US" w:eastAsia="zh-CN"/>
        </w:rPr>
        <w:t>7.3.2  标准装置体积流量示值误差及重复性</w:t>
      </w:r>
      <w:bookmarkEnd w:id="97"/>
      <w:bookmarkEnd w:id="98"/>
      <w:r>
        <w:rPr>
          <w:rFonts w:hint="eastAsia" w:ascii="Times New Roman" w:eastAsia="宋体" w:cs="Times New Roman"/>
          <w:sz w:val="24"/>
          <w:szCs w:val="24"/>
          <w:lang w:val="en-US" w:eastAsia="zh-CN"/>
        </w:rPr>
        <w:t>检定</w:t>
      </w:r>
      <w:bookmarkEnd w:id="99"/>
    </w:p>
    <w:p w14:paraId="1A9B00AF">
      <w:pPr>
        <w:pStyle w:val="49"/>
        <w:spacing w:line="440" w:lineRule="exact"/>
        <w:ind w:firstLine="480"/>
        <w:rPr>
          <w:rFonts w:ascii="Times New Roman" w:hAnsi="Times New Roman"/>
        </w:rPr>
      </w:pPr>
      <w:r>
        <w:rPr>
          <w:rFonts w:ascii="Times New Roman" w:hAnsi="Times New Roman"/>
        </w:rPr>
        <w:t>标准装置体积流量按式(2)计算。</w:t>
      </w:r>
    </w:p>
    <w:p w14:paraId="247F78BF">
      <w:pPr>
        <w:pStyle w:val="49"/>
        <w:spacing w:line="440" w:lineRule="exact"/>
        <w:ind w:firstLine="0" w:firstLineChars="0"/>
        <w:jc w:val="right"/>
        <w:rPr>
          <w:rFonts w:ascii="Times New Roman" w:hAnsi="Times New Roman"/>
        </w:rPr>
      </w:pPr>
      <w:r>
        <w:rPr>
          <w:rFonts w:ascii="Times New Roman" w:hAnsi="Times New Roman"/>
          <w:position w:val="-10"/>
        </w:rPr>
        <w:object>
          <v:shape id="_x0000_i1028" o:spt="75" type="#_x0000_t75" style="height:19pt;width:48.95pt;" o:ole="t" filled="f" o:preferrelative="t" stroked="f" coordsize="21600,21600">
            <v:path/>
            <v:fill on="f" focussize="0,0"/>
            <v:stroke on="f" joinstyle="miter"/>
            <v:imagedata r:id="rId31" o:title=""/>
            <o:lock v:ext="edit" aspectratio="t"/>
            <w10:wrap type="none"/>
            <w10:anchorlock/>
          </v:shape>
          <o:OLEObject Type="Embed" ProgID="Equation.DSMT4" ShapeID="_x0000_i1028" DrawAspect="Content" ObjectID="_1468075728" r:id="rId30">
            <o:LockedField>false</o:LockedField>
          </o:OLEObject>
        </w:objec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(2)</w:t>
      </w:r>
    </w:p>
    <w:p w14:paraId="5A71A3EA">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rPr>
      </w:pPr>
      <w:r>
        <w:rPr>
          <w:rFonts w:ascii="Times New Roman" w:hAnsi="Times New Roman"/>
        </w:rPr>
        <w:t>式中：</w:t>
      </w:r>
    </w:p>
    <w:p w14:paraId="27CABC99">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rPr>
      </w:pPr>
      <w:r>
        <w:rPr>
          <w:rFonts w:ascii="Times New Roman" w:hAnsi="Times New Roman"/>
          <w:position w:val="-10"/>
        </w:rPr>
        <w:object>
          <v:shape id="_x0000_i1029" o:spt="75" type="#_x0000_t75" style="height:16.15pt;width:12.1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2">
            <o:LockedField>false</o:LockedField>
          </o:OLEObject>
        </w:object>
      </w:r>
      <w:r>
        <w:rPr>
          <w:rFonts w:ascii="Times New Roman" w:hAnsi="Times New Roman"/>
        </w:rPr>
        <w:t>——标准装置体积流量，m</w:t>
      </w:r>
      <w:r>
        <w:rPr>
          <w:rFonts w:ascii="Times New Roman" w:hAnsi="Times New Roman"/>
          <w:vertAlign w:val="superscript"/>
        </w:rPr>
        <w:t>3</w:t>
      </w:r>
      <w:r>
        <w:rPr>
          <w:rFonts w:ascii="Times New Roman" w:hAnsi="Times New Roman"/>
        </w:rPr>
        <w:t>；</w:t>
      </w:r>
    </w:p>
    <w:p w14:paraId="313878F3">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rPr>
      </w:pPr>
      <w:r>
        <w:rPr>
          <w:rFonts w:ascii="Times New Roman" w:hAnsi="Times New Roman"/>
          <w:position w:val="-6"/>
        </w:rPr>
        <w:object>
          <v:shape id="_x0000_i1030" o:spt="75" type="#_x0000_t75" style="height:16.7pt;width:13.25pt;" o:ole="t" filled="f" o:preferrelative="t" stroked="f" coordsize="21600,21600">
            <v:path/>
            <v:fill on="f" focussize="0,0"/>
            <v:stroke on="f" joinstyle="miter"/>
            <v:imagedata r:id="rId35" o:title=""/>
            <o:lock v:ext="edit" aspectratio="t"/>
            <w10:wrap type="none"/>
            <w10:anchorlock/>
          </v:shape>
          <o:OLEObject Type="Embed" ProgID="Equation.DSMT4" ShapeID="_x0000_i1030" DrawAspect="Content" ObjectID="_1468075730" r:id="rId34">
            <o:LockedField>false</o:LockedField>
          </o:OLEObject>
        </w:object>
      </w:r>
      <w:r>
        <w:rPr>
          <w:rFonts w:ascii="Times New Roman" w:hAnsi="Times New Roman"/>
        </w:rPr>
        <w:t>——标准装置平均流速测量值，m/s；</w:t>
      </w:r>
    </w:p>
    <w:p w14:paraId="1056CFBF">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rPr>
      </w:pPr>
      <w:r>
        <w:rPr>
          <w:rFonts w:ascii="Times New Roman" w:hAnsi="Times New Roman"/>
          <w:position w:val="-4"/>
        </w:rPr>
        <w:object>
          <v:shape id="_x0000_i1031" o:spt="75" type="#_x0000_t75" style="height:13.25pt;width:12.1pt;" o:ole="t" filled="f" o:preferrelative="t" stroked="f" coordsize="21600,21600">
            <v:path/>
            <v:fill on="f" focussize="0,0"/>
            <v:stroke on="f" joinstyle="miter"/>
            <v:imagedata r:id="rId37" o:title=""/>
            <o:lock v:ext="edit" aspectratio="t"/>
            <w10:wrap type="none"/>
            <w10:anchorlock/>
          </v:shape>
          <o:OLEObject Type="Embed" ProgID="Equation.DSMT4" ShapeID="_x0000_i1031" DrawAspect="Content" ObjectID="_1468075731" r:id="rId36">
            <o:LockedField>false</o:LockedField>
          </o:OLEObject>
        </w:object>
      </w:r>
      <w:r>
        <w:rPr>
          <w:rFonts w:ascii="Times New Roman" w:hAnsi="Times New Roman"/>
        </w:rPr>
        <w:t>——标准装置截面面积测量值，m</w:t>
      </w:r>
      <w:r>
        <w:rPr>
          <w:rFonts w:ascii="Times New Roman" w:hAnsi="Times New Roman"/>
          <w:vertAlign w:val="superscript"/>
        </w:rPr>
        <w:t>2</w:t>
      </w:r>
      <w:r>
        <w:rPr>
          <w:rFonts w:ascii="Times New Roman" w:hAnsi="Times New Roman"/>
        </w:rPr>
        <w:t>。</w:t>
      </w:r>
    </w:p>
    <w:p w14:paraId="4025B434">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rPr>
        <w:t>由式(2)可知，标准装置体积流量示值误差及重复性由截面平均流速和截面面积两部分的示值误差及重复性组成。</w:t>
      </w:r>
    </w:p>
    <w:p w14:paraId="342E3CE5">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4"/>
        <w:rPr>
          <w:rFonts w:ascii="Times New Roman" w:hAnsi="Times New Roman" w:eastAsia="宋体" w:cs="Times New Roman"/>
          <w:kern w:val="0"/>
          <w:szCs w:val="24"/>
        </w:rPr>
      </w:pPr>
      <w:bookmarkStart w:id="100" w:name="_Toc22960"/>
      <w:bookmarkStart w:id="101" w:name="_Toc13752"/>
      <w:bookmarkStart w:id="102" w:name="_Toc16379"/>
      <w:r>
        <w:rPr>
          <w:rFonts w:ascii="Times New Roman" w:hAnsi="Times New Roman" w:eastAsia="宋体" w:cs="Times New Roman"/>
          <w:kern w:val="0"/>
          <w:szCs w:val="24"/>
        </w:rPr>
        <w:t>7.</w:t>
      </w:r>
      <w:r>
        <w:rPr>
          <w:rFonts w:hint="eastAsia" w:ascii="Times New Roman" w:hAnsi="Times New Roman" w:cs="Times New Roman"/>
          <w:kern w:val="0"/>
          <w:szCs w:val="24"/>
          <w:lang w:val="en-US" w:eastAsia="zh-CN"/>
        </w:rPr>
        <w:t>3</w:t>
      </w:r>
      <w:r>
        <w:rPr>
          <w:rFonts w:ascii="Times New Roman" w:hAnsi="Times New Roman" w:eastAsia="宋体" w:cs="Times New Roman"/>
          <w:kern w:val="0"/>
          <w:szCs w:val="24"/>
        </w:rPr>
        <w:t xml:space="preserve">.2.1 </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标准装置平均流速示值误差及重复性</w:t>
      </w:r>
      <w:bookmarkEnd w:id="100"/>
      <w:bookmarkEnd w:id="101"/>
      <w:bookmarkEnd w:id="102"/>
    </w:p>
    <w:p w14:paraId="5CE05A4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标准装置平均流速示值误差及重复性由单点轴向流速和截面流速积分两部分的示值误差及重复性组成。</w:t>
      </w:r>
    </w:p>
    <w:p w14:paraId="4CC420B8">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lang w:eastAsia="zh-CN"/>
        </w:rPr>
      </w:pPr>
      <w:r>
        <w:rPr>
          <w:rFonts w:ascii="Times New Roman" w:hAnsi="Times New Roman"/>
        </w:rPr>
        <w:t>a)标准装置对向测量单点轴向流速示值误差及重复性</w:t>
      </w:r>
      <w:r>
        <w:rPr>
          <w:rFonts w:hint="eastAsia" w:ascii="Times New Roman" w:hAnsi="Times New Roman"/>
          <w:lang w:eastAsia="zh-CN"/>
        </w:rPr>
        <w:t>检定</w:t>
      </w:r>
    </w:p>
    <w:p w14:paraId="74BD7277">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w:t>
      </w:r>
      <w:r>
        <w:rPr>
          <w:rFonts w:hint="eastAsia" w:ascii="Times New Roman" w:hAnsi="Times New Roman"/>
          <w:kern w:val="0"/>
          <w:szCs w:val="24"/>
          <w:lang w:eastAsia="zh-CN"/>
        </w:rPr>
        <w:t>检定</w:t>
      </w:r>
      <w:r>
        <w:rPr>
          <w:rFonts w:ascii="Times New Roman" w:hAnsi="Times New Roman"/>
          <w:kern w:val="0"/>
          <w:szCs w:val="24"/>
        </w:rPr>
        <w:t>点选取</w:t>
      </w:r>
    </w:p>
    <w:p w14:paraId="6D9E95F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在0.9</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~1.0</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 xml:space="preserve"> 、0.4</w:t>
      </w:r>
      <w:r>
        <w:rPr>
          <w:rFonts w:ascii="Times New Roman" w:hAnsi="Times New Roman"/>
          <w:i/>
          <w:iCs/>
          <w:kern w:val="0"/>
          <w:szCs w:val="24"/>
        </w:rPr>
        <w:t xml:space="preserve"> v</w:t>
      </w:r>
      <w:r>
        <w:rPr>
          <w:rFonts w:ascii="Times New Roman" w:hAnsi="Times New Roman"/>
          <w:kern w:val="0"/>
          <w:szCs w:val="24"/>
          <w:vertAlign w:val="subscript"/>
        </w:rPr>
        <w:t>max</w:t>
      </w:r>
      <w:r>
        <w:rPr>
          <w:rFonts w:ascii="Times New Roman" w:hAnsi="Times New Roman"/>
          <w:kern w:val="0"/>
          <w:szCs w:val="24"/>
        </w:rPr>
        <w:t xml:space="preserve"> ~ 0.6 </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 xml:space="preserve"> 、</w:t>
      </w:r>
      <w:r>
        <w:rPr>
          <w:rFonts w:ascii="Times New Roman" w:hAnsi="Times New Roman"/>
          <w:i/>
          <w:iCs/>
          <w:kern w:val="0"/>
          <w:szCs w:val="24"/>
        </w:rPr>
        <w:t>v</w:t>
      </w:r>
      <w:r>
        <w:rPr>
          <w:rFonts w:ascii="Times New Roman" w:hAnsi="Times New Roman"/>
          <w:kern w:val="0"/>
          <w:szCs w:val="24"/>
          <w:vertAlign w:val="subscript"/>
        </w:rPr>
        <w:t>min</w:t>
      </w:r>
      <w:r>
        <w:rPr>
          <w:rFonts w:ascii="Times New Roman" w:hAnsi="Times New Roman"/>
          <w:kern w:val="0"/>
          <w:szCs w:val="24"/>
        </w:rPr>
        <w:t>~1.1</w:t>
      </w:r>
      <w:r>
        <w:rPr>
          <w:rFonts w:ascii="Times New Roman" w:hAnsi="Times New Roman"/>
          <w:i/>
          <w:iCs/>
          <w:kern w:val="0"/>
          <w:szCs w:val="24"/>
        </w:rPr>
        <w:t>v</w:t>
      </w:r>
      <w:r>
        <w:rPr>
          <w:rFonts w:ascii="Times New Roman" w:hAnsi="Times New Roman"/>
          <w:kern w:val="0"/>
          <w:szCs w:val="24"/>
          <w:vertAlign w:val="subscript"/>
        </w:rPr>
        <w:t>min</w:t>
      </w:r>
      <w:r>
        <w:rPr>
          <w:rFonts w:ascii="Times New Roman" w:hAnsi="Times New Roman"/>
          <w:kern w:val="0"/>
          <w:szCs w:val="24"/>
        </w:rPr>
        <w:t>不少于3个流速下进行</w:t>
      </w:r>
      <w:r>
        <w:rPr>
          <w:rFonts w:hint="eastAsia" w:ascii="Times New Roman" w:hAnsi="Times New Roman"/>
          <w:kern w:val="0"/>
          <w:szCs w:val="24"/>
          <w:lang w:eastAsia="zh-CN"/>
        </w:rPr>
        <w:t>检定</w:t>
      </w:r>
      <w:r>
        <w:rPr>
          <w:rFonts w:ascii="Times New Roman" w:hAnsi="Times New Roman"/>
          <w:kern w:val="0"/>
          <w:szCs w:val="24"/>
        </w:rPr>
        <w:t>。</w:t>
      </w:r>
    </w:p>
    <w:p w14:paraId="381481C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w:t>
      </w:r>
      <w:r>
        <w:rPr>
          <w:rFonts w:hint="eastAsia" w:ascii="Times New Roman" w:hAnsi="Times New Roman"/>
          <w:kern w:val="0"/>
          <w:szCs w:val="24"/>
          <w:lang w:eastAsia="zh-CN"/>
        </w:rPr>
        <w:t>检定</w:t>
      </w:r>
      <w:r>
        <w:rPr>
          <w:rFonts w:ascii="Times New Roman" w:hAnsi="Times New Roman"/>
          <w:kern w:val="0"/>
          <w:szCs w:val="24"/>
        </w:rPr>
        <w:t>程序</w:t>
      </w:r>
    </w:p>
    <w:p w14:paraId="7298121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①</w:t>
      </w:r>
      <w:r>
        <w:rPr>
          <w:rFonts w:ascii="Times New Roman" w:hAnsi="Times New Roman"/>
          <w:kern w:val="0"/>
          <w:szCs w:val="24"/>
        </w:rPr>
        <w:t>将被校标准装置安装在风洞测试段并做好</w:t>
      </w:r>
      <w:r>
        <w:rPr>
          <w:rFonts w:hint="eastAsia" w:ascii="Times New Roman" w:hAnsi="Times New Roman"/>
          <w:kern w:val="0"/>
          <w:szCs w:val="24"/>
          <w:lang w:eastAsia="zh-CN"/>
        </w:rPr>
        <w:t>检定</w:t>
      </w:r>
      <w:r>
        <w:rPr>
          <w:rFonts w:ascii="Times New Roman" w:hAnsi="Times New Roman"/>
          <w:kern w:val="0"/>
          <w:szCs w:val="24"/>
        </w:rPr>
        <w:t>前准备工作；</w:t>
      </w:r>
    </w:p>
    <w:p w14:paraId="55D82DF4">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②</w:t>
      </w:r>
      <w:r>
        <w:rPr>
          <w:rFonts w:ascii="Times New Roman" w:hAnsi="Times New Roman"/>
          <w:kern w:val="0"/>
          <w:szCs w:val="24"/>
        </w:rPr>
        <w:t>启动风洞，调整流速至第一</w:t>
      </w:r>
      <w:r>
        <w:rPr>
          <w:rFonts w:hint="eastAsia" w:ascii="Times New Roman" w:hAnsi="Times New Roman"/>
          <w:kern w:val="0"/>
          <w:szCs w:val="24"/>
          <w:lang w:eastAsia="zh-CN"/>
        </w:rPr>
        <w:t>检定</w:t>
      </w:r>
      <w:r>
        <w:rPr>
          <w:rFonts w:ascii="Times New Roman" w:hAnsi="Times New Roman"/>
          <w:kern w:val="0"/>
          <w:szCs w:val="24"/>
        </w:rPr>
        <w:t>点；</w:t>
      </w:r>
    </w:p>
    <w:p w14:paraId="6D7FAEF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③</w:t>
      </w:r>
      <w:r>
        <w:rPr>
          <w:rFonts w:ascii="Times New Roman" w:hAnsi="Times New Roman"/>
          <w:kern w:val="0"/>
          <w:szCs w:val="24"/>
        </w:rPr>
        <w:t>调整标准装置初始俯仰角（相对于皮托管）和偏航角分别为表3中</w:t>
      </w:r>
      <w:r>
        <w:rPr>
          <w:rFonts w:hint="eastAsia" w:ascii="Times New Roman" w:hAnsi="Times New Roman"/>
          <w:kern w:val="0"/>
          <w:szCs w:val="24"/>
          <w:lang w:eastAsia="zh-CN"/>
        </w:rPr>
        <w:t>检定</w:t>
      </w:r>
      <w:r>
        <w:rPr>
          <w:rFonts w:ascii="Times New Roman" w:hAnsi="Times New Roman"/>
          <w:kern w:val="0"/>
          <w:szCs w:val="24"/>
        </w:rPr>
        <w:t>角度1对应的值；</w:t>
      </w:r>
    </w:p>
    <w:p w14:paraId="226D9B2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kern w:val="0"/>
          <w:szCs w:val="24"/>
        </w:rPr>
        <w:t>④</w:t>
      </w:r>
      <w:r>
        <w:rPr>
          <w:rFonts w:ascii="Times New Roman" w:hAnsi="Times New Roman"/>
        </w:rPr>
        <w:t>待风洞流速示值和标准装置示值稳定后进行对向测量程序，寻找P</w:t>
      </w:r>
      <w:r>
        <w:rPr>
          <w:rFonts w:ascii="Times New Roman" w:hAnsi="Times New Roman"/>
          <w:vertAlign w:val="subscript"/>
        </w:rPr>
        <w:t>2</w:t>
      </w:r>
      <w:r>
        <w:rPr>
          <w:rFonts w:ascii="Times New Roman" w:hAnsi="Times New Roman"/>
        </w:rPr>
        <w:t>=P</w:t>
      </w:r>
      <w:r>
        <w:rPr>
          <w:rFonts w:ascii="Times New Roman" w:hAnsi="Times New Roman"/>
          <w:vertAlign w:val="subscript"/>
        </w:rPr>
        <w:t>3</w:t>
      </w:r>
      <w:r>
        <w:rPr>
          <w:rFonts w:ascii="Times New Roman" w:hAnsi="Times New Roman"/>
        </w:rPr>
        <w:t>时的对向角度并记录；</w:t>
      </w:r>
    </w:p>
    <w:p w14:paraId="0F16837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⑤</w:t>
      </w:r>
      <w:r>
        <w:rPr>
          <w:rFonts w:ascii="Times New Roman" w:hAnsi="Times New Roman"/>
        </w:rPr>
        <w:t>记录风洞和标准装置测量的静压（绝对压力）、动压、俯仰角。重复测量3次，每次测量时间不少于10s，取3次数据的平均值；</w:t>
      </w:r>
    </w:p>
    <w:p w14:paraId="0607193A">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⑥</w:t>
      </w:r>
      <w:r>
        <w:rPr>
          <w:rFonts w:ascii="Times New Roman" w:hAnsi="Times New Roman"/>
        </w:rPr>
        <w:t>按照表3所示，依次调整标准装置的初始角度，重复步骤</w:t>
      </w:r>
      <w:r>
        <w:rPr>
          <w:rFonts w:hint="eastAsia" w:ascii="宋体" w:hAnsi="宋体" w:cs="宋体"/>
        </w:rPr>
        <w:t>④</w:t>
      </w:r>
      <w:r>
        <w:rPr>
          <w:rFonts w:ascii="Times New Roman" w:hAnsi="Times New Roman"/>
        </w:rPr>
        <w:t>和</w:t>
      </w:r>
      <w:r>
        <w:rPr>
          <w:rFonts w:hint="eastAsia" w:ascii="宋体" w:hAnsi="宋体" w:cs="宋体"/>
        </w:rPr>
        <w:t>⑤</w:t>
      </w:r>
      <w:r>
        <w:rPr>
          <w:rFonts w:ascii="Times New Roman" w:hAnsi="Times New Roman"/>
        </w:rPr>
        <w:t>直至该</w:t>
      </w:r>
      <w:r>
        <w:rPr>
          <w:rFonts w:hint="eastAsia" w:ascii="Times New Roman" w:hAnsi="Times New Roman"/>
          <w:lang w:eastAsia="zh-CN"/>
        </w:rPr>
        <w:t>检定</w:t>
      </w:r>
      <w:r>
        <w:rPr>
          <w:rFonts w:ascii="Times New Roman" w:hAnsi="Times New Roman"/>
        </w:rPr>
        <w:t>点测量完成；</w:t>
      </w:r>
    </w:p>
    <w:p w14:paraId="45F09D53">
      <w:pPr>
        <w:pStyle w:val="49"/>
        <w:spacing w:line="440" w:lineRule="exact"/>
        <w:ind w:firstLine="0" w:firstLineChars="0"/>
        <w:jc w:val="center"/>
        <w:rPr>
          <w:rFonts w:ascii="Times New Roman" w:hAnsi="Times New Roman"/>
          <w:b/>
          <w:bCs/>
          <w:sz w:val="21"/>
          <w:szCs w:val="21"/>
        </w:rPr>
      </w:pPr>
      <w:r>
        <w:rPr>
          <w:rFonts w:ascii="Times New Roman" w:hAnsi="Times New Roman"/>
          <w:b/>
          <w:bCs/>
          <w:sz w:val="21"/>
          <w:szCs w:val="21"/>
        </w:rPr>
        <w:t>表3 标准装置对向</w:t>
      </w:r>
      <w:r>
        <w:rPr>
          <w:rFonts w:hint="eastAsia" w:ascii="Times New Roman" w:hAnsi="Times New Roman"/>
          <w:b/>
          <w:bCs/>
          <w:sz w:val="21"/>
          <w:szCs w:val="21"/>
          <w:lang w:val="en-US" w:eastAsia="zh-CN"/>
        </w:rPr>
        <w:t>检定</w:t>
      </w:r>
      <w:r>
        <w:rPr>
          <w:rFonts w:ascii="Times New Roman" w:hAnsi="Times New Roman"/>
          <w:b/>
          <w:bCs/>
          <w:sz w:val="21"/>
          <w:szCs w:val="21"/>
        </w:rPr>
        <w:t>俯仰角和偏航角设定示例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5"/>
        <w:gridCol w:w="1494"/>
        <w:gridCol w:w="1494"/>
        <w:gridCol w:w="1494"/>
        <w:gridCol w:w="1494"/>
        <w:gridCol w:w="1494"/>
      </w:tblGrid>
      <w:tr w14:paraId="0931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BCF8F16">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val="en-US" w:eastAsia="zh-CN"/>
              </w:rPr>
              <w:t>测量</w:t>
            </w:r>
            <w:r>
              <w:rPr>
                <w:rFonts w:ascii="Times New Roman" w:hAnsi="Times New Roman"/>
                <w:sz w:val="21"/>
                <w:szCs w:val="21"/>
              </w:rPr>
              <w:t>角度</w:t>
            </w:r>
            <w:r>
              <w:rPr>
                <w:rFonts w:ascii="Times New Roman" w:hAnsi="Times New Roman"/>
                <w:i/>
                <w:iCs/>
                <w:kern w:val="0"/>
                <w:szCs w:val="24"/>
              </w:rPr>
              <w:t>θ</w:t>
            </w:r>
          </w:p>
        </w:tc>
        <w:tc>
          <w:tcPr>
            <w:tcW w:w="833" w:type="pct"/>
          </w:tcPr>
          <w:p w14:paraId="46E94BB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5CDE05F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c>
          <w:tcPr>
            <w:tcW w:w="833" w:type="pct"/>
          </w:tcPr>
          <w:p w14:paraId="712E5AFE">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742AE32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5D9993D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36C4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8B8310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833" w:type="pct"/>
          </w:tcPr>
          <w:p w14:paraId="0BF5ED1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0F17004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5B5CA54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12</w:t>
            </w:r>
          </w:p>
        </w:tc>
        <w:tc>
          <w:tcPr>
            <w:tcW w:w="833" w:type="pct"/>
          </w:tcPr>
          <w:p w14:paraId="7C35976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362566A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3231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E5A38A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w:t>
            </w:r>
          </w:p>
        </w:tc>
        <w:tc>
          <w:tcPr>
            <w:tcW w:w="833" w:type="pct"/>
          </w:tcPr>
          <w:p w14:paraId="1991A48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0716488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0208C8D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13</w:t>
            </w:r>
          </w:p>
        </w:tc>
        <w:tc>
          <w:tcPr>
            <w:tcW w:w="833" w:type="pct"/>
          </w:tcPr>
          <w:p w14:paraId="41475B4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03DF245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11CD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01DDB4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w:t>
            </w:r>
          </w:p>
        </w:tc>
        <w:tc>
          <w:tcPr>
            <w:tcW w:w="833" w:type="pct"/>
          </w:tcPr>
          <w:p w14:paraId="40D4D52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6D5C068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0C9E104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14</w:t>
            </w:r>
          </w:p>
        </w:tc>
        <w:tc>
          <w:tcPr>
            <w:tcW w:w="833" w:type="pct"/>
          </w:tcPr>
          <w:p w14:paraId="6CFD94A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0000061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1DA6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A7EC2D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w:t>
            </w:r>
          </w:p>
        </w:tc>
        <w:tc>
          <w:tcPr>
            <w:tcW w:w="833" w:type="pct"/>
          </w:tcPr>
          <w:p w14:paraId="456BC68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48734CC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066B1F0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26E9D08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55C23A4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6508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1949165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7D33038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3FC25B2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531E3E5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16</w:t>
            </w:r>
          </w:p>
        </w:tc>
        <w:tc>
          <w:tcPr>
            <w:tcW w:w="833" w:type="pct"/>
          </w:tcPr>
          <w:p w14:paraId="35782F7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770AB70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3A07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01CEA6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w:t>
            </w:r>
          </w:p>
        </w:tc>
        <w:tc>
          <w:tcPr>
            <w:tcW w:w="833" w:type="pct"/>
          </w:tcPr>
          <w:p w14:paraId="29AA963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289A083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5076A2D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17</w:t>
            </w:r>
          </w:p>
        </w:tc>
        <w:tc>
          <w:tcPr>
            <w:tcW w:w="833" w:type="pct"/>
          </w:tcPr>
          <w:p w14:paraId="5A77069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223F836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1530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5BC9CE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w:t>
            </w:r>
          </w:p>
        </w:tc>
        <w:tc>
          <w:tcPr>
            <w:tcW w:w="833" w:type="pct"/>
          </w:tcPr>
          <w:p w14:paraId="4AD6EF3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12759FF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1E35FC6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18</w:t>
            </w:r>
          </w:p>
        </w:tc>
        <w:tc>
          <w:tcPr>
            <w:tcW w:w="833" w:type="pct"/>
          </w:tcPr>
          <w:p w14:paraId="6389D0C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48BBD7B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0BB2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7DD837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w:t>
            </w:r>
          </w:p>
        </w:tc>
        <w:tc>
          <w:tcPr>
            <w:tcW w:w="833" w:type="pct"/>
          </w:tcPr>
          <w:p w14:paraId="6D2FC28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72B3167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4A89658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19</w:t>
            </w:r>
          </w:p>
        </w:tc>
        <w:tc>
          <w:tcPr>
            <w:tcW w:w="833" w:type="pct"/>
          </w:tcPr>
          <w:p w14:paraId="7DBE058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0794873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3390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A286BB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9</w:t>
            </w:r>
          </w:p>
        </w:tc>
        <w:tc>
          <w:tcPr>
            <w:tcW w:w="833" w:type="pct"/>
          </w:tcPr>
          <w:p w14:paraId="451B359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7904739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7BF0F45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6360AF5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695C95C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518E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21478E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1C95F1D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0339722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4ABCAC7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21</w:t>
            </w:r>
          </w:p>
        </w:tc>
        <w:tc>
          <w:tcPr>
            <w:tcW w:w="833" w:type="pct"/>
          </w:tcPr>
          <w:p w14:paraId="5F4DD75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2BE8002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1E5B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A29269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11</w:t>
            </w:r>
          </w:p>
        </w:tc>
        <w:tc>
          <w:tcPr>
            <w:tcW w:w="833" w:type="pct"/>
          </w:tcPr>
          <w:p w14:paraId="4EB77BD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37DF18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0C738FA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22FF4E2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626F5AB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r>
    </w:tbl>
    <w:p w14:paraId="32FF01A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⑦</w:t>
      </w:r>
      <w:r>
        <w:rPr>
          <w:rFonts w:ascii="Times New Roman" w:hAnsi="Times New Roman"/>
        </w:rPr>
        <w:t>重复以上步骤进行下一个</w:t>
      </w:r>
      <w:r>
        <w:rPr>
          <w:rFonts w:hint="eastAsia" w:ascii="Times New Roman" w:hAnsi="Times New Roman"/>
          <w:lang w:eastAsia="zh-CN"/>
        </w:rPr>
        <w:t>检定</w:t>
      </w:r>
      <w:r>
        <w:rPr>
          <w:rFonts w:ascii="Times New Roman" w:hAnsi="Times New Roman"/>
        </w:rPr>
        <w:t>点的测量直至所有</w:t>
      </w:r>
      <w:r>
        <w:rPr>
          <w:rFonts w:hint="eastAsia" w:ascii="Times New Roman" w:hAnsi="Times New Roman"/>
          <w:lang w:val="en-US" w:eastAsia="zh-CN"/>
        </w:rPr>
        <w:t>检定</w:t>
      </w:r>
      <w:r>
        <w:rPr>
          <w:rFonts w:ascii="Times New Roman" w:hAnsi="Times New Roman"/>
        </w:rPr>
        <w:t>点</w:t>
      </w:r>
      <w:r>
        <w:rPr>
          <w:rFonts w:hint="eastAsia" w:ascii="Times New Roman" w:hAnsi="Times New Roman"/>
          <w:lang w:val="en-US" w:eastAsia="zh-CN"/>
        </w:rPr>
        <w:t>检定</w:t>
      </w:r>
      <w:r>
        <w:rPr>
          <w:rFonts w:ascii="Times New Roman" w:hAnsi="Times New Roman"/>
        </w:rPr>
        <w:t>完成。</w:t>
      </w:r>
    </w:p>
    <w:p w14:paraId="24363B8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lang w:val="en-US" w:eastAsia="zh-CN"/>
        </w:rPr>
      </w:pPr>
      <w:r>
        <w:rPr>
          <w:rFonts w:ascii="Times New Roman" w:hAnsi="Times New Roman"/>
        </w:rPr>
        <w:t>b)标准装置非对向测量单点轴向流速示值误差及重复性</w:t>
      </w:r>
      <w:r>
        <w:rPr>
          <w:rFonts w:hint="eastAsia" w:ascii="Times New Roman" w:hAnsi="Times New Roman"/>
          <w:lang w:val="en-US" w:eastAsia="zh-CN"/>
        </w:rPr>
        <w:t>检定</w:t>
      </w:r>
    </w:p>
    <w:p w14:paraId="738DC36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w:t>
      </w:r>
      <w:r>
        <w:rPr>
          <w:rFonts w:hint="eastAsia" w:ascii="Times New Roman" w:hAnsi="Times New Roman"/>
          <w:kern w:val="0"/>
          <w:szCs w:val="24"/>
          <w:lang w:val="en-US" w:eastAsia="zh-CN"/>
        </w:rPr>
        <w:t>检定</w:t>
      </w:r>
      <w:r>
        <w:rPr>
          <w:rFonts w:ascii="Times New Roman" w:hAnsi="Times New Roman"/>
          <w:kern w:val="0"/>
          <w:szCs w:val="24"/>
        </w:rPr>
        <w:t>点选取</w:t>
      </w:r>
    </w:p>
    <w:p w14:paraId="3B14643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在0.9</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~1.0</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 xml:space="preserve"> 、0.4</w:t>
      </w:r>
      <w:r>
        <w:rPr>
          <w:rFonts w:ascii="Times New Roman" w:hAnsi="Times New Roman"/>
          <w:i/>
          <w:iCs/>
          <w:kern w:val="0"/>
          <w:szCs w:val="24"/>
        </w:rPr>
        <w:t xml:space="preserve"> v</w:t>
      </w:r>
      <w:r>
        <w:rPr>
          <w:rFonts w:ascii="Times New Roman" w:hAnsi="Times New Roman"/>
          <w:kern w:val="0"/>
          <w:szCs w:val="24"/>
          <w:vertAlign w:val="subscript"/>
        </w:rPr>
        <w:t>max</w:t>
      </w:r>
      <w:r>
        <w:rPr>
          <w:rFonts w:ascii="Times New Roman" w:hAnsi="Times New Roman"/>
          <w:kern w:val="0"/>
          <w:szCs w:val="24"/>
        </w:rPr>
        <w:t xml:space="preserve"> ~ 0.6 </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 xml:space="preserve"> 、</w:t>
      </w:r>
      <w:r>
        <w:rPr>
          <w:rFonts w:ascii="Times New Roman" w:hAnsi="Times New Roman"/>
          <w:i/>
          <w:iCs/>
          <w:kern w:val="0"/>
          <w:szCs w:val="24"/>
        </w:rPr>
        <w:t>v</w:t>
      </w:r>
      <w:r>
        <w:rPr>
          <w:rFonts w:ascii="Times New Roman" w:hAnsi="Times New Roman"/>
          <w:kern w:val="0"/>
          <w:szCs w:val="24"/>
          <w:vertAlign w:val="subscript"/>
        </w:rPr>
        <w:t>min</w:t>
      </w:r>
      <w:r>
        <w:rPr>
          <w:rFonts w:ascii="Times New Roman" w:hAnsi="Times New Roman"/>
          <w:kern w:val="0"/>
          <w:szCs w:val="24"/>
        </w:rPr>
        <w:t>~1.1</w:t>
      </w:r>
      <w:r>
        <w:rPr>
          <w:rFonts w:ascii="Times New Roman" w:hAnsi="Times New Roman"/>
          <w:i/>
          <w:iCs/>
          <w:kern w:val="0"/>
          <w:szCs w:val="24"/>
        </w:rPr>
        <w:t>v</w:t>
      </w:r>
      <w:r>
        <w:rPr>
          <w:rFonts w:ascii="Times New Roman" w:hAnsi="Times New Roman"/>
          <w:kern w:val="0"/>
          <w:szCs w:val="24"/>
          <w:vertAlign w:val="subscript"/>
        </w:rPr>
        <w:t>min</w:t>
      </w:r>
      <w:r>
        <w:rPr>
          <w:rFonts w:ascii="Times New Roman" w:hAnsi="Times New Roman"/>
          <w:kern w:val="0"/>
          <w:szCs w:val="24"/>
        </w:rPr>
        <w:t>不少于3个流速下进行</w:t>
      </w:r>
      <w:r>
        <w:rPr>
          <w:rFonts w:hint="eastAsia" w:ascii="Times New Roman" w:hAnsi="Times New Roman"/>
          <w:kern w:val="0"/>
          <w:szCs w:val="24"/>
          <w:lang w:val="en-US" w:eastAsia="zh-CN"/>
        </w:rPr>
        <w:t>检定</w:t>
      </w:r>
      <w:r>
        <w:rPr>
          <w:rFonts w:ascii="Times New Roman" w:hAnsi="Times New Roman"/>
          <w:kern w:val="0"/>
          <w:szCs w:val="24"/>
        </w:rPr>
        <w:t>。</w:t>
      </w:r>
    </w:p>
    <w:p w14:paraId="3D76BB7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w:t>
      </w:r>
      <w:r>
        <w:rPr>
          <w:rFonts w:hint="eastAsia" w:ascii="Times New Roman" w:hAnsi="Times New Roman"/>
          <w:kern w:val="0"/>
          <w:szCs w:val="24"/>
          <w:lang w:val="en-US" w:eastAsia="zh-CN"/>
        </w:rPr>
        <w:t>检定</w:t>
      </w:r>
      <w:r>
        <w:rPr>
          <w:rFonts w:ascii="Times New Roman" w:hAnsi="Times New Roman"/>
          <w:kern w:val="0"/>
          <w:szCs w:val="24"/>
        </w:rPr>
        <w:t>程序</w:t>
      </w:r>
    </w:p>
    <w:p w14:paraId="585A1B9D">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①</w:t>
      </w:r>
      <w:r>
        <w:rPr>
          <w:rFonts w:ascii="Times New Roman" w:hAnsi="Times New Roman"/>
          <w:kern w:val="0"/>
          <w:szCs w:val="24"/>
        </w:rPr>
        <w:t>将被</w:t>
      </w:r>
      <w:r>
        <w:rPr>
          <w:rFonts w:hint="eastAsia" w:ascii="Times New Roman" w:hAnsi="Times New Roman"/>
          <w:kern w:val="0"/>
          <w:szCs w:val="24"/>
          <w:lang w:val="en-US" w:eastAsia="zh-CN"/>
        </w:rPr>
        <w:t>检</w:t>
      </w:r>
      <w:r>
        <w:rPr>
          <w:rFonts w:ascii="Times New Roman" w:hAnsi="Times New Roman"/>
          <w:kern w:val="0"/>
          <w:szCs w:val="24"/>
        </w:rPr>
        <w:t>标准装置安装在风洞测试段并做好</w:t>
      </w:r>
      <w:r>
        <w:rPr>
          <w:rFonts w:hint="eastAsia" w:ascii="Times New Roman" w:hAnsi="Times New Roman"/>
          <w:kern w:val="0"/>
          <w:szCs w:val="24"/>
          <w:lang w:val="en-US" w:eastAsia="zh-CN"/>
        </w:rPr>
        <w:t>检定</w:t>
      </w:r>
      <w:r>
        <w:rPr>
          <w:rFonts w:ascii="Times New Roman" w:hAnsi="Times New Roman"/>
          <w:kern w:val="0"/>
          <w:szCs w:val="24"/>
        </w:rPr>
        <w:t>前准备工作；</w:t>
      </w:r>
    </w:p>
    <w:p w14:paraId="7F37641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②</w:t>
      </w:r>
      <w:r>
        <w:rPr>
          <w:rFonts w:ascii="Times New Roman" w:hAnsi="Times New Roman"/>
          <w:kern w:val="0"/>
          <w:szCs w:val="24"/>
        </w:rPr>
        <w:t>启动风洞，调整流速至第一校</w:t>
      </w:r>
      <w:r>
        <w:rPr>
          <w:rFonts w:hint="eastAsia" w:ascii="Times New Roman" w:hAnsi="Times New Roman"/>
          <w:kern w:val="0"/>
          <w:szCs w:val="24"/>
          <w:lang w:val="en-US" w:eastAsia="zh-CN"/>
        </w:rPr>
        <w:t>检定</w:t>
      </w:r>
      <w:r>
        <w:rPr>
          <w:rFonts w:ascii="Times New Roman" w:hAnsi="Times New Roman"/>
          <w:kern w:val="0"/>
          <w:szCs w:val="24"/>
        </w:rPr>
        <w:t>；</w:t>
      </w:r>
    </w:p>
    <w:p w14:paraId="26C7E35A">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③</w:t>
      </w:r>
      <w:r>
        <w:rPr>
          <w:rFonts w:ascii="Times New Roman" w:hAnsi="Times New Roman"/>
          <w:kern w:val="0"/>
          <w:szCs w:val="24"/>
        </w:rPr>
        <w:t>调整标准装置初始俯仰角（相对于皮托管）和偏航角分别为表4中</w:t>
      </w:r>
      <w:r>
        <w:rPr>
          <w:rFonts w:hint="eastAsia" w:ascii="Times New Roman" w:hAnsi="Times New Roman"/>
          <w:kern w:val="0"/>
          <w:szCs w:val="24"/>
          <w:lang w:val="en-US" w:eastAsia="zh-CN"/>
        </w:rPr>
        <w:t>将定</w:t>
      </w:r>
      <w:r>
        <w:rPr>
          <w:rFonts w:ascii="Times New Roman" w:hAnsi="Times New Roman"/>
          <w:kern w:val="0"/>
          <w:szCs w:val="24"/>
        </w:rPr>
        <w:t>角度1对应的值；</w:t>
      </w:r>
    </w:p>
    <w:p w14:paraId="34408FCD">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④</w:t>
      </w:r>
      <w:r>
        <w:rPr>
          <w:rFonts w:ascii="Times New Roman" w:hAnsi="Times New Roman"/>
        </w:rPr>
        <w:t>待风洞流速和标准装置示值稳定后，同时记录风洞和标准装置测量的静压（绝对压力）、动压、俯仰角和偏航角。重复测量3次，每次测量时间不少于10s。取3次数据的平均值；</w:t>
      </w:r>
    </w:p>
    <w:p w14:paraId="0A330CF9">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⑤</w:t>
      </w:r>
      <w:r>
        <w:rPr>
          <w:rFonts w:ascii="Times New Roman" w:hAnsi="Times New Roman"/>
        </w:rPr>
        <w:t>按照表4所示，依次调整标准装置的初始角度，重复步骤</w:t>
      </w:r>
      <w:r>
        <w:rPr>
          <w:rFonts w:hint="eastAsia" w:ascii="宋体" w:hAnsi="宋体" w:cs="宋体"/>
        </w:rPr>
        <w:t>④</w:t>
      </w:r>
      <w:r>
        <w:rPr>
          <w:rFonts w:ascii="Times New Roman" w:hAnsi="Times New Roman"/>
        </w:rPr>
        <w:t>直至该</w:t>
      </w:r>
      <w:r>
        <w:rPr>
          <w:rFonts w:hint="eastAsia" w:ascii="Times New Roman" w:hAnsi="Times New Roman"/>
          <w:lang w:val="en-US" w:eastAsia="zh-CN"/>
        </w:rPr>
        <w:t>检定</w:t>
      </w:r>
      <w:r>
        <w:rPr>
          <w:rFonts w:ascii="Times New Roman" w:hAnsi="Times New Roman"/>
        </w:rPr>
        <w:t>点测量完成；</w:t>
      </w:r>
    </w:p>
    <w:p w14:paraId="2C40296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⑥</w:t>
      </w:r>
      <w:r>
        <w:rPr>
          <w:rFonts w:ascii="Times New Roman" w:hAnsi="Times New Roman"/>
        </w:rPr>
        <w:t>重复以上步骤进行下一个</w:t>
      </w:r>
      <w:r>
        <w:rPr>
          <w:rFonts w:hint="eastAsia" w:ascii="Times New Roman" w:hAnsi="Times New Roman"/>
          <w:lang w:eastAsia="zh-CN"/>
        </w:rPr>
        <w:t>检定</w:t>
      </w:r>
      <w:r>
        <w:rPr>
          <w:rFonts w:ascii="Times New Roman" w:hAnsi="Times New Roman"/>
        </w:rPr>
        <w:t>点的测量直至所有</w:t>
      </w:r>
      <w:r>
        <w:rPr>
          <w:rFonts w:hint="eastAsia" w:ascii="Times New Roman" w:hAnsi="Times New Roman"/>
          <w:lang w:eastAsia="zh-CN"/>
        </w:rPr>
        <w:t>检定</w:t>
      </w:r>
      <w:r>
        <w:rPr>
          <w:rFonts w:ascii="Times New Roman" w:hAnsi="Times New Roman"/>
        </w:rPr>
        <w:t>点</w:t>
      </w:r>
      <w:r>
        <w:rPr>
          <w:rFonts w:hint="eastAsia" w:ascii="Times New Roman" w:hAnsi="Times New Roman"/>
          <w:lang w:val="en-US" w:eastAsia="zh-CN"/>
        </w:rPr>
        <w:t>检定</w:t>
      </w:r>
      <w:r>
        <w:rPr>
          <w:rFonts w:ascii="Times New Roman" w:hAnsi="Times New Roman"/>
        </w:rPr>
        <w:t>完成。</w:t>
      </w:r>
    </w:p>
    <w:p w14:paraId="35AA91B3">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Times New Roman" w:hAnsi="Times New Roman"/>
          <w:b/>
          <w:bCs/>
          <w:sz w:val="21"/>
          <w:szCs w:val="21"/>
        </w:rPr>
      </w:pPr>
      <w:r>
        <w:rPr>
          <w:rFonts w:ascii="Times New Roman" w:hAnsi="Times New Roman"/>
          <w:b/>
          <w:bCs/>
          <w:sz w:val="21"/>
          <w:szCs w:val="21"/>
        </w:rPr>
        <w:t>表4 标准装置非对向</w:t>
      </w:r>
      <w:r>
        <w:rPr>
          <w:rFonts w:hint="eastAsia" w:ascii="Times New Roman" w:hAnsi="Times New Roman"/>
          <w:b/>
          <w:bCs/>
          <w:sz w:val="21"/>
          <w:szCs w:val="21"/>
          <w:lang w:eastAsia="zh-CN"/>
        </w:rPr>
        <w:t>检定</w:t>
      </w:r>
      <w:r>
        <w:rPr>
          <w:rFonts w:ascii="Times New Roman" w:hAnsi="Times New Roman"/>
          <w:b/>
          <w:bCs/>
          <w:sz w:val="21"/>
          <w:szCs w:val="21"/>
        </w:rPr>
        <w:t>俯仰角、偏航角设定示例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5"/>
        <w:gridCol w:w="1494"/>
        <w:gridCol w:w="1494"/>
        <w:gridCol w:w="1494"/>
        <w:gridCol w:w="1494"/>
        <w:gridCol w:w="1494"/>
      </w:tblGrid>
      <w:tr w14:paraId="721A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02527B6">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val="en-US"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33F685B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13FB318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c>
          <w:tcPr>
            <w:tcW w:w="833" w:type="pct"/>
          </w:tcPr>
          <w:p w14:paraId="247CE506">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690AF3F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79CC062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578D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449041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833" w:type="pct"/>
          </w:tcPr>
          <w:p w14:paraId="58E7F90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2F2680F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A6FEAC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12</w:t>
            </w:r>
          </w:p>
        </w:tc>
        <w:tc>
          <w:tcPr>
            <w:tcW w:w="833" w:type="pct"/>
          </w:tcPr>
          <w:p w14:paraId="428643C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57CE690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1F96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DD88B4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w:t>
            </w:r>
          </w:p>
        </w:tc>
        <w:tc>
          <w:tcPr>
            <w:tcW w:w="833" w:type="pct"/>
          </w:tcPr>
          <w:p w14:paraId="44FF7F6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45830B4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2FC2E3C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13</w:t>
            </w:r>
          </w:p>
        </w:tc>
        <w:tc>
          <w:tcPr>
            <w:tcW w:w="833" w:type="pct"/>
          </w:tcPr>
          <w:p w14:paraId="33BD80A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4CE801A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047B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A4DCD6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w:t>
            </w:r>
          </w:p>
        </w:tc>
        <w:tc>
          <w:tcPr>
            <w:tcW w:w="833" w:type="pct"/>
          </w:tcPr>
          <w:p w14:paraId="711AC02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0427B6F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1E9C0C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14</w:t>
            </w:r>
          </w:p>
        </w:tc>
        <w:tc>
          <w:tcPr>
            <w:tcW w:w="833" w:type="pct"/>
          </w:tcPr>
          <w:p w14:paraId="26EE81C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79FF16D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2243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0EA26C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w:t>
            </w:r>
          </w:p>
        </w:tc>
        <w:tc>
          <w:tcPr>
            <w:tcW w:w="833" w:type="pct"/>
          </w:tcPr>
          <w:p w14:paraId="2A3C992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0F648E6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39B7A09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39F1B54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1689484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1C18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1761FF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3175543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32A4A50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28A73AE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16</w:t>
            </w:r>
          </w:p>
        </w:tc>
        <w:tc>
          <w:tcPr>
            <w:tcW w:w="833" w:type="pct"/>
          </w:tcPr>
          <w:p w14:paraId="1760F14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048C30D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1F8C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1499A5E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w:t>
            </w:r>
          </w:p>
        </w:tc>
        <w:tc>
          <w:tcPr>
            <w:tcW w:w="833" w:type="pct"/>
          </w:tcPr>
          <w:p w14:paraId="45ECD8C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5AEC270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ABFE71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17</w:t>
            </w:r>
          </w:p>
        </w:tc>
        <w:tc>
          <w:tcPr>
            <w:tcW w:w="833" w:type="pct"/>
          </w:tcPr>
          <w:p w14:paraId="089751D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1325AB7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63A4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BFEDD1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w:t>
            </w:r>
          </w:p>
        </w:tc>
        <w:tc>
          <w:tcPr>
            <w:tcW w:w="833" w:type="pct"/>
          </w:tcPr>
          <w:p w14:paraId="099DD62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5BFF215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46C6271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18</w:t>
            </w:r>
          </w:p>
        </w:tc>
        <w:tc>
          <w:tcPr>
            <w:tcW w:w="833" w:type="pct"/>
          </w:tcPr>
          <w:p w14:paraId="2EC6AB9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03981D1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0B09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23548C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w:t>
            </w:r>
          </w:p>
        </w:tc>
        <w:tc>
          <w:tcPr>
            <w:tcW w:w="833" w:type="pct"/>
          </w:tcPr>
          <w:p w14:paraId="43CC2CE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388839C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ABE976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19</w:t>
            </w:r>
          </w:p>
        </w:tc>
        <w:tc>
          <w:tcPr>
            <w:tcW w:w="833" w:type="pct"/>
          </w:tcPr>
          <w:p w14:paraId="484977F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64B8AAC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5AA44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47B7042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9</w:t>
            </w:r>
          </w:p>
        </w:tc>
        <w:tc>
          <w:tcPr>
            <w:tcW w:w="833" w:type="pct"/>
          </w:tcPr>
          <w:p w14:paraId="150B5E5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542FCCC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1260CB4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570C69F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724CC76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2C83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6826B5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4C192DD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347C5E7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056E21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21</w:t>
            </w:r>
          </w:p>
        </w:tc>
        <w:tc>
          <w:tcPr>
            <w:tcW w:w="833" w:type="pct"/>
          </w:tcPr>
          <w:p w14:paraId="2F1F7A7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76854CE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6CAE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0DC9C6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11</w:t>
            </w:r>
          </w:p>
        </w:tc>
        <w:tc>
          <w:tcPr>
            <w:tcW w:w="833" w:type="pct"/>
          </w:tcPr>
          <w:p w14:paraId="22FEEE8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A66194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C2A7E2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62A95DB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42F8647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r>
      <w:tr w14:paraId="2D38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25B77BC">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val="en-US"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5321D98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4C2C22B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c>
          <w:tcPr>
            <w:tcW w:w="833" w:type="pct"/>
          </w:tcPr>
          <w:p w14:paraId="2F3B0BD8">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37FEFF3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4F30950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514D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97B653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22</w:t>
            </w:r>
          </w:p>
        </w:tc>
        <w:tc>
          <w:tcPr>
            <w:tcW w:w="833" w:type="pct"/>
          </w:tcPr>
          <w:p w14:paraId="2CD4D88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59773A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4F65438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34</w:t>
            </w:r>
          </w:p>
        </w:tc>
        <w:tc>
          <w:tcPr>
            <w:tcW w:w="833" w:type="pct"/>
          </w:tcPr>
          <w:p w14:paraId="10A41CE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89FEA5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r>
      <w:tr w14:paraId="6733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E708AB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23</w:t>
            </w:r>
          </w:p>
        </w:tc>
        <w:tc>
          <w:tcPr>
            <w:tcW w:w="833" w:type="pct"/>
          </w:tcPr>
          <w:p w14:paraId="146115D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27C0235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607667F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6FE5FA0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1448294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r>
      <w:tr w14:paraId="63B4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1C33A1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24</w:t>
            </w:r>
          </w:p>
        </w:tc>
        <w:tc>
          <w:tcPr>
            <w:tcW w:w="833" w:type="pct"/>
          </w:tcPr>
          <w:p w14:paraId="1272449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443734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5B3EF9F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36</w:t>
            </w:r>
          </w:p>
        </w:tc>
        <w:tc>
          <w:tcPr>
            <w:tcW w:w="833" w:type="pct"/>
          </w:tcPr>
          <w:p w14:paraId="460C0D7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8FF7C7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36E8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0C2EAC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3D49F8E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ED3533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0E5D356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37</w:t>
            </w:r>
          </w:p>
        </w:tc>
        <w:tc>
          <w:tcPr>
            <w:tcW w:w="833" w:type="pct"/>
          </w:tcPr>
          <w:p w14:paraId="1D6B66E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3FC3A75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r>
      <w:tr w14:paraId="7061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109A25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26</w:t>
            </w:r>
          </w:p>
        </w:tc>
        <w:tc>
          <w:tcPr>
            <w:tcW w:w="833" w:type="pct"/>
          </w:tcPr>
          <w:p w14:paraId="6346C2D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20F93E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7271247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38</w:t>
            </w:r>
          </w:p>
        </w:tc>
        <w:tc>
          <w:tcPr>
            <w:tcW w:w="833" w:type="pct"/>
          </w:tcPr>
          <w:p w14:paraId="2991869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5BE136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r>
      <w:tr w14:paraId="7B0D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F02E14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27</w:t>
            </w:r>
          </w:p>
        </w:tc>
        <w:tc>
          <w:tcPr>
            <w:tcW w:w="833" w:type="pct"/>
          </w:tcPr>
          <w:p w14:paraId="51CE405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851EC7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55645D3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39</w:t>
            </w:r>
          </w:p>
        </w:tc>
        <w:tc>
          <w:tcPr>
            <w:tcW w:w="833" w:type="pct"/>
          </w:tcPr>
          <w:p w14:paraId="73F3FA8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0AF6EB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0D1A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DF3B7F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29</w:t>
            </w:r>
          </w:p>
        </w:tc>
        <w:tc>
          <w:tcPr>
            <w:tcW w:w="833" w:type="pct"/>
          </w:tcPr>
          <w:p w14:paraId="7A0EA16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4B07127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7CD186A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1271047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26F474A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r>
      <w:tr w14:paraId="035B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4" w:type="pct"/>
          </w:tcPr>
          <w:p w14:paraId="5DBFEF1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2986620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4D0A293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3ABFD2D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41</w:t>
            </w:r>
          </w:p>
        </w:tc>
        <w:tc>
          <w:tcPr>
            <w:tcW w:w="833" w:type="pct"/>
          </w:tcPr>
          <w:p w14:paraId="22644EB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18DA5C6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r>
      <w:tr w14:paraId="5EE2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D3BD5F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31</w:t>
            </w:r>
          </w:p>
        </w:tc>
        <w:tc>
          <w:tcPr>
            <w:tcW w:w="833" w:type="pct"/>
          </w:tcPr>
          <w:p w14:paraId="540EB65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1BBD572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6711029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42</w:t>
            </w:r>
          </w:p>
        </w:tc>
        <w:tc>
          <w:tcPr>
            <w:tcW w:w="833" w:type="pct"/>
          </w:tcPr>
          <w:p w14:paraId="663BDE7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97575F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r>
      <w:tr w14:paraId="423D9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40844F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32</w:t>
            </w:r>
          </w:p>
        </w:tc>
        <w:tc>
          <w:tcPr>
            <w:tcW w:w="833" w:type="pct"/>
          </w:tcPr>
          <w:p w14:paraId="2F9F213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C0BD1D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7B2B3D3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43</w:t>
            </w:r>
          </w:p>
        </w:tc>
        <w:tc>
          <w:tcPr>
            <w:tcW w:w="833" w:type="pct"/>
          </w:tcPr>
          <w:p w14:paraId="1A95AAE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DB50C2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64A0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475AE9D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33</w:t>
            </w:r>
          </w:p>
        </w:tc>
        <w:tc>
          <w:tcPr>
            <w:tcW w:w="833" w:type="pct"/>
          </w:tcPr>
          <w:p w14:paraId="30C25BB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431A8AA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92CB5F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37D0893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4B19458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r>
      <w:tr w14:paraId="1DCD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CEC3B02">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val="en-US"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4675E6E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5F4A805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c>
          <w:tcPr>
            <w:tcW w:w="833" w:type="pct"/>
          </w:tcPr>
          <w:p w14:paraId="561394D9">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3F1CD34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73DC43F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6EB4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AAA8A8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44</w:t>
            </w:r>
          </w:p>
        </w:tc>
        <w:tc>
          <w:tcPr>
            <w:tcW w:w="833" w:type="pct"/>
          </w:tcPr>
          <w:p w14:paraId="49E2D6B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12B8209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74B26B1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55</w:t>
            </w:r>
          </w:p>
        </w:tc>
        <w:tc>
          <w:tcPr>
            <w:tcW w:w="833" w:type="pct"/>
          </w:tcPr>
          <w:p w14:paraId="6276958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1D6FC0D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r>
      <w:tr w14:paraId="3FF0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1BED9A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68356FE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51111D2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1B4478D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56</w:t>
            </w:r>
          </w:p>
        </w:tc>
        <w:tc>
          <w:tcPr>
            <w:tcW w:w="833" w:type="pct"/>
          </w:tcPr>
          <w:p w14:paraId="5CF4057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710A4ED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r>
      <w:tr w14:paraId="7AF1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8C1965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46</w:t>
            </w:r>
          </w:p>
        </w:tc>
        <w:tc>
          <w:tcPr>
            <w:tcW w:w="833" w:type="pct"/>
          </w:tcPr>
          <w:p w14:paraId="6840748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2825C2F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7DDDAF2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57</w:t>
            </w:r>
          </w:p>
        </w:tc>
        <w:tc>
          <w:tcPr>
            <w:tcW w:w="833" w:type="pct"/>
          </w:tcPr>
          <w:p w14:paraId="4E781AC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601A040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6A385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2F41D5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47</w:t>
            </w:r>
          </w:p>
        </w:tc>
        <w:tc>
          <w:tcPr>
            <w:tcW w:w="833" w:type="pct"/>
          </w:tcPr>
          <w:p w14:paraId="233B2CE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34C3F71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152EB0A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58</w:t>
            </w:r>
          </w:p>
        </w:tc>
        <w:tc>
          <w:tcPr>
            <w:tcW w:w="833" w:type="pct"/>
          </w:tcPr>
          <w:p w14:paraId="42FA01B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4C1B9F4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r>
      <w:tr w14:paraId="1CF4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1F4884B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48</w:t>
            </w:r>
          </w:p>
        </w:tc>
        <w:tc>
          <w:tcPr>
            <w:tcW w:w="833" w:type="pct"/>
          </w:tcPr>
          <w:p w14:paraId="10868DF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7FDB1C3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0617F6D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59</w:t>
            </w:r>
          </w:p>
        </w:tc>
        <w:tc>
          <w:tcPr>
            <w:tcW w:w="833" w:type="pct"/>
          </w:tcPr>
          <w:p w14:paraId="1D6F804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760A243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r>
      <w:tr w14:paraId="46DB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D11C46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49</w:t>
            </w:r>
          </w:p>
        </w:tc>
        <w:tc>
          <w:tcPr>
            <w:tcW w:w="833" w:type="pct"/>
          </w:tcPr>
          <w:p w14:paraId="63792AD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1488DC8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4715EC9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60</w:t>
            </w:r>
          </w:p>
        </w:tc>
        <w:tc>
          <w:tcPr>
            <w:tcW w:w="833" w:type="pct"/>
          </w:tcPr>
          <w:p w14:paraId="7C7AFFE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296D230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6AF6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7C6DF9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3082346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5F9C5C0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4935763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61</w:t>
            </w:r>
          </w:p>
        </w:tc>
        <w:tc>
          <w:tcPr>
            <w:tcW w:w="833" w:type="pct"/>
          </w:tcPr>
          <w:p w14:paraId="551D570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12CF8C8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r>
      <w:tr w14:paraId="3574C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DF0004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51</w:t>
            </w:r>
          </w:p>
        </w:tc>
        <w:tc>
          <w:tcPr>
            <w:tcW w:w="833" w:type="pct"/>
          </w:tcPr>
          <w:p w14:paraId="65EBE6F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5470DC1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5103D28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62</w:t>
            </w:r>
          </w:p>
        </w:tc>
        <w:tc>
          <w:tcPr>
            <w:tcW w:w="833" w:type="pct"/>
          </w:tcPr>
          <w:p w14:paraId="45129CA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794DD2E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r>
      <w:tr w14:paraId="6960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B74C5C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52</w:t>
            </w:r>
          </w:p>
        </w:tc>
        <w:tc>
          <w:tcPr>
            <w:tcW w:w="833" w:type="pct"/>
          </w:tcPr>
          <w:p w14:paraId="1DE4107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1B4E340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2BFBEF3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63</w:t>
            </w:r>
          </w:p>
        </w:tc>
        <w:tc>
          <w:tcPr>
            <w:tcW w:w="833" w:type="pct"/>
          </w:tcPr>
          <w:p w14:paraId="7DA1199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3CC9FFD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r>
      <w:tr w14:paraId="0BFCB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4418C6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53</w:t>
            </w:r>
          </w:p>
        </w:tc>
        <w:tc>
          <w:tcPr>
            <w:tcW w:w="833" w:type="pct"/>
          </w:tcPr>
          <w:p w14:paraId="6ADE0D0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2387AAE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7E39705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64</w:t>
            </w:r>
          </w:p>
        </w:tc>
        <w:tc>
          <w:tcPr>
            <w:tcW w:w="833" w:type="pct"/>
          </w:tcPr>
          <w:p w14:paraId="50724DD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15C7A11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41DB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45A07EE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54</w:t>
            </w:r>
          </w:p>
        </w:tc>
        <w:tc>
          <w:tcPr>
            <w:tcW w:w="833" w:type="pct"/>
          </w:tcPr>
          <w:p w14:paraId="3807810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25F780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45DFBE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16C9C67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405C833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r>
      <w:tr w14:paraId="68A4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49EB908B">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val="en-US"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539C48B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5EAC8D0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c>
          <w:tcPr>
            <w:tcW w:w="833" w:type="pct"/>
          </w:tcPr>
          <w:p w14:paraId="2C0F865A">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2006C65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38F05EE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3479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5F8E24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65</w:t>
            </w:r>
          </w:p>
        </w:tc>
        <w:tc>
          <w:tcPr>
            <w:tcW w:w="833" w:type="pct"/>
          </w:tcPr>
          <w:p w14:paraId="5F46FA9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1F33F99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1CB12B8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76</w:t>
            </w:r>
          </w:p>
        </w:tc>
        <w:tc>
          <w:tcPr>
            <w:tcW w:w="833" w:type="pct"/>
          </w:tcPr>
          <w:p w14:paraId="2A33C01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66EB39A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r>
      <w:tr w14:paraId="6E0E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35D6461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66</w:t>
            </w:r>
          </w:p>
        </w:tc>
        <w:tc>
          <w:tcPr>
            <w:tcW w:w="833" w:type="pct"/>
          </w:tcPr>
          <w:p w14:paraId="63320A5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168BE0C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2555611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77</w:t>
            </w:r>
          </w:p>
        </w:tc>
        <w:tc>
          <w:tcPr>
            <w:tcW w:w="833" w:type="pct"/>
          </w:tcPr>
          <w:p w14:paraId="45A3B4A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7AD818B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r>
      <w:tr w14:paraId="16ED7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1D57CC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67</w:t>
            </w:r>
          </w:p>
        </w:tc>
        <w:tc>
          <w:tcPr>
            <w:tcW w:w="833" w:type="pct"/>
          </w:tcPr>
          <w:p w14:paraId="1628393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035035F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65103E8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78</w:t>
            </w:r>
          </w:p>
        </w:tc>
        <w:tc>
          <w:tcPr>
            <w:tcW w:w="833" w:type="pct"/>
          </w:tcPr>
          <w:p w14:paraId="5CCEED7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1433250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7AE6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BC5AEA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68</w:t>
            </w:r>
          </w:p>
        </w:tc>
        <w:tc>
          <w:tcPr>
            <w:tcW w:w="833" w:type="pct"/>
          </w:tcPr>
          <w:p w14:paraId="0C87F32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02B6389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151BD9E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79</w:t>
            </w:r>
          </w:p>
        </w:tc>
        <w:tc>
          <w:tcPr>
            <w:tcW w:w="833" w:type="pct"/>
          </w:tcPr>
          <w:p w14:paraId="62B72CB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74D89B0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r>
      <w:tr w14:paraId="34D7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3C8D33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69</w:t>
            </w:r>
          </w:p>
        </w:tc>
        <w:tc>
          <w:tcPr>
            <w:tcW w:w="833" w:type="pct"/>
          </w:tcPr>
          <w:p w14:paraId="12EB7C3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486E782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61BBFEC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80</w:t>
            </w:r>
          </w:p>
        </w:tc>
        <w:tc>
          <w:tcPr>
            <w:tcW w:w="833" w:type="pct"/>
          </w:tcPr>
          <w:p w14:paraId="7509CDE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11BF218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r>
      <w:tr w14:paraId="651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B4B1AC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70</w:t>
            </w:r>
          </w:p>
        </w:tc>
        <w:tc>
          <w:tcPr>
            <w:tcW w:w="833" w:type="pct"/>
          </w:tcPr>
          <w:p w14:paraId="2343FF0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727790E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236368D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81</w:t>
            </w:r>
          </w:p>
        </w:tc>
        <w:tc>
          <w:tcPr>
            <w:tcW w:w="833" w:type="pct"/>
          </w:tcPr>
          <w:p w14:paraId="26C6388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1EC32A8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3A49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BF5C8B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71</w:t>
            </w:r>
          </w:p>
        </w:tc>
        <w:tc>
          <w:tcPr>
            <w:tcW w:w="833" w:type="pct"/>
          </w:tcPr>
          <w:p w14:paraId="6F15A29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26D0D91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363AFBE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82</w:t>
            </w:r>
          </w:p>
        </w:tc>
        <w:tc>
          <w:tcPr>
            <w:tcW w:w="833" w:type="pct"/>
          </w:tcPr>
          <w:p w14:paraId="78B0098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c>
          <w:tcPr>
            <w:tcW w:w="833" w:type="pct"/>
          </w:tcPr>
          <w:p w14:paraId="2E4BB89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35</w:t>
            </w:r>
          </w:p>
        </w:tc>
      </w:tr>
      <w:tr w14:paraId="64AD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A305A5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72</w:t>
            </w:r>
          </w:p>
        </w:tc>
        <w:tc>
          <w:tcPr>
            <w:tcW w:w="833" w:type="pct"/>
          </w:tcPr>
          <w:p w14:paraId="375A429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5FE27B9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322EA24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83</w:t>
            </w:r>
          </w:p>
        </w:tc>
        <w:tc>
          <w:tcPr>
            <w:tcW w:w="833" w:type="pct"/>
          </w:tcPr>
          <w:p w14:paraId="4C78526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c>
          <w:tcPr>
            <w:tcW w:w="833" w:type="pct"/>
          </w:tcPr>
          <w:p w14:paraId="7858BB8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40</w:t>
            </w:r>
          </w:p>
        </w:tc>
      </w:tr>
      <w:tr w14:paraId="0D26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10B7730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73</w:t>
            </w:r>
          </w:p>
        </w:tc>
        <w:tc>
          <w:tcPr>
            <w:tcW w:w="833" w:type="pct"/>
          </w:tcPr>
          <w:p w14:paraId="5AA327F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51F47BE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6F6E041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84</w:t>
            </w:r>
          </w:p>
        </w:tc>
        <w:tc>
          <w:tcPr>
            <w:tcW w:w="833" w:type="pct"/>
          </w:tcPr>
          <w:p w14:paraId="2ED196A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c>
          <w:tcPr>
            <w:tcW w:w="833" w:type="pct"/>
          </w:tcPr>
          <w:p w14:paraId="3258F5A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45</w:t>
            </w:r>
          </w:p>
        </w:tc>
      </w:tr>
      <w:tr w14:paraId="5B70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DA280D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74</w:t>
            </w:r>
          </w:p>
        </w:tc>
        <w:tc>
          <w:tcPr>
            <w:tcW w:w="833" w:type="pct"/>
          </w:tcPr>
          <w:p w14:paraId="5569B3A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5D45497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7661AA9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85</w:t>
            </w:r>
          </w:p>
        </w:tc>
        <w:tc>
          <w:tcPr>
            <w:tcW w:w="833" w:type="pct"/>
          </w:tcPr>
          <w:p w14:paraId="0D343D3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6E4CE54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4580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276C4F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75</w:t>
            </w:r>
          </w:p>
        </w:tc>
        <w:tc>
          <w:tcPr>
            <w:tcW w:w="833" w:type="pct"/>
          </w:tcPr>
          <w:p w14:paraId="50B5A96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40E53BD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0A85F3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3CE08DB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c>
          <w:tcPr>
            <w:tcW w:w="833" w:type="pct"/>
          </w:tcPr>
          <w:p w14:paraId="62A6DBB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w:t>
            </w:r>
          </w:p>
        </w:tc>
      </w:tr>
    </w:tbl>
    <w:p w14:paraId="7B131E69">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c)标准装置单点轴向流速示值误差及重复性计算</w:t>
      </w:r>
    </w:p>
    <w:p w14:paraId="4290DB2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第</w:t>
      </w:r>
      <w:r>
        <w:rPr>
          <w:rFonts w:ascii="Times New Roman" w:hAnsi="Times New Roman"/>
          <w:i/>
          <w:iCs/>
          <w:kern w:val="0"/>
          <w:szCs w:val="24"/>
        </w:rPr>
        <w:t>i</w:t>
      </w:r>
      <w:r>
        <w:rPr>
          <w:rFonts w:hint="eastAsia" w:ascii="Times New Roman" w:hAnsi="Times New Roman"/>
          <w:kern w:val="0"/>
          <w:szCs w:val="24"/>
          <w:lang w:val="en-US" w:eastAsia="zh-CN"/>
        </w:rPr>
        <w:t>检定</w:t>
      </w:r>
      <w:r>
        <w:rPr>
          <w:rFonts w:ascii="Times New Roman" w:hAnsi="Times New Roman"/>
          <w:kern w:val="0"/>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角度单次测量轴向流速示值误差按式(3)计算。</w:t>
      </w:r>
    </w:p>
    <w:p w14:paraId="47BDE9CB">
      <w:pPr>
        <w:pStyle w:val="49"/>
        <w:spacing w:line="240" w:lineRule="auto"/>
        <w:ind w:firstLine="0" w:firstLineChars="0"/>
        <w:jc w:val="right"/>
        <w:rPr>
          <w:rFonts w:ascii="Times New Roman" w:hAnsi="Times New Roman"/>
          <w:szCs w:val="24"/>
        </w:rPr>
      </w:pPr>
      <w:r>
        <w:rPr>
          <w:rFonts w:ascii="Times New Roman" w:hAnsi="Times New Roman"/>
          <w:position w:val="-32"/>
          <w:szCs w:val="24"/>
        </w:rPr>
        <w:object>
          <v:shape id="_x0000_i1032" o:spt="75" type="#_x0000_t75" style="height:36.3pt;width:122.7pt;" o:ole="t" filled="f" o:preferrelative="t" stroked="f" coordsize="21600,21600">
            <v:path/>
            <v:fill on="f" focussize="0,0"/>
            <v:stroke on="f" joinstyle="miter"/>
            <v:imagedata r:id="rId39" o:title=""/>
            <o:lock v:ext="edit" aspectratio="t"/>
            <w10:wrap type="none"/>
            <w10:anchorlock/>
          </v:shape>
          <o:OLEObject Type="Embed" ProgID="Equation.DSMT4" ShapeID="_x0000_i1032" DrawAspect="Content" ObjectID="_1468075732" r:id="rId38">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rPr>
        <w:t>(3)</w:t>
      </w:r>
    </w:p>
    <w:p w14:paraId="317F1A68">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3384985B">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6"/>
        </w:rPr>
        <w:object>
          <v:shape id="_x0000_i1033" o:spt="75" type="#_x0000_t75" style="height:20.75pt;width:23.6pt;" o:ole="t" filled="f" o:preferrelative="t" stroked="f" coordsize="21600,21600">
            <v:path/>
            <v:fill on="f" focussize="0,0"/>
            <v:stroke on="f" joinstyle="miter"/>
            <v:imagedata r:id="rId41" o:title=""/>
            <o:lock v:ext="edit" aspectratio="t"/>
            <w10:wrap type="none"/>
            <w10:anchorlock/>
          </v:shape>
          <o:OLEObject Type="Embed" ProgID="Equation.DSMT4" ShapeID="_x0000_i1033" DrawAspect="Content" ObjectID="_1468075733" r:id="rId40">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第</w:t>
      </w:r>
      <w:r>
        <w:rPr>
          <w:rFonts w:ascii="Times New Roman" w:hAnsi="Times New Roman"/>
          <w:i/>
          <w:iCs/>
          <w:szCs w:val="24"/>
        </w:rPr>
        <w:t>j</w:t>
      </w:r>
      <w:r>
        <w:rPr>
          <w:rFonts w:ascii="Times New Roman" w:hAnsi="Times New Roman"/>
          <w:szCs w:val="24"/>
        </w:rPr>
        <w:t>次测量的单点</w:t>
      </w:r>
      <w:r>
        <w:rPr>
          <w:rFonts w:ascii="Times New Roman" w:hAnsi="Times New Roman"/>
          <w:kern w:val="0"/>
          <w:szCs w:val="24"/>
        </w:rPr>
        <w:t>轴向</w:t>
      </w:r>
      <w:r>
        <w:rPr>
          <w:rFonts w:ascii="Times New Roman" w:hAnsi="Times New Roman"/>
          <w:szCs w:val="24"/>
        </w:rPr>
        <w:t>流速示值误差，%；</w:t>
      </w:r>
    </w:p>
    <w:p w14:paraId="1C5C218D">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34" o:spt="75" type="#_x0000_t75" style="height:19pt;width:20.75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第</w:t>
      </w:r>
      <w:r>
        <w:rPr>
          <w:rFonts w:ascii="Times New Roman" w:hAnsi="Times New Roman"/>
          <w:i/>
          <w:iCs/>
          <w:szCs w:val="24"/>
        </w:rPr>
        <w:t>j</w:t>
      </w:r>
      <w:r>
        <w:rPr>
          <w:rFonts w:ascii="Times New Roman" w:hAnsi="Times New Roman"/>
          <w:szCs w:val="24"/>
        </w:rPr>
        <w:t>次测量的</w:t>
      </w:r>
      <w:r>
        <w:rPr>
          <w:rFonts w:ascii="Times New Roman" w:hAnsi="Times New Roman"/>
          <w:kern w:val="0"/>
          <w:szCs w:val="24"/>
        </w:rPr>
        <w:t>轴向</w:t>
      </w:r>
      <w:r>
        <w:rPr>
          <w:rFonts w:ascii="Times New Roman" w:hAnsi="Times New Roman"/>
          <w:szCs w:val="24"/>
        </w:rPr>
        <w:t>流速，m/s；</w:t>
      </w:r>
    </w:p>
    <w:p w14:paraId="1F382030">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35" o:spt="75" type="#_x0000_t75" style="height:19pt;width:22.45pt;" o:ole="t" filled="f" o:preferrelative="t" stroked="f" coordsize="21600,21600">
            <v:path/>
            <v:fill on="f" focussize="0,0"/>
            <v:stroke on="f" joinstyle="miter"/>
            <v:imagedata r:id="rId45" o:title=""/>
            <o:lock v:ext="edit" aspectratio="t"/>
            <w10:wrap type="none"/>
            <w10:anchorlock/>
          </v:shape>
          <o:OLEObject Type="Embed" ProgID="Equation.DSMT4" ShapeID="_x0000_i1035" DrawAspect="Content" ObjectID="_1468075735" r:id="rId44">
            <o:LockedField>false</o:LockedField>
          </o:OLEObject>
        </w:objec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第</w:t>
      </w:r>
      <w:r>
        <w:rPr>
          <w:rFonts w:ascii="Times New Roman" w:hAnsi="Times New Roman"/>
          <w:i/>
          <w:iCs/>
          <w:szCs w:val="24"/>
        </w:rPr>
        <w:t>j</w:t>
      </w:r>
      <w:r>
        <w:rPr>
          <w:rFonts w:ascii="Times New Roman" w:hAnsi="Times New Roman"/>
          <w:szCs w:val="24"/>
        </w:rPr>
        <w:t>次测量时风洞流速在标准装置测量方向上的流速分量，m/s；</w:t>
      </w:r>
    </w:p>
    <w:p w14:paraId="122E1543">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风洞流速在标准装置测量方向上的流速分量按式(4)计算。</w:t>
      </w:r>
    </w:p>
    <w:p w14:paraId="0982DE50">
      <w:pPr>
        <w:jc w:val="right"/>
        <w:rPr>
          <w:sz w:val="24"/>
          <w:szCs w:val="24"/>
        </w:rPr>
      </w:pPr>
      <w:r>
        <w:rPr>
          <w:position w:val="-14"/>
        </w:rPr>
        <w:object>
          <v:shape id="_x0000_i1036" o:spt="75" type="#_x0000_t75" style="height:19pt;width:125pt;" o:ole="t" filled="f" o:preferrelative="t" stroked="f" coordsize="21600,21600">
            <v:path/>
            <v:fill on="f" focussize="0,0"/>
            <v:stroke on="f" joinstyle="miter"/>
            <v:imagedata r:id="rId47" o:title=""/>
            <o:lock v:ext="edit" aspectratio="t"/>
            <w10:wrap type="none"/>
            <w10:anchorlock/>
          </v:shape>
          <o:OLEObject Type="Embed" ProgID="Equation.DSMT4" ShapeID="_x0000_i1036" DrawAspect="Content" ObjectID="_1468075736" r:id="rId46">
            <o:LockedField>false</o:LockedField>
          </o:OLEObject>
        </w:object>
      </w:r>
      <w:r>
        <w:tab/>
      </w:r>
      <w:r>
        <w:tab/>
      </w:r>
      <w:r>
        <w:tab/>
      </w:r>
      <w:r>
        <w:tab/>
      </w:r>
      <w:r>
        <w:tab/>
      </w:r>
      <w:r>
        <w:tab/>
      </w:r>
      <w:r>
        <w:tab/>
      </w:r>
      <w:r>
        <w:rPr>
          <w:sz w:val="24"/>
          <w:szCs w:val="24"/>
        </w:rPr>
        <w:t>(4)</w:t>
      </w:r>
    </w:p>
    <w:p w14:paraId="166FA8A1">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1"/>
        </w:rPr>
      </w:pPr>
      <w:r>
        <w:rPr>
          <w:rFonts w:ascii="Times New Roman" w:hAnsi="Times New Roman"/>
          <w:szCs w:val="21"/>
        </w:rPr>
        <w:t>式中：</w:t>
      </w:r>
    </w:p>
    <w:p w14:paraId="17505A10">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1"/>
        </w:rPr>
      </w:pPr>
      <w:r>
        <w:rPr>
          <w:rFonts w:ascii="Times New Roman" w:hAnsi="Times New Roman"/>
          <w:position w:val="-14"/>
        </w:rPr>
        <w:object>
          <v:shape id="_x0000_i1037" o:spt="75" type="#_x0000_t75" style="height:19pt;width:20.75pt;" o:ole="t" filled="f" o:preferrelative="t" stroked="f" coordsize="21600,21600">
            <v:path/>
            <v:fill on="f" focussize="0,0"/>
            <v:stroke on="f" joinstyle="miter"/>
            <v:imagedata r:id="rId49" o:title=""/>
            <o:lock v:ext="edit" aspectratio="t"/>
            <w10:wrap type="none"/>
            <w10:anchorlock/>
          </v:shape>
          <o:OLEObject Type="Embed" ProgID="Equation.DSMT4" ShapeID="_x0000_i1037" DrawAspect="Content" ObjectID="_1468075737" r:id="rId48">
            <o:LockedField>false</o:LockedField>
          </o:OLEObject>
        </w:object>
      </w:r>
      <w:r>
        <w:rPr>
          <w:rFonts w:ascii="Times New Roman" w:hAnsi="Times New Roman"/>
          <w:szCs w:val="21"/>
        </w:rPr>
        <w:t>——</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第</w:t>
      </w:r>
      <w:r>
        <w:rPr>
          <w:rFonts w:ascii="Times New Roman" w:hAnsi="Times New Roman"/>
          <w:i/>
          <w:iCs/>
          <w:szCs w:val="24"/>
        </w:rPr>
        <w:t>j</w:t>
      </w:r>
      <w:r>
        <w:rPr>
          <w:rFonts w:ascii="Times New Roman" w:hAnsi="Times New Roman"/>
          <w:szCs w:val="24"/>
        </w:rPr>
        <w:t>次测量时</w:t>
      </w:r>
      <w:r>
        <w:rPr>
          <w:rFonts w:ascii="Times New Roman" w:hAnsi="Times New Roman"/>
          <w:szCs w:val="21"/>
        </w:rPr>
        <w:t>的风洞流速，m/s；</w:t>
      </w:r>
    </w:p>
    <w:p w14:paraId="20C562B5">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1"/>
        </w:rPr>
      </w:pPr>
      <w:r>
        <w:rPr>
          <w:rFonts w:ascii="Times New Roman" w:hAnsi="Times New Roman"/>
          <w:position w:val="-14"/>
        </w:rPr>
        <w:object>
          <v:shape id="_x0000_i1038" o:spt="75" type="#_x0000_t75" style="height:19pt;width:20.75pt;" o:ole="t" filled="f" o:preferrelative="t" stroked="f" coordsize="21600,21600">
            <v:path/>
            <v:fill on="f" focussize="0,0"/>
            <v:stroke on="f" joinstyle="miter"/>
            <v:imagedata r:id="rId51" o:title=""/>
            <o:lock v:ext="edit" aspectratio="t"/>
            <w10:wrap type="none"/>
            <w10:anchorlock/>
          </v:shape>
          <o:OLEObject Type="Embed" ProgID="Equation.DSMT4" ShapeID="_x0000_i1038" DrawAspect="Content" ObjectID="_1468075738" r:id="rId50">
            <o:LockedField>false</o:LockedField>
          </o:OLEObject>
        </w:object>
      </w:r>
      <w:r>
        <w:rPr>
          <w:rFonts w:ascii="Times New Roman" w:hAnsi="Times New Roman"/>
          <w:szCs w:val="21"/>
        </w:rPr>
        <w:t>——</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第</w:t>
      </w:r>
      <w:r>
        <w:rPr>
          <w:rFonts w:ascii="Times New Roman" w:hAnsi="Times New Roman"/>
          <w:i/>
          <w:iCs/>
          <w:szCs w:val="24"/>
        </w:rPr>
        <w:t>j</w:t>
      </w:r>
      <w:r>
        <w:rPr>
          <w:rFonts w:ascii="Times New Roman" w:hAnsi="Times New Roman"/>
          <w:szCs w:val="24"/>
        </w:rPr>
        <w:t>次测量时</w:t>
      </w:r>
      <w:r>
        <w:rPr>
          <w:rFonts w:ascii="Times New Roman" w:hAnsi="Times New Roman"/>
          <w:szCs w:val="21"/>
        </w:rPr>
        <w:t>的标准俯仰角，°；</w:t>
      </w:r>
    </w:p>
    <w:p w14:paraId="11A71C4F">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1"/>
        </w:rPr>
      </w:pPr>
      <w:r>
        <w:rPr>
          <w:rFonts w:ascii="Times New Roman" w:hAnsi="Times New Roman"/>
          <w:position w:val="-14"/>
        </w:rPr>
        <w:object>
          <v:shape id="_x0000_i1039" o:spt="75" type="#_x0000_t75" style="height:19pt;width:24.2pt;" o:ole="t" filled="f" o:preferrelative="t" stroked="f" coordsize="21600,21600">
            <v:path/>
            <v:fill on="f" focussize="0,0"/>
            <v:stroke on="f" joinstyle="miter"/>
            <v:imagedata r:id="rId53" o:title=""/>
            <o:lock v:ext="edit" aspectratio="t"/>
            <w10:wrap type="none"/>
            <w10:anchorlock/>
          </v:shape>
          <o:OLEObject Type="Embed" ProgID="Equation.DSMT4" ShapeID="_x0000_i1039" DrawAspect="Content" ObjectID="_1468075739" r:id="rId52">
            <o:LockedField>false</o:LockedField>
          </o:OLEObject>
        </w:object>
      </w:r>
      <w:r>
        <w:rPr>
          <w:rFonts w:ascii="Times New Roman" w:hAnsi="Times New Roman"/>
          <w:szCs w:val="21"/>
        </w:rPr>
        <w:t>——</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第</w:t>
      </w:r>
      <w:r>
        <w:rPr>
          <w:rFonts w:ascii="Times New Roman" w:hAnsi="Times New Roman"/>
          <w:i/>
          <w:iCs/>
          <w:szCs w:val="24"/>
        </w:rPr>
        <w:t>j</w:t>
      </w:r>
      <w:r>
        <w:rPr>
          <w:rFonts w:ascii="Times New Roman" w:hAnsi="Times New Roman"/>
          <w:szCs w:val="24"/>
        </w:rPr>
        <w:t>次测量时</w:t>
      </w:r>
      <w:r>
        <w:rPr>
          <w:rFonts w:ascii="Times New Roman" w:hAnsi="Times New Roman"/>
          <w:szCs w:val="21"/>
        </w:rPr>
        <w:t>的标准偏航角，°；</w:t>
      </w:r>
    </w:p>
    <w:p w14:paraId="5304C508">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的单点</w:t>
      </w:r>
      <w:r>
        <w:rPr>
          <w:rFonts w:ascii="Times New Roman" w:hAnsi="Times New Roman"/>
          <w:kern w:val="0"/>
          <w:szCs w:val="24"/>
        </w:rPr>
        <w:t>轴向</w:t>
      </w:r>
      <w:r>
        <w:rPr>
          <w:rFonts w:ascii="Times New Roman" w:hAnsi="Times New Roman"/>
          <w:szCs w:val="24"/>
        </w:rPr>
        <w:t>流速示值误差按式(5)计算。</w:t>
      </w:r>
    </w:p>
    <w:p w14:paraId="1B807833">
      <w:pPr>
        <w:pStyle w:val="49"/>
        <w:spacing w:line="240" w:lineRule="auto"/>
        <w:ind w:firstLine="480"/>
        <w:jc w:val="right"/>
        <w:rPr>
          <w:rFonts w:ascii="Times New Roman" w:hAnsi="Times New Roman"/>
          <w:szCs w:val="24"/>
        </w:rPr>
      </w:pPr>
      <w:r>
        <w:rPr>
          <w:rFonts w:ascii="Times New Roman" w:hAnsi="Times New Roman"/>
          <w:position w:val="-24"/>
          <w:szCs w:val="24"/>
        </w:rPr>
        <w:object>
          <v:shape id="_x0000_i1040" o:spt="75" type="#_x0000_t75" style="height:48.95pt;width:72.6pt;" o:ole="t" filled="f" o:preferrelative="t" stroked="f" coordsize="21600,21600">
            <v:path/>
            <v:fill on="f" focussize="0,0"/>
            <v:stroke on="f" joinstyle="miter"/>
            <v:imagedata r:id="rId55" o:title=""/>
            <o:lock v:ext="edit" aspectratio="t"/>
            <w10:wrap type="none"/>
            <w10:anchorlock/>
          </v:shape>
          <o:OLEObject Type="Embed" ProgID="Equation.DSMT4" ShapeID="_x0000_i1040" DrawAspect="Content" ObjectID="_1468075740" r:id="rId54">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(5)</w:t>
      </w:r>
    </w:p>
    <w:p w14:paraId="28D807BF">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4A99D3C0">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41" o:spt="75" type="#_x0000_t75" style="height:19pt;width:21.9pt;" o:ole="t" filled="f" o:preferrelative="t" stroked="f" coordsize="21600,21600">
            <v:path/>
            <v:fill on="f" focussize="0,0"/>
            <v:stroke on="f" joinstyle="miter"/>
            <v:imagedata r:id="rId57" o:title=""/>
            <o:lock v:ext="edit" aspectratio="t"/>
            <w10:wrap type="none"/>
            <w10:anchorlock/>
          </v:shape>
          <o:OLEObject Type="Embed" ProgID="Equation.DSMT4" ShapeID="_x0000_i1041" DrawAspect="Content" ObjectID="_1468075741" r:id="rId56">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单点</w:t>
      </w:r>
      <w:r>
        <w:rPr>
          <w:rFonts w:ascii="Times New Roman" w:hAnsi="Times New Roman"/>
          <w:kern w:val="0"/>
          <w:szCs w:val="24"/>
        </w:rPr>
        <w:t>轴向</w:t>
      </w:r>
      <w:r>
        <w:rPr>
          <w:rFonts w:ascii="Times New Roman" w:hAnsi="Times New Roman"/>
          <w:szCs w:val="24"/>
        </w:rPr>
        <w:t>流速示值误差，%；</w:t>
      </w:r>
    </w:p>
    <w:p w14:paraId="27EE7C46">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i/>
          <w:iCs/>
          <w:szCs w:val="24"/>
        </w:rPr>
        <w:t>n</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角度的</w:t>
      </w:r>
      <w:r>
        <w:rPr>
          <w:rFonts w:ascii="Times New Roman" w:hAnsi="Times New Roman"/>
          <w:szCs w:val="24"/>
        </w:rPr>
        <w:t>测量次数。</w:t>
      </w:r>
    </w:p>
    <w:p w14:paraId="712BA742">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点标准装置单点</w:t>
      </w:r>
      <w:r>
        <w:rPr>
          <w:rFonts w:ascii="Times New Roman" w:hAnsi="Times New Roman"/>
          <w:kern w:val="0"/>
          <w:szCs w:val="24"/>
        </w:rPr>
        <w:t>轴向</w:t>
      </w:r>
      <w:r>
        <w:rPr>
          <w:rFonts w:ascii="Times New Roman" w:hAnsi="Times New Roman"/>
          <w:szCs w:val="24"/>
        </w:rPr>
        <w:t>流速示值误差按式(6)计算。</w:t>
      </w:r>
    </w:p>
    <w:p w14:paraId="7EB25FCA">
      <w:pPr>
        <w:pStyle w:val="49"/>
        <w:spacing w:line="240" w:lineRule="auto"/>
        <w:ind w:firstLine="480"/>
        <w:jc w:val="right"/>
        <w:rPr>
          <w:rFonts w:ascii="Times New Roman" w:hAnsi="Times New Roman"/>
          <w:szCs w:val="24"/>
        </w:rPr>
      </w:pPr>
      <w:r>
        <w:rPr>
          <w:rFonts w:ascii="Times New Roman" w:hAnsi="Times New Roman"/>
          <w:position w:val="-20"/>
          <w:szCs w:val="24"/>
        </w:rPr>
        <w:object>
          <v:shape id="_x0000_i1042" o:spt="75" type="#_x0000_t75" style="height:24.75pt;width:77.75pt;" o:ole="t" filled="f" o:preferrelative="t" stroked="f" coordsize="21600,21600">
            <v:path/>
            <v:fill on="f" focussize="0,0"/>
            <v:stroke on="f" joinstyle="miter"/>
            <v:imagedata r:id="rId59" o:title=""/>
            <o:lock v:ext="edit" aspectratio="t"/>
            <w10:wrap type="none"/>
            <w10:anchorlock/>
          </v:shape>
          <o:OLEObject Type="Embed" ProgID="Equation.DSMT4" ShapeID="_x0000_i1042" DrawAspect="Content" ObjectID="_1468075742" r:id="rId58">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(6)</w:t>
      </w:r>
    </w:p>
    <w:p w14:paraId="5984FA20">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53EC2113">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43" o:spt="75" type="#_x0000_t75" style="height:19pt;width:19pt;" o:ole="t" filled="f" o:preferrelative="t" stroked="f" coordsize="21600,21600">
            <v:path/>
            <v:fill on="f" focussize="0,0"/>
            <v:stroke on="f" joinstyle="miter"/>
            <v:imagedata r:id="rId61" o:title=""/>
            <o:lock v:ext="edit" aspectratio="t"/>
            <w10:wrap type="none"/>
            <w10:anchorlock/>
          </v:shape>
          <o:OLEObject Type="Embed" ProgID="Equation.DSMT4" ShapeID="_x0000_i1043" DrawAspect="Content" ObjectID="_1468075743" r:id="rId60">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下</w:t>
      </w:r>
      <w:r>
        <w:rPr>
          <w:rFonts w:ascii="Times New Roman" w:hAnsi="Times New Roman"/>
          <w:szCs w:val="24"/>
        </w:rPr>
        <w:t>单点</w:t>
      </w:r>
      <w:r>
        <w:rPr>
          <w:rFonts w:ascii="Times New Roman" w:hAnsi="Times New Roman"/>
          <w:kern w:val="0"/>
          <w:szCs w:val="24"/>
        </w:rPr>
        <w:t>轴向</w:t>
      </w:r>
      <w:r>
        <w:rPr>
          <w:rFonts w:ascii="Times New Roman" w:hAnsi="Times New Roman"/>
          <w:szCs w:val="24"/>
        </w:rPr>
        <w:t>流速示值误差，%。</w:t>
      </w:r>
    </w:p>
    <w:p w14:paraId="28C62CF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heme="minorEastAsia"/>
        </w:rPr>
      </w:pPr>
      <w:r>
        <w:rPr>
          <w:rFonts w:ascii="Times New Roman" w:hAnsi="Times New Roman" w:eastAsiaTheme="minorEastAsia"/>
        </w:rPr>
        <w:t>标准装置单点轴向流速示值误差取不同</w:t>
      </w:r>
      <w:r>
        <w:rPr>
          <w:rFonts w:hint="eastAsia" w:ascii="Times New Roman" w:hAnsi="Times New Roman" w:eastAsiaTheme="minorEastAsia"/>
          <w:lang w:eastAsia="zh-CN"/>
        </w:rPr>
        <w:t>检定</w:t>
      </w:r>
      <w:r>
        <w:rPr>
          <w:rFonts w:ascii="Times New Roman" w:hAnsi="Times New Roman" w:eastAsiaTheme="minorEastAsia"/>
        </w:rPr>
        <w:t>点下示值误差绝对值的最大值。其中，标准装置单点轴向流速计算方法见附录E。</w:t>
      </w:r>
    </w:p>
    <w:p w14:paraId="114C40CF">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kern w:val="0"/>
          <w:szCs w:val="24"/>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角度单点轴向流速</w:t>
      </w:r>
      <w:r>
        <w:rPr>
          <w:rFonts w:ascii="Times New Roman" w:hAnsi="Times New Roman"/>
          <w:szCs w:val="24"/>
        </w:rPr>
        <w:t>重复性</w:t>
      </w:r>
      <w:r>
        <w:rPr>
          <w:rFonts w:ascii="Times New Roman" w:hAnsi="Times New Roman"/>
          <w:kern w:val="0"/>
          <w:szCs w:val="24"/>
        </w:rPr>
        <w:t>按</w:t>
      </w:r>
      <w:r>
        <w:rPr>
          <w:rFonts w:ascii="Times New Roman" w:hAnsi="Times New Roman"/>
          <w:szCs w:val="24"/>
        </w:rPr>
        <w:t>式(7)计算。</w:t>
      </w:r>
    </w:p>
    <w:p w14:paraId="355558FC">
      <w:pPr>
        <w:pStyle w:val="49"/>
        <w:spacing w:line="240" w:lineRule="auto"/>
        <w:ind w:firstLine="482" w:firstLineChars="0"/>
        <w:jc w:val="right"/>
        <w:rPr>
          <w:rFonts w:ascii="Times New Roman" w:hAnsi="Times New Roman"/>
          <w:szCs w:val="24"/>
        </w:rPr>
      </w:pPr>
      <w:r>
        <w:rPr>
          <w:rFonts w:ascii="Times New Roman" w:hAnsi="Times New Roman"/>
          <w:position w:val="-30"/>
          <w:szCs w:val="24"/>
        </w:rPr>
        <w:object>
          <v:shape id="_x0000_i1044" o:spt="75" type="#_x0000_t75" style="height:40.3pt;width:154.95pt;" o:ole="t" filled="f" o:preferrelative="t" stroked="f" coordsize="21600,21600">
            <v:path/>
            <v:fill on="f" focussize="0,0"/>
            <v:stroke on="f" joinstyle="miter"/>
            <v:imagedata r:id="rId63" o:title=""/>
            <o:lock v:ext="edit" aspectratio="t"/>
            <w10:wrap type="none"/>
            <w10:anchorlock/>
          </v:shape>
          <o:OLEObject Type="Embed" ProgID="Equation.DSMT4" ShapeID="_x0000_i1044" DrawAspect="Content" ObjectID="_1468075744" r:id="rId62">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(7)</w:t>
      </w:r>
    </w:p>
    <w:p w14:paraId="3614B490">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式中：</w:t>
      </w:r>
    </w:p>
    <w:p w14:paraId="7CF9689D">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14"/>
        </w:rPr>
        <w:object>
          <v:shape id="_x0000_i1045" o:spt="75" type="#_x0000_t75" style="height:20.15pt;width:38pt;" o:ole="t" filled="f" o:preferrelative="t" stroked="f" coordsize="21600,21600">
            <v:path/>
            <v:fill on="f" focussize="0,0"/>
            <v:stroke on="f" joinstyle="miter"/>
            <v:imagedata r:id="rId65" o:title=""/>
            <o:lock v:ext="edit" aspectratio="t"/>
            <w10:wrap type="none"/>
            <w10:anchorlock/>
          </v:shape>
          <o:OLEObject Type="Embed" ProgID="Equation.DSMT4" ShapeID="_x0000_i1045" DrawAspect="Content" ObjectID="_1468075745" r:id="rId64">
            <o:LockedField>false</o:LockedField>
          </o:OLEObject>
        </w:objec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角度单点轴向流速</w:t>
      </w:r>
      <w:r>
        <w:rPr>
          <w:rFonts w:ascii="Times New Roman" w:hAnsi="Times New Roman"/>
          <w:szCs w:val="24"/>
        </w:rPr>
        <w:t>重复性，%；</w:t>
      </w:r>
    </w:p>
    <w:p w14:paraId="1CD4A381">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18"/>
        </w:rPr>
        <w:object>
          <v:shape id="_x0000_i1046" o:spt="75" type="#_x0000_t75" style="height:23.05pt;width:48.95pt;" o:ole="t" filled="f" o:preferrelative="t" stroked="f" coordsize="21600,21600">
            <v:path/>
            <v:fill on="f" focussize="0,0"/>
            <v:stroke on="f" joinstyle="miter"/>
            <v:imagedata r:id="rId67" o:title=""/>
            <o:lock v:ext="edit" aspectratio="t"/>
            <w10:wrap type="none"/>
            <w10:anchorlock/>
          </v:shape>
          <o:OLEObject Type="Embed" ProgID="Equation.DSMT4" ShapeID="_x0000_i1046" DrawAspect="Content" ObjectID="_1468075746" r:id="rId66">
            <o:LockedField>false</o:LockedField>
          </o:OLEObject>
        </w:objec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示值误差的最大值；</w:t>
      </w:r>
    </w:p>
    <w:p w14:paraId="49205636">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18"/>
        </w:rPr>
        <w:object>
          <v:shape id="_x0000_i1047" o:spt="75" type="#_x0000_t75" style="height:23.05pt;width:47.8pt;" o:ole="t" filled="f" o:preferrelative="t" stroked="f" coordsize="21600,21600">
            <v:path/>
            <v:fill on="f" focussize="0,0"/>
            <v:stroke on="f" joinstyle="miter"/>
            <v:imagedata r:id="rId69" o:title=""/>
            <o:lock v:ext="edit" aspectratio="t"/>
            <w10:wrap type="none"/>
            <w10:anchorlock/>
          </v:shape>
          <o:OLEObject Type="Embed" ProgID="Equation.DSMT4" ShapeID="_x0000_i1047" DrawAspect="Content" ObjectID="_1468075747" r:id="rId68">
            <o:LockedField>false</o:LockedField>
          </o:OLEObject>
        </w:objec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i/>
          <w:iCs/>
          <w:kern w:val="0"/>
          <w:szCs w:val="24"/>
        </w:rPr>
        <w:t>θ</w:t>
      </w:r>
      <w:r>
        <w:rPr>
          <w:rFonts w:hint="eastAsia" w:ascii="Times New Roman" w:hAnsi="Times New Roman"/>
          <w:kern w:val="0"/>
          <w:szCs w:val="24"/>
          <w:lang w:eastAsia="zh-CN"/>
        </w:rPr>
        <w:t>检定</w:t>
      </w:r>
      <w:r>
        <w:rPr>
          <w:rFonts w:ascii="Times New Roman" w:hAnsi="Times New Roman"/>
          <w:kern w:val="0"/>
          <w:szCs w:val="24"/>
        </w:rPr>
        <w:t>角度</w:t>
      </w:r>
      <w:r>
        <w:rPr>
          <w:rFonts w:ascii="Times New Roman" w:hAnsi="Times New Roman"/>
          <w:szCs w:val="24"/>
        </w:rPr>
        <w:t>示值误差的最小值；</w:t>
      </w:r>
    </w:p>
    <w:p w14:paraId="35887A78">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i/>
          <w:iCs/>
          <w:szCs w:val="24"/>
        </w:rPr>
        <w:t>d</w:t>
      </w:r>
      <w:r>
        <w:rPr>
          <w:rFonts w:ascii="Times New Roman" w:hAnsi="Times New Roman"/>
          <w:i/>
          <w:iCs/>
          <w:szCs w:val="24"/>
          <w:vertAlign w:val="subscript"/>
        </w:rPr>
        <w:t>n</w:t>
      </w:r>
      <w:r>
        <w:rPr>
          <w:rFonts w:ascii="Times New Roman" w:hAnsi="Times New Roman"/>
          <w:szCs w:val="24"/>
        </w:rPr>
        <w:t>——极差系数。</w:t>
      </w:r>
    </w:p>
    <w:p w14:paraId="5E6B6996">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极差系数值见表5。</w:t>
      </w:r>
    </w:p>
    <w:p w14:paraId="4BD898CD">
      <w:pPr>
        <w:pStyle w:val="49"/>
        <w:spacing w:line="440" w:lineRule="exact"/>
        <w:ind w:firstLine="0" w:firstLineChars="0"/>
        <w:jc w:val="center"/>
        <w:rPr>
          <w:rFonts w:ascii="Times New Roman" w:hAnsi="Times New Roman"/>
          <w:b/>
          <w:bCs/>
          <w:szCs w:val="24"/>
        </w:rPr>
      </w:pPr>
      <w:r>
        <w:rPr>
          <w:rFonts w:ascii="Times New Roman" w:hAnsi="Times New Roman"/>
          <w:b/>
          <w:bCs/>
          <w:szCs w:val="24"/>
        </w:rPr>
        <w:t xml:space="preserve">表5 </w:t>
      </w:r>
      <w:r>
        <w:rPr>
          <w:rFonts w:ascii="Times New Roman" w:hAnsi="Times New Roman"/>
          <w:b/>
          <w:bCs/>
          <w:i/>
          <w:iCs/>
          <w:szCs w:val="24"/>
        </w:rPr>
        <w:t>d</w:t>
      </w:r>
      <w:r>
        <w:rPr>
          <w:rFonts w:ascii="Times New Roman" w:hAnsi="Times New Roman"/>
          <w:b/>
          <w:bCs/>
          <w:i/>
          <w:iCs/>
          <w:szCs w:val="24"/>
          <w:vertAlign w:val="subscript"/>
        </w:rPr>
        <w:t>n</w:t>
      </w:r>
      <w:r>
        <w:rPr>
          <w:rFonts w:ascii="Times New Roman" w:hAnsi="Times New Roman"/>
          <w:b/>
          <w:bCs/>
          <w:szCs w:val="24"/>
        </w:rPr>
        <w:t>数据表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896"/>
        <w:gridCol w:w="896"/>
        <w:gridCol w:w="896"/>
        <w:gridCol w:w="897"/>
        <w:gridCol w:w="897"/>
        <w:gridCol w:w="897"/>
        <w:gridCol w:w="897"/>
        <w:gridCol w:w="897"/>
      </w:tblGrid>
      <w:tr w14:paraId="44D5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14:paraId="1B1E475A">
            <w:pPr>
              <w:pStyle w:val="49"/>
              <w:spacing w:line="440" w:lineRule="exact"/>
              <w:ind w:firstLine="0" w:firstLineChars="0"/>
              <w:jc w:val="center"/>
              <w:rPr>
                <w:rFonts w:ascii="Times New Roman" w:hAnsi="Times New Roman"/>
                <w:szCs w:val="24"/>
              </w:rPr>
            </w:pPr>
            <w:r>
              <w:rPr>
                <w:rFonts w:ascii="Times New Roman" w:hAnsi="Times New Roman"/>
                <w:i/>
                <w:iCs/>
                <w:szCs w:val="24"/>
              </w:rPr>
              <w:t>n</w:t>
            </w:r>
          </w:p>
        </w:tc>
        <w:tc>
          <w:tcPr>
            <w:tcW w:w="896" w:type="dxa"/>
          </w:tcPr>
          <w:p w14:paraId="54ACEAD7">
            <w:pPr>
              <w:pStyle w:val="49"/>
              <w:spacing w:line="440" w:lineRule="exact"/>
              <w:ind w:firstLine="0" w:firstLineChars="0"/>
              <w:jc w:val="center"/>
              <w:rPr>
                <w:rFonts w:ascii="Times New Roman" w:hAnsi="Times New Roman"/>
                <w:szCs w:val="24"/>
              </w:rPr>
            </w:pPr>
            <w:r>
              <w:rPr>
                <w:rFonts w:ascii="Times New Roman" w:hAnsi="Times New Roman"/>
                <w:szCs w:val="24"/>
              </w:rPr>
              <w:t>2</w:t>
            </w:r>
          </w:p>
        </w:tc>
        <w:tc>
          <w:tcPr>
            <w:tcW w:w="896" w:type="dxa"/>
          </w:tcPr>
          <w:p w14:paraId="30ABD934">
            <w:pPr>
              <w:pStyle w:val="49"/>
              <w:spacing w:line="440" w:lineRule="exact"/>
              <w:ind w:firstLine="0" w:firstLineChars="0"/>
              <w:jc w:val="center"/>
              <w:rPr>
                <w:rFonts w:ascii="Times New Roman" w:hAnsi="Times New Roman"/>
                <w:szCs w:val="24"/>
              </w:rPr>
            </w:pPr>
            <w:r>
              <w:rPr>
                <w:rFonts w:ascii="Times New Roman" w:hAnsi="Times New Roman"/>
                <w:szCs w:val="24"/>
              </w:rPr>
              <w:t>3</w:t>
            </w:r>
          </w:p>
        </w:tc>
        <w:tc>
          <w:tcPr>
            <w:tcW w:w="896" w:type="dxa"/>
          </w:tcPr>
          <w:p w14:paraId="09C07287">
            <w:pPr>
              <w:pStyle w:val="49"/>
              <w:spacing w:line="440" w:lineRule="exact"/>
              <w:ind w:firstLine="0" w:firstLineChars="0"/>
              <w:jc w:val="center"/>
              <w:rPr>
                <w:rFonts w:ascii="Times New Roman" w:hAnsi="Times New Roman"/>
                <w:szCs w:val="24"/>
              </w:rPr>
            </w:pPr>
            <w:r>
              <w:rPr>
                <w:rFonts w:ascii="Times New Roman" w:hAnsi="Times New Roman"/>
                <w:szCs w:val="24"/>
              </w:rPr>
              <w:t>4</w:t>
            </w:r>
          </w:p>
        </w:tc>
        <w:tc>
          <w:tcPr>
            <w:tcW w:w="896" w:type="dxa"/>
          </w:tcPr>
          <w:p w14:paraId="03A6703D">
            <w:pPr>
              <w:pStyle w:val="49"/>
              <w:spacing w:line="440" w:lineRule="exact"/>
              <w:ind w:firstLine="0" w:firstLineChars="0"/>
              <w:jc w:val="center"/>
              <w:rPr>
                <w:rFonts w:ascii="Times New Roman" w:hAnsi="Times New Roman"/>
                <w:szCs w:val="24"/>
              </w:rPr>
            </w:pPr>
            <w:r>
              <w:rPr>
                <w:rFonts w:ascii="Times New Roman" w:hAnsi="Times New Roman"/>
                <w:szCs w:val="24"/>
              </w:rPr>
              <w:t>5</w:t>
            </w:r>
          </w:p>
        </w:tc>
        <w:tc>
          <w:tcPr>
            <w:tcW w:w="897" w:type="dxa"/>
          </w:tcPr>
          <w:p w14:paraId="0C59878C">
            <w:pPr>
              <w:pStyle w:val="49"/>
              <w:spacing w:line="440" w:lineRule="exact"/>
              <w:ind w:firstLine="0" w:firstLineChars="0"/>
              <w:jc w:val="center"/>
              <w:rPr>
                <w:rFonts w:ascii="Times New Roman" w:hAnsi="Times New Roman"/>
                <w:szCs w:val="24"/>
              </w:rPr>
            </w:pPr>
            <w:r>
              <w:rPr>
                <w:rFonts w:ascii="Times New Roman" w:hAnsi="Times New Roman"/>
                <w:szCs w:val="24"/>
              </w:rPr>
              <w:t>6</w:t>
            </w:r>
          </w:p>
        </w:tc>
        <w:tc>
          <w:tcPr>
            <w:tcW w:w="897" w:type="dxa"/>
          </w:tcPr>
          <w:p w14:paraId="15116EE8">
            <w:pPr>
              <w:pStyle w:val="49"/>
              <w:spacing w:line="440" w:lineRule="exact"/>
              <w:ind w:firstLine="0" w:firstLineChars="0"/>
              <w:jc w:val="center"/>
              <w:rPr>
                <w:rFonts w:ascii="Times New Roman" w:hAnsi="Times New Roman"/>
                <w:szCs w:val="24"/>
              </w:rPr>
            </w:pPr>
            <w:r>
              <w:rPr>
                <w:rFonts w:ascii="Times New Roman" w:hAnsi="Times New Roman"/>
                <w:szCs w:val="24"/>
              </w:rPr>
              <w:t>7</w:t>
            </w:r>
          </w:p>
        </w:tc>
        <w:tc>
          <w:tcPr>
            <w:tcW w:w="897" w:type="dxa"/>
          </w:tcPr>
          <w:p w14:paraId="0D6367D4">
            <w:pPr>
              <w:pStyle w:val="49"/>
              <w:spacing w:line="440" w:lineRule="exact"/>
              <w:ind w:firstLine="0" w:firstLineChars="0"/>
              <w:jc w:val="center"/>
              <w:rPr>
                <w:rFonts w:ascii="Times New Roman" w:hAnsi="Times New Roman"/>
                <w:szCs w:val="24"/>
              </w:rPr>
            </w:pPr>
            <w:r>
              <w:rPr>
                <w:rFonts w:ascii="Times New Roman" w:hAnsi="Times New Roman"/>
                <w:szCs w:val="24"/>
              </w:rPr>
              <w:t>8</w:t>
            </w:r>
          </w:p>
        </w:tc>
        <w:tc>
          <w:tcPr>
            <w:tcW w:w="897" w:type="dxa"/>
          </w:tcPr>
          <w:p w14:paraId="3890EA05">
            <w:pPr>
              <w:pStyle w:val="49"/>
              <w:spacing w:line="440" w:lineRule="exact"/>
              <w:ind w:firstLine="0" w:firstLineChars="0"/>
              <w:jc w:val="center"/>
              <w:rPr>
                <w:rFonts w:ascii="Times New Roman" w:hAnsi="Times New Roman"/>
                <w:szCs w:val="24"/>
              </w:rPr>
            </w:pPr>
            <w:r>
              <w:rPr>
                <w:rFonts w:ascii="Times New Roman" w:hAnsi="Times New Roman"/>
                <w:szCs w:val="24"/>
              </w:rPr>
              <w:t>9</w:t>
            </w:r>
          </w:p>
        </w:tc>
        <w:tc>
          <w:tcPr>
            <w:tcW w:w="897" w:type="dxa"/>
          </w:tcPr>
          <w:p w14:paraId="78AA455C">
            <w:pPr>
              <w:pStyle w:val="49"/>
              <w:spacing w:line="440" w:lineRule="exact"/>
              <w:ind w:firstLine="0" w:firstLineChars="0"/>
              <w:jc w:val="center"/>
              <w:rPr>
                <w:rFonts w:ascii="Times New Roman" w:hAnsi="Times New Roman"/>
                <w:szCs w:val="24"/>
              </w:rPr>
            </w:pPr>
            <w:r>
              <w:rPr>
                <w:rFonts w:ascii="Times New Roman" w:hAnsi="Times New Roman"/>
                <w:szCs w:val="24"/>
              </w:rPr>
              <w:t>10</w:t>
            </w:r>
          </w:p>
        </w:tc>
      </w:tr>
      <w:tr w14:paraId="1FAB8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14:paraId="03904FC5">
            <w:pPr>
              <w:pStyle w:val="49"/>
              <w:spacing w:line="440" w:lineRule="exact"/>
              <w:ind w:firstLine="0" w:firstLineChars="0"/>
              <w:jc w:val="center"/>
              <w:rPr>
                <w:rFonts w:ascii="Times New Roman" w:hAnsi="Times New Roman"/>
                <w:szCs w:val="24"/>
              </w:rPr>
            </w:pPr>
            <w:r>
              <w:rPr>
                <w:rFonts w:ascii="Times New Roman" w:hAnsi="Times New Roman"/>
                <w:i/>
                <w:iCs/>
                <w:szCs w:val="24"/>
              </w:rPr>
              <w:t>d</w:t>
            </w:r>
            <w:r>
              <w:rPr>
                <w:rFonts w:ascii="Times New Roman" w:hAnsi="Times New Roman"/>
                <w:i/>
                <w:iCs/>
                <w:szCs w:val="24"/>
                <w:vertAlign w:val="subscript"/>
              </w:rPr>
              <w:t>n</w:t>
            </w:r>
          </w:p>
        </w:tc>
        <w:tc>
          <w:tcPr>
            <w:tcW w:w="896" w:type="dxa"/>
          </w:tcPr>
          <w:p w14:paraId="299B7688">
            <w:pPr>
              <w:pStyle w:val="49"/>
              <w:spacing w:line="440" w:lineRule="exact"/>
              <w:ind w:firstLine="0" w:firstLineChars="0"/>
              <w:jc w:val="center"/>
              <w:rPr>
                <w:rFonts w:ascii="Times New Roman" w:hAnsi="Times New Roman"/>
                <w:szCs w:val="24"/>
              </w:rPr>
            </w:pPr>
            <w:r>
              <w:rPr>
                <w:rFonts w:ascii="Times New Roman" w:hAnsi="Times New Roman"/>
                <w:szCs w:val="24"/>
              </w:rPr>
              <w:t>1.13</w:t>
            </w:r>
          </w:p>
        </w:tc>
        <w:tc>
          <w:tcPr>
            <w:tcW w:w="896" w:type="dxa"/>
          </w:tcPr>
          <w:p w14:paraId="23D031C9">
            <w:pPr>
              <w:pStyle w:val="49"/>
              <w:spacing w:line="440" w:lineRule="exact"/>
              <w:ind w:firstLine="0" w:firstLineChars="0"/>
              <w:jc w:val="center"/>
              <w:rPr>
                <w:rFonts w:ascii="Times New Roman" w:hAnsi="Times New Roman"/>
                <w:szCs w:val="24"/>
              </w:rPr>
            </w:pPr>
            <w:r>
              <w:rPr>
                <w:rFonts w:ascii="Times New Roman" w:hAnsi="Times New Roman"/>
                <w:szCs w:val="24"/>
              </w:rPr>
              <w:t>1.69</w:t>
            </w:r>
          </w:p>
        </w:tc>
        <w:tc>
          <w:tcPr>
            <w:tcW w:w="896" w:type="dxa"/>
          </w:tcPr>
          <w:p w14:paraId="25B0FE30">
            <w:pPr>
              <w:pStyle w:val="49"/>
              <w:spacing w:line="440" w:lineRule="exact"/>
              <w:ind w:firstLine="0" w:firstLineChars="0"/>
              <w:jc w:val="center"/>
              <w:rPr>
                <w:rFonts w:ascii="Times New Roman" w:hAnsi="Times New Roman"/>
                <w:szCs w:val="24"/>
              </w:rPr>
            </w:pPr>
            <w:r>
              <w:rPr>
                <w:rFonts w:ascii="Times New Roman" w:hAnsi="Times New Roman"/>
                <w:szCs w:val="24"/>
              </w:rPr>
              <w:t>2.06</w:t>
            </w:r>
          </w:p>
        </w:tc>
        <w:tc>
          <w:tcPr>
            <w:tcW w:w="896" w:type="dxa"/>
          </w:tcPr>
          <w:p w14:paraId="07499767">
            <w:pPr>
              <w:pStyle w:val="49"/>
              <w:spacing w:line="440" w:lineRule="exact"/>
              <w:ind w:firstLine="0" w:firstLineChars="0"/>
              <w:jc w:val="center"/>
              <w:rPr>
                <w:rFonts w:ascii="Times New Roman" w:hAnsi="Times New Roman"/>
                <w:szCs w:val="24"/>
              </w:rPr>
            </w:pPr>
            <w:r>
              <w:rPr>
                <w:rFonts w:ascii="Times New Roman" w:hAnsi="Times New Roman"/>
                <w:szCs w:val="24"/>
              </w:rPr>
              <w:t>2.33</w:t>
            </w:r>
          </w:p>
        </w:tc>
        <w:tc>
          <w:tcPr>
            <w:tcW w:w="897" w:type="dxa"/>
          </w:tcPr>
          <w:p w14:paraId="5A241F4A">
            <w:pPr>
              <w:pStyle w:val="49"/>
              <w:spacing w:line="440" w:lineRule="exact"/>
              <w:ind w:firstLine="0" w:firstLineChars="0"/>
              <w:jc w:val="center"/>
              <w:rPr>
                <w:rFonts w:ascii="Times New Roman" w:hAnsi="Times New Roman"/>
                <w:szCs w:val="24"/>
              </w:rPr>
            </w:pPr>
            <w:r>
              <w:rPr>
                <w:rFonts w:ascii="Times New Roman" w:hAnsi="Times New Roman"/>
                <w:szCs w:val="24"/>
              </w:rPr>
              <w:t>2.53</w:t>
            </w:r>
          </w:p>
        </w:tc>
        <w:tc>
          <w:tcPr>
            <w:tcW w:w="897" w:type="dxa"/>
          </w:tcPr>
          <w:p w14:paraId="73593812">
            <w:pPr>
              <w:pStyle w:val="49"/>
              <w:spacing w:line="440" w:lineRule="exact"/>
              <w:ind w:firstLine="0" w:firstLineChars="0"/>
              <w:jc w:val="center"/>
              <w:rPr>
                <w:rFonts w:ascii="Times New Roman" w:hAnsi="Times New Roman"/>
                <w:szCs w:val="24"/>
              </w:rPr>
            </w:pPr>
            <w:r>
              <w:rPr>
                <w:rFonts w:ascii="Times New Roman" w:hAnsi="Times New Roman"/>
                <w:szCs w:val="24"/>
              </w:rPr>
              <w:t>2.70</w:t>
            </w:r>
          </w:p>
        </w:tc>
        <w:tc>
          <w:tcPr>
            <w:tcW w:w="897" w:type="dxa"/>
          </w:tcPr>
          <w:p w14:paraId="32F1FB3F">
            <w:pPr>
              <w:pStyle w:val="49"/>
              <w:spacing w:line="440" w:lineRule="exact"/>
              <w:ind w:firstLine="0" w:firstLineChars="0"/>
              <w:jc w:val="center"/>
              <w:rPr>
                <w:rFonts w:ascii="Times New Roman" w:hAnsi="Times New Roman"/>
                <w:szCs w:val="24"/>
              </w:rPr>
            </w:pPr>
            <w:r>
              <w:rPr>
                <w:rFonts w:ascii="Times New Roman" w:hAnsi="Times New Roman"/>
                <w:szCs w:val="24"/>
              </w:rPr>
              <w:t>2.85</w:t>
            </w:r>
          </w:p>
        </w:tc>
        <w:tc>
          <w:tcPr>
            <w:tcW w:w="897" w:type="dxa"/>
          </w:tcPr>
          <w:p w14:paraId="45A2C6D1">
            <w:pPr>
              <w:pStyle w:val="49"/>
              <w:spacing w:line="440" w:lineRule="exact"/>
              <w:ind w:firstLine="0" w:firstLineChars="0"/>
              <w:jc w:val="center"/>
              <w:rPr>
                <w:rFonts w:ascii="Times New Roman" w:hAnsi="Times New Roman"/>
                <w:szCs w:val="24"/>
              </w:rPr>
            </w:pPr>
            <w:r>
              <w:rPr>
                <w:rFonts w:ascii="Times New Roman" w:hAnsi="Times New Roman"/>
                <w:szCs w:val="24"/>
              </w:rPr>
              <w:t>2.97</w:t>
            </w:r>
          </w:p>
        </w:tc>
        <w:tc>
          <w:tcPr>
            <w:tcW w:w="897" w:type="dxa"/>
          </w:tcPr>
          <w:p w14:paraId="3A2D6DA6">
            <w:pPr>
              <w:pStyle w:val="49"/>
              <w:spacing w:line="440" w:lineRule="exact"/>
              <w:ind w:firstLine="0" w:firstLineChars="0"/>
              <w:jc w:val="center"/>
              <w:rPr>
                <w:rFonts w:ascii="Times New Roman" w:hAnsi="Times New Roman"/>
                <w:szCs w:val="24"/>
              </w:rPr>
            </w:pPr>
            <w:r>
              <w:rPr>
                <w:rFonts w:ascii="Times New Roman" w:hAnsi="Times New Roman"/>
                <w:szCs w:val="24"/>
              </w:rPr>
              <w:t>3.08</w:t>
            </w:r>
          </w:p>
        </w:tc>
      </w:tr>
    </w:tbl>
    <w:p w14:paraId="1A150035">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szCs w:val="24"/>
        </w:rPr>
        <w:t>标准装置第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单点轴向流速</w:t>
      </w:r>
      <w:r>
        <w:rPr>
          <w:rFonts w:ascii="Times New Roman" w:hAnsi="Times New Roman"/>
          <w:szCs w:val="24"/>
        </w:rPr>
        <w:t>重复性</w:t>
      </w:r>
      <w:r>
        <w:rPr>
          <w:rFonts w:ascii="Times New Roman" w:hAnsi="Times New Roman"/>
          <w:kern w:val="0"/>
          <w:szCs w:val="24"/>
        </w:rPr>
        <w:t>按</w:t>
      </w:r>
      <w:r>
        <w:rPr>
          <w:rFonts w:ascii="Times New Roman" w:hAnsi="Times New Roman"/>
          <w:szCs w:val="24"/>
        </w:rPr>
        <w:t>式(8)计算。</w:t>
      </w:r>
    </w:p>
    <w:p w14:paraId="75AC113C">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right"/>
        <w:textAlignment w:val="auto"/>
        <w:rPr>
          <w:rFonts w:ascii="Times New Roman" w:hAnsi="Times New Roman"/>
          <w:szCs w:val="24"/>
        </w:rPr>
      </w:pPr>
      <w:r>
        <w:rPr>
          <w:rFonts w:ascii="Times New Roman" w:hAnsi="Times New Roman"/>
          <w:position w:val="-14"/>
          <w:szCs w:val="24"/>
        </w:rPr>
        <w:object>
          <v:shape id="_x0000_i1048" o:spt="75" type="#_x0000_t75" style="height:20.15pt;width:101.95pt;" o:ole="t" filled="f" o:preferrelative="t" stroked="f" coordsize="21600,21600">
            <v:path/>
            <v:fill on="f" focussize="0,0"/>
            <v:stroke on="f" joinstyle="miter"/>
            <v:imagedata r:id="rId71" o:title=""/>
            <o:lock v:ext="edit" aspectratio="t"/>
            <w10:wrap type="none"/>
            <w10:anchorlock/>
          </v:shape>
          <o:OLEObject Type="Embed" ProgID="Equation.DSMT4" ShapeID="_x0000_i1048" DrawAspect="Content" ObjectID="_1468075748" r:id="rId70">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 xml:space="preserve">                 </w:t>
      </w:r>
      <w:r>
        <w:rPr>
          <w:rFonts w:ascii="Times New Roman" w:hAnsi="Times New Roman"/>
          <w:szCs w:val="24"/>
        </w:rPr>
        <w:tab/>
      </w:r>
      <w:r>
        <w:rPr>
          <w:rFonts w:ascii="Times New Roman" w:hAnsi="Times New Roman"/>
          <w:szCs w:val="24"/>
        </w:rPr>
        <w:t>(8)</w:t>
      </w:r>
    </w:p>
    <w:p w14:paraId="54AEE276">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式中：</w:t>
      </w:r>
    </w:p>
    <w:p w14:paraId="308E9A14">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position w:val="-14"/>
        </w:rPr>
        <w:object>
          <v:shape id="_x0000_i1049" o:spt="75" type="#_x0000_t75" style="height:20.15pt;width:34pt;" o:ole="t" filled="f" o:preferrelative="t" stroked="f" coordsize="21600,21600">
            <v:path/>
            <v:fill on="f" focussize="0,0"/>
            <v:stroke on="f" joinstyle="miter"/>
            <v:imagedata r:id="rId73" o:title=""/>
            <o:lock v:ext="edit" aspectratio="t"/>
            <w10:wrap type="none"/>
            <w10:anchorlock/>
          </v:shape>
          <o:OLEObject Type="Embed" ProgID="Equation.DSMT4" ShapeID="_x0000_i1049" DrawAspect="Content" ObjectID="_1468075749" r:id="rId72">
            <o:LockedField>false</o:LockedField>
          </o:OLEObject>
        </w:objec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单点轴向流速</w:t>
      </w:r>
      <w:r>
        <w:rPr>
          <w:rFonts w:ascii="Times New Roman" w:hAnsi="Times New Roman"/>
          <w:szCs w:val="24"/>
        </w:rPr>
        <w:t>重复性，%。</w:t>
      </w:r>
    </w:p>
    <w:p w14:paraId="722258D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heme="minorEastAsia"/>
        </w:rPr>
      </w:pPr>
      <w:r>
        <w:rPr>
          <w:rFonts w:ascii="Times New Roman" w:hAnsi="Times New Roman" w:eastAsiaTheme="minorEastAsia"/>
        </w:rPr>
        <w:t>标准装置单点轴向流速重复性取不同</w:t>
      </w:r>
      <w:r>
        <w:rPr>
          <w:rFonts w:hint="eastAsia" w:ascii="Times New Roman" w:hAnsi="Times New Roman" w:eastAsiaTheme="minorEastAsia"/>
          <w:lang w:eastAsia="zh-CN"/>
        </w:rPr>
        <w:t>检定</w:t>
      </w:r>
      <w:r>
        <w:rPr>
          <w:rFonts w:ascii="Times New Roman" w:hAnsi="Times New Roman" w:eastAsiaTheme="minorEastAsia"/>
        </w:rPr>
        <w:t>点下重复性的最大值。</w:t>
      </w:r>
    </w:p>
    <w:p w14:paraId="153978AC">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eastAsiaTheme="minorEastAsia"/>
        </w:rPr>
        <w:t>d)</w:t>
      </w:r>
      <w:r>
        <w:rPr>
          <w:rFonts w:ascii="Times New Roman" w:hAnsi="Times New Roman"/>
        </w:rPr>
        <w:t>高温下标准装置单点轴向流速示值误差及重复性</w:t>
      </w:r>
      <w:r>
        <w:rPr>
          <w:rFonts w:hint="eastAsia" w:ascii="Times New Roman" w:hAnsi="Times New Roman"/>
          <w:lang w:eastAsia="zh-CN"/>
        </w:rPr>
        <w:t>检定</w:t>
      </w:r>
      <w:r>
        <w:rPr>
          <w:rFonts w:ascii="Times New Roman" w:hAnsi="Times New Roman"/>
        </w:rPr>
        <w:t>和计算</w:t>
      </w:r>
    </w:p>
    <w:p w14:paraId="713F494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w:t>
      </w:r>
      <w:r>
        <w:rPr>
          <w:rFonts w:hint="eastAsia" w:ascii="Times New Roman" w:hAnsi="Times New Roman"/>
          <w:kern w:val="0"/>
          <w:szCs w:val="24"/>
          <w:lang w:eastAsia="zh-CN"/>
        </w:rPr>
        <w:t>检定</w:t>
      </w:r>
      <w:r>
        <w:rPr>
          <w:rFonts w:ascii="Times New Roman" w:hAnsi="Times New Roman"/>
          <w:kern w:val="0"/>
          <w:szCs w:val="24"/>
        </w:rPr>
        <w:t>点选取</w:t>
      </w:r>
    </w:p>
    <w:p w14:paraId="2F7835D7">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在0.9</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范围的1个流速下进行</w:t>
      </w:r>
      <w:r>
        <w:rPr>
          <w:rFonts w:hint="eastAsia" w:ascii="Times New Roman" w:hAnsi="Times New Roman"/>
          <w:kern w:val="0"/>
          <w:szCs w:val="24"/>
          <w:lang w:eastAsia="zh-CN"/>
        </w:rPr>
        <w:t>检定</w:t>
      </w:r>
      <w:r>
        <w:rPr>
          <w:rFonts w:ascii="Times New Roman" w:hAnsi="Times New Roman"/>
          <w:kern w:val="0"/>
          <w:szCs w:val="24"/>
        </w:rPr>
        <w:t>。</w:t>
      </w:r>
    </w:p>
    <w:p w14:paraId="46712ED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w:t>
      </w:r>
      <w:r>
        <w:rPr>
          <w:rFonts w:hint="eastAsia" w:ascii="Times New Roman" w:hAnsi="Times New Roman"/>
          <w:kern w:val="0"/>
          <w:szCs w:val="24"/>
          <w:lang w:eastAsia="zh-CN"/>
        </w:rPr>
        <w:t>检定</w:t>
      </w:r>
      <w:r>
        <w:rPr>
          <w:rFonts w:ascii="Times New Roman" w:hAnsi="Times New Roman"/>
          <w:kern w:val="0"/>
          <w:szCs w:val="24"/>
        </w:rPr>
        <w:t>程序</w:t>
      </w:r>
    </w:p>
    <w:p w14:paraId="1EE15CC8">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①</w:t>
      </w:r>
      <w:r>
        <w:rPr>
          <w:rFonts w:ascii="Times New Roman" w:hAnsi="Times New Roman"/>
          <w:kern w:val="0"/>
          <w:szCs w:val="24"/>
        </w:rPr>
        <w:t>将被校标准装置安装在风洞测试段并做好</w:t>
      </w:r>
      <w:r>
        <w:rPr>
          <w:rFonts w:hint="eastAsia" w:ascii="Times New Roman" w:hAnsi="Times New Roman"/>
          <w:kern w:val="0"/>
          <w:szCs w:val="24"/>
          <w:lang w:eastAsia="zh-CN"/>
        </w:rPr>
        <w:t>检定</w:t>
      </w:r>
      <w:r>
        <w:rPr>
          <w:rFonts w:ascii="Times New Roman" w:hAnsi="Times New Roman"/>
          <w:kern w:val="0"/>
          <w:szCs w:val="24"/>
        </w:rPr>
        <w:t>前准备工作；</w:t>
      </w:r>
    </w:p>
    <w:p w14:paraId="5CF029B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②</w:t>
      </w:r>
      <w:r>
        <w:rPr>
          <w:rFonts w:ascii="Times New Roman" w:hAnsi="Times New Roman"/>
          <w:kern w:val="0"/>
          <w:szCs w:val="24"/>
        </w:rPr>
        <w:t>启动风洞，调整流速至</w:t>
      </w:r>
      <w:r>
        <w:rPr>
          <w:rFonts w:hint="eastAsia" w:ascii="Times New Roman" w:hAnsi="Times New Roman"/>
          <w:kern w:val="0"/>
          <w:szCs w:val="24"/>
          <w:lang w:eastAsia="zh-CN"/>
        </w:rPr>
        <w:t>检定</w:t>
      </w:r>
      <w:r>
        <w:rPr>
          <w:rFonts w:ascii="Times New Roman" w:hAnsi="Times New Roman"/>
          <w:kern w:val="0"/>
          <w:szCs w:val="24"/>
        </w:rPr>
        <w:t>点；</w:t>
      </w:r>
    </w:p>
    <w:p w14:paraId="25ECB9D0">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color w:val="auto"/>
          <w:kern w:val="0"/>
          <w:szCs w:val="24"/>
        </w:rPr>
      </w:pPr>
      <w:r>
        <w:rPr>
          <w:rFonts w:hint="eastAsia" w:ascii="宋体" w:hAnsi="宋体" w:cs="宋体"/>
          <w:kern w:val="0"/>
          <w:szCs w:val="24"/>
        </w:rPr>
        <w:t>③</w:t>
      </w:r>
      <w:r>
        <w:rPr>
          <w:rFonts w:ascii="Times New Roman" w:hAnsi="Times New Roman"/>
          <w:kern w:val="0"/>
          <w:szCs w:val="24"/>
        </w:rPr>
        <w:t>开启加热装置，</w:t>
      </w:r>
      <w:r>
        <w:rPr>
          <w:rFonts w:ascii="Times New Roman" w:hAnsi="Times New Roman"/>
          <w:color w:val="auto"/>
          <w:kern w:val="0"/>
          <w:szCs w:val="24"/>
        </w:rPr>
        <w:t>将风洞流体介质温度升高至(150±10)℃并待其稳定；</w:t>
      </w:r>
    </w:p>
    <w:p w14:paraId="4675D079">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④</w:t>
      </w:r>
      <w:r>
        <w:rPr>
          <w:rFonts w:ascii="Times New Roman" w:hAnsi="Times New Roman"/>
          <w:kern w:val="0"/>
          <w:szCs w:val="24"/>
        </w:rPr>
        <w:t>参照7.2.2.1 a)或7.2.2.1 b)中的操作步骤完成</w:t>
      </w:r>
      <w:r>
        <w:rPr>
          <w:rFonts w:ascii="Times New Roman" w:hAnsi="Times New Roman"/>
        </w:rPr>
        <w:t>高温下标准装置对向测量或非对向测量单点轴向流速示值误差</w:t>
      </w:r>
      <w:r>
        <w:rPr>
          <w:rFonts w:hint="eastAsia" w:ascii="Times New Roman" w:hAnsi="Times New Roman"/>
          <w:lang w:eastAsia="zh-CN"/>
        </w:rPr>
        <w:t>检定</w:t>
      </w:r>
      <w:r>
        <w:rPr>
          <w:rFonts w:ascii="Times New Roman" w:hAnsi="Times New Roman"/>
        </w:rPr>
        <w:t>，其中俯仰角和偏航角设置分别按照表6和表7进行。</w:t>
      </w:r>
    </w:p>
    <w:p w14:paraId="11B3B0D3">
      <w:pPr>
        <w:pStyle w:val="49"/>
        <w:spacing w:line="440" w:lineRule="exact"/>
        <w:ind w:firstLine="0" w:firstLineChars="0"/>
        <w:jc w:val="center"/>
        <w:rPr>
          <w:rFonts w:ascii="Times New Roman" w:hAnsi="Times New Roman"/>
          <w:b/>
          <w:bCs/>
          <w:sz w:val="21"/>
          <w:szCs w:val="21"/>
        </w:rPr>
      </w:pPr>
      <w:r>
        <w:rPr>
          <w:rFonts w:ascii="Times New Roman" w:hAnsi="Times New Roman"/>
          <w:b/>
          <w:bCs/>
          <w:sz w:val="21"/>
          <w:szCs w:val="21"/>
        </w:rPr>
        <w:t>表6 高温下标准装置对向</w:t>
      </w:r>
      <w:r>
        <w:rPr>
          <w:rFonts w:hint="eastAsia" w:ascii="Times New Roman" w:hAnsi="Times New Roman"/>
          <w:b/>
          <w:bCs/>
          <w:sz w:val="21"/>
          <w:szCs w:val="21"/>
          <w:lang w:eastAsia="zh-CN"/>
        </w:rPr>
        <w:t>检定</w:t>
      </w:r>
      <w:r>
        <w:rPr>
          <w:rFonts w:ascii="Times New Roman" w:hAnsi="Times New Roman"/>
          <w:b/>
          <w:bCs/>
          <w:sz w:val="21"/>
          <w:szCs w:val="21"/>
        </w:rPr>
        <w:t>俯仰角和偏航角设定示例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1"/>
        <w:gridCol w:w="2987"/>
        <w:gridCol w:w="2987"/>
      </w:tblGrid>
      <w:tr w14:paraId="7AF1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74985189">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1666" w:type="pct"/>
          </w:tcPr>
          <w:p w14:paraId="054479D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1666" w:type="pct"/>
          </w:tcPr>
          <w:p w14:paraId="70D849F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1613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3380AFF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1666" w:type="pct"/>
          </w:tcPr>
          <w:p w14:paraId="4801A8D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1666" w:type="pct"/>
          </w:tcPr>
          <w:p w14:paraId="4ED13A2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617EB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3AE0C49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w:t>
            </w:r>
          </w:p>
        </w:tc>
        <w:tc>
          <w:tcPr>
            <w:tcW w:w="1666" w:type="pct"/>
          </w:tcPr>
          <w:p w14:paraId="7899FC6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1666" w:type="pct"/>
          </w:tcPr>
          <w:p w14:paraId="4DFD5440">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207B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1C03992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w:t>
            </w:r>
          </w:p>
        </w:tc>
        <w:tc>
          <w:tcPr>
            <w:tcW w:w="1666" w:type="pct"/>
          </w:tcPr>
          <w:p w14:paraId="4146FAA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1666" w:type="pct"/>
          </w:tcPr>
          <w:p w14:paraId="3C2FC79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0F781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3B6E2FE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w:t>
            </w:r>
          </w:p>
        </w:tc>
        <w:tc>
          <w:tcPr>
            <w:tcW w:w="1666" w:type="pct"/>
          </w:tcPr>
          <w:p w14:paraId="70E46CF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1666" w:type="pct"/>
          </w:tcPr>
          <w:p w14:paraId="492A039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474D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3591D05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1666" w:type="pct"/>
          </w:tcPr>
          <w:p w14:paraId="12E0CE3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1666" w:type="pct"/>
          </w:tcPr>
          <w:p w14:paraId="78C5C06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5E57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319E8B9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w:t>
            </w:r>
          </w:p>
        </w:tc>
        <w:tc>
          <w:tcPr>
            <w:tcW w:w="1666" w:type="pct"/>
          </w:tcPr>
          <w:p w14:paraId="3EECEE5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1666" w:type="pct"/>
          </w:tcPr>
          <w:p w14:paraId="52147F6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55F9B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tcPr>
          <w:p w14:paraId="72F895A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w:t>
            </w:r>
          </w:p>
        </w:tc>
        <w:tc>
          <w:tcPr>
            <w:tcW w:w="1666" w:type="pct"/>
          </w:tcPr>
          <w:p w14:paraId="021D04D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1666" w:type="pct"/>
          </w:tcPr>
          <w:p w14:paraId="7C53E76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bl>
    <w:p w14:paraId="4DADC235">
      <w:pPr>
        <w:pStyle w:val="49"/>
        <w:spacing w:line="440" w:lineRule="exact"/>
        <w:ind w:firstLine="0" w:firstLineChars="0"/>
        <w:jc w:val="center"/>
        <w:rPr>
          <w:rFonts w:ascii="Times New Roman" w:hAnsi="Times New Roman"/>
          <w:b/>
          <w:bCs/>
          <w:sz w:val="21"/>
          <w:szCs w:val="21"/>
        </w:rPr>
      </w:pPr>
      <w:r>
        <w:rPr>
          <w:rFonts w:ascii="Times New Roman" w:hAnsi="Times New Roman"/>
          <w:b/>
          <w:bCs/>
          <w:sz w:val="21"/>
          <w:szCs w:val="21"/>
        </w:rPr>
        <w:t>表7 高温下标准装置非对向</w:t>
      </w:r>
      <w:r>
        <w:rPr>
          <w:rFonts w:hint="eastAsia" w:ascii="Times New Roman" w:hAnsi="Times New Roman"/>
          <w:b/>
          <w:bCs/>
          <w:sz w:val="21"/>
          <w:szCs w:val="21"/>
          <w:lang w:eastAsia="zh-CN"/>
        </w:rPr>
        <w:t>检定</w:t>
      </w:r>
      <w:r>
        <w:rPr>
          <w:rFonts w:ascii="Times New Roman" w:hAnsi="Times New Roman"/>
          <w:b/>
          <w:bCs/>
          <w:sz w:val="21"/>
          <w:szCs w:val="21"/>
        </w:rPr>
        <w:t>俯仰角、偏航角设定示例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5"/>
        <w:gridCol w:w="1494"/>
        <w:gridCol w:w="1494"/>
        <w:gridCol w:w="1494"/>
        <w:gridCol w:w="1494"/>
        <w:gridCol w:w="1494"/>
      </w:tblGrid>
      <w:tr w14:paraId="1765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576C1AE">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05E00D5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2FD1756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c>
          <w:tcPr>
            <w:tcW w:w="833" w:type="pct"/>
          </w:tcPr>
          <w:p w14:paraId="5C0BC3C8">
            <w:pPr>
              <w:pStyle w:val="49"/>
              <w:spacing w:line="440" w:lineRule="exact"/>
              <w:ind w:firstLine="0" w:firstLineChars="0"/>
              <w:jc w:val="center"/>
              <w:rPr>
                <w:rFonts w:ascii="Times New Roman" w:hAnsi="Times New Roman"/>
                <w:sz w:val="21"/>
                <w:szCs w:val="21"/>
              </w:rPr>
            </w:pPr>
            <w:r>
              <w:rPr>
                <w:rFonts w:hint="eastAsia" w:ascii="Times New Roman" w:hAnsi="Times New Roman"/>
                <w:sz w:val="21"/>
                <w:szCs w:val="21"/>
                <w:lang w:eastAsia="zh-CN"/>
              </w:rPr>
              <w:t>检定</w:t>
            </w:r>
            <w:r>
              <w:rPr>
                <w:rFonts w:ascii="Times New Roman" w:hAnsi="Times New Roman"/>
                <w:sz w:val="21"/>
                <w:szCs w:val="21"/>
              </w:rPr>
              <w:t>角度</w:t>
            </w:r>
            <w:r>
              <w:rPr>
                <w:rFonts w:ascii="Times New Roman" w:hAnsi="Times New Roman"/>
                <w:i/>
                <w:iCs/>
                <w:kern w:val="0"/>
                <w:szCs w:val="24"/>
              </w:rPr>
              <w:t>θ</w:t>
            </w:r>
          </w:p>
        </w:tc>
        <w:tc>
          <w:tcPr>
            <w:tcW w:w="833" w:type="pct"/>
          </w:tcPr>
          <w:p w14:paraId="72142BD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俯仰角(°)</w:t>
            </w:r>
          </w:p>
        </w:tc>
        <w:tc>
          <w:tcPr>
            <w:tcW w:w="833" w:type="pct"/>
          </w:tcPr>
          <w:p w14:paraId="21A8A62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偏航角(°)</w:t>
            </w:r>
          </w:p>
        </w:tc>
      </w:tr>
      <w:tr w14:paraId="1026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4BB0592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833" w:type="pct"/>
          </w:tcPr>
          <w:p w14:paraId="40BD337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7322DE6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2F0245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650B1F0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60829FB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788A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B8EB78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w:t>
            </w:r>
          </w:p>
        </w:tc>
        <w:tc>
          <w:tcPr>
            <w:tcW w:w="833" w:type="pct"/>
          </w:tcPr>
          <w:p w14:paraId="0BFD52D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37271EB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835959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16</w:t>
            </w:r>
          </w:p>
        </w:tc>
        <w:tc>
          <w:tcPr>
            <w:tcW w:w="833" w:type="pct"/>
          </w:tcPr>
          <w:p w14:paraId="64F0B67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6A5414F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2AB2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07D8ADB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w:t>
            </w:r>
          </w:p>
        </w:tc>
        <w:tc>
          <w:tcPr>
            <w:tcW w:w="833" w:type="pct"/>
          </w:tcPr>
          <w:p w14:paraId="68AA282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6944EED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2CC296F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17</w:t>
            </w:r>
          </w:p>
        </w:tc>
        <w:tc>
          <w:tcPr>
            <w:tcW w:w="833" w:type="pct"/>
          </w:tcPr>
          <w:p w14:paraId="51F8F0D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6B6A465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7AAD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3CCC62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4</w:t>
            </w:r>
          </w:p>
        </w:tc>
        <w:tc>
          <w:tcPr>
            <w:tcW w:w="833" w:type="pct"/>
          </w:tcPr>
          <w:p w14:paraId="7F442A7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7B7891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1A717B2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18</w:t>
            </w:r>
          </w:p>
        </w:tc>
        <w:tc>
          <w:tcPr>
            <w:tcW w:w="833" w:type="pct"/>
          </w:tcPr>
          <w:p w14:paraId="13802F8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A155D2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61BB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92D8E9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w:t>
            </w:r>
          </w:p>
        </w:tc>
        <w:tc>
          <w:tcPr>
            <w:tcW w:w="833" w:type="pct"/>
          </w:tcPr>
          <w:p w14:paraId="20A3894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769BD99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B8CB44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19</w:t>
            </w:r>
          </w:p>
        </w:tc>
        <w:tc>
          <w:tcPr>
            <w:tcW w:w="833" w:type="pct"/>
          </w:tcPr>
          <w:p w14:paraId="44911F0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01419ED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61025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7BA48C5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6</w:t>
            </w:r>
          </w:p>
        </w:tc>
        <w:tc>
          <w:tcPr>
            <w:tcW w:w="833" w:type="pct"/>
          </w:tcPr>
          <w:p w14:paraId="7ED0358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2F8D10D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4F99E8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20</w:t>
            </w:r>
          </w:p>
        </w:tc>
        <w:tc>
          <w:tcPr>
            <w:tcW w:w="833" w:type="pct"/>
          </w:tcPr>
          <w:p w14:paraId="2482765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64EAF1F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7835F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1BDE1E4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7</w:t>
            </w:r>
          </w:p>
        </w:tc>
        <w:tc>
          <w:tcPr>
            <w:tcW w:w="833" w:type="pct"/>
          </w:tcPr>
          <w:p w14:paraId="0C158E0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61490D0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1B75D00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21</w:t>
            </w:r>
          </w:p>
        </w:tc>
        <w:tc>
          <w:tcPr>
            <w:tcW w:w="833" w:type="pct"/>
          </w:tcPr>
          <w:p w14:paraId="46E0D18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11BD33B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6FBC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A2BB64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8</w:t>
            </w:r>
          </w:p>
        </w:tc>
        <w:tc>
          <w:tcPr>
            <w:tcW w:w="833" w:type="pct"/>
          </w:tcPr>
          <w:p w14:paraId="59A1F94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7D4B270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2F250BE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22</w:t>
            </w:r>
          </w:p>
        </w:tc>
        <w:tc>
          <w:tcPr>
            <w:tcW w:w="833" w:type="pct"/>
          </w:tcPr>
          <w:p w14:paraId="5DE157F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6398F56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r w14:paraId="5D2C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440A44FC">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9</w:t>
            </w:r>
          </w:p>
        </w:tc>
        <w:tc>
          <w:tcPr>
            <w:tcW w:w="833" w:type="pct"/>
          </w:tcPr>
          <w:p w14:paraId="4023F12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30AD129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5831331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23</w:t>
            </w:r>
          </w:p>
        </w:tc>
        <w:tc>
          <w:tcPr>
            <w:tcW w:w="833" w:type="pct"/>
          </w:tcPr>
          <w:p w14:paraId="04D622A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2E1265D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6095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C1A40F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10</w:t>
            </w:r>
          </w:p>
        </w:tc>
        <w:tc>
          <w:tcPr>
            <w:tcW w:w="833" w:type="pct"/>
          </w:tcPr>
          <w:p w14:paraId="540887C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143A28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7BB13E57">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24</w:t>
            </w:r>
          </w:p>
        </w:tc>
        <w:tc>
          <w:tcPr>
            <w:tcW w:w="833" w:type="pct"/>
          </w:tcPr>
          <w:p w14:paraId="4FD7E93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02B114B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2E9F2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052669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11</w:t>
            </w:r>
          </w:p>
        </w:tc>
        <w:tc>
          <w:tcPr>
            <w:tcW w:w="833" w:type="pct"/>
          </w:tcPr>
          <w:p w14:paraId="51DD385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8744E3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06B6B3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25</w:t>
            </w:r>
          </w:p>
        </w:tc>
        <w:tc>
          <w:tcPr>
            <w:tcW w:w="833" w:type="pct"/>
          </w:tcPr>
          <w:p w14:paraId="1033F12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0513F2F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r>
      <w:tr w14:paraId="3F1B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2D4CE5B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12</w:t>
            </w:r>
          </w:p>
        </w:tc>
        <w:tc>
          <w:tcPr>
            <w:tcW w:w="833" w:type="pct"/>
          </w:tcPr>
          <w:p w14:paraId="7145C39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6CF0873A">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1EF058E4">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26</w:t>
            </w:r>
          </w:p>
        </w:tc>
        <w:tc>
          <w:tcPr>
            <w:tcW w:w="833" w:type="pct"/>
          </w:tcPr>
          <w:p w14:paraId="24D464B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c>
          <w:tcPr>
            <w:tcW w:w="833" w:type="pct"/>
          </w:tcPr>
          <w:p w14:paraId="098F478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15</w:t>
            </w:r>
          </w:p>
        </w:tc>
      </w:tr>
      <w:tr w14:paraId="6004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54D8AB6E">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13</w:t>
            </w:r>
          </w:p>
        </w:tc>
        <w:tc>
          <w:tcPr>
            <w:tcW w:w="833" w:type="pct"/>
          </w:tcPr>
          <w:p w14:paraId="3A4B1BF1">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29E2B588">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1FB456B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27</w:t>
            </w:r>
          </w:p>
        </w:tc>
        <w:tc>
          <w:tcPr>
            <w:tcW w:w="833" w:type="pct"/>
          </w:tcPr>
          <w:p w14:paraId="7CA9E51D">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c>
          <w:tcPr>
            <w:tcW w:w="833" w:type="pct"/>
          </w:tcPr>
          <w:p w14:paraId="173A4B8F">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30</w:t>
            </w:r>
          </w:p>
        </w:tc>
      </w:tr>
      <w:tr w14:paraId="05C4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14:paraId="6D207CB3">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14</w:t>
            </w:r>
          </w:p>
        </w:tc>
        <w:tc>
          <w:tcPr>
            <w:tcW w:w="833" w:type="pct"/>
          </w:tcPr>
          <w:p w14:paraId="65D208B9">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0</w:t>
            </w:r>
          </w:p>
        </w:tc>
        <w:tc>
          <w:tcPr>
            <w:tcW w:w="833" w:type="pct"/>
          </w:tcPr>
          <w:p w14:paraId="5024DB92">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4ABC97D6">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28</w:t>
            </w:r>
          </w:p>
        </w:tc>
        <w:tc>
          <w:tcPr>
            <w:tcW w:w="833" w:type="pct"/>
          </w:tcPr>
          <w:p w14:paraId="57B36F9B">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c>
          <w:tcPr>
            <w:tcW w:w="833" w:type="pct"/>
          </w:tcPr>
          <w:p w14:paraId="0A8FA5A5">
            <w:pPr>
              <w:pStyle w:val="49"/>
              <w:spacing w:line="440" w:lineRule="exact"/>
              <w:ind w:firstLine="0" w:firstLineChars="0"/>
              <w:jc w:val="center"/>
              <w:rPr>
                <w:rFonts w:ascii="Times New Roman" w:hAnsi="Times New Roman"/>
                <w:sz w:val="21"/>
                <w:szCs w:val="21"/>
              </w:rPr>
            </w:pPr>
            <w:r>
              <w:rPr>
                <w:rFonts w:ascii="Times New Roman" w:hAnsi="Times New Roman"/>
                <w:sz w:val="21"/>
                <w:szCs w:val="21"/>
              </w:rPr>
              <w:t>50</w:t>
            </w:r>
          </w:p>
        </w:tc>
      </w:tr>
    </w:tbl>
    <w:p w14:paraId="491D66D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heme="minorEastAsia"/>
        </w:rPr>
      </w:pPr>
      <w:r>
        <w:rPr>
          <w:rFonts w:ascii="Times New Roman" w:hAnsi="Times New Roman" w:eastAsiaTheme="minorEastAsia"/>
        </w:rPr>
        <w:t>3)高温下标准装置单点轴向流速示值误差及重复性计算</w:t>
      </w:r>
    </w:p>
    <w:p w14:paraId="3C19D37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eastAsiaTheme="minorEastAsia"/>
        </w:rPr>
        <w:t>高温下标准装置单点轴向流速示值误差及重复性参照7.2.2.1 c)计算。</w:t>
      </w:r>
    </w:p>
    <w:p w14:paraId="2DE52E62">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eastAsiaTheme="minorEastAsia"/>
        </w:rPr>
        <w:t>e)</w:t>
      </w:r>
      <w:r>
        <w:rPr>
          <w:rFonts w:ascii="Times New Roman" w:hAnsi="Times New Roman"/>
        </w:rPr>
        <w:t>高湿条件下标准装置单点轴向流速示值误差及重复性</w:t>
      </w:r>
      <w:r>
        <w:rPr>
          <w:rFonts w:hint="eastAsia" w:ascii="Times New Roman" w:hAnsi="Times New Roman"/>
          <w:lang w:eastAsia="zh-CN"/>
        </w:rPr>
        <w:t>检定</w:t>
      </w:r>
      <w:r>
        <w:rPr>
          <w:rFonts w:ascii="Times New Roman" w:hAnsi="Times New Roman"/>
        </w:rPr>
        <w:t>和计算</w:t>
      </w:r>
    </w:p>
    <w:p w14:paraId="2682B20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w:t>
      </w:r>
      <w:r>
        <w:rPr>
          <w:rFonts w:hint="eastAsia" w:ascii="Times New Roman" w:hAnsi="Times New Roman"/>
          <w:kern w:val="0"/>
          <w:szCs w:val="24"/>
          <w:lang w:eastAsia="zh-CN"/>
        </w:rPr>
        <w:t>检定</w:t>
      </w:r>
      <w:r>
        <w:rPr>
          <w:rFonts w:ascii="Times New Roman" w:hAnsi="Times New Roman"/>
          <w:kern w:val="0"/>
          <w:szCs w:val="24"/>
        </w:rPr>
        <w:t>点选取</w:t>
      </w:r>
    </w:p>
    <w:p w14:paraId="7618F2F7">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在0.9</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范围的1个流速下进行</w:t>
      </w:r>
      <w:r>
        <w:rPr>
          <w:rFonts w:hint="eastAsia" w:ascii="Times New Roman" w:hAnsi="Times New Roman"/>
          <w:kern w:val="0"/>
          <w:szCs w:val="24"/>
          <w:lang w:eastAsia="zh-CN"/>
        </w:rPr>
        <w:t>检定</w:t>
      </w:r>
      <w:r>
        <w:rPr>
          <w:rFonts w:ascii="Times New Roman" w:hAnsi="Times New Roman"/>
          <w:kern w:val="0"/>
          <w:szCs w:val="24"/>
        </w:rPr>
        <w:t>。</w:t>
      </w:r>
    </w:p>
    <w:p w14:paraId="062FA74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w:t>
      </w:r>
      <w:r>
        <w:rPr>
          <w:rFonts w:hint="eastAsia" w:ascii="Times New Roman" w:hAnsi="Times New Roman"/>
          <w:kern w:val="0"/>
          <w:szCs w:val="24"/>
          <w:lang w:eastAsia="zh-CN"/>
        </w:rPr>
        <w:t>检定</w:t>
      </w:r>
      <w:r>
        <w:rPr>
          <w:rFonts w:ascii="Times New Roman" w:hAnsi="Times New Roman"/>
          <w:kern w:val="0"/>
          <w:szCs w:val="24"/>
        </w:rPr>
        <w:t>程序</w:t>
      </w:r>
    </w:p>
    <w:p w14:paraId="7847F64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①</w:t>
      </w:r>
      <w:r>
        <w:rPr>
          <w:rFonts w:ascii="Times New Roman" w:hAnsi="Times New Roman"/>
          <w:kern w:val="0"/>
          <w:szCs w:val="24"/>
        </w:rPr>
        <w:t>将被校标准装置安装在风洞测试段并做好</w:t>
      </w:r>
      <w:r>
        <w:rPr>
          <w:rFonts w:hint="eastAsia" w:ascii="Times New Roman" w:hAnsi="Times New Roman"/>
          <w:kern w:val="0"/>
          <w:szCs w:val="24"/>
          <w:lang w:eastAsia="zh-CN"/>
        </w:rPr>
        <w:t>检定</w:t>
      </w:r>
      <w:r>
        <w:rPr>
          <w:rFonts w:ascii="Times New Roman" w:hAnsi="Times New Roman"/>
          <w:kern w:val="0"/>
          <w:szCs w:val="24"/>
        </w:rPr>
        <w:t>前准备工作；</w:t>
      </w:r>
    </w:p>
    <w:p w14:paraId="7AB4BB60">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②</w:t>
      </w:r>
      <w:r>
        <w:rPr>
          <w:rFonts w:ascii="Times New Roman" w:hAnsi="Times New Roman"/>
          <w:kern w:val="0"/>
          <w:szCs w:val="24"/>
        </w:rPr>
        <w:t>启动风洞，调整流速至</w:t>
      </w:r>
      <w:r>
        <w:rPr>
          <w:rFonts w:hint="eastAsia" w:ascii="Times New Roman" w:hAnsi="Times New Roman"/>
          <w:kern w:val="0"/>
          <w:szCs w:val="24"/>
          <w:lang w:eastAsia="zh-CN"/>
        </w:rPr>
        <w:t>检定</w:t>
      </w:r>
      <w:r>
        <w:rPr>
          <w:rFonts w:ascii="Times New Roman" w:hAnsi="Times New Roman"/>
          <w:kern w:val="0"/>
          <w:szCs w:val="24"/>
        </w:rPr>
        <w:t>点；</w:t>
      </w:r>
    </w:p>
    <w:p w14:paraId="2D93766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③</w:t>
      </w:r>
      <w:r>
        <w:rPr>
          <w:rFonts w:ascii="Times New Roman" w:hAnsi="Times New Roman"/>
          <w:kern w:val="0"/>
          <w:szCs w:val="24"/>
        </w:rPr>
        <w:t>开启加湿装置，将风洞流体介质温度升高至(55~90)℃，并加入水蒸气使相对湿度达到不低于90%RH或体积比达到不低于20%并待其稳定；</w:t>
      </w:r>
    </w:p>
    <w:p w14:paraId="6793396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④</w:t>
      </w:r>
      <w:r>
        <w:rPr>
          <w:rFonts w:ascii="Times New Roman" w:hAnsi="Times New Roman"/>
          <w:kern w:val="0"/>
          <w:szCs w:val="24"/>
        </w:rPr>
        <w:t>参照7.2.2.1 d)中的操作步骤完成</w:t>
      </w:r>
      <w:r>
        <w:rPr>
          <w:rFonts w:ascii="Times New Roman" w:hAnsi="Times New Roman"/>
        </w:rPr>
        <w:t>高湿条件下标准装置对向测量或非对向测量单点轴向流速示值误差</w:t>
      </w:r>
      <w:r>
        <w:rPr>
          <w:rFonts w:hint="eastAsia" w:ascii="Times New Roman" w:hAnsi="Times New Roman"/>
          <w:lang w:eastAsia="zh-CN"/>
        </w:rPr>
        <w:t>检定</w:t>
      </w:r>
      <w:r>
        <w:rPr>
          <w:rFonts w:ascii="Times New Roman" w:hAnsi="Times New Roman"/>
        </w:rPr>
        <w:t>；</w:t>
      </w:r>
    </w:p>
    <w:p w14:paraId="06EBFE7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heme="minorEastAsia"/>
          <w:color w:val="auto"/>
        </w:rPr>
      </w:pPr>
      <w:r>
        <w:rPr>
          <w:rFonts w:ascii="Times New Roman" w:hAnsi="Times New Roman" w:eastAsiaTheme="minorEastAsia"/>
          <w:color w:val="auto"/>
        </w:rPr>
        <w:t>3)高湿条件下标准装置单点轴向流速示值误差及重复性计算</w:t>
      </w:r>
    </w:p>
    <w:p w14:paraId="005EE598">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heme="minorEastAsia"/>
        </w:rPr>
      </w:pPr>
      <w:r>
        <w:rPr>
          <w:rFonts w:ascii="Times New Roman" w:hAnsi="Times New Roman" w:eastAsiaTheme="minorEastAsia"/>
        </w:rPr>
        <w:t>高湿条件下标准装置单点轴向流速示值误差及重复性参照7.2.2.1 c)计算。</w:t>
      </w:r>
    </w:p>
    <w:p w14:paraId="352F464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eastAsiaTheme="minorEastAsia"/>
        </w:rPr>
        <w:t>取前述</w:t>
      </w:r>
      <w:r>
        <w:rPr>
          <w:rFonts w:ascii="Times New Roman" w:hAnsi="Times New Roman"/>
          <w:kern w:val="0"/>
          <w:szCs w:val="24"/>
        </w:rPr>
        <w:t>7.2.2.1 a)、7.2.2.1 b)和7.2.2.1 d)</w:t>
      </w:r>
      <w:r>
        <w:rPr>
          <w:rFonts w:ascii="Times New Roman" w:hAnsi="Times New Roman" w:eastAsiaTheme="minorEastAsia"/>
        </w:rPr>
        <w:t>三种测试方法下标准装置单点轴向流速最大示值误差及重复性作为标准装置单点轴向流速示值误差及重复性。</w:t>
      </w:r>
    </w:p>
    <w:p w14:paraId="0878E75C">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Theme="minorEastAsia"/>
          <w:lang w:eastAsia="zh-CN"/>
        </w:rPr>
      </w:pPr>
      <w:r>
        <w:rPr>
          <w:rFonts w:ascii="Times New Roman" w:hAnsi="Times New Roman" w:eastAsiaTheme="minorEastAsia"/>
        </w:rPr>
        <w:t>f)</w:t>
      </w:r>
      <w:r>
        <w:rPr>
          <w:rFonts w:ascii="Times New Roman" w:hAnsi="Times New Roman"/>
          <w:kern w:val="0"/>
          <w:szCs w:val="24"/>
        </w:rPr>
        <w:t>常规流场下</w:t>
      </w:r>
      <w:r>
        <w:rPr>
          <w:rFonts w:ascii="Times New Roman" w:hAnsi="Times New Roman" w:eastAsiaTheme="minorEastAsia"/>
        </w:rPr>
        <w:t>标准装置流速积分示值误差及重复性</w:t>
      </w:r>
      <w:r>
        <w:rPr>
          <w:rFonts w:hint="eastAsia" w:ascii="Times New Roman" w:hAnsi="Times New Roman" w:eastAsiaTheme="minorEastAsia"/>
          <w:lang w:eastAsia="zh-CN"/>
        </w:rPr>
        <w:t>检定</w:t>
      </w:r>
    </w:p>
    <w:p w14:paraId="1EE440A4">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w:t>
      </w:r>
      <w:r>
        <w:rPr>
          <w:rFonts w:hint="eastAsia" w:ascii="Times New Roman" w:hAnsi="Times New Roman"/>
          <w:kern w:val="0"/>
          <w:szCs w:val="24"/>
          <w:lang w:eastAsia="zh-CN"/>
        </w:rPr>
        <w:t>检定</w:t>
      </w:r>
      <w:r>
        <w:rPr>
          <w:rFonts w:ascii="Times New Roman" w:hAnsi="Times New Roman"/>
          <w:kern w:val="0"/>
          <w:szCs w:val="24"/>
        </w:rPr>
        <w:t>点选取</w:t>
      </w:r>
    </w:p>
    <w:p w14:paraId="2F8C07E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在包含(1±0.1)m/s、(30±3)m/s的不少于2个流速下进行流速积分示值误差</w:t>
      </w:r>
      <w:r>
        <w:rPr>
          <w:rFonts w:hint="eastAsia" w:ascii="Times New Roman" w:hAnsi="Times New Roman"/>
          <w:kern w:val="0"/>
          <w:szCs w:val="24"/>
          <w:lang w:eastAsia="zh-CN"/>
        </w:rPr>
        <w:t>检定</w:t>
      </w:r>
      <w:r>
        <w:rPr>
          <w:rFonts w:ascii="Times New Roman" w:hAnsi="Times New Roman"/>
          <w:kern w:val="0"/>
          <w:szCs w:val="24"/>
        </w:rPr>
        <w:t>。</w:t>
      </w:r>
    </w:p>
    <w:p w14:paraId="67B4B69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2)测量截面选取</w:t>
      </w:r>
    </w:p>
    <w:p w14:paraId="6C3BFCE2">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测量截面上游距扰流件有不少于10倍管道水力直径的直管，下游距扰流件有不少于5倍管道水力直径的直管。</w:t>
      </w:r>
    </w:p>
    <w:p w14:paraId="08A43F3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3)测量线选取</w:t>
      </w:r>
    </w:p>
    <w:p w14:paraId="4C0993C2">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圆形管道测量线为互相垂直的2条直径，矩形管道测量线为2条平行于某一边并均匀分布的测量线。</w:t>
      </w:r>
    </w:p>
    <w:p w14:paraId="59C268F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4)</w:t>
      </w:r>
      <w:r>
        <w:rPr>
          <w:rFonts w:hint="eastAsia" w:ascii="Times New Roman" w:hAnsi="Times New Roman"/>
          <w:kern w:val="0"/>
          <w:szCs w:val="24"/>
          <w:lang w:eastAsia="zh-CN"/>
        </w:rPr>
        <w:t>检定</w:t>
      </w:r>
      <w:r>
        <w:rPr>
          <w:rFonts w:ascii="Times New Roman" w:hAnsi="Times New Roman"/>
          <w:kern w:val="0"/>
          <w:szCs w:val="24"/>
        </w:rPr>
        <w:t>程序</w:t>
      </w:r>
    </w:p>
    <w:p w14:paraId="247B8BA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①</w:t>
      </w:r>
      <w:r>
        <w:rPr>
          <w:rFonts w:ascii="Times New Roman" w:hAnsi="Times New Roman"/>
          <w:kern w:val="0"/>
          <w:szCs w:val="24"/>
        </w:rPr>
        <w:t>将被校标准装置安装在气体流量标准装置测试段并做好</w:t>
      </w:r>
      <w:r>
        <w:rPr>
          <w:rFonts w:hint="eastAsia" w:ascii="Times New Roman" w:hAnsi="Times New Roman"/>
          <w:kern w:val="0"/>
          <w:szCs w:val="24"/>
          <w:lang w:eastAsia="zh-CN"/>
        </w:rPr>
        <w:t>检定</w:t>
      </w:r>
      <w:r>
        <w:rPr>
          <w:rFonts w:ascii="Times New Roman" w:hAnsi="Times New Roman"/>
          <w:kern w:val="0"/>
          <w:szCs w:val="24"/>
        </w:rPr>
        <w:t>前准备工作；</w:t>
      </w:r>
    </w:p>
    <w:p w14:paraId="15A2B033">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②</w:t>
      </w:r>
      <w:r>
        <w:rPr>
          <w:rFonts w:ascii="Times New Roman" w:hAnsi="Times New Roman"/>
          <w:kern w:val="0"/>
          <w:szCs w:val="24"/>
        </w:rPr>
        <w:t>启动气体流量标准装置，调整气体流量标准装置体积流量至测试段截面平均流速处于（1±0.1）m/s；</w:t>
      </w:r>
    </w:p>
    <w:p w14:paraId="1941188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③</w:t>
      </w:r>
      <w:r>
        <w:rPr>
          <w:rFonts w:ascii="Times New Roman" w:hAnsi="Times New Roman"/>
          <w:kern w:val="0"/>
          <w:szCs w:val="24"/>
        </w:rPr>
        <w:t>待风速稳定后，启动标准装置进行测试段截面平均流速测量并记录数据；</w:t>
      </w:r>
    </w:p>
    <w:p w14:paraId="0ED74A8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④</w:t>
      </w:r>
      <w:r>
        <w:rPr>
          <w:rFonts w:ascii="Times New Roman" w:hAnsi="Times New Roman"/>
          <w:kern w:val="0"/>
          <w:szCs w:val="24"/>
        </w:rPr>
        <w:t>计算并记录同时段内气体流量标准装置测试段截面标准平均流速，截面标准平均流速按式（9）计算；</w:t>
      </w:r>
    </w:p>
    <w:p w14:paraId="25D2BE92">
      <w:pPr>
        <w:pStyle w:val="49"/>
        <w:spacing w:line="240" w:lineRule="auto"/>
        <w:ind w:firstLine="0" w:firstLineChars="0"/>
        <w:jc w:val="right"/>
        <w:rPr>
          <w:rFonts w:ascii="Times New Roman" w:hAnsi="Times New Roman"/>
        </w:rPr>
      </w:pPr>
      <w:r>
        <w:rPr>
          <w:rFonts w:ascii="Times New Roman" w:hAnsi="Times New Roman"/>
          <w:position w:val="-30"/>
        </w:rPr>
        <w:object>
          <v:shape id="_x0000_i1050" o:spt="75" type="#_x0000_t75" style="height:34pt;width:72pt;" o:ole="t" filled="f" o:preferrelative="t" stroked="f" coordsize="21600,21600">
            <v:path/>
            <v:fill on="f" focussize="0,0"/>
            <v:stroke on="f" joinstyle="miter"/>
            <v:imagedata r:id="rId75" o:title=""/>
            <o:lock v:ext="edit" aspectratio="t"/>
            <w10:wrap type="none"/>
            <w10:anchorlock/>
          </v:shape>
          <o:OLEObject Type="Embed" ProgID="Equation.DSMT4" ShapeID="_x0000_i1050" DrawAspect="Content" ObjectID="_1468075750" r:id="rId74">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（9）</w:t>
      </w:r>
    </w:p>
    <w:p w14:paraId="6B2806F9">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6EA7E80E">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2"/>
        </w:rPr>
        <w:object>
          <v:shape id="_x0000_i1051" o:spt="75" type="#_x0000_t75" style="height:17.85pt;width:15pt;" o:ole="t" filled="f" o:preferrelative="t" stroked="f" coordsize="21600,21600">
            <v:path/>
            <v:fill on="f" focussize="0,0"/>
            <v:stroke on="f" joinstyle="miter"/>
            <v:imagedata r:id="rId77" o:title=""/>
            <o:lock v:ext="edit" aspectratio="t"/>
            <w10:wrap type="none"/>
            <w10:anchorlock/>
          </v:shape>
          <o:OLEObject Type="Embed" ProgID="Equation.DSMT4" ShapeID="_x0000_i1051" DrawAspect="Content" ObjectID="_1468075751" r:id="rId76">
            <o:LockedField>false</o:LockedField>
          </o:OLEObject>
        </w:object>
      </w:r>
      <w:r>
        <w:rPr>
          <w:rFonts w:ascii="Times New Roman" w:hAnsi="Times New Roman"/>
          <w:szCs w:val="24"/>
        </w:rPr>
        <w:t>——</w:t>
      </w:r>
      <w:r>
        <w:rPr>
          <w:rFonts w:ascii="Times New Roman" w:hAnsi="Times New Roman"/>
          <w:kern w:val="0"/>
          <w:szCs w:val="24"/>
        </w:rPr>
        <w:t>气体流量标准装置测试段截面标准平均流速</w:t>
      </w:r>
      <w:r>
        <w:rPr>
          <w:rFonts w:ascii="Times New Roman" w:hAnsi="Times New Roman"/>
          <w:szCs w:val="24"/>
        </w:rPr>
        <w:t>，m/s；</w:t>
      </w:r>
    </w:p>
    <w:p w14:paraId="6BA2EAF5">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position w:val="-12"/>
        </w:rPr>
        <w:object>
          <v:shape id="_x0000_i1052" o:spt="75" type="#_x0000_t75" style="height:17.85pt;width:15pt;" o:ole="t" filled="f" o:preferrelative="t" stroked="f" coordsize="21600,21600">
            <v:path/>
            <v:fill on="f" focussize="0,0"/>
            <v:stroke on="f" joinstyle="miter"/>
            <v:imagedata r:id="rId79" o:title=""/>
            <o:lock v:ext="edit" aspectratio="t"/>
            <w10:wrap type="none"/>
            <w10:anchorlock/>
          </v:shape>
          <o:OLEObject Type="Embed" ProgID="Equation.DSMT4" ShapeID="_x0000_i1052" DrawAspect="Content" ObjectID="_1468075752" r:id="rId78">
            <o:LockedField>false</o:LockedField>
          </o:OLEObject>
        </w:object>
      </w:r>
      <w:r>
        <w:rPr>
          <w:rFonts w:ascii="Times New Roman" w:hAnsi="Times New Roman"/>
        </w:rPr>
        <w:t>——</w:t>
      </w:r>
      <w:r>
        <w:rPr>
          <w:rFonts w:ascii="Times New Roman" w:hAnsi="Times New Roman"/>
          <w:kern w:val="0"/>
          <w:szCs w:val="24"/>
        </w:rPr>
        <w:t>气体流量标准装置瞬时标准流量，m³/h；</w:t>
      </w:r>
    </w:p>
    <w:p w14:paraId="03EC7DA4">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position w:val="-12"/>
        </w:rPr>
        <w:object>
          <v:shape id="_x0000_i1053" o:spt="75" type="#_x0000_t75" style="height:17.85pt;width:13.8pt;" o:ole="t" filled="f" o:preferrelative="t" stroked="f" coordsize="21600,21600">
            <v:path/>
            <v:fill on="f" focussize="0,0"/>
            <v:stroke on="f" joinstyle="miter"/>
            <v:imagedata r:id="rId81" o:title=""/>
            <o:lock v:ext="edit" aspectratio="t"/>
            <w10:wrap type="none"/>
            <w10:anchorlock/>
          </v:shape>
          <o:OLEObject Type="Embed" ProgID="Equation.DSMT4" ShapeID="_x0000_i1053" DrawAspect="Content" ObjectID="_1468075753" r:id="rId80">
            <o:LockedField>false</o:LockedField>
          </o:OLEObject>
        </w:object>
      </w:r>
      <w:r>
        <w:rPr>
          <w:rFonts w:ascii="Times New Roman" w:hAnsi="Times New Roman"/>
        </w:rPr>
        <w:t>——</w:t>
      </w:r>
      <w:r>
        <w:rPr>
          <w:rFonts w:ascii="Times New Roman" w:hAnsi="Times New Roman"/>
          <w:kern w:val="0"/>
          <w:szCs w:val="24"/>
        </w:rPr>
        <w:t>气体流量标准装置测试段标准装置安装截面面积，m</w:t>
      </w:r>
      <w:r>
        <w:rPr>
          <w:rFonts w:ascii="Times New Roman" w:hAnsi="Times New Roman"/>
          <w:kern w:val="0"/>
          <w:sz w:val="22"/>
          <w:vertAlign w:val="superscript"/>
        </w:rPr>
        <w:t>2</w:t>
      </w:r>
      <w:r>
        <w:rPr>
          <w:rFonts w:ascii="Times New Roman" w:hAnsi="Times New Roman"/>
          <w:kern w:val="0"/>
          <w:szCs w:val="24"/>
        </w:rPr>
        <w:t>。</w:t>
      </w:r>
    </w:p>
    <w:p w14:paraId="71034962">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hint="eastAsia" w:ascii="宋体" w:hAnsi="宋体" w:cs="宋体"/>
          <w:kern w:val="0"/>
          <w:szCs w:val="24"/>
        </w:rPr>
        <w:t>⑤</w:t>
      </w:r>
      <w:r>
        <w:rPr>
          <w:rFonts w:ascii="Times New Roman" w:hAnsi="Times New Roman"/>
          <w:kern w:val="0"/>
          <w:szCs w:val="24"/>
        </w:rPr>
        <w:t>重复</w:t>
      </w:r>
      <w:r>
        <w:rPr>
          <w:rFonts w:hint="eastAsia" w:ascii="宋体" w:hAnsi="宋体" w:cs="宋体"/>
          <w:kern w:val="0"/>
          <w:szCs w:val="24"/>
        </w:rPr>
        <w:t>③</w:t>
      </w:r>
      <w:r>
        <w:rPr>
          <w:rFonts w:ascii="Times New Roman" w:hAnsi="Times New Roman"/>
          <w:kern w:val="0"/>
          <w:szCs w:val="24"/>
        </w:rPr>
        <w:t>~</w:t>
      </w:r>
      <w:r>
        <w:rPr>
          <w:rFonts w:hint="eastAsia" w:ascii="宋体" w:hAnsi="宋体" w:cs="宋体"/>
          <w:kern w:val="0"/>
          <w:szCs w:val="24"/>
        </w:rPr>
        <w:t>④</w:t>
      </w:r>
      <w:r>
        <w:rPr>
          <w:rFonts w:ascii="Times New Roman" w:hAnsi="Times New Roman"/>
          <w:kern w:val="0"/>
          <w:szCs w:val="24"/>
        </w:rPr>
        <w:t>步骤3次，该</w:t>
      </w:r>
      <w:r>
        <w:rPr>
          <w:rFonts w:hint="eastAsia" w:ascii="Times New Roman" w:hAnsi="Times New Roman"/>
          <w:kern w:val="0"/>
          <w:szCs w:val="24"/>
          <w:lang w:eastAsia="zh-CN"/>
        </w:rPr>
        <w:t>检定</w:t>
      </w:r>
      <w:r>
        <w:rPr>
          <w:rFonts w:ascii="Times New Roman" w:hAnsi="Times New Roman"/>
          <w:kern w:val="0"/>
          <w:szCs w:val="24"/>
        </w:rPr>
        <w:t>点标准装置流速积分示值误差</w:t>
      </w:r>
      <w:r>
        <w:rPr>
          <w:rFonts w:hint="eastAsia" w:ascii="Times New Roman" w:hAnsi="Times New Roman"/>
          <w:kern w:val="0"/>
          <w:szCs w:val="24"/>
          <w:lang w:eastAsia="zh-CN"/>
        </w:rPr>
        <w:t>检定</w:t>
      </w:r>
      <w:r>
        <w:rPr>
          <w:rFonts w:ascii="Times New Roman" w:hAnsi="Times New Roman"/>
          <w:kern w:val="0"/>
          <w:szCs w:val="24"/>
        </w:rPr>
        <w:t>完成。取3次测量的平均值作为该</w:t>
      </w:r>
      <w:r>
        <w:rPr>
          <w:rFonts w:hint="eastAsia" w:ascii="Times New Roman" w:hAnsi="Times New Roman"/>
          <w:kern w:val="0"/>
          <w:szCs w:val="24"/>
          <w:lang w:eastAsia="zh-CN"/>
        </w:rPr>
        <w:t>检定</w:t>
      </w:r>
      <w:r>
        <w:rPr>
          <w:rFonts w:ascii="Times New Roman" w:hAnsi="Times New Roman"/>
          <w:kern w:val="0"/>
          <w:szCs w:val="24"/>
        </w:rPr>
        <w:t>点标准装置流速积分示值误差；</w:t>
      </w:r>
    </w:p>
    <w:p w14:paraId="72423E4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hint="eastAsia" w:ascii="宋体" w:hAnsi="宋体" w:cs="宋体"/>
        </w:rPr>
        <w:t>⑥</w:t>
      </w:r>
      <w:r>
        <w:rPr>
          <w:rFonts w:ascii="Times New Roman" w:hAnsi="Times New Roman"/>
          <w:kern w:val="0"/>
          <w:szCs w:val="24"/>
        </w:rPr>
        <w:t>调整气体流量标准装置体积流量至测试段截面平均流速处于（</w:t>
      </w:r>
      <w:r>
        <w:rPr>
          <w:rFonts w:ascii="Times New Roman" w:hAnsi="Times New Roman"/>
        </w:rPr>
        <w:t>30±3</w:t>
      </w:r>
      <w:r>
        <w:rPr>
          <w:rFonts w:ascii="Times New Roman" w:hAnsi="Times New Roman"/>
          <w:kern w:val="0"/>
          <w:szCs w:val="24"/>
        </w:rPr>
        <w:t>）m/s，</w:t>
      </w:r>
      <w:r>
        <w:rPr>
          <w:rFonts w:ascii="Times New Roman" w:hAnsi="Times New Roman"/>
        </w:rPr>
        <w:t>重复</w:t>
      </w:r>
      <w:r>
        <w:rPr>
          <w:rFonts w:hint="eastAsia" w:ascii="宋体" w:hAnsi="宋体" w:cs="宋体"/>
          <w:kern w:val="0"/>
          <w:szCs w:val="24"/>
        </w:rPr>
        <w:t>③</w:t>
      </w:r>
      <w:r>
        <w:rPr>
          <w:rFonts w:ascii="Times New Roman" w:hAnsi="Times New Roman"/>
          <w:kern w:val="0"/>
          <w:szCs w:val="24"/>
        </w:rPr>
        <w:t>~</w:t>
      </w:r>
      <w:r>
        <w:rPr>
          <w:rFonts w:hint="eastAsia" w:ascii="宋体" w:hAnsi="宋体" w:cs="宋体"/>
          <w:kern w:val="0"/>
          <w:szCs w:val="24"/>
        </w:rPr>
        <w:t>⑤</w:t>
      </w:r>
      <w:r>
        <w:rPr>
          <w:rFonts w:ascii="Times New Roman" w:hAnsi="Times New Roman"/>
        </w:rPr>
        <w:t>步骤进行</w:t>
      </w:r>
      <w:r>
        <w:rPr>
          <w:rFonts w:hint="eastAsia" w:ascii="Times New Roman" w:hAnsi="Times New Roman"/>
          <w:lang w:eastAsia="zh-CN"/>
        </w:rPr>
        <w:t>检定</w:t>
      </w:r>
      <w:r>
        <w:rPr>
          <w:rFonts w:ascii="Times New Roman" w:hAnsi="Times New Roman"/>
        </w:rPr>
        <w:t>。</w:t>
      </w:r>
    </w:p>
    <w:p w14:paraId="4ADFA88D">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Theme="minorEastAsia"/>
          <w:kern w:val="0"/>
          <w:szCs w:val="24"/>
          <w:lang w:eastAsia="zh-CN"/>
        </w:rPr>
      </w:pPr>
      <w:r>
        <w:rPr>
          <w:rFonts w:ascii="Times New Roman" w:hAnsi="Times New Roman" w:eastAsiaTheme="minorEastAsia"/>
        </w:rPr>
        <w:t>g)复杂流场下标准装置流速积分示值误差及重复性</w:t>
      </w:r>
      <w:r>
        <w:rPr>
          <w:rFonts w:hint="eastAsia" w:ascii="Times New Roman" w:hAnsi="Times New Roman" w:eastAsiaTheme="minorEastAsia"/>
          <w:lang w:eastAsia="zh-CN"/>
        </w:rPr>
        <w:t>检定</w:t>
      </w:r>
    </w:p>
    <w:p w14:paraId="433DB980">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1)复杂流场的产生</w:t>
      </w:r>
    </w:p>
    <w:p w14:paraId="31FA7045">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分别使用1种圆形管道和1种矩形管道涡流发生装置产生复杂流场并进行测试，涡流发生装置参考结构和形式见附录B。</w:t>
      </w:r>
    </w:p>
    <w:p w14:paraId="753912DF">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w:t>
      </w:r>
      <w:r>
        <w:rPr>
          <w:rFonts w:hint="eastAsia" w:ascii="Times New Roman" w:hAnsi="Times New Roman"/>
          <w:kern w:val="0"/>
          <w:szCs w:val="24"/>
          <w:lang w:eastAsia="zh-CN"/>
        </w:rPr>
        <w:t>检定</w:t>
      </w:r>
      <w:r>
        <w:rPr>
          <w:rFonts w:ascii="Times New Roman" w:hAnsi="Times New Roman"/>
          <w:kern w:val="0"/>
          <w:szCs w:val="24"/>
        </w:rPr>
        <w:t>点选取</w:t>
      </w:r>
    </w:p>
    <w:p w14:paraId="4718D9A2">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在包含(1±0.1)m/s、(30±3)m/s的不少于2个流速下进行流速积分示值误差</w:t>
      </w:r>
      <w:r>
        <w:rPr>
          <w:rFonts w:hint="eastAsia" w:ascii="Times New Roman" w:hAnsi="Times New Roman"/>
          <w:kern w:val="0"/>
          <w:szCs w:val="24"/>
          <w:lang w:eastAsia="zh-CN"/>
        </w:rPr>
        <w:t>检定</w:t>
      </w:r>
      <w:r>
        <w:rPr>
          <w:rFonts w:ascii="Times New Roman" w:hAnsi="Times New Roman"/>
          <w:kern w:val="0"/>
          <w:szCs w:val="24"/>
        </w:rPr>
        <w:t>。</w:t>
      </w:r>
    </w:p>
    <w:p w14:paraId="329272AA">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3)测量截面选取</w:t>
      </w:r>
    </w:p>
    <w:p w14:paraId="281B9E78">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测量截面位于涡流发生装置下游2倍管道水力直径的位置。</w:t>
      </w:r>
    </w:p>
    <w:p w14:paraId="13AF08A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4)测量线选取</w:t>
      </w:r>
    </w:p>
    <w:p w14:paraId="194B67CC">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圆形管道测量线为互相垂直的2条直径，矩形管道测量线为2条平行于某一边并均匀分布的测量线。</w:t>
      </w:r>
    </w:p>
    <w:p w14:paraId="64A88D36">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5)</w:t>
      </w:r>
      <w:r>
        <w:rPr>
          <w:rFonts w:hint="eastAsia" w:ascii="Times New Roman" w:hAnsi="Times New Roman"/>
          <w:kern w:val="0"/>
          <w:szCs w:val="24"/>
          <w:lang w:eastAsia="zh-CN"/>
        </w:rPr>
        <w:t>检定</w:t>
      </w:r>
      <w:r>
        <w:rPr>
          <w:rFonts w:ascii="Times New Roman" w:hAnsi="Times New Roman"/>
          <w:kern w:val="0"/>
          <w:szCs w:val="24"/>
        </w:rPr>
        <w:t>程序</w:t>
      </w:r>
    </w:p>
    <w:p w14:paraId="7E276A87">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rPr>
      </w:pPr>
      <w:r>
        <w:rPr>
          <w:rFonts w:ascii="Times New Roman" w:hAnsi="Times New Roman"/>
        </w:rPr>
        <w:t>参照7.2.2.1 f) 4)的步骤进行。</w:t>
      </w:r>
    </w:p>
    <w:p w14:paraId="163A9CDC">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eastAsiaTheme="minorEastAsia"/>
        </w:rPr>
      </w:pPr>
      <w:r>
        <w:rPr>
          <w:rFonts w:ascii="Times New Roman" w:hAnsi="Times New Roman" w:eastAsiaTheme="minorEastAsia"/>
        </w:rPr>
        <w:t>h) 标准装置流速积分示值误差及重复性计算</w:t>
      </w:r>
    </w:p>
    <w:p w14:paraId="6671C182">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kern w:val="0"/>
          <w:szCs w:val="24"/>
        </w:rPr>
      </w:pPr>
      <w:r>
        <w:rPr>
          <w:rFonts w:ascii="Times New Roman" w:hAnsi="Times New Roman"/>
          <w:kern w:val="0"/>
          <w:szCs w:val="24"/>
        </w:rPr>
        <w:t xml:space="preserve">    单次测量流速积分示值误差</w:t>
      </w:r>
      <w:r>
        <w:rPr>
          <w:rFonts w:ascii="Times New Roman" w:hAnsi="Times New Roman"/>
          <w:szCs w:val="24"/>
        </w:rPr>
        <w:t>按式(10)计算。</w:t>
      </w:r>
    </w:p>
    <w:p w14:paraId="454C3801">
      <w:pPr>
        <w:pStyle w:val="49"/>
        <w:spacing w:line="240" w:lineRule="auto"/>
        <w:ind w:firstLine="0" w:firstLineChars="0"/>
        <w:jc w:val="right"/>
        <w:rPr>
          <w:rFonts w:ascii="Times New Roman" w:hAnsi="Times New Roman"/>
          <w:szCs w:val="24"/>
        </w:rPr>
      </w:pPr>
      <w:r>
        <w:rPr>
          <w:rFonts w:ascii="Times New Roman" w:hAnsi="Times New Roman"/>
          <w:position w:val="-32"/>
          <w:szCs w:val="24"/>
        </w:rPr>
        <w:object>
          <v:shape id="_x0000_i1054" o:spt="75" type="#_x0000_t75" style="height:36.3pt;width:116.35pt;" o:ole="t" filled="f" o:preferrelative="t" stroked="f" coordsize="21600,21600">
            <v:path/>
            <v:fill on="f" focussize="0,0"/>
            <v:stroke on="f" joinstyle="miter"/>
            <v:imagedata r:id="rId83" o:title=""/>
            <o:lock v:ext="edit" aspectratio="t"/>
            <w10:wrap type="none"/>
            <w10:anchorlock/>
          </v:shape>
          <o:OLEObject Type="Embed" ProgID="Equation.DSMT4" ShapeID="_x0000_i1054" DrawAspect="Content" ObjectID="_1468075754" r:id="rId82">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rPr>
        <w:t>(10)</w:t>
      </w:r>
    </w:p>
    <w:p w14:paraId="38A4EAC5">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573AA681">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6"/>
        </w:rPr>
        <w:object>
          <v:shape id="_x0000_i1055" o:spt="75" type="#_x0000_t75" style="height:20.15pt;width:24.75pt;" o:ole="t" filled="f" o:preferrelative="t" stroked="f" coordsize="21600,21600">
            <v:path/>
            <v:fill on="f" focussize="0,0"/>
            <v:stroke on="f" joinstyle="miter"/>
            <v:imagedata r:id="rId85" o:title=""/>
            <o:lock v:ext="edit" aspectratio="t"/>
            <w10:wrap type="none"/>
            <w10:anchorlock/>
          </v:shape>
          <o:OLEObject Type="Embed" ProgID="Equation.DSMT4" ShapeID="_x0000_i1055" DrawAspect="Content" ObjectID="_1468075755" r:id="rId84">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点第</w:t>
      </w:r>
      <w:r>
        <w:rPr>
          <w:rFonts w:ascii="Times New Roman" w:hAnsi="Times New Roman"/>
          <w:i/>
          <w:iCs/>
          <w:szCs w:val="24"/>
        </w:rPr>
        <w:t>j</w:t>
      </w:r>
      <w:r>
        <w:rPr>
          <w:rFonts w:ascii="Times New Roman" w:hAnsi="Times New Roman"/>
          <w:szCs w:val="24"/>
        </w:rPr>
        <w:t>次测量的流速积分示值误差，%；</w:t>
      </w:r>
    </w:p>
    <w:p w14:paraId="6EBB0971">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56" o:spt="75" type="#_x0000_t75" style="height:19pt;width:17.3pt;" o:ole="t" filled="f" o:preferrelative="t" stroked="f" coordsize="21600,21600">
            <v:path/>
            <v:fill on="f" focussize="0,0"/>
            <v:stroke on="f" joinstyle="miter"/>
            <v:imagedata r:id="rId87" o:title=""/>
            <o:lock v:ext="edit" aspectratio="t"/>
            <w10:wrap type="none"/>
            <w10:anchorlock/>
          </v:shape>
          <o:OLEObject Type="Embed" ProgID="Equation.DSMT4" ShapeID="_x0000_i1056" DrawAspect="Content" ObjectID="_1468075756" r:id="rId86">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点第</w:t>
      </w:r>
      <w:r>
        <w:rPr>
          <w:rFonts w:ascii="Times New Roman" w:hAnsi="Times New Roman"/>
          <w:i/>
          <w:iCs/>
          <w:szCs w:val="24"/>
        </w:rPr>
        <w:t>j</w:t>
      </w:r>
      <w:r>
        <w:rPr>
          <w:rFonts w:ascii="Times New Roman" w:hAnsi="Times New Roman"/>
          <w:szCs w:val="24"/>
        </w:rPr>
        <w:t>次测量的截面平均流速，m/s；</w:t>
      </w:r>
    </w:p>
    <w:p w14:paraId="0C9CFE58">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57" o:spt="75" type="#_x0000_t75" style="height:19pt;width:19pt;" o:ole="t" filled="f" o:preferrelative="t" stroked="f" coordsize="21600,21600">
            <v:path/>
            <v:fill on="f" focussize="0,0"/>
            <v:stroke on="f" joinstyle="miter"/>
            <v:imagedata r:id="rId89" o:title=""/>
            <o:lock v:ext="edit" aspectratio="t"/>
            <w10:wrap type="none"/>
            <w10:anchorlock/>
          </v:shape>
          <o:OLEObject Type="Embed" ProgID="Equation.DSMT4" ShapeID="_x0000_i1057" DrawAspect="Content" ObjectID="_1468075757" r:id="rId88">
            <o:LockedField>false</o:LockedField>
          </o:OLEObject>
        </w:object>
      </w:r>
      <w:r>
        <w:rPr>
          <w:rFonts w:ascii="Times New Roman" w:hAnsi="Times New Roman"/>
          <w:szCs w:val="24"/>
        </w:rPr>
        <w:t>——气体流量标准装置第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点第</w:t>
      </w:r>
      <w:r>
        <w:rPr>
          <w:rFonts w:ascii="Times New Roman" w:hAnsi="Times New Roman"/>
          <w:i/>
          <w:iCs/>
          <w:szCs w:val="24"/>
        </w:rPr>
        <w:t>j</w:t>
      </w:r>
      <w:r>
        <w:rPr>
          <w:rFonts w:ascii="Times New Roman" w:hAnsi="Times New Roman"/>
          <w:szCs w:val="24"/>
        </w:rPr>
        <w:t>次测量时被测截面处的截面标准平均流速，m/s；</w:t>
      </w:r>
    </w:p>
    <w:p w14:paraId="08CF8062">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点的流速积分示值误差按式(11)计算。</w:t>
      </w:r>
    </w:p>
    <w:p w14:paraId="449DAE1D">
      <w:pPr>
        <w:pStyle w:val="49"/>
        <w:spacing w:line="240" w:lineRule="auto"/>
        <w:ind w:firstLine="480"/>
        <w:jc w:val="right"/>
        <w:rPr>
          <w:rFonts w:ascii="Times New Roman" w:hAnsi="Times New Roman"/>
          <w:szCs w:val="24"/>
        </w:rPr>
      </w:pPr>
      <w:r>
        <w:rPr>
          <w:rFonts w:ascii="Times New Roman" w:hAnsi="Times New Roman"/>
          <w:position w:val="-24"/>
          <w:szCs w:val="24"/>
        </w:rPr>
        <w:object>
          <v:shape id="_x0000_i1058" o:spt="75" type="#_x0000_t75" style="height:48.95pt;width:76.05pt;" o:ole="t" filled="f" o:preferrelative="t" stroked="f" coordsize="21600,21600">
            <v:path/>
            <v:fill on="f" focussize="0,0"/>
            <v:stroke on="f" joinstyle="miter"/>
            <v:imagedata r:id="rId91" o:title=""/>
            <o:lock v:ext="edit" aspectratio="t"/>
            <w10:wrap type="none"/>
            <w10:anchorlock/>
          </v:shape>
          <o:OLEObject Type="Embed" ProgID="Equation.DSMT4" ShapeID="_x0000_i1058" DrawAspect="Content" ObjectID="_1468075758" r:id="rId90">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(11)</w:t>
      </w:r>
    </w:p>
    <w:p w14:paraId="2B3EA5C3">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4EDA8408">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6"/>
        </w:rPr>
        <w:object>
          <v:shape id="_x0000_i1059" o:spt="75" type="#_x0000_t75" style="height:20.15pt;width:23.05pt;" o:ole="t" filled="f" o:preferrelative="t" stroked="f" coordsize="21600,21600">
            <v:path/>
            <v:fill on="f" focussize="0,0"/>
            <v:stroke on="f" joinstyle="miter"/>
            <v:imagedata r:id="rId93" o:title=""/>
            <o:lock v:ext="edit" aspectratio="t"/>
            <w10:wrap type="none"/>
            <w10:anchorlock/>
          </v:shape>
          <o:OLEObject Type="Embed" ProgID="Equation.DSMT4" ShapeID="_x0000_i1059" DrawAspect="Content" ObjectID="_1468075759" r:id="rId92">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点的流速积分示值误差，%；</w:t>
      </w:r>
    </w:p>
    <w:p w14:paraId="7607CAAD">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i/>
          <w:iCs/>
          <w:szCs w:val="24"/>
        </w:rPr>
        <w:t>n</w:t>
      </w:r>
      <w:r>
        <w:rPr>
          <w:rFonts w:ascii="Times New Roman" w:hAnsi="Times New Roman"/>
          <w:szCs w:val="24"/>
        </w:rPr>
        <w:t>——第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点测量次数。</w:t>
      </w:r>
    </w:p>
    <w:p w14:paraId="22D0215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szCs w:val="24"/>
        </w:rPr>
        <w:t>标准装置流速积分示值误差取不同流场不同管道形状下、各</w:t>
      </w:r>
      <w:r>
        <w:rPr>
          <w:rFonts w:hint="eastAsia" w:ascii="Times New Roman" w:hAnsi="Times New Roman"/>
          <w:szCs w:val="24"/>
          <w:lang w:eastAsia="zh-CN"/>
        </w:rPr>
        <w:t>检定</w:t>
      </w:r>
      <w:r>
        <w:rPr>
          <w:rFonts w:ascii="Times New Roman" w:hAnsi="Times New Roman"/>
          <w:szCs w:val="24"/>
        </w:rPr>
        <w:t>点流速积分示值误差绝对值的最大值。其中，</w:t>
      </w:r>
      <w:r>
        <w:rPr>
          <w:rFonts w:ascii="Times New Roman" w:hAnsi="Times New Roman"/>
          <w:kern w:val="0"/>
          <w:szCs w:val="24"/>
        </w:rPr>
        <w:t>标准装置截面平均流速计算方法见附录E。</w:t>
      </w:r>
    </w:p>
    <w:p w14:paraId="2B0136F2">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kern w:val="0"/>
          <w:szCs w:val="24"/>
        </w:rPr>
        <w:t>标准装置某一流场下第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流速积分的</w:t>
      </w:r>
      <w:r>
        <w:rPr>
          <w:rFonts w:ascii="Times New Roman" w:hAnsi="Times New Roman"/>
          <w:szCs w:val="24"/>
        </w:rPr>
        <w:t>重复性</w:t>
      </w:r>
      <w:r>
        <w:rPr>
          <w:rFonts w:ascii="Times New Roman" w:hAnsi="Times New Roman"/>
          <w:kern w:val="0"/>
          <w:szCs w:val="24"/>
        </w:rPr>
        <w:t>按</w:t>
      </w:r>
      <w:r>
        <w:rPr>
          <w:rFonts w:ascii="Times New Roman" w:hAnsi="Times New Roman"/>
          <w:szCs w:val="24"/>
        </w:rPr>
        <w:t>式(12)计算。</w:t>
      </w:r>
    </w:p>
    <w:p w14:paraId="65DEBCA2">
      <w:pPr>
        <w:pStyle w:val="49"/>
        <w:spacing w:line="240" w:lineRule="auto"/>
        <w:ind w:firstLine="482" w:firstLineChars="0"/>
        <w:jc w:val="right"/>
        <w:rPr>
          <w:rFonts w:ascii="Times New Roman" w:hAnsi="Times New Roman"/>
          <w:szCs w:val="24"/>
        </w:rPr>
      </w:pPr>
      <w:r>
        <w:rPr>
          <w:rFonts w:ascii="Times New Roman" w:hAnsi="Times New Roman"/>
          <w:position w:val="-30"/>
          <w:szCs w:val="24"/>
        </w:rPr>
        <w:object>
          <v:shape id="_x0000_i1060" o:spt="75" type="#_x0000_t75" style="height:43.8pt;width:157.8pt;" o:ole="t" filled="f" o:preferrelative="t" stroked="f" coordsize="21600,21600">
            <v:path/>
            <v:fill on="f" focussize="0,0"/>
            <v:stroke on="f" joinstyle="miter"/>
            <v:imagedata r:id="rId95" o:title=""/>
            <o:lock v:ext="edit" aspectratio="t"/>
            <w10:wrap type="none"/>
            <w10:anchorlock/>
          </v:shape>
          <o:OLEObject Type="Embed" ProgID="Equation.DSMT4" ShapeID="_x0000_i1060" DrawAspect="Content" ObjectID="_1468075760" r:id="rId94">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(12)</w:t>
      </w:r>
    </w:p>
    <w:p w14:paraId="1840A884">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式中：</w:t>
      </w:r>
    </w:p>
    <w:p w14:paraId="79AC390C">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22"/>
        </w:rPr>
        <w:object>
          <v:shape id="_x0000_i1061" o:spt="75" type="#_x0000_t75" style="height:25.9pt;width:43.8pt;" o:ole="t" filled="f" o:preferrelative="t" stroked="f" coordsize="21600,21600">
            <v:path/>
            <v:fill on="f" focussize="0,0"/>
            <v:stroke on="f" joinstyle="miter"/>
            <v:imagedata r:id="rId97" o:title=""/>
            <o:lock v:ext="edit" aspectratio="t"/>
            <w10:wrap type="none"/>
            <w10:anchorlock/>
          </v:shape>
          <o:OLEObject Type="Embed" ProgID="Equation.DSMT4" ShapeID="_x0000_i1061" DrawAspect="Content" ObjectID="_1468075761" r:id="rId96">
            <o:LockedField>false</o:LockedField>
          </o:OLEObject>
        </w:object>
      </w:r>
      <w:r>
        <w:rPr>
          <w:rFonts w:ascii="Times New Roman" w:hAnsi="Times New Roman"/>
          <w:szCs w:val="24"/>
        </w:rPr>
        <w:t>——</w:t>
      </w:r>
      <w:r>
        <w:rPr>
          <w:rFonts w:ascii="Times New Roman" w:hAnsi="Times New Roman"/>
          <w:kern w:val="0"/>
          <w:szCs w:val="24"/>
        </w:rPr>
        <w:t>标准装置某一流场下第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截面流速积分的</w:t>
      </w:r>
      <w:r>
        <w:rPr>
          <w:rFonts w:ascii="Times New Roman" w:hAnsi="Times New Roman"/>
          <w:szCs w:val="24"/>
        </w:rPr>
        <w:t>重复性，%；</w:t>
      </w:r>
    </w:p>
    <w:p w14:paraId="5E8AB6C1">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kern w:val="0"/>
          <w:szCs w:val="24"/>
        </w:rPr>
      </w:pPr>
      <w:r>
        <w:rPr>
          <w:rFonts w:ascii="Times New Roman" w:hAnsi="Times New Roman"/>
          <w:position w:val="-20"/>
        </w:rPr>
        <w:object>
          <v:shape id="_x0000_i1062" o:spt="75" type="#_x0000_t75" style="height:24.75pt;width:47.8pt;" o:ole="t" filled="f" o:preferrelative="t" stroked="f" coordsize="21600,21600">
            <v:path/>
            <v:fill on="f" focussize="0,0"/>
            <v:stroke on="f" joinstyle="miter"/>
            <v:imagedata r:id="rId99" o:title=""/>
            <o:lock v:ext="edit" aspectratio="t"/>
            <w10:wrap type="none"/>
            <w10:anchorlock/>
          </v:shape>
          <o:OLEObject Type="Embed" ProgID="Equation.DSMT4" ShapeID="_x0000_i1062" DrawAspect="Content" ObjectID="_1468075762" r:id="rId98">
            <o:LockedField>false</o:LockedField>
          </o:OLEObject>
        </w:object>
      </w:r>
      <w:r>
        <w:rPr>
          <w:rFonts w:ascii="Times New Roman" w:hAnsi="Times New Roman"/>
        </w:rPr>
        <w:t>——</w:t>
      </w:r>
      <w:r>
        <w:rPr>
          <w:rFonts w:ascii="Times New Roman" w:hAnsi="Times New Roman"/>
          <w:kern w:val="0"/>
          <w:szCs w:val="24"/>
        </w:rPr>
        <w:t>标准装置某一流场下第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截面流速积分示值误差最大值，%；</w:t>
      </w:r>
    </w:p>
    <w:p w14:paraId="3AC0DFF1">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position w:val="-20"/>
        </w:rPr>
        <w:object>
          <v:shape id="_x0000_i1063" o:spt="75" type="#_x0000_t75" style="height:24.75pt;width:46.1pt;" o:ole="t" filled="f" o:preferrelative="t" stroked="f" coordsize="21600,21600">
            <v:path/>
            <v:fill on="f" focussize="0,0"/>
            <v:stroke on="f" joinstyle="miter"/>
            <v:imagedata r:id="rId101" o:title=""/>
            <o:lock v:ext="edit" aspectratio="t"/>
            <w10:wrap type="none"/>
            <w10:anchorlock/>
          </v:shape>
          <o:OLEObject Type="Embed" ProgID="Equation.DSMT4" ShapeID="_x0000_i1063" DrawAspect="Content" ObjectID="_1468075763" r:id="rId100">
            <o:LockedField>false</o:LockedField>
          </o:OLEObject>
        </w:object>
      </w:r>
      <w:r>
        <w:rPr>
          <w:rFonts w:ascii="Times New Roman" w:hAnsi="Times New Roman"/>
        </w:rPr>
        <w:t>——</w:t>
      </w:r>
      <w:r>
        <w:rPr>
          <w:rFonts w:ascii="Times New Roman" w:hAnsi="Times New Roman"/>
          <w:kern w:val="0"/>
          <w:szCs w:val="24"/>
        </w:rPr>
        <w:t>标准装置某一流场下第</w:t>
      </w:r>
      <w:r>
        <w:rPr>
          <w:rFonts w:ascii="Times New Roman" w:hAnsi="Times New Roman"/>
          <w:i/>
          <w:iCs/>
          <w:szCs w:val="24"/>
        </w:rPr>
        <w:t>i</w:t>
      </w:r>
      <w:r>
        <w:rPr>
          <w:rFonts w:hint="eastAsia" w:ascii="Times New Roman" w:hAnsi="Times New Roman"/>
          <w:szCs w:val="24"/>
          <w:lang w:eastAsia="zh-CN"/>
        </w:rPr>
        <w:t>检定</w:t>
      </w:r>
      <w:r>
        <w:rPr>
          <w:rFonts w:ascii="Times New Roman" w:hAnsi="Times New Roman"/>
          <w:szCs w:val="24"/>
        </w:rPr>
        <w:t>点</w:t>
      </w:r>
      <w:r>
        <w:rPr>
          <w:rFonts w:ascii="Times New Roman" w:hAnsi="Times New Roman"/>
          <w:kern w:val="0"/>
          <w:szCs w:val="24"/>
        </w:rPr>
        <w:t>截面流速积分示值误差最小值，%。</w:t>
      </w:r>
    </w:p>
    <w:p w14:paraId="57E7A770">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标准装置某一流场下截面流速积分重复性按式（13）计算。</w:t>
      </w:r>
    </w:p>
    <w:p w14:paraId="6E1AEF61">
      <w:pPr>
        <w:pStyle w:val="49"/>
        <w:spacing w:line="240" w:lineRule="auto"/>
        <w:ind w:firstLine="482" w:firstLineChars="0"/>
        <w:jc w:val="right"/>
        <w:rPr>
          <w:rFonts w:ascii="Times New Roman" w:hAnsi="Times New Roman"/>
          <w:szCs w:val="24"/>
        </w:rPr>
      </w:pPr>
      <w:r>
        <w:rPr>
          <w:rFonts w:ascii="Times New Roman" w:hAnsi="Times New Roman"/>
          <w:position w:val="-22"/>
          <w:szCs w:val="24"/>
        </w:rPr>
        <w:object>
          <v:shape id="_x0000_i1064" o:spt="75" type="#_x0000_t75" style="height:26.5pt;width:116.95pt;" o:ole="t" filled="f" o:preferrelative="t" stroked="f" coordsize="21600,21600">
            <v:path/>
            <v:fill on="f" focussize="0,0"/>
            <v:stroke on="f" joinstyle="miter"/>
            <v:imagedata r:id="rId103" o:title=""/>
            <o:lock v:ext="edit" aspectratio="t"/>
            <w10:wrap type="none"/>
            <w10:anchorlock/>
          </v:shape>
          <o:OLEObject Type="Embed" ProgID="Equation.DSMT4" ShapeID="_x0000_i1064" DrawAspect="Content" ObjectID="_1468075764" r:id="rId102">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 xml:space="preserve">                 </w:t>
      </w:r>
      <w:r>
        <w:rPr>
          <w:rFonts w:ascii="Times New Roman" w:hAnsi="Times New Roman"/>
          <w:szCs w:val="24"/>
        </w:rPr>
        <w:tab/>
      </w:r>
      <w:r>
        <w:rPr>
          <w:rFonts w:ascii="Times New Roman" w:hAnsi="Times New Roman"/>
          <w:szCs w:val="24"/>
        </w:rPr>
        <w:t>(13)</w:t>
      </w:r>
    </w:p>
    <w:p w14:paraId="6E0B2996">
      <w:pPr>
        <w:pStyle w:val="49"/>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式中：</w:t>
      </w:r>
    </w:p>
    <w:p w14:paraId="3EEEEBD6">
      <w:pPr>
        <w:pStyle w:val="49"/>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position w:val="-22"/>
        </w:rPr>
        <w:object>
          <v:shape id="_x0000_i1065" o:spt="75" type="#_x0000_t75" style="height:25.9pt;width:43.2pt;" o:ole="t" filled="f" o:preferrelative="t" stroked="f" coordsize="21600,21600">
            <v:path/>
            <v:fill on="f" focussize="0,0"/>
            <v:stroke on="f" joinstyle="miter"/>
            <v:imagedata r:id="rId105" o:title=""/>
            <o:lock v:ext="edit" aspectratio="t"/>
            <w10:wrap type="none"/>
            <w10:anchorlock/>
          </v:shape>
          <o:OLEObject Type="Embed" ProgID="Equation.DSMT4" ShapeID="_x0000_i1065" DrawAspect="Content" ObjectID="_1468075765" r:id="rId104">
            <o:LockedField>false</o:LockedField>
          </o:OLEObject>
        </w:object>
      </w:r>
      <w:r>
        <w:rPr>
          <w:rFonts w:ascii="Times New Roman" w:hAnsi="Times New Roman"/>
          <w:szCs w:val="24"/>
        </w:rPr>
        <w:t>——</w:t>
      </w:r>
      <w:r>
        <w:rPr>
          <w:rFonts w:ascii="Times New Roman" w:hAnsi="Times New Roman"/>
          <w:kern w:val="0"/>
          <w:szCs w:val="24"/>
        </w:rPr>
        <w:t>标准装置某一流场下截面流速积分重复性</w:t>
      </w:r>
      <w:r>
        <w:rPr>
          <w:rFonts w:ascii="Times New Roman" w:hAnsi="Times New Roman"/>
          <w:szCs w:val="24"/>
        </w:rPr>
        <w:t>，%。</w:t>
      </w:r>
    </w:p>
    <w:p w14:paraId="14B8F531">
      <w:pPr>
        <w:pStyle w:val="49"/>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szCs w:val="24"/>
        </w:rPr>
        <w:t>标准装置截面流速积分重复性取不同流场下截面流速积分重复性的最大值。</w:t>
      </w:r>
    </w:p>
    <w:p w14:paraId="0D0401A2">
      <w:pPr>
        <w:keepNext/>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eastAsiaTheme="minorEastAsia"/>
          <w:sz w:val="24"/>
          <w:highlight w:val="yellow"/>
        </w:rPr>
      </w:pPr>
      <w:r>
        <w:rPr>
          <w:kern w:val="0"/>
          <w:szCs w:val="24"/>
        </w:rPr>
        <w:t>注：以上各标准装置平均流速示值误差及重复性分项可根据用户需求进行</w:t>
      </w:r>
      <w:r>
        <w:rPr>
          <w:rFonts w:hint="eastAsia"/>
          <w:kern w:val="0"/>
          <w:szCs w:val="24"/>
          <w:lang w:eastAsia="zh-CN"/>
        </w:rPr>
        <w:t>检定</w:t>
      </w:r>
      <w:r>
        <w:rPr>
          <w:kern w:val="0"/>
          <w:szCs w:val="24"/>
        </w:rPr>
        <w:t>。</w:t>
      </w:r>
    </w:p>
    <w:p w14:paraId="6C61DC41">
      <w:pPr>
        <w:pStyle w:val="49"/>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4"/>
        <w:rPr>
          <w:rFonts w:ascii="Times New Roman" w:hAnsi="Times New Roman" w:eastAsia="宋体" w:cs="Times New Roman"/>
          <w:kern w:val="0"/>
          <w:szCs w:val="24"/>
        </w:rPr>
      </w:pPr>
      <w:bookmarkStart w:id="103" w:name="_Toc12946"/>
      <w:bookmarkStart w:id="104" w:name="_Toc21687"/>
      <w:bookmarkStart w:id="105" w:name="_Toc31834"/>
      <w:r>
        <w:rPr>
          <w:rFonts w:ascii="Times New Roman" w:hAnsi="Times New Roman" w:eastAsia="宋体" w:cs="Times New Roman"/>
          <w:kern w:val="0"/>
          <w:szCs w:val="24"/>
        </w:rPr>
        <w:t>7.</w:t>
      </w:r>
      <w:r>
        <w:rPr>
          <w:rFonts w:hint="eastAsia" w:ascii="Times New Roman" w:hAnsi="Times New Roman" w:cs="Times New Roman"/>
          <w:kern w:val="0"/>
          <w:szCs w:val="24"/>
          <w:lang w:val="en-US" w:eastAsia="zh-CN"/>
        </w:rPr>
        <w:t>3</w:t>
      </w:r>
      <w:r>
        <w:rPr>
          <w:rFonts w:ascii="Times New Roman" w:hAnsi="Times New Roman" w:eastAsia="宋体" w:cs="Times New Roman"/>
          <w:kern w:val="0"/>
          <w:szCs w:val="24"/>
        </w:rPr>
        <w:t xml:space="preserve">.2.2 </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标准装置截面面积示值误差及重复性</w:t>
      </w:r>
      <w:r>
        <w:rPr>
          <w:rFonts w:hint="eastAsia" w:ascii="Times New Roman" w:hAnsi="Times New Roman" w:cs="Times New Roman"/>
          <w:kern w:val="0"/>
          <w:szCs w:val="24"/>
          <w:lang w:eastAsia="zh-CN"/>
        </w:rPr>
        <w:t>检定</w:t>
      </w:r>
      <w:r>
        <w:rPr>
          <w:rFonts w:ascii="Times New Roman" w:hAnsi="Times New Roman" w:eastAsia="宋体" w:cs="Times New Roman"/>
          <w:kern w:val="0"/>
          <w:szCs w:val="24"/>
        </w:rPr>
        <w:t>和计算</w:t>
      </w:r>
      <w:bookmarkEnd w:id="103"/>
      <w:bookmarkEnd w:id="104"/>
      <w:bookmarkEnd w:id="105"/>
    </w:p>
    <w:p w14:paraId="0EE0586F">
      <w:pPr>
        <w:pStyle w:val="49"/>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a)使用标准烟道作为标准器。</w:t>
      </w:r>
      <w:r>
        <w:rPr>
          <w:rFonts w:hint="eastAsia" w:ascii="Times New Roman" w:hAnsi="Times New Roman"/>
          <w:kern w:val="0"/>
          <w:szCs w:val="24"/>
          <w:lang w:eastAsia="zh-CN"/>
        </w:rPr>
        <w:t>检定</w:t>
      </w:r>
      <w:r>
        <w:rPr>
          <w:rFonts w:ascii="Times New Roman" w:hAnsi="Times New Roman"/>
          <w:kern w:val="0"/>
          <w:szCs w:val="24"/>
        </w:rPr>
        <w:t>时，标准烟道截面面积应进行热膨胀修正，修正公式见式(14)。</w:t>
      </w:r>
    </w:p>
    <w:p w14:paraId="0CC4818F">
      <w:pPr>
        <w:pStyle w:val="49"/>
        <w:spacing w:line="400" w:lineRule="exact"/>
        <w:ind w:firstLine="480"/>
        <w:jc w:val="right"/>
        <w:rPr>
          <w:rFonts w:ascii="Times New Roman" w:hAnsi="Times New Roman"/>
          <w:kern w:val="0"/>
          <w:szCs w:val="24"/>
        </w:rPr>
      </w:pPr>
      <w:r>
        <w:rPr>
          <w:rFonts w:ascii="Times New Roman" w:hAnsi="Times New Roman"/>
          <w:kern w:val="0"/>
          <w:position w:val="-12"/>
          <w:szCs w:val="24"/>
        </w:rPr>
        <w:object>
          <v:shape id="_x0000_i1066" o:spt="75" type="#_x0000_t75" style="height:17.85pt;width:111.75pt;" o:ole="t" filled="f" o:preferrelative="t" stroked="f" coordsize="21600,21600">
            <v:path/>
            <v:fill on="f" focussize="0,0"/>
            <v:stroke on="f" joinstyle="miter"/>
            <v:imagedata r:id="rId107" o:title=""/>
            <o:lock v:ext="edit" aspectratio="t"/>
            <w10:wrap type="none"/>
            <w10:anchorlock/>
          </v:shape>
          <o:OLEObject Type="Embed" ProgID="Equation.3" ShapeID="_x0000_i1066" DrawAspect="Content" ObjectID="_1468075766" r:id="rId106">
            <o:LockedField>false</o:LockedField>
          </o:OLEObject>
        </w:object>
      </w:r>
      <w:r>
        <w:rPr>
          <w:rFonts w:ascii="Times New Roman" w:hAnsi="Times New Roman"/>
          <w:kern w:val="0"/>
          <w:szCs w:val="24"/>
        </w:rPr>
        <w:tab/>
      </w:r>
      <w:r>
        <w:rPr>
          <w:rFonts w:ascii="Times New Roman" w:hAnsi="Times New Roman"/>
          <w:kern w:val="0"/>
          <w:szCs w:val="24"/>
        </w:rPr>
        <w:tab/>
      </w:r>
      <w:r>
        <w:rPr>
          <w:rFonts w:ascii="Times New Roman" w:hAnsi="Times New Roman"/>
          <w:kern w:val="0"/>
          <w:szCs w:val="24"/>
        </w:rPr>
        <w:tab/>
      </w:r>
      <w:r>
        <w:rPr>
          <w:rFonts w:ascii="Times New Roman" w:hAnsi="Times New Roman"/>
          <w:kern w:val="0"/>
          <w:szCs w:val="24"/>
        </w:rPr>
        <w:tab/>
      </w:r>
      <w:r>
        <w:rPr>
          <w:rFonts w:ascii="Times New Roman" w:hAnsi="Times New Roman"/>
          <w:kern w:val="0"/>
          <w:szCs w:val="24"/>
        </w:rPr>
        <w:tab/>
      </w:r>
      <w:r>
        <w:rPr>
          <w:rFonts w:ascii="Times New Roman" w:hAnsi="Times New Roman"/>
          <w:kern w:val="0"/>
          <w:szCs w:val="24"/>
        </w:rPr>
        <w:tab/>
      </w:r>
      <w:r>
        <w:rPr>
          <w:rFonts w:ascii="Times New Roman" w:hAnsi="Times New Roman"/>
          <w:kern w:val="0"/>
          <w:szCs w:val="24"/>
        </w:rPr>
        <w:tab/>
      </w:r>
      <w:r>
        <w:rPr>
          <w:rFonts w:ascii="Times New Roman" w:hAnsi="Times New Roman"/>
          <w:kern w:val="0"/>
          <w:szCs w:val="24"/>
        </w:rPr>
        <w:t>(14)</w:t>
      </w:r>
    </w:p>
    <w:p w14:paraId="129817DD">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kern w:val="0"/>
          <w:szCs w:val="24"/>
        </w:rPr>
        <w:t>式中：</w:t>
      </w:r>
    </w:p>
    <w:p w14:paraId="5820B9D7">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i/>
          <w:iCs/>
          <w:kern w:val="0"/>
          <w:szCs w:val="24"/>
        </w:rPr>
        <w:t>L</w:t>
      </w:r>
      <w:r>
        <w:rPr>
          <w:rFonts w:ascii="Times New Roman" w:hAnsi="Times New Roman"/>
          <w:kern w:val="0"/>
          <w:szCs w:val="24"/>
          <w:vertAlign w:val="subscript"/>
        </w:rPr>
        <w:t>m</w:t>
      </w:r>
      <w:r>
        <w:rPr>
          <w:rFonts w:ascii="Times New Roman" w:hAnsi="Times New Roman"/>
          <w:kern w:val="0"/>
          <w:szCs w:val="24"/>
        </w:rPr>
        <w:t>——标准烟道在</w:t>
      </w:r>
      <w:r>
        <w:rPr>
          <w:rFonts w:hint="eastAsia" w:ascii="Times New Roman" w:hAnsi="Times New Roman"/>
          <w:kern w:val="0"/>
          <w:szCs w:val="24"/>
          <w:lang w:eastAsia="zh-CN"/>
        </w:rPr>
        <w:t>检定</w:t>
      </w:r>
      <w:r>
        <w:rPr>
          <w:rFonts w:ascii="Times New Roman" w:hAnsi="Times New Roman"/>
          <w:kern w:val="0"/>
          <w:szCs w:val="24"/>
        </w:rPr>
        <w:t>温度下对应的实际长度（圆形烟道的直径和矩形烟道的长、宽），m；</w:t>
      </w:r>
    </w:p>
    <w:p w14:paraId="178167AA">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i/>
          <w:iCs/>
          <w:kern w:val="0"/>
          <w:szCs w:val="24"/>
        </w:rPr>
        <w:t>L</w:t>
      </w:r>
      <w:r>
        <w:rPr>
          <w:rFonts w:ascii="Times New Roman" w:hAnsi="Times New Roman"/>
          <w:kern w:val="0"/>
          <w:szCs w:val="24"/>
          <w:vertAlign w:val="subscript"/>
        </w:rPr>
        <w:t>0</w:t>
      </w:r>
      <w:r>
        <w:rPr>
          <w:rFonts w:ascii="Times New Roman" w:hAnsi="Times New Roman"/>
          <w:kern w:val="0"/>
          <w:szCs w:val="24"/>
        </w:rPr>
        <w:t>——标准烟道的标准长度（计量证书给出），m；</w:t>
      </w:r>
    </w:p>
    <w:p w14:paraId="412BE2F1">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i/>
          <w:iCs/>
          <w:kern w:val="0"/>
          <w:szCs w:val="24"/>
        </w:rPr>
        <w:t>α</w:t>
      </w:r>
      <w:r>
        <w:rPr>
          <w:rFonts w:ascii="Times New Roman" w:hAnsi="Times New Roman"/>
          <w:kern w:val="0"/>
          <w:szCs w:val="24"/>
          <w:vertAlign w:val="subscript"/>
        </w:rPr>
        <w:t>m</w:t>
      </w:r>
      <w:r>
        <w:rPr>
          <w:rFonts w:ascii="Times New Roman" w:hAnsi="Times New Roman"/>
          <w:kern w:val="0"/>
          <w:szCs w:val="24"/>
        </w:rPr>
        <w:t>——标准烟道材质线膨胀系数，℃</w:t>
      </w:r>
      <w:r>
        <w:rPr>
          <w:rFonts w:ascii="Times New Roman" w:hAnsi="Times New Roman"/>
          <w:kern w:val="0"/>
          <w:szCs w:val="24"/>
          <w:vertAlign w:val="superscript"/>
        </w:rPr>
        <w:t>-1</w:t>
      </w:r>
      <w:r>
        <w:rPr>
          <w:rFonts w:ascii="Times New Roman" w:hAnsi="Times New Roman"/>
          <w:kern w:val="0"/>
          <w:szCs w:val="24"/>
        </w:rPr>
        <w:t>；</w:t>
      </w:r>
    </w:p>
    <w:p w14:paraId="2FDFD979">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i/>
          <w:iCs/>
          <w:kern w:val="0"/>
          <w:szCs w:val="24"/>
        </w:rPr>
        <w:t>t</w:t>
      </w:r>
      <w:r>
        <w:rPr>
          <w:rFonts w:ascii="Times New Roman" w:hAnsi="Times New Roman"/>
          <w:kern w:val="0"/>
          <w:szCs w:val="24"/>
          <w:vertAlign w:val="subscript"/>
        </w:rPr>
        <w:t>m</w:t>
      </w:r>
      <w:r>
        <w:rPr>
          <w:rFonts w:ascii="Times New Roman" w:hAnsi="Times New Roman"/>
          <w:kern w:val="0"/>
          <w:szCs w:val="24"/>
        </w:rPr>
        <w:t>——标准装置截面面积示值误差</w:t>
      </w:r>
      <w:r>
        <w:rPr>
          <w:rFonts w:hint="eastAsia" w:ascii="Times New Roman" w:hAnsi="Times New Roman"/>
          <w:kern w:val="0"/>
          <w:szCs w:val="24"/>
          <w:lang w:eastAsia="zh-CN"/>
        </w:rPr>
        <w:t>检定</w:t>
      </w:r>
      <w:r>
        <w:rPr>
          <w:rFonts w:ascii="Times New Roman" w:hAnsi="Times New Roman"/>
          <w:kern w:val="0"/>
          <w:szCs w:val="24"/>
        </w:rPr>
        <w:t>时的环境温度，℃；</w:t>
      </w:r>
    </w:p>
    <w:p w14:paraId="02045D77">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i/>
          <w:iCs/>
          <w:kern w:val="0"/>
          <w:szCs w:val="24"/>
        </w:rPr>
        <w:t>t</w:t>
      </w:r>
      <w:r>
        <w:rPr>
          <w:rFonts w:ascii="Times New Roman" w:hAnsi="Times New Roman"/>
          <w:kern w:val="0"/>
          <w:szCs w:val="24"/>
          <w:vertAlign w:val="subscript"/>
        </w:rPr>
        <w:t>0</w:t>
      </w:r>
      <w:r>
        <w:rPr>
          <w:rFonts w:ascii="Times New Roman" w:hAnsi="Times New Roman"/>
          <w:kern w:val="0"/>
          <w:szCs w:val="24"/>
        </w:rPr>
        <w:t>——标准烟道的标准长度测量时的环境温度，℃。</w:t>
      </w:r>
    </w:p>
    <w:p w14:paraId="2C5A908D">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b)</w:t>
      </w:r>
      <w:r>
        <w:rPr>
          <w:rFonts w:hint="eastAsia" w:ascii="Times New Roman" w:hAnsi="Times New Roman"/>
          <w:kern w:val="0"/>
          <w:szCs w:val="24"/>
          <w:lang w:eastAsia="zh-CN"/>
        </w:rPr>
        <w:t>检定</w:t>
      </w:r>
      <w:r>
        <w:rPr>
          <w:rFonts w:ascii="Times New Roman" w:hAnsi="Times New Roman"/>
          <w:kern w:val="0"/>
          <w:szCs w:val="24"/>
        </w:rPr>
        <w:t>程序</w:t>
      </w:r>
    </w:p>
    <w:p w14:paraId="187CC7D4">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1)采用与标准装置在现场烟道截面面积测量时同样的方式，对标准烟道截面面积进行测量，同时记录截面面积测量结果和测量时的环境温度；</w:t>
      </w:r>
    </w:p>
    <w:p w14:paraId="6F24CCFE">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2)重复1)步骤3次，完成标准装置截面面积示值误差</w:t>
      </w:r>
      <w:r>
        <w:rPr>
          <w:rFonts w:hint="eastAsia" w:ascii="Times New Roman" w:hAnsi="Times New Roman"/>
          <w:kern w:val="0"/>
          <w:szCs w:val="24"/>
          <w:lang w:eastAsia="zh-CN"/>
        </w:rPr>
        <w:t>检定</w:t>
      </w:r>
      <w:r>
        <w:rPr>
          <w:rFonts w:ascii="Times New Roman" w:hAnsi="Times New Roman"/>
          <w:kern w:val="0"/>
          <w:szCs w:val="24"/>
        </w:rPr>
        <w:t>。</w:t>
      </w:r>
    </w:p>
    <w:p w14:paraId="1E088C5D">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kern w:val="0"/>
          <w:szCs w:val="24"/>
        </w:rPr>
      </w:pPr>
      <w:r>
        <w:rPr>
          <w:rFonts w:ascii="Times New Roman" w:hAnsi="Times New Roman"/>
          <w:kern w:val="0"/>
          <w:szCs w:val="24"/>
        </w:rPr>
        <w:t xml:space="preserve">   c)标准装置截面面积示值误差及重复性计算</w:t>
      </w:r>
    </w:p>
    <w:p w14:paraId="68EA90BB">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kern w:val="0"/>
          <w:szCs w:val="24"/>
        </w:rPr>
      </w:pPr>
      <w:r>
        <w:rPr>
          <w:rFonts w:ascii="Times New Roman" w:hAnsi="Times New Roman"/>
          <w:kern w:val="0"/>
          <w:szCs w:val="24"/>
        </w:rPr>
        <w:t>单次测量截面面积示值误差</w:t>
      </w:r>
      <w:r>
        <w:rPr>
          <w:rFonts w:ascii="Times New Roman" w:hAnsi="Times New Roman"/>
          <w:szCs w:val="24"/>
        </w:rPr>
        <w:t>按式(15)计算。</w:t>
      </w:r>
    </w:p>
    <w:p w14:paraId="0A86EE6B">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ascii="Times New Roman" w:hAnsi="Times New Roman"/>
          <w:szCs w:val="24"/>
        </w:rPr>
      </w:pPr>
      <w:r>
        <w:rPr>
          <w:rFonts w:ascii="Times New Roman" w:hAnsi="Times New Roman"/>
          <w:position w:val="-34"/>
          <w:szCs w:val="24"/>
        </w:rPr>
        <w:object>
          <v:shape id="_x0000_i1067" o:spt="75" type="#_x0000_t75" style="height:37.45pt;width:108.85pt;" o:ole="t" filled="f" o:preferrelative="t" stroked="f" coordsize="21600,21600">
            <v:path/>
            <v:fill on="f" focussize="0,0"/>
            <v:stroke on="f" joinstyle="miter"/>
            <v:imagedata r:id="rId109" o:title=""/>
            <o:lock v:ext="edit" aspectratio="t"/>
            <w10:wrap type="none"/>
            <w10:anchorlock/>
          </v:shape>
          <o:OLEObject Type="Embed" ProgID="Equation.3" ShapeID="_x0000_i1067" DrawAspect="Content" ObjectID="_1468075767" r:id="rId108">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(15)</w:t>
      </w:r>
    </w:p>
    <w:p w14:paraId="52582E57">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0299BE2E">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rPr>
        <w:drawing>
          <wp:inline distT="0" distB="0" distL="114300" distR="114300">
            <wp:extent cx="238125" cy="23812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10"/>
                    <a:stretch>
                      <a:fillRect/>
                    </a:stretch>
                  </pic:blipFill>
                  <pic:spPr>
                    <a:xfrm>
                      <a:off x="0" y="0"/>
                      <a:ext cx="238125" cy="238125"/>
                    </a:xfrm>
                    <a:prstGeom prst="rect">
                      <a:avLst/>
                    </a:prstGeom>
                    <a:noFill/>
                    <a:ln>
                      <a:noFill/>
                    </a:ln>
                  </pic:spPr>
                </pic:pic>
              </a:graphicData>
            </a:graphic>
          </wp:inline>
        </w:drawing>
      </w:r>
      <w:r>
        <w:rPr>
          <w:rFonts w:ascii="Times New Roman" w:hAnsi="Times New Roman"/>
          <w:szCs w:val="24"/>
        </w:rPr>
        <w:t>——标准装置第</w:t>
      </w:r>
      <w:r>
        <w:rPr>
          <w:rFonts w:ascii="Times New Roman" w:hAnsi="Times New Roman"/>
          <w:i/>
          <w:iCs/>
          <w:szCs w:val="24"/>
        </w:rPr>
        <w:t>j</w:t>
      </w:r>
      <w:r>
        <w:rPr>
          <w:rFonts w:ascii="Times New Roman" w:hAnsi="Times New Roman"/>
          <w:szCs w:val="24"/>
        </w:rPr>
        <w:t>次测量的截面面积相对示值误差，%；</w:t>
      </w:r>
    </w:p>
    <w:p w14:paraId="62BD093A">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rPr>
        <w:drawing>
          <wp:inline distT="0" distB="0" distL="114300" distR="114300">
            <wp:extent cx="180975" cy="2381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11"/>
                    <a:stretch>
                      <a:fillRect/>
                    </a:stretch>
                  </pic:blipFill>
                  <pic:spPr>
                    <a:xfrm>
                      <a:off x="0" y="0"/>
                      <a:ext cx="180975" cy="238125"/>
                    </a:xfrm>
                    <a:prstGeom prst="rect">
                      <a:avLst/>
                    </a:prstGeom>
                    <a:noFill/>
                    <a:ln>
                      <a:noFill/>
                    </a:ln>
                  </pic:spPr>
                </pic:pic>
              </a:graphicData>
            </a:graphic>
          </wp:inline>
        </w:drawing>
      </w:r>
      <w:r>
        <w:rPr>
          <w:rFonts w:ascii="Times New Roman" w:hAnsi="Times New Roman"/>
          <w:szCs w:val="24"/>
        </w:rPr>
        <w:t>——标准装置第</w:t>
      </w:r>
      <w:r>
        <w:rPr>
          <w:rFonts w:ascii="Times New Roman" w:hAnsi="Times New Roman"/>
          <w:i/>
          <w:iCs/>
          <w:szCs w:val="24"/>
        </w:rPr>
        <w:t>j</w:t>
      </w:r>
      <w:r>
        <w:rPr>
          <w:rFonts w:ascii="Times New Roman" w:hAnsi="Times New Roman"/>
          <w:szCs w:val="24"/>
        </w:rPr>
        <w:t>次测量的截面面积，m</w:t>
      </w:r>
      <w:r>
        <w:rPr>
          <w:rFonts w:ascii="Times New Roman" w:hAnsi="Times New Roman"/>
          <w:szCs w:val="24"/>
          <w:vertAlign w:val="superscript"/>
        </w:rPr>
        <w:t>2</w:t>
      </w:r>
      <w:r>
        <w:rPr>
          <w:rFonts w:ascii="Times New Roman" w:hAnsi="Times New Roman"/>
          <w:szCs w:val="24"/>
        </w:rPr>
        <w:t>；</w:t>
      </w:r>
    </w:p>
    <w:p w14:paraId="2ADA2592">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rPr>
        <w:drawing>
          <wp:inline distT="0" distB="0" distL="114300" distR="114300">
            <wp:extent cx="238125" cy="2476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12"/>
                    <a:stretch>
                      <a:fillRect/>
                    </a:stretch>
                  </pic:blipFill>
                  <pic:spPr>
                    <a:xfrm>
                      <a:off x="0" y="0"/>
                      <a:ext cx="238125" cy="247650"/>
                    </a:xfrm>
                    <a:prstGeom prst="rect">
                      <a:avLst/>
                    </a:prstGeom>
                    <a:noFill/>
                    <a:ln>
                      <a:noFill/>
                    </a:ln>
                  </pic:spPr>
                </pic:pic>
              </a:graphicData>
            </a:graphic>
          </wp:inline>
        </w:drawing>
      </w:r>
      <w:r>
        <w:rPr>
          <w:rFonts w:ascii="Times New Roman" w:hAnsi="Times New Roman"/>
          <w:szCs w:val="24"/>
        </w:rPr>
        <w:t>——标准烟道热膨胀修正后的标准截面面积，m</w:t>
      </w:r>
      <w:r>
        <w:rPr>
          <w:rFonts w:ascii="Times New Roman" w:hAnsi="Times New Roman"/>
          <w:szCs w:val="24"/>
          <w:vertAlign w:val="superscript"/>
        </w:rPr>
        <w:t>2</w:t>
      </w:r>
      <w:r>
        <w:rPr>
          <w:rFonts w:ascii="Times New Roman" w:hAnsi="Times New Roman"/>
          <w:szCs w:val="24"/>
        </w:rPr>
        <w:t>；</w:t>
      </w:r>
    </w:p>
    <w:p w14:paraId="08CC19FC">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标准装置截面面积相对示值误差按式(16)计算。</w:t>
      </w:r>
    </w:p>
    <w:p w14:paraId="28EA405D">
      <w:pPr>
        <w:pStyle w:val="49"/>
        <w:keepNext w:val="0"/>
        <w:keepLines w:val="0"/>
        <w:pageBreakBefore w:val="0"/>
        <w:widowControl w:val="0"/>
        <w:kinsoku/>
        <w:wordWrap/>
        <w:overflowPunct/>
        <w:topLinePunct w:val="0"/>
        <w:autoSpaceDE/>
        <w:autoSpaceDN/>
        <w:bidi w:val="0"/>
        <w:adjustRightInd/>
        <w:snapToGrid/>
        <w:spacing w:line="360" w:lineRule="auto"/>
        <w:ind w:firstLine="480"/>
        <w:jc w:val="right"/>
        <w:textAlignment w:val="auto"/>
        <w:rPr>
          <w:rFonts w:ascii="Times New Roman" w:hAnsi="Times New Roman"/>
          <w:szCs w:val="24"/>
        </w:rPr>
      </w:pPr>
      <w:r>
        <w:rPr>
          <w:rFonts w:ascii="Times New Roman" w:hAnsi="Times New Roman"/>
          <w:position w:val="-24"/>
          <w:szCs w:val="24"/>
        </w:rPr>
        <w:object>
          <v:shape id="_x0000_i1068" o:spt="75" type="#_x0000_t75" style="height:49.55pt;width:61.65pt;" o:ole="t" filled="f" o:preferrelative="t" stroked="f" coordsize="21600,21600">
            <v:path/>
            <v:fill on="f" focussize="0,0"/>
            <v:stroke on="f" joinstyle="miter"/>
            <v:imagedata r:id="rId114" o:title=""/>
            <o:lock v:ext="edit" aspectratio="t"/>
            <w10:wrap type="none"/>
            <w10:anchorlock/>
          </v:shape>
          <o:OLEObject Type="Embed" ProgID="Equation.3" ShapeID="_x0000_i1068" DrawAspect="Content" ObjectID="_1468075768" r:id="rId113">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(16)</w:t>
      </w:r>
    </w:p>
    <w:p w14:paraId="172C24DE">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049BDF66">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rPr>
        <w:drawing>
          <wp:inline distT="0" distB="0" distL="114300" distR="114300">
            <wp:extent cx="209550" cy="2095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15"/>
                    <a:stretch>
                      <a:fillRect/>
                    </a:stretch>
                  </pic:blipFill>
                  <pic:spPr>
                    <a:xfrm>
                      <a:off x="0" y="0"/>
                      <a:ext cx="209550" cy="209550"/>
                    </a:xfrm>
                    <a:prstGeom prst="rect">
                      <a:avLst/>
                    </a:prstGeom>
                    <a:noFill/>
                    <a:ln>
                      <a:noFill/>
                    </a:ln>
                  </pic:spPr>
                </pic:pic>
              </a:graphicData>
            </a:graphic>
          </wp:inline>
        </w:drawing>
      </w:r>
      <w:r>
        <w:rPr>
          <w:rFonts w:ascii="Times New Roman" w:hAnsi="Times New Roman"/>
          <w:szCs w:val="24"/>
        </w:rPr>
        <w:t>——标准装置截面面积相对示值误差，%；</w:t>
      </w:r>
    </w:p>
    <w:p w14:paraId="529D7F1D">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i/>
          <w:iCs/>
          <w:szCs w:val="24"/>
        </w:rPr>
        <w:t>n</w:t>
      </w:r>
      <w:r>
        <w:rPr>
          <w:rFonts w:ascii="Times New Roman" w:hAnsi="Times New Roman"/>
          <w:szCs w:val="24"/>
        </w:rPr>
        <w:t>——</w:t>
      </w:r>
      <w:r>
        <w:rPr>
          <w:rFonts w:hint="eastAsia" w:ascii="Times New Roman" w:hAnsi="Times New Roman"/>
          <w:szCs w:val="24"/>
          <w:lang w:eastAsia="zh-CN"/>
        </w:rPr>
        <w:t>检定</w:t>
      </w:r>
      <w:r>
        <w:rPr>
          <w:rFonts w:ascii="Times New Roman" w:hAnsi="Times New Roman"/>
          <w:szCs w:val="24"/>
        </w:rPr>
        <w:t>次数。</w:t>
      </w:r>
    </w:p>
    <w:p w14:paraId="675DAD6E">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标准装置截面面积示值误差取不同截面形状标准烟道上</w:t>
      </w:r>
      <w:r>
        <w:rPr>
          <w:rFonts w:hint="eastAsia" w:ascii="Times New Roman" w:hAnsi="Times New Roman"/>
          <w:szCs w:val="24"/>
          <w:lang w:eastAsia="zh-CN"/>
        </w:rPr>
        <w:t>检定</w:t>
      </w:r>
      <w:r>
        <w:rPr>
          <w:rFonts w:ascii="Times New Roman" w:hAnsi="Times New Roman"/>
          <w:szCs w:val="24"/>
        </w:rPr>
        <w:t>结果示值误差绝对值的最大值。</w:t>
      </w:r>
    </w:p>
    <w:p w14:paraId="02DC0C04">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kern w:val="0"/>
          <w:szCs w:val="24"/>
        </w:rPr>
        <w:t>标准装置截面面积</w:t>
      </w:r>
      <w:r>
        <w:rPr>
          <w:rFonts w:ascii="Times New Roman" w:hAnsi="Times New Roman"/>
          <w:szCs w:val="24"/>
        </w:rPr>
        <w:t>重复性</w:t>
      </w:r>
      <w:r>
        <w:rPr>
          <w:rFonts w:ascii="Times New Roman" w:hAnsi="Times New Roman"/>
          <w:kern w:val="0"/>
          <w:szCs w:val="24"/>
        </w:rPr>
        <w:t>按</w:t>
      </w:r>
      <w:r>
        <w:rPr>
          <w:rFonts w:ascii="Times New Roman" w:hAnsi="Times New Roman"/>
          <w:szCs w:val="24"/>
        </w:rPr>
        <w:t>式(17)计算。</w:t>
      </w:r>
    </w:p>
    <w:p w14:paraId="4F3DCD9B">
      <w:pPr>
        <w:pStyle w:val="49"/>
        <w:spacing w:line="240" w:lineRule="auto"/>
        <w:ind w:firstLine="482" w:firstLineChars="0"/>
        <w:jc w:val="right"/>
        <w:rPr>
          <w:rFonts w:ascii="Times New Roman" w:hAnsi="Times New Roman"/>
          <w:szCs w:val="24"/>
        </w:rPr>
      </w:pPr>
      <w:r>
        <w:rPr>
          <w:rFonts w:ascii="Times New Roman" w:hAnsi="Times New Roman"/>
          <w:position w:val="-30"/>
          <w:szCs w:val="24"/>
        </w:rPr>
        <w:object>
          <v:shape id="_x0000_i1069" o:spt="75" type="#_x0000_t75" style="height:40.3pt;width:134.2pt;" o:ole="t" filled="f" o:preferrelative="t" stroked="f" coordsize="21600,21600">
            <v:path/>
            <v:fill on="f" focussize="0,0"/>
            <v:stroke on="f" joinstyle="miter"/>
            <v:imagedata r:id="rId117" o:title=""/>
            <o:lock v:ext="edit" aspectratio="t"/>
            <w10:wrap type="none"/>
            <w10:anchorlock/>
          </v:shape>
          <o:OLEObject Type="Embed" ProgID="Equation.DSMT4" ShapeID="_x0000_i1069" DrawAspect="Content" ObjectID="_1468075769" r:id="rId116">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szCs w:val="24"/>
        </w:rPr>
        <w:t>(17)</w:t>
      </w:r>
    </w:p>
    <w:p w14:paraId="7E561906">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0"/>
        <w:jc w:val="left"/>
        <w:textAlignment w:val="auto"/>
        <w:rPr>
          <w:rFonts w:ascii="Times New Roman" w:hAnsi="Times New Roman"/>
          <w:szCs w:val="24"/>
        </w:rPr>
      </w:pPr>
      <w:r>
        <w:rPr>
          <w:rFonts w:ascii="Times New Roman" w:hAnsi="Times New Roman"/>
          <w:szCs w:val="24"/>
        </w:rPr>
        <w:t>式中：</w:t>
      </w:r>
    </w:p>
    <w:p w14:paraId="0B17956C">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12"/>
        </w:rPr>
        <w:object>
          <v:shape id="_x0000_i1070" o:spt="75" type="#_x0000_t75" style="height:17.85pt;width:31.7pt;" o:ole="t" filled="f" o:preferrelative="t" stroked="f" coordsize="21600,21600">
            <v:path/>
            <v:fill on="f" focussize="0,0"/>
            <v:stroke on="f" joinstyle="miter"/>
            <v:imagedata r:id="rId119" o:title=""/>
            <o:lock v:ext="edit" aspectratio="t"/>
            <w10:wrap type="none"/>
            <w10:anchorlock/>
          </v:shape>
          <o:OLEObject Type="Embed" ProgID="Equation.DSMT4" ShapeID="_x0000_i1070" DrawAspect="Content" ObjectID="_1468075770" r:id="rId118">
            <o:LockedField>false</o:LockedField>
          </o:OLEObject>
        </w:object>
      </w:r>
      <w:r>
        <w:rPr>
          <w:rFonts w:ascii="Times New Roman" w:hAnsi="Times New Roman"/>
          <w:szCs w:val="24"/>
        </w:rPr>
        <w:t>——标准装置截面面积重复性，%；</w:t>
      </w:r>
    </w:p>
    <w:p w14:paraId="3E5E6026">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18"/>
        </w:rPr>
        <w:object>
          <v:shape id="_x0000_i1071" o:spt="75" type="#_x0000_t75" style="height:23.05pt;width:42.05pt;" o:ole="t" filled="f" o:preferrelative="t" stroked="f" coordsize="21600,21600">
            <v:path/>
            <v:fill on="f" focussize="0,0"/>
            <v:stroke on="f" joinstyle="miter"/>
            <v:imagedata r:id="rId121" o:title=""/>
            <o:lock v:ext="edit" aspectratio="t"/>
            <w10:wrap type="none"/>
            <w10:anchorlock/>
          </v:shape>
          <o:OLEObject Type="Embed" ProgID="Equation.DSMT4" ShapeID="_x0000_i1071" DrawAspect="Content" ObjectID="_1468075771" r:id="rId120">
            <o:LockedField>false</o:LockedField>
          </o:OLEObject>
        </w:object>
      </w:r>
      <w:r>
        <w:rPr>
          <w:rFonts w:ascii="Times New Roman" w:hAnsi="Times New Roman"/>
        </w:rPr>
        <w:t>——标准装置单次测量</w:t>
      </w:r>
      <w:r>
        <w:rPr>
          <w:rFonts w:ascii="Times New Roman" w:hAnsi="Times New Roman"/>
          <w:szCs w:val="24"/>
        </w:rPr>
        <w:t>截面面积相对示值误差最大值，%；</w:t>
      </w:r>
    </w:p>
    <w:p w14:paraId="2874195E">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position w:val="-18"/>
        </w:rPr>
        <w:object>
          <v:shape id="_x0000_i1072" o:spt="75" type="#_x0000_t75" style="height:23.05pt;width:39.75pt;" o:ole="t" filled="f" o:preferrelative="t" stroked="f" coordsize="21600,21600">
            <v:path/>
            <v:fill on="f" focussize="0,0"/>
            <v:stroke on="f" joinstyle="miter"/>
            <v:imagedata r:id="rId123" o:title=""/>
            <o:lock v:ext="edit" aspectratio="t"/>
            <w10:wrap type="none"/>
            <w10:anchorlock/>
          </v:shape>
          <o:OLEObject Type="Embed" ProgID="Equation.DSMT4" ShapeID="_x0000_i1072" DrawAspect="Content" ObjectID="_1468075772" r:id="rId122">
            <o:LockedField>false</o:LockedField>
          </o:OLEObject>
        </w:object>
      </w:r>
      <w:r>
        <w:rPr>
          <w:rFonts w:ascii="Times New Roman" w:hAnsi="Times New Roman"/>
        </w:rPr>
        <w:t>——标准装置单次测量</w:t>
      </w:r>
      <w:r>
        <w:rPr>
          <w:rFonts w:ascii="Times New Roman" w:hAnsi="Times New Roman"/>
          <w:szCs w:val="24"/>
        </w:rPr>
        <w:t>截面面积相对示值误差最小值，%；</w:t>
      </w:r>
    </w:p>
    <w:p w14:paraId="0800BC70">
      <w:pPr>
        <w:pStyle w:val="49"/>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ascii="Times New Roman" w:hAnsi="Times New Roman"/>
          <w:szCs w:val="24"/>
        </w:rPr>
      </w:pPr>
      <w:r>
        <w:rPr>
          <w:rFonts w:ascii="Times New Roman" w:hAnsi="Times New Roman"/>
          <w:szCs w:val="24"/>
        </w:rPr>
        <w:t>标准装置截面面积重复性取不同截面形状标准烟道上</w:t>
      </w:r>
      <w:r>
        <w:rPr>
          <w:rFonts w:hint="eastAsia" w:ascii="Times New Roman" w:hAnsi="Times New Roman"/>
          <w:szCs w:val="24"/>
          <w:lang w:eastAsia="zh-CN"/>
        </w:rPr>
        <w:t>检定</w:t>
      </w:r>
      <w:r>
        <w:rPr>
          <w:rFonts w:ascii="Times New Roman" w:hAnsi="Times New Roman"/>
          <w:szCs w:val="24"/>
        </w:rPr>
        <w:t>结果重复性的最大值。</w:t>
      </w:r>
    </w:p>
    <w:p w14:paraId="26FDCE4E">
      <w:pPr>
        <w:pStyle w:val="49"/>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4"/>
        <w:rPr>
          <w:rFonts w:ascii="Times New Roman" w:hAnsi="Times New Roman" w:eastAsia="宋体" w:cs="Times New Roman"/>
          <w:kern w:val="0"/>
          <w:szCs w:val="24"/>
        </w:rPr>
      </w:pPr>
      <w:bookmarkStart w:id="106" w:name="_Toc13341"/>
      <w:bookmarkStart w:id="107" w:name="_Toc31635"/>
      <w:bookmarkStart w:id="108" w:name="_Toc6985"/>
      <w:r>
        <w:rPr>
          <w:rFonts w:ascii="Times New Roman" w:hAnsi="Times New Roman" w:eastAsia="宋体" w:cs="Times New Roman"/>
          <w:kern w:val="0"/>
          <w:szCs w:val="24"/>
        </w:rPr>
        <w:t>7.</w:t>
      </w:r>
      <w:r>
        <w:rPr>
          <w:rFonts w:hint="eastAsia" w:ascii="Times New Roman" w:hAnsi="Times New Roman" w:cs="Times New Roman"/>
          <w:kern w:val="0"/>
          <w:szCs w:val="24"/>
          <w:lang w:val="en-US" w:eastAsia="zh-CN"/>
        </w:rPr>
        <w:t>3</w:t>
      </w:r>
      <w:r>
        <w:rPr>
          <w:rFonts w:ascii="Times New Roman" w:hAnsi="Times New Roman" w:eastAsia="宋体" w:cs="Times New Roman"/>
          <w:kern w:val="0"/>
          <w:szCs w:val="24"/>
        </w:rPr>
        <w:t>.2.3</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 xml:space="preserve"> 标准装置体积流量示值误差计算</w:t>
      </w:r>
      <w:bookmarkEnd w:id="106"/>
      <w:bookmarkEnd w:id="107"/>
      <w:bookmarkEnd w:id="108"/>
    </w:p>
    <w:p w14:paraId="63FBB3D4">
      <w:pPr>
        <w:pStyle w:val="49"/>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Times New Roman" w:hAnsi="Times New Roman"/>
          <w:szCs w:val="24"/>
        </w:rPr>
      </w:pPr>
      <w:r>
        <w:rPr>
          <w:rFonts w:ascii="Times New Roman" w:hAnsi="Times New Roman"/>
          <w:kern w:val="0"/>
          <w:szCs w:val="24"/>
        </w:rPr>
        <w:t>标准装置体积流量示值误差按式</w:t>
      </w:r>
      <w:r>
        <w:rPr>
          <w:rFonts w:ascii="Times New Roman" w:hAnsi="Times New Roman"/>
          <w:szCs w:val="24"/>
        </w:rPr>
        <w:t>(18)计算。</w:t>
      </w:r>
    </w:p>
    <w:p w14:paraId="57FAF006">
      <w:pPr>
        <w:pStyle w:val="49"/>
        <w:spacing w:line="240" w:lineRule="auto"/>
        <w:ind w:firstLine="0" w:firstLineChars="0"/>
        <w:jc w:val="right"/>
        <w:rPr>
          <w:rFonts w:ascii="Times New Roman" w:hAnsi="Times New Roman"/>
          <w:szCs w:val="24"/>
        </w:rPr>
      </w:pPr>
      <w:r>
        <w:rPr>
          <w:rFonts w:ascii="Times New Roman" w:hAnsi="Times New Roman"/>
          <w:position w:val="-54"/>
        </w:rPr>
        <w:object>
          <v:shape id="_x0000_i1073" o:spt="75" type="#_x0000_t75" style="height:58.75pt;width:146.9pt;" o:ole="t" filled="f" o:preferrelative="t" stroked="f" coordsize="21600,21600">
            <v:path/>
            <v:fill on="f" focussize="0,0"/>
            <v:stroke on="f" joinstyle="miter"/>
            <v:imagedata r:id="rId125" o:title=""/>
            <o:lock v:ext="edit" aspectratio="t"/>
            <w10:wrap type="none"/>
            <w10:anchorlock/>
          </v:shape>
          <o:OLEObject Type="Embed" ProgID="Equation.DSMT4" ShapeID="_x0000_i1073" DrawAspect="Content" ObjectID="_1468075773" r:id="rId124">
            <o:LockedField>false</o:LockedField>
          </o:OLEObject>
        </w:object>
      </w:r>
      <w:r>
        <w:rPr>
          <w:rFonts w:ascii="Times New Roman" w:hAnsi="Times New Roman"/>
        </w:rPr>
        <w:t xml:space="preserve">                        (18)</w:t>
      </w:r>
    </w:p>
    <w:p w14:paraId="5C79D533">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szCs w:val="24"/>
        </w:rPr>
        <w:t>式中：</w:t>
      </w:r>
    </w:p>
    <w:p w14:paraId="42D746C5">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4"/>
        </w:rPr>
        <w:object>
          <v:shape id="_x0000_i1074" o:spt="75" type="#_x0000_t75" style="height:19pt;width:17.3pt;" o:ole="t" filled="f" o:preferrelative="t" stroked="f" coordsize="21600,21600">
            <v:path/>
            <v:fill on="f" focussize="0,0"/>
            <v:stroke on="f" joinstyle="miter"/>
            <v:imagedata r:id="rId127" o:title=""/>
            <o:lock v:ext="edit" aspectratio="t"/>
            <w10:wrap type="none"/>
            <w10:anchorlock/>
          </v:shape>
          <o:OLEObject Type="Embed" ProgID="Equation.DSMT4" ShapeID="_x0000_i1074" DrawAspect="Content" ObjectID="_1468075774" r:id="rId126">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体积流量示值误差，%；</w:t>
      </w:r>
    </w:p>
    <w:p w14:paraId="31317021">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6"/>
        </w:rPr>
        <w:object>
          <v:shape id="_x0000_i1075" o:spt="75" type="#_x0000_t75" style="height:20.75pt;width:17.85pt;" o:ole="t" filled="f" o:preferrelative="t" stroked="f" coordsize="21600,21600">
            <v:path/>
            <v:fill on="f" focussize="0,0"/>
            <v:stroke on="f" joinstyle="miter"/>
            <v:imagedata r:id="rId129" o:title=""/>
            <o:lock v:ext="edit" aspectratio="t"/>
            <w10:wrap type="none"/>
            <w10:anchorlock/>
          </v:shape>
          <o:OLEObject Type="Embed" ProgID="Equation.DSMT4" ShapeID="_x0000_i1075" DrawAspect="Content" ObjectID="_1468075775" r:id="rId128">
            <o:LockedField>false</o:LockedField>
          </o:OLEObject>
        </w:object>
      </w:r>
      <w:r>
        <w:rPr>
          <w:rFonts w:ascii="Times New Roman" w:hAnsi="Times New Roman"/>
          <w:szCs w:val="24"/>
        </w:rPr>
        <w:t>——</w:t>
      </w:r>
      <w:r>
        <w:rPr>
          <w:rFonts w:ascii="Times New Roman" w:hAnsi="Times New Roman"/>
          <w:szCs w:val="21"/>
        </w:rPr>
        <w:t>标准装置截面平均流速</w:t>
      </w:r>
      <w:r>
        <w:rPr>
          <w:rFonts w:ascii="Times New Roman" w:hAnsi="Times New Roman"/>
          <w:szCs w:val="24"/>
        </w:rPr>
        <w:t>示值误差，%；</w:t>
      </w:r>
    </w:p>
    <w:p w14:paraId="79C70E30">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kern w:val="0"/>
          <w:szCs w:val="24"/>
        </w:rPr>
      </w:pPr>
      <w:r>
        <w:rPr>
          <w:rFonts w:ascii="Times New Roman" w:hAnsi="Times New Roman"/>
          <w:position w:val="-14"/>
        </w:rPr>
        <w:object>
          <v:shape id="_x0000_i1076" o:spt="75" type="#_x0000_t75" style="height:19pt;width:17.85pt;" o:ole="t" filled="f" o:preferrelative="t" stroked="f" coordsize="21600,21600">
            <v:path/>
            <v:fill on="f" focussize="0,0"/>
            <v:stroke on="f" joinstyle="miter"/>
            <v:imagedata r:id="rId131" o:title=""/>
            <o:lock v:ext="edit" aspectratio="t"/>
            <w10:wrap type="none"/>
            <w10:anchorlock/>
          </v:shape>
          <o:OLEObject Type="Embed" ProgID="Equation.DSMT4" ShapeID="_x0000_i1076" DrawAspect="Content" ObjectID="_1468075776" r:id="rId130">
            <o:LockedField>false</o:LockedField>
          </o:OLEObject>
        </w:object>
      </w:r>
      <w:r>
        <w:rPr>
          <w:rFonts w:ascii="Times New Roman" w:hAnsi="Times New Roman"/>
          <w:kern w:val="0"/>
          <w:szCs w:val="24"/>
        </w:rPr>
        <w:t>——标准装置单点轴向流速示值误差，%；</w:t>
      </w:r>
    </w:p>
    <w:p w14:paraId="78250EAC">
      <w:pPr>
        <w:pStyle w:val="49"/>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ascii="Times New Roman" w:hAnsi="Times New Roman"/>
          <w:szCs w:val="24"/>
        </w:rPr>
      </w:pPr>
      <w:r>
        <w:rPr>
          <w:rFonts w:ascii="Times New Roman" w:hAnsi="Times New Roman"/>
          <w:position w:val="-16"/>
        </w:rPr>
        <w:object>
          <v:shape id="_x0000_i1077" o:spt="75" type="#_x0000_t75" style="height:20.15pt;width:22.45pt;" o:ole="t" filled="f" o:preferrelative="t" stroked="f" coordsize="21600,21600">
            <v:path/>
            <v:fill on="f" focussize="0,0"/>
            <v:stroke on="f" joinstyle="miter"/>
            <v:imagedata r:id="rId133" o:title=""/>
            <o:lock v:ext="edit" aspectratio="t"/>
            <w10:wrap type="none"/>
            <w10:anchorlock/>
          </v:shape>
          <o:OLEObject Type="Embed" ProgID="Equation.DSMT4" ShapeID="_x0000_i1077" DrawAspect="Content" ObjectID="_1468075777" r:id="rId132">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流速积分示值误差，%；</w:t>
      </w:r>
    </w:p>
    <w:p w14:paraId="67180B62">
      <w:pPr>
        <w:pStyle w:val="49"/>
        <w:keepNext w:val="0"/>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szCs w:val="24"/>
        </w:rPr>
      </w:pPr>
      <w:r>
        <w:rPr>
          <w:rFonts w:ascii="Times New Roman" w:hAnsi="Times New Roman"/>
          <w:position w:val="-12"/>
        </w:rPr>
        <w:object>
          <v:shape id="_x0000_i1078" o:spt="75" type="#_x0000_t75" style="height:17.85pt;width:16.7pt;" o:ole="t" filled="f" o:preferrelative="t" stroked="f" coordsize="21600,21600">
            <v:path/>
            <v:fill on="f" focussize="0,0"/>
            <v:stroke on="f" joinstyle="miter"/>
            <v:imagedata r:id="rId135" o:title=""/>
            <o:lock v:ext="edit" aspectratio="t"/>
            <w10:wrap type="none"/>
            <w10:anchorlock/>
          </v:shape>
          <o:OLEObject Type="Embed" ProgID="Equation.DSMT4" ShapeID="_x0000_i1078" DrawAspect="Content" ObjectID="_1468075778" r:id="rId134">
            <o:LockedField>false</o:LockedField>
          </o:OLEObject>
        </w:object>
      </w:r>
      <w:r>
        <w:rPr>
          <w:rFonts w:ascii="Times New Roman" w:hAnsi="Times New Roman"/>
          <w:szCs w:val="24"/>
        </w:rPr>
        <w:t>——标准装置截面面积示值误差，%。</w:t>
      </w:r>
    </w:p>
    <w:p w14:paraId="00EBEDF7">
      <w:pPr>
        <w:pStyle w:val="49"/>
        <w:keepNext w:val="0"/>
        <w:keepLines w:val="0"/>
        <w:pageBreakBefore w:val="0"/>
        <w:kinsoku/>
        <w:wordWrap/>
        <w:overflowPunct/>
        <w:topLinePunct w:val="0"/>
        <w:autoSpaceDE/>
        <w:autoSpaceDN/>
        <w:bidi w:val="0"/>
        <w:adjustRightInd/>
        <w:spacing w:line="360" w:lineRule="auto"/>
        <w:ind w:firstLine="0" w:firstLineChars="0"/>
        <w:textAlignment w:val="auto"/>
        <w:outlineLvl w:val="4"/>
        <w:rPr>
          <w:rFonts w:ascii="Times New Roman" w:hAnsi="Times New Roman" w:eastAsia="宋体" w:cs="Times New Roman"/>
          <w:kern w:val="0"/>
          <w:szCs w:val="24"/>
        </w:rPr>
      </w:pPr>
      <w:bookmarkStart w:id="109" w:name="_Toc7593"/>
      <w:bookmarkStart w:id="110" w:name="_Toc20048"/>
      <w:bookmarkStart w:id="111" w:name="_Toc8842"/>
      <w:r>
        <w:rPr>
          <w:rFonts w:ascii="Times New Roman" w:hAnsi="Times New Roman" w:eastAsia="宋体" w:cs="Times New Roman"/>
          <w:kern w:val="0"/>
          <w:szCs w:val="24"/>
        </w:rPr>
        <w:t>7.</w:t>
      </w:r>
      <w:r>
        <w:rPr>
          <w:rFonts w:hint="eastAsia" w:ascii="Times New Roman" w:hAnsi="Times New Roman" w:cs="Times New Roman"/>
          <w:kern w:val="0"/>
          <w:szCs w:val="24"/>
          <w:lang w:val="en-US" w:eastAsia="zh-CN"/>
        </w:rPr>
        <w:t>3</w:t>
      </w:r>
      <w:r>
        <w:rPr>
          <w:rFonts w:ascii="Times New Roman" w:hAnsi="Times New Roman" w:eastAsia="宋体" w:cs="Times New Roman"/>
          <w:kern w:val="0"/>
          <w:szCs w:val="24"/>
        </w:rPr>
        <w:t>.2.4</w:t>
      </w:r>
      <w:r>
        <w:rPr>
          <w:rFonts w:hint="eastAsia" w:ascii="Times New Roman" w:hAnsi="Times New Roman" w:cs="Times New Roman"/>
          <w:kern w:val="0"/>
          <w:szCs w:val="24"/>
          <w:lang w:val="en-US" w:eastAsia="zh-CN"/>
        </w:rPr>
        <w:t xml:space="preserve"> </w:t>
      </w:r>
      <w:r>
        <w:rPr>
          <w:rFonts w:ascii="Times New Roman" w:hAnsi="Times New Roman" w:eastAsia="宋体" w:cs="Times New Roman"/>
          <w:kern w:val="0"/>
          <w:szCs w:val="24"/>
        </w:rPr>
        <w:t xml:space="preserve"> 标准装置体积流量重复性计算</w:t>
      </w:r>
      <w:bookmarkEnd w:id="109"/>
      <w:bookmarkEnd w:id="110"/>
      <w:bookmarkEnd w:id="111"/>
    </w:p>
    <w:p w14:paraId="28C62224">
      <w:pPr>
        <w:pStyle w:val="49"/>
        <w:keepNext w:val="0"/>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标准装置体积流量重复性按式（19）计算。</w:t>
      </w:r>
    </w:p>
    <w:p w14:paraId="4E1F065C">
      <w:pPr>
        <w:pStyle w:val="49"/>
        <w:keepNext w:val="0"/>
        <w:keepLines w:val="0"/>
        <w:pageBreakBefore w:val="0"/>
        <w:kinsoku/>
        <w:wordWrap/>
        <w:overflowPunct/>
        <w:topLinePunct w:val="0"/>
        <w:autoSpaceDE/>
        <w:autoSpaceDN/>
        <w:bidi w:val="0"/>
        <w:adjustRightInd/>
        <w:spacing w:line="360" w:lineRule="auto"/>
        <w:ind w:firstLine="480"/>
        <w:jc w:val="right"/>
        <w:textAlignment w:val="auto"/>
        <w:rPr>
          <w:rFonts w:ascii="Times New Roman" w:hAnsi="Times New Roman"/>
        </w:rPr>
      </w:pPr>
      <w:r>
        <w:rPr>
          <w:rFonts w:ascii="Times New Roman" w:hAnsi="Times New Roman"/>
          <w:position w:val="-42"/>
        </w:rPr>
        <w:object>
          <v:shape id="_x0000_i1079" o:spt="75" type="#_x0000_t75" style="height:47.8pt;width:202.2pt;" o:ole="t" filled="f" o:preferrelative="t" stroked="f" coordsize="21600,21600">
            <v:path/>
            <v:fill on="f" focussize="0,0"/>
            <v:stroke on="f" joinstyle="miter"/>
            <v:imagedata r:id="rId137" o:title=""/>
            <o:lock v:ext="edit" aspectratio="t"/>
            <w10:wrap type="none"/>
            <w10:anchorlock/>
          </v:shape>
          <o:OLEObject Type="Embed" ProgID="Equation.DSMT4" ShapeID="_x0000_i1079" DrawAspect="Content" ObjectID="_1468075779" r:id="rId136">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（19）</w:t>
      </w:r>
    </w:p>
    <w:p w14:paraId="46406956">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szCs w:val="24"/>
        </w:rPr>
        <w:t>式中：</w:t>
      </w:r>
    </w:p>
    <w:p w14:paraId="66D3423D">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080" o:spt="75" type="#_x0000_t75" style="height:17.85pt;width:32.85pt;" o:ole="t" filled="f" o:preferrelative="t" stroked="f" coordsize="21600,21600">
            <v:path/>
            <v:fill on="f" focussize="0,0"/>
            <v:stroke on="f" joinstyle="miter"/>
            <v:imagedata r:id="rId139" o:title=""/>
            <o:lock v:ext="edit" aspectratio="t"/>
            <w10:wrap type="none"/>
            <w10:anchorlock/>
          </v:shape>
          <o:OLEObject Type="Embed" ProgID="Equation.DSMT4" ShapeID="_x0000_i1080" DrawAspect="Content" ObjectID="_1468075780" r:id="rId138">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体积流量重复性，%；</w:t>
      </w:r>
    </w:p>
    <w:p w14:paraId="2F7A2F66">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081" o:spt="75" type="#_x0000_t75" style="height:20.15pt;width:35.15pt;" o:ole="t" filled="f" o:preferrelative="t" stroked="f" coordsize="21600,21600">
            <v:path/>
            <v:fill on="f" focussize="0,0"/>
            <v:stroke on="f" joinstyle="miter"/>
            <v:imagedata r:id="rId141" o:title=""/>
            <o:lock v:ext="edit" aspectratio="t"/>
            <w10:wrap type="none"/>
            <w10:anchorlock/>
          </v:shape>
          <o:OLEObject Type="Embed" ProgID="Equation.DSMT4" ShapeID="_x0000_i1081" DrawAspect="Content" ObjectID="_1468075781" r:id="rId140">
            <o:LockedField>false</o:LockedField>
          </o:OLEObject>
        </w:object>
      </w:r>
      <w:r>
        <w:rPr>
          <w:rFonts w:ascii="Times New Roman" w:hAnsi="Times New Roman"/>
          <w:szCs w:val="24"/>
        </w:rPr>
        <w:t>——</w:t>
      </w:r>
      <w:r>
        <w:rPr>
          <w:rFonts w:ascii="Times New Roman" w:hAnsi="Times New Roman"/>
          <w:szCs w:val="21"/>
        </w:rPr>
        <w:t>标准装置截面平均流速</w:t>
      </w:r>
      <w:r>
        <w:rPr>
          <w:rFonts w:ascii="Times New Roman" w:hAnsi="Times New Roman"/>
          <w:szCs w:val="24"/>
        </w:rPr>
        <w:t>重复性，%；</w:t>
      </w:r>
    </w:p>
    <w:p w14:paraId="79811ED4">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082" o:spt="75" type="#_x0000_t75" style="height:17.85pt;width:34pt;" o:ole="t" filled="f" o:preferrelative="t" stroked="f" coordsize="21600,21600">
            <v:path/>
            <v:fill on="f" focussize="0,0"/>
            <v:stroke on="f" joinstyle="miter"/>
            <v:imagedata r:id="rId143" o:title=""/>
            <o:lock v:ext="edit" aspectratio="t"/>
            <w10:wrap type="none"/>
            <w10:anchorlock/>
          </v:shape>
          <o:OLEObject Type="Embed" ProgID="Equation.DSMT4" ShapeID="_x0000_i1082" DrawAspect="Content" ObjectID="_1468075782" r:id="rId142">
            <o:LockedField>false</o:LockedField>
          </o:OLEObject>
        </w:object>
      </w:r>
      <w:r>
        <w:rPr>
          <w:rFonts w:ascii="Times New Roman" w:hAnsi="Times New Roman"/>
          <w:szCs w:val="24"/>
        </w:rPr>
        <w:t>——</w:t>
      </w:r>
      <w:r>
        <w:rPr>
          <w:rFonts w:ascii="Times New Roman" w:hAnsi="Times New Roman"/>
          <w:szCs w:val="21"/>
        </w:rPr>
        <w:t>标准装置单点轴向流速</w:t>
      </w:r>
      <w:r>
        <w:rPr>
          <w:rFonts w:ascii="Times New Roman" w:hAnsi="Times New Roman"/>
          <w:szCs w:val="24"/>
        </w:rPr>
        <w:t>重复性，%；</w:t>
      </w:r>
    </w:p>
    <w:p w14:paraId="4F4198D6">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position w:val="-12"/>
        </w:rPr>
        <w:object>
          <v:shape id="_x0000_i1083" o:spt="75" type="#_x0000_t75" style="height:20.15pt;width:40.9pt;" o:ole="t" filled="f" o:preferrelative="t" stroked="f" coordsize="21600,21600">
            <v:path/>
            <v:fill on="f" focussize="0,0"/>
            <v:stroke on="f" joinstyle="miter"/>
            <v:imagedata r:id="rId145" o:title=""/>
            <o:lock v:ext="edit" aspectratio="t"/>
            <w10:wrap type="none"/>
            <w10:anchorlock/>
          </v:shape>
          <o:OLEObject Type="Embed" ProgID="Equation.DSMT4" ShapeID="_x0000_i1083" DrawAspect="Content" ObjectID="_1468075783" r:id="rId144">
            <o:LockedField>false</o:LockedField>
          </o:OLEObject>
        </w:object>
      </w:r>
      <w:r>
        <w:rPr>
          <w:rFonts w:ascii="Times New Roman" w:hAnsi="Times New Roman"/>
        </w:rPr>
        <w:t>——标准装置截面流速积分重复性，%；</w:t>
      </w:r>
    </w:p>
    <w:p w14:paraId="769D4B3B">
      <w:pPr>
        <w:pStyle w:val="49"/>
        <w:keepNext w:val="0"/>
        <w:keepLines w:val="0"/>
        <w:pageBreakBefore w:val="0"/>
        <w:kinsoku/>
        <w:wordWrap/>
        <w:overflowPunct/>
        <w:topLinePunct w:val="0"/>
        <w:autoSpaceDE/>
        <w:autoSpaceDN/>
        <w:bidi w:val="0"/>
        <w:adjustRightInd/>
        <w:spacing w:line="360" w:lineRule="auto"/>
        <w:ind w:firstLine="482" w:firstLineChars="0"/>
        <w:jc w:val="left"/>
        <w:textAlignment w:val="auto"/>
        <w:rPr>
          <w:rFonts w:ascii="Times New Roman" w:hAnsi="Times New Roman"/>
          <w:szCs w:val="24"/>
        </w:rPr>
      </w:pPr>
      <w:r>
        <w:rPr>
          <w:rFonts w:ascii="Times New Roman" w:hAnsi="Times New Roman"/>
          <w:position w:val="-12"/>
        </w:rPr>
        <w:object>
          <v:shape id="_x0000_i1084" o:spt="75" type="#_x0000_t75" style="height:17.85pt;width:31.7pt;" o:ole="t" filled="f" o:preferrelative="t" stroked="f" coordsize="21600,21600">
            <v:path/>
            <v:fill on="f" focussize="0,0"/>
            <v:stroke on="f" joinstyle="miter"/>
            <v:imagedata r:id="rId119" o:title=""/>
            <o:lock v:ext="edit" aspectratio="t"/>
            <w10:wrap type="none"/>
            <w10:anchorlock/>
          </v:shape>
          <o:OLEObject Type="Embed" ProgID="Equation.DSMT4" ShapeID="_x0000_i1084" DrawAspect="Content" ObjectID="_1468075784" r:id="rId146">
            <o:LockedField>false</o:LockedField>
          </o:OLEObject>
        </w:object>
      </w:r>
      <w:r>
        <w:rPr>
          <w:rFonts w:ascii="Times New Roman" w:hAnsi="Times New Roman"/>
          <w:szCs w:val="24"/>
        </w:rPr>
        <w:t>——标准装置截面面积重复性，%。</w:t>
      </w:r>
    </w:p>
    <w:p w14:paraId="294B9577">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bookmarkStart w:id="112" w:name="_Toc1983579"/>
      <w:bookmarkStart w:id="113" w:name="_Toc18316"/>
      <w:bookmarkStart w:id="114" w:name="_Toc132743685"/>
      <w:bookmarkStart w:id="115" w:name="_Toc161907253"/>
      <w:bookmarkStart w:id="116" w:name="_Toc24611"/>
      <w:r>
        <w:rPr>
          <w:rFonts w:hint="eastAsia"/>
          <w:lang w:val="en-US" w:eastAsia="zh-CN"/>
        </w:rPr>
        <w:t>7.4  检定结果表达</w:t>
      </w:r>
      <w:bookmarkEnd w:id="112"/>
      <w:bookmarkEnd w:id="113"/>
      <w:bookmarkEnd w:id="114"/>
      <w:bookmarkEnd w:id="115"/>
      <w:bookmarkEnd w:id="116"/>
    </w:p>
    <w:p w14:paraId="2C92B765">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bookmarkStart w:id="117" w:name="_Toc1983580"/>
      <w:bookmarkStart w:id="118" w:name="_Toc24494"/>
      <w:bookmarkStart w:id="119" w:name="OLE_LINK2"/>
      <w:bookmarkStart w:id="120" w:name="OLE_LINK1"/>
      <w:r>
        <w:rPr>
          <w:rFonts w:hint="eastAsia" w:ascii="Times New Roman" w:hAnsi="Times New Roman"/>
          <w:lang w:eastAsia="zh-CN"/>
        </w:rPr>
        <w:t>检定</w:t>
      </w:r>
      <w:r>
        <w:rPr>
          <w:rFonts w:ascii="Times New Roman" w:hAnsi="Times New Roman"/>
        </w:rPr>
        <w:t>结果应在</w:t>
      </w:r>
      <w:r>
        <w:rPr>
          <w:rFonts w:hint="eastAsia" w:ascii="Times New Roman" w:hAnsi="Times New Roman"/>
          <w:lang w:eastAsia="zh-CN"/>
        </w:rPr>
        <w:t>检定</w:t>
      </w:r>
      <w:r>
        <w:rPr>
          <w:rFonts w:ascii="Times New Roman" w:hAnsi="Times New Roman"/>
        </w:rPr>
        <w:t>证书上反映。</w:t>
      </w:r>
      <w:r>
        <w:rPr>
          <w:rFonts w:hint="eastAsia" w:ascii="Times New Roman" w:hAnsi="Times New Roman"/>
          <w:lang w:eastAsia="zh-CN"/>
        </w:rPr>
        <w:t>检定</w:t>
      </w:r>
      <w:r>
        <w:rPr>
          <w:rFonts w:ascii="Times New Roman" w:hAnsi="Times New Roman"/>
        </w:rPr>
        <w:t>证书应至少包括以下信息 :</w:t>
      </w:r>
    </w:p>
    <w:p w14:paraId="514DF48D">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a)标题：“</w:t>
      </w:r>
      <w:r>
        <w:rPr>
          <w:rFonts w:hint="eastAsia" w:ascii="Times New Roman" w:hAnsi="Times New Roman"/>
          <w:lang w:eastAsia="zh-CN"/>
        </w:rPr>
        <w:t>检定</w:t>
      </w:r>
      <w:r>
        <w:rPr>
          <w:rFonts w:ascii="Times New Roman" w:hAnsi="Times New Roman"/>
        </w:rPr>
        <w:t>证书”；</w:t>
      </w:r>
    </w:p>
    <w:p w14:paraId="59224C58">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b)实验室名称和地址；</w:t>
      </w:r>
    </w:p>
    <w:p w14:paraId="3C6B4D4C">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c)进行</w:t>
      </w:r>
      <w:r>
        <w:rPr>
          <w:rFonts w:hint="eastAsia" w:ascii="Times New Roman" w:hAnsi="Times New Roman"/>
          <w:lang w:eastAsia="zh-CN"/>
        </w:rPr>
        <w:t>检定</w:t>
      </w:r>
      <w:r>
        <w:rPr>
          <w:rFonts w:ascii="Times New Roman" w:hAnsi="Times New Roman"/>
        </w:rPr>
        <w:t>的地点（如果与实室的地址不同）；</w:t>
      </w:r>
    </w:p>
    <w:p w14:paraId="7B77155C">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d)证书的唯一性标识（如编号），每页及总页数的标识；</w:t>
      </w:r>
    </w:p>
    <w:p w14:paraId="14FF64E5">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e)客户的名称和地址；</w:t>
      </w:r>
    </w:p>
    <w:p w14:paraId="678D8BC1">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f)被校对象的描述和明确标识；</w:t>
      </w:r>
    </w:p>
    <w:p w14:paraId="2F1BDB5F">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g)进行</w:t>
      </w:r>
      <w:r>
        <w:rPr>
          <w:rFonts w:hint="eastAsia" w:ascii="Times New Roman" w:hAnsi="Times New Roman"/>
          <w:lang w:eastAsia="zh-CN"/>
        </w:rPr>
        <w:t>检定</w:t>
      </w:r>
      <w:r>
        <w:rPr>
          <w:rFonts w:ascii="Times New Roman" w:hAnsi="Times New Roman"/>
        </w:rPr>
        <w:t>的日期，如果与</w:t>
      </w:r>
      <w:r>
        <w:rPr>
          <w:rFonts w:hint="eastAsia" w:ascii="Times New Roman" w:hAnsi="Times New Roman"/>
          <w:lang w:eastAsia="zh-CN"/>
        </w:rPr>
        <w:t>检定</w:t>
      </w:r>
      <w:r>
        <w:rPr>
          <w:rFonts w:ascii="Times New Roman" w:hAnsi="Times New Roman"/>
        </w:rPr>
        <w:t>结果的有效性和应用有关时，应说明被校对象的接收日期；</w:t>
      </w:r>
    </w:p>
    <w:p w14:paraId="6C02CDB7">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h)如果与</w:t>
      </w:r>
      <w:r>
        <w:rPr>
          <w:rFonts w:hint="eastAsia" w:ascii="Times New Roman" w:hAnsi="Times New Roman"/>
          <w:lang w:eastAsia="zh-CN"/>
        </w:rPr>
        <w:t>检定</w:t>
      </w:r>
      <w:r>
        <w:rPr>
          <w:rFonts w:ascii="Times New Roman" w:hAnsi="Times New Roman"/>
        </w:rPr>
        <w:t>结果的有效性应用有关时，应对被校样品的抽样程序进行说明；</w:t>
      </w:r>
    </w:p>
    <w:p w14:paraId="33AE6C8C">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i)</w:t>
      </w:r>
      <w:r>
        <w:rPr>
          <w:rFonts w:hint="eastAsia" w:ascii="Times New Roman" w:hAnsi="Times New Roman"/>
          <w:lang w:eastAsia="zh-CN"/>
        </w:rPr>
        <w:t>检定</w:t>
      </w:r>
      <w:r>
        <w:rPr>
          <w:rFonts w:ascii="Times New Roman" w:hAnsi="Times New Roman"/>
        </w:rPr>
        <w:t>所依据的技术规范的标识，包括名称及代号；</w:t>
      </w:r>
    </w:p>
    <w:p w14:paraId="2F9E46AD">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i)本次</w:t>
      </w:r>
      <w:r>
        <w:rPr>
          <w:rFonts w:hint="eastAsia" w:ascii="Times New Roman" w:hAnsi="Times New Roman"/>
          <w:lang w:eastAsia="zh-CN"/>
        </w:rPr>
        <w:t>检定</w:t>
      </w:r>
      <w:r>
        <w:rPr>
          <w:rFonts w:ascii="Times New Roman" w:hAnsi="Times New Roman"/>
        </w:rPr>
        <w:t>所用测量标准的溯源性及有效性说明；</w:t>
      </w:r>
    </w:p>
    <w:p w14:paraId="2327A6D2">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k)</w:t>
      </w:r>
      <w:r>
        <w:rPr>
          <w:rFonts w:hint="eastAsia" w:ascii="Times New Roman" w:hAnsi="Times New Roman"/>
          <w:lang w:eastAsia="zh-CN"/>
        </w:rPr>
        <w:t>检定</w:t>
      </w:r>
      <w:r>
        <w:rPr>
          <w:rFonts w:ascii="Times New Roman" w:hAnsi="Times New Roman"/>
        </w:rPr>
        <w:t>环境的描述；</w:t>
      </w:r>
    </w:p>
    <w:p w14:paraId="02DDCED8">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l)</w:t>
      </w:r>
      <w:r>
        <w:rPr>
          <w:rFonts w:hint="eastAsia" w:ascii="Times New Roman" w:hAnsi="Times New Roman"/>
          <w:lang w:eastAsia="zh-CN"/>
        </w:rPr>
        <w:t>检定</w:t>
      </w:r>
      <w:r>
        <w:rPr>
          <w:rFonts w:ascii="Times New Roman" w:hAnsi="Times New Roman"/>
        </w:rPr>
        <w:t>结果及其测量不确定度的说明；</w:t>
      </w:r>
    </w:p>
    <w:p w14:paraId="39768CBA">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m)对</w:t>
      </w:r>
      <w:r>
        <w:rPr>
          <w:rFonts w:hint="eastAsia" w:ascii="Times New Roman" w:hAnsi="Times New Roman"/>
          <w:lang w:eastAsia="zh-CN"/>
        </w:rPr>
        <w:t>检定</w:t>
      </w:r>
      <w:r>
        <w:rPr>
          <w:rFonts w:ascii="Times New Roman" w:hAnsi="Times New Roman"/>
        </w:rPr>
        <w:t>规范的偏离的说明；</w:t>
      </w:r>
    </w:p>
    <w:p w14:paraId="7DC9E848">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n)</w:t>
      </w:r>
      <w:r>
        <w:rPr>
          <w:rFonts w:hint="eastAsia" w:ascii="Times New Roman" w:hAnsi="Times New Roman"/>
          <w:lang w:eastAsia="zh-CN"/>
        </w:rPr>
        <w:t>检定</w:t>
      </w:r>
      <w:r>
        <w:rPr>
          <w:rFonts w:ascii="Times New Roman" w:hAnsi="Times New Roman"/>
        </w:rPr>
        <w:t>证书或</w:t>
      </w:r>
      <w:r>
        <w:rPr>
          <w:rFonts w:hint="eastAsia" w:ascii="Times New Roman" w:hAnsi="Times New Roman"/>
          <w:lang w:eastAsia="zh-CN"/>
        </w:rPr>
        <w:t>检定</w:t>
      </w:r>
      <w:r>
        <w:rPr>
          <w:rFonts w:ascii="Times New Roman" w:hAnsi="Times New Roman"/>
        </w:rPr>
        <w:t>报告签发人的签名、职务或等效标识；</w:t>
      </w:r>
    </w:p>
    <w:p w14:paraId="11FFEAD6">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o)</w:t>
      </w:r>
      <w:r>
        <w:rPr>
          <w:rFonts w:hint="eastAsia" w:ascii="Times New Roman" w:hAnsi="Times New Roman"/>
          <w:lang w:eastAsia="zh-CN"/>
        </w:rPr>
        <w:t>检定</w:t>
      </w:r>
      <w:r>
        <w:rPr>
          <w:rFonts w:ascii="Times New Roman" w:hAnsi="Times New Roman"/>
        </w:rPr>
        <w:t>结果仅对被校对象有效的声明；</w:t>
      </w:r>
    </w:p>
    <w:p w14:paraId="0284C345">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 xml:space="preserve">p)未经实验室书面批准，不得部分复制证书的声明。    </w:t>
      </w:r>
    </w:p>
    <w:p w14:paraId="56D379EF">
      <w:pPr>
        <w:pStyle w:val="49"/>
        <w:keepNext w:val="0"/>
        <w:keepLines w:val="0"/>
        <w:pageBreakBefore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hint="eastAsia" w:ascii="Times New Roman" w:hAnsi="Times New Roman"/>
          <w:lang w:eastAsia="zh-CN"/>
        </w:rPr>
        <w:t>检定</w:t>
      </w:r>
      <w:r>
        <w:rPr>
          <w:rFonts w:ascii="Times New Roman" w:hAnsi="Times New Roman"/>
        </w:rPr>
        <w:t>记录和</w:t>
      </w:r>
      <w:r>
        <w:rPr>
          <w:rFonts w:hint="eastAsia" w:ascii="Times New Roman" w:hAnsi="Times New Roman"/>
          <w:lang w:eastAsia="zh-CN"/>
        </w:rPr>
        <w:t>检定</w:t>
      </w:r>
      <w:r>
        <w:rPr>
          <w:rFonts w:ascii="Times New Roman" w:hAnsi="Times New Roman"/>
        </w:rPr>
        <w:t>证书格式见附录C和附录D。</w:t>
      </w:r>
    </w:p>
    <w:p w14:paraId="2A5586BA">
      <w:pPr>
        <w:pStyle w:val="49"/>
        <w:keepNext w:val="0"/>
        <w:keepLines w:val="0"/>
        <w:pageBreakBefore w:val="0"/>
        <w:kinsoku/>
        <w:wordWrap/>
        <w:overflowPunct/>
        <w:topLinePunct w:val="0"/>
        <w:autoSpaceDE/>
        <w:autoSpaceDN/>
        <w:bidi w:val="0"/>
        <w:adjustRightInd/>
        <w:spacing w:line="360" w:lineRule="auto"/>
        <w:ind w:firstLine="0" w:firstLineChars="0"/>
        <w:jc w:val="left"/>
        <w:textAlignment w:val="auto"/>
        <w:rPr>
          <w:rFonts w:ascii="Times New Roman" w:hAnsi="Times New Roman"/>
        </w:rPr>
      </w:pPr>
      <w:r>
        <w:rPr>
          <w:rFonts w:ascii="Times New Roman" w:hAnsi="Times New Roman"/>
        </w:rPr>
        <w:t xml:space="preserve">    不确定度评定方法及实例见附录F和附录G。</w:t>
      </w:r>
    </w:p>
    <w:p w14:paraId="5FFDA3D0">
      <w:pPr>
        <w:pStyle w:val="59"/>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bookmarkStart w:id="121" w:name="_Toc161907254"/>
      <w:bookmarkStart w:id="122" w:name="_Toc132743686"/>
      <w:bookmarkStart w:id="123" w:name="_Toc22381"/>
      <w:r>
        <w:rPr>
          <w:rFonts w:hint="eastAsia"/>
          <w:lang w:val="en-US" w:eastAsia="zh-CN"/>
        </w:rPr>
        <w:t xml:space="preserve">7.5  </w:t>
      </w:r>
      <w:bookmarkEnd w:id="117"/>
      <w:bookmarkEnd w:id="118"/>
      <w:bookmarkEnd w:id="121"/>
      <w:bookmarkEnd w:id="122"/>
      <w:r>
        <w:rPr>
          <w:rFonts w:hint="eastAsia"/>
          <w:lang w:val="en-US" w:eastAsia="zh-CN"/>
        </w:rPr>
        <w:t>检定周期</w:t>
      </w:r>
      <w:bookmarkEnd w:id="123"/>
    </w:p>
    <w:bookmarkEnd w:id="119"/>
    <w:bookmarkEnd w:id="120"/>
    <w:p w14:paraId="1633C63C">
      <w:pPr>
        <w:keepNext w:val="0"/>
        <w:keepLines w:val="0"/>
        <w:pageBreakBefore w:val="0"/>
        <w:tabs>
          <w:tab w:val="left" w:pos="8715"/>
        </w:tabs>
        <w:kinsoku/>
        <w:wordWrap/>
        <w:overflowPunct/>
        <w:topLinePunct w:val="0"/>
        <w:autoSpaceDE/>
        <w:autoSpaceDN/>
        <w:bidi w:val="0"/>
        <w:adjustRightInd/>
        <w:snapToGrid w:val="0"/>
        <w:spacing w:line="360" w:lineRule="auto"/>
        <w:ind w:firstLine="480" w:firstLineChars="200"/>
        <w:textAlignment w:val="auto"/>
        <w:rPr>
          <w:sz w:val="24"/>
        </w:rPr>
      </w:pPr>
      <w:r>
        <w:rPr>
          <w:rFonts w:hint="eastAsia"/>
          <w:sz w:val="24"/>
          <w:lang w:val="en-US" w:eastAsia="zh-CN"/>
        </w:rPr>
        <w:t>检定周期一般为</w:t>
      </w:r>
      <w:r>
        <w:rPr>
          <w:sz w:val="24"/>
        </w:rPr>
        <w:t>12个月。如果装置或其主要计量模块出现了维修或更换的情况，需要及时进行</w:t>
      </w:r>
      <w:r>
        <w:rPr>
          <w:rFonts w:hint="eastAsia"/>
          <w:sz w:val="24"/>
          <w:lang w:eastAsia="zh-CN"/>
        </w:rPr>
        <w:t>检定</w:t>
      </w:r>
      <w:r>
        <w:rPr>
          <w:sz w:val="24"/>
        </w:rPr>
        <w:t>。</w:t>
      </w:r>
    </w:p>
    <w:p w14:paraId="1EB0529F">
      <w:pPr>
        <w:widowControl/>
        <w:jc w:val="left"/>
        <w:rPr>
          <w:sz w:val="24"/>
        </w:rPr>
      </w:pPr>
      <w:r>
        <w:rPr>
          <w:sz w:val="24"/>
        </w:rPr>
        <w:br w:type="page"/>
      </w:r>
    </w:p>
    <w:p w14:paraId="51591E59">
      <w:pPr>
        <w:pStyle w:val="57"/>
        <w:keepLines w:val="0"/>
        <w:pageBreakBefore w:val="0"/>
        <w:numPr>
          <w:ilvl w:val="0"/>
          <w:numId w:val="0"/>
        </w:numPr>
        <w:kinsoku/>
        <w:wordWrap/>
        <w:overflowPunct/>
        <w:topLinePunct w:val="0"/>
        <w:autoSpaceDE/>
        <w:autoSpaceDN/>
        <w:bidi w:val="0"/>
        <w:adjustRightInd/>
        <w:spacing w:line="360" w:lineRule="auto"/>
        <w:ind w:leftChars="0"/>
        <w:textAlignment w:val="auto"/>
        <w:rPr>
          <w:rFonts w:hint="eastAsia"/>
          <w:b/>
          <w:bCs/>
          <w:sz w:val="28"/>
          <w:szCs w:val="28"/>
          <w:lang w:val="en-US" w:eastAsia="zh-CN"/>
        </w:rPr>
      </w:pPr>
      <w:bookmarkStart w:id="124" w:name="_Toc1336"/>
      <w:bookmarkStart w:id="125" w:name="_Toc161907255"/>
      <w:bookmarkStart w:id="126" w:name="_Toc132743687"/>
      <w:r>
        <w:rPr>
          <w:rFonts w:hint="eastAsia"/>
          <w:b/>
          <w:bCs/>
          <w:sz w:val="28"/>
          <w:szCs w:val="28"/>
          <w:lang w:val="en-US" w:eastAsia="zh-CN"/>
        </w:rPr>
        <w:t>附录A  三维皮托管（含差压计）点流速初始系数确定方法</w:t>
      </w:r>
      <w:bookmarkEnd w:id="124"/>
      <w:bookmarkEnd w:id="125"/>
      <w:bookmarkEnd w:id="126"/>
    </w:p>
    <w:p w14:paraId="23B39821">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rPr>
      </w:pPr>
      <w:r>
        <w:rPr>
          <w:rFonts w:ascii="Times New Roman" w:hAnsi="Times New Roman"/>
        </w:rPr>
        <w:t>对出厂未使用过或进行过三维皮托管更换的标准装置，宜进行三维皮托管</w:t>
      </w:r>
      <w:r>
        <w:rPr>
          <w:rFonts w:hint="eastAsia" w:ascii="Times New Roman" w:hAnsi="Times New Roman"/>
          <w:lang w:eastAsia="zh-CN"/>
        </w:rPr>
        <w:t>检定</w:t>
      </w:r>
      <w:r>
        <w:rPr>
          <w:rFonts w:ascii="Times New Roman" w:hAnsi="Times New Roman"/>
        </w:rPr>
        <w:t>。</w:t>
      </w:r>
      <w:r>
        <w:rPr>
          <w:rFonts w:hint="eastAsia" w:ascii="Times New Roman" w:hAnsi="Times New Roman"/>
          <w:lang w:eastAsia="zh-CN"/>
        </w:rPr>
        <w:t>检定</w:t>
      </w:r>
      <w:r>
        <w:rPr>
          <w:rFonts w:ascii="Times New Roman" w:hAnsi="Times New Roman"/>
        </w:rPr>
        <w:t>方法如下。</w:t>
      </w:r>
    </w:p>
    <w:p w14:paraId="2E9FEF0C">
      <w:pPr>
        <w:pStyle w:val="4"/>
        <w:keepLines w:val="0"/>
        <w:pageBreakBefore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27" w:name="_Toc13057"/>
      <w:bookmarkStart w:id="128" w:name="_Toc161907256"/>
      <w:r>
        <w:rPr>
          <w:rFonts w:ascii="Times New Roman" w:hAnsi="Times New Roman" w:eastAsia="黑体"/>
          <w:b w:val="0"/>
          <w:bCs/>
          <w:sz w:val="24"/>
          <w:szCs w:val="24"/>
        </w:rPr>
        <w:t>A.1</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工作前准备</w:t>
      </w:r>
      <w:bookmarkEnd w:id="127"/>
      <w:bookmarkEnd w:id="128"/>
    </w:p>
    <w:p w14:paraId="1A8FF53A">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根据客户需求，进行差压计</w:t>
      </w:r>
      <w:r>
        <w:rPr>
          <w:rFonts w:hint="eastAsia" w:ascii="Times New Roman" w:hAnsi="Times New Roman"/>
          <w:kern w:val="0"/>
          <w:szCs w:val="24"/>
          <w:lang w:eastAsia="zh-CN"/>
        </w:rPr>
        <w:t>检定</w:t>
      </w:r>
      <w:r>
        <w:rPr>
          <w:rFonts w:ascii="Times New Roman" w:hAnsi="Times New Roman"/>
          <w:kern w:val="0"/>
          <w:szCs w:val="24"/>
        </w:rPr>
        <w:t>。使用差压</w:t>
      </w:r>
      <w:r>
        <w:rPr>
          <w:rFonts w:hint="eastAsia" w:ascii="Times New Roman" w:hAnsi="Times New Roman"/>
          <w:kern w:val="0"/>
          <w:szCs w:val="24"/>
          <w:lang w:eastAsia="zh-CN"/>
        </w:rPr>
        <w:t>检定</w:t>
      </w:r>
      <w:r>
        <w:rPr>
          <w:rFonts w:ascii="Times New Roman" w:hAnsi="Times New Roman"/>
          <w:kern w:val="0"/>
          <w:szCs w:val="24"/>
        </w:rPr>
        <w:t>装置对三维皮托管使用的所有差压计进行</w:t>
      </w:r>
      <w:r>
        <w:rPr>
          <w:rFonts w:hint="eastAsia" w:ascii="Times New Roman" w:hAnsi="Times New Roman"/>
          <w:kern w:val="0"/>
          <w:szCs w:val="24"/>
          <w:lang w:eastAsia="zh-CN"/>
        </w:rPr>
        <w:t>检定</w:t>
      </w:r>
      <w:r>
        <w:rPr>
          <w:rFonts w:ascii="Times New Roman" w:hAnsi="Times New Roman"/>
          <w:kern w:val="0"/>
          <w:szCs w:val="24"/>
        </w:rPr>
        <w:t>，</w:t>
      </w:r>
      <w:r>
        <w:rPr>
          <w:rFonts w:hint="eastAsia" w:ascii="Times New Roman" w:hAnsi="Times New Roman"/>
          <w:kern w:val="0"/>
          <w:szCs w:val="24"/>
          <w:lang w:eastAsia="zh-CN"/>
        </w:rPr>
        <w:t>检定</w:t>
      </w:r>
      <w:r>
        <w:rPr>
          <w:rFonts w:ascii="Times New Roman" w:hAnsi="Times New Roman"/>
          <w:kern w:val="0"/>
          <w:szCs w:val="24"/>
        </w:rPr>
        <w:t>点的选择应按量程基本均匀分布，一般应包括上限值、下限值（或其附近10%输入量程以内）在内不少于5个点。0.1级及以上准确度等级的差压计应不少于9个点。</w:t>
      </w:r>
      <w:r>
        <w:rPr>
          <w:rFonts w:hint="eastAsia" w:ascii="Times New Roman" w:hAnsi="Times New Roman"/>
          <w:kern w:val="0"/>
          <w:szCs w:val="24"/>
          <w:lang w:eastAsia="zh-CN"/>
        </w:rPr>
        <w:t>检定</w:t>
      </w:r>
      <w:r>
        <w:rPr>
          <w:rFonts w:ascii="Times New Roman" w:hAnsi="Times New Roman"/>
          <w:kern w:val="0"/>
          <w:szCs w:val="24"/>
        </w:rPr>
        <w:t>前需将所有差压计调零。</w:t>
      </w:r>
    </w:p>
    <w:p w14:paraId="65B0B123">
      <w:pPr>
        <w:pStyle w:val="4"/>
        <w:keepLines w:val="0"/>
        <w:pageBreakBefore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29" w:name="_Toc21979"/>
      <w:bookmarkStart w:id="130" w:name="_Toc161907257"/>
      <w:r>
        <w:rPr>
          <w:rFonts w:ascii="Times New Roman" w:hAnsi="Times New Roman" w:eastAsia="黑体"/>
          <w:b w:val="0"/>
          <w:bCs/>
          <w:sz w:val="24"/>
          <w:szCs w:val="24"/>
        </w:rPr>
        <w:t xml:space="preserve">A.2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非对向三维皮托管系数测量</w:t>
      </w:r>
      <w:bookmarkEnd w:id="129"/>
      <w:bookmarkEnd w:id="130"/>
    </w:p>
    <w:p w14:paraId="14D532A4">
      <w:pPr>
        <w:pStyle w:val="4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kern w:val="0"/>
          <w:szCs w:val="24"/>
        </w:rPr>
      </w:pPr>
      <w:r>
        <w:rPr>
          <w:rFonts w:ascii="Times New Roman" w:hAnsi="Times New Roman"/>
          <w:kern w:val="0"/>
          <w:szCs w:val="24"/>
        </w:rPr>
        <w:t>为了方便客户自行构建非对向三维皮托管测量模型，根据客户需求，测量不同流速、俯仰角和偏航角时三维皮托管取压孔的压力值或差压值。</w:t>
      </w:r>
    </w:p>
    <w:p w14:paraId="74F7EB5E">
      <w:pPr>
        <w:pStyle w:val="4"/>
        <w:keepLines w:val="0"/>
        <w:pageBreakBefore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31" w:name="_Toc161907258"/>
      <w:bookmarkStart w:id="132" w:name="_Toc13211"/>
      <w:r>
        <w:rPr>
          <w:rFonts w:ascii="Times New Roman" w:hAnsi="Times New Roman" w:eastAsia="黑体"/>
          <w:b w:val="0"/>
          <w:bCs/>
          <w:sz w:val="24"/>
          <w:szCs w:val="24"/>
        </w:rPr>
        <w:t xml:space="preserve">A.3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对向三维皮托管系数测量</w:t>
      </w:r>
      <w:bookmarkEnd w:id="131"/>
      <w:bookmarkEnd w:id="132"/>
    </w:p>
    <w:p w14:paraId="3EBC1246">
      <w:pPr>
        <w:pStyle w:val="49"/>
        <w:keepLines w:val="0"/>
        <w:pageBreakBefore w:val="0"/>
        <w:kinsoku/>
        <w:wordWrap/>
        <w:overflowPunct/>
        <w:topLinePunct w:val="0"/>
        <w:autoSpaceDE/>
        <w:autoSpaceDN/>
        <w:bidi w:val="0"/>
        <w:adjustRightInd/>
        <w:spacing w:line="360" w:lineRule="auto"/>
        <w:ind w:firstLine="480" w:firstLineChars="0"/>
        <w:textAlignment w:val="auto"/>
        <w:rPr>
          <w:rFonts w:ascii="Times New Roman" w:hAnsi="Times New Roman"/>
          <w:kern w:val="0"/>
          <w:szCs w:val="24"/>
        </w:rPr>
      </w:pPr>
      <w:r>
        <w:rPr>
          <w:rFonts w:ascii="Times New Roman" w:hAnsi="Times New Roman"/>
          <w:kern w:val="0"/>
          <w:szCs w:val="24"/>
        </w:rPr>
        <w:t>a)对向三维皮托管系数测量包含角度测量系统旋转偏移量（</w:t>
      </w:r>
      <w:r>
        <w:rPr>
          <w:rFonts w:ascii="Times New Roman" w:hAnsi="Times New Roman"/>
          <w:i/>
          <w:iCs/>
          <w:kern w:val="0"/>
          <w:szCs w:val="24"/>
        </w:rPr>
        <w:t>R</w:t>
      </w:r>
      <w:r>
        <w:rPr>
          <w:rFonts w:ascii="Times New Roman" w:hAnsi="Times New Roman"/>
          <w:kern w:val="0"/>
          <w:szCs w:val="24"/>
          <w:vertAlign w:val="subscript"/>
        </w:rPr>
        <w:t>ADO</w:t>
      </w:r>
      <w:r>
        <w:rPr>
          <w:rFonts w:ascii="Times New Roman" w:hAnsi="Times New Roman"/>
          <w:kern w:val="0"/>
          <w:szCs w:val="24"/>
        </w:rPr>
        <w:t>）、参考刻线旋转偏移量（</w:t>
      </w:r>
      <w:r>
        <w:rPr>
          <w:rFonts w:ascii="Times New Roman" w:hAnsi="Times New Roman"/>
          <w:i/>
          <w:iCs/>
          <w:kern w:val="0"/>
          <w:szCs w:val="24"/>
        </w:rPr>
        <w:t>R</w:t>
      </w:r>
      <w:r>
        <w:rPr>
          <w:rFonts w:ascii="Times New Roman" w:hAnsi="Times New Roman"/>
          <w:kern w:val="0"/>
          <w:szCs w:val="24"/>
          <w:vertAlign w:val="subscript"/>
        </w:rPr>
        <w:t>SLO</w:t>
      </w:r>
      <w:r>
        <w:rPr>
          <w:rFonts w:ascii="Times New Roman" w:hAnsi="Times New Roman"/>
          <w:kern w:val="0"/>
          <w:szCs w:val="24"/>
        </w:rPr>
        <w:t>）、</w:t>
      </w:r>
      <w:r>
        <w:rPr>
          <w:rFonts w:ascii="Times New Roman" w:hAnsi="Times New Roman"/>
          <w:i/>
          <w:iCs/>
          <w:kern w:val="0"/>
          <w:szCs w:val="24"/>
        </w:rPr>
        <w:t>F</w:t>
      </w:r>
      <w:r>
        <w:rPr>
          <w:rFonts w:ascii="Times New Roman" w:hAnsi="Times New Roman"/>
          <w:kern w:val="0"/>
          <w:szCs w:val="24"/>
          <w:vertAlign w:val="subscript"/>
        </w:rPr>
        <w:t>1</w:t>
      </w:r>
      <w:r>
        <w:rPr>
          <w:rFonts w:ascii="Times New Roman" w:hAnsi="Times New Roman"/>
          <w:kern w:val="0"/>
          <w:szCs w:val="24"/>
        </w:rPr>
        <w:t>-俯仰角和</w:t>
      </w:r>
      <w:r>
        <w:rPr>
          <w:rFonts w:ascii="Times New Roman" w:hAnsi="Times New Roman"/>
          <w:i/>
          <w:iCs/>
          <w:kern w:val="0"/>
          <w:szCs w:val="24"/>
        </w:rPr>
        <w:t>F</w:t>
      </w:r>
      <w:r>
        <w:rPr>
          <w:rFonts w:ascii="Times New Roman" w:hAnsi="Times New Roman"/>
          <w:kern w:val="0"/>
          <w:szCs w:val="24"/>
          <w:vertAlign w:val="subscript"/>
        </w:rPr>
        <w:t>2</w:t>
      </w:r>
      <w:r>
        <w:rPr>
          <w:rFonts w:ascii="Times New Roman" w:hAnsi="Times New Roman"/>
          <w:kern w:val="0"/>
          <w:szCs w:val="24"/>
        </w:rPr>
        <w:t>-俯仰角</w:t>
      </w:r>
      <w:r>
        <w:rPr>
          <w:rFonts w:hint="eastAsia" w:ascii="Times New Roman" w:hAnsi="Times New Roman"/>
          <w:kern w:val="0"/>
          <w:szCs w:val="24"/>
          <w:lang w:eastAsia="zh-CN"/>
        </w:rPr>
        <w:t>检定</w:t>
      </w:r>
      <w:r>
        <w:rPr>
          <w:rFonts w:ascii="Times New Roman" w:hAnsi="Times New Roman"/>
          <w:kern w:val="0"/>
          <w:szCs w:val="24"/>
        </w:rPr>
        <w:t>曲线的测量；</w:t>
      </w:r>
    </w:p>
    <w:p w14:paraId="0ACDB3FA">
      <w:pPr>
        <w:pStyle w:val="49"/>
        <w:keepLines w:val="0"/>
        <w:pageBreakBefore w:val="0"/>
        <w:kinsoku/>
        <w:wordWrap/>
        <w:overflowPunct/>
        <w:topLinePunct w:val="0"/>
        <w:autoSpaceDE/>
        <w:autoSpaceDN/>
        <w:bidi w:val="0"/>
        <w:adjustRightInd/>
        <w:spacing w:line="360" w:lineRule="auto"/>
        <w:ind w:firstLine="480" w:firstLineChars="0"/>
        <w:textAlignment w:val="auto"/>
        <w:rPr>
          <w:rFonts w:ascii="Times New Roman" w:hAnsi="Times New Roman"/>
          <w:kern w:val="0"/>
          <w:szCs w:val="24"/>
        </w:rPr>
      </w:pPr>
      <w:r>
        <w:rPr>
          <w:rFonts w:ascii="Times New Roman" w:hAnsi="Times New Roman"/>
          <w:kern w:val="0"/>
          <w:szCs w:val="24"/>
        </w:rPr>
        <w:t>b)</w:t>
      </w:r>
      <w:r>
        <w:rPr>
          <w:rFonts w:hint="eastAsia" w:ascii="Times New Roman" w:hAnsi="Times New Roman"/>
          <w:kern w:val="0"/>
          <w:szCs w:val="24"/>
          <w:lang w:eastAsia="zh-CN"/>
        </w:rPr>
        <w:t>检定</w:t>
      </w:r>
      <w:r>
        <w:rPr>
          <w:rFonts w:ascii="Times New Roman" w:hAnsi="Times New Roman"/>
          <w:kern w:val="0"/>
          <w:szCs w:val="24"/>
        </w:rPr>
        <w:t>前应确认标准装置角度测量系统零点与三维皮托管标记刻线之间的偏移量（</w:t>
      </w:r>
      <w:r>
        <w:rPr>
          <w:rFonts w:ascii="Times New Roman" w:hAnsi="Times New Roman"/>
          <w:i/>
          <w:iCs/>
          <w:kern w:val="0"/>
          <w:szCs w:val="24"/>
        </w:rPr>
        <w:t>R</w:t>
      </w:r>
      <w:r>
        <w:rPr>
          <w:rFonts w:ascii="Times New Roman" w:hAnsi="Times New Roman"/>
          <w:kern w:val="0"/>
          <w:szCs w:val="24"/>
          <w:vertAlign w:val="subscript"/>
        </w:rPr>
        <w:t>ADO</w:t>
      </w:r>
      <w:r>
        <w:rPr>
          <w:rFonts w:ascii="Times New Roman" w:hAnsi="Times New Roman"/>
          <w:kern w:val="0"/>
          <w:szCs w:val="24"/>
        </w:rPr>
        <w:t>）在±1°范围内；</w:t>
      </w:r>
    </w:p>
    <w:p w14:paraId="7944E9AB">
      <w:pPr>
        <w:pStyle w:val="49"/>
        <w:keepLines w:val="0"/>
        <w:pageBreakBefore w:val="0"/>
        <w:kinsoku/>
        <w:wordWrap/>
        <w:overflowPunct/>
        <w:topLinePunct w:val="0"/>
        <w:autoSpaceDE/>
        <w:autoSpaceDN/>
        <w:bidi w:val="0"/>
        <w:adjustRightInd/>
        <w:spacing w:line="360" w:lineRule="auto"/>
        <w:ind w:firstLine="480" w:firstLineChars="0"/>
        <w:textAlignment w:val="auto"/>
        <w:rPr>
          <w:rFonts w:ascii="Times New Roman" w:hAnsi="Times New Roman"/>
          <w:kern w:val="0"/>
          <w:szCs w:val="24"/>
        </w:rPr>
      </w:pPr>
      <w:r>
        <w:rPr>
          <w:rFonts w:ascii="Times New Roman" w:hAnsi="Times New Roman"/>
          <w:kern w:val="0"/>
          <w:szCs w:val="24"/>
        </w:rPr>
        <w:t>c)至少在0.9</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~1.0</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 xml:space="preserve"> 、0.4</w:t>
      </w:r>
      <w:r>
        <w:rPr>
          <w:rFonts w:ascii="Times New Roman" w:hAnsi="Times New Roman"/>
          <w:i/>
          <w:iCs/>
          <w:kern w:val="0"/>
          <w:szCs w:val="24"/>
        </w:rPr>
        <w:t xml:space="preserve"> v</w:t>
      </w:r>
      <w:r>
        <w:rPr>
          <w:rFonts w:ascii="Times New Roman" w:hAnsi="Times New Roman"/>
          <w:kern w:val="0"/>
          <w:szCs w:val="24"/>
          <w:vertAlign w:val="subscript"/>
        </w:rPr>
        <w:t>max</w:t>
      </w:r>
      <w:r>
        <w:rPr>
          <w:rFonts w:ascii="Times New Roman" w:hAnsi="Times New Roman"/>
          <w:kern w:val="0"/>
          <w:szCs w:val="24"/>
        </w:rPr>
        <w:t xml:space="preserve"> ~ 0.6 </w:t>
      </w:r>
      <w:r>
        <w:rPr>
          <w:rFonts w:ascii="Times New Roman" w:hAnsi="Times New Roman"/>
          <w:i/>
          <w:iCs/>
          <w:kern w:val="0"/>
          <w:szCs w:val="24"/>
        </w:rPr>
        <w:t>v</w:t>
      </w:r>
      <w:r>
        <w:rPr>
          <w:rFonts w:ascii="Times New Roman" w:hAnsi="Times New Roman"/>
          <w:kern w:val="0"/>
          <w:szCs w:val="24"/>
          <w:vertAlign w:val="subscript"/>
        </w:rPr>
        <w:t>max</w:t>
      </w:r>
      <w:r>
        <w:rPr>
          <w:rFonts w:ascii="Times New Roman" w:hAnsi="Times New Roman"/>
          <w:kern w:val="0"/>
          <w:szCs w:val="24"/>
        </w:rPr>
        <w:t xml:space="preserve"> 、</w:t>
      </w:r>
      <w:r>
        <w:rPr>
          <w:rFonts w:ascii="Times New Roman" w:hAnsi="Times New Roman"/>
          <w:i/>
          <w:iCs/>
          <w:kern w:val="0"/>
          <w:szCs w:val="24"/>
        </w:rPr>
        <w:t>v</w:t>
      </w:r>
      <w:r>
        <w:rPr>
          <w:rFonts w:ascii="Times New Roman" w:hAnsi="Times New Roman"/>
          <w:kern w:val="0"/>
          <w:szCs w:val="24"/>
          <w:vertAlign w:val="subscript"/>
        </w:rPr>
        <w:t>min</w:t>
      </w:r>
      <w:r>
        <w:rPr>
          <w:rFonts w:ascii="Times New Roman" w:hAnsi="Times New Roman"/>
          <w:kern w:val="0"/>
          <w:szCs w:val="24"/>
        </w:rPr>
        <w:t>~1.1</w:t>
      </w:r>
      <w:r>
        <w:rPr>
          <w:rFonts w:ascii="Times New Roman" w:hAnsi="Times New Roman"/>
          <w:i/>
          <w:iCs/>
          <w:kern w:val="0"/>
          <w:szCs w:val="24"/>
        </w:rPr>
        <w:t>v</w:t>
      </w:r>
      <w:r>
        <w:rPr>
          <w:rFonts w:ascii="Times New Roman" w:hAnsi="Times New Roman"/>
          <w:kern w:val="0"/>
          <w:szCs w:val="24"/>
          <w:vertAlign w:val="subscript"/>
        </w:rPr>
        <w:t>min</w:t>
      </w:r>
      <w:r>
        <w:rPr>
          <w:rFonts w:ascii="Times New Roman" w:hAnsi="Times New Roman"/>
          <w:kern w:val="0"/>
          <w:szCs w:val="24"/>
        </w:rPr>
        <w:t>三个流速下进行其余参数</w:t>
      </w:r>
      <w:r>
        <w:rPr>
          <w:rFonts w:hint="eastAsia" w:ascii="Times New Roman" w:hAnsi="Times New Roman"/>
          <w:kern w:val="0"/>
          <w:szCs w:val="24"/>
          <w:lang w:eastAsia="zh-CN"/>
        </w:rPr>
        <w:t>检定</w:t>
      </w:r>
      <w:r>
        <w:rPr>
          <w:rFonts w:ascii="Times New Roman" w:hAnsi="Times New Roman"/>
          <w:kern w:val="0"/>
          <w:szCs w:val="24"/>
        </w:rPr>
        <w:t>；</w:t>
      </w:r>
    </w:p>
    <w:p w14:paraId="0D7576CA">
      <w:pPr>
        <w:pStyle w:val="49"/>
        <w:keepLines w:val="0"/>
        <w:pageBreakBefore w:val="0"/>
        <w:kinsoku/>
        <w:wordWrap/>
        <w:overflowPunct/>
        <w:topLinePunct w:val="0"/>
        <w:autoSpaceDE/>
        <w:autoSpaceDN/>
        <w:bidi w:val="0"/>
        <w:adjustRightInd/>
        <w:spacing w:line="360" w:lineRule="auto"/>
        <w:ind w:firstLine="480" w:firstLineChars="0"/>
        <w:textAlignment w:val="auto"/>
        <w:rPr>
          <w:rFonts w:ascii="Times New Roman" w:hAnsi="Times New Roman"/>
          <w:kern w:val="0"/>
          <w:szCs w:val="24"/>
        </w:rPr>
      </w:pPr>
      <w:r>
        <w:rPr>
          <w:rFonts w:ascii="Times New Roman" w:hAnsi="Times New Roman"/>
          <w:kern w:val="0"/>
          <w:szCs w:val="24"/>
        </w:rPr>
        <w:t>d)将三维皮托管插入风洞测试段中，将探头定位在</w:t>
      </w:r>
      <w:r>
        <w:rPr>
          <w:rFonts w:hint="eastAsia" w:ascii="Times New Roman" w:hAnsi="Times New Roman"/>
          <w:kern w:val="0"/>
          <w:szCs w:val="24"/>
          <w:lang w:eastAsia="zh-CN"/>
        </w:rPr>
        <w:t>检定</w:t>
      </w:r>
      <w:r>
        <w:rPr>
          <w:rFonts w:ascii="Times New Roman" w:hAnsi="Times New Roman"/>
          <w:kern w:val="0"/>
          <w:szCs w:val="24"/>
        </w:rPr>
        <w:t>区域，对皮托管与风洞之间的缝隙进行密封，并将皮托管标记刻线调整到风速来流方向；</w:t>
      </w:r>
    </w:p>
    <w:p w14:paraId="1AB8FF10">
      <w:pPr>
        <w:pStyle w:val="49"/>
        <w:keepLines w:val="0"/>
        <w:pageBreakBefore w:val="0"/>
        <w:kinsoku/>
        <w:wordWrap/>
        <w:overflowPunct/>
        <w:topLinePunct w:val="0"/>
        <w:autoSpaceDE/>
        <w:autoSpaceDN/>
        <w:bidi w:val="0"/>
        <w:adjustRightInd/>
        <w:spacing w:line="360" w:lineRule="auto"/>
        <w:ind w:firstLine="480" w:firstLineChars="0"/>
        <w:textAlignment w:val="auto"/>
        <w:rPr>
          <w:rFonts w:ascii="Times New Roman" w:hAnsi="Times New Roman"/>
        </w:rPr>
      </w:pPr>
      <w:r>
        <w:rPr>
          <w:rFonts w:ascii="Times New Roman" w:hAnsi="Times New Roman"/>
          <w:kern w:val="0"/>
          <w:szCs w:val="24"/>
        </w:rPr>
        <w:t>e)然后顺时针或逆时针旋转皮托管，直到获得偏航角对向位置(</w:t>
      </w:r>
      <w:r>
        <w:rPr>
          <w:rFonts w:ascii="Times New Roman" w:hAnsi="Times New Roman"/>
          <w:i/>
          <w:iCs/>
          <w:kern w:val="0"/>
          <w:szCs w:val="24"/>
        </w:rPr>
        <w:t>P</w:t>
      </w:r>
      <w:r>
        <w:rPr>
          <w:rFonts w:ascii="Times New Roman" w:hAnsi="Times New Roman"/>
          <w:kern w:val="0"/>
          <w:szCs w:val="24"/>
          <w:vertAlign w:val="subscript"/>
        </w:rPr>
        <w:t>2</w:t>
      </w:r>
      <w:r>
        <w:rPr>
          <w:rFonts w:ascii="Times New Roman" w:hAnsi="Times New Roman"/>
          <w:kern w:val="0"/>
          <w:szCs w:val="24"/>
        </w:rPr>
        <w:t>=</w:t>
      </w:r>
      <w:r>
        <w:rPr>
          <w:rFonts w:ascii="Times New Roman" w:hAnsi="Times New Roman"/>
          <w:i/>
          <w:iCs/>
          <w:kern w:val="0"/>
          <w:szCs w:val="24"/>
        </w:rPr>
        <w:t>P</w:t>
      </w:r>
      <w:r>
        <w:rPr>
          <w:rFonts w:ascii="Times New Roman" w:hAnsi="Times New Roman"/>
          <w:kern w:val="0"/>
          <w:szCs w:val="24"/>
          <w:vertAlign w:val="subscript"/>
        </w:rPr>
        <w:t>3</w:t>
      </w:r>
      <w:r>
        <w:rPr>
          <w:rFonts w:ascii="Times New Roman" w:hAnsi="Times New Roman"/>
          <w:kern w:val="0"/>
          <w:szCs w:val="24"/>
        </w:rPr>
        <w:t>)，此时皮托管标记刻线与风速来流方向的夹角即为</w:t>
      </w:r>
      <w:r>
        <w:rPr>
          <w:rFonts w:ascii="Times New Roman" w:hAnsi="Times New Roman"/>
          <w:i/>
          <w:iCs/>
          <w:kern w:val="0"/>
          <w:szCs w:val="24"/>
        </w:rPr>
        <w:t>R</w:t>
      </w:r>
      <w:r>
        <w:rPr>
          <w:rFonts w:ascii="Times New Roman" w:hAnsi="Times New Roman"/>
          <w:kern w:val="0"/>
          <w:szCs w:val="24"/>
          <w:vertAlign w:val="subscript"/>
        </w:rPr>
        <w:t>SLO</w:t>
      </w:r>
      <w:r>
        <w:rPr>
          <w:rFonts w:ascii="Times New Roman" w:hAnsi="Times New Roman"/>
          <w:kern w:val="0"/>
          <w:szCs w:val="24"/>
        </w:rPr>
        <w:t>。上述旋转寻找对向位置的过程重复3次，平均值作为该流速</w:t>
      </w:r>
      <w:r>
        <w:rPr>
          <w:rFonts w:hint="eastAsia" w:ascii="Times New Roman" w:hAnsi="Times New Roman"/>
          <w:kern w:val="0"/>
          <w:szCs w:val="24"/>
          <w:lang w:eastAsia="zh-CN"/>
        </w:rPr>
        <w:t>检定</w:t>
      </w:r>
      <w:r>
        <w:rPr>
          <w:rFonts w:ascii="Times New Roman" w:hAnsi="Times New Roman"/>
          <w:kern w:val="0"/>
          <w:szCs w:val="24"/>
        </w:rPr>
        <w:t>点的</w:t>
      </w:r>
      <w:r>
        <w:rPr>
          <w:rFonts w:ascii="Times New Roman" w:hAnsi="Times New Roman"/>
          <w:i/>
          <w:iCs/>
          <w:kern w:val="0"/>
          <w:szCs w:val="24"/>
        </w:rPr>
        <w:t>R</w:t>
      </w:r>
      <w:r>
        <w:rPr>
          <w:rFonts w:ascii="Times New Roman" w:hAnsi="Times New Roman"/>
          <w:kern w:val="0"/>
          <w:szCs w:val="24"/>
          <w:vertAlign w:val="subscript"/>
        </w:rPr>
        <w:t>SLO</w:t>
      </w:r>
      <w:r>
        <w:rPr>
          <w:rFonts w:ascii="Times New Roman" w:hAnsi="Times New Roman"/>
          <w:kern w:val="0"/>
          <w:szCs w:val="24"/>
        </w:rPr>
        <w:t>；</w:t>
      </w:r>
    </w:p>
    <w:p w14:paraId="422272B0">
      <w:pPr>
        <w:pStyle w:val="49"/>
        <w:keepLines w:val="0"/>
        <w:pageBreakBefore w:val="0"/>
        <w:kinsoku/>
        <w:wordWrap/>
        <w:overflowPunct/>
        <w:topLinePunct w:val="0"/>
        <w:autoSpaceDE/>
        <w:autoSpaceDN/>
        <w:bidi w:val="0"/>
        <w:adjustRightInd/>
        <w:spacing w:line="360" w:lineRule="auto"/>
        <w:ind w:firstLine="0" w:firstLineChars="0"/>
        <w:textAlignment w:val="auto"/>
        <w:rPr>
          <w:rFonts w:ascii="Times New Roman" w:hAnsi="Times New Roman"/>
          <w:kern w:val="0"/>
          <w:szCs w:val="24"/>
        </w:rPr>
      </w:pPr>
      <w:r>
        <w:rPr>
          <w:rFonts w:ascii="Times New Roman" w:hAnsi="Times New Roman"/>
          <w:kern w:val="0"/>
          <w:szCs w:val="24"/>
        </w:rPr>
        <w:t xml:space="preserve">    f)调整三维皮托管的俯仰角，以5°为增量，</w:t>
      </w:r>
      <w:r>
        <w:rPr>
          <w:rFonts w:hint="eastAsia" w:ascii="Times New Roman" w:hAnsi="Times New Roman"/>
          <w:kern w:val="0"/>
          <w:szCs w:val="24"/>
          <w:lang w:eastAsia="zh-CN"/>
        </w:rPr>
        <w:t>检定</w:t>
      </w:r>
      <w:r>
        <w:rPr>
          <w:rFonts w:ascii="Times New Roman" w:hAnsi="Times New Roman"/>
          <w:kern w:val="0"/>
          <w:szCs w:val="24"/>
        </w:rPr>
        <w:t>俯仰角范围应在0°左右对称，至少覆盖±45°范围，同时应超出现场预期的最大俯仰角5°。在每个俯仰角</w:t>
      </w:r>
      <w:r>
        <w:rPr>
          <w:rFonts w:hint="eastAsia" w:ascii="Times New Roman" w:hAnsi="Times New Roman"/>
          <w:kern w:val="0"/>
          <w:szCs w:val="24"/>
          <w:lang w:eastAsia="zh-CN"/>
        </w:rPr>
        <w:t>检定</w:t>
      </w:r>
      <w:r>
        <w:rPr>
          <w:rFonts w:ascii="Times New Roman" w:hAnsi="Times New Roman"/>
          <w:kern w:val="0"/>
          <w:szCs w:val="24"/>
        </w:rPr>
        <w:t>点上，执行步骤e)并计算</w:t>
      </w:r>
      <w:r>
        <w:rPr>
          <w:rFonts w:ascii="Times New Roman" w:hAnsi="Times New Roman"/>
          <w:i/>
          <w:iCs/>
          <w:kern w:val="0"/>
          <w:szCs w:val="24"/>
        </w:rPr>
        <w:t>F</w:t>
      </w:r>
      <w:r>
        <w:rPr>
          <w:rFonts w:ascii="Times New Roman" w:hAnsi="Times New Roman"/>
          <w:kern w:val="0"/>
          <w:szCs w:val="24"/>
          <w:vertAlign w:val="subscript"/>
        </w:rPr>
        <w:t>1</w:t>
      </w:r>
      <w:r>
        <w:rPr>
          <w:rFonts w:ascii="Times New Roman" w:hAnsi="Times New Roman"/>
          <w:kern w:val="0"/>
          <w:szCs w:val="24"/>
        </w:rPr>
        <w:t>和</w:t>
      </w:r>
      <w:r>
        <w:rPr>
          <w:rFonts w:ascii="Times New Roman" w:hAnsi="Times New Roman"/>
          <w:i/>
          <w:iCs/>
          <w:kern w:val="0"/>
          <w:szCs w:val="24"/>
        </w:rPr>
        <w:t>F</w:t>
      </w:r>
      <w:r>
        <w:rPr>
          <w:rFonts w:ascii="Times New Roman" w:hAnsi="Times New Roman"/>
          <w:kern w:val="0"/>
          <w:szCs w:val="24"/>
          <w:vertAlign w:val="subscript"/>
        </w:rPr>
        <w:t>2</w:t>
      </w:r>
      <w:r>
        <w:rPr>
          <w:rFonts w:ascii="Times New Roman" w:hAnsi="Times New Roman"/>
          <w:kern w:val="0"/>
          <w:szCs w:val="24"/>
        </w:rPr>
        <w:t>值，按式(A.1)和式(A.2)计算。重复上述</w:t>
      </w:r>
      <w:r>
        <w:rPr>
          <w:rFonts w:hint="eastAsia" w:ascii="Times New Roman" w:hAnsi="Times New Roman"/>
          <w:kern w:val="0"/>
          <w:szCs w:val="24"/>
          <w:lang w:eastAsia="zh-CN"/>
        </w:rPr>
        <w:t>检定</w:t>
      </w:r>
      <w:r>
        <w:rPr>
          <w:rFonts w:ascii="Times New Roman" w:hAnsi="Times New Roman"/>
          <w:kern w:val="0"/>
          <w:szCs w:val="24"/>
        </w:rPr>
        <w:t>过程3次，使用F</w:t>
      </w:r>
      <w:r>
        <w:rPr>
          <w:rFonts w:ascii="Times New Roman" w:hAnsi="Times New Roman"/>
          <w:kern w:val="0"/>
          <w:szCs w:val="24"/>
          <w:vertAlign w:val="subscript"/>
        </w:rPr>
        <w:t>1</w:t>
      </w:r>
      <w:r>
        <w:rPr>
          <w:rFonts w:ascii="Times New Roman" w:hAnsi="Times New Roman"/>
          <w:kern w:val="0"/>
          <w:szCs w:val="24"/>
        </w:rPr>
        <w:t>和F</w:t>
      </w:r>
      <w:r>
        <w:rPr>
          <w:rFonts w:ascii="Times New Roman" w:hAnsi="Times New Roman"/>
          <w:kern w:val="0"/>
          <w:szCs w:val="24"/>
          <w:vertAlign w:val="subscript"/>
        </w:rPr>
        <w:t>2</w:t>
      </w:r>
      <w:r>
        <w:rPr>
          <w:rFonts w:ascii="Times New Roman" w:hAnsi="Times New Roman"/>
          <w:kern w:val="0"/>
          <w:szCs w:val="24"/>
        </w:rPr>
        <w:t>的平均值拟合F</w:t>
      </w:r>
      <w:r>
        <w:rPr>
          <w:rFonts w:ascii="Times New Roman" w:hAnsi="Times New Roman"/>
          <w:kern w:val="0"/>
          <w:szCs w:val="24"/>
          <w:vertAlign w:val="subscript"/>
        </w:rPr>
        <w:t>1</w:t>
      </w:r>
      <w:r>
        <w:rPr>
          <w:rFonts w:ascii="Times New Roman" w:hAnsi="Times New Roman"/>
          <w:kern w:val="0"/>
          <w:szCs w:val="24"/>
        </w:rPr>
        <w:t>-俯仰角和F</w:t>
      </w:r>
      <w:r>
        <w:rPr>
          <w:rFonts w:ascii="Times New Roman" w:hAnsi="Times New Roman"/>
          <w:kern w:val="0"/>
          <w:szCs w:val="24"/>
          <w:vertAlign w:val="subscript"/>
        </w:rPr>
        <w:t>2</w:t>
      </w:r>
      <w:r>
        <w:rPr>
          <w:rFonts w:ascii="Times New Roman" w:hAnsi="Times New Roman"/>
          <w:kern w:val="0"/>
          <w:szCs w:val="24"/>
        </w:rPr>
        <w:t>-俯仰角多项式曲线；</w:t>
      </w:r>
    </w:p>
    <w:p w14:paraId="0B0967AD">
      <w:pPr>
        <w:keepLines w:val="0"/>
        <w:pageBreakBefore w:val="0"/>
        <w:kinsoku/>
        <w:wordWrap/>
        <w:overflowPunct/>
        <w:topLinePunct w:val="0"/>
        <w:autoSpaceDE/>
        <w:autoSpaceDN/>
        <w:bidi w:val="0"/>
        <w:adjustRightInd/>
        <w:spacing w:line="360" w:lineRule="auto"/>
        <w:jc w:val="right"/>
        <w:textAlignment w:val="auto"/>
      </w:pPr>
      <w:r>
        <w:rPr>
          <w:position w:val="-30"/>
        </w:rPr>
        <w:object>
          <v:shape id="_x0000_i1085" o:spt="75" type="#_x0000_t75" style="height:34.55pt;width:67.4pt;" o:ole="t" filled="f" o:preferrelative="t" stroked="f" coordsize="21600,21600">
            <v:path/>
            <v:fill on="f" focussize="0,0"/>
            <v:stroke on="f" joinstyle="miter"/>
            <v:imagedata r:id="rId148" o:title=""/>
            <o:lock v:ext="edit" aspectratio="t"/>
            <w10:wrap type="none"/>
            <w10:anchorlock/>
          </v:shape>
          <o:OLEObject Type="Embed" ProgID="Equation.3" ShapeID="_x0000_i1085" DrawAspect="Content" ObjectID="_1468075785" r:id="rId147">
            <o:LockedField>false</o:LockedField>
          </o:OLEObject>
        </w:object>
      </w:r>
      <w:r>
        <w:tab/>
      </w:r>
      <w:r>
        <w:tab/>
      </w:r>
      <w:r>
        <w:tab/>
      </w:r>
      <w:r>
        <w:tab/>
      </w:r>
      <w:r>
        <w:tab/>
      </w:r>
      <w:r>
        <w:tab/>
      </w:r>
      <w:r>
        <w:tab/>
      </w:r>
      <w:r>
        <w:tab/>
      </w:r>
      <w:r>
        <w:tab/>
      </w:r>
      <w:r>
        <w:rPr>
          <w:sz w:val="24"/>
          <w:szCs w:val="24"/>
        </w:rPr>
        <w:t>(A.1)</w:t>
      </w:r>
    </w:p>
    <w:p w14:paraId="4A1E83A5">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式中：</w:t>
      </w:r>
    </w:p>
    <w:p w14:paraId="69A6471B">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F</w:t>
      </w:r>
      <w:r>
        <w:rPr>
          <w:rFonts w:ascii="Times New Roman" w:hAnsi="Times New Roman"/>
          <w:kern w:val="0"/>
          <w:szCs w:val="24"/>
          <w:vertAlign w:val="subscript"/>
        </w:rPr>
        <w:t>1</w:t>
      </w:r>
      <w:r>
        <w:rPr>
          <w:rFonts w:ascii="Times New Roman" w:hAnsi="Times New Roman"/>
          <w:szCs w:val="24"/>
        </w:rPr>
        <w:t>——</w:t>
      </w:r>
      <w:r>
        <w:rPr>
          <w:rFonts w:ascii="Times New Roman" w:hAnsi="Times New Roman"/>
          <w:kern w:val="0"/>
          <w:szCs w:val="24"/>
        </w:rPr>
        <w:t>俯仰角差压和动压的比值；</w:t>
      </w:r>
    </w:p>
    <w:p w14:paraId="2476B571">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P</w:t>
      </w:r>
      <w:r>
        <w:rPr>
          <w:rFonts w:ascii="Times New Roman" w:hAnsi="Times New Roman"/>
          <w:kern w:val="0"/>
          <w:szCs w:val="24"/>
          <w:vertAlign w:val="subscript"/>
        </w:rPr>
        <w:t>1</w:t>
      </w:r>
      <w:r>
        <w:rPr>
          <w:rFonts w:ascii="Times New Roman" w:hAnsi="Times New Roman"/>
          <w:szCs w:val="24"/>
        </w:rPr>
        <w:t>——</w:t>
      </w:r>
      <w:r>
        <w:rPr>
          <w:rFonts w:ascii="Times New Roman" w:hAnsi="Times New Roman"/>
          <w:kern w:val="0"/>
          <w:szCs w:val="24"/>
        </w:rPr>
        <w:t>取压孔1的压力值，Pa；</w:t>
      </w:r>
    </w:p>
    <w:p w14:paraId="4BE1F62D">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P</w:t>
      </w:r>
      <w:r>
        <w:rPr>
          <w:rFonts w:ascii="Times New Roman" w:hAnsi="Times New Roman"/>
          <w:kern w:val="0"/>
          <w:szCs w:val="24"/>
          <w:vertAlign w:val="subscript"/>
        </w:rPr>
        <w:t>2</w:t>
      </w:r>
      <w:r>
        <w:rPr>
          <w:rFonts w:ascii="Times New Roman" w:hAnsi="Times New Roman"/>
          <w:szCs w:val="24"/>
        </w:rPr>
        <w:t>——</w:t>
      </w:r>
      <w:r>
        <w:rPr>
          <w:rFonts w:ascii="Times New Roman" w:hAnsi="Times New Roman"/>
          <w:kern w:val="0"/>
          <w:szCs w:val="24"/>
        </w:rPr>
        <w:t>取压孔2的压力值，Pa；</w:t>
      </w:r>
    </w:p>
    <w:p w14:paraId="25B16550">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P</w:t>
      </w:r>
      <w:r>
        <w:rPr>
          <w:rFonts w:ascii="Times New Roman" w:hAnsi="Times New Roman"/>
          <w:kern w:val="0"/>
          <w:szCs w:val="24"/>
          <w:vertAlign w:val="subscript"/>
        </w:rPr>
        <w:t>4</w:t>
      </w:r>
      <w:r>
        <w:rPr>
          <w:rFonts w:ascii="Times New Roman" w:hAnsi="Times New Roman"/>
          <w:szCs w:val="24"/>
        </w:rPr>
        <w:t>——</w:t>
      </w:r>
      <w:r>
        <w:rPr>
          <w:rFonts w:ascii="Times New Roman" w:hAnsi="Times New Roman"/>
          <w:kern w:val="0"/>
          <w:szCs w:val="24"/>
        </w:rPr>
        <w:t>取压孔4的压力值，Pa；</w:t>
      </w:r>
    </w:p>
    <w:p w14:paraId="04F88E35">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P</w:t>
      </w:r>
      <w:r>
        <w:rPr>
          <w:rFonts w:ascii="Times New Roman" w:hAnsi="Times New Roman"/>
          <w:kern w:val="0"/>
          <w:szCs w:val="24"/>
          <w:vertAlign w:val="subscript"/>
        </w:rPr>
        <w:t>5</w:t>
      </w:r>
      <w:r>
        <w:rPr>
          <w:rFonts w:ascii="Times New Roman" w:hAnsi="Times New Roman"/>
          <w:szCs w:val="24"/>
        </w:rPr>
        <w:t>——</w:t>
      </w:r>
      <w:r>
        <w:rPr>
          <w:rFonts w:ascii="Times New Roman" w:hAnsi="Times New Roman"/>
          <w:kern w:val="0"/>
          <w:szCs w:val="24"/>
        </w:rPr>
        <w:t>取压孔5的压力值，Pa。</w:t>
      </w:r>
    </w:p>
    <w:p w14:paraId="56E0EA6C">
      <w:pPr>
        <w:keepLines w:val="0"/>
        <w:pageBreakBefore w:val="0"/>
        <w:kinsoku/>
        <w:wordWrap/>
        <w:overflowPunct/>
        <w:topLinePunct w:val="0"/>
        <w:autoSpaceDE/>
        <w:autoSpaceDN/>
        <w:bidi w:val="0"/>
        <w:adjustRightInd/>
        <w:spacing w:line="360" w:lineRule="auto"/>
        <w:jc w:val="right"/>
        <w:textAlignment w:val="auto"/>
      </w:pPr>
      <w:r>
        <w:rPr>
          <w:position w:val="-32"/>
        </w:rPr>
        <w:object>
          <v:shape id="_x0000_i1086" o:spt="75" type="#_x0000_t75" style="height:37.45pt;width:77.75pt;" o:ole="t" filled="f" o:preferrelative="t" stroked="f" coordsize="21600,21600">
            <v:path/>
            <v:fill on="f" focussize="0,0"/>
            <v:stroke on="f" joinstyle="miter"/>
            <v:imagedata r:id="rId150" o:title=""/>
            <o:lock v:ext="edit" aspectratio="t"/>
            <w10:wrap type="none"/>
            <w10:anchorlock/>
          </v:shape>
          <o:OLEObject Type="Embed" ProgID="Equation.3" ShapeID="_x0000_i1086" DrawAspect="Content" ObjectID="_1468075786" r:id="rId149">
            <o:LockedField>false</o:LockedField>
          </o:OLEObject>
        </w:object>
      </w:r>
      <w:r>
        <w:tab/>
      </w:r>
      <w:r>
        <w:tab/>
      </w:r>
      <w:r>
        <w:tab/>
      </w:r>
      <w:r>
        <w:tab/>
      </w:r>
      <w:r>
        <w:tab/>
      </w:r>
      <w:r>
        <w:tab/>
      </w:r>
      <w:r>
        <w:tab/>
      </w:r>
      <w:r>
        <w:tab/>
      </w:r>
      <w:r>
        <w:tab/>
      </w:r>
      <w:r>
        <w:rPr>
          <w:sz w:val="24"/>
          <w:szCs w:val="22"/>
        </w:rPr>
        <w:t>(A.2)</w:t>
      </w:r>
    </w:p>
    <w:p w14:paraId="20A049A9">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式中：</w:t>
      </w:r>
    </w:p>
    <w:p w14:paraId="20D42666">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F</w:t>
      </w:r>
      <w:r>
        <w:rPr>
          <w:rFonts w:ascii="Times New Roman" w:hAnsi="Times New Roman"/>
          <w:kern w:val="0"/>
          <w:szCs w:val="24"/>
          <w:vertAlign w:val="subscript"/>
        </w:rPr>
        <w:t>2</w:t>
      </w:r>
      <w:r>
        <w:rPr>
          <w:rFonts w:ascii="Times New Roman" w:hAnsi="Times New Roman"/>
          <w:kern w:val="0"/>
          <w:szCs w:val="24"/>
        </w:rPr>
        <w:t>——速度</w:t>
      </w:r>
      <w:r>
        <w:rPr>
          <w:rFonts w:hint="eastAsia" w:ascii="Times New Roman" w:hAnsi="Times New Roman"/>
          <w:kern w:val="0"/>
          <w:szCs w:val="24"/>
          <w:lang w:eastAsia="zh-CN"/>
        </w:rPr>
        <w:t>检定</w:t>
      </w:r>
      <w:r>
        <w:rPr>
          <w:rFonts w:ascii="Times New Roman" w:hAnsi="Times New Roman"/>
          <w:kern w:val="0"/>
          <w:szCs w:val="24"/>
        </w:rPr>
        <w:t>系数；</w:t>
      </w:r>
    </w:p>
    <w:p w14:paraId="06AFDFAF">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dp</w:t>
      </w:r>
      <w:r>
        <w:rPr>
          <w:rFonts w:ascii="Times New Roman" w:hAnsi="Times New Roman"/>
          <w:szCs w:val="24"/>
        </w:rPr>
        <w:t>——</w:t>
      </w:r>
      <w:r>
        <w:rPr>
          <w:rFonts w:ascii="Times New Roman" w:hAnsi="Times New Roman"/>
          <w:kern w:val="0"/>
          <w:szCs w:val="24"/>
        </w:rPr>
        <w:t>动压，Pa；</w:t>
      </w:r>
    </w:p>
    <w:p w14:paraId="56D09E0D">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P</w:t>
      </w:r>
      <w:r>
        <w:rPr>
          <w:rFonts w:ascii="Times New Roman" w:hAnsi="Times New Roman"/>
          <w:kern w:val="0"/>
          <w:szCs w:val="24"/>
          <w:vertAlign w:val="subscript"/>
        </w:rPr>
        <w:t>1</w:t>
      </w:r>
      <w:r>
        <w:rPr>
          <w:rFonts w:ascii="Times New Roman" w:hAnsi="Times New Roman"/>
          <w:szCs w:val="24"/>
        </w:rPr>
        <w:t>——</w:t>
      </w:r>
      <w:r>
        <w:rPr>
          <w:rFonts w:ascii="Times New Roman" w:hAnsi="Times New Roman"/>
          <w:kern w:val="0"/>
          <w:szCs w:val="24"/>
        </w:rPr>
        <w:t>取压孔1的压力值，Pa；</w:t>
      </w:r>
    </w:p>
    <w:p w14:paraId="5F91B4B0">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i/>
          <w:iCs/>
          <w:kern w:val="0"/>
          <w:szCs w:val="24"/>
        </w:rPr>
        <w:t>P</w:t>
      </w:r>
      <w:r>
        <w:rPr>
          <w:rFonts w:ascii="Times New Roman" w:hAnsi="Times New Roman"/>
          <w:kern w:val="0"/>
          <w:szCs w:val="24"/>
          <w:vertAlign w:val="subscript"/>
        </w:rPr>
        <w:t>2</w:t>
      </w:r>
      <w:r>
        <w:rPr>
          <w:rFonts w:ascii="Times New Roman" w:hAnsi="Times New Roman"/>
          <w:szCs w:val="24"/>
        </w:rPr>
        <w:t>——</w:t>
      </w:r>
      <w:r>
        <w:rPr>
          <w:rFonts w:ascii="Times New Roman" w:hAnsi="Times New Roman"/>
          <w:kern w:val="0"/>
          <w:szCs w:val="24"/>
        </w:rPr>
        <w:t>取压孔2的压力值，Pa。</w:t>
      </w:r>
    </w:p>
    <w:p w14:paraId="594D6763">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g)在每个流速</w:t>
      </w:r>
      <w:r>
        <w:rPr>
          <w:rFonts w:hint="eastAsia" w:ascii="Times New Roman" w:hAnsi="Times New Roman"/>
          <w:kern w:val="0"/>
          <w:szCs w:val="24"/>
          <w:lang w:eastAsia="zh-CN"/>
        </w:rPr>
        <w:t>检定</w:t>
      </w:r>
      <w:r>
        <w:rPr>
          <w:rFonts w:ascii="Times New Roman" w:hAnsi="Times New Roman"/>
          <w:kern w:val="0"/>
          <w:szCs w:val="24"/>
        </w:rPr>
        <w:t>点下重复上述步骤e)和f)；</w:t>
      </w:r>
    </w:p>
    <w:p w14:paraId="2D369ED7">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h)取各流速</w:t>
      </w:r>
      <w:r>
        <w:rPr>
          <w:rFonts w:hint="eastAsia" w:ascii="Times New Roman" w:hAnsi="Times New Roman"/>
          <w:kern w:val="0"/>
          <w:szCs w:val="24"/>
          <w:lang w:eastAsia="zh-CN"/>
        </w:rPr>
        <w:t>检定</w:t>
      </w:r>
      <w:r>
        <w:rPr>
          <w:rFonts w:ascii="Times New Roman" w:hAnsi="Times New Roman"/>
          <w:kern w:val="0"/>
          <w:szCs w:val="24"/>
        </w:rPr>
        <w:t>点下</w:t>
      </w:r>
      <w:r>
        <w:rPr>
          <w:rFonts w:ascii="Times New Roman" w:hAnsi="Times New Roman"/>
          <w:i/>
          <w:iCs/>
          <w:kern w:val="0"/>
          <w:szCs w:val="24"/>
        </w:rPr>
        <w:t>R</w:t>
      </w:r>
      <w:r>
        <w:rPr>
          <w:rFonts w:ascii="Times New Roman" w:hAnsi="Times New Roman"/>
          <w:kern w:val="0"/>
          <w:szCs w:val="24"/>
          <w:vertAlign w:val="subscript"/>
        </w:rPr>
        <w:t>SLO</w:t>
      </w:r>
      <w:r>
        <w:rPr>
          <w:rFonts w:ascii="Times New Roman" w:hAnsi="Times New Roman"/>
          <w:kern w:val="0"/>
          <w:szCs w:val="24"/>
        </w:rPr>
        <w:t>的平均值</w:t>
      </w:r>
      <w:r>
        <w:rPr>
          <w:rFonts w:ascii="Times New Roman" w:hAnsi="Times New Roman"/>
          <w:position w:val="-6"/>
        </w:rPr>
        <w:object>
          <v:shape id="_x0000_i1087" o:spt="75" type="#_x0000_t75" style="height:17.3pt;width:24.75pt;" o:ole="t" filled="f" o:preferrelative="t" stroked="f" coordsize="21600,21600">
            <v:path/>
            <v:fill on="f" focussize="0,0"/>
            <v:stroke on="f" joinstyle="miter"/>
            <v:imagedata r:id="rId152" o:title=""/>
            <o:lock v:ext="edit" aspectratio="t"/>
            <w10:wrap type="none"/>
            <w10:anchorlock/>
          </v:shape>
          <o:OLEObject Type="Embed" ProgID="Equation.DSMT4" ShapeID="_x0000_i1087" DrawAspect="Content" ObjectID="_1468075787" r:id="rId151">
            <o:LockedField>false</o:LockedField>
          </o:OLEObject>
        </w:object>
      </w:r>
      <w:r>
        <w:rPr>
          <w:rFonts w:ascii="Times New Roman" w:hAnsi="Times New Roman"/>
          <w:kern w:val="0"/>
          <w:szCs w:val="24"/>
        </w:rPr>
        <w:t>作为</w:t>
      </w:r>
      <w:r>
        <w:rPr>
          <w:rFonts w:hint="eastAsia" w:ascii="Times New Roman" w:hAnsi="Times New Roman"/>
          <w:kern w:val="0"/>
          <w:szCs w:val="24"/>
        </w:rPr>
        <w:t>不同流速下</w:t>
      </w:r>
      <w:r>
        <w:rPr>
          <w:rFonts w:ascii="Times New Roman" w:hAnsi="Times New Roman"/>
          <w:kern w:val="0"/>
          <w:szCs w:val="24"/>
        </w:rPr>
        <w:t>对向三维皮托管偏航角测量结果的修正</w:t>
      </w:r>
      <w:r>
        <w:rPr>
          <w:rFonts w:hint="eastAsia" w:ascii="Times New Roman" w:hAnsi="Times New Roman"/>
          <w:kern w:val="0"/>
          <w:szCs w:val="24"/>
        </w:rPr>
        <w:t>值</w:t>
      </w:r>
      <w:r>
        <w:rPr>
          <w:rFonts w:ascii="Times New Roman" w:hAnsi="Times New Roman"/>
        </w:rPr>
        <w:t>，后续测量的偏航角均使用</w:t>
      </w:r>
      <w:r>
        <w:rPr>
          <w:rFonts w:ascii="Times New Roman" w:hAnsi="Times New Roman"/>
          <w:position w:val="-6"/>
        </w:rPr>
        <w:object>
          <v:shape id="_x0000_i1088" o:spt="75" type="#_x0000_t75" style="height:17.3pt;width:24.75pt;" o:ole="t" filled="f" o:preferrelative="t" stroked="f" coordsize="21600,21600">
            <v:path/>
            <v:fill on="f" focussize="0,0"/>
            <v:stroke on="f" joinstyle="miter"/>
            <v:imagedata r:id="rId152" o:title=""/>
            <o:lock v:ext="edit" aspectratio="t"/>
            <w10:wrap type="none"/>
            <w10:anchorlock/>
          </v:shape>
          <o:OLEObject Type="Embed" ProgID="Equation.DSMT4" ShapeID="_x0000_i1088" DrawAspect="Content" ObjectID="_1468075788" r:id="rId153">
            <o:LockedField>false</o:LockedField>
          </o:OLEObject>
        </w:object>
      </w:r>
      <w:r>
        <w:rPr>
          <w:rFonts w:ascii="Times New Roman" w:hAnsi="Times New Roman"/>
        </w:rPr>
        <w:t>进行修正</w:t>
      </w:r>
      <w:r>
        <w:rPr>
          <w:rFonts w:ascii="Times New Roman" w:hAnsi="Times New Roman"/>
          <w:kern w:val="0"/>
          <w:szCs w:val="24"/>
        </w:rPr>
        <w:t>。</w:t>
      </w:r>
    </w:p>
    <w:p w14:paraId="1A6C64B2">
      <w:pPr>
        <w:pStyle w:val="49"/>
        <w:keepLines w:val="0"/>
        <w:pageBreakBefore w:val="0"/>
        <w:kinsoku/>
        <w:wordWrap/>
        <w:overflowPunct/>
        <w:topLinePunct w:val="0"/>
        <w:autoSpaceDE/>
        <w:autoSpaceDN/>
        <w:bidi w:val="0"/>
        <w:adjustRightInd/>
        <w:spacing w:line="360" w:lineRule="auto"/>
        <w:ind w:firstLine="0" w:firstLineChars="0"/>
        <w:jc w:val="right"/>
        <w:textAlignment w:val="auto"/>
        <w:rPr>
          <w:rFonts w:ascii="Times New Roman" w:hAnsi="Times New Roman"/>
          <w:kern w:val="0"/>
          <w:szCs w:val="24"/>
        </w:rPr>
      </w:pPr>
      <w:r>
        <w:rPr>
          <w:rFonts w:ascii="Times New Roman" w:hAnsi="Times New Roman"/>
          <w:position w:val="-14"/>
        </w:rPr>
        <w:object>
          <v:shape id="_x0000_i1089" o:spt="75" type="#_x0000_t75" style="height:21.9pt;width:72.6pt;" o:ole="t" filled="f" o:preferrelative="t" stroked="f" coordsize="21600,21600">
            <v:path/>
            <v:fill on="f" focussize="0,0"/>
            <v:stroke on="f" joinstyle="miter"/>
            <v:imagedata r:id="rId155" o:title=""/>
            <o:lock v:ext="edit" aspectratio="t"/>
            <w10:wrap type="none"/>
            <w10:anchorlock/>
          </v:shape>
          <o:OLEObject Type="Embed" ProgID="Equation.DSMT4" ShapeID="_x0000_i1089" DrawAspect="Content" ObjectID="_1468075789" r:id="rId154">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(A.3)</w:t>
      </w:r>
    </w:p>
    <w:p w14:paraId="5464DDA6">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rPr>
      </w:pPr>
      <w:r>
        <w:rPr>
          <w:rFonts w:ascii="Times New Roman" w:hAnsi="Times New Roman"/>
        </w:rPr>
        <w:t>式中：</w:t>
      </w:r>
    </w:p>
    <w:p w14:paraId="4218AA12">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rPr>
      </w:pPr>
      <w:r>
        <w:rPr>
          <w:rFonts w:ascii="Times New Roman" w:hAnsi="Times New Roman"/>
          <w:position w:val="-14"/>
        </w:rPr>
        <w:object>
          <v:shape id="_x0000_i1090" o:spt="75" type="#_x0000_t75" style="height:19pt;width:13.8pt;" o:ole="t" filled="f" o:preferrelative="t" stroked="f" coordsize="21600,21600">
            <v:path/>
            <v:fill on="f" focussize="0,0"/>
            <v:stroke on="f" joinstyle="miter"/>
            <v:imagedata r:id="rId157" o:title=""/>
            <o:lock v:ext="edit" aspectratio="t"/>
            <w10:wrap type="none"/>
            <w10:anchorlock/>
          </v:shape>
          <o:OLEObject Type="Embed" ProgID="Equation.DSMT4" ShapeID="_x0000_i1090" DrawAspect="Content" ObjectID="_1468075790" r:id="rId156">
            <o:LockedField>false</o:LockedField>
          </o:OLEObject>
        </w:object>
      </w:r>
      <w:r>
        <w:rPr>
          <w:rFonts w:ascii="Times New Roman" w:hAnsi="Times New Roman"/>
        </w:rPr>
        <w:t>——偏航角修正</w:t>
      </w:r>
      <w:r>
        <w:rPr>
          <w:rFonts w:hint="eastAsia" w:ascii="Times New Roman" w:hAnsi="Times New Roman"/>
        </w:rPr>
        <w:t>结果</w:t>
      </w:r>
      <w:r>
        <w:rPr>
          <w:rFonts w:ascii="Times New Roman" w:hAnsi="Times New Roman"/>
        </w:rPr>
        <w:t>，°；</w:t>
      </w:r>
    </w:p>
    <w:p w14:paraId="3CFA9F32">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rPr>
      </w:pPr>
      <w:r>
        <w:rPr>
          <w:rFonts w:ascii="Times New Roman" w:hAnsi="Times New Roman"/>
          <w:position w:val="-14"/>
        </w:rPr>
        <w:object>
          <v:shape id="_x0000_i1091" o:spt="75" type="#_x0000_t75" style="height:19pt;width:16.15pt;" o:ole="t" filled="f" o:preferrelative="t" stroked="f" coordsize="21600,21600">
            <v:path/>
            <v:fill on="f" focussize="0,0"/>
            <v:stroke on="f" joinstyle="miter"/>
            <v:imagedata r:id="rId159" o:title=""/>
            <o:lock v:ext="edit" aspectratio="t"/>
            <w10:wrap type="none"/>
            <w10:anchorlock/>
          </v:shape>
          <o:OLEObject Type="Embed" ProgID="Equation.DSMT4" ShapeID="_x0000_i1091" DrawAspect="Content" ObjectID="_1468075791" r:id="rId158">
            <o:LockedField>false</o:LockedField>
          </o:OLEObject>
        </w:object>
      </w:r>
      <w:r>
        <w:rPr>
          <w:rFonts w:ascii="Times New Roman" w:hAnsi="Times New Roman"/>
        </w:rPr>
        <w:t>——偏航角测量</w:t>
      </w:r>
      <w:r>
        <w:rPr>
          <w:rFonts w:hint="eastAsia" w:ascii="Times New Roman" w:hAnsi="Times New Roman"/>
        </w:rPr>
        <w:t>结果</w:t>
      </w:r>
      <w:r>
        <w:rPr>
          <w:rFonts w:ascii="Times New Roman" w:hAnsi="Times New Roman"/>
        </w:rPr>
        <w:t>，°。</w:t>
      </w:r>
    </w:p>
    <w:p w14:paraId="126FE194">
      <w:pPr>
        <w:widowControl/>
        <w:jc w:val="left"/>
        <w:rPr>
          <w:kern w:val="0"/>
          <w:sz w:val="24"/>
          <w:szCs w:val="24"/>
        </w:rPr>
      </w:pPr>
      <w:r>
        <w:rPr>
          <w:kern w:val="0"/>
          <w:szCs w:val="24"/>
        </w:rPr>
        <w:br w:type="page"/>
      </w:r>
    </w:p>
    <w:p w14:paraId="3931662C">
      <w:pPr>
        <w:pStyle w:val="57"/>
        <w:keepLines w:val="0"/>
        <w:pageBreakBefore w:val="0"/>
        <w:numPr>
          <w:ilvl w:val="0"/>
          <w:numId w:val="0"/>
        </w:numPr>
        <w:kinsoku/>
        <w:wordWrap/>
        <w:overflowPunct/>
        <w:topLinePunct w:val="0"/>
        <w:autoSpaceDE/>
        <w:autoSpaceDN/>
        <w:bidi w:val="0"/>
        <w:adjustRightInd/>
        <w:spacing w:line="360" w:lineRule="auto"/>
        <w:ind w:leftChars="0"/>
        <w:textAlignment w:val="auto"/>
        <w:rPr>
          <w:rFonts w:hint="eastAsia"/>
          <w:b/>
          <w:bCs/>
          <w:sz w:val="28"/>
          <w:szCs w:val="28"/>
          <w:lang w:val="en-US" w:eastAsia="zh-CN"/>
        </w:rPr>
      </w:pPr>
      <w:bookmarkStart w:id="133" w:name="_Toc161907259"/>
      <w:bookmarkStart w:id="134" w:name="_Toc132743688"/>
      <w:bookmarkStart w:id="135" w:name="_Toc9891"/>
      <w:r>
        <w:rPr>
          <w:rFonts w:hint="eastAsia"/>
          <w:b/>
          <w:bCs/>
          <w:sz w:val="28"/>
          <w:szCs w:val="28"/>
          <w:lang w:val="en-US" w:eastAsia="zh-CN"/>
        </w:rPr>
        <w:t>附录B  扰流件参考结构和形式</w:t>
      </w:r>
      <w:bookmarkEnd w:id="133"/>
      <w:bookmarkEnd w:id="134"/>
      <w:bookmarkEnd w:id="135"/>
    </w:p>
    <w:p w14:paraId="6F231B2A">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为了产生满足前述7.2要求的复杂流场，本规范针对圆形和矩形管道分别给出两种形式的涡流发生装置示例。在进行实验室</w:t>
      </w:r>
      <w:r>
        <w:rPr>
          <w:rFonts w:hint="eastAsia" w:ascii="Times New Roman" w:hAnsi="Times New Roman"/>
          <w:kern w:val="0"/>
          <w:szCs w:val="24"/>
          <w:lang w:eastAsia="zh-CN"/>
        </w:rPr>
        <w:t>检定</w:t>
      </w:r>
      <w:r>
        <w:rPr>
          <w:rFonts w:ascii="Times New Roman" w:hAnsi="Times New Roman"/>
          <w:kern w:val="0"/>
          <w:szCs w:val="24"/>
        </w:rPr>
        <w:t>时，亦可采用其它满足前述测量要求的涡流发生装置。</w:t>
      </w:r>
    </w:p>
    <w:p w14:paraId="6A555C7A">
      <w:pPr>
        <w:pStyle w:val="4"/>
        <w:keepLines w:val="0"/>
        <w:pageBreakBefore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36" w:name="_Toc19241"/>
      <w:bookmarkStart w:id="137" w:name="_Toc161907260"/>
      <w:r>
        <w:rPr>
          <w:rFonts w:ascii="Times New Roman" w:hAnsi="Times New Roman" w:eastAsia="黑体"/>
          <w:b w:val="0"/>
          <w:bCs/>
          <w:sz w:val="24"/>
          <w:szCs w:val="24"/>
        </w:rPr>
        <w:t xml:space="preserve">B.1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叶片节流式涡流发生装置</w:t>
      </w:r>
      <w:bookmarkEnd w:id="136"/>
      <w:bookmarkEnd w:id="137"/>
    </w:p>
    <w:p w14:paraId="4183E13D">
      <w:pPr>
        <w:pStyle w:val="8"/>
        <w:keepLines w:val="0"/>
        <w:pageBreakBefore w:val="0"/>
        <w:kinsoku/>
        <w:wordWrap/>
        <w:overflowPunct/>
        <w:topLinePunct w:val="0"/>
        <w:autoSpaceDE/>
        <w:autoSpaceDN/>
        <w:bidi w:val="0"/>
        <w:adjustRightInd/>
        <w:spacing w:line="360" w:lineRule="auto"/>
        <w:textAlignment w:val="auto"/>
      </w:pPr>
    </w:p>
    <w:p w14:paraId="5591EF59">
      <w:pPr>
        <w:pStyle w:val="8"/>
        <w:keepLines w:val="0"/>
        <w:pageBreakBefore w:val="0"/>
        <w:kinsoku/>
        <w:wordWrap/>
        <w:overflowPunct/>
        <w:topLinePunct w:val="0"/>
        <w:autoSpaceDE/>
        <w:autoSpaceDN/>
        <w:bidi w:val="0"/>
        <w:adjustRightInd/>
        <w:spacing w:line="360" w:lineRule="auto"/>
        <w:ind w:firstLine="0"/>
        <w:jc w:val="center"/>
        <w:textAlignment w:val="auto"/>
      </w:pPr>
      <w:r>
        <w:drawing>
          <wp:inline distT="0" distB="0" distL="0" distR="0">
            <wp:extent cx="2435860" cy="2357755"/>
            <wp:effectExtent l="0" t="0" r="254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a:xfrm>
                      <a:off x="0" y="0"/>
                      <a:ext cx="2451845" cy="2373572"/>
                    </a:xfrm>
                    <a:prstGeom prst="rect">
                      <a:avLst/>
                    </a:prstGeom>
                    <a:noFill/>
                    <a:ln>
                      <a:noFill/>
                    </a:ln>
                  </pic:spPr>
                </pic:pic>
              </a:graphicData>
            </a:graphic>
          </wp:inline>
        </w:drawing>
      </w:r>
    </w:p>
    <w:p w14:paraId="5DE48568">
      <w:pPr>
        <w:pStyle w:val="8"/>
        <w:keepLines w:val="0"/>
        <w:pageBreakBefore w:val="0"/>
        <w:kinsoku/>
        <w:wordWrap/>
        <w:overflowPunct/>
        <w:topLinePunct w:val="0"/>
        <w:autoSpaceDE/>
        <w:autoSpaceDN/>
        <w:bidi w:val="0"/>
        <w:adjustRightInd/>
        <w:spacing w:line="360" w:lineRule="auto"/>
        <w:ind w:firstLine="0"/>
        <w:jc w:val="center"/>
        <w:textAlignment w:val="auto"/>
      </w:pPr>
      <w:r>
        <w:t>图B.1 叶片节流式涡流发生装置示意图</w:t>
      </w:r>
    </w:p>
    <w:p w14:paraId="4C0D7EF6">
      <w:pPr>
        <w:pStyle w:val="8"/>
        <w:keepLines w:val="0"/>
        <w:pageBreakBefore w:val="0"/>
        <w:kinsoku/>
        <w:wordWrap/>
        <w:overflowPunct/>
        <w:topLinePunct w:val="0"/>
        <w:autoSpaceDE/>
        <w:autoSpaceDN/>
        <w:bidi w:val="0"/>
        <w:adjustRightInd/>
        <w:spacing w:line="360" w:lineRule="auto"/>
        <w:ind w:firstLine="0"/>
        <w:jc w:val="center"/>
        <w:textAlignment w:val="auto"/>
      </w:pPr>
      <w:r>
        <w:drawing>
          <wp:inline distT="0" distB="0" distL="0" distR="0">
            <wp:extent cx="5118100" cy="3860165"/>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61"/>
                    <a:stretch>
                      <a:fillRect/>
                    </a:stretch>
                  </pic:blipFill>
                  <pic:spPr>
                    <a:xfrm>
                      <a:off x="0" y="0"/>
                      <a:ext cx="5118100" cy="3860165"/>
                    </a:xfrm>
                    <a:prstGeom prst="rect">
                      <a:avLst/>
                    </a:prstGeom>
                  </pic:spPr>
                </pic:pic>
              </a:graphicData>
            </a:graphic>
          </wp:inline>
        </w:drawing>
      </w:r>
    </w:p>
    <w:p w14:paraId="3F857C3B">
      <w:pPr>
        <w:pStyle w:val="49"/>
        <w:keepLines w:val="0"/>
        <w:pageBreakBefore w:val="0"/>
        <w:kinsoku/>
        <w:wordWrap/>
        <w:overflowPunct/>
        <w:topLinePunct w:val="0"/>
        <w:autoSpaceDE/>
        <w:autoSpaceDN/>
        <w:bidi w:val="0"/>
        <w:adjustRightInd/>
        <w:spacing w:line="360" w:lineRule="auto"/>
        <w:ind w:firstLine="0" w:firstLineChars="0"/>
        <w:jc w:val="center"/>
        <w:textAlignment w:val="auto"/>
        <w:rPr>
          <w:rFonts w:ascii="Times New Roman" w:hAnsi="Times New Roman"/>
          <w:kern w:val="0"/>
          <w:sz w:val="21"/>
          <w:szCs w:val="21"/>
        </w:rPr>
      </w:pPr>
      <w:r>
        <w:rPr>
          <w:rFonts w:ascii="Times New Roman" w:hAnsi="Times New Roman"/>
          <w:kern w:val="0"/>
          <w:sz w:val="21"/>
          <w:szCs w:val="21"/>
        </w:rPr>
        <w:t>图B.2 叶片节流式涡流发生装置详图</w:t>
      </w:r>
    </w:p>
    <w:p w14:paraId="1C099BF2">
      <w:pPr>
        <w:pStyle w:val="49"/>
        <w:keepLines w:val="0"/>
        <w:pageBreakBefore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图B.2中各部分尺寸见下表(mm)。</w:t>
      </w:r>
    </w:p>
    <w:p w14:paraId="642808D1">
      <w:pPr>
        <w:pStyle w:val="49"/>
        <w:keepLines w:val="0"/>
        <w:pageBreakBefore w:val="0"/>
        <w:kinsoku/>
        <w:wordWrap/>
        <w:overflowPunct/>
        <w:topLinePunct w:val="0"/>
        <w:autoSpaceDE/>
        <w:autoSpaceDN/>
        <w:bidi w:val="0"/>
        <w:adjustRightInd/>
        <w:spacing w:line="360" w:lineRule="auto"/>
        <w:ind w:firstLine="0" w:firstLineChars="0"/>
        <w:jc w:val="center"/>
        <w:textAlignment w:val="auto"/>
        <w:rPr>
          <w:rFonts w:ascii="Times New Roman" w:hAnsi="Times New Roman"/>
          <w:kern w:val="0"/>
          <w:sz w:val="21"/>
          <w:szCs w:val="21"/>
        </w:rPr>
      </w:pPr>
      <w:r>
        <w:rPr>
          <w:rFonts w:ascii="Times New Roman" w:hAnsi="Times New Roman"/>
          <w:kern w:val="0"/>
          <w:sz w:val="21"/>
          <w:szCs w:val="21"/>
        </w:rPr>
        <w:t>表B.1 叶片节流式涡流发生装置参考尺寸</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40"/>
        <w:gridCol w:w="739"/>
        <w:gridCol w:w="739"/>
        <w:gridCol w:w="507"/>
        <w:gridCol w:w="739"/>
        <w:gridCol w:w="576"/>
        <w:gridCol w:w="624"/>
        <w:gridCol w:w="624"/>
        <w:gridCol w:w="739"/>
        <w:gridCol w:w="739"/>
        <w:gridCol w:w="733"/>
        <w:gridCol w:w="728"/>
      </w:tblGrid>
      <w:tr w14:paraId="6792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2" w:type="pct"/>
            <w:vAlign w:val="center"/>
          </w:tcPr>
          <w:p w14:paraId="58A9CADB">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DN</w:t>
            </w:r>
          </w:p>
        </w:tc>
        <w:tc>
          <w:tcPr>
            <w:tcW w:w="413" w:type="pct"/>
            <w:vAlign w:val="center"/>
          </w:tcPr>
          <w:p w14:paraId="1F4F937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A</w:t>
            </w:r>
          </w:p>
        </w:tc>
        <w:tc>
          <w:tcPr>
            <w:tcW w:w="412" w:type="pct"/>
            <w:vAlign w:val="center"/>
          </w:tcPr>
          <w:p w14:paraId="7BE2200B">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B</w:t>
            </w:r>
          </w:p>
        </w:tc>
        <w:tc>
          <w:tcPr>
            <w:tcW w:w="412" w:type="pct"/>
            <w:vAlign w:val="center"/>
          </w:tcPr>
          <w:p w14:paraId="4833E32A">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C</w:t>
            </w:r>
          </w:p>
        </w:tc>
        <w:tc>
          <w:tcPr>
            <w:tcW w:w="283" w:type="pct"/>
            <w:vAlign w:val="center"/>
          </w:tcPr>
          <w:p w14:paraId="1AA62C8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D</w:t>
            </w:r>
          </w:p>
        </w:tc>
        <w:tc>
          <w:tcPr>
            <w:tcW w:w="412" w:type="pct"/>
            <w:vAlign w:val="center"/>
          </w:tcPr>
          <w:p w14:paraId="2E5D5C05">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E</w:t>
            </w:r>
          </w:p>
        </w:tc>
        <w:tc>
          <w:tcPr>
            <w:tcW w:w="321" w:type="pct"/>
            <w:vAlign w:val="center"/>
          </w:tcPr>
          <w:p w14:paraId="37ED742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F</w:t>
            </w:r>
          </w:p>
        </w:tc>
        <w:tc>
          <w:tcPr>
            <w:tcW w:w="348" w:type="pct"/>
            <w:vAlign w:val="center"/>
          </w:tcPr>
          <w:p w14:paraId="056FA877">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G</w:t>
            </w:r>
          </w:p>
        </w:tc>
        <w:tc>
          <w:tcPr>
            <w:tcW w:w="348" w:type="pct"/>
            <w:vAlign w:val="center"/>
          </w:tcPr>
          <w:p w14:paraId="3220F74E">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H</w:t>
            </w:r>
          </w:p>
        </w:tc>
        <w:tc>
          <w:tcPr>
            <w:tcW w:w="412" w:type="pct"/>
            <w:vAlign w:val="center"/>
          </w:tcPr>
          <w:p w14:paraId="4CD024D2">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I</w:t>
            </w:r>
          </w:p>
        </w:tc>
        <w:tc>
          <w:tcPr>
            <w:tcW w:w="412" w:type="pct"/>
          </w:tcPr>
          <w:p w14:paraId="314E0C1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J</w:t>
            </w:r>
          </w:p>
        </w:tc>
        <w:tc>
          <w:tcPr>
            <w:tcW w:w="409" w:type="pct"/>
          </w:tcPr>
          <w:p w14:paraId="537C3ECB">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K</w:t>
            </w:r>
          </w:p>
        </w:tc>
        <w:tc>
          <w:tcPr>
            <w:tcW w:w="406" w:type="pct"/>
          </w:tcPr>
          <w:p w14:paraId="0C390744">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L</w:t>
            </w:r>
          </w:p>
        </w:tc>
      </w:tr>
      <w:tr w14:paraId="2062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vAlign w:val="center"/>
          </w:tcPr>
          <w:p w14:paraId="594027BB">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1000</w:t>
            </w:r>
          </w:p>
        </w:tc>
        <w:tc>
          <w:tcPr>
            <w:tcW w:w="413" w:type="pct"/>
            <w:vAlign w:val="center"/>
          </w:tcPr>
          <w:p w14:paraId="312E981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1000</w:t>
            </w:r>
          </w:p>
        </w:tc>
        <w:tc>
          <w:tcPr>
            <w:tcW w:w="412" w:type="pct"/>
            <w:vAlign w:val="center"/>
          </w:tcPr>
          <w:p w14:paraId="4FC728C2">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1010</w:t>
            </w:r>
          </w:p>
        </w:tc>
        <w:tc>
          <w:tcPr>
            <w:tcW w:w="412" w:type="pct"/>
            <w:vAlign w:val="center"/>
          </w:tcPr>
          <w:p w14:paraId="3679434E">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1180</w:t>
            </w:r>
          </w:p>
        </w:tc>
        <w:tc>
          <w:tcPr>
            <w:tcW w:w="283" w:type="pct"/>
            <w:vAlign w:val="center"/>
          </w:tcPr>
          <w:p w14:paraId="025AB1C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500</w:t>
            </w:r>
          </w:p>
        </w:tc>
        <w:tc>
          <w:tcPr>
            <w:tcW w:w="412" w:type="pct"/>
            <w:vAlign w:val="center"/>
          </w:tcPr>
          <w:p w14:paraId="023410AC">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20</w:t>
            </w:r>
          </w:p>
        </w:tc>
        <w:tc>
          <w:tcPr>
            <w:tcW w:w="321" w:type="pct"/>
            <w:vAlign w:val="center"/>
          </w:tcPr>
          <w:p w14:paraId="53284F61">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1120</w:t>
            </w:r>
          </w:p>
        </w:tc>
        <w:tc>
          <w:tcPr>
            <w:tcW w:w="348" w:type="pct"/>
            <w:vAlign w:val="center"/>
          </w:tcPr>
          <w:p w14:paraId="6D059D8A">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30</w:t>
            </w:r>
          </w:p>
        </w:tc>
        <w:tc>
          <w:tcPr>
            <w:tcW w:w="348" w:type="pct"/>
            <w:vAlign w:val="center"/>
          </w:tcPr>
          <w:p w14:paraId="4D59DE75">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w:t>
            </w:r>
          </w:p>
        </w:tc>
        <w:tc>
          <w:tcPr>
            <w:tcW w:w="412" w:type="pct"/>
            <w:vAlign w:val="center"/>
          </w:tcPr>
          <w:p w14:paraId="3A3D3C4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140</w:t>
            </w:r>
          </w:p>
        </w:tc>
        <w:tc>
          <w:tcPr>
            <w:tcW w:w="412" w:type="pct"/>
            <w:vAlign w:val="center"/>
          </w:tcPr>
          <w:p w14:paraId="43A332F9">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340</w:t>
            </w:r>
          </w:p>
        </w:tc>
        <w:tc>
          <w:tcPr>
            <w:tcW w:w="409" w:type="pct"/>
          </w:tcPr>
          <w:p w14:paraId="3C47F2EE">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w:t>
            </w:r>
          </w:p>
        </w:tc>
        <w:tc>
          <w:tcPr>
            <w:tcW w:w="406" w:type="pct"/>
            <w:vAlign w:val="center"/>
          </w:tcPr>
          <w:p w14:paraId="5FE87E33">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511</w:t>
            </w:r>
          </w:p>
        </w:tc>
      </w:tr>
      <w:tr w14:paraId="1F27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vAlign w:val="center"/>
          </w:tcPr>
          <w:p w14:paraId="48BAD78D">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1200</w:t>
            </w:r>
          </w:p>
        </w:tc>
        <w:tc>
          <w:tcPr>
            <w:tcW w:w="413" w:type="pct"/>
            <w:vAlign w:val="center"/>
          </w:tcPr>
          <w:p w14:paraId="24D7791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1200</w:t>
            </w:r>
          </w:p>
        </w:tc>
        <w:tc>
          <w:tcPr>
            <w:tcW w:w="412" w:type="pct"/>
            <w:vAlign w:val="center"/>
          </w:tcPr>
          <w:p w14:paraId="7E5F7B69">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1210</w:t>
            </w:r>
          </w:p>
        </w:tc>
        <w:tc>
          <w:tcPr>
            <w:tcW w:w="412" w:type="pct"/>
            <w:vAlign w:val="center"/>
          </w:tcPr>
          <w:p w14:paraId="08C4256F">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1400</w:t>
            </w:r>
          </w:p>
        </w:tc>
        <w:tc>
          <w:tcPr>
            <w:tcW w:w="283" w:type="pct"/>
            <w:vAlign w:val="center"/>
          </w:tcPr>
          <w:p w14:paraId="469D1B86">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600</w:t>
            </w:r>
          </w:p>
        </w:tc>
        <w:tc>
          <w:tcPr>
            <w:tcW w:w="412" w:type="pct"/>
            <w:vAlign w:val="center"/>
          </w:tcPr>
          <w:p w14:paraId="60F11CF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24</w:t>
            </w:r>
          </w:p>
        </w:tc>
        <w:tc>
          <w:tcPr>
            <w:tcW w:w="321" w:type="pct"/>
            <w:vAlign w:val="center"/>
          </w:tcPr>
          <w:p w14:paraId="3266DAF2">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1340</w:t>
            </w:r>
          </w:p>
        </w:tc>
        <w:tc>
          <w:tcPr>
            <w:tcW w:w="348" w:type="pct"/>
            <w:vAlign w:val="center"/>
          </w:tcPr>
          <w:p w14:paraId="69FA251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34</w:t>
            </w:r>
          </w:p>
        </w:tc>
        <w:tc>
          <w:tcPr>
            <w:tcW w:w="348" w:type="pct"/>
            <w:vAlign w:val="center"/>
          </w:tcPr>
          <w:p w14:paraId="7785F66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w:t>
            </w:r>
          </w:p>
        </w:tc>
        <w:tc>
          <w:tcPr>
            <w:tcW w:w="412" w:type="pct"/>
            <w:vAlign w:val="center"/>
          </w:tcPr>
          <w:p w14:paraId="4FA3808B">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180</w:t>
            </w:r>
          </w:p>
        </w:tc>
        <w:tc>
          <w:tcPr>
            <w:tcW w:w="412" w:type="pct"/>
            <w:vAlign w:val="center"/>
          </w:tcPr>
          <w:p w14:paraId="4B7CE335">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420</w:t>
            </w:r>
          </w:p>
        </w:tc>
        <w:tc>
          <w:tcPr>
            <w:tcW w:w="409" w:type="pct"/>
          </w:tcPr>
          <w:p w14:paraId="389C8548">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w:t>
            </w:r>
          </w:p>
        </w:tc>
        <w:tc>
          <w:tcPr>
            <w:tcW w:w="406" w:type="pct"/>
            <w:vAlign w:val="center"/>
          </w:tcPr>
          <w:p w14:paraId="59690DB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613</w:t>
            </w:r>
          </w:p>
        </w:tc>
      </w:tr>
      <w:tr w14:paraId="5EC6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vAlign w:val="center"/>
          </w:tcPr>
          <w:p w14:paraId="0E091FCF">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1500</w:t>
            </w:r>
          </w:p>
        </w:tc>
        <w:tc>
          <w:tcPr>
            <w:tcW w:w="413" w:type="pct"/>
            <w:vAlign w:val="center"/>
          </w:tcPr>
          <w:p w14:paraId="48427D1E">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1500</w:t>
            </w:r>
          </w:p>
        </w:tc>
        <w:tc>
          <w:tcPr>
            <w:tcW w:w="412" w:type="pct"/>
            <w:vAlign w:val="center"/>
          </w:tcPr>
          <w:p w14:paraId="2E0610C5">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1510</w:t>
            </w:r>
          </w:p>
        </w:tc>
        <w:tc>
          <w:tcPr>
            <w:tcW w:w="412" w:type="pct"/>
            <w:vAlign w:val="center"/>
          </w:tcPr>
          <w:p w14:paraId="26F5309C">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1750</w:t>
            </w:r>
          </w:p>
        </w:tc>
        <w:tc>
          <w:tcPr>
            <w:tcW w:w="283" w:type="pct"/>
            <w:vAlign w:val="center"/>
          </w:tcPr>
          <w:p w14:paraId="332D9005">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750</w:t>
            </w:r>
          </w:p>
        </w:tc>
        <w:tc>
          <w:tcPr>
            <w:tcW w:w="412" w:type="pct"/>
            <w:vAlign w:val="center"/>
          </w:tcPr>
          <w:p w14:paraId="7E6C2827">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24</w:t>
            </w:r>
          </w:p>
        </w:tc>
        <w:tc>
          <w:tcPr>
            <w:tcW w:w="321" w:type="pct"/>
            <w:vAlign w:val="center"/>
          </w:tcPr>
          <w:p w14:paraId="5C0DFFA4">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1660</w:t>
            </w:r>
          </w:p>
        </w:tc>
        <w:tc>
          <w:tcPr>
            <w:tcW w:w="348" w:type="pct"/>
            <w:vAlign w:val="center"/>
          </w:tcPr>
          <w:p w14:paraId="689ADED2">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34</w:t>
            </w:r>
          </w:p>
        </w:tc>
        <w:tc>
          <w:tcPr>
            <w:tcW w:w="348" w:type="pct"/>
            <w:vAlign w:val="center"/>
          </w:tcPr>
          <w:p w14:paraId="6FD77581">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w:t>
            </w:r>
          </w:p>
        </w:tc>
        <w:tc>
          <w:tcPr>
            <w:tcW w:w="412" w:type="pct"/>
            <w:vAlign w:val="center"/>
          </w:tcPr>
          <w:p w14:paraId="438C614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230</w:t>
            </w:r>
          </w:p>
        </w:tc>
        <w:tc>
          <w:tcPr>
            <w:tcW w:w="412" w:type="pct"/>
            <w:vAlign w:val="center"/>
          </w:tcPr>
          <w:p w14:paraId="170CD2C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500</w:t>
            </w:r>
          </w:p>
        </w:tc>
        <w:tc>
          <w:tcPr>
            <w:tcW w:w="409" w:type="pct"/>
          </w:tcPr>
          <w:p w14:paraId="2CDC68AF">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3</w:t>
            </w:r>
          </w:p>
        </w:tc>
        <w:tc>
          <w:tcPr>
            <w:tcW w:w="406" w:type="pct"/>
            <w:vAlign w:val="center"/>
          </w:tcPr>
          <w:p w14:paraId="2C7031E1">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766</w:t>
            </w:r>
          </w:p>
        </w:tc>
      </w:tr>
    </w:tbl>
    <w:p w14:paraId="1F4E8B66">
      <w:pPr>
        <w:pStyle w:val="4"/>
        <w:snapToGrid w:val="0"/>
        <w:spacing w:line="400" w:lineRule="atLeast"/>
        <w:jc w:val="left"/>
        <w:outlineLvl w:val="2"/>
        <w:rPr>
          <w:rFonts w:ascii="Times New Roman" w:hAnsi="Times New Roman" w:eastAsia="黑体"/>
          <w:b w:val="0"/>
          <w:bCs/>
          <w:sz w:val="24"/>
          <w:szCs w:val="24"/>
        </w:rPr>
      </w:pPr>
      <w:bookmarkStart w:id="138" w:name="_Toc161907261"/>
      <w:bookmarkStart w:id="139" w:name="_Toc15723"/>
      <w:r>
        <w:rPr>
          <w:rFonts w:ascii="Times New Roman" w:hAnsi="Times New Roman" w:eastAsia="黑体"/>
          <w:b w:val="0"/>
          <w:bCs/>
          <w:sz w:val="24"/>
          <w:szCs w:val="24"/>
        </w:rPr>
        <w:t xml:space="preserve">B.2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扰流柱式涡流发生装置</w:t>
      </w:r>
      <w:bookmarkEnd w:id="138"/>
      <w:bookmarkEnd w:id="139"/>
    </w:p>
    <w:p w14:paraId="7E0F3BE3">
      <w:pPr>
        <w:tabs>
          <w:tab w:val="left" w:pos="2604"/>
        </w:tabs>
        <w:jc w:val="center"/>
      </w:pPr>
      <w:r>
        <w:drawing>
          <wp:inline distT="0" distB="0" distL="0" distR="0">
            <wp:extent cx="2609850" cy="2567305"/>
            <wp:effectExtent l="0" t="0" r="0"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62">
                      <a:extLst>
                        <a:ext uri="{28A0092B-C50C-407E-A947-70E740481C1C}">
                          <a14:useLocalDpi xmlns:a14="http://schemas.microsoft.com/office/drawing/2010/main" val="0"/>
                        </a:ext>
                      </a:extLst>
                    </a:blip>
                    <a:srcRect l="14208" t="12775" r="18397" b="7049"/>
                    <a:stretch>
                      <a:fillRect/>
                    </a:stretch>
                  </pic:blipFill>
                  <pic:spPr>
                    <a:xfrm>
                      <a:off x="0" y="0"/>
                      <a:ext cx="2617666" cy="2575218"/>
                    </a:xfrm>
                    <a:prstGeom prst="rect">
                      <a:avLst/>
                    </a:prstGeom>
                    <a:noFill/>
                    <a:ln>
                      <a:noFill/>
                    </a:ln>
                  </pic:spPr>
                </pic:pic>
              </a:graphicData>
            </a:graphic>
          </wp:inline>
        </w:drawing>
      </w:r>
    </w:p>
    <w:p w14:paraId="34C86B6C">
      <w:pPr>
        <w:pStyle w:val="8"/>
        <w:ind w:firstLine="0"/>
        <w:jc w:val="center"/>
      </w:pPr>
    </w:p>
    <w:p w14:paraId="4B8B342D">
      <w:pPr>
        <w:pStyle w:val="8"/>
        <w:ind w:firstLine="0"/>
        <w:jc w:val="center"/>
      </w:pPr>
      <w:r>
        <w:t>图B.3 扰流柱式涡流发生装置示意图</w:t>
      </w:r>
    </w:p>
    <w:p w14:paraId="6D1D55B3">
      <w:pPr>
        <w:pStyle w:val="8"/>
        <w:ind w:firstLine="0"/>
        <w:jc w:val="center"/>
      </w:pPr>
      <w:r>
        <w:drawing>
          <wp:inline distT="0" distB="0" distL="0" distR="0">
            <wp:extent cx="3830320" cy="33337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63">
                      <a:extLst>
                        <a:ext uri="{28A0092B-C50C-407E-A947-70E740481C1C}">
                          <a14:useLocalDpi xmlns:a14="http://schemas.microsoft.com/office/drawing/2010/main" val="0"/>
                        </a:ext>
                      </a:extLst>
                    </a:blip>
                    <a:srcRect l="4972" t="3862" r="3819" b="2019"/>
                    <a:stretch>
                      <a:fillRect/>
                    </a:stretch>
                  </pic:blipFill>
                  <pic:spPr>
                    <a:xfrm>
                      <a:off x="0" y="0"/>
                      <a:ext cx="3838795" cy="3340906"/>
                    </a:xfrm>
                    <a:prstGeom prst="rect">
                      <a:avLst/>
                    </a:prstGeom>
                    <a:noFill/>
                    <a:ln>
                      <a:noFill/>
                    </a:ln>
                  </pic:spPr>
                </pic:pic>
              </a:graphicData>
            </a:graphic>
          </wp:inline>
        </w:drawing>
      </w:r>
    </w:p>
    <w:p w14:paraId="7355C611">
      <w:pPr>
        <w:pStyle w:val="49"/>
        <w:spacing w:line="440" w:lineRule="atLeast"/>
        <w:ind w:firstLine="0" w:firstLineChars="0"/>
        <w:jc w:val="center"/>
        <w:rPr>
          <w:rFonts w:ascii="Times New Roman" w:hAnsi="Times New Roman"/>
          <w:kern w:val="0"/>
          <w:sz w:val="21"/>
          <w:szCs w:val="21"/>
        </w:rPr>
      </w:pPr>
      <w:r>
        <w:rPr>
          <w:rFonts w:ascii="Times New Roman" w:hAnsi="Times New Roman"/>
          <w:kern w:val="0"/>
          <w:sz w:val="21"/>
          <w:szCs w:val="21"/>
        </w:rPr>
        <w:t>图B.4 扰流柱式涡流发生装置详图</w:t>
      </w:r>
    </w:p>
    <w:p w14:paraId="767271D4">
      <w:pPr>
        <w:pStyle w:val="49"/>
        <w:spacing w:line="440" w:lineRule="atLeast"/>
        <w:ind w:firstLine="480"/>
        <w:rPr>
          <w:rFonts w:ascii="Times New Roman" w:hAnsi="Times New Roman"/>
          <w:kern w:val="0"/>
          <w:szCs w:val="24"/>
        </w:rPr>
      </w:pPr>
      <w:r>
        <w:rPr>
          <w:rFonts w:ascii="Times New Roman" w:hAnsi="Times New Roman"/>
          <w:kern w:val="0"/>
          <w:szCs w:val="24"/>
        </w:rPr>
        <w:t>图B.4中各部分尺寸见下表(mm)。</w:t>
      </w:r>
    </w:p>
    <w:p w14:paraId="035A549B">
      <w:pPr>
        <w:pStyle w:val="49"/>
        <w:spacing w:line="440" w:lineRule="atLeast"/>
        <w:ind w:firstLine="0" w:firstLineChars="0"/>
        <w:jc w:val="center"/>
        <w:rPr>
          <w:rFonts w:ascii="Times New Roman" w:hAnsi="Times New Roman"/>
          <w:kern w:val="0"/>
          <w:sz w:val="21"/>
          <w:szCs w:val="21"/>
        </w:rPr>
      </w:pPr>
      <w:r>
        <w:rPr>
          <w:rFonts w:ascii="Times New Roman" w:hAnsi="Times New Roman"/>
          <w:kern w:val="0"/>
          <w:sz w:val="21"/>
          <w:szCs w:val="21"/>
        </w:rPr>
        <w:t>表B.2 扰流柱式涡流发生装置参考尺寸</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1667"/>
        <w:gridCol w:w="1671"/>
        <w:gridCol w:w="1144"/>
        <w:gridCol w:w="1671"/>
        <w:gridCol w:w="1145"/>
      </w:tblGrid>
      <w:tr w14:paraId="3252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 w:type="pct"/>
            <w:vAlign w:val="center"/>
          </w:tcPr>
          <w:p w14:paraId="2137AA5C">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A</w:t>
            </w:r>
          </w:p>
        </w:tc>
        <w:tc>
          <w:tcPr>
            <w:tcW w:w="930" w:type="pct"/>
            <w:vAlign w:val="center"/>
          </w:tcPr>
          <w:p w14:paraId="61E501B7">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B</w:t>
            </w:r>
          </w:p>
        </w:tc>
        <w:tc>
          <w:tcPr>
            <w:tcW w:w="932" w:type="pct"/>
            <w:vAlign w:val="center"/>
          </w:tcPr>
          <w:p w14:paraId="22BFFB92">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C</w:t>
            </w:r>
          </w:p>
        </w:tc>
        <w:tc>
          <w:tcPr>
            <w:tcW w:w="638" w:type="pct"/>
            <w:vAlign w:val="center"/>
          </w:tcPr>
          <w:p w14:paraId="3D52EC82">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D</w:t>
            </w:r>
          </w:p>
        </w:tc>
        <w:tc>
          <w:tcPr>
            <w:tcW w:w="932" w:type="pct"/>
            <w:vAlign w:val="center"/>
          </w:tcPr>
          <w:p w14:paraId="75911FC6">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E</w:t>
            </w:r>
          </w:p>
        </w:tc>
        <w:tc>
          <w:tcPr>
            <w:tcW w:w="638" w:type="pct"/>
            <w:vAlign w:val="center"/>
          </w:tcPr>
          <w:p w14:paraId="223CA021">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F</w:t>
            </w:r>
          </w:p>
        </w:tc>
      </w:tr>
      <w:tr w14:paraId="52FC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pct"/>
            <w:vAlign w:val="center"/>
          </w:tcPr>
          <w:p w14:paraId="5934246D">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1200</w:t>
            </w:r>
          </w:p>
        </w:tc>
        <w:tc>
          <w:tcPr>
            <w:tcW w:w="930" w:type="pct"/>
            <w:vAlign w:val="center"/>
          </w:tcPr>
          <w:p w14:paraId="10F9EB46">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1000</w:t>
            </w:r>
          </w:p>
        </w:tc>
        <w:tc>
          <w:tcPr>
            <w:tcW w:w="932" w:type="pct"/>
            <w:vAlign w:val="center"/>
          </w:tcPr>
          <w:p w14:paraId="7F3EF51E">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500</w:t>
            </w:r>
          </w:p>
        </w:tc>
        <w:tc>
          <w:tcPr>
            <w:tcW w:w="638" w:type="pct"/>
            <w:vAlign w:val="center"/>
          </w:tcPr>
          <w:p w14:paraId="39197A7A">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w:t>
            </w:r>
          </w:p>
        </w:tc>
        <w:tc>
          <w:tcPr>
            <w:tcW w:w="932" w:type="pct"/>
            <w:vAlign w:val="center"/>
          </w:tcPr>
          <w:p w14:paraId="643519F7">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40</w:t>
            </w:r>
          </w:p>
        </w:tc>
        <w:tc>
          <w:tcPr>
            <w:tcW w:w="638" w:type="pct"/>
            <w:vAlign w:val="center"/>
          </w:tcPr>
          <w:p w14:paraId="4F160A1E">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60</w:t>
            </w:r>
          </w:p>
        </w:tc>
      </w:tr>
      <w:tr w14:paraId="4AFD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pct"/>
            <w:vAlign w:val="center"/>
          </w:tcPr>
          <w:p w14:paraId="59445A2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1500</w:t>
            </w:r>
          </w:p>
        </w:tc>
        <w:tc>
          <w:tcPr>
            <w:tcW w:w="930" w:type="pct"/>
            <w:vAlign w:val="center"/>
          </w:tcPr>
          <w:p w14:paraId="492E447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1200</w:t>
            </w:r>
          </w:p>
        </w:tc>
        <w:tc>
          <w:tcPr>
            <w:tcW w:w="932" w:type="pct"/>
            <w:vAlign w:val="center"/>
          </w:tcPr>
          <w:p w14:paraId="234E0F9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500</w:t>
            </w:r>
          </w:p>
        </w:tc>
        <w:tc>
          <w:tcPr>
            <w:tcW w:w="638" w:type="pct"/>
            <w:vAlign w:val="center"/>
          </w:tcPr>
          <w:p w14:paraId="5DA69EE5">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w:t>
            </w:r>
          </w:p>
        </w:tc>
        <w:tc>
          <w:tcPr>
            <w:tcW w:w="932" w:type="pct"/>
            <w:vAlign w:val="center"/>
          </w:tcPr>
          <w:p w14:paraId="626D7A20">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50</w:t>
            </w:r>
          </w:p>
        </w:tc>
        <w:tc>
          <w:tcPr>
            <w:tcW w:w="638" w:type="pct"/>
            <w:vAlign w:val="center"/>
          </w:tcPr>
          <w:p w14:paraId="55CAF3AF">
            <w:pPr>
              <w:pStyle w:val="49"/>
              <w:spacing w:line="440" w:lineRule="atLeast"/>
              <w:ind w:firstLine="0" w:firstLineChars="0"/>
              <w:jc w:val="center"/>
              <w:rPr>
                <w:rFonts w:ascii="Times New Roman" w:hAnsi="Times New Roman"/>
                <w:kern w:val="0"/>
                <w:sz w:val="18"/>
                <w:szCs w:val="18"/>
              </w:rPr>
            </w:pPr>
            <w:r>
              <w:rPr>
                <w:rFonts w:ascii="Times New Roman" w:hAnsi="Times New Roman"/>
                <w:kern w:val="0"/>
                <w:sz w:val="18"/>
                <w:szCs w:val="18"/>
              </w:rPr>
              <w:t>75</w:t>
            </w:r>
          </w:p>
        </w:tc>
      </w:tr>
    </w:tbl>
    <w:p w14:paraId="48D9071E">
      <w:pPr>
        <w:tabs>
          <w:tab w:val="left" w:pos="2604"/>
        </w:tabs>
        <w:sectPr>
          <w:headerReference r:id="rId15" w:type="default"/>
          <w:footerReference r:id="rId16" w:type="default"/>
          <w:pgSz w:w="11907" w:h="16840"/>
          <w:pgMar w:top="1440" w:right="1406" w:bottom="1440" w:left="1752" w:header="851" w:footer="992" w:gutter="0"/>
          <w:pgNumType w:fmt="decimal" w:start="1"/>
          <w:cols w:space="720" w:num="1"/>
          <w:docGrid w:linePitch="312" w:charSpace="0"/>
        </w:sectPr>
      </w:pPr>
    </w:p>
    <w:p w14:paraId="625CD87D">
      <w:pPr>
        <w:pStyle w:val="57"/>
        <w:numPr>
          <w:ilvl w:val="0"/>
          <w:numId w:val="0"/>
        </w:numPr>
        <w:bidi w:val="0"/>
        <w:ind w:leftChars="0"/>
        <w:rPr>
          <w:rFonts w:hint="eastAsia"/>
          <w:b/>
          <w:bCs/>
          <w:sz w:val="28"/>
          <w:szCs w:val="28"/>
          <w:lang w:val="en-US" w:eastAsia="zh-CN"/>
        </w:rPr>
      </w:pPr>
      <w:bookmarkStart w:id="140" w:name="_Toc161907262"/>
      <w:bookmarkStart w:id="141" w:name="_Toc32022"/>
      <w:bookmarkStart w:id="142" w:name="_Toc132743689"/>
      <w:r>
        <w:rPr>
          <w:rFonts w:hint="eastAsia"/>
          <w:b/>
          <w:bCs/>
          <w:sz w:val="28"/>
          <w:szCs w:val="28"/>
          <w:lang w:val="en-US" w:eastAsia="zh-CN"/>
        </w:rPr>
        <w:t>附录C  检定记录参考格式</w:t>
      </w:r>
      <w:bookmarkEnd w:id="140"/>
      <w:bookmarkEnd w:id="141"/>
      <w:bookmarkEnd w:id="142"/>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1077"/>
        <w:gridCol w:w="28"/>
        <w:gridCol w:w="3431"/>
        <w:gridCol w:w="692"/>
        <w:gridCol w:w="706"/>
        <w:gridCol w:w="893"/>
        <w:gridCol w:w="695"/>
        <w:gridCol w:w="1120"/>
        <w:gridCol w:w="170"/>
        <w:gridCol w:w="1517"/>
        <w:gridCol w:w="1931"/>
      </w:tblGrid>
      <w:tr w14:paraId="7459E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000" w:type="pct"/>
            <w:gridSpan w:val="12"/>
            <w:vAlign w:val="center"/>
          </w:tcPr>
          <w:p w14:paraId="18329A4A">
            <w:pPr>
              <w:widowControl/>
              <w:jc w:val="center"/>
              <w:textAlignment w:val="center"/>
              <w:rPr>
                <w:kern w:val="0"/>
                <w:sz w:val="36"/>
                <w:szCs w:val="36"/>
                <w:lang w:bidi="ar"/>
              </w:rPr>
            </w:pPr>
            <w:r>
              <w:rPr>
                <w:kern w:val="0"/>
                <w:sz w:val="36"/>
                <w:szCs w:val="36"/>
                <w:lang w:bidi="ar"/>
              </w:rPr>
              <w:t>三维皮托管法烟道流量标准装置</w:t>
            </w:r>
            <w:r>
              <w:rPr>
                <w:rFonts w:hint="eastAsia"/>
                <w:kern w:val="0"/>
                <w:sz w:val="36"/>
                <w:szCs w:val="36"/>
                <w:lang w:eastAsia="zh-CN" w:bidi="ar"/>
              </w:rPr>
              <w:t>检定</w:t>
            </w:r>
            <w:r>
              <w:rPr>
                <w:kern w:val="0"/>
                <w:sz w:val="36"/>
                <w:szCs w:val="36"/>
                <w:lang w:bidi="ar"/>
              </w:rPr>
              <w:t>原始数据记录表</w:t>
            </w:r>
          </w:p>
        </w:tc>
      </w:tr>
      <w:tr w14:paraId="4085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066" w:type="pct"/>
            <w:gridSpan w:val="3"/>
            <w:noWrap/>
            <w:vAlign w:val="center"/>
          </w:tcPr>
          <w:p w14:paraId="3A9315BA">
            <w:pPr>
              <w:widowControl/>
              <w:jc w:val="center"/>
              <w:textAlignment w:val="center"/>
              <w:rPr>
                <w:szCs w:val="21"/>
              </w:rPr>
            </w:pPr>
            <w:r>
              <w:rPr>
                <w:kern w:val="0"/>
                <w:szCs w:val="21"/>
                <w:lang w:bidi="ar"/>
              </w:rPr>
              <w:t>送检单位：</w:t>
            </w:r>
          </w:p>
        </w:tc>
        <w:tc>
          <w:tcPr>
            <w:tcW w:w="2263" w:type="pct"/>
            <w:gridSpan w:val="5"/>
            <w:noWrap/>
            <w:vAlign w:val="center"/>
          </w:tcPr>
          <w:p w14:paraId="1A811F0A">
            <w:pPr>
              <w:widowControl/>
              <w:jc w:val="center"/>
              <w:textAlignment w:val="center"/>
              <w:rPr>
                <w:kern w:val="0"/>
                <w:szCs w:val="21"/>
                <w:lang w:bidi="ar"/>
              </w:rPr>
            </w:pPr>
          </w:p>
        </w:tc>
        <w:tc>
          <w:tcPr>
            <w:tcW w:w="395" w:type="pct"/>
            <w:noWrap/>
            <w:vAlign w:val="center"/>
          </w:tcPr>
          <w:p w14:paraId="0448A582">
            <w:pPr>
              <w:widowControl/>
              <w:jc w:val="center"/>
              <w:textAlignment w:val="center"/>
              <w:rPr>
                <w:szCs w:val="21"/>
              </w:rPr>
            </w:pPr>
            <w:r>
              <w:rPr>
                <w:kern w:val="0"/>
                <w:szCs w:val="21"/>
                <w:lang w:bidi="ar"/>
              </w:rPr>
              <w:t>时间：</w:t>
            </w:r>
          </w:p>
        </w:tc>
        <w:tc>
          <w:tcPr>
            <w:tcW w:w="1276" w:type="pct"/>
            <w:gridSpan w:val="3"/>
          </w:tcPr>
          <w:p w14:paraId="2BE8BAC6">
            <w:pPr>
              <w:jc w:val="center"/>
              <w:rPr>
                <w:szCs w:val="21"/>
              </w:rPr>
            </w:pPr>
          </w:p>
        </w:tc>
      </w:tr>
      <w:tr w14:paraId="3E31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066" w:type="pct"/>
            <w:gridSpan w:val="3"/>
            <w:noWrap/>
            <w:vAlign w:val="center"/>
          </w:tcPr>
          <w:p w14:paraId="64E0B70A">
            <w:pPr>
              <w:widowControl/>
              <w:jc w:val="center"/>
              <w:textAlignment w:val="center"/>
              <w:rPr>
                <w:szCs w:val="21"/>
              </w:rPr>
            </w:pPr>
            <w:r>
              <w:rPr>
                <w:kern w:val="0"/>
                <w:szCs w:val="21"/>
                <w:lang w:bidi="ar"/>
              </w:rPr>
              <w:t>送检地址：</w:t>
            </w:r>
          </w:p>
        </w:tc>
        <w:tc>
          <w:tcPr>
            <w:tcW w:w="3934" w:type="pct"/>
            <w:gridSpan w:val="9"/>
          </w:tcPr>
          <w:p w14:paraId="6F7C5EFA">
            <w:pPr>
              <w:jc w:val="center"/>
              <w:rPr>
                <w:szCs w:val="21"/>
              </w:rPr>
            </w:pPr>
          </w:p>
        </w:tc>
      </w:tr>
      <w:tr w14:paraId="0E94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76" w:type="pct"/>
            <w:noWrap/>
            <w:vAlign w:val="center"/>
          </w:tcPr>
          <w:p w14:paraId="05AA97EF">
            <w:pPr>
              <w:widowControl/>
              <w:jc w:val="center"/>
              <w:textAlignment w:val="center"/>
              <w:rPr>
                <w:szCs w:val="21"/>
              </w:rPr>
            </w:pPr>
            <w:r>
              <w:rPr>
                <w:kern w:val="0"/>
                <w:szCs w:val="21"/>
                <w:lang w:bidi="ar"/>
              </w:rPr>
              <w:t>标准装置制造商：</w:t>
            </w:r>
          </w:p>
        </w:tc>
        <w:tc>
          <w:tcPr>
            <w:tcW w:w="1844" w:type="pct"/>
            <w:gridSpan w:val="4"/>
            <w:noWrap/>
            <w:vAlign w:val="center"/>
          </w:tcPr>
          <w:p w14:paraId="54C43B83">
            <w:pPr>
              <w:widowControl/>
              <w:jc w:val="center"/>
              <w:textAlignment w:val="center"/>
              <w:rPr>
                <w:kern w:val="0"/>
                <w:szCs w:val="21"/>
                <w:lang w:bidi="ar"/>
              </w:rPr>
            </w:pPr>
          </w:p>
        </w:tc>
        <w:tc>
          <w:tcPr>
            <w:tcW w:w="564" w:type="pct"/>
            <w:gridSpan w:val="2"/>
            <w:noWrap/>
            <w:vAlign w:val="center"/>
          </w:tcPr>
          <w:p w14:paraId="14F75541">
            <w:pPr>
              <w:widowControl/>
              <w:jc w:val="center"/>
              <w:textAlignment w:val="center"/>
              <w:rPr>
                <w:szCs w:val="21"/>
              </w:rPr>
            </w:pPr>
            <w:r>
              <w:rPr>
                <w:kern w:val="0"/>
                <w:szCs w:val="21"/>
                <w:lang w:bidi="ar"/>
              </w:rPr>
              <w:t>型号：</w:t>
            </w:r>
          </w:p>
        </w:tc>
        <w:tc>
          <w:tcPr>
            <w:tcW w:w="1916" w:type="pct"/>
            <w:gridSpan w:val="5"/>
          </w:tcPr>
          <w:p w14:paraId="2AAB0A9E">
            <w:pPr>
              <w:jc w:val="center"/>
              <w:rPr>
                <w:szCs w:val="21"/>
              </w:rPr>
            </w:pPr>
          </w:p>
        </w:tc>
      </w:tr>
      <w:tr w14:paraId="613A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76" w:type="pct"/>
            <w:noWrap/>
            <w:vAlign w:val="center"/>
          </w:tcPr>
          <w:p w14:paraId="1105D74F">
            <w:pPr>
              <w:widowControl/>
              <w:jc w:val="center"/>
              <w:textAlignment w:val="center"/>
              <w:rPr>
                <w:szCs w:val="21"/>
              </w:rPr>
            </w:pPr>
            <w:r>
              <w:rPr>
                <w:kern w:val="0"/>
                <w:szCs w:val="21"/>
                <w:lang w:bidi="ar"/>
              </w:rPr>
              <w:t>编号：</w:t>
            </w:r>
          </w:p>
        </w:tc>
        <w:tc>
          <w:tcPr>
            <w:tcW w:w="1844" w:type="pct"/>
            <w:gridSpan w:val="4"/>
            <w:noWrap/>
            <w:vAlign w:val="center"/>
          </w:tcPr>
          <w:p w14:paraId="53464D38">
            <w:pPr>
              <w:widowControl/>
              <w:jc w:val="center"/>
              <w:textAlignment w:val="center"/>
              <w:rPr>
                <w:kern w:val="0"/>
                <w:szCs w:val="21"/>
                <w:lang w:bidi="ar"/>
              </w:rPr>
            </w:pPr>
          </w:p>
        </w:tc>
        <w:tc>
          <w:tcPr>
            <w:tcW w:w="564" w:type="pct"/>
            <w:gridSpan w:val="2"/>
            <w:noWrap/>
            <w:vAlign w:val="center"/>
          </w:tcPr>
          <w:p w14:paraId="1241EB07">
            <w:pPr>
              <w:widowControl/>
              <w:jc w:val="center"/>
              <w:textAlignment w:val="center"/>
              <w:rPr>
                <w:szCs w:val="21"/>
              </w:rPr>
            </w:pPr>
            <w:r>
              <w:rPr>
                <w:kern w:val="0"/>
                <w:szCs w:val="21"/>
                <w:lang w:bidi="ar"/>
              </w:rPr>
              <w:t>流速范围：</w:t>
            </w:r>
          </w:p>
        </w:tc>
        <w:tc>
          <w:tcPr>
            <w:tcW w:w="1916" w:type="pct"/>
            <w:gridSpan w:val="5"/>
          </w:tcPr>
          <w:p w14:paraId="4E80AD54">
            <w:pPr>
              <w:jc w:val="center"/>
              <w:rPr>
                <w:szCs w:val="21"/>
              </w:rPr>
            </w:pPr>
          </w:p>
        </w:tc>
      </w:tr>
      <w:tr w14:paraId="16867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056" w:type="pct"/>
            <w:gridSpan w:val="2"/>
            <w:noWrap/>
            <w:vAlign w:val="center"/>
          </w:tcPr>
          <w:p w14:paraId="1D990BAB">
            <w:pPr>
              <w:widowControl/>
              <w:jc w:val="left"/>
              <w:textAlignment w:val="center"/>
              <w:rPr>
                <w:szCs w:val="21"/>
              </w:rPr>
            </w:pPr>
            <w:r>
              <w:rPr>
                <w:kern w:val="0"/>
                <w:szCs w:val="21"/>
                <w:lang w:bidi="ar"/>
              </w:rPr>
              <w:t>是否磨损</w:t>
            </w:r>
          </w:p>
        </w:tc>
        <w:tc>
          <w:tcPr>
            <w:tcW w:w="1220" w:type="pct"/>
            <w:gridSpan w:val="2"/>
            <w:noWrap/>
            <w:vAlign w:val="center"/>
          </w:tcPr>
          <w:p w14:paraId="7472EDE6">
            <w:pPr>
              <w:widowControl/>
              <w:jc w:val="center"/>
              <w:textAlignment w:val="center"/>
              <w:rPr>
                <w:rFonts w:eastAsia="Wingdings 2"/>
                <w:szCs w:val="21"/>
              </w:rPr>
            </w:pPr>
            <w:r>
              <w:rPr>
                <w:kern w:val="0"/>
                <w:szCs w:val="21"/>
                <w:lang w:bidi="ar"/>
              </w:rPr>
              <w:t>是</w:t>
            </w:r>
            <w:r>
              <w:rPr>
                <w:rFonts w:eastAsia="Wingdings 2"/>
                <w:kern w:val="0"/>
                <w:szCs w:val="21"/>
                <w:lang w:bidi="ar"/>
              </w:rPr>
              <w:t xml:space="preserve"> </w:t>
            </w:r>
            <w:r>
              <w:rPr>
                <w:kern w:val="0"/>
                <w:szCs w:val="21"/>
                <w:lang w:bidi="ar"/>
              </w:rPr>
              <w:t>否</w:t>
            </w:r>
            <w:r>
              <w:rPr>
                <w:rFonts w:eastAsia="Wingdings 2"/>
                <w:kern w:val="0"/>
                <w:szCs w:val="21"/>
                <w:lang w:bidi="ar"/>
              </w:rPr>
              <w:t></w:t>
            </w:r>
          </w:p>
        </w:tc>
        <w:tc>
          <w:tcPr>
            <w:tcW w:w="493" w:type="pct"/>
            <w:gridSpan w:val="2"/>
            <w:noWrap/>
            <w:vAlign w:val="center"/>
          </w:tcPr>
          <w:p w14:paraId="4E74ED09">
            <w:pPr>
              <w:widowControl/>
              <w:jc w:val="left"/>
              <w:textAlignment w:val="center"/>
              <w:rPr>
                <w:szCs w:val="21"/>
              </w:rPr>
            </w:pPr>
            <w:r>
              <w:rPr>
                <w:kern w:val="0"/>
                <w:szCs w:val="21"/>
                <w:lang w:bidi="ar"/>
              </w:rPr>
              <w:t>是否残缺</w:t>
            </w:r>
          </w:p>
        </w:tc>
        <w:tc>
          <w:tcPr>
            <w:tcW w:w="2231" w:type="pct"/>
            <w:gridSpan w:val="6"/>
          </w:tcPr>
          <w:p w14:paraId="3FF8B2B2">
            <w:pPr>
              <w:jc w:val="center"/>
              <w:rPr>
                <w:kern w:val="0"/>
                <w:szCs w:val="21"/>
                <w:lang w:bidi="ar"/>
              </w:rPr>
            </w:pPr>
            <w:r>
              <w:rPr>
                <w:kern w:val="0"/>
                <w:szCs w:val="21"/>
                <w:lang w:bidi="ar"/>
              </w:rPr>
              <w:t>是</w:t>
            </w:r>
            <w:r>
              <w:rPr>
                <w:rFonts w:eastAsia="Wingdings 2"/>
                <w:kern w:val="0"/>
                <w:szCs w:val="21"/>
                <w:lang w:bidi="ar"/>
              </w:rPr>
              <w:t xml:space="preserve"> </w:t>
            </w:r>
            <w:r>
              <w:rPr>
                <w:kern w:val="0"/>
                <w:szCs w:val="21"/>
                <w:lang w:bidi="ar"/>
              </w:rPr>
              <w:t>否</w:t>
            </w:r>
            <w:r>
              <w:rPr>
                <w:rFonts w:eastAsia="Wingdings 2"/>
                <w:kern w:val="0"/>
                <w:szCs w:val="21"/>
                <w:lang w:bidi="ar"/>
              </w:rPr>
              <w:t></w:t>
            </w:r>
          </w:p>
        </w:tc>
      </w:tr>
      <w:tr w14:paraId="12BA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056" w:type="pct"/>
            <w:gridSpan w:val="2"/>
            <w:noWrap/>
            <w:vAlign w:val="center"/>
          </w:tcPr>
          <w:p w14:paraId="1AF1F89B">
            <w:pPr>
              <w:widowControl/>
              <w:jc w:val="left"/>
              <w:textAlignment w:val="center"/>
              <w:rPr>
                <w:szCs w:val="21"/>
              </w:rPr>
            </w:pPr>
            <w:r>
              <w:rPr>
                <w:kern w:val="0"/>
                <w:szCs w:val="21"/>
                <w:lang w:bidi="ar"/>
              </w:rPr>
              <w:t>温度：</w:t>
            </w:r>
          </w:p>
        </w:tc>
        <w:tc>
          <w:tcPr>
            <w:tcW w:w="1220" w:type="pct"/>
            <w:gridSpan w:val="2"/>
            <w:noWrap/>
            <w:vAlign w:val="center"/>
          </w:tcPr>
          <w:p w14:paraId="39D3D68C">
            <w:pPr>
              <w:jc w:val="center"/>
              <w:rPr>
                <w:szCs w:val="21"/>
              </w:rPr>
            </w:pPr>
          </w:p>
        </w:tc>
        <w:tc>
          <w:tcPr>
            <w:tcW w:w="493" w:type="pct"/>
            <w:gridSpan w:val="2"/>
            <w:noWrap/>
            <w:vAlign w:val="center"/>
          </w:tcPr>
          <w:p w14:paraId="703A42FD">
            <w:pPr>
              <w:widowControl/>
              <w:jc w:val="left"/>
              <w:textAlignment w:val="center"/>
              <w:rPr>
                <w:szCs w:val="21"/>
              </w:rPr>
            </w:pPr>
            <w:r>
              <w:rPr>
                <w:kern w:val="0"/>
                <w:szCs w:val="21"/>
                <w:lang w:bidi="ar"/>
              </w:rPr>
              <w:t>湿度：</w:t>
            </w:r>
          </w:p>
        </w:tc>
        <w:tc>
          <w:tcPr>
            <w:tcW w:w="1015" w:type="pct"/>
            <w:gridSpan w:val="4"/>
          </w:tcPr>
          <w:p w14:paraId="01BDCA95">
            <w:pPr>
              <w:widowControl/>
              <w:jc w:val="left"/>
              <w:textAlignment w:val="center"/>
              <w:rPr>
                <w:kern w:val="0"/>
                <w:szCs w:val="21"/>
                <w:lang w:bidi="ar"/>
              </w:rPr>
            </w:pPr>
          </w:p>
        </w:tc>
        <w:tc>
          <w:tcPr>
            <w:tcW w:w="535" w:type="pct"/>
            <w:noWrap/>
            <w:vAlign w:val="center"/>
          </w:tcPr>
          <w:p w14:paraId="66EB9B32">
            <w:pPr>
              <w:widowControl/>
              <w:jc w:val="left"/>
              <w:textAlignment w:val="center"/>
              <w:rPr>
                <w:szCs w:val="21"/>
              </w:rPr>
            </w:pPr>
            <w:r>
              <w:rPr>
                <w:kern w:val="0"/>
                <w:szCs w:val="21"/>
                <w:lang w:bidi="ar"/>
              </w:rPr>
              <w:t>介质：</w:t>
            </w:r>
          </w:p>
        </w:tc>
        <w:tc>
          <w:tcPr>
            <w:tcW w:w="681" w:type="pct"/>
            <w:noWrap/>
            <w:vAlign w:val="center"/>
          </w:tcPr>
          <w:p w14:paraId="597AC286">
            <w:pPr>
              <w:rPr>
                <w:szCs w:val="21"/>
              </w:rPr>
            </w:pPr>
          </w:p>
        </w:tc>
      </w:tr>
      <w:tr w14:paraId="31C0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056" w:type="pct"/>
            <w:gridSpan w:val="2"/>
            <w:noWrap/>
            <w:vAlign w:val="center"/>
          </w:tcPr>
          <w:p w14:paraId="256DC3CA">
            <w:pPr>
              <w:widowControl/>
              <w:jc w:val="left"/>
              <w:textAlignment w:val="center"/>
              <w:rPr>
                <w:szCs w:val="21"/>
              </w:rPr>
            </w:pPr>
            <w:r>
              <w:rPr>
                <w:kern w:val="0"/>
                <w:szCs w:val="21"/>
                <w:lang w:bidi="ar"/>
              </w:rPr>
              <w:t>大气压力：</w:t>
            </w:r>
          </w:p>
        </w:tc>
        <w:tc>
          <w:tcPr>
            <w:tcW w:w="1220" w:type="pct"/>
            <w:gridSpan w:val="2"/>
            <w:noWrap/>
            <w:vAlign w:val="center"/>
          </w:tcPr>
          <w:p w14:paraId="502AB948">
            <w:pPr>
              <w:jc w:val="center"/>
              <w:rPr>
                <w:szCs w:val="21"/>
              </w:rPr>
            </w:pPr>
          </w:p>
        </w:tc>
        <w:tc>
          <w:tcPr>
            <w:tcW w:w="493" w:type="pct"/>
            <w:gridSpan w:val="2"/>
            <w:noWrap/>
            <w:vAlign w:val="center"/>
          </w:tcPr>
          <w:p w14:paraId="525B8D30">
            <w:pPr>
              <w:widowControl/>
              <w:jc w:val="left"/>
              <w:textAlignment w:val="center"/>
              <w:rPr>
                <w:szCs w:val="21"/>
              </w:rPr>
            </w:pPr>
            <w:r>
              <w:rPr>
                <w:szCs w:val="21"/>
              </w:rPr>
              <w:t>地点：</w:t>
            </w:r>
          </w:p>
        </w:tc>
        <w:tc>
          <w:tcPr>
            <w:tcW w:w="2231" w:type="pct"/>
            <w:gridSpan w:val="6"/>
          </w:tcPr>
          <w:p w14:paraId="5AE0B3FA">
            <w:pPr>
              <w:jc w:val="center"/>
              <w:rPr>
                <w:szCs w:val="21"/>
              </w:rPr>
            </w:pPr>
          </w:p>
        </w:tc>
      </w:tr>
    </w:tbl>
    <w:p w14:paraId="15CD45F3"/>
    <w:p w14:paraId="5AFACE92"/>
    <w:p w14:paraId="425C9808"/>
    <w:p w14:paraId="4BF18086"/>
    <w:p w14:paraId="3E5A37EB"/>
    <w:p w14:paraId="11BE2745"/>
    <w:p w14:paraId="06B7D780"/>
    <w:p w14:paraId="3133DCCC"/>
    <w:p w14:paraId="79764A4D"/>
    <w:p w14:paraId="279A1ABA"/>
    <w:p w14:paraId="2B15DF64"/>
    <w:p w14:paraId="5A2C17F0"/>
    <w:p w14:paraId="553414D5"/>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628"/>
        <w:gridCol w:w="255"/>
        <w:gridCol w:w="256"/>
        <w:gridCol w:w="312"/>
        <w:gridCol w:w="312"/>
        <w:gridCol w:w="312"/>
        <w:gridCol w:w="312"/>
        <w:gridCol w:w="570"/>
        <w:gridCol w:w="570"/>
        <w:gridCol w:w="681"/>
        <w:gridCol w:w="681"/>
        <w:gridCol w:w="381"/>
        <w:gridCol w:w="381"/>
        <w:gridCol w:w="927"/>
        <w:gridCol w:w="471"/>
        <w:gridCol w:w="470"/>
        <w:gridCol w:w="819"/>
        <w:gridCol w:w="417"/>
        <w:gridCol w:w="417"/>
        <w:gridCol w:w="970"/>
        <w:gridCol w:w="675"/>
        <w:gridCol w:w="675"/>
        <w:gridCol w:w="516"/>
        <w:gridCol w:w="562"/>
        <w:gridCol w:w="760"/>
      </w:tblGrid>
      <w:tr w14:paraId="300C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gridSpan w:val="26"/>
            <w:vAlign w:val="center"/>
          </w:tcPr>
          <w:p w14:paraId="749710F4">
            <w:pPr>
              <w:jc w:val="center"/>
              <w:rPr>
                <w:kern w:val="0"/>
                <w:szCs w:val="21"/>
              </w:rPr>
            </w:pPr>
            <w:r>
              <w:rPr>
                <w:kern w:val="0"/>
                <w:szCs w:val="21"/>
              </w:rPr>
              <w:t>标准装置单点轴向流速示值误差</w:t>
            </w:r>
            <w:r>
              <w:rPr>
                <w:rFonts w:hint="eastAsia"/>
                <w:kern w:val="0"/>
                <w:szCs w:val="21"/>
                <w:lang w:eastAsia="zh-CN"/>
              </w:rPr>
              <w:t>检定</w:t>
            </w:r>
            <w:r>
              <w:rPr>
                <w:kern w:val="0"/>
                <w:szCs w:val="21"/>
              </w:rPr>
              <w:t>数据</w:t>
            </w:r>
          </w:p>
        </w:tc>
      </w:tr>
      <w:tr w14:paraId="5783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gridSpan w:val="3"/>
            <w:noWrap/>
            <w:vAlign w:val="center"/>
          </w:tcPr>
          <w:p w14:paraId="71310B49">
            <w:pPr>
              <w:jc w:val="center"/>
              <w:rPr>
                <w:kern w:val="0"/>
                <w:szCs w:val="21"/>
              </w:rPr>
            </w:pPr>
            <w:r>
              <w:rPr>
                <w:kern w:val="0"/>
                <w:szCs w:val="21"/>
              </w:rPr>
              <w:t>介质温度(℃)</w:t>
            </w:r>
          </w:p>
        </w:tc>
        <w:tc>
          <w:tcPr>
            <w:tcW w:w="0" w:type="auto"/>
            <w:gridSpan w:val="10"/>
            <w:vAlign w:val="center"/>
          </w:tcPr>
          <w:p w14:paraId="1033A1D0">
            <w:pPr>
              <w:jc w:val="center"/>
              <w:rPr>
                <w:kern w:val="0"/>
                <w:szCs w:val="21"/>
              </w:rPr>
            </w:pPr>
          </w:p>
        </w:tc>
        <w:tc>
          <w:tcPr>
            <w:tcW w:w="0" w:type="auto"/>
            <w:gridSpan w:val="4"/>
            <w:vAlign w:val="center"/>
          </w:tcPr>
          <w:p w14:paraId="627486A3">
            <w:pPr>
              <w:jc w:val="center"/>
              <w:rPr>
                <w:kern w:val="0"/>
                <w:szCs w:val="21"/>
              </w:rPr>
            </w:pPr>
            <w:r>
              <w:rPr>
                <w:kern w:val="0"/>
                <w:szCs w:val="21"/>
              </w:rPr>
              <w:t>相对湿度(%RH)</w:t>
            </w:r>
          </w:p>
        </w:tc>
        <w:tc>
          <w:tcPr>
            <w:tcW w:w="0" w:type="auto"/>
            <w:gridSpan w:val="9"/>
            <w:vAlign w:val="center"/>
          </w:tcPr>
          <w:p w14:paraId="166D6320">
            <w:pPr>
              <w:jc w:val="center"/>
              <w:rPr>
                <w:kern w:val="0"/>
                <w:szCs w:val="21"/>
              </w:rPr>
            </w:pPr>
          </w:p>
        </w:tc>
      </w:tr>
      <w:tr w14:paraId="2A0A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noWrap/>
            <w:vAlign w:val="center"/>
          </w:tcPr>
          <w:p w14:paraId="451FCDFA">
            <w:pPr>
              <w:jc w:val="center"/>
              <w:rPr>
                <w:kern w:val="0"/>
                <w:szCs w:val="21"/>
              </w:rPr>
            </w:pPr>
            <w:r>
              <w:rPr>
                <w:rFonts w:hint="eastAsia"/>
                <w:kern w:val="0"/>
                <w:szCs w:val="21"/>
                <w:lang w:eastAsia="zh-CN"/>
              </w:rPr>
              <w:t>检定</w:t>
            </w:r>
            <w:r>
              <w:rPr>
                <w:kern w:val="0"/>
                <w:szCs w:val="21"/>
              </w:rPr>
              <w:t>点</w:t>
            </w:r>
          </w:p>
        </w:tc>
        <w:tc>
          <w:tcPr>
            <w:tcW w:w="0" w:type="auto"/>
            <w:vAlign w:val="center"/>
          </w:tcPr>
          <w:p w14:paraId="7EF1792C">
            <w:pPr>
              <w:jc w:val="center"/>
              <w:rPr>
                <w:kern w:val="0"/>
                <w:szCs w:val="21"/>
              </w:rPr>
            </w:pPr>
            <w:r>
              <w:rPr>
                <w:szCs w:val="21"/>
              </w:rPr>
              <w:t>标准俯仰角(°)</w:t>
            </w:r>
          </w:p>
        </w:tc>
        <w:tc>
          <w:tcPr>
            <w:tcW w:w="0" w:type="auto"/>
            <w:gridSpan w:val="2"/>
            <w:vAlign w:val="center"/>
          </w:tcPr>
          <w:p w14:paraId="56D38161">
            <w:pPr>
              <w:jc w:val="center"/>
              <w:rPr>
                <w:kern w:val="0"/>
                <w:szCs w:val="21"/>
              </w:rPr>
            </w:pPr>
            <w:r>
              <w:rPr>
                <w:szCs w:val="21"/>
              </w:rPr>
              <w:t>标准偏航角(°)</w:t>
            </w:r>
          </w:p>
        </w:tc>
        <w:tc>
          <w:tcPr>
            <w:tcW w:w="0" w:type="auto"/>
            <w:gridSpan w:val="2"/>
            <w:vAlign w:val="center"/>
          </w:tcPr>
          <w:p w14:paraId="518FAE82">
            <w:pPr>
              <w:jc w:val="center"/>
              <w:rPr>
                <w:kern w:val="0"/>
                <w:szCs w:val="21"/>
              </w:rPr>
            </w:pPr>
            <w:r>
              <w:rPr>
                <w:kern w:val="0"/>
                <w:szCs w:val="21"/>
              </w:rPr>
              <w:t>标准静压(Pa)</w:t>
            </w:r>
          </w:p>
        </w:tc>
        <w:tc>
          <w:tcPr>
            <w:tcW w:w="0" w:type="auto"/>
            <w:gridSpan w:val="2"/>
            <w:vAlign w:val="center"/>
          </w:tcPr>
          <w:p w14:paraId="0581AE49">
            <w:pPr>
              <w:jc w:val="center"/>
              <w:rPr>
                <w:kern w:val="0"/>
                <w:szCs w:val="21"/>
              </w:rPr>
            </w:pPr>
            <w:r>
              <w:rPr>
                <w:kern w:val="0"/>
                <w:szCs w:val="21"/>
              </w:rPr>
              <w:t>标准动压(Pa)</w:t>
            </w:r>
          </w:p>
        </w:tc>
        <w:tc>
          <w:tcPr>
            <w:tcW w:w="0" w:type="auto"/>
            <w:vAlign w:val="center"/>
          </w:tcPr>
          <w:p w14:paraId="658286BB">
            <w:pPr>
              <w:jc w:val="center"/>
              <w:rPr>
                <w:kern w:val="0"/>
                <w:szCs w:val="21"/>
              </w:rPr>
            </w:pPr>
            <w:r>
              <w:rPr>
                <w:kern w:val="0"/>
                <w:szCs w:val="21"/>
                <w:lang w:bidi="ar"/>
              </w:rPr>
              <w:t>标准装置测量俯仰角(°)</w:t>
            </w:r>
          </w:p>
        </w:tc>
        <w:tc>
          <w:tcPr>
            <w:tcW w:w="0" w:type="auto"/>
            <w:vAlign w:val="center"/>
          </w:tcPr>
          <w:p w14:paraId="4A2FC3D4">
            <w:pPr>
              <w:jc w:val="center"/>
              <w:rPr>
                <w:kern w:val="0"/>
                <w:szCs w:val="21"/>
              </w:rPr>
            </w:pPr>
            <w:r>
              <w:rPr>
                <w:kern w:val="0"/>
                <w:szCs w:val="21"/>
                <w:lang w:bidi="ar"/>
              </w:rPr>
              <w:t>标准装置测量偏航角(°)</w:t>
            </w:r>
          </w:p>
        </w:tc>
        <w:tc>
          <w:tcPr>
            <w:tcW w:w="0" w:type="auto"/>
            <w:vAlign w:val="center"/>
          </w:tcPr>
          <w:p w14:paraId="4481335A">
            <w:pPr>
              <w:jc w:val="center"/>
              <w:rPr>
                <w:kern w:val="0"/>
                <w:szCs w:val="21"/>
              </w:rPr>
            </w:pPr>
            <w:r>
              <w:rPr>
                <w:kern w:val="0"/>
                <w:szCs w:val="21"/>
              </w:rPr>
              <w:t>标准装置测量静压(Pa)</w:t>
            </w:r>
          </w:p>
        </w:tc>
        <w:tc>
          <w:tcPr>
            <w:tcW w:w="0" w:type="auto"/>
            <w:vAlign w:val="center"/>
          </w:tcPr>
          <w:p w14:paraId="193EC6FB">
            <w:pPr>
              <w:jc w:val="center"/>
              <w:rPr>
                <w:kern w:val="0"/>
                <w:szCs w:val="21"/>
              </w:rPr>
            </w:pPr>
            <w:r>
              <w:rPr>
                <w:kern w:val="0"/>
                <w:szCs w:val="21"/>
              </w:rPr>
              <w:t>标准装置测量动压(Pa)</w:t>
            </w:r>
          </w:p>
        </w:tc>
        <w:tc>
          <w:tcPr>
            <w:tcW w:w="0" w:type="auto"/>
            <w:gridSpan w:val="2"/>
            <w:vAlign w:val="center"/>
          </w:tcPr>
          <w:p w14:paraId="03FF5B8A">
            <w:pPr>
              <w:jc w:val="center"/>
              <w:rPr>
                <w:kern w:val="0"/>
                <w:szCs w:val="21"/>
              </w:rPr>
            </w:pPr>
            <w:r>
              <w:rPr>
                <w:kern w:val="0"/>
                <w:szCs w:val="21"/>
              </w:rPr>
              <w:t>标准轴向流速值(m/s)</w:t>
            </w:r>
          </w:p>
        </w:tc>
        <w:tc>
          <w:tcPr>
            <w:tcW w:w="0" w:type="auto"/>
            <w:vAlign w:val="center"/>
          </w:tcPr>
          <w:p w14:paraId="04813BCC">
            <w:pPr>
              <w:jc w:val="center"/>
              <w:rPr>
                <w:kern w:val="0"/>
                <w:szCs w:val="21"/>
              </w:rPr>
            </w:pPr>
            <w:r>
              <w:rPr>
                <w:kern w:val="0"/>
                <w:szCs w:val="21"/>
              </w:rPr>
              <w:t>标准轴向流速均值(m/s)</w:t>
            </w:r>
          </w:p>
        </w:tc>
        <w:tc>
          <w:tcPr>
            <w:tcW w:w="0" w:type="auto"/>
            <w:gridSpan w:val="2"/>
            <w:vAlign w:val="center"/>
          </w:tcPr>
          <w:p w14:paraId="6AE218B7">
            <w:pPr>
              <w:jc w:val="center"/>
              <w:rPr>
                <w:kern w:val="0"/>
                <w:szCs w:val="21"/>
              </w:rPr>
            </w:pPr>
            <w:r>
              <w:rPr>
                <w:kern w:val="0"/>
                <w:szCs w:val="21"/>
              </w:rPr>
              <w:t>标准轴向流速重复性（%）</w:t>
            </w:r>
          </w:p>
        </w:tc>
        <w:tc>
          <w:tcPr>
            <w:tcW w:w="0" w:type="auto"/>
            <w:vAlign w:val="center"/>
          </w:tcPr>
          <w:p w14:paraId="17E7F835">
            <w:pPr>
              <w:jc w:val="center"/>
              <w:rPr>
                <w:kern w:val="0"/>
                <w:szCs w:val="21"/>
              </w:rPr>
            </w:pPr>
            <w:r>
              <w:rPr>
                <w:kern w:val="0"/>
                <w:szCs w:val="21"/>
              </w:rPr>
              <w:t>标准装置轴向流速测量值(m/s)</w:t>
            </w:r>
          </w:p>
        </w:tc>
        <w:tc>
          <w:tcPr>
            <w:tcW w:w="0" w:type="auto"/>
            <w:gridSpan w:val="2"/>
            <w:vAlign w:val="center"/>
          </w:tcPr>
          <w:p w14:paraId="3A92F35D">
            <w:pPr>
              <w:jc w:val="center"/>
              <w:rPr>
                <w:kern w:val="0"/>
                <w:szCs w:val="21"/>
              </w:rPr>
            </w:pPr>
            <w:r>
              <w:rPr>
                <w:kern w:val="0"/>
                <w:szCs w:val="21"/>
              </w:rPr>
              <w:t>标准装置轴向流速测量均值(m/s)</w:t>
            </w:r>
          </w:p>
        </w:tc>
        <w:tc>
          <w:tcPr>
            <w:tcW w:w="0" w:type="auto"/>
            <w:vAlign w:val="center"/>
          </w:tcPr>
          <w:p w14:paraId="1E16AC49">
            <w:pPr>
              <w:jc w:val="center"/>
              <w:rPr>
                <w:kern w:val="0"/>
                <w:szCs w:val="21"/>
              </w:rPr>
            </w:pPr>
            <w:r>
              <w:rPr>
                <w:kern w:val="0"/>
                <w:szCs w:val="21"/>
              </w:rPr>
              <w:t>标准装置轴向流速重复性（%）</w:t>
            </w:r>
          </w:p>
        </w:tc>
        <w:tc>
          <w:tcPr>
            <w:tcW w:w="0" w:type="auto"/>
            <w:vAlign w:val="center"/>
          </w:tcPr>
          <w:p w14:paraId="51923DD6">
            <w:pPr>
              <w:jc w:val="center"/>
              <w:rPr>
                <w:kern w:val="0"/>
                <w:szCs w:val="21"/>
              </w:rPr>
            </w:pPr>
            <w:r>
              <w:rPr>
                <w:kern w:val="0"/>
                <w:szCs w:val="21"/>
              </w:rPr>
              <w:t>单次轴向流速示值误差(%)</w:t>
            </w:r>
          </w:p>
        </w:tc>
        <w:tc>
          <w:tcPr>
            <w:tcW w:w="0" w:type="auto"/>
            <w:vAlign w:val="center"/>
          </w:tcPr>
          <w:p w14:paraId="3FFE5E4F">
            <w:pPr>
              <w:jc w:val="center"/>
              <w:rPr>
                <w:kern w:val="0"/>
                <w:szCs w:val="21"/>
              </w:rPr>
            </w:pPr>
            <w:r>
              <w:rPr>
                <w:kern w:val="0"/>
                <w:szCs w:val="21"/>
              </w:rPr>
              <w:t>单点轴向流速示值误差(%)</w:t>
            </w:r>
          </w:p>
        </w:tc>
        <w:tc>
          <w:tcPr>
            <w:tcW w:w="0" w:type="auto"/>
            <w:vAlign w:val="center"/>
          </w:tcPr>
          <w:p w14:paraId="724108BD">
            <w:pPr>
              <w:jc w:val="center"/>
              <w:rPr>
                <w:kern w:val="0"/>
                <w:szCs w:val="21"/>
              </w:rPr>
            </w:pPr>
            <w:r>
              <w:rPr>
                <w:position w:val="-14"/>
              </w:rPr>
              <w:object>
                <v:shape id="_x0000_i1092" o:spt="75" type="#_x0000_t75" style="height:19pt;width:15pt;" o:ole="t" filled="f" o:preferrelative="t" stroked="f" coordsize="21600,21600">
                  <v:path/>
                  <v:fill on="f" focussize="0,0"/>
                  <v:stroke on="f" joinstyle="miter"/>
                  <v:imagedata r:id="rId165" o:title=""/>
                  <o:lock v:ext="edit" aspectratio="t"/>
                  <w10:wrap type="none"/>
                  <w10:anchorlock/>
                </v:shape>
                <o:OLEObject Type="Embed" ProgID="Equation.DSMT4" ShapeID="_x0000_i1092" DrawAspect="Content" ObjectID="_1468075792" r:id="rId164">
                  <o:LockedField>false</o:LockedField>
                </o:OLEObject>
              </w:object>
            </w:r>
          </w:p>
        </w:tc>
        <w:tc>
          <w:tcPr>
            <w:tcW w:w="0" w:type="auto"/>
            <w:vAlign w:val="center"/>
          </w:tcPr>
          <w:p w14:paraId="64802178">
            <w:pPr>
              <w:jc w:val="center"/>
              <w:rPr>
                <w:kern w:val="0"/>
                <w:szCs w:val="21"/>
              </w:rPr>
            </w:pPr>
            <w:r>
              <w:rPr>
                <w:position w:val="-14"/>
              </w:rPr>
              <w:object>
                <v:shape id="_x0000_i1093" o:spt="75" type="#_x0000_t75" style="height:19pt;width:17.3pt;" o:ole="t" filled="f" o:preferrelative="t" stroked="f" coordsize="21600,21600">
                  <v:path/>
                  <v:fill on="f" focussize="0,0"/>
                  <v:stroke on="f" joinstyle="miter"/>
                  <v:imagedata r:id="rId167" o:title=""/>
                  <o:lock v:ext="edit" aspectratio="t"/>
                  <w10:wrap type="none"/>
                  <w10:anchorlock/>
                </v:shape>
                <o:OLEObject Type="Embed" ProgID="Equation.DSMT4" ShapeID="_x0000_i1093" DrawAspect="Content" ObjectID="_1468075793" r:id="rId166">
                  <o:LockedField>false</o:LockedField>
                </o:OLEObject>
              </w:object>
            </w:r>
          </w:p>
        </w:tc>
        <w:tc>
          <w:tcPr>
            <w:tcW w:w="0" w:type="auto"/>
            <w:vAlign w:val="center"/>
          </w:tcPr>
          <w:p w14:paraId="056D0D04">
            <w:pPr>
              <w:jc w:val="center"/>
              <w:rPr>
                <w:kern w:val="0"/>
                <w:szCs w:val="21"/>
              </w:rPr>
            </w:pPr>
            <w:r>
              <w:rPr>
                <w:kern w:val="0"/>
                <w:szCs w:val="21"/>
              </w:rPr>
              <w:t>轴向流速测量相对不确定度%</w:t>
            </w:r>
          </w:p>
        </w:tc>
      </w:tr>
      <w:tr w14:paraId="4691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restart"/>
            <w:noWrap/>
            <w:vAlign w:val="center"/>
          </w:tcPr>
          <w:p w14:paraId="619A70D1">
            <w:pPr>
              <w:jc w:val="center"/>
              <w:rPr>
                <w:kern w:val="0"/>
                <w:szCs w:val="21"/>
              </w:rPr>
            </w:pPr>
          </w:p>
        </w:tc>
        <w:tc>
          <w:tcPr>
            <w:tcW w:w="0" w:type="auto"/>
            <w:vMerge w:val="restart"/>
            <w:vAlign w:val="center"/>
          </w:tcPr>
          <w:p w14:paraId="4E9610EC">
            <w:pPr>
              <w:jc w:val="center"/>
              <w:rPr>
                <w:szCs w:val="21"/>
              </w:rPr>
            </w:pPr>
          </w:p>
        </w:tc>
        <w:tc>
          <w:tcPr>
            <w:tcW w:w="0" w:type="auto"/>
            <w:gridSpan w:val="2"/>
            <w:vMerge w:val="restart"/>
            <w:vAlign w:val="center"/>
          </w:tcPr>
          <w:p w14:paraId="3374E75A">
            <w:pPr>
              <w:jc w:val="center"/>
              <w:rPr>
                <w:szCs w:val="21"/>
              </w:rPr>
            </w:pPr>
          </w:p>
        </w:tc>
        <w:tc>
          <w:tcPr>
            <w:tcW w:w="0" w:type="auto"/>
            <w:gridSpan w:val="2"/>
            <w:vAlign w:val="center"/>
          </w:tcPr>
          <w:p w14:paraId="7DCBCB0B">
            <w:pPr>
              <w:jc w:val="center"/>
              <w:rPr>
                <w:kern w:val="0"/>
                <w:szCs w:val="21"/>
              </w:rPr>
            </w:pPr>
          </w:p>
        </w:tc>
        <w:tc>
          <w:tcPr>
            <w:tcW w:w="0" w:type="auto"/>
            <w:gridSpan w:val="2"/>
            <w:vAlign w:val="center"/>
          </w:tcPr>
          <w:p w14:paraId="3B355F87">
            <w:pPr>
              <w:jc w:val="center"/>
              <w:rPr>
                <w:kern w:val="0"/>
                <w:szCs w:val="21"/>
              </w:rPr>
            </w:pPr>
          </w:p>
        </w:tc>
        <w:tc>
          <w:tcPr>
            <w:tcW w:w="0" w:type="auto"/>
            <w:vAlign w:val="center"/>
          </w:tcPr>
          <w:p w14:paraId="7A2EFDFC">
            <w:pPr>
              <w:jc w:val="center"/>
              <w:rPr>
                <w:kern w:val="0"/>
                <w:szCs w:val="21"/>
                <w:lang w:bidi="ar"/>
              </w:rPr>
            </w:pPr>
          </w:p>
        </w:tc>
        <w:tc>
          <w:tcPr>
            <w:tcW w:w="0" w:type="auto"/>
            <w:vAlign w:val="center"/>
          </w:tcPr>
          <w:p w14:paraId="4304EA6B">
            <w:pPr>
              <w:jc w:val="center"/>
              <w:rPr>
                <w:kern w:val="0"/>
                <w:szCs w:val="21"/>
                <w:lang w:bidi="ar"/>
              </w:rPr>
            </w:pPr>
          </w:p>
        </w:tc>
        <w:tc>
          <w:tcPr>
            <w:tcW w:w="0" w:type="auto"/>
            <w:vAlign w:val="center"/>
          </w:tcPr>
          <w:p w14:paraId="3E686FB1">
            <w:pPr>
              <w:jc w:val="center"/>
              <w:rPr>
                <w:kern w:val="0"/>
                <w:szCs w:val="21"/>
              </w:rPr>
            </w:pPr>
          </w:p>
        </w:tc>
        <w:tc>
          <w:tcPr>
            <w:tcW w:w="0" w:type="auto"/>
            <w:vAlign w:val="center"/>
          </w:tcPr>
          <w:p w14:paraId="441A4FBF">
            <w:pPr>
              <w:jc w:val="center"/>
              <w:rPr>
                <w:kern w:val="0"/>
                <w:szCs w:val="21"/>
              </w:rPr>
            </w:pPr>
          </w:p>
        </w:tc>
        <w:tc>
          <w:tcPr>
            <w:tcW w:w="0" w:type="auto"/>
            <w:gridSpan w:val="2"/>
            <w:vAlign w:val="center"/>
          </w:tcPr>
          <w:p w14:paraId="5149C9AF">
            <w:pPr>
              <w:jc w:val="center"/>
              <w:rPr>
                <w:kern w:val="0"/>
                <w:szCs w:val="21"/>
              </w:rPr>
            </w:pPr>
          </w:p>
        </w:tc>
        <w:tc>
          <w:tcPr>
            <w:tcW w:w="0" w:type="auto"/>
            <w:vMerge w:val="restart"/>
            <w:vAlign w:val="center"/>
          </w:tcPr>
          <w:p w14:paraId="62CC0B1F">
            <w:pPr>
              <w:jc w:val="center"/>
              <w:rPr>
                <w:kern w:val="0"/>
                <w:szCs w:val="21"/>
              </w:rPr>
            </w:pPr>
          </w:p>
        </w:tc>
        <w:tc>
          <w:tcPr>
            <w:tcW w:w="0" w:type="auto"/>
            <w:gridSpan w:val="2"/>
            <w:vMerge w:val="restart"/>
            <w:vAlign w:val="center"/>
          </w:tcPr>
          <w:p w14:paraId="1BFABDCF">
            <w:pPr>
              <w:jc w:val="center"/>
              <w:rPr>
                <w:kern w:val="0"/>
                <w:szCs w:val="21"/>
              </w:rPr>
            </w:pPr>
          </w:p>
        </w:tc>
        <w:tc>
          <w:tcPr>
            <w:tcW w:w="0" w:type="auto"/>
            <w:vAlign w:val="center"/>
          </w:tcPr>
          <w:p w14:paraId="74F064E9">
            <w:pPr>
              <w:jc w:val="center"/>
              <w:rPr>
                <w:kern w:val="0"/>
                <w:szCs w:val="21"/>
              </w:rPr>
            </w:pPr>
          </w:p>
        </w:tc>
        <w:tc>
          <w:tcPr>
            <w:tcW w:w="0" w:type="auto"/>
            <w:gridSpan w:val="2"/>
            <w:vMerge w:val="restart"/>
            <w:vAlign w:val="center"/>
          </w:tcPr>
          <w:p w14:paraId="058224F4">
            <w:pPr>
              <w:jc w:val="center"/>
              <w:rPr>
                <w:kern w:val="0"/>
                <w:szCs w:val="21"/>
              </w:rPr>
            </w:pPr>
          </w:p>
        </w:tc>
        <w:tc>
          <w:tcPr>
            <w:tcW w:w="0" w:type="auto"/>
            <w:vMerge w:val="restart"/>
            <w:vAlign w:val="center"/>
          </w:tcPr>
          <w:p w14:paraId="29A68C18">
            <w:pPr>
              <w:jc w:val="center"/>
              <w:rPr>
                <w:kern w:val="0"/>
                <w:szCs w:val="21"/>
              </w:rPr>
            </w:pPr>
          </w:p>
        </w:tc>
        <w:tc>
          <w:tcPr>
            <w:tcW w:w="0" w:type="auto"/>
            <w:vAlign w:val="center"/>
          </w:tcPr>
          <w:p w14:paraId="2355B622">
            <w:pPr>
              <w:jc w:val="center"/>
              <w:rPr>
                <w:kern w:val="0"/>
                <w:szCs w:val="21"/>
              </w:rPr>
            </w:pPr>
          </w:p>
        </w:tc>
        <w:tc>
          <w:tcPr>
            <w:tcW w:w="0" w:type="auto"/>
            <w:vMerge w:val="restart"/>
            <w:vAlign w:val="center"/>
          </w:tcPr>
          <w:p w14:paraId="14E1A885">
            <w:pPr>
              <w:jc w:val="center"/>
              <w:rPr>
                <w:kern w:val="0"/>
                <w:szCs w:val="21"/>
              </w:rPr>
            </w:pPr>
          </w:p>
        </w:tc>
        <w:tc>
          <w:tcPr>
            <w:tcW w:w="0" w:type="auto"/>
            <w:vMerge w:val="restart"/>
            <w:vAlign w:val="center"/>
          </w:tcPr>
          <w:p w14:paraId="60B6BC48">
            <w:pPr>
              <w:jc w:val="center"/>
              <w:rPr>
                <w:kern w:val="0"/>
                <w:szCs w:val="21"/>
              </w:rPr>
            </w:pPr>
          </w:p>
        </w:tc>
        <w:tc>
          <w:tcPr>
            <w:tcW w:w="0" w:type="auto"/>
            <w:vMerge w:val="restart"/>
            <w:vAlign w:val="center"/>
          </w:tcPr>
          <w:p w14:paraId="0E05F070">
            <w:pPr>
              <w:jc w:val="center"/>
              <w:rPr>
                <w:kern w:val="0"/>
                <w:szCs w:val="21"/>
              </w:rPr>
            </w:pPr>
          </w:p>
        </w:tc>
        <w:tc>
          <w:tcPr>
            <w:tcW w:w="0" w:type="auto"/>
            <w:vMerge w:val="restart"/>
            <w:vAlign w:val="center"/>
          </w:tcPr>
          <w:p w14:paraId="2AC3F92A">
            <w:pPr>
              <w:jc w:val="center"/>
              <w:rPr>
                <w:kern w:val="0"/>
                <w:szCs w:val="21"/>
              </w:rPr>
            </w:pPr>
          </w:p>
        </w:tc>
      </w:tr>
      <w:tr w14:paraId="7100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1CD20C82">
            <w:pPr>
              <w:jc w:val="center"/>
              <w:rPr>
                <w:kern w:val="0"/>
                <w:szCs w:val="21"/>
              </w:rPr>
            </w:pPr>
          </w:p>
        </w:tc>
        <w:tc>
          <w:tcPr>
            <w:tcW w:w="0" w:type="auto"/>
            <w:vMerge w:val="continue"/>
            <w:vAlign w:val="center"/>
          </w:tcPr>
          <w:p w14:paraId="2CDC9243">
            <w:pPr>
              <w:jc w:val="center"/>
              <w:rPr>
                <w:szCs w:val="21"/>
              </w:rPr>
            </w:pPr>
          </w:p>
        </w:tc>
        <w:tc>
          <w:tcPr>
            <w:tcW w:w="0" w:type="auto"/>
            <w:gridSpan w:val="2"/>
            <w:vMerge w:val="continue"/>
            <w:vAlign w:val="center"/>
          </w:tcPr>
          <w:p w14:paraId="3F673C01">
            <w:pPr>
              <w:jc w:val="center"/>
              <w:rPr>
                <w:szCs w:val="21"/>
              </w:rPr>
            </w:pPr>
          </w:p>
        </w:tc>
        <w:tc>
          <w:tcPr>
            <w:tcW w:w="0" w:type="auto"/>
            <w:gridSpan w:val="2"/>
            <w:vAlign w:val="center"/>
          </w:tcPr>
          <w:p w14:paraId="1794929C">
            <w:pPr>
              <w:jc w:val="center"/>
              <w:rPr>
                <w:kern w:val="0"/>
                <w:szCs w:val="21"/>
              </w:rPr>
            </w:pPr>
          </w:p>
        </w:tc>
        <w:tc>
          <w:tcPr>
            <w:tcW w:w="0" w:type="auto"/>
            <w:gridSpan w:val="2"/>
            <w:vAlign w:val="center"/>
          </w:tcPr>
          <w:p w14:paraId="22681989">
            <w:pPr>
              <w:jc w:val="center"/>
              <w:rPr>
                <w:kern w:val="0"/>
                <w:szCs w:val="21"/>
              </w:rPr>
            </w:pPr>
          </w:p>
        </w:tc>
        <w:tc>
          <w:tcPr>
            <w:tcW w:w="0" w:type="auto"/>
            <w:vAlign w:val="center"/>
          </w:tcPr>
          <w:p w14:paraId="0CB1A2BA">
            <w:pPr>
              <w:jc w:val="center"/>
              <w:rPr>
                <w:kern w:val="0"/>
                <w:szCs w:val="21"/>
                <w:lang w:bidi="ar"/>
              </w:rPr>
            </w:pPr>
          </w:p>
        </w:tc>
        <w:tc>
          <w:tcPr>
            <w:tcW w:w="0" w:type="auto"/>
            <w:vAlign w:val="center"/>
          </w:tcPr>
          <w:p w14:paraId="07A3E905">
            <w:pPr>
              <w:jc w:val="center"/>
              <w:rPr>
                <w:kern w:val="0"/>
                <w:szCs w:val="21"/>
                <w:lang w:bidi="ar"/>
              </w:rPr>
            </w:pPr>
          </w:p>
        </w:tc>
        <w:tc>
          <w:tcPr>
            <w:tcW w:w="0" w:type="auto"/>
            <w:vAlign w:val="center"/>
          </w:tcPr>
          <w:p w14:paraId="07C0E15E">
            <w:pPr>
              <w:jc w:val="center"/>
              <w:rPr>
                <w:kern w:val="0"/>
                <w:szCs w:val="21"/>
              </w:rPr>
            </w:pPr>
          </w:p>
        </w:tc>
        <w:tc>
          <w:tcPr>
            <w:tcW w:w="0" w:type="auto"/>
            <w:vAlign w:val="center"/>
          </w:tcPr>
          <w:p w14:paraId="38F37043">
            <w:pPr>
              <w:jc w:val="center"/>
              <w:rPr>
                <w:kern w:val="0"/>
                <w:szCs w:val="21"/>
              </w:rPr>
            </w:pPr>
          </w:p>
        </w:tc>
        <w:tc>
          <w:tcPr>
            <w:tcW w:w="0" w:type="auto"/>
            <w:gridSpan w:val="2"/>
            <w:vAlign w:val="center"/>
          </w:tcPr>
          <w:p w14:paraId="782F29B4">
            <w:pPr>
              <w:jc w:val="center"/>
              <w:rPr>
                <w:kern w:val="0"/>
                <w:szCs w:val="21"/>
              </w:rPr>
            </w:pPr>
          </w:p>
        </w:tc>
        <w:tc>
          <w:tcPr>
            <w:tcW w:w="0" w:type="auto"/>
            <w:vMerge w:val="continue"/>
            <w:vAlign w:val="center"/>
          </w:tcPr>
          <w:p w14:paraId="78C53AD0">
            <w:pPr>
              <w:jc w:val="center"/>
              <w:rPr>
                <w:kern w:val="0"/>
                <w:szCs w:val="21"/>
              </w:rPr>
            </w:pPr>
          </w:p>
        </w:tc>
        <w:tc>
          <w:tcPr>
            <w:tcW w:w="0" w:type="auto"/>
            <w:gridSpan w:val="2"/>
            <w:vMerge w:val="continue"/>
            <w:vAlign w:val="center"/>
          </w:tcPr>
          <w:p w14:paraId="0F57F055">
            <w:pPr>
              <w:jc w:val="center"/>
              <w:rPr>
                <w:kern w:val="0"/>
                <w:szCs w:val="21"/>
              </w:rPr>
            </w:pPr>
          </w:p>
        </w:tc>
        <w:tc>
          <w:tcPr>
            <w:tcW w:w="0" w:type="auto"/>
            <w:vAlign w:val="center"/>
          </w:tcPr>
          <w:p w14:paraId="5048DDE5">
            <w:pPr>
              <w:jc w:val="center"/>
              <w:rPr>
                <w:kern w:val="0"/>
                <w:szCs w:val="21"/>
              </w:rPr>
            </w:pPr>
          </w:p>
        </w:tc>
        <w:tc>
          <w:tcPr>
            <w:tcW w:w="0" w:type="auto"/>
            <w:gridSpan w:val="2"/>
            <w:vMerge w:val="continue"/>
            <w:vAlign w:val="center"/>
          </w:tcPr>
          <w:p w14:paraId="7AB7A9FE">
            <w:pPr>
              <w:jc w:val="center"/>
              <w:rPr>
                <w:kern w:val="0"/>
                <w:szCs w:val="21"/>
              </w:rPr>
            </w:pPr>
          </w:p>
        </w:tc>
        <w:tc>
          <w:tcPr>
            <w:tcW w:w="0" w:type="auto"/>
            <w:vMerge w:val="continue"/>
            <w:vAlign w:val="center"/>
          </w:tcPr>
          <w:p w14:paraId="21C3036C">
            <w:pPr>
              <w:jc w:val="center"/>
              <w:rPr>
                <w:kern w:val="0"/>
                <w:szCs w:val="21"/>
              </w:rPr>
            </w:pPr>
          </w:p>
        </w:tc>
        <w:tc>
          <w:tcPr>
            <w:tcW w:w="0" w:type="auto"/>
            <w:vAlign w:val="center"/>
          </w:tcPr>
          <w:p w14:paraId="7B60C43E">
            <w:pPr>
              <w:jc w:val="center"/>
              <w:rPr>
                <w:kern w:val="0"/>
                <w:szCs w:val="21"/>
              </w:rPr>
            </w:pPr>
          </w:p>
        </w:tc>
        <w:tc>
          <w:tcPr>
            <w:tcW w:w="0" w:type="auto"/>
            <w:vMerge w:val="continue"/>
            <w:vAlign w:val="center"/>
          </w:tcPr>
          <w:p w14:paraId="6AD2FC51">
            <w:pPr>
              <w:jc w:val="center"/>
              <w:rPr>
                <w:kern w:val="0"/>
                <w:szCs w:val="21"/>
              </w:rPr>
            </w:pPr>
          </w:p>
        </w:tc>
        <w:tc>
          <w:tcPr>
            <w:tcW w:w="0" w:type="auto"/>
            <w:vMerge w:val="continue"/>
            <w:vAlign w:val="center"/>
          </w:tcPr>
          <w:p w14:paraId="2B96D3F5">
            <w:pPr>
              <w:jc w:val="center"/>
              <w:rPr>
                <w:kern w:val="0"/>
                <w:szCs w:val="21"/>
              </w:rPr>
            </w:pPr>
          </w:p>
        </w:tc>
        <w:tc>
          <w:tcPr>
            <w:tcW w:w="0" w:type="auto"/>
            <w:vMerge w:val="continue"/>
            <w:vAlign w:val="center"/>
          </w:tcPr>
          <w:p w14:paraId="4323AECE">
            <w:pPr>
              <w:jc w:val="center"/>
              <w:rPr>
                <w:kern w:val="0"/>
                <w:szCs w:val="21"/>
              </w:rPr>
            </w:pPr>
          </w:p>
        </w:tc>
        <w:tc>
          <w:tcPr>
            <w:tcW w:w="0" w:type="auto"/>
            <w:vMerge w:val="continue"/>
            <w:vAlign w:val="center"/>
          </w:tcPr>
          <w:p w14:paraId="2584D4A1">
            <w:pPr>
              <w:jc w:val="center"/>
              <w:rPr>
                <w:kern w:val="0"/>
                <w:szCs w:val="21"/>
              </w:rPr>
            </w:pPr>
          </w:p>
        </w:tc>
      </w:tr>
      <w:tr w14:paraId="07FF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0" w:type="auto"/>
            <w:vMerge w:val="continue"/>
            <w:noWrap/>
            <w:vAlign w:val="center"/>
          </w:tcPr>
          <w:p w14:paraId="05AF9659">
            <w:pPr>
              <w:jc w:val="center"/>
              <w:rPr>
                <w:kern w:val="0"/>
                <w:szCs w:val="21"/>
              </w:rPr>
            </w:pPr>
          </w:p>
        </w:tc>
        <w:tc>
          <w:tcPr>
            <w:tcW w:w="0" w:type="auto"/>
            <w:vMerge w:val="continue"/>
            <w:vAlign w:val="center"/>
          </w:tcPr>
          <w:p w14:paraId="050B0AF2">
            <w:pPr>
              <w:jc w:val="center"/>
              <w:rPr>
                <w:szCs w:val="21"/>
              </w:rPr>
            </w:pPr>
          </w:p>
        </w:tc>
        <w:tc>
          <w:tcPr>
            <w:tcW w:w="0" w:type="auto"/>
            <w:gridSpan w:val="2"/>
            <w:vMerge w:val="continue"/>
            <w:vAlign w:val="center"/>
          </w:tcPr>
          <w:p w14:paraId="3DD5D6E0">
            <w:pPr>
              <w:jc w:val="center"/>
              <w:rPr>
                <w:szCs w:val="21"/>
              </w:rPr>
            </w:pPr>
          </w:p>
        </w:tc>
        <w:tc>
          <w:tcPr>
            <w:tcW w:w="0" w:type="auto"/>
            <w:gridSpan w:val="2"/>
            <w:vAlign w:val="center"/>
          </w:tcPr>
          <w:p w14:paraId="7B688A15">
            <w:pPr>
              <w:jc w:val="center"/>
              <w:rPr>
                <w:kern w:val="0"/>
                <w:szCs w:val="21"/>
              </w:rPr>
            </w:pPr>
          </w:p>
        </w:tc>
        <w:tc>
          <w:tcPr>
            <w:tcW w:w="0" w:type="auto"/>
            <w:gridSpan w:val="2"/>
            <w:vAlign w:val="center"/>
          </w:tcPr>
          <w:p w14:paraId="3E7C9D64">
            <w:pPr>
              <w:jc w:val="center"/>
              <w:rPr>
                <w:kern w:val="0"/>
                <w:szCs w:val="21"/>
              </w:rPr>
            </w:pPr>
          </w:p>
        </w:tc>
        <w:tc>
          <w:tcPr>
            <w:tcW w:w="0" w:type="auto"/>
            <w:vAlign w:val="center"/>
          </w:tcPr>
          <w:p w14:paraId="70225563">
            <w:pPr>
              <w:jc w:val="center"/>
              <w:rPr>
                <w:kern w:val="0"/>
                <w:szCs w:val="21"/>
                <w:lang w:bidi="ar"/>
              </w:rPr>
            </w:pPr>
          </w:p>
        </w:tc>
        <w:tc>
          <w:tcPr>
            <w:tcW w:w="0" w:type="auto"/>
            <w:vAlign w:val="center"/>
          </w:tcPr>
          <w:p w14:paraId="4951E389">
            <w:pPr>
              <w:jc w:val="center"/>
              <w:rPr>
                <w:kern w:val="0"/>
                <w:szCs w:val="21"/>
                <w:lang w:bidi="ar"/>
              </w:rPr>
            </w:pPr>
          </w:p>
        </w:tc>
        <w:tc>
          <w:tcPr>
            <w:tcW w:w="0" w:type="auto"/>
            <w:vAlign w:val="center"/>
          </w:tcPr>
          <w:p w14:paraId="7E9C209A">
            <w:pPr>
              <w:jc w:val="center"/>
              <w:rPr>
                <w:kern w:val="0"/>
                <w:szCs w:val="21"/>
              </w:rPr>
            </w:pPr>
          </w:p>
        </w:tc>
        <w:tc>
          <w:tcPr>
            <w:tcW w:w="0" w:type="auto"/>
            <w:vAlign w:val="center"/>
          </w:tcPr>
          <w:p w14:paraId="14EC6566">
            <w:pPr>
              <w:jc w:val="center"/>
              <w:rPr>
                <w:kern w:val="0"/>
                <w:szCs w:val="21"/>
              </w:rPr>
            </w:pPr>
          </w:p>
        </w:tc>
        <w:tc>
          <w:tcPr>
            <w:tcW w:w="0" w:type="auto"/>
            <w:gridSpan w:val="2"/>
            <w:vAlign w:val="center"/>
          </w:tcPr>
          <w:p w14:paraId="2FBE0F85">
            <w:pPr>
              <w:jc w:val="center"/>
              <w:rPr>
                <w:kern w:val="0"/>
                <w:szCs w:val="21"/>
              </w:rPr>
            </w:pPr>
          </w:p>
        </w:tc>
        <w:tc>
          <w:tcPr>
            <w:tcW w:w="0" w:type="auto"/>
            <w:vMerge w:val="continue"/>
            <w:vAlign w:val="center"/>
          </w:tcPr>
          <w:p w14:paraId="0759096C">
            <w:pPr>
              <w:jc w:val="center"/>
              <w:rPr>
                <w:kern w:val="0"/>
                <w:szCs w:val="21"/>
              </w:rPr>
            </w:pPr>
          </w:p>
        </w:tc>
        <w:tc>
          <w:tcPr>
            <w:tcW w:w="0" w:type="auto"/>
            <w:gridSpan w:val="2"/>
            <w:vMerge w:val="continue"/>
            <w:vAlign w:val="center"/>
          </w:tcPr>
          <w:p w14:paraId="48C5485D">
            <w:pPr>
              <w:jc w:val="center"/>
              <w:rPr>
                <w:kern w:val="0"/>
                <w:szCs w:val="21"/>
              </w:rPr>
            </w:pPr>
          </w:p>
        </w:tc>
        <w:tc>
          <w:tcPr>
            <w:tcW w:w="0" w:type="auto"/>
            <w:vAlign w:val="center"/>
          </w:tcPr>
          <w:p w14:paraId="7AACD5E8">
            <w:pPr>
              <w:jc w:val="center"/>
              <w:rPr>
                <w:kern w:val="0"/>
                <w:szCs w:val="21"/>
              </w:rPr>
            </w:pPr>
          </w:p>
        </w:tc>
        <w:tc>
          <w:tcPr>
            <w:tcW w:w="0" w:type="auto"/>
            <w:gridSpan w:val="2"/>
            <w:vMerge w:val="continue"/>
            <w:vAlign w:val="center"/>
          </w:tcPr>
          <w:p w14:paraId="3541A04A">
            <w:pPr>
              <w:jc w:val="center"/>
              <w:rPr>
                <w:kern w:val="0"/>
                <w:szCs w:val="21"/>
              </w:rPr>
            </w:pPr>
          </w:p>
        </w:tc>
        <w:tc>
          <w:tcPr>
            <w:tcW w:w="0" w:type="auto"/>
            <w:vMerge w:val="continue"/>
            <w:vAlign w:val="center"/>
          </w:tcPr>
          <w:p w14:paraId="2F5FBDFD">
            <w:pPr>
              <w:jc w:val="center"/>
              <w:rPr>
                <w:kern w:val="0"/>
                <w:szCs w:val="21"/>
              </w:rPr>
            </w:pPr>
          </w:p>
        </w:tc>
        <w:tc>
          <w:tcPr>
            <w:tcW w:w="0" w:type="auto"/>
            <w:vAlign w:val="center"/>
          </w:tcPr>
          <w:p w14:paraId="53F68C3F">
            <w:pPr>
              <w:jc w:val="center"/>
              <w:rPr>
                <w:kern w:val="0"/>
                <w:szCs w:val="21"/>
              </w:rPr>
            </w:pPr>
          </w:p>
        </w:tc>
        <w:tc>
          <w:tcPr>
            <w:tcW w:w="0" w:type="auto"/>
            <w:vMerge w:val="continue"/>
            <w:vAlign w:val="center"/>
          </w:tcPr>
          <w:p w14:paraId="78FF8430">
            <w:pPr>
              <w:jc w:val="center"/>
              <w:rPr>
                <w:kern w:val="0"/>
                <w:szCs w:val="21"/>
              </w:rPr>
            </w:pPr>
          </w:p>
        </w:tc>
        <w:tc>
          <w:tcPr>
            <w:tcW w:w="0" w:type="auto"/>
            <w:vMerge w:val="continue"/>
            <w:vAlign w:val="center"/>
          </w:tcPr>
          <w:p w14:paraId="28EC25D3">
            <w:pPr>
              <w:jc w:val="center"/>
              <w:rPr>
                <w:kern w:val="0"/>
                <w:szCs w:val="21"/>
              </w:rPr>
            </w:pPr>
          </w:p>
        </w:tc>
        <w:tc>
          <w:tcPr>
            <w:tcW w:w="0" w:type="auto"/>
            <w:vMerge w:val="continue"/>
            <w:vAlign w:val="center"/>
          </w:tcPr>
          <w:p w14:paraId="6395C075">
            <w:pPr>
              <w:jc w:val="center"/>
              <w:rPr>
                <w:kern w:val="0"/>
                <w:szCs w:val="21"/>
              </w:rPr>
            </w:pPr>
          </w:p>
        </w:tc>
        <w:tc>
          <w:tcPr>
            <w:tcW w:w="0" w:type="auto"/>
            <w:vMerge w:val="continue"/>
            <w:vAlign w:val="center"/>
          </w:tcPr>
          <w:p w14:paraId="3BB4A3A9">
            <w:pPr>
              <w:jc w:val="center"/>
              <w:rPr>
                <w:kern w:val="0"/>
                <w:szCs w:val="21"/>
              </w:rPr>
            </w:pPr>
          </w:p>
        </w:tc>
      </w:tr>
      <w:tr w14:paraId="0176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6BB49C8B">
            <w:pPr>
              <w:jc w:val="center"/>
              <w:rPr>
                <w:kern w:val="0"/>
                <w:szCs w:val="21"/>
              </w:rPr>
            </w:pPr>
          </w:p>
        </w:tc>
        <w:tc>
          <w:tcPr>
            <w:tcW w:w="0" w:type="auto"/>
            <w:vMerge w:val="restart"/>
            <w:vAlign w:val="center"/>
          </w:tcPr>
          <w:p w14:paraId="68EFFDC8">
            <w:pPr>
              <w:jc w:val="center"/>
              <w:rPr>
                <w:szCs w:val="21"/>
              </w:rPr>
            </w:pPr>
          </w:p>
        </w:tc>
        <w:tc>
          <w:tcPr>
            <w:tcW w:w="0" w:type="auto"/>
            <w:gridSpan w:val="2"/>
            <w:vMerge w:val="restart"/>
            <w:vAlign w:val="center"/>
          </w:tcPr>
          <w:p w14:paraId="4FFBEA0B">
            <w:pPr>
              <w:jc w:val="center"/>
              <w:rPr>
                <w:szCs w:val="21"/>
              </w:rPr>
            </w:pPr>
          </w:p>
        </w:tc>
        <w:tc>
          <w:tcPr>
            <w:tcW w:w="0" w:type="auto"/>
            <w:gridSpan w:val="2"/>
            <w:vAlign w:val="center"/>
          </w:tcPr>
          <w:p w14:paraId="2B53087C">
            <w:pPr>
              <w:jc w:val="center"/>
              <w:rPr>
                <w:kern w:val="0"/>
                <w:szCs w:val="21"/>
              </w:rPr>
            </w:pPr>
          </w:p>
        </w:tc>
        <w:tc>
          <w:tcPr>
            <w:tcW w:w="0" w:type="auto"/>
            <w:gridSpan w:val="2"/>
            <w:vAlign w:val="center"/>
          </w:tcPr>
          <w:p w14:paraId="085B7FFA">
            <w:pPr>
              <w:jc w:val="center"/>
              <w:rPr>
                <w:kern w:val="0"/>
                <w:szCs w:val="21"/>
              </w:rPr>
            </w:pPr>
          </w:p>
        </w:tc>
        <w:tc>
          <w:tcPr>
            <w:tcW w:w="0" w:type="auto"/>
            <w:vAlign w:val="center"/>
          </w:tcPr>
          <w:p w14:paraId="7FFDF262">
            <w:pPr>
              <w:jc w:val="center"/>
              <w:rPr>
                <w:kern w:val="0"/>
                <w:szCs w:val="21"/>
                <w:lang w:bidi="ar"/>
              </w:rPr>
            </w:pPr>
          </w:p>
        </w:tc>
        <w:tc>
          <w:tcPr>
            <w:tcW w:w="0" w:type="auto"/>
            <w:vAlign w:val="center"/>
          </w:tcPr>
          <w:p w14:paraId="68C58243">
            <w:pPr>
              <w:jc w:val="center"/>
              <w:rPr>
                <w:kern w:val="0"/>
                <w:szCs w:val="21"/>
                <w:lang w:bidi="ar"/>
              </w:rPr>
            </w:pPr>
          </w:p>
        </w:tc>
        <w:tc>
          <w:tcPr>
            <w:tcW w:w="0" w:type="auto"/>
            <w:vAlign w:val="center"/>
          </w:tcPr>
          <w:p w14:paraId="505FF5C4">
            <w:pPr>
              <w:jc w:val="center"/>
              <w:rPr>
                <w:kern w:val="0"/>
                <w:szCs w:val="21"/>
              </w:rPr>
            </w:pPr>
          </w:p>
        </w:tc>
        <w:tc>
          <w:tcPr>
            <w:tcW w:w="0" w:type="auto"/>
            <w:vAlign w:val="center"/>
          </w:tcPr>
          <w:p w14:paraId="5537EBE3">
            <w:pPr>
              <w:jc w:val="center"/>
              <w:rPr>
                <w:kern w:val="0"/>
                <w:szCs w:val="21"/>
              </w:rPr>
            </w:pPr>
          </w:p>
        </w:tc>
        <w:tc>
          <w:tcPr>
            <w:tcW w:w="0" w:type="auto"/>
            <w:gridSpan w:val="2"/>
            <w:vAlign w:val="center"/>
          </w:tcPr>
          <w:p w14:paraId="7B264CA1">
            <w:pPr>
              <w:jc w:val="center"/>
              <w:rPr>
                <w:kern w:val="0"/>
                <w:szCs w:val="21"/>
              </w:rPr>
            </w:pPr>
          </w:p>
        </w:tc>
        <w:tc>
          <w:tcPr>
            <w:tcW w:w="0" w:type="auto"/>
            <w:vMerge w:val="restart"/>
            <w:vAlign w:val="center"/>
          </w:tcPr>
          <w:p w14:paraId="62EA5EDC">
            <w:pPr>
              <w:jc w:val="center"/>
              <w:rPr>
                <w:kern w:val="0"/>
                <w:szCs w:val="21"/>
              </w:rPr>
            </w:pPr>
          </w:p>
        </w:tc>
        <w:tc>
          <w:tcPr>
            <w:tcW w:w="0" w:type="auto"/>
            <w:gridSpan w:val="2"/>
            <w:vMerge w:val="restart"/>
            <w:vAlign w:val="center"/>
          </w:tcPr>
          <w:p w14:paraId="5B205F79">
            <w:pPr>
              <w:jc w:val="center"/>
              <w:rPr>
                <w:kern w:val="0"/>
                <w:szCs w:val="21"/>
              </w:rPr>
            </w:pPr>
          </w:p>
        </w:tc>
        <w:tc>
          <w:tcPr>
            <w:tcW w:w="0" w:type="auto"/>
            <w:vAlign w:val="center"/>
          </w:tcPr>
          <w:p w14:paraId="08C61919">
            <w:pPr>
              <w:jc w:val="center"/>
              <w:rPr>
                <w:kern w:val="0"/>
                <w:szCs w:val="21"/>
              </w:rPr>
            </w:pPr>
          </w:p>
        </w:tc>
        <w:tc>
          <w:tcPr>
            <w:tcW w:w="0" w:type="auto"/>
            <w:gridSpan w:val="2"/>
            <w:vMerge w:val="restart"/>
            <w:vAlign w:val="center"/>
          </w:tcPr>
          <w:p w14:paraId="5581609D">
            <w:pPr>
              <w:jc w:val="center"/>
              <w:rPr>
                <w:kern w:val="0"/>
                <w:szCs w:val="21"/>
              </w:rPr>
            </w:pPr>
          </w:p>
        </w:tc>
        <w:tc>
          <w:tcPr>
            <w:tcW w:w="0" w:type="auto"/>
            <w:vMerge w:val="restart"/>
            <w:vAlign w:val="center"/>
          </w:tcPr>
          <w:p w14:paraId="44A601EE">
            <w:pPr>
              <w:jc w:val="center"/>
              <w:rPr>
                <w:kern w:val="0"/>
                <w:szCs w:val="21"/>
              </w:rPr>
            </w:pPr>
          </w:p>
        </w:tc>
        <w:tc>
          <w:tcPr>
            <w:tcW w:w="0" w:type="auto"/>
            <w:vAlign w:val="center"/>
          </w:tcPr>
          <w:p w14:paraId="640A6D00">
            <w:pPr>
              <w:jc w:val="center"/>
              <w:rPr>
                <w:kern w:val="0"/>
                <w:szCs w:val="21"/>
              </w:rPr>
            </w:pPr>
          </w:p>
        </w:tc>
        <w:tc>
          <w:tcPr>
            <w:tcW w:w="0" w:type="auto"/>
            <w:vMerge w:val="restart"/>
            <w:vAlign w:val="center"/>
          </w:tcPr>
          <w:p w14:paraId="3CEE9EE4">
            <w:pPr>
              <w:jc w:val="center"/>
              <w:rPr>
                <w:kern w:val="0"/>
                <w:szCs w:val="21"/>
              </w:rPr>
            </w:pPr>
          </w:p>
        </w:tc>
        <w:tc>
          <w:tcPr>
            <w:tcW w:w="0" w:type="auto"/>
            <w:vMerge w:val="restart"/>
            <w:vAlign w:val="center"/>
          </w:tcPr>
          <w:p w14:paraId="64D01D6F">
            <w:pPr>
              <w:jc w:val="center"/>
              <w:rPr>
                <w:kern w:val="0"/>
                <w:szCs w:val="21"/>
              </w:rPr>
            </w:pPr>
          </w:p>
        </w:tc>
        <w:tc>
          <w:tcPr>
            <w:tcW w:w="0" w:type="auto"/>
            <w:vMerge w:val="restart"/>
            <w:vAlign w:val="center"/>
          </w:tcPr>
          <w:p w14:paraId="157664C4">
            <w:pPr>
              <w:jc w:val="center"/>
              <w:rPr>
                <w:kern w:val="0"/>
                <w:szCs w:val="21"/>
              </w:rPr>
            </w:pPr>
          </w:p>
        </w:tc>
        <w:tc>
          <w:tcPr>
            <w:tcW w:w="0" w:type="auto"/>
            <w:vMerge w:val="restart"/>
            <w:vAlign w:val="center"/>
          </w:tcPr>
          <w:p w14:paraId="3107CE07">
            <w:pPr>
              <w:jc w:val="center"/>
              <w:rPr>
                <w:kern w:val="0"/>
                <w:szCs w:val="21"/>
              </w:rPr>
            </w:pPr>
          </w:p>
        </w:tc>
      </w:tr>
      <w:tr w14:paraId="6E41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07A41D4E">
            <w:pPr>
              <w:jc w:val="center"/>
              <w:rPr>
                <w:kern w:val="0"/>
                <w:szCs w:val="21"/>
              </w:rPr>
            </w:pPr>
          </w:p>
        </w:tc>
        <w:tc>
          <w:tcPr>
            <w:tcW w:w="0" w:type="auto"/>
            <w:vMerge w:val="continue"/>
            <w:vAlign w:val="center"/>
          </w:tcPr>
          <w:p w14:paraId="260DEC90">
            <w:pPr>
              <w:jc w:val="center"/>
              <w:rPr>
                <w:szCs w:val="21"/>
              </w:rPr>
            </w:pPr>
          </w:p>
        </w:tc>
        <w:tc>
          <w:tcPr>
            <w:tcW w:w="0" w:type="auto"/>
            <w:gridSpan w:val="2"/>
            <w:vMerge w:val="continue"/>
            <w:vAlign w:val="center"/>
          </w:tcPr>
          <w:p w14:paraId="5660B8A6">
            <w:pPr>
              <w:jc w:val="center"/>
              <w:rPr>
                <w:szCs w:val="21"/>
              </w:rPr>
            </w:pPr>
          </w:p>
        </w:tc>
        <w:tc>
          <w:tcPr>
            <w:tcW w:w="0" w:type="auto"/>
            <w:gridSpan w:val="2"/>
            <w:vAlign w:val="center"/>
          </w:tcPr>
          <w:p w14:paraId="3DE9E5F8">
            <w:pPr>
              <w:jc w:val="center"/>
              <w:rPr>
                <w:kern w:val="0"/>
                <w:szCs w:val="21"/>
              </w:rPr>
            </w:pPr>
          </w:p>
        </w:tc>
        <w:tc>
          <w:tcPr>
            <w:tcW w:w="0" w:type="auto"/>
            <w:gridSpan w:val="2"/>
            <w:vAlign w:val="center"/>
          </w:tcPr>
          <w:p w14:paraId="67030C5C">
            <w:pPr>
              <w:jc w:val="center"/>
              <w:rPr>
                <w:kern w:val="0"/>
                <w:szCs w:val="21"/>
              </w:rPr>
            </w:pPr>
          </w:p>
        </w:tc>
        <w:tc>
          <w:tcPr>
            <w:tcW w:w="0" w:type="auto"/>
            <w:vAlign w:val="center"/>
          </w:tcPr>
          <w:p w14:paraId="1A00CEDE">
            <w:pPr>
              <w:jc w:val="center"/>
              <w:rPr>
                <w:kern w:val="0"/>
                <w:szCs w:val="21"/>
                <w:lang w:bidi="ar"/>
              </w:rPr>
            </w:pPr>
          </w:p>
        </w:tc>
        <w:tc>
          <w:tcPr>
            <w:tcW w:w="0" w:type="auto"/>
            <w:vAlign w:val="center"/>
          </w:tcPr>
          <w:p w14:paraId="72FD288C">
            <w:pPr>
              <w:jc w:val="center"/>
              <w:rPr>
                <w:kern w:val="0"/>
                <w:szCs w:val="21"/>
                <w:lang w:bidi="ar"/>
              </w:rPr>
            </w:pPr>
          </w:p>
        </w:tc>
        <w:tc>
          <w:tcPr>
            <w:tcW w:w="0" w:type="auto"/>
            <w:vAlign w:val="center"/>
          </w:tcPr>
          <w:p w14:paraId="461D9B5F">
            <w:pPr>
              <w:jc w:val="center"/>
              <w:rPr>
                <w:kern w:val="0"/>
                <w:szCs w:val="21"/>
              </w:rPr>
            </w:pPr>
          </w:p>
        </w:tc>
        <w:tc>
          <w:tcPr>
            <w:tcW w:w="0" w:type="auto"/>
            <w:vAlign w:val="center"/>
          </w:tcPr>
          <w:p w14:paraId="106916A3">
            <w:pPr>
              <w:jc w:val="center"/>
              <w:rPr>
                <w:kern w:val="0"/>
                <w:szCs w:val="21"/>
              </w:rPr>
            </w:pPr>
          </w:p>
        </w:tc>
        <w:tc>
          <w:tcPr>
            <w:tcW w:w="0" w:type="auto"/>
            <w:gridSpan w:val="2"/>
            <w:vAlign w:val="center"/>
          </w:tcPr>
          <w:p w14:paraId="37DD1DCF">
            <w:pPr>
              <w:jc w:val="center"/>
              <w:rPr>
                <w:kern w:val="0"/>
                <w:szCs w:val="21"/>
              </w:rPr>
            </w:pPr>
          </w:p>
        </w:tc>
        <w:tc>
          <w:tcPr>
            <w:tcW w:w="0" w:type="auto"/>
            <w:vMerge w:val="continue"/>
            <w:vAlign w:val="center"/>
          </w:tcPr>
          <w:p w14:paraId="65F47178">
            <w:pPr>
              <w:jc w:val="center"/>
              <w:rPr>
                <w:kern w:val="0"/>
                <w:szCs w:val="21"/>
              </w:rPr>
            </w:pPr>
          </w:p>
        </w:tc>
        <w:tc>
          <w:tcPr>
            <w:tcW w:w="0" w:type="auto"/>
            <w:gridSpan w:val="2"/>
            <w:vMerge w:val="continue"/>
            <w:vAlign w:val="center"/>
          </w:tcPr>
          <w:p w14:paraId="3972178A">
            <w:pPr>
              <w:jc w:val="center"/>
              <w:rPr>
                <w:kern w:val="0"/>
                <w:szCs w:val="21"/>
              </w:rPr>
            </w:pPr>
          </w:p>
        </w:tc>
        <w:tc>
          <w:tcPr>
            <w:tcW w:w="0" w:type="auto"/>
            <w:vAlign w:val="center"/>
          </w:tcPr>
          <w:p w14:paraId="2F42B160">
            <w:pPr>
              <w:jc w:val="center"/>
              <w:rPr>
                <w:kern w:val="0"/>
                <w:szCs w:val="21"/>
              </w:rPr>
            </w:pPr>
          </w:p>
        </w:tc>
        <w:tc>
          <w:tcPr>
            <w:tcW w:w="0" w:type="auto"/>
            <w:gridSpan w:val="2"/>
            <w:vMerge w:val="continue"/>
            <w:vAlign w:val="center"/>
          </w:tcPr>
          <w:p w14:paraId="4310682A">
            <w:pPr>
              <w:jc w:val="center"/>
              <w:rPr>
                <w:kern w:val="0"/>
                <w:szCs w:val="21"/>
              </w:rPr>
            </w:pPr>
          </w:p>
        </w:tc>
        <w:tc>
          <w:tcPr>
            <w:tcW w:w="0" w:type="auto"/>
            <w:vMerge w:val="continue"/>
            <w:vAlign w:val="center"/>
          </w:tcPr>
          <w:p w14:paraId="371DC9F0">
            <w:pPr>
              <w:jc w:val="center"/>
              <w:rPr>
                <w:kern w:val="0"/>
                <w:szCs w:val="21"/>
              </w:rPr>
            </w:pPr>
          </w:p>
        </w:tc>
        <w:tc>
          <w:tcPr>
            <w:tcW w:w="0" w:type="auto"/>
            <w:vAlign w:val="center"/>
          </w:tcPr>
          <w:p w14:paraId="0132FF6A">
            <w:pPr>
              <w:jc w:val="center"/>
              <w:rPr>
                <w:kern w:val="0"/>
                <w:szCs w:val="21"/>
              </w:rPr>
            </w:pPr>
          </w:p>
        </w:tc>
        <w:tc>
          <w:tcPr>
            <w:tcW w:w="0" w:type="auto"/>
            <w:vMerge w:val="continue"/>
            <w:vAlign w:val="center"/>
          </w:tcPr>
          <w:p w14:paraId="62F45A10">
            <w:pPr>
              <w:jc w:val="center"/>
              <w:rPr>
                <w:kern w:val="0"/>
                <w:szCs w:val="21"/>
              </w:rPr>
            </w:pPr>
          </w:p>
        </w:tc>
        <w:tc>
          <w:tcPr>
            <w:tcW w:w="0" w:type="auto"/>
            <w:vMerge w:val="continue"/>
            <w:vAlign w:val="center"/>
          </w:tcPr>
          <w:p w14:paraId="17C80879">
            <w:pPr>
              <w:jc w:val="center"/>
              <w:rPr>
                <w:kern w:val="0"/>
                <w:szCs w:val="21"/>
              </w:rPr>
            </w:pPr>
          </w:p>
        </w:tc>
        <w:tc>
          <w:tcPr>
            <w:tcW w:w="0" w:type="auto"/>
            <w:vMerge w:val="continue"/>
            <w:vAlign w:val="center"/>
          </w:tcPr>
          <w:p w14:paraId="2C8676D6">
            <w:pPr>
              <w:jc w:val="center"/>
              <w:rPr>
                <w:kern w:val="0"/>
                <w:szCs w:val="21"/>
              </w:rPr>
            </w:pPr>
          </w:p>
        </w:tc>
        <w:tc>
          <w:tcPr>
            <w:tcW w:w="0" w:type="auto"/>
            <w:vMerge w:val="continue"/>
            <w:vAlign w:val="center"/>
          </w:tcPr>
          <w:p w14:paraId="13824A5E">
            <w:pPr>
              <w:jc w:val="center"/>
              <w:rPr>
                <w:kern w:val="0"/>
                <w:szCs w:val="21"/>
              </w:rPr>
            </w:pPr>
          </w:p>
        </w:tc>
      </w:tr>
      <w:tr w14:paraId="5BDB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362F3FA1">
            <w:pPr>
              <w:jc w:val="center"/>
              <w:rPr>
                <w:kern w:val="0"/>
                <w:szCs w:val="21"/>
              </w:rPr>
            </w:pPr>
          </w:p>
        </w:tc>
        <w:tc>
          <w:tcPr>
            <w:tcW w:w="0" w:type="auto"/>
            <w:vMerge w:val="continue"/>
            <w:vAlign w:val="center"/>
          </w:tcPr>
          <w:p w14:paraId="69F2428D">
            <w:pPr>
              <w:jc w:val="center"/>
              <w:rPr>
                <w:szCs w:val="21"/>
              </w:rPr>
            </w:pPr>
          </w:p>
        </w:tc>
        <w:tc>
          <w:tcPr>
            <w:tcW w:w="0" w:type="auto"/>
            <w:gridSpan w:val="2"/>
            <w:vMerge w:val="continue"/>
            <w:vAlign w:val="center"/>
          </w:tcPr>
          <w:p w14:paraId="017D7259">
            <w:pPr>
              <w:jc w:val="center"/>
              <w:rPr>
                <w:szCs w:val="21"/>
              </w:rPr>
            </w:pPr>
          </w:p>
        </w:tc>
        <w:tc>
          <w:tcPr>
            <w:tcW w:w="0" w:type="auto"/>
            <w:gridSpan w:val="2"/>
            <w:vAlign w:val="center"/>
          </w:tcPr>
          <w:p w14:paraId="3AB679DC">
            <w:pPr>
              <w:jc w:val="center"/>
              <w:rPr>
                <w:kern w:val="0"/>
                <w:szCs w:val="21"/>
              </w:rPr>
            </w:pPr>
          </w:p>
        </w:tc>
        <w:tc>
          <w:tcPr>
            <w:tcW w:w="0" w:type="auto"/>
            <w:gridSpan w:val="2"/>
            <w:vAlign w:val="center"/>
          </w:tcPr>
          <w:p w14:paraId="459ABB8C">
            <w:pPr>
              <w:jc w:val="center"/>
              <w:rPr>
                <w:kern w:val="0"/>
                <w:szCs w:val="21"/>
              </w:rPr>
            </w:pPr>
          </w:p>
        </w:tc>
        <w:tc>
          <w:tcPr>
            <w:tcW w:w="0" w:type="auto"/>
            <w:vAlign w:val="center"/>
          </w:tcPr>
          <w:p w14:paraId="78B38C71">
            <w:pPr>
              <w:jc w:val="center"/>
              <w:rPr>
                <w:kern w:val="0"/>
                <w:szCs w:val="21"/>
                <w:lang w:bidi="ar"/>
              </w:rPr>
            </w:pPr>
          </w:p>
        </w:tc>
        <w:tc>
          <w:tcPr>
            <w:tcW w:w="0" w:type="auto"/>
            <w:vAlign w:val="center"/>
          </w:tcPr>
          <w:p w14:paraId="5B3E16CC">
            <w:pPr>
              <w:jc w:val="center"/>
              <w:rPr>
                <w:kern w:val="0"/>
                <w:szCs w:val="21"/>
                <w:lang w:bidi="ar"/>
              </w:rPr>
            </w:pPr>
          </w:p>
        </w:tc>
        <w:tc>
          <w:tcPr>
            <w:tcW w:w="0" w:type="auto"/>
            <w:vAlign w:val="center"/>
          </w:tcPr>
          <w:p w14:paraId="6ED8437A">
            <w:pPr>
              <w:jc w:val="center"/>
              <w:rPr>
                <w:kern w:val="0"/>
                <w:szCs w:val="21"/>
              </w:rPr>
            </w:pPr>
          </w:p>
        </w:tc>
        <w:tc>
          <w:tcPr>
            <w:tcW w:w="0" w:type="auto"/>
            <w:vAlign w:val="center"/>
          </w:tcPr>
          <w:p w14:paraId="3317B769">
            <w:pPr>
              <w:jc w:val="center"/>
              <w:rPr>
                <w:kern w:val="0"/>
                <w:szCs w:val="21"/>
              </w:rPr>
            </w:pPr>
          </w:p>
        </w:tc>
        <w:tc>
          <w:tcPr>
            <w:tcW w:w="0" w:type="auto"/>
            <w:gridSpan w:val="2"/>
            <w:vAlign w:val="center"/>
          </w:tcPr>
          <w:p w14:paraId="7F6009BD">
            <w:pPr>
              <w:jc w:val="center"/>
              <w:rPr>
                <w:kern w:val="0"/>
                <w:szCs w:val="21"/>
              </w:rPr>
            </w:pPr>
          </w:p>
        </w:tc>
        <w:tc>
          <w:tcPr>
            <w:tcW w:w="0" w:type="auto"/>
            <w:vMerge w:val="continue"/>
            <w:vAlign w:val="center"/>
          </w:tcPr>
          <w:p w14:paraId="7FAAE056">
            <w:pPr>
              <w:jc w:val="center"/>
              <w:rPr>
                <w:kern w:val="0"/>
                <w:szCs w:val="21"/>
              </w:rPr>
            </w:pPr>
          </w:p>
        </w:tc>
        <w:tc>
          <w:tcPr>
            <w:tcW w:w="0" w:type="auto"/>
            <w:gridSpan w:val="2"/>
            <w:vMerge w:val="continue"/>
            <w:vAlign w:val="center"/>
          </w:tcPr>
          <w:p w14:paraId="39D91F20">
            <w:pPr>
              <w:jc w:val="center"/>
              <w:rPr>
                <w:kern w:val="0"/>
                <w:szCs w:val="21"/>
              </w:rPr>
            </w:pPr>
          </w:p>
        </w:tc>
        <w:tc>
          <w:tcPr>
            <w:tcW w:w="0" w:type="auto"/>
            <w:vAlign w:val="center"/>
          </w:tcPr>
          <w:p w14:paraId="6DB7C3CB">
            <w:pPr>
              <w:jc w:val="center"/>
              <w:rPr>
                <w:kern w:val="0"/>
                <w:szCs w:val="21"/>
              </w:rPr>
            </w:pPr>
          </w:p>
        </w:tc>
        <w:tc>
          <w:tcPr>
            <w:tcW w:w="0" w:type="auto"/>
            <w:gridSpan w:val="2"/>
            <w:vMerge w:val="continue"/>
            <w:vAlign w:val="center"/>
          </w:tcPr>
          <w:p w14:paraId="157F9926">
            <w:pPr>
              <w:jc w:val="center"/>
              <w:rPr>
                <w:kern w:val="0"/>
                <w:szCs w:val="21"/>
              </w:rPr>
            </w:pPr>
          </w:p>
        </w:tc>
        <w:tc>
          <w:tcPr>
            <w:tcW w:w="0" w:type="auto"/>
            <w:vMerge w:val="continue"/>
            <w:vAlign w:val="center"/>
          </w:tcPr>
          <w:p w14:paraId="02ADDF8B">
            <w:pPr>
              <w:jc w:val="center"/>
              <w:rPr>
                <w:kern w:val="0"/>
                <w:szCs w:val="21"/>
              </w:rPr>
            </w:pPr>
          </w:p>
        </w:tc>
        <w:tc>
          <w:tcPr>
            <w:tcW w:w="0" w:type="auto"/>
            <w:vAlign w:val="center"/>
          </w:tcPr>
          <w:p w14:paraId="7A4458A5">
            <w:pPr>
              <w:jc w:val="center"/>
              <w:rPr>
                <w:kern w:val="0"/>
                <w:szCs w:val="21"/>
              </w:rPr>
            </w:pPr>
          </w:p>
        </w:tc>
        <w:tc>
          <w:tcPr>
            <w:tcW w:w="0" w:type="auto"/>
            <w:vMerge w:val="continue"/>
            <w:vAlign w:val="center"/>
          </w:tcPr>
          <w:p w14:paraId="61DB7CFB">
            <w:pPr>
              <w:jc w:val="center"/>
              <w:rPr>
                <w:kern w:val="0"/>
                <w:szCs w:val="21"/>
              </w:rPr>
            </w:pPr>
          </w:p>
        </w:tc>
        <w:tc>
          <w:tcPr>
            <w:tcW w:w="0" w:type="auto"/>
            <w:vMerge w:val="continue"/>
            <w:vAlign w:val="center"/>
          </w:tcPr>
          <w:p w14:paraId="391E756C">
            <w:pPr>
              <w:jc w:val="center"/>
              <w:rPr>
                <w:kern w:val="0"/>
                <w:szCs w:val="21"/>
              </w:rPr>
            </w:pPr>
          </w:p>
        </w:tc>
        <w:tc>
          <w:tcPr>
            <w:tcW w:w="0" w:type="auto"/>
            <w:vMerge w:val="continue"/>
            <w:vAlign w:val="center"/>
          </w:tcPr>
          <w:p w14:paraId="0B2B88FC">
            <w:pPr>
              <w:jc w:val="center"/>
              <w:rPr>
                <w:kern w:val="0"/>
                <w:szCs w:val="21"/>
              </w:rPr>
            </w:pPr>
          </w:p>
        </w:tc>
        <w:tc>
          <w:tcPr>
            <w:tcW w:w="0" w:type="auto"/>
            <w:vMerge w:val="continue"/>
            <w:vAlign w:val="center"/>
          </w:tcPr>
          <w:p w14:paraId="584F9717">
            <w:pPr>
              <w:jc w:val="center"/>
              <w:rPr>
                <w:kern w:val="0"/>
                <w:szCs w:val="21"/>
              </w:rPr>
            </w:pPr>
          </w:p>
        </w:tc>
      </w:tr>
      <w:tr w14:paraId="2F8F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072BA1C6">
            <w:pPr>
              <w:jc w:val="center"/>
              <w:rPr>
                <w:kern w:val="0"/>
                <w:szCs w:val="21"/>
              </w:rPr>
            </w:pPr>
          </w:p>
        </w:tc>
        <w:tc>
          <w:tcPr>
            <w:tcW w:w="0" w:type="auto"/>
            <w:vAlign w:val="center"/>
          </w:tcPr>
          <w:p w14:paraId="76EBD64A">
            <w:pPr>
              <w:jc w:val="center"/>
              <w:rPr>
                <w:szCs w:val="21"/>
              </w:rPr>
            </w:pPr>
            <w:r>
              <w:rPr>
                <w:kern w:val="0"/>
                <w:sz w:val="22"/>
                <w:szCs w:val="22"/>
                <w:lang w:bidi="ar"/>
              </w:rPr>
              <w:t>…</w:t>
            </w:r>
          </w:p>
        </w:tc>
        <w:tc>
          <w:tcPr>
            <w:tcW w:w="0" w:type="auto"/>
            <w:gridSpan w:val="2"/>
            <w:vAlign w:val="center"/>
          </w:tcPr>
          <w:p w14:paraId="7E525100">
            <w:pPr>
              <w:jc w:val="center"/>
              <w:rPr>
                <w:szCs w:val="21"/>
              </w:rPr>
            </w:pPr>
            <w:r>
              <w:rPr>
                <w:kern w:val="0"/>
                <w:sz w:val="22"/>
                <w:szCs w:val="22"/>
                <w:lang w:bidi="ar"/>
              </w:rPr>
              <w:t>…</w:t>
            </w:r>
          </w:p>
        </w:tc>
        <w:tc>
          <w:tcPr>
            <w:tcW w:w="0" w:type="auto"/>
            <w:gridSpan w:val="2"/>
            <w:vAlign w:val="center"/>
          </w:tcPr>
          <w:p w14:paraId="57BC7245">
            <w:pPr>
              <w:jc w:val="center"/>
              <w:rPr>
                <w:kern w:val="0"/>
                <w:szCs w:val="21"/>
              </w:rPr>
            </w:pPr>
            <w:r>
              <w:rPr>
                <w:kern w:val="0"/>
                <w:sz w:val="22"/>
                <w:szCs w:val="22"/>
                <w:lang w:bidi="ar"/>
              </w:rPr>
              <w:t>…</w:t>
            </w:r>
          </w:p>
        </w:tc>
        <w:tc>
          <w:tcPr>
            <w:tcW w:w="0" w:type="auto"/>
            <w:gridSpan w:val="2"/>
            <w:vAlign w:val="center"/>
          </w:tcPr>
          <w:p w14:paraId="3006C899">
            <w:pPr>
              <w:jc w:val="center"/>
              <w:rPr>
                <w:kern w:val="0"/>
                <w:szCs w:val="21"/>
              </w:rPr>
            </w:pPr>
            <w:r>
              <w:rPr>
                <w:kern w:val="0"/>
                <w:sz w:val="22"/>
                <w:szCs w:val="22"/>
                <w:lang w:bidi="ar"/>
              </w:rPr>
              <w:t>…</w:t>
            </w:r>
          </w:p>
        </w:tc>
        <w:tc>
          <w:tcPr>
            <w:tcW w:w="0" w:type="auto"/>
            <w:vAlign w:val="center"/>
          </w:tcPr>
          <w:p w14:paraId="2B8F6C45">
            <w:pPr>
              <w:jc w:val="center"/>
              <w:rPr>
                <w:kern w:val="0"/>
                <w:szCs w:val="21"/>
                <w:lang w:bidi="ar"/>
              </w:rPr>
            </w:pPr>
            <w:r>
              <w:rPr>
                <w:kern w:val="0"/>
                <w:sz w:val="22"/>
                <w:szCs w:val="22"/>
                <w:lang w:bidi="ar"/>
              </w:rPr>
              <w:t>…</w:t>
            </w:r>
          </w:p>
        </w:tc>
        <w:tc>
          <w:tcPr>
            <w:tcW w:w="0" w:type="auto"/>
            <w:vAlign w:val="center"/>
          </w:tcPr>
          <w:p w14:paraId="045A60E1">
            <w:pPr>
              <w:jc w:val="center"/>
              <w:rPr>
                <w:kern w:val="0"/>
                <w:szCs w:val="21"/>
                <w:lang w:bidi="ar"/>
              </w:rPr>
            </w:pPr>
            <w:r>
              <w:rPr>
                <w:kern w:val="0"/>
                <w:sz w:val="22"/>
                <w:szCs w:val="22"/>
                <w:lang w:bidi="ar"/>
              </w:rPr>
              <w:t>…</w:t>
            </w:r>
          </w:p>
        </w:tc>
        <w:tc>
          <w:tcPr>
            <w:tcW w:w="0" w:type="auto"/>
            <w:vAlign w:val="center"/>
          </w:tcPr>
          <w:p w14:paraId="7BE401F3">
            <w:pPr>
              <w:jc w:val="center"/>
              <w:rPr>
                <w:kern w:val="0"/>
                <w:szCs w:val="21"/>
              </w:rPr>
            </w:pPr>
            <w:r>
              <w:rPr>
                <w:kern w:val="0"/>
                <w:sz w:val="22"/>
                <w:szCs w:val="22"/>
                <w:lang w:bidi="ar"/>
              </w:rPr>
              <w:t>…</w:t>
            </w:r>
          </w:p>
        </w:tc>
        <w:tc>
          <w:tcPr>
            <w:tcW w:w="0" w:type="auto"/>
            <w:vAlign w:val="center"/>
          </w:tcPr>
          <w:p w14:paraId="15AB008B">
            <w:pPr>
              <w:jc w:val="center"/>
              <w:rPr>
                <w:kern w:val="0"/>
                <w:szCs w:val="21"/>
              </w:rPr>
            </w:pPr>
            <w:r>
              <w:rPr>
                <w:kern w:val="0"/>
                <w:sz w:val="22"/>
                <w:szCs w:val="22"/>
                <w:lang w:bidi="ar"/>
              </w:rPr>
              <w:t>…</w:t>
            </w:r>
          </w:p>
        </w:tc>
        <w:tc>
          <w:tcPr>
            <w:tcW w:w="0" w:type="auto"/>
            <w:gridSpan w:val="2"/>
            <w:vAlign w:val="center"/>
          </w:tcPr>
          <w:p w14:paraId="6CCC0218">
            <w:pPr>
              <w:jc w:val="center"/>
              <w:rPr>
                <w:kern w:val="0"/>
                <w:szCs w:val="21"/>
              </w:rPr>
            </w:pPr>
            <w:r>
              <w:rPr>
                <w:kern w:val="0"/>
                <w:sz w:val="22"/>
                <w:szCs w:val="22"/>
                <w:lang w:bidi="ar"/>
              </w:rPr>
              <w:t>…</w:t>
            </w:r>
          </w:p>
        </w:tc>
        <w:tc>
          <w:tcPr>
            <w:tcW w:w="0" w:type="auto"/>
            <w:vAlign w:val="center"/>
          </w:tcPr>
          <w:p w14:paraId="7D291E7F">
            <w:pPr>
              <w:jc w:val="center"/>
              <w:rPr>
                <w:kern w:val="0"/>
                <w:sz w:val="22"/>
                <w:szCs w:val="22"/>
                <w:lang w:bidi="ar"/>
              </w:rPr>
            </w:pPr>
          </w:p>
        </w:tc>
        <w:tc>
          <w:tcPr>
            <w:tcW w:w="0" w:type="auto"/>
            <w:gridSpan w:val="2"/>
            <w:vAlign w:val="center"/>
          </w:tcPr>
          <w:p w14:paraId="39CCE8FD">
            <w:pPr>
              <w:jc w:val="center"/>
              <w:rPr>
                <w:kern w:val="0"/>
                <w:sz w:val="22"/>
                <w:szCs w:val="22"/>
                <w:lang w:bidi="ar"/>
              </w:rPr>
            </w:pPr>
          </w:p>
        </w:tc>
        <w:tc>
          <w:tcPr>
            <w:tcW w:w="0" w:type="auto"/>
            <w:vAlign w:val="center"/>
          </w:tcPr>
          <w:p w14:paraId="3599075D">
            <w:pPr>
              <w:jc w:val="center"/>
              <w:rPr>
                <w:kern w:val="0"/>
                <w:szCs w:val="21"/>
              </w:rPr>
            </w:pPr>
            <w:r>
              <w:rPr>
                <w:kern w:val="0"/>
                <w:sz w:val="22"/>
                <w:szCs w:val="22"/>
                <w:lang w:bidi="ar"/>
              </w:rPr>
              <w:t>…</w:t>
            </w:r>
          </w:p>
        </w:tc>
        <w:tc>
          <w:tcPr>
            <w:tcW w:w="0" w:type="auto"/>
            <w:gridSpan w:val="2"/>
            <w:vAlign w:val="center"/>
          </w:tcPr>
          <w:p w14:paraId="71FB52E7">
            <w:pPr>
              <w:jc w:val="center"/>
              <w:rPr>
                <w:kern w:val="0"/>
                <w:sz w:val="22"/>
                <w:szCs w:val="22"/>
                <w:lang w:bidi="ar"/>
              </w:rPr>
            </w:pPr>
          </w:p>
        </w:tc>
        <w:tc>
          <w:tcPr>
            <w:tcW w:w="0" w:type="auto"/>
            <w:vAlign w:val="center"/>
          </w:tcPr>
          <w:p w14:paraId="08821765">
            <w:pPr>
              <w:jc w:val="center"/>
              <w:rPr>
                <w:kern w:val="0"/>
                <w:sz w:val="22"/>
                <w:szCs w:val="22"/>
                <w:lang w:bidi="ar"/>
              </w:rPr>
            </w:pPr>
          </w:p>
        </w:tc>
        <w:tc>
          <w:tcPr>
            <w:tcW w:w="0" w:type="auto"/>
            <w:vAlign w:val="center"/>
          </w:tcPr>
          <w:p w14:paraId="665872C0">
            <w:pPr>
              <w:jc w:val="center"/>
              <w:rPr>
                <w:kern w:val="0"/>
                <w:szCs w:val="21"/>
              </w:rPr>
            </w:pPr>
            <w:r>
              <w:rPr>
                <w:kern w:val="0"/>
                <w:sz w:val="22"/>
                <w:szCs w:val="22"/>
                <w:lang w:bidi="ar"/>
              </w:rPr>
              <w:t>…</w:t>
            </w:r>
          </w:p>
        </w:tc>
        <w:tc>
          <w:tcPr>
            <w:tcW w:w="0" w:type="auto"/>
            <w:vAlign w:val="center"/>
          </w:tcPr>
          <w:p w14:paraId="4FF23646">
            <w:pPr>
              <w:jc w:val="center"/>
              <w:rPr>
                <w:kern w:val="0"/>
                <w:sz w:val="22"/>
                <w:szCs w:val="22"/>
                <w:lang w:bidi="ar"/>
              </w:rPr>
            </w:pPr>
          </w:p>
        </w:tc>
        <w:tc>
          <w:tcPr>
            <w:tcW w:w="0" w:type="auto"/>
            <w:vAlign w:val="center"/>
          </w:tcPr>
          <w:p w14:paraId="04ABBA00">
            <w:pPr>
              <w:jc w:val="center"/>
              <w:rPr>
                <w:kern w:val="0"/>
                <w:sz w:val="22"/>
                <w:szCs w:val="22"/>
                <w:lang w:bidi="ar"/>
              </w:rPr>
            </w:pPr>
          </w:p>
        </w:tc>
        <w:tc>
          <w:tcPr>
            <w:tcW w:w="0" w:type="auto"/>
            <w:vAlign w:val="center"/>
          </w:tcPr>
          <w:p w14:paraId="2C798A1A">
            <w:pPr>
              <w:jc w:val="center"/>
              <w:rPr>
                <w:kern w:val="0"/>
                <w:sz w:val="22"/>
                <w:szCs w:val="22"/>
                <w:lang w:bidi="ar"/>
              </w:rPr>
            </w:pPr>
          </w:p>
        </w:tc>
        <w:tc>
          <w:tcPr>
            <w:tcW w:w="0" w:type="auto"/>
            <w:vAlign w:val="center"/>
          </w:tcPr>
          <w:p w14:paraId="6AF22265">
            <w:pPr>
              <w:jc w:val="center"/>
              <w:rPr>
                <w:kern w:val="0"/>
                <w:sz w:val="22"/>
                <w:szCs w:val="22"/>
                <w:lang w:bidi="ar"/>
              </w:rPr>
            </w:pPr>
            <w:r>
              <w:rPr>
                <w:kern w:val="0"/>
                <w:sz w:val="22"/>
                <w:szCs w:val="22"/>
                <w:lang w:bidi="ar"/>
              </w:rPr>
              <w:t>…</w:t>
            </w:r>
          </w:p>
        </w:tc>
      </w:tr>
      <w:tr w14:paraId="7813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gridSpan w:val="26"/>
            <w:vAlign w:val="center"/>
          </w:tcPr>
          <w:p w14:paraId="1F67B510">
            <w:pPr>
              <w:jc w:val="center"/>
              <w:rPr>
                <w:kern w:val="0"/>
                <w:szCs w:val="21"/>
              </w:rPr>
            </w:pPr>
            <w:r>
              <w:rPr>
                <w:kern w:val="0"/>
                <w:szCs w:val="21"/>
              </w:rPr>
              <w:t>高温下标准装置单点轴向流速示值误差</w:t>
            </w:r>
            <w:r>
              <w:rPr>
                <w:rFonts w:hint="eastAsia"/>
                <w:kern w:val="0"/>
                <w:szCs w:val="21"/>
                <w:lang w:eastAsia="zh-CN"/>
              </w:rPr>
              <w:t>检定</w:t>
            </w:r>
            <w:r>
              <w:rPr>
                <w:kern w:val="0"/>
                <w:szCs w:val="21"/>
              </w:rPr>
              <w:t>数据</w:t>
            </w:r>
          </w:p>
        </w:tc>
      </w:tr>
      <w:tr w14:paraId="38C8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gridSpan w:val="7"/>
            <w:noWrap/>
            <w:vAlign w:val="center"/>
          </w:tcPr>
          <w:p w14:paraId="17B66D60">
            <w:pPr>
              <w:jc w:val="center"/>
              <w:rPr>
                <w:kern w:val="0"/>
                <w:szCs w:val="21"/>
              </w:rPr>
            </w:pPr>
            <w:r>
              <w:rPr>
                <w:kern w:val="0"/>
                <w:szCs w:val="21"/>
              </w:rPr>
              <w:t>介质温度(℃)</w:t>
            </w:r>
          </w:p>
        </w:tc>
        <w:tc>
          <w:tcPr>
            <w:tcW w:w="0" w:type="auto"/>
            <w:gridSpan w:val="9"/>
            <w:vAlign w:val="center"/>
          </w:tcPr>
          <w:p w14:paraId="1A85DEF8">
            <w:pPr>
              <w:jc w:val="center"/>
              <w:rPr>
                <w:kern w:val="0"/>
                <w:szCs w:val="21"/>
              </w:rPr>
            </w:pPr>
          </w:p>
        </w:tc>
        <w:tc>
          <w:tcPr>
            <w:tcW w:w="0" w:type="auto"/>
            <w:gridSpan w:val="4"/>
            <w:vAlign w:val="center"/>
          </w:tcPr>
          <w:p w14:paraId="29366BFE">
            <w:pPr>
              <w:jc w:val="center"/>
              <w:rPr>
                <w:kern w:val="0"/>
                <w:szCs w:val="21"/>
              </w:rPr>
            </w:pPr>
            <w:r>
              <w:rPr>
                <w:kern w:val="0"/>
                <w:szCs w:val="21"/>
              </w:rPr>
              <w:t>相对湿度(%RH)</w:t>
            </w:r>
          </w:p>
        </w:tc>
        <w:tc>
          <w:tcPr>
            <w:tcW w:w="0" w:type="auto"/>
            <w:gridSpan w:val="6"/>
            <w:vAlign w:val="center"/>
          </w:tcPr>
          <w:p w14:paraId="5C29335E">
            <w:pPr>
              <w:jc w:val="center"/>
              <w:rPr>
                <w:kern w:val="0"/>
                <w:szCs w:val="21"/>
              </w:rPr>
            </w:pPr>
          </w:p>
        </w:tc>
      </w:tr>
      <w:tr w14:paraId="2F2B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noWrap/>
            <w:vAlign w:val="center"/>
          </w:tcPr>
          <w:p w14:paraId="08CDB8EE">
            <w:pPr>
              <w:jc w:val="center"/>
              <w:rPr>
                <w:kern w:val="0"/>
                <w:szCs w:val="21"/>
              </w:rPr>
            </w:pPr>
            <w:r>
              <w:rPr>
                <w:rFonts w:hint="eastAsia"/>
                <w:kern w:val="0"/>
                <w:szCs w:val="21"/>
                <w:lang w:eastAsia="zh-CN"/>
              </w:rPr>
              <w:t>检定</w:t>
            </w:r>
            <w:r>
              <w:rPr>
                <w:kern w:val="0"/>
                <w:szCs w:val="21"/>
              </w:rPr>
              <w:t>点</w:t>
            </w:r>
          </w:p>
        </w:tc>
        <w:tc>
          <w:tcPr>
            <w:tcW w:w="0" w:type="auto"/>
            <w:vAlign w:val="center"/>
          </w:tcPr>
          <w:p w14:paraId="1D492902">
            <w:pPr>
              <w:jc w:val="center"/>
              <w:rPr>
                <w:szCs w:val="21"/>
              </w:rPr>
            </w:pPr>
            <w:r>
              <w:rPr>
                <w:szCs w:val="21"/>
              </w:rPr>
              <w:t>标准俯仰角(°)</w:t>
            </w:r>
          </w:p>
        </w:tc>
        <w:tc>
          <w:tcPr>
            <w:tcW w:w="0" w:type="auto"/>
            <w:gridSpan w:val="2"/>
            <w:vAlign w:val="center"/>
          </w:tcPr>
          <w:p w14:paraId="32BC7623">
            <w:pPr>
              <w:jc w:val="center"/>
              <w:rPr>
                <w:szCs w:val="21"/>
              </w:rPr>
            </w:pPr>
            <w:r>
              <w:rPr>
                <w:szCs w:val="21"/>
              </w:rPr>
              <w:t>标准偏航角(°)</w:t>
            </w:r>
          </w:p>
        </w:tc>
        <w:tc>
          <w:tcPr>
            <w:tcW w:w="0" w:type="auto"/>
            <w:gridSpan w:val="2"/>
            <w:vAlign w:val="center"/>
          </w:tcPr>
          <w:p w14:paraId="72AAD322">
            <w:pPr>
              <w:jc w:val="center"/>
              <w:rPr>
                <w:kern w:val="0"/>
                <w:szCs w:val="21"/>
              </w:rPr>
            </w:pPr>
            <w:r>
              <w:rPr>
                <w:kern w:val="0"/>
                <w:szCs w:val="21"/>
              </w:rPr>
              <w:t>标准静压(Pa)</w:t>
            </w:r>
          </w:p>
        </w:tc>
        <w:tc>
          <w:tcPr>
            <w:tcW w:w="0" w:type="auto"/>
            <w:gridSpan w:val="2"/>
            <w:vAlign w:val="center"/>
          </w:tcPr>
          <w:p w14:paraId="4B8DD5B7">
            <w:pPr>
              <w:jc w:val="center"/>
              <w:rPr>
                <w:kern w:val="0"/>
                <w:szCs w:val="21"/>
              </w:rPr>
            </w:pPr>
            <w:r>
              <w:rPr>
                <w:kern w:val="0"/>
                <w:szCs w:val="21"/>
              </w:rPr>
              <w:t>标准动压(Pa)</w:t>
            </w:r>
          </w:p>
        </w:tc>
        <w:tc>
          <w:tcPr>
            <w:tcW w:w="0" w:type="auto"/>
            <w:vAlign w:val="center"/>
          </w:tcPr>
          <w:p w14:paraId="0B60CB8B">
            <w:pPr>
              <w:jc w:val="center"/>
              <w:rPr>
                <w:kern w:val="0"/>
                <w:szCs w:val="21"/>
                <w:lang w:bidi="ar"/>
              </w:rPr>
            </w:pPr>
            <w:r>
              <w:rPr>
                <w:kern w:val="0"/>
                <w:szCs w:val="21"/>
                <w:lang w:bidi="ar"/>
              </w:rPr>
              <w:t>标准装置测量俯仰角(°)</w:t>
            </w:r>
          </w:p>
        </w:tc>
        <w:tc>
          <w:tcPr>
            <w:tcW w:w="0" w:type="auto"/>
            <w:vAlign w:val="center"/>
          </w:tcPr>
          <w:p w14:paraId="6BA9E4D0">
            <w:pPr>
              <w:jc w:val="center"/>
              <w:rPr>
                <w:kern w:val="0"/>
                <w:szCs w:val="21"/>
                <w:lang w:bidi="ar"/>
              </w:rPr>
            </w:pPr>
            <w:r>
              <w:rPr>
                <w:kern w:val="0"/>
                <w:szCs w:val="21"/>
                <w:lang w:bidi="ar"/>
              </w:rPr>
              <w:t>标准装置测量偏航角(°)</w:t>
            </w:r>
          </w:p>
        </w:tc>
        <w:tc>
          <w:tcPr>
            <w:tcW w:w="0" w:type="auto"/>
            <w:vAlign w:val="center"/>
          </w:tcPr>
          <w:p w14:paraId="1B2FF0F9">
            <w:pPr>
              <w:jc w:val="center"/>
              <w:rPr>
                <w:kern w:val="0"/>
                <w:szCs w:val="21"/>
              </w:rPr>
            </w:pPr>
            <w:r>
              <w:rPr>
                <w:kern w:val="0"/>
                <w:szCs w:val="21"/>
              </w:rPr>
              <w:t>标准装置测量静压(Pa)</w:t>
            </w:r>
          </w:p>
        </w:tc>
        <w:tc>
          <w:tcPr>
            <w:tcW w:w="0" w:type="auto"/>
            <w:vAlign w:val="center"/>
          </w:tcPr>
          <w:p w14:paraId="39DD63A9">
            <w:pPr>
              <w:jc w:val="center"/>
              <w:rPr>
                <w:kern w:val="0"/>
                <w:szCs w:val="21"/>
              </w:rPr>
            </w:pPr>
            <w:r>
              <w:rPr>
                <w:kern w:val="0"/>
                <w:szCs w:val="21"/>
              </w:rPr>
              <w:t>标准装置测量动压(Pa)</w:t>
            </w:r>
          </w:p>
        </w:tc>
        <w:tc>
          <w:tcPr>
            <w:tcW w:w="0" w:type="auto"/>
            <w:gridSpan w:val="2"/>
            <w:vAlign w:val="center"/>
          </w:tcPr>
          <w:p w14:paraId="6DC099C4">
            <w:pPr>
              <w:jc w:val="center"/>
              <w:rPr>
                <w:kern w:val="0"/>
                <w:szCs w:val="21"/>
              </w:rPr>
            </w:pPr>
            <w:r>
              <w:rPr>
                <w:kern w:val="0"/>
                <w:szCs w:val="21"/>
              </w:rPr>
              <w:t>标准轴向流速值(m/s)</w:t>
            </w:r>
          </w:p>
        </w:tc>
        <w:tc>
          <w:tcPr>
            <w:tcW w:w="0" w:type="auto"/>
            <w:vAlign w:val="center"/>
          </w:tcPr>
          <w:p w14:paraId="405E1C26">
            <w:pPr>
              <w:jc w:val="center"/>
              <w:rPr>
                <w:kern w:val="0"/>
                <w:szCs w:val="21"/>
              </w:rPr>
            </w:pPr>
            <w:r>
              <w:rPr>
                <w:kern w:val="0"/>
                <w:szCs w:val="21"/>
              </w:rPr>
              <w:t>标准轴向流速均值(m/s)</w:t>
            </w:r>
          </w:p>
        </w:tc>
        <w:tc>
          <w:tcPr>
            <w:tcW w:w="0" w:type="auto"/>
            <w:gridSpan w:val="2"/>
            <w:vAlign w:val="center"/>
          </w:tcPr>
          <w:p w14:paraId="28B3737A">
            <w:pPr>
              <w:jc w:val="center"/>
              <w:rPr>
                <w:kern w:val="0"/>
                <w:szCs w:val="21"/>
              </w:rPr>
            </w:pPr>
            <w:r>
              <w:rPr>
                <w:kern w:val="0"/>
                <w:szCs w:val="21"/>
              </w:rPr>
              <w:t>标准轴向流速重复性（%）</w:t>
            </w:r>
          </w:p>
        </w:tc>
        <w:tc>
          <w:tcPr>
            <w:tcW w:w="0" w:type="auto"/>
            <w:vAlign w:val="center"/>
          </w:tcPr>
          <w:p w14:paraId="5C92C4B3">
            <w:pPr>
              <w:jc w:val="center"/>
              <w:rPr>
                <w:kern w:val="0"/>
                <w:szCs w:val="21"/>
              </w:rPr>
            </w:pPr>
            <w:r>
              <w:rPr>
                <w:kern w:val="0"/>
                <w:szCs w:val="21"/>
              </w:rPr>
              <w:t>标准装置轴向流速测量值(m/s)</w:t>
            </w:r>
          </w:p>
        </w:tc>
        <w:tc>
          <w:tcPr>
            <w:tcW w:w="0" w:type="auto"/>
            <w:gridSpan w:val="2"/>
            <w:vAlign w:val="center"/>
          </w:tcPr>
          <w:p w14:paraId="3550890E">
            <w:pPr>
              <w:jc w:val="center"/>
              <w:rPr>
                <w:kern w:val="0"/>
                <w:szCs w:val="21"/>
              </w:rPr>
            </w:pPr>
            <w:r>
              <w:rPr>
                <w:kern w:val="0"/>
                <w:szCs w:val="21"/>
              </w:rPr>
              <w:t>标准装置轴向流速测量均值(m/s)</w:t>
            </w:r>
          </w:p>
        </w:tc>
        <w:tc>
          <w:tcPr>
            <w:tcW w:w="0" w:type="auto"/>
            <w:vAlign w:val="center"/>
          </w:tcPr>
          <w:p w14:paraId="5736E786">
            <w:pPr>
              <w:jc w:val="center"/>
              <w:rPr>
                <w:kern w:val="0"/>
                <w:szCs w:val="21"/>
              </w:rPr>
            </w:pPr>
            <w:r>
              <w:rPr>
                <w:kern w:val="0"/>
                <w:szCs w:val="21"/>
              </w:rPr>
              <w:t>标准装置轴向流速重复性（%）</w:t>
            </w:r>
          </w:p>
        </w:tc>
        <w:tc>
          <w:tcPr>
            <w:tcW w:w="0" w:type="auto"/>
            <w:vAlign w:val="center"/>
          </w:tcPr>
          <w:p w14:paraId="2D1C56D1">
            <w:pPr>
              <w:jc w:val="center"/>
              <w:rPr>
                <w:kern w:val="0"/>
                <w:szCs w:val="21"/>
              </w:rPr>
            </w:pPr>
            <w:r>
              <w:rPr>
                <w:kern w:val="0"/>
                <w:szCs w:val="21"/>
              </w:rPr>
              <w:t>单次轴向流速示值误差(%)</w:t>
            </w:r>
          </w:p>
        </w:tc>
        <w:tc>
          <w:tcPr>
            <w:tcW w:w="0" w:type="auto"/>
            <w:vAlign w:val="center"/>
          </w:tcPr>
          <w:p w14:paraId="6086D4AF">
            <w:pPr>
              <w:jc w:val="center"/>
              <w:rPr>
                <w:kern w:val="0"/>
                <w:szCs w:val="21"/>
              </w:rPr>
            </w:pPr>
            <w:r>
              <w:rPr>
                <w:kern w:val="0"/>
                <w:szCs w:val="21"/>
              </w:rPr>
              <w:t>单点轴向流速示值误差(%)</w:t>
            </w:r>
          </w:p>
        </w:tc>
        <w:tc>
          <w:tcPr>
            <w:tcW w:w="0" w:type="auto"/>
            <w:vAlign w:val="center"/>
          </w:tcPr>
          <w:p w14:paraId="6C018449">
            <w:pPr>
              <w:jc w:val="center"/>
              <w:rPr>
                <w:kern w:val="0"/>
                <w:szCs w:val="21"/>
              </w:rPr>
            </w:pPr>
            <w:r>
              <w:rPr>
                <w:position w:val="-14"/>
              </w:rPr>
              <w:object>
                <v:shape id="_x0000_i1094" o:spt="75" type="#_x0000_t75" style="height:19pt;width:15pt;" o:ole="t" filled="f" o:preferrelative="t" stroked="f" coordsize="21600,21600">
                  <v:path/>
                  <v:fill on="f" focussize="0,0"/>
                  <v:stroke on="f" joinstyle="miter"/>
                  <v:imagedata r:id="rId165" o:title=""/>
                  <o:lock v:ext="edit" aspectratio="t"/>
                  <w10:wrap type="none"/>
                  <w10:anchorlock/>
                </v:shape>
                <o:OLEObject Type="Embed" ProgID="Equation.DSMT4" ShapeID="_x0000_i1094" DrawAspect="Content" ObjectID="_1468075794" r:id="rId168">
                  <o:LockedField>false</o:LockedField>
                </o:OLEObject>
              </w:object>
            </w:r>
          </w:p>
        </w:tc>
        <w:tc>
          <w:tcPr>
            <w:tcW w:w="0" w:type="auto"/>
            <w:vAlign w:val="center"/>
          </w:tcPr>
          <w:p w14:paraId="29F526DB">
            <w:pPr>
              <w:jc w:val="center"/>
              <w:rPr>
                <w:kern w:val="0"/>
                <w:szCs w:val="21"/>
              </w:rPr>
            </w:pPr>
            <w:r>
              <w:rPr>
                <w:position w:val="-14"/>
              </w:rPr>
              <w:object>
                <v:shape id="_x0000_i1095" o:spt="75" type="#_x0000_t75" style="height:19pt;width:17.3pt;" o:ole="t" filled="f" o:preferrelative="t" stroked="f" coordsize="21600,21600">
                  <v:path/>
                  <v:fill on="f" focussize="0,0"/>
                  <v:stroke on="f" joinstyle="miter"/>
                  <v:imagedata r:id="rId167" o:title=""/>
                  <o:lock v:ext="edit" aspectratio="t"/>
                  <w10:wrap type="none"/>
                  <w10:anchorlock/>
                </v:shape>
                <o:OLEObject Type="Embed" ProgID="Equation.DSMT4" ShapeID="_x0000_i1095" DrawAspect="Content" ObjectID="_1468075795" r:id="rId169">
                  <o:LockedField>false</o:LockedField>
                </o:OLEObject>
              </w:object>
            </w:r>
          </w:p>
        </w:tc>
        <w:tc>
          <w:tcPr>
            <w:tcW w:w="0" w:type="auto"/>
            <w:vAlign w:val="center"/>
          </w:tcPr>
          <w:p w14:paraId="60F1B1B3">
            <w:pPr>
              <w:jc w:val="center"/>
              <w:rPr>
                <w:kern w:val="0"/>
                <w:szCs w:val="21"/>
              </w:rPr>
            </w:pPr>
            <w:r>
              <w:rPr>
                <w:kern w:val="0"/>
                <w:szCs w:val="21"/>
              </w:rPr>
              <w:t>轴向流速测量相对不确定度%</w:t>
            </w:r>
          </w:p>
        </w:tc>
      </w:tr>
      <w:tr w14:paraId="72AC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restart"/>
            <w:noWrap/>
            <w:vAlign w:val="center"/>
          </w:tcPr>
          <w:p w14:paraId="25BE16DD">
            <w:pPr>
              <w:jc w:val="center"/>
              <w:rPr>
                <w:kern w:val="0"/>
                <w:szCs w:val="21"/>
              </w:rPr>
            </w:pPr>
          </w:p>
        </w:tc>
        <w:tc>
          <w:tcPr>
            <w:tcW w:w="0" w:type="auto"/>
            <w:vMerge w:val="restart"/>
            <w:vAlign w:val="center"/>
          </w:tcPr>
          <w:p w14:paraId="64338BFC">
            <w:pPr>
              <w:jc w:val="center"/>
              <w:rPr>
                <w:szCs w:val="21"/>
              </w:rPr>
            </w:pPr>
          </w:p>
        </w:tc>
        <w:tc>
          <w:tcPr>
            <w:tcW w:w="0" w:type="auto"/>
            <w:gridSpan w:val="2"/>
            <w:vMerge w:val="restart"/>
            <w:vAlign w:val="center"/>
          </w:tcPr>
          <w:p w14:paraId="509BE8D9">
            <w:pPr>
              <w:jc w:val="center"/>
              <w:rPr>
                <w:szCs w:val="21"/>
              </w:rPr>
            </w:pPr>
          </w:p>
        </w:tc>
        <w:tc>
          <w:tcPr>
            <w:tcW w:w="0" w:type="auto"/>
            <w:gridSpan w:val="2"/>
            <w:vAlign w:val="center"/>
          </w:tcPr>
          <w:p w14:paraId="4069F81A">
            <w:pPr>
              <w:jc w:val="center"/>
              <w:rPr>
                <w:kern w:val="0"/>
                <w:szCs w:val="21"/>
              </w:rPr>
            </w:pPr>
          </w:p>
        </w:tc>
        <w:tc>
          <w:tcPr>
            <w:tcW w:w="0" w:type="auto"/>
            <w:gridSpan w:val="2"/>
            <w:vAlign w:val="center"/>
          </w:tcPr>
          <w:p w14:paraId="2213CE41">
            <w:pPr>
              <w:jc w:val="center"/>
              <w:rPr>
                <w:kern w:val="0"/>
                <w:szCs w:val="21"/>
              </w:rPr>
            </w:pPr>
          </w:p>
        </w:tc>
        <w:tc>
          <w:tcPr>
            <w:tcW w:w="0" w:type="auto"/>
            <w:vAlign w:val="center"/>
          </w:tcPr>
          <w:p w14:paraId="620EDA19">
            <w:pPr>
              <w:jc w:val="center"/>
              <w:rPr>
                <w:kern w:val="0"/>
                <w:szCs w:val="21"/>
                <w:lang w:bidi="ar"/>
              </w:rPr>
            </w:pPr>
          </w:p>
        </w:tc>
        <w:tc>
          <w:tcPr>
            <w:tcW w:w="0" w:type="auto"/>
            <w:vAlign w:val="center"/>
          </w:tcPr>
          <w:p w14:paraId="14A27112">
            <w:pPr>
              <w:jc w:val="center"/>
              <w:rPr>
                <w:kern w:val="0"/>
                <w:szCs w:val="21"/>
                <w:lang w:bidi="ar"/>
              </w:rPr>
            </w:pPr>
          </w:p>
        </w:tc>
        <w:tc>
          <w:tcPr>
            <w:tcW w:w="0" w:type="auto"/>
            <w:vAlign w:val="center"/>
          </w:tcPr>
          <w:p w14:paraId="04A12F1D">
            <w:pPr>
              <w:jc w:val="center"/>
              <w:rPr>
                <w:kern w:val="0"/>
                <w:szCs w:val="21"/>
              </w:rPr>
            </w:pPr>
          </w:p>
        </w:tc>
        <w:tc>
          <w:tcPr>
            <w:tcW w:w="0" w:type="auto"/>
            <w:vAlign w:val="center"/>
          </w:tcPr>
          <w:p w14:paraId="19CDA6F2">
            <w:pPr>
              <w:jc w:val="center"/>
              <w:rPr>
                <w:kern w:val="0"/>
                <w:szCs w:val="21"/>
              </w:rPr>
            </w:pPr>
          </w:p>
        </w:tc>
        <w:tc>
          <w:tcPr>
            <w:tcW w:w="0" w:type="auto"/>
            <w:gridSpan w:val="2"/>
            <w:vAlign w:val="center"/>
          </w:tcPr>
          <w:p w14:paraId="53FD4B65">
            <w:pPr>
              <w:jc w:val="center"/>
              <w:rPr>
                <w:kern w:val="0"/>
                <w:szCs w:val="21"/>
              </w:rPr>
            </w:pPr>
          </w:p>
        </w:tc>
        <w:tc>
          <w:tcPr>
            <w:tcW w:w="0" w:type="auto"/>
            <w:vMerge w:val="restart"/>
            <w:vAlign w:val="center"/>
          </w:tcPr>
          <w:p w14:paraId="3E302291">
            <w:pPr>
              <w:jc w:val="center"/>
              <w:rPr>
                <w:kern w:val="0"/>
                <w:szCs w:val="21"/>
              </w:rPr>
            </w:pPr>
          </w:p>
        </w:tc>
        <w:tc>
          <w:tcPr>
            <w:tcW w:w="0" w:type="auto"/>
            <w:gridSpan w:val="2"/>
            <w:vMerge w:val="restart"/>
            <w:vAlign w:val="center"/>
          </w:tcPr>
          <w:p w14:paraId="44A6EDD7">
            <w:pPr>
              <w:jc w:val="center"/>
              <w:rPr>
                <w:kern w:val="0"/>
                <w:szCs w:val="21"/>
              </w:rPr>
            </w:pPr>
          </w:p>
        </w:tc>
        <w:tc>
          <w:tcPr>
            <w:tcW w:w="0" w:type="auto"/>
            <w:vAlign w:val="center"/>
          </w:tcPr>
          <w:p w14:paraId="13C90181">
            <w:pPr>
              <w:jc w:val="center"/>
              <w:rPr>
                <w:kern w:val="0"/>
                <w:szCs w:val="21"/>
              </w:rPr>
            </w:pPr>
          </w:p>
        </w:tc>
        <w:tc>
          <w:tcPr>
            <w:tcW w:w="0" w:type="auto"/>
            <w:gridSpan w:val="2"/>
            <w:vMerge w:val="restart"/>
            <w:vAlign w:val="center"/>
          </w:tcPr>
          <w:p w14:paraId="2CDD7C22">
            <w:pPr>
              <w:jc w:val="center"/>
              <w:rPr>
                <w:kern w:val="0"/>
                <w:szCs w:val="21"/>
              </w:rPr>
            </w:pPr>
          </w:p>
        </w:tc>
        <w:tc>
          <w:tcPr>
            <w:tcW w:w="0" w:type="auto"/>
            <w:vMerge w:val="restart"/>
            <w:vAlign w:val="center"/>
          </w:tcPr>
          <w:p w14:paraId="4C88FFAF">
            <w:pPr>
              <w:jc w:val="center"/>
              <w:rPr>
                <w:kern w:val="0"/>
                <w:szCs w:val="21"/>
              </w:rPr>
            </w:pPr>
          </w:p>
        </w:tc>
        <w:tc>
          <w:tcPr>
            <w:tcW w:w="0" w:type="auto"/>
            <w:vAlign w:val="center"/>
          </w:tcPr>
          <w:p w14:paraId="2C889AE9">
            <w:pPr>
              <w:jc w:val="center"/>
              <w:rPr>
                <w:kern w:val="0"/>
                <w:szCs w:val="21"/>
              </w:rPr>
            </w:pPr>
          </w:p>
        </w:tc>
        <w:tc>
          <w:tcPr>
            <w:tcW w:w="0" w:type="auto"/>
            <w:vMerge w:val="restart"/>
            <w:vAlign w:val="center"/>
          </w:tcPr>
          <w:p w14:paraId="5031DBCE">
            <w:pPr>
              <w:jc w:val="center"/>
              <w:rPr>
                <w:kern w:val="0"/>
                <w:szCs w:val="21"/>
              </w:rPr>
            </w:pPr>
          </w:p>
        </w:tc>
        <w:tc>
          <w:tcPr>
            <w:tcW w:w="0" w:type="auto"/>
            <w:vMerge w:val="restart"/>
            <w:vAlign w:val="center"/>
          </w:tcPr>
          <w:p w14:paraId="78EC85E6">
            <w:pPr>
              <w:jc w:val="center"/>
              <w:rPr>
                <w:kern w:val="0"/>
                <w:szCs w:val="21"/>
              </w:rPr>
            </w:pPr>
          </w:p>
        </w:tc>
        <w:tc>
          <w:tcPr>
            <w:tcW w:w="0" w:type="auto"/>
            <w:vMerge w:val="restart"/>
            <w:vAlign w:val="center"/>
          </w:tcPr>
          <w:p w14:paraId="6EBC834D">
            <w:pPr>
              <w:jc w:val="center"/>
              <w:rPr>
                <w:kern w:val="0"/>
                <w:szCs w:val="21"/>
              </w:rPr>
            </w:pPr>
          </w:p>
        </w:tc>
        <w:tc>
          <w:tcPr>
            <w:tcW w:w="0" w:type="auto"/>
            <w:vMerge w:val="restart"/>
            <w:vAlign w:val="center"/>
          </w:tcPr>
          <w:p w14:paraId="68943261">
            <w:pPr>
              <w:jc w:val="center"/>
              <w:rPr>
                <w:kern w:val="0"/>
                <w:szCs w:val="21"/>
              </w:rPr>
            </w:pPr>
          </w:p>
        </w:tc>
      </w:tr>
      <w:tr w14:paraId="6F8CC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25F4D952">
            <w:pPr>
              <w:jc w:val="center"/>
              <w:rPr>
                <w:kern w:val="0"/>
                <w:szCs w:val="21"/>
              </w:rPr>
            </w:pPr>
          </w:p>
        </w:tc>
        <w:tc>
          <w:tcPr>
            <w:tcW w:w="0" w:type="auto"/>
            <w:vMerge w:val="continue"/>
            <w:vAlign w:val="center"/>
          </w:tcPr>
          <w:p w14:paraId="2CF9F6E9">
            <w:pPr>
              <w:jc w:val="center"/>
              <w:rPr>
                <w:szCs w:val="21"/>
              </w:rPr>
            </w:pPr>
          </w:p>
        </w:tc>
        <w:tc>
          <w:tcPr>
            <w:tcW w:w="0" w:type="auto"/>
            <w:gridSpan w:val="2"/>
            <w:vMerge w:val="continue"/>
            <w:vAlign w:val="center"/>
          </w:tcPr>
          <w:p w14:paraId="07B51939">
            <w:pPr>
              <w:jc w:val="center"/>
              <w:rPr>
                <w:szCs w:val="21"/>
              </w:rPr>
            </w:pPr>
          </w:p>
        </w:tc>
        <w:tc>
          <w:tcPr>
            <w:tcW w:w="0" w:type="auto"/>
            <w:gridSpan w:val="2"/>
            <w:vAlign w:val="center"/>
          </w:tcPr>
          <w:p w14:paraId="4FB27E22">
            <w:pPr>
              <w:jc w:val="center"/>
              <w:rPr>
                <w:kern w:val="0"/>
                <w:szCs w:val="21"/>
              </w:rPr>
            </w:pPr>
          </w:p>
        </w:tc>
        <w:tc>
          <w:tcPr>
            <w:tcW w:w="0" w:type="auto"/>
            <w:gridSpan w:val="2"/>
            <w:vAlign w:val="center"/>
          </w:tcPr>
          <w:p w14:paraId="5C4809F7">
            <w:pPr>
              <w:jc w:val="center"/>
              <w:rPr>
                <w:kern w:val="0"/>
                <w:szCs w:val="21"/>
              </w:rPr>
            </w:pPr>
          </w:p>
        </w:tc>
        <w:tc>
          <w:tcPr>
            <w:tcW w:w="0" w:type="auto"/>
            <w:vAlign w:val="center"/>
          </w:tcPr>
          <w:p w14:paraId="1E3AF045">
            <w:pPr>
              <w:jc w:val="center"/>
              <w:rPr>
                <w:kern w:val="0"/>
                <w:szCs w:val="21"/>
                <w:lang w:bidi="ar"/>
              </w:rPr>
            </w:pPr>
          </w:p>
        </w:tc>
        <w:tc>
          <w:tcPr>
            <w:tcW w:w="0" w:type="auto"/>
            <w:vAlign w:val="center"/>
          </w:tcPr>
          <w:p w14:paraId="3211DDCA">
            <w:pPr>
              <w:jc w:val="center"/>
              <w:rPr>
                <w:kern w:val="0"/>
                <w:szCs w:val="21"/>
                <w:lang w:bidi="ar"/>
              </w:rPr>
            </w:pPr>
          </w:p>
        </w:tc>
        <w:tc>
          <w:tcPr>
            <w:tcW w:w="0" w:type="auto"/>
            <w:vAlign w:val="center"/>
          </w:tcPr>
          <w:p w14:paraId="7CC0E644">
            <w:pPr>
              <w:jc w:val="center"/>
              <w:rPr>
                <w:kern w:val="0"/>
                <w:szCs w:val="21"/>
              </w:rPr>
            </w:pPr>
          </w:p>
        </w:tc>
        <w:tc>
          <w:tcPr>
            <w:tcW w:w="0" w:type="auto"/>
            <w:vAlign w:val="center"/>
          </w:tcPr>
          <w:p w14:paraId="7DC7A187">
            <w:pPr>
              <w:jc w:val="center"/>
              <w:rPr>
                <w:kern w:val="0"/>
                <w:szCs w:val="21"/>
              </w:rPr>
            </w:pPr>
          </w:p>
        </w:tc>
        <w:tc>
          <w:tcPr>
            <w:tcW w:w="0" w:type="auto"/>
            <w:gridSpan w:val="2"/>
            <w:vAlign w:val="center"/>
          </w:tcPr>
          <w:p w14:paraId="6813B3AC">
            <w:pPr>
              <w:jc w:val="center"/>
              <w:rPr>
                <w:kern w:val="0"/>
                <w:szCs w:val="21"/>
              </w:rPr>
            </w:pPr>
          </w:p>
        </w:tc>
        <w:tc>
          <w:tcPr>
            <w:tcW w:w="0" w:type="auto"/>
            <w:vMerge w:val="continue"/>
            <w:vAlign w:val="center"/>
          </w:tcPr>
          <w:p w14:paraId="413838FB">
            <w:pPr>
              <w:jc w:val="center"/>
              <w:rPr>
                <w:kern w:val="0"/>
                <w:szCs w:val="21"/>
              </w:rPr>
            </w:pPr>
          </w:p>
        </w:tc>
        <w:tc>
          <w:tcPr>
            <w:tcW w:w="0" w:type="auto"/>
            <w:gridSpan w:val="2"/>
            <w:vMerge w:val="continue"/>
            <w:vAlign w:val="center"/>
          </w:tcPr>
          <w:p w14:paraId="2F8AF503">
            <w:pPr>
              <w:jc w:val="center"/>
              <w:rPr>
                <w:kern w:val="0"/>
                <w:szCs w:val="21"/>
              </w:rPr>
            </w:pPr>
          </w:p>
        </w:tc>
        <w:tc>
          <w:tcPr>
            <w:tcW w:w="0" w:type="auto"/>
            <w:vAlign w:val="center"/>
          </w:tcPr>
          <w:p w14:paraId="69DF8255">
            <w:pPr>
              <w:jc w:val="center"/>
              <w:rPr>
                <w:kern w:val="0"/>
                <w:szCs w:val="21"/>
              </w:rPr>
            </w:pPr>
          </w:p>
        </w:tc>
        <w:tc>
          <w:tcPr>
            <w:tcW w:w="0" w:type="auto"/>
            <w:gridSpan w:val="2"/>
            <w:vMerge w:val="continue"/>
            <w:vAlign w:val="center"/>
          </w:tcPr>
          <w:p w14:paraId="71B04B1A">
            <w:pPr>
              <w:jc w:val="center"/>
              <w:rPr>
                <w:kern w:val="0"/>
                <w:szCs w:val="21"/>
              </w:rPr>
            </w:pPr>
          </w:p>
        </w:tc>
        <w:tc>
          <w:tcPr>
            <w:tcW w:w="0" w:type="auto"/>
            <w:vMerge w:val="continue"/>
            <w:vAlign w:val="center"/>
          </w:tcPr>
          <w:p w14:paraId="415BC766">
            <w:pPr>
              <w:jc w:val="center"/>
              <w:rPr>
                <w:kern w:val="0"/>
                <w:szCs w:val="21"/>
              </w:rPr>
            </w:pPr>
          </w:p>
        </w:tc>
        <w:tc>
          <w:tcPr>
            <w:tcW w:w="0" w:type="auto"/>
            <w:vAlign w:val="center"/>
          </w:tcPr>
          <w:p w14:paraId="5220297A">
            <w:pPr>
              <w:jc w:val="center"/>
              <w:rPr>
                <w:kern w:val="0"/>
                <w:szCs w:val="21"/>
              </w:rPr>
            </w:pPr>
          </w:p>
        </w:tc>
        <w:tc>
          <w:tcPr>
            <w:tcW w:w="0" w:type="auto"/>
            <w:vMerge w:val="continue"/>
            <w:vAlign w:val="center"/>
          </w:tcPr>
          <w:p w14:paraId="063CBB8E">
            <w:pPr>
              <w:jc w:val="center"/>
              <w:rPr>
                <w:kern w:val="0"/>
                <w:szCs w:val="21"/>
              </w:rPr>
            </w:pPr>
          </w:p>
        </w:tc>
        <w:tc>
          <w:tcPr>
            <w:tcW w:w="0" w:type="auto"/>
            <w:vMerge w:val="continue"/>
            <w:vAlign w:val="center"/>
          </w:tcPr>
          <w:p w14:paraId="1A7ECB47">
            <w:pPr>
              <w:jc w:val="center"/>
              <w:rPr>
                <w:kern w:val="0"/>
                <w:szCs w:val="21"/>
              </w:rPr>
            </w:pPr>
          </w:p>
        </w:tc>
        <w:tc>
          <w:tcPr>
            <w:tcW w:w="0" w:type="auto"/>
            <w:vMerge w:val="continue"/>
            <w:vAlign w:val="center"/>
          </w:tcPr>
          <w:p w14:paraId="36B255BC">
            <w:pPr>
              <w:jc w:val="center"/>
              <w:rPr>
                <w:kern w:val="0"/>
                <w:szCs w:val="21"/>
              </w:rPr>
            </w:pPr>
          </w:p>
        </w:tc>
        <w:tc>
          <w:tcPr>
            <w:tcW w:w="0" w:type="auto"/>
            <w:vMerge w:val="continue"/>
            <w:vAlign w:val="center"/>
          </w:tcPr>
          <w:p w14:paraId="482C1249">
            <w:pPr>
              <w:jc w:val="center"/>
              <w:rPr>
                <w:kern w:val="0"/>
                <w:szCs w:val="21"/>
              </w:rPr>
            </w:pPr>
          </w:p>
        </w:tc>
      </w:tr>
      <w:tr w14:paraId="665E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5E088BE5">
            <w:pPr>
              <w:jc w:val="center"/>
              <w:rPr>
                <w:kern w:val="0"/>
                <w:szCs w:val="21"/>
              </w:rPr>
            </w:pPr>
          </w:p>
        </w:tc>
        <w:tc>
          <w:tcPr>
            <w:tcW w:w="0" w:type="auto"/>
            <w:vMerge w:val="continue"/>
            <w:vAlign w:val="center"/>
          </w:tcPr>
          <w:p w14:paraId="08375585">
            <w:pPr>
              <w:jc w:val="center"/>
              <w:rPr>
                <w:szCs w:val="21"/>
              </w:rPr>
            </w:pPr>
          </w:p>
        </w:tc>
        <w:tc>
          <w:tcPr>
            <w:tcW w:w="0" w:type="auto"/>
            <w:gridSpan w:val="2"/>
            <w:vMerge w:val="continue"/>
            <w:vAlign w:val="center"/>
          </w:tcPr>
          <w:p w14:paraId="3AE39042">
            <w:pPr>
              <w:jc w:val="center"/>
              <w:rPr>
                <w:szCs w:val="21"/>
              </w:rPr>
            </w:pPr>
          </w:p>
        </w:tc>
        <w:tc>
          <w:tcPr>
            <w:tcW w:w="0" w:type="auto"/>
            <w:gridSpan w:val="2"/>
            <w:vAlign w:val="center"/>
          </w:tcPr>
          <w:p w14:paraId="2C4D58D5">
            <w:pPr>
              <w:jc w:val="center"/>
              <w:rPr>
                <w:kern w:val="0"/>
                <w:szCs w:val="21"/>
              </w:rPr>
            </w:pPr>
          </w:p>
        </w:tc>
        <w:tc>
          <w:tcPr>
            <w:tcW w:w="0" w:type="auto"/>
            <w:gridSpan w:val="2"/>
            <w:vAlign w:val="center"/>
          </w:tcPr>
          <w:p w14:paraId="76FFD7A9">
            <w:pPr>
              <w:jc w:val="center"/>
              <w:rPr>
                <w:kern w:val="0"/>
                <w:szCs w:val="21"/>
              </w:rPr>
            </w:pPr>
          </w:p>
        </w:tc>
        <w:tc>
          <w:tcPr>
            <w:tcW w:w="0" w:type="auto"/>
            <w:vAlign w:val="center"/>
          </w:tcPr>
          <w:p w14:paraId="76528592">
            <w:pPr>
              <w:jc w:val="center"/>
              <w:rPr>
                <w:kern w:val="0"/>
                <w:szCs w:val="21"/>
                <w:lang w:bidi="ar"/>
              </w:rPr>
            </w:pPr>
          </w:p>
        </w:tc>
        <w:tc>
          <w:tcPr>
            <w:tcW w:w="0" w:type="auto"/>
            <w:vAlign w:val="center"/>
          </w:tcPr>
          <w:p w14:paraId="053541B1">
            <w:pPr>
              <w:jc w:val="center"/>
              <w:rPr>
                <w:kern w:val="0"/>
                <w:szCs w:val="21"/>
                <w:lang w:bidi="ar"/>
              </w:rPr>
            </w:pPr>
          </w:p>
        </w:tc>
        <w:tc>
          <w:tcPr>
            <w:tcW w:w="0" w:type="auto"/>
            <w:vAlign w:val="center"/>
          </w:tcPr>
          <w:p w14:paraId="559A92C8">
            <w:pPr>
              <w:jc w:val="center"/>
              <w:rPr>
                <w:kern w:val="0"/>
                <w:szCs w:val="21"/>
              </w:rPr>
            </w:pPr>
          </w:p>
        </w:tc>
        <w:tc>
          <w:tcPr>
            <w:tcW w:w="0" w:type="auto"/>
            <w:vAlign w:val="center"/>
          </w:tcPr>
          <w:p w14:paraId="0047CE1E">
            <w:pPr>
              <w:jc w:val="center"/>
              <w:rPr>
                <w:kern w:val="0"/>
                <w:szCs w:val="21"/>
              </w:rPr>
            </w:pPr>
          </w:p>
        </w:tc>
        <w:tc>
          <w:tcPr>
            <w:tcW w:w="0" w:type="auto"/>
            <w:gridSpan w:val="2"/>
            <w:vAlign w:val="center"/>
          </w:tcPr>
          <w:p w14:paraId="60371038">
            <w:pPr>
              <w:jc w:val="center"/>
              <w:rPr>
                <w:kern w:val="0"/>
                <w:szCs w:val="21"/>
              </w:rPr>
            </w:pPr>
          </w:p>
        </w:tc>
        <w:tc>
          <w:tcPr>
            <w:tcW w:w="0" w:type="auto"/>
            <w:vMerge w:val="continue"/>
            <w:vAlign w:val="center"/>
          </w:tcPr>
          <w:p w14:paraId="581E10B6">
            <w:pPr>
              <w:jc w:val="center"/>
              <w:rPr>
                <w:kern w:val="0"/>
                <w:szCs w:val="21"/>
              </w:rPr>
            </w:pPr>
          </w:p>
        </w:tc>
        <w:tc>
          <w:tcPr>
            <w:tcW w:w="0" w:type="auto"/>
            <w:gridSpan w:val="2"/>
            <w:vMerge w:val="continue"/>
            <w:vAlign w:val="center"/>
          </w:tcPr>
          <w:p w14:paraId="2DC2A716">
            <w:pPr>
              <w:jc w:val="center"/>
              <w:rPr>
                <w:kern w:val="0"/>
                <w:szCs w:val="21"/>
              </w:rPr>
            </w:pPr>
          </w:p>
        </w:tc>
        <w:tc>
          <w:tcPr>
            <w:tcW w:w="0" w:type="auto"/>
            <w:vAlign w:val="center"/>
          </w:tcPr>
          <w:p w14:paraId="6E3C2F17">
            <w:pPr>
              <w:jc w:val="center"/>
              <w:rPr>
                <w:kern w:val="0"/>
                <w:szCs w:val="21"/>
              </w:rPr>
            </w:pPr>
          </w:p>
        </w:tc>
        <w:tc>
          <w:tcPr>
            <w:tcW w:w="0" w:type="auto"/>
            <w:gridSpan w:val="2"/>
            <w:vMerge w:val="continue"/>
            <w:vAlign w:val="center"/>
          </w:tcPr>
          <w:p w14:paraId="132C3B32">
            <w:pPr>
              <w:jc w:val="center"/>
              <w:rPr>
                <w:kern w:val="0"/>
                <w:szCs w:val="21"/>
              </w:rPr>
            </w:pPr>
          </w:p>
        </w:tc>
        <w:tc>
          <w:tcPr>
            <w:tcW w:w="0" w:type="auto"/>
            <w:vMerge w:val="continue"/>
            <w:vAlign w:val="center"/>
          </w:tcPr>
          <w:p w14:paraId="56ABF567">
            <w:pPr>
              <w:jc w:val="center"/>
              <w:rPr>
                <w:kern w:val="0"/>
                <w:szCs w:val="21"/>
              </w:rPr>
            </w:pPr>
          </w:p>
        </w:tc>
        <w:tc>
          <w:tcPr>
            <w:tcW w:w="0" w:type="auto"/>
            <w:vAlign w:val="center"/>
          </w:tcPr>
          <w:p w14:paraId="09CCCE93">
            <w:pPr>
              <w:jc w:val="center"/>
              <w:rPr>
                <w:kern w:val="0"/>
                <w:szCs w:val="21"/>
              </w:rPr>
            </w:pPr>
          </w:p>
        </w:tc>
        <w:tc>
          <w:tcPr>
            <w:tcW w:w="0" w:type="auto"/>
            <w:vMerge w:val="continue"/>
            <w:vAlign w:val="center"/>
          </w:tcPr>
          <w:p w14:paraId="1C2727D1">
            <w:pPr>
              <w:jc w:val="center"/>
              <w:rPr>
                <w:kern w:val="0"/>
                <w:szCs w:val="21"/>
              </w:rPr>
            </w:pPr>
          </w:p>
        </w:tc>
        <w:tc>
          <w:tcPr>
            <w:tcW w:w="0" w:type="auto"/>
            <w:vMerge w:val="continue"/>
            <w:vAlign w:val="center"/>
          </w:tcPr>
          <w:p w14:paraId="162EA1AE">
            <w:pPr>
              <w:jc w:val="center"/>
              <w:rPr>
                <w:kern w:val="0"/>
                <w:szCs w:val="21"/>
              </w:rPr>
            </w:pPr>
          </w:p>
        </w:tc>
        <w:tc>
          <w:tcPr>
            <w:tcW w:w="0" w:type="auto"/>
            <w:vMerge w:val="continue"/>
            <w:vAlign w:val="center"/>
          </w:tcPr>
          <w:p w14:paraId="45BBA5E8">
            <w:pPr>
              <w:jc w:val="center"/>
              <w:rPr>
                <w:kern w:val="0"/>
                <w:szCs w:val="21"/>
              </w:rPr>
            </w:pPr>
          </w:p>
        </w:tc>
        <w:tc>
          <w:tcPr>
            <w:tcW w:w="0" w:type="auto"/>
            <w:vMerge w:val="continue"/>
            <w:vAlign w:val="center"/>
          </w:tcPr>
          <w:p w14:paraId="78846030">
            <w:pPr>
              <w:jc w:val="center"/>
              <w:rPr>
                <w:kern w:val="0"/>
                <w:szCs w:val="21"/>
              </w:rPr>
            </w:pPr>
          </w:p>
        </w:tc>
      </w:tr>
      <w:tr w14:paraId="4587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5C699833">
            <w:pPr>
              <w:jc w:val="center"/>
              <w:rPr>
                <w:kern w:val="0"/>
                <w:szCs w:val="21"/>
              </w:rPr>
            </w:pPr>
          </w:p>
        </w:tc>
        <w:tc>
          <w:tcPr>
            <w:tcW w:w="0" w:type="auto"/>
            <w:vMerge w:val="restart"/>
            <w:vAlign w:val="center"/>
          </w:tcPr>
          <w:p w14:paraId="004083EF">
            <w:pPr>
              <w:jc w:val="center"/>
              <w:rPr>
                <w:szCs w:val="21"/>
              </w:rPr>
            </w:pPr>
          </w:p>
        </w:tc>
        <w:tc>
          <w:tcPr>
            <w:tcW w:w="0" w:type="auto"/>
            <w:gridSpan w:val="2"/>
            <w:vMerge w:val="restart"/>
            <w:vAlign w:val="center"/>
          </w:tcPr>
          <w:p w14:paraId="6B9E7595">
            <w:pPr>
              <w:jc w:val="center"/>
              <w:rPr>
                <w:szCs w:val="21"/>
              </w:rPr>
            </w:pPr>
          </w:p>
        </w:tc>
        <w:tc>
          <w:tcPr>
            <w:tcW w:w="0" w:type="auto"/>
            <w:gridSpan w:val="2"/>
            <w:vAlign w:val="center"/>
          </w:tcPr>
          <w:p w14:paraId="45B0B3A4">
            <w:pPr>
              <w:jc w:val="center"/>
              <w:rPr>
                <w:kern w:val="0"/>
                <w:szCs w:val="21"/>
              </w:rPr>
            </w:pPr>
          </w:p>
        </w:tc>
        <w:tc>
          <w:tcPr>
            <w:tcW w:w="0" w:type="auto"/>
            <w:gridSpan w:val="2"/>
            <w:vAlign w:val="center"/>
          </w:tcPr>
          <w:p w14:paraId="722785B4">
            <w:pPr>
              <w:jc w:val="center"/>
              <w:rPr>
                <w:kern w:val="0"/>
                <w:szCs w:val="21"/>
              </w:rPr>
            </w:pPr>
          </w:p>
        </w:tc>
        <w:tc>
          <w:tcPr>
            <w:tcW w:w="0" w:type="auto"/>
            <w:vAlign w:val="center"/>
          </w:tcPr>
          <w:p w14:paraId="65A38248">
            <w:pPr>
              <w:jc w:val="center"/>
              <w:rPr>
                <w:kern w:val="0"/>
                <w:szCs w:val="21"/>
                <w:lang w:bidi="ar"/>
              </w:rPr>
            </w:pPr>
          </w:p>
        </w:tc>
        <w:tc>
          <w:tcPr>
            <w:tcW w:w="0" w:type="auto"/>
            <w:vAlign w:val="center"/>
          </w:tcPr>
          <w:p w14:paraId="20142BC2">
            <w:pPr>
              <w:jc w:val="center"/>
              <w:rPr>
                <w:kern w:val="0"/>
                <w:szCs w:val="21"/>
                <w:lang w:bidi="ar"/>
              </w:rPr>
            </w:pPr>
          </w:p>
        </w:tc>
        <w:tc>
          <w:tcPr>
            <w:tcW w:w="0" w:type="auto"/>
            <w:vAlign w:val="center"/>
          </w:tcPr>
          <w:p w14:paraId="6005DE2D">
            <w:pPr>
              <w:jc w:val="center"/>
              <w:rPr>
                <w:kern w:val="0"/>
                <w:szCs w:val="21"/>
              </w:rPr>
            </w:pPr>
          </w:p>
        </w:tc>
        <w:tc>
          <w:tcPr>
            <w:tcW w:w="0" w:type="auto"/>
            <w:vAlign w:val="center"/>
          </w:tcPr>
          <w:p w14:paraId="11939940">
            <w:pPr>
              <w:jc w:val="center"/>
              <w:rPr>
                <w:kern w:val="0"/>
                <w:szCs w:val="21"/>
              </w:rPr>
            </w:pPr>
          </w:p>
        </w:tc>
        <w:tc>
          <w:tcPr>
            <w:tcW w:w="0" w:type="auto"/>
            <w:gridSpan w:val="2"/>
            <w:vAlign w:val="center"/>
          </w:tcPr>
          <w:p w14:paraId="154937AB">
            <w:pPr>
              <w:jc w:val="center"/>
              <w:rPr>
                <w:kern w:val="0"/>
                <w:szCs w:val="21"/>
              </w:rPr>
            </w:pPr>
          </w:p>
        </w:tc>
        <w:tc>
          <w:tcPr>
            <w:tcW w:w="0" w:type="auto"/>
            <w:vMerge w:val="restart"/>
            <w:vAlign w:val="center"/>
          </w:tcPr>
          <w:p w14:paraId="3DB7DEEE">
            <w:pPr>
              <w:jc w:val="center"/>
              <w:rPr>
                <w:kern w:val="0"/>
                <w:szCs w:val="21"/>
              </w:rPr>
            </w:pPr>
          </w:p>
        </w:tc>
        <w:tc>
          <w:tcPr>
            <w:tcW w:w="0" w:type="auto"/>
            <w:gridSpan w:val="2"/>
            <w:vMerge w:val="restart"/>
            <w:vAlign w:val="center"/>
          </w:tcPr>
          <w:p w14:paraId="7EEBFB75">
            <w:pPr>
              <w:jc w:val="center"/>
              <w:rPr>
                <w:kern w:val="0"/>
                <w:szCs w:val="21"/>
              </w:rPr>
            </w:pPr>
          </w:p>
        </w:tc>
        <w:tc>
          <w:tcPr>
            <w:tcW w:w="0" w:type="auto"/>
            <w:vAlign w:val="center"/>
          </w:tcPr>
          <w:p w14:paraId="55064804">
            <w:pPr>
              <w:jc w:val="center"/>
              <w:rPr>
                <w:kern w:val="0"/>
                <w:szCs w:val="21"/>
              </w:rPr>
            </w:pPr>
          </w:p>
        </w:tc>
        <w:tc>
          <w:tcPr>
            <w:tcW w:w="0" w:type="auto"/>
            <w:gridSpan w:val="2"/>
            <w:vMerge w:val="restart"/>
            <w:vAlign w:val="center"/>
          </w:tcPr>
          <w:p w14:paraId="3049F76B">
            <w:pPr>
              <w:jc w:val="center"/>
              <w:rPr>
                <w:kern w:val="0"/>
                <w:szCs w:val="21"/>
              </w:rPr>
            </w:pPr>
          </w:p>
        </w:tc>
        <w:tc>
          <w:tcPr>
            <w:tcW w:w="0" w:type="auto"/>
            <w:vMerge w:val="restart"/>
            <w:vAlign w:val="center"/>
          </w:tcPr>
          <w:p w14:paraId="00A16ADA">
            <w:pPr>
              <w:jc w:val="center"/>
              <w:rPr>
                <w:kern w:val="0"/>
                <w:szCs w:val="21"/>
              </w:rPr>
            </w:pPr>
          </w:p>
        </w:tc>
        <w:tc>
          <w:tcPr>
            <w:tcW w:w="0" w:type="auto"/>
            <w:vAlign w:val="center"/>
          </w:tcPr>
          <w:p w14:paraId="53B95B02">
            <w:pPr>
              <w:jc w:val="center"/>
              <w:rPr>
                <w:kern w:val="0"/>
                <w:szCs w:val="21"/>
              </w:rPr>
            </w:pPr>
          </w:p>
        </w:tc>
        <w:tc>
          <w:tcPr>
            <w:tcW w:w="0" w:type="auto"/>
            <w:vMerge w:val="restart"/>
            <w:vAlign w:val="center"/>
          </w:tcPr>
          <w:p w14:paraId="25C18B6A">
            <w:pPr>
              <w:jc w:val="center"/>
              <w:rPr>
                <w:kern w:val="0"/>
                <w:szCs w:val="21"/>
              </w:rPr>
            </w:pPr>
          </w:p>
        </w:tc>
        <w:tc>
          <w:tcPr>
            <w:tcW w:w="0" w:type="auto"/>
            <w:vMerge w:val="restart"/>
            <w:vAlign w:val="center"/>
          </w:tcPr>
          <w:p w14:paraId="7BF2EBCC">
            <w:pPr>
              <w:jc w:val="center"/>
              <w:rPr>
                <w:kern w:val="0"/>
                <w:szCs w:val="21"/>
              </w:rPr>
            </w:pPr>
          </w:p>
        </w:tc>
        <w:tc>
          <w:tcPr>
            <w:tcW w:w="0" w:type="auto"/>
            <w:vMerge w:val="restart"/>
            <w:vAlign w:val="center"/>
          </w:tcPr>
          <w:p w14:paraId="7C88E13A">
            <w:pPr>
              <w:jc w:val="center"/>
              <w:rPr>
                <w:kern w:val="0"/>
                <w:szCs w:val="21"/>
              </w:rPr>
            </w:pPr>
          </w:p>
        </w:tc>
        <w:tc>
          <w:tcPr>
            <w:tcW w:w="0" w:type="auto"/>
            <w:vMerge w:val="restart"/>
            <w:vAlign w:val="center"/>
          </w:tcPr>
          <w:p w14:paraId="513931C2">
            <w:pPr>
              <w:jc w:val="center"/>
              <w:rPr>
                <w:kern w:val="0"/>
                <w:szCs w:val="21"/>
              </w:rPr>
            </w:pPr>
          </w:p>
        </w:tc>
      </w:tr>
      <w:tr w14:paraId="1DD5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0EBF2174">
            <w:pPr>
              <w:jc w:val="center"/>
              <w:rPr>
                <w:kern w:val="0"/>
                <w:szCs w:val="21"/>
              </w:rPr>
            </w:pPr>
          </w:p>
        </w:tc>
        <w:tc>
          <w:tcPr>
            <w:tcW w:w="0" w:type="auto"/>
            <w:vMerge w:val="continue"/>
            <w:vAlign w:val="center"/>
          </w:tcPr>
          <w:p w14:paraId="214E6D70">
            <w:pPr>
              <w:jc w:val="center"/>
              <w:rPr>
                <w:szCs w:val="21"/>
              </w:rPr>
            </w:pPr>
          </w:p>
        </w:tc>
        <w:tc>
          <w:tcPr>
            <w:tcW w:w="0" w:type="auto"/>
            <w:gridSpan w:val="2"/>
            <w:vMerge w:val="continue"/>
            <w:vAlign w:val="center"/>
          </w:tcPr>
          <w:p w14:paraId="6E60C1BF">
            <w:pPr>
              <w:jc w:val="center"/>
              <w:rPr>
                <w:szCs w:val="21"/>
              </w:rPr>
            </w:pPr>
          </w:p>
        </w:tc>
        <w:tc>
          <w:tcPr>
            <w:tcW w:w="0" w:type="auto"/>
            <w:gridSpan w:val="2"/>
            <w:vAlign w:val="center"/>
          </w:tcPr>
          <w:p w14:paraId="58831D88">
            <w:pPr>
              <w:jc w:val="center"/>
              <w:rPr>
                <w:kern w:val="0"/>
                <w:szCs w:val="21"/>
              </w:rPr>
            </w:pPr>
          </w:p>
        </w:tc>
        <w:tc>
          <w:tcPr>
            <w:tcW w:w="0" w:type="auto"/>
            <w:gridSpan w:val="2"/>
            <w:vAlign w:val="center"/>
          </w:tcPr>
          <w:p w14:paraId="57E0B068">
            <w:pPr>
              <w:jc w:val="center"/>
              <w:rPr>
                <w:kern w:val="0"/>
                <w:szCs w:val="21"/>
              </w:rPr>
            </w:pPr>
          </w:p>
        </w:tc>
        <w:tc>
          <w:tcPr>
            <w:tcW w:w="0" w:type="auto"/>
            <w:vAlign w:val="center"/>
          </w:tcPr>
          <w:p w14:paraId="2AF5CA9A">
            <w:pPr>
              <w:jc w:val="center"/>
              <w:rPr>
                <w:kern w:val="0"/>
                <w:szCs w:val="21"/>
                <w:lang w:bidi="ar"/>
              </w:rPr>
            </w:pPr>
          </w:p>
        </w:tc>
        <w:tc>
          <w:tcPr>
            <w:tcW w:w="0" w:type="auto"/>
            <w:vAlign w:val="center"/>
          </w:tcPr>
          <w:p w14:paraId="4A8515C8">
            <w:pPr>
              <w:jc w:val="center"/>
              <w:rPr>
                <w:kern w:val="0"/>
                <w:szCs w:val="21"/>
                <w:lang w:bidi="ar"/>
              </w:rPr>
            </w:pPr>
          </w:p>
        </w:tc>
        <w:tc>
          <w:tcPr>
            <w:tcW w:w="0" w:type="auto"/>
            <w:vAlign w:val="center"/>
          </w:tcPr>
          <w:p w14:paraId="4F69FE1C">
            <w:pPr>
              <w:jc w:val="center"/>
              <w:rPr>
                <w:kern w:val="0"/>
                <w:szCs w:val="21"/>
              </w:rPr>
            </w:pPr>
          </w:p>
        </w:tc>
        <w:tc>
          <w:tcPr>
            <w:tcW w:w="0" w:type="auto"/>
            <w:vAlign w:val="center"/>
          </w:tcPr>
          <w:p w14:paraId="0AC71BCA">
            <w:pPr>
              <w:jc w:val="center"/>
              <w:rPr>
                <w:kern w:val="0"/>
                <w:szCs w:val="21"/>
              </w:rPr>
            </w:pPr>
          </w:p>
        </w:tc>
        <w:tc>
          <w:tcPr>
            <w:tcW w:w="0" w:type="auto"/>
            <w:gridSpan w:val="2"/>
            <w:vAlign w:val="center"/>
          </w:tcPr>
          <w:p w14:paraId="63F5B565">
            <w:pPr>
              <w:jc w:val="center"/>
              <w:rPr>
                <w:kern w:val="0"/>
                <w:szCs w:val="21"/>
              </w:rPr>
            </w:pPr>
          </w:p>
        </w:tc>
        <w:tc>
          <w:tcPr>
            <w:tcW w:w="0" w:type="auto"/>
            <w:vMerge w:val="continue"/>
            <w:vAlign w:val="center"/>
          </w:tcPr>
          <w:p w14:paraId="3E7EF0BE">
            <w:pPr>
              <w:jc w:val="center"/>
              <w:rPr>
                <w:kern w:val="0"/>
                <w:szCs w:val="21"/>
              </w:rPr>
            </w:pPr>
          </w:p>
        </w:tc>
        <w:tc>
          <w:tcPr>
            <w:tcW w:w="0" w:type="auto"/>
            <w:gridSpan w:val="2"/>
            <w:vMerge w:val="continue"/>
            <w:vAlign w:val="center"/>
          </w:tcPr>
          <w:p w14:paraId="2F2CF6DB">
            <w:pPr>
              <w:jc w:val="center"/>
              <w:rPr>
                <w:kern w:val="0"/>
                <w:szCs w:val="21"/>
              </w:rPr>
            </w:pPr>
          </w:p>
        </w:tc>
        <w:tc>
          <w:tcPr>
            <w:tcW w:w="0" w:type="auto"/>
            <w:vAlign w:val="center"/>
          </w:tcPr>
          <w:p w14:paraId="2F91160A">
            <w:pPr>
              <w:jc w:val="center"/>
              <w:rPr>
                <w:kern w:val="0"/>
                <w:szCs w:val="21"/>
              </w:rPr>
            </w:pPr>
          </w:p>
        </w:tc>
        <w:tc>
          <w:tcPr>
            <w:tcW w:w="0" w:type="auto"/>
            <w:gridSpan w:val="2"/>
            <w:vMerge w:val="continue"/>
            <w:vAlign w:val="center"/>
          </w:tcPr>
          <w:p w14:paraId="0C0657BB">
            <w:pPr>
              <w:jc w:val="center"/>
              <w:rPr>
                <w:kern w:val="0"/>
                <w:szCs w:val="21"/>
              </w:rPr>
            </w:pPr>
          </w:p>
        </w:tc>
        <w:tc>
          <w:tcPr>
            <w:tcW w:w="0" w:type="auto"/>
            <w:vMerge w:val="continue"/>
            <w:vAlign w:val="center"/>
          </w:tcPr>
          <w:p w14:paraId="4F561474">
            <w:pPr>
              <w:jc w:val="center"/>
              <w:rPr>
                <w:kern w:val="0"/>
                <w:szCs w:val="21"/>
              </w:rPr>
            </w:pPr>
          </w:p>
        </w:tc>
        <w:tc>
          <w:tcPr>
            <w:tcW w:w="0" w:type="auto"/>
            <w:vAlign w:val="center"/>
          </w:tcPr>
          <w:p w14:paraId="31548746">
            <w:pPr>
              <w:jc w:val="center"/>
              <w:rPr>
                <w:kern w:val="0"/>
                <w:szCs w:val="21"/>
              </w:rPr>
            </w:pPr>
          </w:p>
        </w:tc>
        <w:tc>
          <w:tcPr>
            <w:tcW w:w="0" w:type="auto"/>
            <w:vMerge w:val="continue"/>
            <w:vAlign w:val="center"/>
          </w:tcPr>
          <w:p w14:paraId="40771AB7">
            <w:pPr>
              <w:jc w:val="center"/>
              <w:rPr>
                <w:kern w:val="0"/>
                <w:szCs w:val="21"/>
              </w:rPr>
            </w:pPr>
          </w:p>
        </w:tc>
        <w:tc>
          <w:tcPr>
            <w:tcW w:w="0" w:type="auto"/>
            <w:vMerge w:val="continue"/>
            <w:vAlign w:val="center"/>
          </w:tcPr>
          <w:p w14:paraId="2941BEFF">
            <w:pPr>
              <w:jc w:val="center"/>
              <w:rPr>
                <w:kern w:val="0"/>
                <w:szCs w:val="21"/>
              </w:rPr>
            </w:pPr>
          </w:p>
        </w:tc>
        <w:tc>
          <w:tcPr>
            <w:tcW w:w="0" w:type="auto"/>
            <w:vMerge w:val="continue"/>
            <w:vAlign w:val="center"/>
          </w:tcPr>
          <w:p w14:paraId="05400F43">
            <w:pPr>
              <w:jc w:val="center"/>
              <w:rPr>
                <w:kern w:val="0"/>
                <w:szCs w:val="21"/>
              </w:rPr>
            </w:pPr>
          </w:p>
        </w:tc>
        <w:tc>
          <w:tcPr>
            <w:tcW w:w="0" w:type="auto"/>
            <w:vMerge w:val="continue"/>
            <w:vAlign w:val="center"/>
          </w:tcPr>
          <w:p w14:paraId="731638F5">
            <w:pPr>
              <w:jc w:val="center"/>
              <w:rPr>
                <w:kern w:val="0"/>
                <w:szCs w:val="21"/>
              </w:rPr>
            </w:pPr>
          </w:p>
        </w:tc>
      </w:tr>
      <w:tr w14:paraId="7A4B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6E4CF39D">
            <w:pPr>
              <w:jc w:val="center"/>
              <w:rPr>
                <w:kern w:val="0"/>
                <w:szCs w:val="21"/>
              </w:rPr>
            </w:pPr>
          </w:p>
        </w:tc>
        <w:tc>
          <w:tcPr>
            <w:tcW w:w="0" w:type="auto"/>
            <w:vMerge w:val="continue"/>
            <w:vAlign w:val="center"/>
          </w:tcPr>
          <w:p w14:paraId="69820DB0">
            <w:pPr>
              <w:jc w:val="center"/>
              <w:rPr>
                <w:szCs w:val="21"/>
              </w:rPr>
            </w:pPr>
          </w:p>
        </w:tc>
        <w:tc>
          <w:tcPr>
            <w:tcW w:w="0" w:type="auto"/>
            <w:gridSpan w:val="2"/>
            <w:vMerge w:val="continue"/>
            <w:vAlign w:val="center"/>
          </w:tcPr>
          <w:p w14:paraId="4CC93666">
            <w:pPr>
              <w:jc w:val="center"/>
              <w:rPr>
                <w:szCs w:val="21"/>
              </w:rPr>
            </w:pPr>
          </w:p>
        </w:tc>
        <w:tc>
          <w:tcPr>
            <w:tcW w:w="0" w:type="auto"/>
            <w:gridSpan w:val="2"/>
            <w:vAlign w:val="center"/>
          </w:tcPr>
          <w:p w14:paraId="6DBD5925">
            <w:pPr>
              <w:jc w:val="center"/>
              <w:rPr>
                <w:kern w:val="0"/>
                <w:szCs w:val="21"/>
              </w:rPr>
            </w:pPr>
          </w:p>
        </w:tc>
        <w:tc>
          <w:tcPr>
            <w:tcW w:w="0" w:type="auto"/>
            <w:gridSpan w:val="2"/>
            <w:vAlign w:val="center"/>
          </w:tcPr>
          <w:p w14:paraId="2EFBE536">
            <w:pPr>
              <w:jc w:val="center"/>
              <w:rPr>
                <w:kern w:val="0"/>
                <w:szCs w:val="21"/>
              </w:rPr>
            </w:pPr>
          </w:p>
        </w:tc>
        <w:tc>
          <w:tcPr>
            <w:tcW w:w="0" w:type="auto"/>
            <w:vAlign w:val="center"/>
          </w:tcPr>
          <w:p w14:paraId="4F08E4E8">
            <w:pPr>
              <w:jc w:val="center"/>
              <w:rPr>
                <w:kern w:val="0"/>
                <w:szCs w:val="21"/>
                <w:lang w:bidi="ar"/>
              </w:rPr>
            </w:pPr>
          </w:p>
        </w:tc>
        <w:tc>
          <w:tcPr>
            <w:tcW w:w="0" w:type="auto"/>
            <w:vAlign w:val="center"/>
          </w:tcPr>
          <w:p w14:paraId="322308B3">
            <w:pPr>
              <w:jc w:val="center"/>
              <w:rPr>
                <w:kern w:val="0"/>
                <w:szCs w:val="21"/>
                <w:lang w:bidi="ar"/>
              </w:rPr>
            </w:pPr>
          </w:p>
        </w:tc>
        <w:tc>
          <w:tcPr>
            <w:tcW w:w="0" w:type="auto"/>
            <w:vAlign w:val="center"/>
          </w:tcPr>
          <w:p w14:paraId="5D0F5710">
            <w:pPr>
              <w:jc w:val="center"/>
              <w:rPr>
                <w:kern w:val="0"/>
                <w:szCs w:val="21"/>
              </w:rPr>
            </w:pPr>
          </w:p>
        </w:tc>
        <w:tc>
          <w:tcPr>
            <w:tcW w:w="0" w:type="auto"/>
            <w:vAlign w:val="center"/>
          </w:tcPr>
          <w:p w14:paraId="0AC8A464">
            <w:pPr>
              <w:jc w:val="center"/>
              <w:rPr>
                <w:kern w:val="0"/>
                <w:szCs w:val="21"/>
              </w:rPr>
            </w:pPr>
          </w:p>
        </w:tc>
        <w:tc>
          <w:tcPr>
            <w:tcW w:w="0" w:type="auto"/>
            <w:gridSpan w:val="2"/>
            <w:vAlign w:val="center"/>
          </w:tcPr>
          <w:p w14:paraId="1EDDC6EC">
            <w:pPr>
              <w:jc w:val="center"/>
              <w:rPr>
                <w:kern w:val="0"/>
                <w:szCs w:val="21"/>
              </w:rPr>
            </w:pPr>
          </w:p>
        </w:tc>
        <w:tc>
          <w:tcPr>
            <w:tcW w:w="0" w:type="auto"/>
            <w:vMerge w:val="continue"/>
            <w:vAlign w:val="center"/>
          </w:tcPr>
          <w:p w14:paraId="0E0C6146">
            <w:pPr>
              <w:jc w:val="center"/>
              <w:rPr>
                <w:kern w:val="0"/>
                <w:szCs w:val="21"/>
              </w:rPr>
            </w:pPr>
          </w:p>
        </w:tc>
        <w:tc>
          <w:tcPr>
            <w:tcW w:w="0" w:type="auto"/>
            <w:gridSpan w:val="2"/>
            <w:vMerge w:val="continue"/>
            <w:vAlign w:val="center"/>
          </w:tcPr>
          <w:p w14:paraId="48AB0B01">
            <w:pPr>
              <w:jc w:val="center"/>
              <w:rPr>
                <w:kern w:val="0"/>
                <w:szCs w:val="21"/>
              </w:rPr>
            </w:pPr>
          </w:p>
        </w:tc>
        <w:tc>
          <w:tcPr>
            <w:tcW w:w="0" w:type="auto"/>
            <w:vAlign w:val="center"/>
          </w:tcPr>
          <w:p w14:paraId="7C3A059E">
            <w:pPr>
              <w:jc w:val="center"/>
              <w:rPr>
                <w:kern w:val="0"/>
                <w:szCs w:val="21"/>
              </w:rPr>
            </w:pPr>
          </w:p>
        </w:tc>
        <w:tc>
          <w:tcPr>
            <w:tcW w:w="0" w:type="auto"/>
            <w:gridSpan w:val="2"/>
            <w:vMerge w:val="continue"/>
            <w:vAlign w:val="center"/>
          </w:tcPr>
          <w:p w14:paraId="4A61A3BB">
            <w:pPr>
              <w:jc w:val="center"/>
              <w:rPr>
                <w:kern w:val="0"/>
                <w:szCs w:val="21"/>
              </w:rPr>
            </w:pPr>
          </w:p>
        </w:tc>
        <w:tc>
          <w:tcPr>
            <w:tcW w:w="0" w:type="auto"/>
            <w:vMerge w:val="continue"/>
            <w:vAlign w:val="center"/>
          </w:tcPr>
          <w:p w14:paraId="75DBC540">
            <w:pPr>
              <w:jc w:val="center"/>
              <w:rPr>
                <w:kern w:val="0"/>
                <w:szCs w:val="21"/>
              </w:rPr>
            </w:pPr>
          </w:p>
        </w:tc>
        <w:tc>
          <w:tcPr>
            <w:tcW w:w="0" w:type="auto"/>
            <w:vAlign w:val="center"/>
          </w:tcPr>
          <w:p w14:paraId="67B2E1C3">
            <w:pPr>
              <w:jc w:val="center"/>
              <w:rPr>
                <w:kern w:val="0"/>
                <w:szCs w:val="21"/>
              </w:rPr>
            </w:pPr>
          </w:p>
        </w:tc>
        <w:tc>
          <w:tcPr>
            <w:tcW w:w="0" w:type="auto"/>
            <w:vMerge w:val="continue"/>
            <w:vAlign w:val="center"/>
          </w:tcPr>
          <w:p w14:paraId="1DFDEAFA">
            <w:pPr>
              <w:jc w:val="center"/>
              <w:rPr>
                <w:kern w:val="0"/>
                <w:szCs w:val="21"/>
              </w:rPr>
            </w:pPr>
          </w:p>
        </w:tc>
        <w:tc>
          <w:tcPr>
            <w:tcW w:w="0" w:type="auto"/>
            <w:vMerge w:val="continue"/>
            <w:vAlign w:val="center"/>
          </w:tcPr>
          <w:p w14:paraId="4EDAF119">
            <w:pPr>
              <w:jc w:val="center"/>
              <w:rPr>
                <w:kern w:val="0"/>
                <w:szCs w:val="21"/>
              </w:rPr>
            </w:pPr>
          </w:p>
        </w:tc>
        <w:tc>
          <w:tcPr>
            <w:tcW w:w="0" w:type="auto"/>
            <w:vMerge w:val="continue"/>
            <w:vAlign w:val="center"/>
          </w:tcPr>
          <w:p w14:paraId="584E06EE">
            <w:pPr>
              <w:jc w:val="center"/>
              <w:rPr>
                <w:kern w:val="0"/>
                <w:szCs w:val="21"/>
              </w:rPr>
            </w:pPr>
          </w:p>
        </w:tc>
        <w:tc>
          <w:tcPr>
            <w:tcW w:w="0" w:type="auto"/>
            <w:vMerge w:val="continue"/>
            <w:vAlign w:val="center"/>
          </w:tcPr>
          <w:p w14:paraId="4C74B926">
            <w:pPr>
              <w:jc w:val="center"/>
              <w:rPr>
                <w:kern w:val="0"/>
                <w:szCs w:val="21"/>
              </w:rPr>
            </w:pPr>
          </w:p>
        </w:tc>
      </w:tr>
      <w:tr w14:paraId="5CEA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0" w:type="auto"/>
            <w:vMerge w:val="continue"/>
            <w:noWrap/>
            <w:vAlign w:val="center"/>
          </w:tcPr>
          <w:p w14:paraId="7F3670D8">
            <w:pPr>
              <w:jc w:val="center"/>
              <w:rPr>
                <w:kern w:val="0"/>
                <w:szCs w:val="21"/>
              </w:rPr>
            </w:pPr>
          </w:p>
        </w:tc>
        <w:tc>
          <w:tcPr>
            <w:tcW w:w="0" w:type="auto"/>
            <w:vAlign w:val="center"/>
          </w:tcPr>
          <w:p w14:paraId="6F222922">
            <w:pPr>
              <w:jc w:val="center"/>
              <w:rPr>
                <w:szCs w:val="21"/>
              </w:rPr>
            </w:pPr>
            <w:r>
              <w:rPr>
                <w:kern w:val="0"/>
                <w:sz w:val="22"/>
                <w:szCs w:val="22"/>
                <w:lang w:bidi="ar"/>
              </w:rPr>
              <w:t>…</w:t>
            </w:r>
          </w:p>
        </w:tc>
        <w:tc>
          <w:tcPr>
            <w:tcW w:w="0" w:type="auto"/>
            <w:gridSpan w:val="2"/>
            <w:vAlign w:val="center"/>
          </w:tcPr>
          <w:p w14:paraId="3D193FF6">
            <w:pPr>
              <w:jc w:val="center"/>
              <w:rPr>
                <w:szCs w:val="21"/>
              </w:rPr>
            </w:pPr>
            <w:r>
              <w:rPr>
                <w:kern w:val="0"/>
                <w:sz w:val="22"/>
                <w:szCs w:val="22"/>
                <w:lang w:bidi="ar"/>
              </w:rPr>
              <w:t>…</w:t>
            </w:r>
          </w:p>
        </w:tc>
        <w:tc>
          <w:tcPr>
            <w:tcW w:w="0" w:type="auto"/>
            <w:gridSpan w:val="2"/>
            <w:vAlign w:val="center"/>
          </w:tcPr>
          <w:p w14:paraId="53CAFB4B">
            <w:pPr>
              <w:jc w:val="center"/>
              <w:rPr>
                <w:kern w:val="0"/>
                <w:szCs w:val="21"/>
              </w:rPr>
            </w:pPr>
            <w:r>
              <w:rPr>
                <w:kern w:val="0"/>
                <w:sz w:val="22"/>
                <w:szCs w:val="22"/>
                <w:lang w:bidi="ar"/>
              </w:rPr>
              <w:t>…</w:t>
            </w:r>
          </w:p>
        </w:tc>
        <w:tc>
          <w:tcPr>
            <w:tcW w:w="0" w:type="auto"/>
            <w:gridSpan w:val="2"/>
            <w:vAlign w:val="center"/>
          </w:tcPr>
          <w:p w14:paraId="2BC6D6B9">
            <w:pPr>
              <w:jc w:val="center"/>
              <w:rPr>
                <w:kern w:val="0"/>
                <w:szCs w:val="21"/>
              </w:rPr>
            </w:pPr>
            <w:r>
              <w:rPr>
                <w:kern w:val="0"/>
                <w:sz w:val="22"/>
                <w:szCs w:val="22"/>
                <w:lang w:bidi="ar"/>
              </w:rPr>
              <w:t>…</w:t>
            </w:r>
          </w:p>
        </w:tc>
        <w:tc>
          <w:tcPr>
            <w:tcW w:w="0" w:type="auto"/>
            <w:vAlign w:val="center"/>
          </w:tcPr>
          <w:p w14:paraId="6B858FC1">
            <w:pPr>
              <w:jc w:val="center"/>
              <w:rPr>
                <w:kern w:val="0"/>
                <w:szCs w:val="21"/>
                <w:lang w:bidi="ar"/>
              </w:rPr>
            </w:pPr>
            <w:r>
              <w:rPr>
                <w:kern w:val="0"/>
                <w:sz w:val="22"/>
                <w:szCs w:val="22"/>
                <w:lang w:bidi="ar"/>
              </w:rPr>
              <w:t>…</w:t>
            </w:r>
          </w:p>
        </w:tc>
        <w:tc>
          <w:tcPr>
            <w:tcW w:w="0" w:type="auto"/>
            <w:vAlign w:val="center"/>
          </w:tcPr>
          <w:p w14:paraId="0B9D9E44">
            <w:pPr>
              <w:jc w:val="center"/>
              <w:rPr>
                <w:kern w:val="0"/>
                <w:szCs w:val="21"/>
                <w:lang w:bidi="ar"/>
              </w:rPr>
            </w:pPr>
            <w:r>
              <w:rPr>
                <w:kern w:val="0"/>
                <w:sz w:val="22"/>
                <w:szCs w:val="22"/>
                <w:lang w:bidi="ar"/>
              </w:rPr>
              <w:t>…</w:t>
            </w:r>
          </w:p>
        </w:tc>
        <w:tc>
          <w:tcPr>
            <w:tcW w:w="0" w:type="auto"/>
            <w:vAlign w:val="center"/>
          </w:tcPr>
          <w:p w14:paraId="31EDF7ED">
            <w:pPr>
              <w:jc w:val="center"/>
              <w:rPr>
                <w:kern w:val="0"/>
                <w:szCs w:val="21"/>
              </w:rPr>
            </w:pPr>
            <w:r>
              <w:rPr>
                <w:kern w:val="0"/>
                <w:sz w:val="22"/>
                <w:szCs w:val="22"/>
                <w:lang w:bidi="ar"/>
              </w:rPr>
              <w:t>…</w:t>
            </w:r>
          </w:p>
        </w:tc>
        <w:tc>
          <w:tcPr>
            <w:tcW w:w="0" w:type="auto"/>
            <w:vAlign w:val="center"/>
          </w:tcPr>
          <w:p w14:paraId="7FA62E39">
            <w:pPr>
              <w:jc w:val="center"/>
              <w:rPr>
                <w:kern w:val="0"/>
                <w:szCs w:val="21"/>
              </w:rPr>
            </w:pPr>
            <w:r>
              <w:rPr>
                <w:kern w:val="0"/>
                <w:sz w:val="22"/>
                <w:szCs w:val="22"/>
                <w:lang w:bidi="ar"/>
              </w:rPr>
              <w:t>…</w:t>
            </w:r>
          </w:p>
        </w:tc>
        <w:tc>
          <w:tcPr>
            <w:tcW w:w="0" w:type="auto"/>
            <w:gridSpan w:val="2"/>
            <w:vAlign w:val="center"/>
          </w:tcPr>
          <w:p w14:paraId="0AA4AE12">
            <w:pPr>
              <w:jc w:val="center"/>
              <w:rPr>
                <w:kern w:val="0"/>
                <w:szCs w:val="21"/>
              </w:rPr>
            </w:pPr>
            <w:r>
              <w:rPr>
                <w:kern w:val="0"/>
                <w:sz w:val="22"/>
                <w:szCs w:val="22"/>
                <w:lang w:bidi="ar"/>
              </w:rPr>
              <w:t>…</w:t>
            </w:r>
          </w:p>
        </w:tc>
        <w:tc>
          <w:tcPr>
            <w:tcW w:w="0" w:type="auto"/>
            <w:vAlign w:val="center"/>
          </w:tcPr>
          <w:p w14:paraId="4B8A39CD">
            <w:pPr>
              <w:jc w:val="center"/>
              <w:rPr>
                <w:kern w:val="0"/>
                <w:sz w:val="22"/>
                <w:szCs w:val="22"/>
                <w:lang w:bidi="ar"/>
              </w:rPr>
            </w:pPr>
          </w:p>
        </w:tc>
        <w:tc>
          <w:tcPr>
            <w:tcW w:w="0" w:type="auto"/>
            <w:gridSpan w:val="2"/>
            <w:vAlign w:val="center"/>
          </w:tcPr>
          <w:p w14:paraId="0B84D6F3">
            <w:pPr>
              <w:jc w:val="center"/>
              <w:rPr>
                <w:kern w:val="0"/>
                <w:sz w:val="22"/>
                <w:szCs w:val="22"/>
                <w:lang w:bidi="ar"/>
              </w:rPr>
            </w:pPr>
          </w:p>
        </w:tc>
        <w:tc>
          <w:tcPr>
            <w:tcW w:w="0" w:type="auto"/>
            <w:vAlign w:val="center"/>
          </w:tcPr>
          <w:p w14:paraId="0848C04C">
            <w:pPr>
              <w:jc w:val="center"/>
              <w:rPr>
                <w:kern w:val="0"/>
                <w:szCs w:val="21"/>
              </w:rPr>
            </w:pPr>
            <w:r>
              <w:rPr>
                <w:kern w:val="0"/>
                <w:sz w:val="22"/>
                <w:szCs w:val="22"/>
                <w:lang w:bidi="ar"/>
              </w:rPr>
              <w:t>…</w:t>
            </w:r>
          </w:p>
        </w:tc>
        <w:tc>
          <w:tcPr>
            <w:tcW w:w="0" w:type="auto"/>
            <w:gridSpan w:val="2"/>
            <w:vAlign w:val="center"/>
          </w:tcPr>
          <w:p w14:paraId="5B7E001F">
            <w:pPr>
              <w:jc w:val="center"/>
              <w:rPr>
                <w:kern w:val="0"/>
                <w:sz w:val="22"/>
                <w:szCs w:val="22"/>
                <w:lang w:bidi="ar"/>
              </w:rPr>
            </w:pPr>
          </w:p>
        </w:tc>
        <w:tc>
          <w:tcPr>
            <w:tcW w:w="0" w:type="auto"/>
            <w:vAlign w:val="center"/>
          </w:tcPr>
          <w:p w14:paraId="72195955">
            <w:pPr>
              <w:jc w:val="center"/>
              <w:rPr>
                <w:kern w:val="0"/>
                <w:sz w:val="22"/>
                <w:szCs w:val="22"/>
                <w:lang w:bidi="ar"/>
              </w:rPr>
            </w:pPr>
          </w:p>
        </w:tc>
        <w:tc>
          <w:tcPr>
            <w:tcW w:w="0" w:type="auto"/>
            <w:vAlign w:val="center"/>
          </w:tcPr>
          <w:p w14:paraId="6CEFBD4C">
            <w:pPr>
              <w:jc w:val="center"/>
              <w:rPr>
                <w:kern w:val="0"/>
                <w:szCs w:val="21"/>
              </w:rPr>
            </w:pPr>
            <w:r>
              <w:rPr>
                <w:kern w:val="0"/>
                <w:sz w:val="22"/>
                <w:szCs w:val="22"/>
                <w:lang w:bidi="ar"/>
              </w:rPr>
              <w:t>…</w:t>
            </w:r>
          </w:p>
        </w:tc>
        <w:tc>
          <w:tcPr>
            <w:tcW w:w="0" w:type="auto"/>
            <w:vAlign w:val="center"/>
          </w:tcPr>
          <w:p w14:paraId="518DF0C1">
            <w:pPr>
              <w:jc w:val="center"/>
              <w:rPr>
                <w:kern w:val="0"/>
                <w:sz w:val="22"/>
                <w:szCs w:val="22"/>
                <w:lang w:bidi="ar"/>
              </w:rPr>
            </w:pPr>
          </w:p>
        </w:tc>
        <w:tc>
          <w:tcPr>
            <w:tcW w:w="0" w:type="auto"/>
            <w:vAlign w:val="center"/>
          </w:tcPr>
          <w:p w14:paraId="0ABB435B">
            <w:pPr>
              <w:jc w:val="center"/>
              <w:rPr>
                <w:kern w:val="0"/>
                <w:sz w:val="22"/>
                <w:szCs w:val="22"/>
                <w:lang w:bidi="ar"/>
              </w:rPr>
            </w:pPr>
          </w:p>
        </w:tc>
        <w:tc>
          <w:tcPr>
            <w:tcW w:w="0" w:type="auto"/>
            <w:vAlign w:val="center"/>
          </w:tcPr>
          <w:p w14:paraId="4B6ED259">
            <w:pPr>
              <w:jc w:val="center"/>
              <w:rPr>
                <w:kern w:val="0"/>
                <w:sz w:val="22"/>
                <w:szCs w:val="22"/>
                <w:lang w:bidi="ar"/>
              </w:rPr>
            </w:pPr>
          </w:p>
        </w:tc>
        <w:tc>
          <w:tcPr>
            <w:tcW w:w="0" w:type="auto"/>
            <w:vAlign w:val="center"/>
          </w:tcPr>
          <w:p w14:paraId="181E86E2">
            <w:pPr>
              <w:jc w:val="center"/>
              <w:rPr>
                <w:kern w:val="0"/>
                <w:sz w:val="22"/>
                <w:szCs w:val="22"/>
                <w:lang w:bidi="ar"/>
              </w:rPr>
            </w:pPr>
            <w:r>
              <w:rPr>
                <w:kern w:val="0"/>
                <w:sz w:val="22"/>
                <w:szCs w:val="22"/>
                <w:lang w:bidi="ar"/>
              </w:rPr>
              <w:t>…</w:t>
            </w:r>
          </w:p>
        </w:tc>
      </w:tr>
      <w:tr w14:paraId="2D22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gridSpan w:val="26"/>
            <w:vAlign w:val="center"/>
          </w:tcPr>
          <w:p w14:paraId="32E3548D">
            <w:pPr>
              <w:jc w:val="center"/>
              <w:rPr>
                <w:kern w:val="0"/>
                <w:szCs w:val="21"/>
              </w:rPr>
            </w:pPr>
            <w:r>
              <w:t>饱和水蒸气下</w:t>
            </w:r>
            <w:r>
              <w:rPr>
                <w:kern w:val="0"/>
                <w:szCs w:val="21"/>
              </w:rPr>
              <w:t>标准装置单点轴向流速示值误差</w:t>
            </w:r>
            <w:r>
              <w:rPr>
                <w:rFonts w:hint="eastAsia"/>
                <w:kern w:val="0"/>
                <w:szCs w:val="21"/>
                <w:lang w:eastAsia="zh-CN"/>
              </w:rPr>
              <w:t>检定</w:t>
            </w:r>
            <w:r>
              <w:rPr>
                <w:kern w:val="0"/>
                <w:szCs w:val="21"/>
              </w:rPr>
              <w:t>数据</w:t>
            </w:r>
          </w:p>
        </w:tc>
      </w:tr>
      <w:tr w14:paraId="6C7D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gridSpan w:val="5"/>
            <w:noWrap/>
            <w:vAlign w:val="center"/>
          </w:tcPr>
          <w:p w14:paraId="04FB5FD4">
            <w:pPr>
              <w:jc w:val="center"/>
              <w:rPr>
                <w:kern w:val="0"/>
                <w:szCs w:val="21"/>
              </w:rPr>
            </w:pPr>
            <w:r>
              <w:rPr>
                <w:kern w:val="0"/>
                <w:szCs w:val="21"/>
              </w:rPr>
              <w:t>介质温度(℃)</w:t>
            </w:r>
          </w:p>
        </w:tc>
        <w:tc>
          <w:tcPr>
            <w:tcW w:w="0" w:type="auto"/>
            <w:gridSpan w:val="10"/>
            <w:vAlign w:val="center"/>
          </w:tcPr>
          <w:p w14:paraId="05CAACC8">
            <w:pPr>
              <w:jc w:val="center"/>
              <w:rPr>
                <w:kern w:val="0"/>
                <w:szCs w:val="21"/>
              </w:rPr>
            </w:pPr>
          </w:p>
        </w:tc>
        <w:tc>
          <w:tcPr>
            <w:tcW w:w="0" w:type="auto"/>
            <w:gridSpan w:val="4"/>
            <w:vAlign w:val="center"/>
          </w:tcPr>
          <w:p w14:paraId="0CFCEA5C">
            <w:pPr>
              <w:jc w:val="center"/>
              <w:rPr>
                <w:kern w:val="0"/>
                <w:szCs w:val="21"/>
              </w:rPr>
            </w:pPr>
            <w:r>
              <w:rPr>
                <w:kern w:val="0"/>
                <w:szCs w:val="21"/>
              </w:rPr>
              <w:t>相对湿度(%RH)</w:t>
            </w:r>
          </w:p>
        </w:tc>
        <w:tc>
          <w:tcPr>
            <w:tcW w:w="0" w:type="auto"/>
            <w:gridSpan w:val="7"/>
            <w:vAlign w:val="center"/>
          </w:tcPr>
          <w:p w14:paraId="7D6B121D">
            <w:pPr>
              <w:jc w:val="center"/>
              <w:rPr>
                <w:kern w:val="0"/>
                <w:szCs w:val="21"/>
              </w:rPr>
            </w:pPr>
          </w:p>
        </w:tc>
      </w:tr>
      <w:tr w14:paraId="6EBC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noWrap/>
            <w:vAlign w:val="center"/>
          </w:tcPr>
          <w:p w14:paraId="7254A560">
            <w:pPr>
              <w:jc w:val="center"/>
              <w:rPr>
                <w:kern w:val="0"/>
                <w:szCs w:val="21"/>
              </w:rPr>
            </w:pPr>
            <w:r>
              <w:rPr>
                <w:rFonts w:hint="eastAsia"/>
                <w:kern w:val="0"/>
                <w:szCs w:val="21"/>
                <w:lang w:eastAsia="zh-CN"/>
              </w:rPr>
              <w:t>检定</w:t>
            </w:r>
            <w:r>
              <w:rPr>
                <w:kern w:val="0"/>
                <w:szCs w:val="21"/>
              </w:rPr>
              <w:t>点</w:t>
            </w:r>
          </w:p>
        </w:tc>
        <w:tc>
          <w:tcPr>
            <w:tcW w:w="0" w:type="auto"/>
            <w:vAlign w:val="center"/>
          </w:tcPr>
          <w:p w14:paraId="75D46C10">
            <w:pPr>
              <w:jc w:val="center"/>
              <w:rPr>
                <w:szCs w:val="21"/>
              </w:rPr>
            </w:pPr>
            <w:r>
              <w:rPr>
                <w:szCs w:val="21"/>
              </w:rPr>
              <w:t>标准俯仰角(°)</w:t>
            </w:r>
          </w:p>
        </w:tc>
        <w:tc>
          <w:tcPr>
            <w:tcW w:w="0" w:type="auto"/>
            <w:gridSpan w:val="2"/>
            <w:vAlign w:val="center"/>
          </w:tcPr>
          <w:p w14:paraId="482E18B1">
            <w:pPr>
              <w:jc w:val="center"/>
              <w:rPr>
                <w:szCs w:val="21"/>
              </w:rPr>
            </w:pPr>
            <w:r>
              <w:rPr>
                <w:szCs w:val="21"/>
              </w:rPr>
              <w:t>标准偏航角(°)</w:t>
            </w:r>
          </w:p>
        </w:tc>
        <w:tc>
          <w:tcPr>
            <w:tcW w:w="0" w:type="auto"/>
            <w:gridSpan w:val="2"/>
            <w:vAlign w:val="center"/>
          </w:tcPr>
          <w:p w14:paraId="48AABBCB">
            <w:pPr>
              <w:jc w:val="center"/>
              <w:rPr>
                <w:kern w:val="0"/>
                <w:szCs w:val="21"/>
              </w:rPr>
            </w:pPr>
            <w:r>
              <w:rPr>
                <w:kern w:val="0"/>
                <w:szCs w:val="21"/>
              </w:rPr>
              <w:t>标准静压(Pa)</w:t>
            </w:r>
          </w:p>
        </w:tc>
        <w:tc>
          <w:tcPr>
            <w:tcW w:w="0" w:type="auto"/>
            <w:gridSpan w:val="2"/>
            <w:vAlign w:val="center"/>
          </w:tcPr>
          <w:p w14:paraId="20BC1BED">
            <w:pPr>
              <w:jc w:val="center"/>
              <w:rPr>
                <w:kern w:val="0"/>
                <w:szCs w:val="21"/>
              </w:rPr>
            </w:pPr>
            <w:r>
              <w:rPr>
                <w:kern w:val="0"/>
                <w:szCs w:val="21"/>
              </w:rPr>
              <w:t>标准动压(Pa)</w:t>
            </w:r>
          </w:p>
        </w:tc>
        <w:tc>
          <w:tcPr>
            <w:tcW w:w="0" w:type="auto"/>
            <w:vAlign w:val="center"/>
          </w:tcPr>
          <w:p w14:paraId="19E13C36">
            <w:pPr>
              <w:jc w:val="center"/>
              <w:rPr>
                <w:kern w:val="0"/>
                <w:szCs w:val="21"/>
                <w:lang w:bidi="ar"/>
              </w:rPr>
            </w:pPr>
            <w:r>
              <w:rPr>
                <w:kern w:val="0"/>
                <w:szCs w:val="21"/>
                <w:lang w:bidi="ar"/>
              </w:rPr>
              <w:t>标准装置测量俯仰角(°)</w:t>
            </w:r>
          </w:p>
        </w:tc>
        <w:tc>
          <w:tcPr>
            <w:tcW w:w="0" w:type="auto"/>
            <w:vAlign w:val="center"/>
          </w:tcPr>
          <w:p w14:paraId="07CAED85">
            <w:pPr>
              <w:jc w:val="center"/>
              <w:rPr>
                <w:kern w:val="0"/>
                <w:szCs w:val="21"/>
                <w:lang w:bidi="ar"/>
              </w:rPr>
            </w:pPr>
            <w:r>
              <w:rPr>
                <w:kern w:val="0"/>
                <w:szCs w:val="21"/>
                <w:lang w:bidi="ar"/>
              </w:rPr>
              <w:t>标准装置测量偏航角(°)</w:t>
            </w:r>
          </w:p>
        </w:tc>
        <w:tc>
          <w:tcPr>
            <w:tcW w:w="0" w:type="auto"/>
            <w:vAlign w:val="center"/>
          </w:tcPr>
          <w:p w14:paraId="421DEEE3">
            <w:pPr>
              <w:jc w:val="center"/>
              <w:rPr>
                <w:kern w:val="0"/>
                <w:szCs w:val="21"/>
              </w:rPr>
            </w:pPr>
            <w:r>
              <w:rPr>
                <w:kern w:val="0"/>
                <w:szCs w:val="21"/>
              </w:rPr>
              <w:t>标准装置测量静压(Pa)</w:t>
            </w:r>
          </w:p>
        </w:tc>
        <w:tc>
          <w:tcPr>
            <w:tcW w:w="0" w:type="auto"/>
            <w:vAlign w:val="center"/>
          </w:tcPr>
          <w:p w14:paraId="0D747710">
            <w:pPr>
              <w:jc w:val="center"/>
              <w:rPr>
                <w:kern w:val="0"/>
                <w:szCs w:val="21"/>
              </w:rPr>
            </w:pPr>
            <w:r>
              <w:rPr>
                <w:kern w:val="0"/>
                <w:szCs w:val="21"/>
              </w:rPr>
              <w:t>标准装置测量动压(Pa)</w:t>
            </w:r>
          </w:p>
        </w:tc>
        <w:tc>
          <w:tcPr>
            <w:tcW w:w="0" w:type="auto"/>
            <w:gridSpan w:val="2"/>
            <w:vAlign w:val="center"/>
          </w:tcPr>
          <w:p w14:paraId="4769010C">
            <w:pPr>
              <w:jc w:val="center"/>
              <w:rPr>
                <w:kern w:val="0"/>
                <w:szCs w:val="21"/>
              </w:rPr>
            </w:pPr>
            <w:r>
              <w:rPr>
                <w:kern w:val="0"/>
                <w:szCs w:val="21"/>
              </w:rPr>
              <w:t>标准轴向流速值(m/s)</w:t>
            </w:r>
          </w:p>
        </w:tc>
        <w:tc>
          <w:tcPr>
            <w:tcW w:w="0" w:type="auto"/>
            <w:vAlign w:val="center"/>
          </w:tcPr>
          <w:p w14:paraId="68C9B2DA">
            <w:pPr>
              <w:jc w:val="center"/>
              <w:rPr>
                <w:kern w:val="0"/>
                <w:szCs w:val="21"/>
              </w:rPr>
            </w:pPr>
            <w:r>
              <w:rPr>
                <w:kern w:val="0"/>
                <w:szCs w:val="21"/>
              </w:rPr>
              <w:t>标准轴向流速均值(m/s)</w:t>
            </w:r>
          </w:p>
        </w:tc>
        <w:tc>
          <w:tcPr>
            <w:tcW w:w="0" w:type="auto"/>
            <w:gridSpan w:val="2"/>
            <w:vAlign w:val="center"/>
          </w:tcPr>
          <w:p w14:paraId="5C1E7996">
            <w:pPr>
              <w:jc w:val="center"/>
              <w:rPr>
                <w:kern w:val="0"/>
                <w:szCs w:val="21"/>
              </w:rPr>
            </w:pPr>
            <w:r>
              <w:rPr>
                <w:kern w:val="0"/>
                <w:szCs w:val="21"/>
              </w:rPr>
              <w:t>标准轴向流速重复性（%）</w:t>
            </w:r>
          </w:p>
        </w:tc>
        <w:tc>
          <w:tcPr>
            <w:tcW w:w="0" w:type="auto"/>
            <w:vAlign w:val="center"/>
          </w:tcPr>
          <w:p w14:paraId="4FA7C488">
            <w:pPr>
              <w:jc w:val="center"/>
              <w:rPr>
                <w:kern w:val="0"/>
                <w:szCs w:val="21"/>
              </w:rPr>
            </w:pPr>
            <w:r>
              <w:rPr>
                <w:kern w:val="0"/>
                <w:szCs w:val="21"/>
              </w:rPr>
              <w:t>标准装置轴向流速测量值(m/s)</w:t>
            </w:r>
          </w:p>
        </w:tc>
        <w:tc>
          <w:tcPr>
            <w:tcW w:w="0" w:type="auto"/>
            <w:gridSpan w:val="2"/>
            <w:vAlign w:val="center"/>
          </w:tcPr>
          <w:p w14:paraId="56B651B5">
            <w:pPr>
              <w:jc w:val="center"/>
              <w:rPr>
                <w:kern w:val="0"/>
                <w:szCs w:val="21"/>
              </w:rPr>
            </w:pPr>
            <w:r>
              <w:rPr>
                <w:kern w:val="0"/>
                <w:szCs w:val="21"/>
              </w:rPr>
              <w:t>标准装置轴向流速测量均值(m/s)</w:t>
            </w:r>
          </w:p>
        </w:tc>
        <w:tc>
          <w:tcPr>
            <w:tcW w:w="0" w:type="auto"/>
            <w:vAlign w:val="center"/>
          </w:tcPr>
          <w:p w14:paraId="799FF5B2">
            <w:pPr>
              <w:jc w:val="center"/>
              <w:rPr>
                <w:kern w:val="0"/>
                <w:szCs w:val="21"/>
              </w:rPr>
            </w:pPr>
            <w:r>
              <w:rPr>
                <w:kern w:val="0"/>
                <w:szCs w:val="21"/>
              </w:rPr>
              <w:t>标准装置轴向流速重复性（%）</w:t>
            </w:r>
          </w:p>
        </w:tc>
        <w:tc>
          <w:tcPr>
            <w:tcW w:w="0" w:type="auto"/>
            <w:vAlign w:val="center"/>
          </w:tcPr>
          <w:p w14:paraId="7B9BFAEB">
            <w:pPr>
              <w:jc w:val="center"/>
              <w:rPr>
                <w:kern w:val="0"/>
                <w:szCs w:val="21"/>
              </w:rPr>
            </w:pPr>
            <w:r>
              <w:rPr>
                <w:kern w:val="0"/>
                <w:szCs w:val="21"/>
              </w:rPr>
              <w:t>单次轴向流速示值误差(%)</w:t>
            </w:r>
          </w:p>
        </w:tc>
        <w:tc>
          <w:tcPr>
            <w:tcW w:w="0" w:type="auto"/>
            <w:vAlign w:val="center"/>
          </w:tcPr>
          <w:p w14:paraId="2F11C4CF">
            <w:pPr>
              <w:jc w:val="center"/>
              <w:rPr>
                <w:kern w:val="0"/>
                <w:szCs w:val="21"/>
              </w:rPr>
            </w:pPr>
            <w:r>
              <w:rPr>
                <w:kern w:val="0"/>
                <w:szCs w:val="21"/>
              </w:rPr>
              <w:t>单点轴向流速示值误差(%)</w:t>
            </w:r>
          </w:p>
        </w:tc>
        <w:tc>
          <w:tcPr>
            <w:tcW w:w="0" w:type="auto"/>
            <w:vAlign w:val="center"/>
          </w:tcPr>
          <w:p w14:paraId="1826481E">
            <w:pPr>
              <w:jc w:val="center"/>
              <w:rPr>
                <w:kern w:val="0"/>
                <w:szCs w:val="21"/>
              </w:rPr>
            </w:pPr>
            <w:r>
              <w:rPr>
                <w:position w:val="-14"/>
              </w:rPr>
              <w:object>
                <v:shape id="_x0000_i1096" o:spt="75" type="#_x0000_t75" style="height:19pt;width:15pt;" o:ole="t" filled="f" o:preferrelative="t" stroked="f" coordsize="21600,21600">
                  <v:path/>
                  <v:fill on="f" focussize="0,0"/>
                  <v:stroke on="f" joinstyle="miter"/>
                  <v:imagedata r:id="rId165" o:title=""/>
                  <o:lock v:ext="edit" aspectratio="t"/>
                  <w10:wrap type="none"/>
                  <w10:anchorlock/>
                </v:shape>
                <o:OLEObject Type="Embed" ProgID="Equation.DSMT4" ShapeID="_x0000_i1096" DrawAspect="Content" ObjectID="_1468075796" r:id="rId170">
                  <o:LockedField>false</o:LockedField>
                </o:OLEObject>
              </w:object>
            </w:r>
          </w:p>
        </w:tc>
        <w:tc>
          <w:tcPr>
            <w:tcW w:w="0" w:type="auto"/>
            <w:vAlign w:val="center"/>
          </w:tcPr>
          <w:p w14:paraId="52C5CC07">
            <w:pPr>
              <w:jc w:val="center"/>
              <w:rPr>
                <w:kern w:val="0"/>
                <w:szCs w:val="21"/>
              </w:rPr>
            </w:pPr>
            <w:r>
              <w:rPr>
                <w:position w:val="-14"/>
              </w:rPr>
              <w:object>
                <v:shape id="_x0000_i1097" o:spt="75" type="#_x0000_t75" style="height:19pt;width:17.3pt;" o:ole="t" filled="f" o:preferrelative="t" stroked="f" coordsize="21600,21600">
                  <v:path/>
                  <v:fill on="f" focussize="0,0"/>
                  <v:stroke on="f" joinstyle="miter"/>
                  <v:imagedata r:id="rId167" o:title=""/>
                  <o:lock v:ext="edit" aspectratio="t"/>
                  <w10:wrap type="none"/>
                  <w10:anchorlock/>
                </v:shape>
                <o:OLEObject Type="Embed" ProgID="Equation.DSMT4" ShapeID="_x0000_i1097" DrawAspect="Content" ObjectID="_1468075797" r:id="rId171">
                  <o:LockedField>false</o:LockedField>
                </o:OLEObject>
              </w:object>
            </w:r>
          </w:p>
        </w:tc>
        <w:tc>
          <w:tcPr>
            <w:tcW w:w="0" w:type="auto"/>
            <w:vAlign w:val="center"/>
          </w:tcPr>
          <w:p w14:paraId="33F8C86D">
            <w:pPr>
              <w:jc w:val="center"/>
              <w:rPr>
                <w:kern w:val="0"/>
                <w:szCs w:val="21"/>
              </w:rPr>
            </w:pPr>
            <w:r>
              <w:rPr>
                <w:kern w:val="0"/>
                <w:szCs w:val="21"/>
              </w:rPr>
              <w:t>轴向流速测量相对不确定度%</w:t>
            </w:r>
          </w:p>
        </w:tc>
      </w:tr>
      <w:tr w14:paraId="50B3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restart"/>
            <w:noWrap/>
            <w:vAlign w:val="center"/>
          </w:tcPr>
          <w:p w14:paraId="24B4D15F">
            <w:pPr>
              <w:jc w:val="center"/>
              <w:rPr>
                <w:kern w:val="0"/>
                <w:szCs w:val="21"/>
              </w:rPr>
            </w:pPr>
          </w:p>
        </w:tc>
        <w:tc>
          <w:tcPr>
            <w:tcW w:w="0" w:type="auto"/>
            <w:vMerge w:val="restart"/>
            <w:vAlign w:val="center"/>
          </w:tcPr>
          <w:p w14:paraId="3C79704F">
            <w:pPr>
              <w:jc w:val="center"/>
              <w:rPr>
                <w:szCs w:val="21"/>
              </w:rPr>
            </w:pPr>
          </w:p>
        </w:tc>
        <w:tc>
          <w:tcPr>
            <w:tcW w:w="0" w:type="auto"/>
            <w:gridSpan w:val="2"/>
            <w:vMerge w:val="restart"/>
            <w:vAlign w:val="center"/>
          </w:tcPr>
          <w:p w14:paraId="3FA29721">
            <w:pPr>
              <w:jc w:val="center"/>
              <w:rPr>
                <w:szCs w:val="21"/>
              </w:rPr>
            </w:pPr>
          </w:p>
        </w:tc>
        <w:tc>
          <w:tcPr>
            <w:tcW w:w="0" w:type="auto"/>
            <w:gridSpan w:val="2"/>
            <w:vAlign w:val="center"/>
          </w:tcPr>
          <w:p w14:paraId="7D1BF1EA">
            <w:pPr>
              <w:jc w:val="center"/>
              <w:rPr>
                <w:kern w:val="0"/>
                <w:szCs w:val="21"/>
              </w:rPr>
            </w:pPr>
          </w:p>
        </w:tc>
        <w:tc>
          <w:tcPr>
            <w:tcW w:w="0" w:type="auto"/>
            <w:gridSpan w:val="2"/>
            <w:vAlign w:val="center"/>
          </w:tcPr>
          <w:p w14:paraId="69221299">
            <w:pPr>
              <w:jc w:val="center"/>
              <w:rPr>
                <w:kern w:val="0"/>
                <w:szCs w:val="21"/>
              </w:rPr>
            </w:pPr>
          </w:p>
        </w:tc>
        <w:tc>
          <w:tcPr>
            <w:tcW w:w="0" w:type="auto"/>
            <w:vAlign w:val="center"/>
          </w:tcPr>
          <w:p w14:paraId="48D53E54">
            <w:pPr>
              <w:jc w:val="center"/>
              <w:rPr>
                <w:kern w:val="0"/>
                <w:szCs w:val="21"/>
                <w:lang w:bidi="ar"/>
              </w:rPr>
            </w:pPr>
          </w:p>
        </w:tc>
        <w:tc>
          <w:tcPr>
            <w:tcW w:w="0" w:type="auto"/>
            <w:vAlign w:val="center"/>
          </w:tcPr>
          <w:p w14:paraId="1117D7F9">
            <w:pPr>
              <w:jc w:val="center"/>
              <w:rPr>
                <w:kern w:val="0"/>
                <w:szCs w:val="21"/>
                <w:lang w:bidi="ar"/>
              </w:rPr>
            </w:pPr>
          </w:p>
        </w:tc>
        <w:tc>
          <w:tcPr>
            <w:tcW w:w="0" w:type="auto"/>
            <w:vAlign w:val="center"/>
          </w:tcPr>
          <w:p w14:paraId="24F2F99D">
            <w:pPr>
              <w:jc w:val="center"/>
              <w:rPr>
                <w:kern w:val="0"/>
                <w:szCs w:val="21"/>
              </w:rPr>
            </w:pPr>
          </w:p>
        </w:tc>
        <w:tc>
          <w:tcPr>
            <w:tcW w:w="0" w:type="auto"/>
            <w:vAlign w:val="center"/>
          </w:tcPr>
          <w:p w14:paraId="380FF7BF">
            <w:pPr>
              <w:jc w:val="center"/>
              <w:rPr>
                <w:kern w:val="0"/>
                <w:szCs w:val="21"/>
              </w:rPr>
            </w:pPr>
          </w:p>
        </w:tc>
        <w:tc>
          <w:tcPr>
            <w:tcW w:w="0" w:type="auto"/>
            <w:gridSpan w:val="2"/>
            <w:vAlign w:val="center"/>
          </w:tcPr>
          <w:p w14:paraId="650BC798">
            <w:pPr>
              <w:jc w:val="center"/>
              <w:rPr>
                <w:kern w:val="0"/>
                <w:szCs w:val="21"/>
              </w:rPr>
            </w:pPr>
          </w:p>
        </w:tc>
        <w:tc>
          <w:tcPr>
            <w:tcW w:w="0" w:type="auto"/>
            <w:vMerge w:val="restart"/>
            <w:vAlign w:val="center"/>
          </w:tcPr>
          <w:p w14:paraId="110D838E">
            <w:pPr>
              <w:jc w:val="center"/>
              <w:rPr>
                <w:kern w:val="0"/>
                <w:szCs w:val="21"/>
              </w:rPr>
            </w:pPr>
          </w:p>
        </w:tc>
        <w:tc>
          <w:tcPr>
            <w:tcW w:w="0" w:type="auto"/>
            <w:gridSpan w:val="2"/>
            <w:vMerge w:val="restart"/>
            <w:vAlign w:val="center"/>
          </w:tcPr>
          <w:p w14:paraId="018D6EE0">
            <w:pPr>
              <w:jc w:val="center"/>
              <w:rPr>
                <w:kern w:val="0"/>
                <w:szCs w:val="21"/>
              </w:rPr>
            </w:pPr>
          </w:p>
        </w:tc>
        <w:tc>
          <w:tcPr>
            <w:tcW w:w="0" w:type="auto"/>
            <w:vAlign w:val="center"/>
          </w:tcPr>
          <w:p w14:paraId="2D660CFA">
            <w:pPr>
              <w:jc w:val="center"/>
              <w:rPr>
                <w:kern w:val="0"/>
                <w:szCs w:val="21"/>
              </w:rPr>
            </w:pPr>
          </w:p>
        </w:tc>
        <w:tc>
          <w:tcPr>
            <w:tcW w:w="0" w:type="auto"/>
            <w:gridSpan w:val="2"/>
            <w:vMerge w:val="restart"/>
            <w:vAlign w:val="center"/>
          </w:tcPr>
          <w:p w14:paraId="52108F60">
            <w:pPr>
              <w:jc w:val="center"/>
              <w:rPr>
                <w:kern w:val="0"/>
                <w:szCs w:val="21"/>
              </w:rPr>
            </w:pPr>
          </w:p>
        </w:tc>
        <w:tc>
          <w:tcPr>
            <w:tcW w:w="0" w:type="auto"/>
            <w:vMerge w:val="restart"/>
            <w:vAlign w:val="center"/>
          </w:tcPr>
          <w:p w14:paraId="74F7E122">
            <w:pPr>
              <w:jc w:val="center"/>
              <w:rPr>
                <w:kern w:val="0"/>
                <w:szCs w:val="21"/>
              </w:rPr>
            </w:pPr>
          </w:p>
        </w:tc>
        <w:tc>
          <w:tcPr>
            <w:tcW w:w="0" w:type="auto"/>
            <w:vAlign w:val="center"/>
          </w:tcPr>
          <w:p w14:paraId="60713806">
            <w:pPr>
              <w:jc w:val="center"/>
              <w:rPr>
                <w:kern w:val="0"/>
                <w:szCs w:val="21"/>
              </w:rPr>
            </w:pPr>
          </w:p>
        </w:tc>
        <w:tc>
          <w:tcPr>
            <w:tcW w:w="0" w:type="auto"/>
            <w:vMerge w:val="restart"/>
            <w:vAlign w:val="center"/>
          </w:tcPr>
          <w:p w14:paraId="2F7FB5B6">
            <w:pPr>
              <w:jc w:val="center"/>
              <w:rPr>
                <w:kern w:val="0"/>
                <w:szCs w:val="21"/>
              </w:rPr>
            </w:pPr>
          </w:p>
        </w:tc>
        <w:tc>
          <w:tcPr>
            <w:tcW w:w="0" w:type="auto"/>
            <w:vMerge w:val="restart"/>
            <w:vAlign w:val="center"/>
          </w:tcPr>
          <w:p w14:paraId="2CA8DF53">
            <w:pPr>
              <w:jc w:val="center"/>
              <w:rPr>
                <w:kern w:val="0"/>
                <w:szCs w:val="21"/>
              </w:rPr>
            </w:pPr>
          </w:p>
        </w:tc>
        <w:tc>
          <w:tcPr>
            <w:tcW w:w="0" w:type="auto"/>
            <w:vMerge w:val="restart"/>
            <w:vAlign w:val="center"/>
          </w:tcPr>
          <w:p w14:paraId="1F8E9E66">
            <w:pPr>
              <w:jc w:val="center"/>
              <w:rPr>
                <w:kern w:val="0"/>
                <w:szCs w:val="21"/>
              </w:rPr>
            </w:pPr>
          </w:p>
        </w:tc>
        <w:tc>
          <w:tcPr>
            <w:tcW w:w="0" w:type="auto"/>
            <w:vMerge w:val="restart"/>
            <w:vAlign w:val="center"/>
          </w:tcPr>
          <w:p w14:paraId="18C7CB0D">
            <w:pPr>
              <w:jc w:val="center"/>
              <w:rPr>
                <w:kern w:val="0"/>
                <w:szCs w:val="21"/>
              </w:rPr>
            </w:pPr>
          </w:p>
        </w:tc>
      </w:tr>
      <w:tr w14:paraId="6264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4C36AD25">
            <w:pPr>
              <w:jc w:val="center"/>
              <w:rPr>
                <w:kern w:val="0"/>
                <w:szCs w:val="21"/>
              </w:rPr>
            </w:pPr>
          </w:p>
        </w:tc>
        <w:tc>
          <w:tcPr>
            <w:tcW w:w="0" w:type="auto"/>
            <w:vMerge w:val="continue"/>
            <w:vAlign w:val="center"/>
          </w:tcPr>
          <w:p w14:paraId="044B1A0D">
            <w:pPr>
              <w:jc w:val="center"/>
              <w:rPr>
                <w:szCs w:val="21"/>
              </w:rPr>
            </w:pPr>
          </w:p>
        </w:tc>
        <w:tc>
          <w:tcPr>
            <w:tcW w:w="0" w:type="auto"/>
            <w:gridSpan w:val="2"/>
            <w:vMerge w:val="continue"/>
            <w:vAlign w:val="center"/>
          </w:tcPr>
          <w:p w14:paraId="11401616">
            <w:pPr>
              <w:jc w:val="center"/>
              <w:rPr>
                <w:szCs w:val="21"/>
              </w:rPr>
            </w:pPr>
          </w:p>
        </w:tc>
        <w:tc>
          <w:tcPr>
            <w:tcW w:w="0" w:type="auto"/>
            <w:gridSpan w:val="2"/>
            <w:vAlign w:val="center"/>
          </w:tcPr>
          <w:p w14:paraId="318FF155">
            <w:pPr>
              <w:jc w:val="center"/>
              <w:rPr>
                <w:kern w:val="0"/>
                <w:szCs w:val="21"/>
              </w:rPr>
            </w:pPr>
          </w:p>
        </w:tc>
        <w:tc>
          <w:tcPr>
            <w:tcW w:w="0" w:type="auto"/>
            <w:gridSpan w:val="2"/>
            <w:vAlign w:val="center"/>
          </w:tcPr>
          <w:p w14:paraId="50D8B002">
            <w:pPr>
              <w:jc w:val="center"/>
              <w:rPr>
                <w:kern w:val="0"/>
                <w:szCs w:val="21"/>
              </w:rPr>
            </w:pPr>
          </w:p>
        </w:tc>
        <w:tc>
          <w:tcPr>
            <w:tcW w:w="0" w:type="auto"/>
            <w:vAlign w:val="center"/>
          </w:tcPr>
          <w:p w14:paraId="27888E2D">
            <w:pPr>
              <w:jc w:val="center"/>
              <w:rPr>
                <w:kern w:val="0"/>
                <w:szCs w:val="21"/>
                <w:lang w:bidi="ar"/>
              </w:rPr>
            </w:pPr>
          </w:p>
        </w:tc>
        <w:tc>
          <w:tcPr>
            <w:tcW w:w="0" w:type="auto"/>
            <w:vAlign w:val="center"/>
          </w:tcPr>
          <w:p w14:paraId="0A5CB2DA">
            <w:pPr>
              <w:jc w:val="center"/>
              <w:rPr>
                <w:kern w:val="0"/>
                <w:szCs w:val="21"/>
                <w:lang w:bidi="ar"/>
              </w:rPr>
            </w:pPr>
          </w:p>
        </w:tc>
        <w:tc>
          <w:tcPr>
            <w:tcW w:w="0" w:type="auto"/>
            <w:vAlign w:val="center"/>
          </w:tcPr>
          <w:p w14:paraId="570F3BDE">
            <w:pPr>
              <w:jc w:val="center"/>
              <w:rPr>
                <w:kern w:val="0"/>
                <w:szCs w:val="21"/>
              </w:rPr>
            </w:pPr>
          </w:p>
        </w:tc>
        <w:tc>
          <w:tcPr>
            <w:tcW w:w="0" w:type="auto"/>
            <w:vAlign w:val="center"/>
          </w:tcPr>
          <w:p w14:paraId="122955D2">
            <w:pPr>
              <w:jc w:val="center"/>
              <w:rPr>
                <w:kern w:val="0"/>
                <w:szCs w:val="21"/>
              </w:rPr>
            </w:pPr>
          </w:p>
        </w:tc>
        <w:tc>
          <w:tcPr>
            <w:tcW w:w="0" w:type="auto"/>
            <w:gridSpan w:val="2"/>
            <w:vAlign w:val="center"/>
          </w:tcPr>
          <w:p w14:paraId="54BD0707">
            <w:pPr>
              <w:jc w:val="center"/>
              <w:rPr>
                <w:kern w:val="0"/>
                <w:szCs w:val="21"/>
              </w:rPr>
            </w:pPr>
          </w:p>
        </w:tc>
        <w:tc>
          <w:tcPr>
            <w:tcW w:w="0" w:type="auto"/>
            <w:vMerge w:val="continue"/>
            <w:vAlign w:val="center"/>
          </w:tcPr>
          <w:p w14:paraId="24FE548A">
            <w:pPr>
              <w:jc w:val="center"/>
              <w:rPr>
                <w:kern w:val="0"/>
                <w:szCs w:val="21"/>
              </w:rPr>
            </w:pPr>
          </w:p>
        </w:tc>
        <w:tc>
          <w:tcPr>
            <w:tcW w:w="0" w:type="auto"/>
            <w:gridSpan w:val="2"/>
            <w:vMerge w:val="continue"/>
            <w:vAlign w:val="center"/>
          </w:tcPr>
          <w:p w14:paraId="1F2B4712">
            <w:pPr>
              <w:jc w:val="center"/>
              <w:rPr>
                <w:kern w:val="0"/>
                <w:szCs w:val="21"/>
              </w:rPr>
            </w:pPr>
          </w:p>
        </w:tc>
        <w:tc>
          <w:tcPr>
            <w:tcW w:w="0" w:type="auto"/>
            <w:vAlign w:val="center"/>
          </w:tcPr>
          <w:p w14:paraId="17186726">
            <w:pPr>
              <w:jc w:val="center"/>
              <w:rPr>
                <w:kern w:val="0"/>
                <w:szCs w:val="21"/>
              </w:rPr>
            </w:pPr>
          </w:p>
        </w:tc>
        <w:tc>
          <w:tcPr>
            <w:tcW w:w="0" w:type="auto"/>
            <w:gridSpan w:val="2"/>
            <w:vMerge w:val="continue"/>
            <w:vAlign w:val="center"/>
          </w:tcPr>
          <w:p w14:paraId="43C76A2F">
            <w:pPr>
              <w:jc w:val="center"/>
              <w:rPr>
                <w:kern w:val="0"/>
                <w:szCs w:val="21"/>
              </w:rPr>
            </w:pPr>
          </w:p>
        </w:tc>
        <w:tc>
          <w:tcPr>
            <w:tcW w:w="0" w:type="auto"/>
            <w:vMerge w:val="continue"/>
            <w:vAlign w:val="center"/>
          </w:tcPr>
          <w:p w14:paraId="371175A7">
            <w:pPr>
              <w:jc w:val="center"/>
              <w:rPr>
                <w:kern w:val="0"/>
                <w:szCs w:val="21"/>
              </w:rPr>
            </w:pPr>
          </w:p>
        </w:tc>
        <w:tc>
          <w:tcPr>
            <w:tcW w:w="0" w:type="auto"/>
            <w:vAlign w:val="center"/>
          </w:tcPr>
          <w:p w14:paraId="43095C8F">
            <w:pPr>
              <w:jc w:val="center"/>
              <w:rPr>
                <w:kern w:val="0"/>
                <w:szCs w:val="21"/>
              </w:rPr>
            </w:pPr>
          </w:p>
        </w:tc>
        <w:tc>
          <w:tcPr>
            <w:tcW w:w="0" w:type="auto"/>
            <w:vMerge w:val="continue"/>
            <w:vAlign w:val="center"/>
          </w:tcPr>
          <w:p w14:paraId="4D4BEBAF">
            <w:pPr>
              <w:jc w:val="center"/>
              <w:rPr>
                <w:kern w:val="0"/>
                <w:szCs w:val="21"/>
              </w:rPr>
            </w:pPr>
          </w:p>
        </w:tc>
        <w:tc>
          <w:tcPr>
            <w:tcW w:w="0" w:type="auto"/>
            <w:vMerge w:val="continue"/>
            <w:vAlign w:val="center"/>
          </w:tcPr>
          <w:p w14:paraId="3DD71728">
            <w:pPr>
              <w:jc w:val="center"/>
              <w:rPr>
                <w:kern w:val="0"/>
                <w:szCs w:val="21"/>
              </w:rPr>
            </w:pPr>
          </w:p>
        </w:tc>
        <w:tc>
          <w:tcPr>
            <w:tcW w:w="0" w:type="auto"/>
            <w:vMerge w:val="continue"/>
            <w:vAlign w:val="center"/>
          </w:tcPr>
          <w:p w14:paraId="7A5CD2CF">
            <w:pPr>
              <w:jc w:val="center"/>
              <w:rPr>
                <w:kern w:val="0"/>
                <w:szCs w:val="21"/>
              </w:rPr>
            </w:pPr>
          </w:p>
        </w:tc>
        <w:tc>
          <w:tcPr>
            <w:tcW w:w="0" w:type="auto"/>
            <w:vMerge w:val="continue"/>
            <w:vAlign w:val="center"/>
          </w:tcPr>
          <w:p w14:paraId="625E1213">
            <w:pPr>
              <w:jc w:val="center"/>
              <w:rPr>
                <w:kern w:val="0"/>
                <w:szCs w:val="21"/>
              </w:rPr>
            </w:pPr>
          </w:p>
        </w:tc>
      </w:tr>
      <w:tr w14:paraId="6EA4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39846F84">
            <w:pPr>
              <w:jc w:val="center"/>
              <w:rPr>
                <w:kern w:val="0"/>
                <w:szCs w:val="21"/>
              </w:rPr>
            </w:pPr>
          </w:p>
        </w:tc>
        <w:tc>
          <w:tcPr>
            <w:tcW w:w="0" w:type="auto"/>
            <w:vMerge w:val="continue"/>
            <w:vAlign w:val="center"/>
          </w:tcPr>
          <w:p w14:paraId="763AD7B4">
            <w:pPr>
              <w:jc w:val="center"/>
              <w:rPr>
                <w:szCs w:val="21"/>
              </w:rPr>
            </w:pPr>
          </w:p>
        </w:tc>
        <w:tc>
          <w:tcPr>
            <w:tcW w:w="0" w:type="auto"/>
            <w:gridSpan w:val="2"/>
            <w:vMerge w:val="continue"/>
            <w:vAlign w:val="center"/>
          </w:tcPr>
          <w:p w14:paraId="1D36512B">
            <w:pPr>
              <w:jc w:val="center"/>
              <w:rPr>
                <w:szCs w:val="21"/>
              </w:rPr>
            </w:pPr>
          </w:p>
        </w:tc>
        <w:tc>
          <w:tcPr>
            <w:tcW w:w="0" w:type="auto"/>
            <w:gridSpan w:val="2"/>
            <w:vAlign w:val="center"/>
          </w:tcPr>
          <w:p w14:paraId="6E7EE43E">
            <w:pPr>
              <w:jc w:val="center"/>
              <w:rPr>
                <w:kern w:val="0"/>
                <w:szCs w:val="21"/>
              </w:rPr>
            </w:pPr>
          </w:p>
        </w:tc>
        <w:tc>
          <w:tcPr>
            <w:tcW w:w="0" w:type="auto"/>
            <w:gridSpan w:val="2"/>
            <w:vAlign w:val="center"/>
          </w:tcPr>
          <w:p w14:paraId="2761D0E0">
            <w:pPr>
              <w:jc w:val="center"/>
              <w:rPr>
                <w:kern w:val="0"/>
                <w:szCs w:val="21"/>
              </w:rPr>
            </w:pPr>
          </w:p>
        </w:tc>
        <w:tc>
          <w:tcPr>
            <w:tcW w:w="0" w:type="auto"/>
            <w:vAlign w:val="center"/>
          </w:tcPr>
          <w:p w14:paraId="4067ACF3">
            <w:pPr>
              <w:jc w:val="center"/>
              <w:rPr>
                <w:kern w:val="0"/>
                <w:szCs w:val="21"/>
                <w:lang w:bidi="ar"/>
              </w:rPr>
            </w:pPr>
          </w:p>
        </w:tc>
        <w:tc>
          <w:tcPr>
            <w:tcW w:w="0" w:type="auto"/>
            <w:vAlign w:val="center"/>
          </w:tcPr>
          <w:p w14:paraId="23F51C35">
            <w:pPr>
              <w:jc w:val="center"/>
              <w:rPr>
                <w:kern w:val="0"/>
                <w:szCs w:val="21"/>
                <w:lang w:bidi="ar"/>
              </w:rPr>
            </w:pPr>
          </w:p>
        </w:tc>
        <w:tc>
          <w:tcPr>
            <w:tcW w:w="0" w:type="auto"/>
            <w:vAlign w:val="center"/>
          </w:tcPr>
          <w:p w14:paraId="064BEDC1">
            <w:pPr>
              <w:jc w:val="center"/>
              <w:rPr>
                <w:kern w:val="0"/>
                <w:szCs w:val="21"/>
              </w:rPr>
            </w:pPr>
          </w:p>
        </w:tc>
        <w:tc>
          <w:tcPr>
            <w:tcW w:w="0" w:type="auto"/>
            <w:vAlign w:val="center"/>
          </w:tcPr>
          <w:p w14:paraId="738B3768">
            <w:pPr>
              <w:jc w:val="center"/>
              <w:rPr>
                <w:kern w:val="0"/>
                <w:szCs w:val="21"/>
              </w:rPr>
            </w:pPr>
          </w:p>
        </w:tc>
        <w:tc>
          <w:tcPr>
            <w:tcW w:w="0" w:type="auto"/>
            <w:gridSpan w:val="2"/>
            <w:vAlign w:val="center"/>
          </w:tcPr>
          <w:p w14:paraId="21C25284">
            <w:pPr>
              <w:jc w:val="center"/>
              <w:rPr>
                <w:kern w:val="0"/>
                <w:szCs w:val="21"/>
              </w:rPr>
            </w:pPr>
          </w:p>
        </w:tc>
        <w:tc>
          <w:tcPr>
            <w:tcW w:w="0" w:type="auto"/>
            <w:vMerge w:val="continue"/>
            <w:vAlign w:val="center"/>
          </w:tcPr>
          <w:p w14:paraId="42ABC542">
            <w:pPr>
              <w:jc w:val="center"/>
              <w:rPr>
                <w:kern w:val="0"/>
                <w:szCs w:val="21"/>
              </w:rPr>
            </w:pPr>
          </w:p>
        </w:tc>
        <w:tc>
          <w:tcPr>
            <w:tcW w:w="0" w:type="auto"/>
            <w:gridSpan w:val="2"/>
            <w:vMerge w:val="continue"/>
            <w:vAlign w:val="center"/>
          </w:tcPr>
          <w:p w14:paraId="6ABAAD2E">
            <w:pPr>
              <w:jc w:val="center"/>
              <w:rPr>
                <w:kern w:val="0"/>
                <w:szCs w:val="21"/>
              </w:rPr>
            </w:pPr>
          </w:p>
        </w:tc>
        <w:tc>
          <w:tcPr>
            <w:tcW w:w="0" w:type="auto"/>
            <w:vAlign w:val="center"/>
          </w:tcPr>
          <w:p w14:paraId="60851B4A">
            <w:pPr>
              <w:jc w:val="center"/>
              <w:rPr>
                <w:kern w:val="0"/>
                <w:szCs w:val="21"/>
              </w:rPr>
            </w:pPr>
          </w:p>
        </w:tc>
        <w:tc>
          <w:tcPr>
            <w:tcW w:w="0" w:type="auto"/>
            <w:gridSpan w:val="2"/>
            <w:vMerge w:val="continue"/>
            <w:vAlign w:val="center"/>
          </w:tcPr>
          <w:p w14:paraId="06395A3E">
            <w:pPr>
              <w:jc w:val="center"/>
              <w:rPr>
                <w:kern w:val="0"/>
                <w:szCs w:val="21"/>
              </w:rPr>
            </w:pPr>
          </w:p>
        </w:tc>
        <w:tc>
          <w:tcPr>
            <w:tcW w:w="0" w:type="auto"/>
            <w:vMerge w:val="continue"/>
            <w:vAlign w:val="center"/>
          </w:tcPr>
          <w:p w14:paraId="4162AA7A">
            <w:pPr>
              <w:jc w:val="center"/>
              <w:rPr>
                <w:kern w:val="0"/>
                <w:szCs w:val="21"/>
              </w:rPr>
            </w:pPr>
          </w:p>
        </w:tc>
        <w:tc>
          <w:tcPr>
            <w:tcW w:w="0" w:type="auto"/>
            <w:vAlign w:val="center"/>
          </w:tcPr>
          <w:p w14:paraId="0181F9E3">
            <w:pPr>
              <w:jc w:val="center"/>
              <w:rPr>
                <w:kern w:val="0"/>
                <w:szCs w:val="21"/>
              </w:rPr>
            </w:pPr>
          </w:p>
        </w:tc>
        <w:tc>
          <w:tcPr>
            <w:tcW w:w="0" w:type="auto"/>
            <w:vMerge w:val="continue"/>
            <w:vAlign w:val="center"/>
          </w:tcPr>
          <w:p w14:paraId="1B67A0E0">
            <w:pPr>
              <w:jc w:val="center"/>
              <w:rPr>
                <w:kern w:val="0"/>
                <w:szCs w:val="21"/>
              </w:rPr>
            </w:pPr>
          </w:p>
        </w:tc>
        <w:tc>
          <w:tcPr>
            <w:tcW w:w="0" w:type="auto"/>
            <w:vMerge w:val="continue"/>
            <w:vAlign w:val="center"/>
          </w:tcPr>
          <w:p w14:paraId="42C6A99F">
            <w:pPr>
              <w:jc w:val="center"/>
              <w:rPr>
                <w:kern w:val="0"/>
                <w:szCs w:val="21"/>
              </w:rPr>
            </w:pPr>
          </w:p>
        </w:tc>
        <w:tc>
          <w:tcPr>
            <w:tcW w:w="0" w:type="auto"/>
            <w:vMerge w:val="continue"/>
            <w:vAlign w:val="center"/>
          </w:tcPr>
          <w:p w14:paraId="1AA9DDEE">
            <w:pPr>
              <w:jc w:val="center"/>
              <w:rPr>
                <w:kern w:val="0"/>
                <w:szCs w:val="21"/>
              </w:rPr>
            </w:pPr>
          </w:p>
        </w:tc>
        <w:tc>
          <w:tcPr>
            <w:tcW w:w="0" w:type="auto"/>
            <w:vMerge w:val="continue"/>
            <w:vAlign w:val="center"/>
          </w:tcPr>
          <w:p w14:paraId="26B7A721">
            <w:pPr>
              <w:jc w:val="center"/>
              <w:rPr>
                <w:kern w:val="0"/>
                <w:szCs w:val="21"/>
              </w:rPr>
            </w:pPr>
          </w:p>
        </w:tc>
      </w:tr>
      <w:tr w14:paraId="5FAA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30E44131">
            <w:pPr>
              <w:jc w:val="center"/>
              <w:rPr>
                <w:kern w:val="0"/>
                <w:szCs w:val="21"/>
              </w:rPr>
            </w:pPr>
          </w:p>
        </w:tc>
        <w:tc>
          <w:tcPr>
            <w:tcW w:w="0" w:type="auto"/>
            <w:vMerge w:val="restart"/>
            <w:vAlign w:val="center"/>
          </w:tcPr>
          <w:p w14:paraId="5AEBC14C">
            <w:pPr>
              <w:jc w:val="center"/>
              <w:rPr>
                <w:szCs w:val="21"/>
              </w:rPr>
            </w:pPr>
          </w:p>
        </w:tc>
        <w:tc>
          <w:tcPr>
            <w:tcW w:w="0" w:type="auto"/>
            <w:gridSpan w:val="2"/>
            <w:vMerge w:val="restart"/>
            <w:vAlign w:val="center"/>
          </w:tcPr>
          <w:p w14:paraId="1673BD11">
            <w:pPr>
              <w:jc w:val="center"/>
              <w:rPr>
                <w:szCs w:val="21"/>
              </w:rPr>
            </w:pPr>
          </w:p>
        </w:tc>
        <w:tc>
          <w:tcPr>
            <w:tcW w:w="0" w:type="auto"/>
            <w:gridSpan w:val="2"/>
            <w:vAlign w:val="center"/>
          </w:tcPr>
          <w:p w14:paraId="5E2C6457">
            <w:pPr>
              <w:jc w:val="center"/>
              <w:rPr>
                <w:kern w:val="0"/>
                <w:szCs w:val="21"/>
              </w:rPr>
            </w:pPr>
          </w:p>
        </w:tc>
        <w:tc>
          <w:tcPr>
            <w:tcW w:w="0" w:type="auto"/>
            <w:gridSpan w:val="2"/>
            <w:vAlign w:val="center"/>
          </w:tcPr>
          <w:p w14:paraId="0149CABA">
            <w:pPr>
              <w:jc w:val="center"/>
              <w:rPr>
                <w:kern w:val="0"/>
                <w:szCs w:val="21"/>
              </w:rPr>
            </w:pPr>
          </w:p>
        </w:tc>
        <w:tc>
          <w:tcPr>
            <w:tcW w:w="0" w:type="auto"/>
            <w:vAlign w:val="center"/>
          </w:tcPr>
          <w:p w14:paraId="17508FB4">
            <w:pPr>
              <w:jc w:val="center"/>
              <w:rPr>
                <w:kern w:val="0"/>
                <w:szCs w:val="21"/>
                <w:lang w:bidi="ar"/>
              </w:rPr>
            </w:pPr>
          </w:p>
        </w:tc>
        <w:tc>
          <w:tcPr>
            <w:tcW w:w="0" w:type="auto"/>
            <w:vAlign w:val="center"/>
          </w:tcPr>
          <w:p w14:paraId="6BB2866C">
            <w:pPr>
              <w:jc w:val="center"/>
              <w:rPr>
                <w:kern w:val="0"/>
                <w:szCs w:val="21"/>
                <w:lang w:bidi="ar"/>
              </w:rPr>
            </w:pPr>
          </w:p>
        </w:tc>
        <w:tc>
          <w:tcPr>
            <w:tcW w:w="0" w:type="auto"/>
            <w:vAlign w:val="center"/>
          </w:tcPr>
          <w:p w14:paraId="68751017">
            <w:pPr>
              <w:jc w:val="center"/>
              <w:rPr>
                <w:kern w:val="0"/>
                <w:szCs w:val="21"/>
              </w:rPr>
            </w:pPr>
          </w:p>
        </w:tc>
        <w:tc>
          <w:tcPr>
            <w:tcW w:w="0" w:type="auto"/>
            <w:vAlign w:val="center"/>
          </w:tcPr>
          <w:p w14:paraId="3E124A17">
            <w:pPr>
              <w:jc w:val="center"/>
              <w:rPr>
                <w:kern w:val="0"/>
                <w:szCs w:val="21"/>
              </w:rPr>
            </w:pPr>
          </w:p>
        </w:tc>
        <w:tc>
          <w:tcPr>
            <w:tcW w:w="0" w:type="auto"/>
            <w:gridSpan w:val="2"/>
            <w:vAlign w:val="center"/>
          </w:tcPr>
          <w:p w14:paraId="4682B1D7">
            <w:pPr>
              <w:jc w:val="center"/>
              <w:rPr>
                <w:kern w:val="0"/>
                <w:szCs w:val="21"/>
              </w:rPr>
            </w:pPr>
          </w:p>
        </w:tc>
        <w:tc>
          <w:tcPr>
            <w:tcW w:w="0" w:type="auto"/>
            <w:vMerge w:val="restart"/>
            <w:vAlign w:val="center"/>
          </w:tcPr>
          <w:p w14:paraId="65F1FCC8">
            <w:pPr>
              <w:jc w:val="center"/>
              <w:rPr>
                <w:kern w:val="0"/>
                <w:szCs w:val="21"/>
              </w:rPr>
            </w:pPr>
          </w:p>
        </w:tc>
        <w:tc>
          <w:tcPr>
            <w:tcW w:w="0" w:type="auto"/>
            <w:gridSpan w:val="2"/>
            <w:vMerge w:val="restart"/>
            <w:vAlign w:val="center"/>
          </w:tcPr>
          <w:p w14:paraId="0D3D47E1">
            <w:pPr>
              <w:jc w:val="center"/>
              <w:rPr>
                <w:kern w:val="0"/>
                <w:szCs w:val="21"/>
              </w:rPr>
            </w:pPr>
          </w:p>
        </w:tc>
        <w:tc>
          <w:tcPr>
            <w:tcW w:w="0" w:type="auto"/>
            <w:vAlign w:val="center"/>
          </w:tcPr>
          <w:p w14:paraId="6FC6E38A">
            <w:pPr>
              <w:jc w:val="center"/>
              <w:rPr>
                <w:kern w:val="0"/>
                <w:szCs w:val="21"/>
              </w:rPr>
            </w:pPr>
          </w:p>
        </w:tc>
        <w:tc>
          <w:tcPr>
            <w:tcW w:w="0" w:type="auto"/>
            <w:gridSpan w:val="2"/>
            <w:vMerge w:val="restart"/>
            <w:vAlign w:val="center"/>
          </w:tcPr>
          <w:p w14:paraId="2D5ADA4F">
            <w:pPr>
              <w:jc w:val="center"/>
              <w:rPr>
                <w:kern w:val="0"/>
                <w:szCs w:val="21"/>
              </w:rPr>
            </w:pPr>
          </w:p>
        </w:tc>
        <w:tc>
          <w:tcPr>
            <w:tcW w:w="0" w:type="auto"/>
            <w:vMerge w:val="restart"/>
            <w:vAlign w:val="center"/>
          </w:tcPr>
          <w:p w14:paraId="5F95D6E8">
            <w:pPr>
              <w:jc w:val="center"/>
              <w:rPr>
                <w:kern w:val="0"/>
                <w:szCs w:val="21"/>
              </w:rPr>
            </w:pPr>
          </w:p>
        </w:tc>
        <w:tc>
          <w:tcPr>
            <w:tcW w:w="0" w:type="auto"/>
            <w:vAlign w:val="center"/>
          </w:tcPr>
          <w:p w14:paraId="7C74D379">
            <w:pPr>
              <w:jc w:val="center"/>
              <w:rPr>
                <w:kern w:val="0"/>
                <w:szCs w:val="21"/>
              </w:rPr>
            </w:pPr>
          </w:p>
        </w:tc>
        <w:tc>
          <w:tcPr>
            <w:tcW w:w="0" w:type="auto"/>
            <w:vMerge w:val="restart"/>
            <w:vAlign w:val="center"/>
          </w:tcPr>
          <w:p w14:paraId="1F9A2EB7">
            <w:pPr>
              <w:jc w:val="center"/>
              <w:rPr>
                <w:kern w:val="0"/>
                <w:szCs w:val="21"/>
              </w:rPr>
            </w:pPr>
          </w:p>
        </w:tc>
        <w:tc>
          <w:tcPr>
            <w:tcW w:w="0" w:type="auto"/>
            <w:vMerge w:val="restart"/>
            <w:vAlign w:val="center"/>
          </w:tcPr>
          <w:p w14:paraId="1A4ED328">
            <w:pPr>
              <w:jc w:val="center"/>
              <w:rPr>
                <w:kern w:val="0"/>
                <w:szCs w:val="21"/>
              </w:rPr>
            </w:pPr>
          </w:p>
        </w:tc>
        <w:tc>
          <w:tcPr>
            <w:tcW w:w="0" w:type="auto"/>
            <w:vMerge w:val="restart"/>
            <w:vAlign w:val="center"/>
          </w:tcPr>
          <w:p w14:paraId="6E7D6D34">
            <w:pPr>
              <w:jc w:val="center"/>
              <w:rPr>
                <w:kern w:val="0"/>
                <w:szCs w:val="21"/>
              </w:rPr>
            </w:pPr>
          </w:p>
        </w:tc>
        <w:tc>
          <w:tcPr>
            <w:tcW w:w="0" w:type="auto"/>
            <w:vMerge w:val="restart"/>
            <w:vAlign w:val="center"/>
          </w:tcPr>
          <w:p w14:paraId="446FF52B">
            <w:pPr>
              <w:jc w:val="center"/>
              <w:rPr>
                <w:kern w:val="0"/>
                <w:szCs w:val="21"/>
              </w:rPr>
            </w:pPr>
          </w:p>
        </w:tc>
      </w:tr>
      <w:tr w14:paraId="7C33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63442CD6">
            <w:pPr>
              <w:jc w:val="center"/>
              <w:rPr>
                <w:kern w:val="0"/>
                <w:szCs w:val="21"/>
              </w:rPr>
            </w:pPr>
          </w:p>
        </w:tc>
        <w:tc>
          <w:tcPr>
            <w:tcW w:w="0" w:type="auto"/>
            <w:vMerge w:val="continue"/>
            <w:vAlign w:val="center"/>
          </w:tcPr>
          <w:p w14:paraId="35F2BE59">
            <w:pPr>
              <w:jc w:val="center"/>
              <w:rPr>
                <w:szCs w:val="21"/>
              </w:rPr>
            </w:pPr>
          </w:p>
        </w:tc>
        <w:tc>
          <w:tcPr>
            <w:tcW w:w="0" w:type="auto"/>
            <w:gridSpan w:val="2"/>
            <w:vMerge w:val="continue"/>
            <w:vAlign w:val="center"/>
          </w:tcPr>
          <w:p w14:paraId="623D171E">
            <w:pPr>
              <w:jc w:val="center"/>
              <w:rPr>
                <w:szCs w:val="21"/>
              </w:rPr>
            </w:pPr>
          </w:p>
        </w:tc>
        <w:tc>
          <w:tcPr>
            <w:tcW w:w="0" w:type="auto"/>
            <w:gridSpan w:val="2"/>
            <w:vAlign w:val="center"/>
          </w:tcPr>
          <w:p w14:paraId="7449488A">
            <w:pPr>
              <w:jc w:val="center"/>
              <w:rPr>
                <w:kern w:val="0"/>
                <w:szCs w:val="21"/>
              </w:rPr>
            </w:pPr>
          </w:p>
        </w:tc>
        <w:tc>
          <w:tcPr>
            <w:tcW w:w="0" w:type="auto"/>
            <w:gridSpan w:val="2"/>
            <w:vAlign w:val="center"/>
          </w:tcPr>
          <w:p w14:paraId="01431C1F">
            <w:pPr>
              <w:jc w:val="center"/>
              <w:rPr>
                <w:kern w:val="0"/>
                <w:szCs w:val="21"/>
              </w:rPr>
            </w:pPr>
          </w:p>
        </w:tc>
        <w:tc>
          <w:tcPr>
            <w:tcW w:w="0" w:type="auto"/>
            <w:vAlign w:val="center"/>
          </w:tcPr>
          <w:p w14:paraId="43097632">
            <w:pPr>
              <w:jc w:val="center"/>
              <w:rPr>
                <w:kern w:val="0"/>
                <w:szCs w:val="21"/>
                <w:lang w:bidi="ar"/>
              </w:rPr>
            </w:pPr>
          </w:p>
        </w:tc>
        <w:tc>
          <w:tcPr>
            <w:tcW w:w="0" w:type="auto"/>
            <w:vAlign w:val="center"/>
          </w:tcPr>
          <w:p w14:paraId="282844D2">
            <w:pPr>
              <w:jc w:val="center"/>
              <w:rPr>
                <w:kern w:val="0"/>
                <w:szCs w:val="21"/>
                <w:lang w:bidi="ar"/>
              </w:rPr>
            </w:pPr>
          </w:p>
        </w:tc>
        <w:tc>
          <w:tcPr>
            <w:tcW w:w="0" w:type="auto"/>
            <w:vAlign w:val="center"/>
          </w:tcPr>
          <w:p w14:paraId="5B7E0D77">
            <w:pPr>
              <w:jc w:val="center"/>
              <w:rPr>
                <w:kern w:val="0"/>
                <w:szCs w:val="21"/>
              </w:rPr>
            </w:pPr>
          </w:p>
        </w:tc>
        <w:tc>
          <w:tcPr>
            <w:tcW w:w="0" w:type="auto"/>
            <w:vAlign w:val="center"/>
          </w:tcPr>
          <w:p w14:paraId="716A7296">
            <w:pPr>
              <w:jc w:val="center"/>
              <w:rPr>
                <w:kern w:val="0"/>
                <w:szCs w:val="21"/>
              </w:rPr>
            </w:pPr>
          </w:p>
        </w:tc>
        <w:tc>
          <w:tcPr>
            <w:tcW w:w="0" w:type="auto"/>
            <w:gridSpan w:val="2"/>
            <w:vAlign w:val="center"/>
          </w:tcPr>
          <w:p w14:paraId="6530B855">
            <w:pPr>
              <w:jc w:val="center"/>
              <w:rPr>
                <w:kern w:val="0"/>
                <w:szCs w:val="21"/>
              </w:rPr>
            </w:pPr>
          </w:p>
        </w:tc>
        <w:tc>
          <w:tcPr>
            <w:tcW w:w="0" w:type="auto"/>
            <w:vMerge w:val="continue"/>
            <w:vAlign w:val="center"/>
          </w:tcPr>
          <w:p w14:paraId="547882A6">
            <w:pPr>
              <w:jc w:val="center"/>
              <w:rPr>
                <w:kern w:val="0"/>
                <w:szCs w:val="21"/>
              </w:rPr>
            </w:pPr>
          </w:p>
        </w:tc>
        <w:tc>
          <w:tcPr>
            <w:tcW w:w="0" w:type="auto"/>
            <w:gridSpan w:val="2"/>
            <w:vMerge w:val="continue"/>
            <w:vAlign w:val="center"/>
          </w:tcPr>
          <w:p w14:paraId="4E1AF27C">
            <w:pPr>
              <w:jc w:val="center"/>
              <w:rPr>
                <w:kern w:val="0"/>
                <w:szCs w:val="21"/>
              </w:rPr>
            </w:pPr>
          </w:p>
        </w:tc>
        <w:tc>
          <w:tcPr>
            <w:tcW w:w="0" w:type="auto"/>
            <w:vAlign w:val="center"/>
          </w:tcPr>
          <w:p w14:paraId="4947D784">
            <w:pPr>
              <w:jc w:val="center"/>
              <w:rPr>
                <w:kern w:val="0"/>
                <w:szCs w:val="21"/>
              </w:rPr>
            </w:pPr>
          </w:p>
        </w:tc>
        <w:tc>
          <w:tcPr>
            <w:tcW w:w="0" w:type="auto"/>
            <w:gridSpan w:val="2"/>
            <w:vMerge w:val="continue"/>
            <w:vAlign w:val="center"/>
          </w:tcPr>
          <w:p w14:paraId="30C79FCC">
            <w:pPr>
              <w:jc w:val="center"/>
              <w:rPr>
                <w:kern w:val="0"/>
                <w:szCs w:val="21"/>
              </w:rPr>
            </w:pPr>
          </w:p>
        </w:tc>
        <w:tc>
          <w:tcPr>
            <w:tcW w:w="0" w:type="auto"/>
            <w:vMerge w:val="continue"/>
            <w:vAlign w:val="center"/>
          </w:tcPr>
          <w:p w14:paraId="2B9007F3">
            <w:pPr>
              <w:jc w:val="center"/>
              <w:rPr>
                <w:kern w:val="0"/>
                <w:szCs w:val="21"/>
              </w:rPr>
            </w:pPr>
          </w:p>
        </w:tc>
        <w:tc>
          <w:tcPr>
            <w:tcW w:w="0" w:type="auto"/>
            <w:vAlign w:val="center"/>
          </w:tcPr>
          <w:p w14:paraId="4F57B656">
            <w:pPr>
              <w:jc w:val="center"/>
              <w:rPr>
                <w:kern w:val="0"/>
                <w:szCs w:val="21"/>
              </w:rPr>
            </w:pPr>
          </w:p>
        </w:tc>
        <w:tc>
          <w:tcPr>
            <w:tcW w:w="0" w:type="auto"/>
            <w:vMerge w:val="continue"/>
            <w:vAlign w:val="center"/>
          </w:tcPr>
          <w:p w14:paraId="49804715">
            <w:pPr>
              <w:jc w:val="center"/>
              <w:rPr>
                <w:kern w:val="0"/>
                <w:szCs w:val="21"/>
              </w:rPr>
            </w:pPr>
          </w:p>
        </w:tc>
        <w:tc>
          <w:tcPr>
            <w:tcW w:w="0" w:type="auto"/>
            <w:vMerge w:val="continue"/>
            <w:vAlign w:val="center"/>
          </w:tcPr>
          <w:p w14:paraId="4D18AE31">
            <w:pPr>
              <w:jc w:val="center"/>
              <w:rPr>
                <w:kern w:val="0"/>
                <w:szCs w:val="21"/>
              </w:rPr>
            </w:pPr>
          </w:p>
        </w:tc>
        <w:tc>
          <w:tcPr>
            <w:tcW w:w="0" w:type="auto"/>
            <w:vMerge w:val="continue"/>
            <w:vAlign w:val="center"/>
          </w:tcPr>
          <w:p w14:paraId="41FC89D4">
            <w:pPr>
              <w:jc w:val="center"/>
              <w:rPr>
                <w:kern w:val="0"/>
                <w:szCs w:val="21"/>
              </w:rPr>
            </w:pPr>
          </w:p>
        </w:tc>
        <w:tc>
          <w:tcPr>
            <w:tcW w:w="0" w:type="auto"/>
            <w:vMerge w:val="continue"/>
            <w:vAlign w:val="center"/>
          </w:tcPr>
          <w:p w14:paraId="2B5461C5">
            <w:pPr>
              <w:jc w:val="center"/>
              <w:rPr>
                <w:kern w:val="0"/>
                <w:szCs w:val="21"/>
              </w:rPr>
            </w:pPr>
          </w:p>
        </w:tc>
      </w:tr>
      <w:tr w14:paraId="4266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10119E56">
            <w:pPr>
              <w:jc w:val="center"/>
              <w:rPr>
                <w:kern w:val="0"/>
                <w:szCs w:val="21"/>
              </w:rPr>
            </w:pPr>
          </w:p>
        </w:tc>
        <w:tc>
          <w:tcPr>
            <w:tcW w:w="0" w:type="auto"/>
            <w:vMerge w:val="continue"/>
            <w:vAlign w:val="center"/>
          </w:tcPr>
          <w:p w14:paraId="6E1CE14A">
            <w:pPr>
              <w:jc w:val="center"/>
              <w:rPr>
                <w:szCs w:val="21"/>
              </w:rPr>
            </w:pPr>
          </w:p>
        </w:tc>
        <w:tc>
          <w:tcPr>
            <w:tcW w:w="0" w:type="auto"/>
            <w:gridSpan w:val="2"/>
            <w:vMerge w:val="continue"/>
            <w:vAlign w:val="center"/>
          </w:tcPr>
          <w:p w14:paraId="07F328E4">
            <w:pPr>
              <w:jc w:val="center"/>
              <w:rPr>
                <w:szCs w:val="21"/>
              </w:rPr>
            </w:pPr>
          </w:p>
        </w:tc>
        <w:tc>
          <w:tcPr>
            <w:tcW w:w="0" w:type="auto"/>
            <w:gridSpan w:val="2"/>
            <w:vAlign w:val="center"/>
          </w:tcPr>
          <w:p w14:paraId="732C506C">
            <w:pPr>
              <w:jc w:val="center"/>
              <w:rPr>
                <w:kern w:val="0"/>
                <w:szCs w:val="21"/>
              </w:rPr>
            </w:pPr>
          </w:p>
        </w:tc>
        <w:tc>
          <w:tcPr>
            <w:tcW w:w="0" w:type="auto"/>
            <w:gridSpan w:val="2"/>
            <w:vAlign w:val="center"/>
          </w:tcPr>
          <w:p w14:paraId="4D9C955F">
            <w:pPr>
              <w:jc w:val="center"/>
              <w:rPr>
                <w:kern w:val="0"/>
                <w:szCs w:val="21"/>
              </w:rPr>
            </w:pPr>
          </w:p>
        </w:tc>
        <w:tc>
          <w:tcPr>
            <w:tcW w:w="0" w:type="auto"/>
            <w:vAlign w:val="center"/>
          </w:tcPr>
          <w:p w14:paraId="0660F267">
            <w:pPr>
              <w:jc w:val="center"/>
              <w:rPr>
                <w:kern w:val="0"/>
                <w:szCs w:val="21"/>
                <w:lang w:bidi="ar"/>
              </w:rPr>
            </w:pPr>
          </w:p>
        </w:tc>
        <w:tc>
          <w:tcPr>
            <w:tcW w:w="0" w:type="auto"/>
            <w:vAlign w:val="center"/>
          </w:tcPr>
          <w:p w14:paraId="31365922">
            <w:pPr>
              <w:jc w:val="center"/>
              <w:rPr>
                <w:kern w:val="0"/>
                <w:szCs w:val="21"/>
                <w:lang w:bidi="ar"/>
              </w:rPr>
            </w:pPr>
          </w:p>
        </w:tc>
        <w:tc>
          <w:tcPr>
            <w:tcW w:w="0" w:type="auto"/>
            <w:vAlign w:val="center"/>
          </w:tcPr>
          <w:p w14:paraId="4D1CD7A1">
            <w:pPr>
              <w:jc w:val="center"/>
              <w:rPr>
                <w:kern w:val="0"/>
                <w:szCs w:val="21"/>
              </w:rPr>
            </w:pPr>
          </w:p>
        </w:tc>
        <w:tc>
          <w:tcPr>
            <w:tcW w:w="0" w:type="auto"/>
            <w:vAlign w:val="center"/>
          </w:tcPr>
          <w:p w14:paraId="14371303">
            <w:pPr>
              <w:jc w:val="center"/>
              <w:rPr>
                <w:kern w:val="0"/>
                <w:szCs w:val="21"/>
              </w:rPr>
            </w:pPr>
          </w:p>
        </w:tc>
        <w:tc>
          <w:tcPr>
            <w:tcW w:w="0" w:type="auto"/>
            <w:gridSpan w:val="2"/>
            <w:vAlign w:val="center"/>
          </w:tcPr>
          <w:p w14:paraId="5D1BC74E">
            <w:pPr>
              <w:jc w:val="center"/>
              <w:rPr>
                <w:kern w:val="0"/>
                <w:szCs w:val="21"/>
              </w:rPr>
            </w:pPr>
          </w:p>
        </w:tc>
        <w:tc>
          <w:tcPr>
            <w:tcW w:w="0" w:type="auto"/>
            <w:vMerge w:val="continue"/>
            <w:vAlign w:val="center"/>
          </w:tcPr>
          <w:p w14:paraId="73473550">
            <w:pPr>
              <w:jc w:val="center"/>
              <w:rPr>
                <w:kern w:val="0"/>
                <w:szCs w:val="21"/>
              </w:rPr>
            </w:pPr>
          </w:p>
        </w:tc>
        <w:tc>
          <w:tcPr>
            <w:tcW w:w="0" w:type="auto"/>
            <w:gridSpan w:val="2"/>
            <w:vMerge w:val="continue"/>
            <w:vAlign w:val="center"/>
          </w:tcPr>
          <w:p w14:paraId="04D7B2CF">
            <w:pPr>
              <w:jc w:val="center"/>
              <w:rPr>
                <w:kern w:val="0"/>
                <w:szCs w:val="21"/>
              </w:rPr>
            </w:pPr>
          </w:p>
        </w:tc>
        <w:tc>
          <w:tcPr>
            <w:tcW w:w="0" w:type="auto"/>
            <w:vAlign w:val="center"/>
          </w:tcPr>
          <w:p w14:paraId="2F57E8A5">
            <w:pPr>
              <w:jc w:val="center"/>
              <w:rPr>
                <w:kern w:val="0"/>
                <w:szCs w:val="21"/>
              </w:rPr>
            </w:pPr>
          </w:p>
        </w:tc>
        <w:tc>
          <w:tcPr>
            <w:tcW w:w="0" w:type="auto"/>
            <w:gridSpan w:val="2"/>
            <w:vMerge w:val="continue"/>
            <w:vAlign w:val="center"/>
          </w:tcPr>
          <w:p w14:paraId="6DDF783E">
            <w:pPr>
              <w:jc w:val="center"/>
              <w:rPr>
                <w:kern w:val="0"/>
                <w:szCs w:val="21"/>
              </w:rPr>
            </w:pPr>
          </w:p>
        </w:tc>
        <w:tc>
          <w:tcPr>
            <w:tcW w:w="0" w:type="auto"/>
            <w:vMerge w:val="continue"/>
            <w:vAlign w:val="center"/>
          </w:tcPr>
          <w:p w14:paraId="4BF16355">
            <w:pPr>
              <w:jc w:val="center"/>
              <w:rPr>
                <w:kern w:val="0"/>
                <w:szCs w:val="21"/>
              </w:rPr>
            </w:pPr>
          </w:p>
        </w:tc>
        <w:tc>
          <w:tcPr>
            <w:tcW w:w="0" w:type="auto"/>
            <w:vAlign w:val="center"/>
          </w:tcPr>
          <w:p w14:paraId="4C72DD06">
            <w:pPr>
              <w:jc w:val="center"/>
              <w:rPr>
                <w:kern w:val="0"/>
                <w:szCs w:val="21"/>
              </w:rPr>
            </w:pPr>
          </w:p>
        </w:tc>
        <w:tc>
          <w:tcPr>
            <w:tcW w:w="0" w:type="auto"/>
            <w:vMerge w:val="continue"/>
            <w:vAlign w:val="center"/>
          </w:tcPr>
          <w:p w14:paraId="6EF5A427">
            <w:pPr>
              <w:jc w:val="center"/>
              <w:rPr>
                <w:kern w:val="0"/>
                <w:szCs w:val="21"/>
              </w:rPr>
            </w:pPr>
          </w:p>
        </w:tc>
        <w:tc>
          <w:tcPr>
            <w:tcW w:w="0" w:type="auto"/>
            <w:vMerge w:val="continue"/>
            <w:vAlign w:val="center"/>
          </w:tcPr>
          <w:p w14:paraId="2923AF30">
            <w:pPr>
              <w:jc w:val="center"/>
              <w:rPr>
                <w:kern w:val="0"/>
                <w:szCs w:val="21"/>
              </w:rPr>
            </w:pPr>
          </w:p>
        </w:tc>
        <w:tc>
          <w:tcPr>
            <w:tcW w:w="0" w:type="auto"/>
            <w:vMerge w:val="continue"/>
            <w:vAlign w:val="center"/>
          </w:tcPr>
          <w:p w14:paraId="1E349A8F">
            <w:pPr>
              <w:jc w:val="center"/>
              <w:rPr>
                <w:kern w:val="0"/>
                <w:szCs w:val="21"/>
              </w:rPr>
            </w:pPr>
          </w:p>
        </w:tc>
        <w:tc>
          <w:tcPr>
            <w:tcW w:w="0" w:type="auto"/>
            <w:vMerge w:val="continue"/>
            <w:vAlign w:val="center"/>
          </w:tcPr>
          <w:p w14:paraId="4D44DF5E">
            <w:pPr>
              <w:jc w:val="center"/>
              <w:rPr>
                <w:kern w:val="0"/>
                <w:szCs w:val="21"/>
              </w:rPr>
            </w:pPr>
          </w:p>
        </w:tc>
      </w:tr>
      <w:tr w14:paraId="7656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noWrap/>
            <w:vAlign w:val="center"/>
          </w:tcPr>
          <w:p w14:paraId="5E28CBED">
            <w:pPr>
              <w:jc w:val="center"/>
              <w:rPr>
                <w:kern w:val="0"/>
                <w:szCs w:val="21"/>
              </w:rPr>
            </w:pPr>
          </w:p>
        </w:tc>
        <w:tc>
          <w:tcPr>
            <w:tcW w:w="0" w:type="auto"/>
            <w:vAlign w:val="center"/>
          </w:tcPr>
          <w:p w14:paraId="105203B6">
            <w:pPr>
              <w:jc w:val="center"/>
              <w:rPr>
                <w:szCs w:val="21"/>
              </w:rPr>
            </w:pPr>
            <w:r>
              <w:rPr>
                <w:kern w:val="0"/>
                <w:sz w:val="22"/>
                <w:szCs w:val="22"/>
                <w:lang w:bidi="ar"/>
              </w:rPr>
              <w:t>…</w:t>
            </w:r>
          </w:p>
        </w:tc>
        <w:tc>
          <w:tcPr>
            <w:tcW w:w="0" w:type="auto"/>
            <w:gridSpan w:val="2"/>
            <w:vAlign w:val="center"/>
          </w:tcPr>
          <w:p w14:paraId="124D7D8F">
            <w:pPr>
              <w:jc w:val="center"/>
              <w:rPr>
                <w:szCs w:val="21"/>
              </w:rPr>
            </w:pPr>
            <w:r>
              <w:rPr>
                <w:kern w:val="0"/>
                <w:sz w:val="22"/>
                <w:szCs w:val="22"/>
                <w:lang w:bidi="ar"/>
              </w:rPr>
              <w:t>…</w:t>
            </w:r>
          </w:p>
        </w:tc>
        <w:tc>
          <w:tcPr>
            <w:tcW w:w="0" w:type="auto"/>
            <w:gridSpan w:val="2"/>
            <w:vAlign w:val="center"/>
          </w:tcPr>
          <w:p w14:paraId="34E18A4F">
            <w:pPr>
              <w:jc w:val="center"/>
              <w:rPr>
                <w:kern w:val="0"/>
                <w:szCs w:val="21"/>
              </w:rPr>
            </w:pPr>
            <w:r>
              <w:rPr>
                <w:kern w:val="0"/>
                <w:sz w:val="22"/>
                <w:szCs w:val="22"/>
                <w:lang w:bidi="ar"/>
              </w:rPr>
              <w:t>…</w:t>
            </w:r>
          </w:p>
        </w:tc>
        <w:tc>
          <w:tcPr>
            <w:tcW w:w="0" w:type="auto"/>
            <w:gridSpan w:val="2"/>
            <w:vAlign w:val="center"/>
          </w:tcPr>
          <w:p w14:paraId="120C66A1">
            <w:pPr>
              <w:jc w:val="center"/>
              <w:rPr>
                <w:kern w:val="0"/>
                <w:szCs w:val="21"/>
              </w:rPr>
            </w:pPr>
            <w:r>
              <w:rPr>
                <w:kern w:val="0"/>
                <w:sz w:val="22"/>
                <w:szCs w:val="22"/>
                <w:lang w:bidi="ar"/>
              </w:rPr>
              <w:t>…</w:t>
            </w:r>
          </w:p>
        </w:tc>
        <w:tc>
          <w:tcPr>
            <w:tcW w:w="0" w:type="auto"/>
            <w:vAlign w:val="center"/>
          </w:tcPr>
          <w:p w14:paraId="7B95ED79">
            <w:pPr>
              <w:jc w:val="center"/>
              <w:rPr>
                <w:kern w:val="0"/>
                <w:szCs w:val="21"/>
                <w:lang w:bidi="ar"/>
              </w:rPr>
            </w:pPr>
            <w:r>
              <w:rPr>
                <w:kern w:val="0"/>
                <w:sz w:val="22"/>
                <w:szCs w:val="22"/>
                <w:lang w:bidi="ar"/>
              </w:rPr>
              <w:t>…</w:t>
            </w:r>
          </w:p>
        </w:tc>
        <w:tc>
          <w:tcPr>
            <w:tcW w:w="0" w:type="auto"/>
            <w:vAlign w:val="center"/>
          </w:tcPr>
          <w:p w14:paraId="5A556539">
            <w:pPr>
              <w:jc w:val="center"/>
              <w:rPr>
                <w:kern w:val="0"/>
                <w:szCs w:val="21"/>
                <w:lang w:bidi="ar"/>
              </w:rPr>
            </w:pPr>
            <w:r>
              <w:rPr>
                <w:kern w:val="0"/>
                <w:sz w:val="22"/>
                <w:szCs w:val="22"/>
                <w:lang w:bidi="ar"/>
              </w:rPr>
              <w:t>…</w:t>
            </w:r>
          </w:p>
        </w:tc>
        <w:tc>
          <w:tcPr>
            <w:tcW w:w="0" w:type="auto"/>
            <w:vAlign w:val="center"/>
          </w:tcPr>
          <w:p w14:paraId="6B4F5E90">
            <w:pPr>
              <w:jc w:val="center"/>
              <w:rPr>
                <w:kern w:val="0"/>
                <w:szCs w:val="21"/>
              </w:rPr>
            </w:pPr>
            <w:r>
              <w:rPr>
                <w:kern w:val="0"/>
                <w:sz w:val="22"/>
                <w:szCs w:val="22"/>
                <w:lang w:bidi="ar"/>
              </w:rPr>
              <w:t>…</w:t>
            </w:r>
          </w:p>
        </w:tc>
        <w:tc>
          <w:tcPr>
            <w:tcW w:w="0" w:type="auto"/>
            <w:vAlign w:val="center"/>
          </w:tcPr>
          <w:p w14:paraId="158C1716">
            <w:pPr>
              <w:jc w:val="center"/>
              <w:rPr>
                <w:kern w:val="0"/>
                <w:szCs w:val="21"/>
              </w:rPr>
            </w:pPr>
            <w:r>
              <w:rPr>
                <w:kern w:val="0"/>
                <w:sz w:val="22"/>
                <w:szCs w:val="22"/>
                <w:lang w:bidi="ar"/>
              </w:rPr>
              <w:t>…</w:t>
            </w:r>
          </w:p>
        </w:tc>
        <w:tc>
          <w:tcPr>
            <w:tcW w:w="0" w:type="auto"/>
            <w:gridSpan w:val="2"/>
            <w:vAlign w:val="center"/>
          </w:tcPr>
          <w:p w14:paraId="30B0298A">
            <w:pPr>
              <w:jc w:val="center"/>
              <w:rPr>
                <w:kern w:val="0"/>
                <w:szCs w:val="21"/>
              </w:rPr>
            </w:pPr>
            <w:r>
              <w:rPr>
                <w:kern w:val="0"/>
                <w:sz w:val="22"/>
                <w:szCs w:val="22"/>
                <w:lang w:bidi="ar"/>
              </w:rPr>
              <w:t>…</w:t>
            </w:r>
          </w:p>
        </w:tc>
        <w:tc>
          <w:tcPr>
            <w:tcW w:w="0" w:type="auto"/>
            <w:vAlign w:val="center"/>
          </w:tcPr>
          <w:p w14:paraId="412226AE">
            <w:pPr>
              <w:jc w:val="center"/>
              <w:rPr>
                <w:kern w:val="0"/>
                <w:sz w:val="22"/>
                <w:szCs w:val="22"/>
                <w:lang w:bidi="ar"/>
              </w:rPr>
            </w:pPr>
          </w:p>
        </w:tc>
        <w:tc>
          <w:tcPr>
            <w:tcW w:w="0" w:type="auto"/>
            <w:gridSpan w:val="2"/>
            <w:vAlign w:val="center"/>
          </w:tcPr>
          <w:p w14:paraId="1C721DAE">
            <w:pPr>
              <w:jc w:val="center"/>
              <w:rPr>
                <w:kern w:val="0"/>
                <w:sz w:val="22"/>
                <w:szCs w:val="22"/>
                <w:lang w:bidi="ar"/>
              </w:rPr>
            </w:pPr>
          </w:p>
        </w:tc>
        <w:tc>
          <w:tcPr>
            <w:tcW w:w="0" w:type="auto"/>
            <w:vAlign w:val="center"/>
          </w:tcPr>
          <w:p w14:paraId="00471D5B">
            <w:pPr>
              <w:jc w:val="center"/>
              <w:rPr>
                <w:kern w:val="0"/>
                <w:szCs w:val="21"/>
              </w:rPr>
            </w:pPr>
            <w:r>
              <w:rPr>
                <w:kern w:val="0"/>
                <w:sz w:val="22"/>
                <w:szCs w:val="22"/>
                <w:lang w:bidi="ar"/>
              </w:rPr>
              <w:t>…</w:t>
            </w:r>
          </w:p>
        </w:tc>
        <w:tc>
          <w:tcPr>
            <w:tcW w:w="0" w:type="auto"/>
            <w:gridSpan w:val="2"/>
            <w:vAlign w:val="center"/>
          </w:tcPr>
          <w:p w14:paraId="5F7302D0">
            <w:pPr>
              <w:jc w:val="center"/>
              <w:rPr>
                <w:kern w:val="0"/>
                <w:sz w:val="22"/>
                <w:szCs w:val="22"/>
                <w:lang w:bidi="ar"/>
              </w:rPr>
            </w:pPr>
          </w:p>
        </w:tc>
        <w:tc>
          <w:tcPr>
            <w:tcW w:w="0" w:type="auto"/>
            <w:vAlign w:val="center"/>
          </w:tcPr>
          <w:p w14:paraId="13F35902">
            <w:pPr>
              <w:jc w:val="center"/>
              <w:rPr>
                <w:kern w:val="0"/>
                <w:sz w:val="22"/>
                <w:szCs w:val="22"/>
                <w:lang w:bidi="ar"/>
              </w:rPr>
            </w:pPr>
          </w:p>
        </w:tc>
        <w:tc>
          <w:tcPr>
            <w:tcW w:w="0" w:type="auto"/>
            <w:vAlign w:val="center"/>
          </w:tcPr>
          <w:p w14:paraId="46C4C6BF">
            <w:pPr>
              <w:jc w:val="center"/>
              <w:rPr>
                <w:kern w:val="0"/>
                <w:szCs w:val="21"/>
              </w:rPr>
            </w:pPr>
            <w:r>
              <w:rPr>
                <w:kern w:val="0"/>
                <w:sz w:val="22"/>
                <w:szCs w:val="22"/>
                <w:lang w:bidi="ar"/>
              </w:rPr>
              <w:t>…</w:t>
            </w:r>
          </w:p>
        </w:tc>
        <w:tc>
          <w:tcPr>
            <w:tcW w:w="0" w:type="auto"/>
            <w:vAlign w:val="center"/>
          </w:tcPr>
          <w:p w14:paraId="76B71A9A">
            <w:pPr>
              <w:jc w:val="center"/>
              <w:rPr>
                <w:kern w:val="0"/>
                <w:sz w:val="22"/>
                <w:szCs w:val="22"/>
                <w:lang w:bidi="ar"/>
              </w:rPr>
            </w:pPr>
          </w:p>
        </w:tc>
        <w:tc>
          <w:tcPr>
            <w:tcW w:w="0" w:type="auto"/>
            <w:vAlign w:val="center"/>
          </w:tcPr>
          <w:p w14:paraId="3C666B2E">
            <w:pPr>
              <w:jc w:val="center"/>
              <w:rPr>
                <w:kern w:val="0"/>
                <w:sz w:val="22"/>
                <w:szCs w:val="22"/>
                <w:lang w:bidi="ar"/>
              </w:rPr>
            </w:pPr>
          </w:p>
        </w:tc>
        <w:tc>
          <w:tcPr>
            <w:tcW w:w="0" w:type="auto"/>
            <w:vAlign w:val="center"/>
          </w:tcPr>
          <w:p w14:paraId="498360D2">
            <w:pPr>
              <w:jc w:val="center"/>
              <w:rPr>
                <w:kern w:val="0"/>
                <w:sz w:val="22"/>
                <w:szCs w:val="22"/>
                <w:lang w:bidi="ar"/>
              </w:rPr>
            </w:pPr>
          </w:p>
        </w:tc>
        <w:tc>
          <w:tcPr>
            <w:tcW w:w="0" w:type="auto"/>
            <w:vAlign w:val="center"/>
          </w:tcPr>
          <w:p w14:paraId="09D66DD7">
            <w:pPr>
              <w:jc w:val="center"/>
              <w:rPr>
                <w:kern w:val="0"/>
                <w:sz w:val="22"/>
                <w:szCs w:val="22"/>
                <w:lang w:bidi="ar"/>
              </w:rPr>
            </w:pPr>
            <w:r>
              <w:rPr>
                <w:kern w:val="0"/>
                <w:sz w:val="22"/>
                <w:szCs w:val="22"/>
                <w:lang w:bidi="ar"/>
              </w:rPr>
              <w:t>…</w:t>
            </w:r>
          </w:p>
        </w:tc>
      </w:tr>
    </w:tbl>
    <w:p w14:paraId="00B03AF4"/>
    <w:p w14:paraId="560FB011"/>
    <w:p w14:paraId="6C22CAA6"/>
    <w:p w14:paraId="76B55547"/>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4"/>
        <w:gridCol w:w="9"/>
        <w:gridCol w:w="2404"/>
        <w:gridCol w:w="9"/>
        <w:gridCol w:w="1559"/>
        <w:gridCol w:w="1871"/>
        <w:gridCol w:w="113"/>
        <w:gridCol w:w="1664"/>
        <w:gridCol w:w="40"/>
        <w:gridCol w:w="2126"/>
        <w:gridCol w:w="1559"/>
        <w:gridCol w:w="1588"/>
      </w:tblGrid>
      <w:tr w14:paraId="1DD2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000" w:type="pct"/>
            <w:gridSpan w:val="12"/>
            <w:vAlign w:val="center"/>
          </w:tcPr>
          <w:p w14:paraId="4926DAD5">
            <w:pPr>
              <w:jc w:val="center"/>
              <w:rPr>
                <w:kern w:val="0"/>
                <w:sz w:val="22"/>
                <w:szCs w:val="22"/>
                <w:lang w:bidi="ar"/>
              </w:rPr>
            </w:pPr>
            <w:r>
              <w:rPr>
                <w:kern w:val="0"/>
                <w:sz w:val="22"/>
                <w:szCs w:val="22"/>
                <w:lang w:bidi="ar"/>
              </w:rPr>
              <w:t>常规流场标准装置流速积分示值误差</w:t>
            </w:r>
            <w:r>
              <w:rPr>
                <w:rFonts w:hint="eastAsia"/>
                <w:kern w:val="0"/>
                <w:sz w:val="22"/>
                <w:szCs w:val="22"/>
                <w:lang w:eastAsia="zh-CN" w:bidi="ar"/>
              </w:rPr>
              <w:t>检定</w:t>
            </w:r>
            <w:r>
              <w:rPr>
                <w:kern w:val="0"/>
                <w:sz w:val="22"/>
                <w:szCs w:val="22"/>
                <w:lang w:bidi="ar"/>
              </w:rPr>
              <w:t>数据</w:t>
            </w:r>
          </w:p>
        </w:tc>
      </w:tr>
      <w:tr w14:paraId="0383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499" w:type="pct"/>
            <w:gridSpan w:val="6"/>
            <w:vAlign w:val="center"/>
          </w:tcPr>
          <w:p w14:paraId="6418D83B">
            <w:pPr>
              <w:jc w:val="center"/>
              <w:rPr>
                <w:kern w:val="0"/>
                <w:sz w:val="22"/>
                <w:szCs w:val="22"/>
                <w:lang w:bidi="ar"/>
              </w:rPr>
            </w:pPr>
            <w:r>
              <w:rPr>
                <w:kern w:val="0"/>
                <w:sz w:val="22"/>
                <w:szCs w:val="22"/>
                <w:lang w:bidi="ar"/>
              </w:rPr>
              <w:t>测试段截面面积(m</w:t>
            </w:r>
            <w:r>
              <w:rPr>
                <w:kern w:val="0"/>
                <w:sz w:val="22"/>
                <w:szCs w:val="22"/>
                <w:vertAlign w:val="superscript"/>
                <w:lang w:bidi="ar"/>
              </w:rPr>
              <w:t>2</w:t>
            </w:r>
            <w:r>
              <w:rPr>
                <w:kern w:val="0"/>
                <w:sz w:val="22"/>
                <w:szCs w:val="22"/>
                <w:lang w:bidi="ar"/>
              </w:rPr>
              <w:t>)</w:t>
            </w:r>
          </w:p>
        </w:tc>
        <w:tc>
          <w:tcPr>
            <w:tcW w:w="2501" w:type="pct"/>
            <w:gridSpan w:val="6"/>
            <w:vAlign w:val="center"/>
          </w:tcPr>
          <w:p w14:paraId="5466812B">
            <w:pPr>
              <w:jc w:val="center"/>
              <w:rPr>
                <w:kern w:val="0"/>
                <w:sz w:val="22"/>
                <w:szCs w:val="22"/>
                <w:lang w:bidi="ar"/>
              </w:rPr>
            </w:pPr>
          </w:p>
        </w:tc>
      </w:tr>
      <w:tr w14:paraId="0D8C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noWrap/>
            <w:vAlign w:val="center"/>
          </w:tcPr>
          <w:p w14:paraId="6C2576E9">
            <w:pPr>
              <w:jc w:val="center"/>
              <w:rPr>
                <w:kern w:val="0"/>
                <w:sz w:val="22"/>
                <w:szCs w:val="22"/>
                <w:lang w:bidi="ar"/>
              </w:rPr>
            </w:pPr>
            <w:r>
              <w:rPr>
                <w:rFonts w:hint="eastAsia"/>
                <w:kern w:val="0"/>
                <w:sz w:val="22"/>
                <w:szCs w:val="22"/>
                <w:lang w:eastAsia="zh-CN" w:bidi="ar"/>
              </w:rPr>
              <w:t>检定</w:t>
            </w:r>
            <w:r>
              <w:rPr>
                <w:kern w:val="0"/>
                <w:sz w:val="22"/>
                <w:szCs w:val="22"/>
                <w:lang w:bidi="ar"/>
              </w:rPr>
              <w:t>点</w:t>
            </w:r>
          </w:p>
        </w:tc>
        <w:tc>
          <w:tcPr>
            <w:tcW w:w="851" w:type="pct"/>
            <w:gridSpan w:val="2"/>
            <w:vAlign w:val="center"/>
          </w:tcPr>
          <w:p w14:paraId="0A7BEF69">
            <w:pPr>
              <w:jc w:val="center"/>
              <w:rPr>
                <w:kern w:val="0"/>
                <w:sz w:val="22"/>
                <w:szCs w:val="22"/>
                <w:lang w:bidi="ar"/>
              </w:rPr>
            </w:pPr>
            <w:r>
              <w:rPr>
                <w:kern w:val="0"/>
                <w:sz w:val="22"/>
                <w:szCs w:val="22"/>
                <w:lang w:bidi="ar"/>
              </w:rPr>
              <w:t>气体流量标准装置标准体积流量（m³/h）</w:t>
            </w:r>
          </w:p>
        </w:tc>
        <w:tc>
          <w:tcPr>
            <w:tcW w:w="553" w:type="pct"/>
            <w:gridSpan w:val="2"/>
            <w:vAlign w:val="center"/>
          </w:tcPr>
          <w:p w14:paraId="464440AD">
            <w:pPr>
              <w:jc w:val="center"/>
              <w:rPr>
                <w:kern w:val="0"/>
                <w:sz w:val="22"/>
                <w:szCs w:val="22"/>
                <w:lang w:bidi="ar"/>
              </w:rPr>
            </w:pPr>
            <w:r>
              <w:rPr>
                <w:kern w:val="0"/>
                <w:sz w:val="22"/>
                <w:szCs w:val="22"/>
                <w:lang w:bidi="ar"/>
              </w:rPr>
              <w:t>标准体积流量重复性(%)</w:t>
            </w:r>
          </w:p>
        </w:tc>
        <w:tc>
          <w:tcPr>
            <w:tcW w:w="700" w:type="pct"/>
            <w:gridSpan w:val="2"/>
            <w:vAlign w:val="center"/>
          </w:tcPr>
          <w:p w14:paraId="26C63D55">
            <w:pPr>
              <w:jc w:val="center"/>
              <w:rPr>
                <w:kern w:val="0"/>
                <w:sz w:val="22"/>
                <w:szCs w:val="22"/>
                <w:lang w:bidi="ar"/>
              </w:rPr>
            </w:pPr>
            <w:r>
              <w:rPr>
                <w:kern w:val="0"/>
                <w:sz w:val="22"/>
                <w:szCs w:val="22"/>
                <w:lang w:bidi="ar"/>
              </w:rPr>
              <w:t>被测截面标准平均流速（m/s）</w:t>
            </w:r>
          </w:p>
        </w:tc>
        <w:tc>
          <w:tcPr>
            <w:tcW w:w="601" w:type="pct"/>
            <w:gridSpan w:val="2"/>
            <w:vAlign w:val="center"/>
          </w:tcPr>
          <w:p w14:paraId="05F2EFE3">
            <w:pPr>
              <w:jc w:val="center"/>
              <w:rPr>
                <w:kern w:val="0"/>
                <w:sz w:val="22"/>
                <w:szCs w:val="22"/>
                <w:lang w:bidi="ar"/>
              </w:rPr>
            </w:pPr>
            <w:r>
              <w:rPr>
                <w:kern w:val="0"/>
                <w:sz w:val="22"/>
                <w:szCs w:val="22"/>
                <w:lang w:bidi="ar"/>
              </w:rPr>
              <w:t>标准平均流速重复性(%)</w:t>
            </w:r>
          </w:p>
        </w:tc>
        <w:tc>
          <w:tcPr>
            <w:tcW w:w="750" w:type="pct"/>
            <w:vAlign w:val="center"/>
          </w:tcPr>
          <w:p w14:paraId="57665237">
            <w:pPr>
              <w:jc w:val="center"/>
              <w:rPr>
                <w:kern w:val="0"/>
                <w:sz w:val="22"/>
                <w:szCs w:val="22"/>
                <w:lang w:bidi="ar"/>
              </w:rPr>
            </w:pPr>
            <w:r>
              <w:rPr>
                <w:kern w:val="0"/>
                <w:sz w:val="22"/>
                <w:szCs w:val="22"/>
                <w:lang w:bidi="ar"/>
              </w:rPr>
              <w:t>被校标准装置截面平均流速（m/s）</w:t>
            </w:r>
          </w:p>
        </w:tc>
        <w:tc>
          <w:tcPr>
            <w:tcW w:w="550" w:type="pct"/>
            <w:vAlign w:val="center"/>
          </w:tcPr>
          <w:p w14:paraId="66B6958E">
            <w:pPr>
              <w:jc w:val="center"/>
              <w:rPr>
                <w:kern w:val="0"/>
                <w:sz w:val="22"/>
                <w:szCs w:val="22"/>
                <w:lang w:bidi="ar"/>
              </w:rPr>
            </w:pPr>
            <w:r>
              <w:rPr>
                <w:kern w:val="0"/>
                <w:sz w:val="22"/>
                <w:szCs w:val="22"/>
                <w:lang w:bidi="ar"/>
              </w:rPr>
              <w:t>流速积分示值误差</w:t>
            </w:r>
            <w:r>
              <w:rPr>
                <w:kern w:val="0"/>
                <w:szCs w:val="21"/>
              </w:rPr>
              <w:t>(%)</w:t>
            </w:r>
          </w:p>
        </w:tc>
        <w:tc>
          <w:tcPr>
            <w:tcW w:w="560" w:type="pct"/>
            <w:vAlign w:val="center"/>
          </w:tcPr>
          <w:p w14:paraId="37C59D41">
            <w:pPr>
              <w:jc w:val="center"/>
              <w:rPr>
                <w:kern w:val="0"/>
                <w:sz w:val="22"/>
                <w:szCs w:val="22"/>
                <w:lang w:bidi="ar"/>
              </w:rPr>
            </w:pPr>
            <w:r>
              <w:rPr>
                <w:kern w:val="0"/>
                <w:sz w:val="22"/>
                <w:szCs w:val="22"/>
                <w:lang w:bidi="ar"/>
              </w:rPr>
              <w:t>流速积分重复性</w:t>
            </w:r>
            <w:r>
              <w:rPr>
                <w:kern w:val="0"/>
                <w:szCs w:val="21"/>
              </w:rPr>
              <w:t>(%)</w:t>
            </w:r>
          </w:p>
        </w:tc>
      </w:tr>
      <w:tr w14:paraId="2E64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vMerge w:val="restart"/>
            <w:noWrap/>
            <w:vAlign w:val="center"/>
          </w:tcPr>
          <w:p w14:paraId="4958768E">
            <w:pPr>
              <w:jc w:val="center"/>
              <w:rPr>
                <w:kern w:val="0"/>
                <w:sz w:val="22"/>
                <w:szCs w:val="22"/>
                <w:lang w:bidi="ar"/>
              </w:rPr>
            </w:pPr>
            <w:r>
              <w:rPr>
                <w:kern w:val="0"/>
                <w:sz w:val="22"/>
                <w:szCs w:val="22"/>
                <w:lang w:bidi="ar"/>
              </w:rPr>
              <w:t>1</w:t>
            </w:r>
          </w:p>
        </w:tc>
        <w:tc>
          <w:tcPr>
            <w:tcW w:w="851" w:type="pct"/>
            <w:gridSpan w:val="2"/>
            <w:vAlign w:val="center"/>
          </w:tcPr>
          <w:p w14:paraId="079B056E">
            <w:pPr>
              <w:jc w:val="left"/>
              <w:rPr>
                <w:kern w:val="0"/>
                <w:sz w:val="22"/>
                <w:szCs w:val="22"/>
                <w:lang w:bidi="ar"/>
              </w:rPr>
            </w:pPr>
          </w:p>
        </w:tc>
        <w:tc>
          <w:tcPr>
            <w:tcW w:w="553" w:type="pct"/>
            <w:gridSpan w:val="2"/>
            <w:vMerge w:val="restart"/>
            <w:vAlign w:val="center"/>
          </w:tcPr>
          <w:p w14:paraId="1590F185">
            <w:pPr>
              <w:jc w:val="left"/>
              <w:rPr>
                <w:kern w:val="0"/>
                <w:sz w:val="22"/>
                <w:szCs w:val="22"/>
                <w:lang w:bidi="ar"/>
              </w:rPr>
            </w:pPr>
          </w:p>
        </w:tc>
        <w:tc>
          <w:tcPr>
            <w:tcW w:w="700" w:type="pct"/>
            <w:gridSpan w:val="2"/>
            <w:vAlign w:val="center"/>
          </w:tcPr>
          <w:p w14:paraId="76043419">
            <w:pPr>
              <w:jc w:val="left"/>
              <w:rPr>
                <w:kern w:val="0"/>
                <w:sz w:val="22"/>
                <w:szCs w:val="22"/>
                <w:lang w:bidi="ar"/>
              </w:rPr>
            </w:pPr>
          </w:p>
        </w:tc>
        <w:tc>
          <w:tcPr>
            <w:tcW w:w="601" w:type="pct"/>
            <w:gridSpan w:val="2"/>
            <w:vMerge w:val="restart"/>
            <w:vAlign w:val="center"/>
          </w:tcPr>
          <w:p w14:paraId="48645A09">
            <w:pPr>
              <w:jc w:val="left"/>
              <w:rPr>
                <w:kern w:val="0"/>
                <w:sz w:val="22"/>
                <w:szCs w:val="22"/>
                <w:lang w:bidi="ar"/>
              </w:rPr>
            </w:pPr>
          </w:p>
        </w:tc>
        <w:tc>
          <w:tcPr>
            <w:tcW w:w="750" w:type="pct"/>
            <w:vAlign w:val="center"/>
          </w:tcPr>
          <w:p w14:paraId="1FAF9D70">
            <w:pPr>
              <w:jc w:val="left"/>
              <w:rPr>
                <w:kern w:val="0"/>
                <w:sz w:val="22"/>
                <w:szCs w:val="22"/>
                <w:lang w:bidi="ar"/>
              </w:rPr>
            </w:pPr>
          </w:p>
        </w:tc>
        <w:tc>
          <w:tcPr>
            <w:tcW w:w="550" w:type="pct"/>
          </w:tcPr>
          <w:p w14:paraId="38B3658A">
            <w:pPr>
              <w:jc w:val="left"/>
              <w:rPr>
                <w:kern w:val="0"/>
                <w:sz w:val="22"/>
                <w:szCs w:val="22"/>
                <w:lang w:bidi="ar"/>
              </w:rPr>
            </w:pPr>
          </w:p>
        </w:tc>
        <w:tc>
          <w:tcPr>
            <w:tcW w:w="560" w:type="pct"/>
            <w:vMerge w:val="restart"/>
            <w:vAlign w:val="center"/>
          </w:tcPr>
          <w:p w14:paraId="1731218F">
            <w:pPr>
              <w:jc w:val="left"/>
              <w:rPr>
                <w:kern w:val="0"/>
                <w:sz w:val="22"/>
                <w:szCs w:val="22"/>
                <w:lang w:bidi="ar"/>
              </w:rPr>
            </w:pPr>
          </w:p>
        </w:tc>
      </w:tr>
      <w:tr w14:paraId="5ED1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vMerge w:val="continue"/>
            <w:noWrap/>
            <w:vAlign w:val="center"/>
          </w:tcPr>
          <w:p w14:paraId="02F3B0AB">
            <w:pPr>
              <w:jc w:val="center"/>
              <w:rPr>
                <w:kern w:val="0"/>
                <w:sz w:val="22"/>
                <w:szCs w:val="22"/>
                <w:lang w:bidi="ar"/>
              </w:rPr>
            </w:pPr>
          </w:p>
        </w:tc>
        <w:tc>
          <w:tcPr>
            <w:tcW w:w="851" w:type="pct"/>
            <w:gridSpan w:val="2"/>
            <w:vAlign w:val="center"/>
          </w:tcPr>
          <w:p w14:paraId="277E6B22">
            <w:pPr>
              <w:jc w:val="left"/>
              <w:rPr>
                <w:kern w:val="0"/>
                <w:sz w:val="22"/>
                <w:szCs w:val="22"/>
                <w:lang w:bidi="ar"/>
              </w:rPr>
            </w:pPr>
          </w:p>
        </w:tc>
        <w:tc>
          <w:tcPr>
            <w:tcW w:w="553" w:type="pct"/>
            <w:gridSpan w:val="2"/>
            <w:vMerge w:val="continue"/>
            <w:vAlign w:val="center"/>
          </w:tcPr>
          <w:p w14:paraId="4AB15E50">
            <w:pPr>
              <w:jc w:val="left"/>
              <w:rPr>
                <w:kern w:val="0"/>
                <w:sz w:val="22"/>
                <w:szCs w:val="22"/>
                <w:lang w:bidi="ar"/>
              </w:rPr>
            </w:pPr>
          </w:p>
        </w:tc>
        <w:tc>
          <w:tcPr>
            <w:tcW w:w="700" w:type="pct"/>
            <w:gridSpan w:val="2"/>
            <w:vAlign w:val="center"/>
          </w:tcPr>
          <w:p w14:paraId="39731500">
            <w:pPr>
              <w:jc w:val="left"/>
              <w:rPr>
                <w:kern w:val="0"/>
                <w:sz w:val="22"/>
                <w:szCs w:val="22"/>
                <w:lang w:bidi="ar"/>
              </w:rPr>
            </w:pPr>
          </w:p>
        </w:tc>
        <w:tc>
          <w:tcPr>
            <w:tcW w:w="601" w:type="pct"/>
            <w:gridSpan w:val="2"/>
            <w:vMerge w:val="continue"/>
            <w:vAlign w:val="center"/>
          </w:tcPr>
          <w:p w14:paraId="5924AB5F">
            <w:pPr>
              <w:jc w:val="left"/>
              <w:rPr>
                <w:kern w:val="0"/>
                <w:sz w:val="22"/>
                <w:szCs w:val="22"/>
                <w:lang w:bidi="ar"/>
              </w:rPr>
            </w:pPr>
          </w:p>
        </w:tc>
        <w:tc>
          <w:tcPr>
            <w:tcW w:w="750" w:type="pct"/>
            <w:vAlign w:val="center"/>
          </w:tcPr>
          <w:p w14:paraId="27FB3F67">
            <w:pPr>
              <w:jc w:val="left"/>
              <w:rPr>
                <w:kern w:val="0"/>
                <w:sz w:val="22"/>
                <w:szCs w:val="22"/>
                <w:lang w:bidi="ar"/>
              </w:rPr>
            </w:pPr>
          </w:p>
        </w:tc>
        <w:tc>
          <w:tcPr>
            <w:tcW w:w="550" w:type="pct"/>
          </w:tcPr>
          <w:p w14:paraId="606212FA">
            <w:pPr>
              <w:jc w:val="left"/>
              <w:rPr>
                <w:kern w:val="0"/>
                <w:sz w:val="22"/>
                <w:szCs w:val="22"/>
                <w:lang w:bidi="ar"/>
              </w:rPr>
            </w:pPr>
          </w:p>
        </w:tc>
        <w:tc>
          <w:tcPr>
            <w:tcW w:w="560" w:type="pct"/>
            <w:vMerge w:val="continue"/>
            <w:vAlign w:val="center"/>
          </w:tcPr>
          <w:p w14:paraId="17319D01">
            <w:pPr>
              <w:jc w:val="left"/>
              <w:rPr>
                <w:kern w:val="0"/>
                <w:sz w:val="22"/>
                <w:szCs w:val="22"/>
                <w:lang w:bidi="ar"/>
              </w:rPr>
            </w:pPr>
          </w:p>
        </w:tc>
      </w:tr>
      <w:tr w14:paraId="3EE6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vMerge w:val="continue"/>
            <w:noWrap/>
            <w:vAlign w:val="center"/>
          </w:tcPr>
          <w:p w14:paraId="7D8F30EC">
            <w:pPr>
              <w:jc w:val="center"/>
              <w:rPr>
                <w:kern w:val="0"/>
                <w:sz w:val="22"/>
                <w:szCs w:val="22"/>
                <w:lang w:bidi="ar"/>
              </w:rPr>
            </w:pPr>
          </w:p>
        </w:tc>
        <w:tc>
          <w:tcPr>
            <w:tcW w:w="851" w:type="pct"/>
            <w:gridSpan w:val="2"/>
            <w:vAlign w:val="center"/>
          </w:tcPr>
          <w:p w14:paraId="434F369E">
            <w:pPr>
              <w:jc w:val="left"/>
              <w:rPr>
                <w:kern w:val="0"/>
                <w:sz w:val="22"/>
                <w:szCs w:val="22"/>
                <w:lang w:bidi="ar"/>
              </w:rPr>
            </w:pPr>
          </w:p>
        </w:tc>
        <w:tc>
          <w:tcPr>
            <w:tcW w:w="553" w:type="pct"/>
            <w:gridSpan w:val="2"/>
            <w:vMerge w:val="continue"/>
            <w:vAlign w:val="center"/>
          </w:tcPr>
          <w:p w14:paraId="671F926F">
            <w:pPr>
              <w:jc w:val="left"/>
              <w:rPr>
                <w:kern w:val="0"/>
                <w:sz w:val="22"/>
                <w:szCs w:val="22"/>
                <w:lang w:bidi="ar"/>
              </w:rPr>
            </w:pPr>
          </w:p>
        </w:tc>
        <w:tc>
          <w:tcPr>
            <w:tcW w:w="700" w:type="pct"/>
            <w:gridSpan w:val="2"/>
            <w:vAlign w:val="center"/>
          </w:tcPr>
          <w:p w14:paraId="60074772">
            <w:pPr>
              <w:jc w:val="left"/>
              <w:rPr>
                <w:kern w:val="0"/>
                <w:sz w:val="22"/>
                <w:szCs w:val="22"/>
                <w:lang w:bidi="ar"/>
              </w:rPr>
            </w:pPr>
          </w:p>
        </w:tc>
        <w:tc>
          <w:tcPr>
            <w:tcW w:w="601" w:type="pct"/>
            <w:gridSpan w:val="2"/>
            <w:vMerge w:val="continue"/>
            <w:vAlign w:val="center"/>
          </w:tcPr>
          <w:p w14:paraId="06254358">
            <w:pPr>
              <w:jc w:val="left"/>
              <w:rPr>
                <w:kern w:val="0"/>
                <w:sz w:val="22"/>
                <w:szCs w:val="22"/>
                <w:lang w:bidi="ar"/>
              </w:rPr>
            </w:pPr>
          </w:p>
        </w:tc>
        <w:tc>
          <w:tcPr>
            <w:tcW w:w="750" w:type="pct"/>
            <w:vAlign w:val="center"/>
          </w:tcPr>
          <w:p w14:paraId="08E06616">
            <w:pPr>
              <w:jc w:val="left"/>
              <w:rPr>
                <w:kern w:val="0"/>
                <w:sz w:val="22"/>
                <w:szCs w:val="22"/>
                <w:lang w:bidi="ar"/>
              </w:rPr>
            </w:pPr>
          </w:p>
        </w:tc>
        <w:tc>
          <w:tcPr>
            <w:tcW w:w="550" w:type="pct"/>
          </w:tcPr>
          <w:p w14:paraId="2D25D6E1">
            <w:pPr>
              <w:jc w:val="left"/>
              <w:rPr>
                <w:kern w:val="0"/>
                <w:sz w:val="22"/>
                <w:szCs w:val="22"/>
                <w:lang w:bidi="ar"/>
              </w:rPr>
            </w:pPr>
          </w:p>
        </w:tc>
        <w:tc>
          <w:tcPr>
            <w:tcW w:w="560" w:type="pct"/>
            <w:vMerge w:val="continue"/>
            <w:vAlign w:val="center"/>
          </w:tcPr>
          <w:p w14:paraId="2ADBC2DC">
            <w:pPr>
              <w:jc w:val="left"/>
              <w:rPr>
                <w:kern w:val="0"/>
                <w:sz w:val="22"/>
                <w:szCs w:val="22"/>
                <w:lang w:bidi="ar"/>
              </w:rPr>
            </w:pPr>
          </w:p>
        </w:tc>
      </w:tr>
      <w:tr w14:paraId="1692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vMerge w:val="restart"/>
            <w:noWrap/>
            <w:vAlign w:val="center"/>
          </w:tcPr>
          <w:p w14:paraId="515B04FE">
            <w:pPr>
              <w:jc w:val="center"/>
              <w:rPr>
                <w:kern w:val="0"/>
                <w:sz w:val="22"/>
                <w:szCs w:val="22"/>
                <w:lang w:bidi="ar"/>
              </w:rPr>
            </w:pPr>
            <w:r>
              <w:rPr>
                <w:kern w:val="0"/>
                <w:sz w:val="22"/>
                <w:szCs w:val="22"/>
                <w:lang w:bidi="ar"/>
              </w:rPr>
              <w:t>2</w:t>
            </w:r>
          </w:p>
        </w:tc>
        <w:tc>
          <w:tcPr>
            <w:tcW w:w="851" w:type="pct"/>
            <w:gridSpan w:val="2"/>
            <w:vAlign w:val="center"/>
          </w:tcPr>
          <w:p w14:paraId="513F4047">
            <w:pPr>
              <w:jc w:val="left"/>
              <w:rPr>
                <w:kern w:val="0"/>
                <w:sz w:val="22"/>
                <w:szCs w:val="22"/>
                <w:lang w:bidi="ar"/>
              </w:rPr>
            </w:pPr>
          </w:p>
        </w:tc>
        <w:tc>
          <w:tcPr>
            <w:tcW w:w="553" w:type="pct"/>
            <w:gridSpan w:val="2"/>
            <w:vMerge w:val="restart"/>
            <w:vAlign w:val="center"/>
          </w:tcPr>
          <w:p w14:paraId="33593838">
            <w:pPr>
              <w:jc w:val="left"/>
              <w:rPr>
                <w:kern w:val="0"/>
                <w:sz w:val="22"/>
                <w:szCs w:val="22"/>
                <w:lang w:bidi="ar"/>
              </w:rPr>
            </w:pPr>
          </w:p>
        </w:tc>
        <w:tc>
          <w:tcPr>
            <w:tcW w:w="700" w:type="pct"/>
            <w:gridSpan w:val="2"/>
            <w:vAlign w:val="center"/>
          </w:tcPr>
          <w:p w14:paraId="5192AA08">
            <w:pPr>
              <w:jc w:val="left"/>
              <w:rPr>
                <w:kern w:val="0"/>
                <w:sz w:val="22"/>
                <w:szCs w:val="22"/>
                <w:lang w:bidi="ar"/>
              </w:rPr>
            </w:pPr>
          </w:p>
        </w:tc>
        <w:tc>
          <w:tcPr>
            <w:tcW w:w="601" w:type="pct"/>
            <w:gridSpan w:val="2"/>
            <w:vMerge w:val="restart"/>
            <w:vAlign w:val="center"/>
          </w:tcPr>
          <w:p w14:paraId="660E5A8C">
            <w:pPr>
              <w:jc w:val="left"/>
              <w:rPr>
                <w:kern w:val="0"/>
                <w:sz w:val="22"/>
                <w:szCs w:val="22"/>
                <w:lang w:bidi="ar"/>
              </w:rPr>
            </w:pPr>
          </w:p>
        </w:tc>
        <w:tc>
          <w:tcPr>
            <w:tcW w:w="750" w:type="pct"/>
            <w:vAlign w:val="center"/>
          </w:tcPr>
          <w:p w14:paraId="19FAB798">
            <w:pPr>
              <w:jc w:val="left"/>
              <w:rPr>
                <w:kern w:val="0"/>
                <w:sz w:val="22"/>
                <w:szCs w:val="22"/>
                <w:lang w:bidi="ar"/>
              </w:rPr>
            </w:pPr>
          </w:p>
        </w:tc>
        <w:tc>
          <w:tcPr>
            <w:tcW w:w="550" w:type="pct"/>
          </w:tcPr>
          <w:p w14:paraId="7DAC97F4">
            <w:pPr>
              <w:jc w:val="left"/>
              <w:rPr>
                <w:kern w:val="0"/>
                <w:sz w:val="22"/>
                <w:szCs w:val="22"/>
                <w:lang w:bidi="ar"/>
              </w:rPr>
            </w:pPr>
          </w:p>
        </w:tc>
        <w:tc>
          <w:tcPr>
            <w:tcW w:w="560" w:type="pct"/>
            <w:vMerge w:val="restart"/>
            <w:vAlign w:val="center"/>
          </w:tcPr>
          <w:p w14:paraId="053EE882">
            <w:pPr>
              <w:jc w:val="left"/>
              <w:rPr>
                <w:kern w:val="0"/>
                <w:sz w:val="22"/>
                <w:szCs w:val="22"/>
                <w:lang w:bidi="ar"/>
              </w:rPr>
            </w:pPr>
          </w:p>
        </w:tc>
      </w:tr>
      <w:tr w14:paraId="7AFF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vMerge w:val="continue"/>
            <w:noWrap/>
            <w:vAlign w:val="center"/>
          </w:tcPr>
          <w:p w14:paraId="2C602578">
            <w:pPr>
              <w:jc w:val="center"/>
              <w:rPr>
                <w:kern w:val="0"/>
                <w:sz w:val="22"/>
                <w:szCs w:val="22"/>
                <w:lang w:bidi="ar"/>
              </w:rPr>
            </w:pPr>
          </w:p>
        </w:tc>
        <w:tc>
          <w:tcPr>
            <w:tcW w:w="851" w:type="pct"/>
            <w:gridSpan w:val="2"/>
            <w:vAlign w:val="center"/>
          </w:tcPr>
          <w:p w14:paraId="253D055B">
            <w:pPr>
              <w:jc w:val="left"/>
              <w:rPr>
                <w:kern w:val="0"/>
                <w:sz w:val="22"/>
                <w:szCs w:val="22"/>
                <w:lang w:bidi="ar"/>
              </w:rPr>
            </w:pPr>
          </w:p>
        </w:tc>
        <w:tc>
          <w:tcPr>
            <w:tcW w:w="553" w:type="pct"/>
            <w:gridSpan w:val="2"/>
            <w:vMerge w:val="continue"/>
            <w:vAlign w:val="center"/>
          </w:tcPr>
          <w:p w14:paraId="06B9658B">
            <w:pPr>
              <w:jc w:val="left"/>
              <w:rPr>
                <w:kern w:val="0"/>
                <w:sz w:val="22"/>
                <w:szCs w:val="22"/>
                <w:lang w:bidi="ar"/>
              </w:rPr>
            </w:pPr>
          </w:p>
        </w:tc>
        <w:tc>
          <w:tcPr>
            <w:tcW w:w="700" w:type="pct"/>
            <w:gridSpan w:val="2"/>
            <w:vAlign w:val="center"/>
          </w:tcPr>
          <w:p w14:paraId="49489366">
            <w:pPr>
              <w:jc w:val="left"/>
              <w:rPr>
                <w:kern w:val="0"/>
                <w:sz w:val="22"/>
                <w:szCs w:val="22"/>
                <w:lang w:bidi="ar"/>
              </w:rPr>
            </w:pPr>
          </w:p>
        </w:tc>
        <w:tc>
          <w:tcPr>
            <w:tcW w:w="601" w:type="pct"/>
            <w:gridSpan w:val="2"/>
            <w:vMerge w:val="continue"/>
            <w:vAlign w:val="center"/>
          </w:tcPr>
          <w:p w14:paraId="723EFAC9">
            <w:pPr>
              <w:jc w:val="left"/>
              <w:rPr>
                <w:kern w:val="0"/>
                <w:sz w:val="22"/>
                <w:szCs w:val="22"/>
                <w:lang w:bidi="ar"/>
              </w:rPr>
            </w:pPr>
          </w:p>
        </w:tc>
        <w:tc>
          <w:tcPr>
            <w:tcW w:w="750" w:type="pct"/>
            <w:vAlign w:val="center"/>
          </w:tcPr>
          <w:p w14:paraId="04BA4B3D">
            <w:pPr>
              <w:jc w:val="left"/>
              <w:rPr>
                <w:kern w:val="0"/>
                <w:sz w:val="22"/>
                <w:szCs w:val="22"/>
                <w:lang w:bidi="ar"/>
              </w:rPr>
            </w:pPr>
          </w:p>
        </w:tc>
        <w:tc>
          <w:tcPr>
            <w:tcW w:w="550" w:type="pct"/>
          </w:tcPr>
          <w:p w14:paraId="3B612F90">
            <w:pPr>
              <w:jc w:val="left"/>
              <w:rPr>
                <w:kern w:val="0"/>
                <w:sz w:val="22"/>
                <w:szCs w:val="22"/>
                <w:lang w:bidi="ar"/>
              </w:rPr>
            </w:pPr>
          </w:p>
        </w:tc>
        <w:tc>
          <w:tcPr>
            <w:tcW w:w="560" w:type="pct"/>
            <w:vMerge w:val="continue"/>
            <w:vAlign w:val="center"/>
          </w:tcPr>
          <w:p w14:paraId="45F560AF">
            <w:pPr>
              <w:jc w:val="left"/>
              <w:rPr>
                <w:kern w:val="0"/>
                <w:sz w:val="22"/>
                <w:szCs w:val="22"/>
                <w:lang w:bidi="ar"/>
              </w:rPr>
            </w:pPr>
          </w:p>
        </w:tc>
      </w:tr>
      <w:tr w14:paraId="3900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vMerge w:val="continue"/>
            <w:noWrap/>
            <w:vAlign w:val="center"/>
          </w:tcPr>
          <w:p w14:paraId="02DC93DA">
            <w:pPr>
              <w:jc w:val="center"/>
              <w:rPr>
                <w:kern w:val="0"/>
                <w:sz w:val="22"/>
                <w:szCs w:val="22"/>
                <w:lang w:bidi="ar"/>
              </w:rPr>
            </w:pPr>
          </w:p>
        </w:tc>
        <w:tc>
          <w:tcPr>
            <w:tcW w:w="851" w:type="pct"/>
            <w:gridSpan w:val="2"/>
            <w:vAlign w:val="center"/>
          </w:tcPr>
          <w:p w14:paraId="61A08733">
            <w:pPr>
              <w:jc w:val="left"/>
              <w:rPr>
                <w:kern w:val="0"/>
                <w:sz w:val="22"/>
                <w:szCs w:val="22"/>
                <w:lang w:bidi="ar"/>
              </w:rPr>
            </w:pPr>
          </w:p>
        </w:tc>
        <w:tc>
          <w:tcPr>
            <w:tcW w:w="553" w:type="pct"/>
            <w:gridSpan w:val="2"/>
            <w:vMerge w:val="continue"/>
            <w:vAlign w:val="center"/>
          </w:tcPr>
          <w:p w14:paraId="5D0A49E4">
            <w:pPr>
              <w:jc w:val="left"/>
              <w:rPr>
                <w:kern w:val="0"/>
                <w:sz w:val="22"/>
                <w:szCs w:val="22"/>
                <w:lang w:bidi="ar"/>
              </w:rPr>
            </w:pPr>
          </w:p>
        </w:tc>
        <w:tc>
          <w:tcPr>
            <w:tcW w:w="700" w:type="pct"/>
            <w:gridSpan w:val="2"/>
            <w:vAlign w:val="center"/>
          </w:tcPr>
          <w:p w14:paraId="4593726A">
            <w:pPr>
              <w:jc w:val="left"/>
              <w:rPr>
                <w:kern w:val="0"/>
                <w:sz w:val="22"/>
                <w:szCs w:val="22"/>
                <w:lang w:bidi="ar"/>
              </w:rPr>
            </w:pPr>
          </w:p>
        </w:tc>
        <w:tc>
          <w:tcPr>
            <w:tcW w:w="601" w:type="pct"/>
            <w:gridSpan w:val="2"/>
            <w:vMerge w:val="continue"/>
            <w:vAlign w:val="center"/>
          </w:tcPr>
          <w:p w14:paraId="178849A1">
            <w:pPr>
              <w:jc w:val="left"/>
              <w:rPr>
                <w:kern w:val="0"/>
                <w:sz w:val="22"/>
                <w:szCs w:val="22"/>
                <w:lang w:bidi="ar"/>
              </w:rPr>
            </w:pPr>
          </w:p>
        </w:tc>
        <w:tc>
          <w:tcPr>
            <w:tcW w:w="750" w:type="pct"/>
            <w:vAlign w:val="center"/>
          </w:tcPr>
          <w:p w14:paraId="7F574087">
            <w:pPr>
              <w:jc w:val="left"/>
              <w:rPr>
                <w:kern w:val="0"/>
                <w:sz w:val="22"/>
                <w:szCs w:val="22"/>
                <w:lang w:bidi="ar"/>
              </w:rPr>
            </w:pPr>
          </w:p>
        </w:tc>
        <w:tc>
          <w:tcPr>
            <w:tcW w:w="550" w:type="pct"/>
          </w:tcPr>
          <w:p w14:paraId="2EF845AB">
            <w:pPr>
              <w:jc w:val="left"/>
              <w:rPr>
                <w:kern w:val="0"/>
                <w:sz w:val="22"/>
                <w:szCs w:val="22"/>
                <w:lang w:bidi="ar"/>
              </w:rPr>
            </w:pPr>
          </w:p>
        </w:tc>
        <w:tc>
          <w:tcPr>
            <w:tcW w:w="560" w:type="pct"/>
            <w:vMerge w:val="continue"/>
            <w:vAlign w:val="center"/>
          </w:tcPr>
          <w:p w14:paraId="6EBFC468">
            <w:pPr>
              <w:jc w:val="left"/>
              <w:rPr>
                <w:kern w:val="0"/>
                <w:sz w:val="22"/>
                <w:szCs w:val="22"/>
                <w:lang w:bidi="ar"/>
              </w:rPr>
            </w:pPr>
          </w:p>
        </w:tc>
      </w:tr>
      <w:tr w14:paraId="3128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5" w:type="pct"/>
            <w:noWrap/>
            <w:vAlign w:val="center"/>
          </w:tcPr>
          <w:p w14:paraId="55F42EC4">
            <w:pPr>
              <w:jc w:val="center"/>
              <w:rPr>
                <w:kern w:val="0"/>
                <w:sz w:val="22"/>
                <w:szCs w:val="22"/>
                <w:lang w:bidi="ar"/>
              </w:rPr>
            </w:pPr>
            <w:r>
              <w:rPr>
                <w:kern w:val="0"/>
                <w:sz w:val="22"/>
                <w:szCs w:val="22"/>
                <w:lang w:bidi="ar"/>
              </w:rPr>
              <w:t>…</w:t>
            </w:r>
          </w:p>
        </w:tc>
        <w:tc>
          <w:tcPr>
            <w:tcW w:w="851" w:type="pct"/>
            <w:gridSpan w:val="2"/>
            <w:vAlign w:val="center"/>
          </w:tcPr>
          <w:p w14:paraId="26BF083E">
            <w:pPr>
              <w:jc w:val="left"/>
              <w:rPr>
                <w:kern w:val="0"/>
                <w:sz w:val="22"/>
                <w:szCs w:val="22"/>
                <w:lang w:bidi="ar"/>
              </w:rPr>
            </w:pPr>
          </w:p>
        </w:tc>
        <w:tc>
          <w:tcPr>
            <w:tcW w:w="553" w:type="pct"/>
            <w:gridSpan w:val="2"/>
            <w:vAlign w:val="center"/>
          </w:tcPr>
          <w:p w14:paraId="35E94809">
            <w:pPr>
              <w:jc w:val="left"/>
              <w:rPr>
                <w:kern w:val="0"/>
                <w:sz w:val="22"/>
                <w:szCs w:val="22"/>
                <w:lang w:bidi="ar"/>
              </w:rPr>
            </w:pPr>
          </w:p>
        </w:tc>
        <w:tc>
          <w:tcPr>
            <w:tcW w:w="700" w:type="pct"/>
            <w:gridSpan w:val="2"/>
            <w:vAlign w:val="center"/>
          </w:tcPr>
          <w:p w14:paraId="25896DF7">
            <w:pPr>
              <w:jc w:val="left"/>
              <w:rPr>
                <w:kern w:val="0"/>
                <w:sz w:val="22"/>
                <w:szCs w:val="22"/>
                <w:lang w:bidi="ar"/>
              </w:rPr>
            </w:pPr>
          </w:p>
        </w:tc>
        <w:tc>
          <w:tcPr>
            <w:tcW w:w="601" w:type="pct"/>
            <w:gridSpan w:val="2"/>
            <w:vAlign w:val="center"/>
          </w:tcPr>
          <w:p w14:paraId="487BE0DF">
            <w:pPr>
              <w:jc w:val="left"/>
              <w:rPr>
                <w:kern w:val="0"/>
                <w:sz w:val="22"/>
                <w:szCs w:val="22"/>
                <w:lang w:bidi="ar"/>
              </w:rPr>
            </w:pPr>
          </w:p>
        </w:tc>
        <w:tc>
          <w:tcPr>
            <w:tcW w:w="750" w:type="pct"/>
            <w:vAlign w:val="center"/>
          </w:tcPr>
          <w:p w14:paraId="66C74894">
            <w:pPr>
              <w:jc w:val="left"/>
              <w:rPr>
                <w:kern w:val="0"/>
                <w:sz w:val="22"/>
                <w:szCs w:val="22"/>
                <w:lang w:bidi="ar"/>
              </w:rPr>
            </w:pPr>
          </w:p>
        </w:tc>
        <w:tc>
          <w:tcPr>
            <w:tcW w:w="550" w:type="pct"/>
          </w:tcPr>
          <w:p w14:paraId="701571A6">
            <w:pPr>
              <w:jc w:val="left"/>
              <w:rPr>
                <w:kern w:val="0"/>
                <w:sz w:val="22"/>
                <w:szCs w:val="22"/>
                <w:lang w:bidi="ar"/>
              </w:rPr>
            </w:pPr>
          </w:p>
        </w:tc>
        <w:tc>
          <w:tcPr>
            <w:tcW w:w="560" w:type="pct"/>
            <w:vAlign w:val="center"/>
          </w:tcPr>
          <w:p w14:paraId="286BD36B">
            <w:pPr>
              <w:jc w:val="left"/>
              <w:rPr>
                <w:kern w:val="0"/>
                <w:sz w:val="22"/>
                <w:szCs w:val="22"/>
                <w:lang w:bidi="ar"/>
              </w:rPr>
            </w:pPr>
          </w:p>
        </w:tc>
      </w:tr>
      <w:tr w14:paraId="6660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000" w:type="pct"/>
            <w:gridSpan w:val="12"/>
            <w:noWrap/>
            <w:vAlign w:val="center"/>
          </w:tcPr>
          <w:p w14:paraId="090EECDA">
            <w:pPr>
              <w:jc w:val="center"/>
              <w:rPr>
                <w:kern w:val="0"/>
                <w:sz w:val="22"/>
                <w:szCs w:val="22"/>
                <w:lang w:bidi="ar"/>
              </w:rPr>
            </w:pPr>
            <w:r>
              <w:rPr>
                <w:kern w:val="0"/>
                <w:sz w:val="22"/>
                <w:szCs w:val="22"/>
                <w:lang w:bidi="ar"/>
              </w:rPr>
              <w:t>复杂流场标准装置流速积分示值误差</w:t>
            </w:r>
            <w:r>
              <w:rPr>
                <w:rFonts w:hint="eastAsia"/>
                <w:kern w:val="0"/>
                <w:sz w:val="22"/>
                <w:szCs w:val="22"/>
                <w:lang w:eastAsia="zh-CN" w:bidi="ar"/>
              </w:rPr>
              <w:t>检定</w:t>
            </w:r>
            <w:r>
              <w:rPr>
                <w:kern w:val="0"/>
                <w:sz w:val="22"/>
                <w:szCs w:val="22"/>
                <w:lang w:bidi="ar"/>
              </w:rPr>
              <w:t>数据</w:t>
            </w:r>
          </w:p>
        </w:tc>
      </w:tr>
      <w:tr w14:paraId="7554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438" w:type="pct"/>
            <w:gridSpan w:val="2"/>
            <w:noWrap/>
            <w:vAlign w:val="center"/>
          </w:tcPr>
          <w:p w14:paraId="3A1D4E3D">
            <w:pPr>
              <w:jc w:val="center"/>
              <w:rPr>
                <w:kern w:val="0"/>
                <w:sz w:val="22"/>
                <w:szCs w:val="22"/>
                <w:lang w:bidi="ar"/>
              </w:rPr>
            </w:pPr>
            <w:r>
              <w:rPr>
                <w:rFonts w:hint="eastAsia"/>
                <w:kern w:val="0"/>
                <w:sz w:val="22"/>
                <w:szCs w:val="22"/>
                <w:lang w:eastAsia="zh-CN" w:bidi="ar"/>
              </w:rPr>
              <w:t>检定</w:t>
            </w:r>
            <w:r>
              <w:rPr>
                <w:kern w:val="0"/>
                <w:sz w:val="22"/>
                <w:szCs w:val="22"/>
                <w:lang w:bidi="ar"/>
              </w:rPr>
              <w:t>点</w:t>
            </w:r>
          </w:p>
        </w:tc>
        <w:tc>
          <w:tcPr>
            <w:tcW w:w="851" w:type="pct"/>
            <w:gridSpan w:val="2"/>
            <w:vAlign w:val="center"/>
          </w:tcPr>
          <w:p w14:paraId="3075C514">
            <w:pPr>
              <w:jc w:val="center"/>
              <w:rPr>
                <w:kern w:val="0"/>
                <w:sz w:val="22"/>
                <w:szCs w:val="22"/>
                <w:lang w:bidi="ar"/>
              </w:rPr>
            </w:pPr>
            <w:r>
              <w:rPr>
                <w:kern w:val="0"/>
                <w:sz w:val="22"/>
                <w:szCs w:val="22"/>
                <w:lang w:bidi="ar"/>
              </w:rPr>
              <w:t>气体流量标准装置标准体积流量（m³/h）</w:t>
            </w:r>
          </w:p>
        </w:tc>
        <w:tc>
          <w:tcPr>
            <w:tcW w:w="550" w:type="pct"/>
            <w:vAlign w:val="center"/>
          </w:tcPr>
          <w:p w14:paraId="11DFED53">
            <w:pPr>
              <w:jc w:val="center"/>
              <w:rPr>
                <w:kern w:val="0"/>
                <w:sz w:val="22"/>
                <w:szCs w:val="22"/>
                <w:lang w:bidi="ar"/>
              </w:rPr>
            </w:pPr>
            <w:r>
              <w:rPr>
                <w:kern w:val="0"/>
                <w:sz w:val="22"/>
                <w:szCs w:val="22"/>
                <w:lang w:bidi="ar"/>
              </w:rPr>
              <w:t>标准体积流量重复性(%)</w:t>
            </w:r>
          </w:p>
        </w:tc>
        <w:tc>
          <w:tcPr>
            <w:tcW w:w="660" w:type="pct"/>
            <w:vAlign w:val="center"/>
          </w:tcPr>
          <w:p w14:paraId="227028D8">
            <w:pPr>
              <w:jc w:val="center"/>
              <w:rPr>
                <w:kern w:val="0"/>
                <w:sz w:val="22"/>
                <w:szCs w:val="22"/>
                <w:lang w:bidi="ar"/>
              </w:rPr>
            </w:pPr>
            <w:r>
              <w:rPr>
                <w:kern w:val="0"/>
                <w:sz w:val="22"/>
                <w:szCs w:val="22"/>
                <w:lang w:bidi="ar"/>
              </w:rPr>
              <w:t>被测截面标准平均流速（m/s）</w:t>
            </w:r>
          </w:p>
        </w:tc>
        <w:tc>
          <w:tcPr>
            <w:tcW w:w="627" w:type="pct"/>
            <w:gridSpan w:val="2"/>
            <w:vAlign w:val="center"/>
          </w:tcPr>
          <w:p w14:paraId="05B55A3C">
            <w:pPr>
              <w:jc w:val="center"/>
              <w:rPr>
                <w:kern w:val="0"/>
                <w:sz w:val="22"/>
                <w:szCs w:val="22"/>
                <w:lang w:bidi="ar"/>
              </w:rPr>
            </w:pPr>
            <w:r>
              <w:rPr>
                <w:kern w:val="0"/>
                <w:sz w:val="22"/>
                <w:szCs w:val="22"/>
                <w:lang w:bidi="ar"/>
              </w:rPr>
              <w:t>标准平均流速重复性(%)</w:t>
            </w:r>
          </w:p>
        </w:tc>
        <w:tc>
          <w:tcPr>
            <w:tcW w:w="764" w:type="pct"/>
            <w:gridSpan w:val="2"/>
            <w:vAlign w:val="center"/>
          </w:tcPr>
          <w:p w14:paraId="10440531">
            <w:pPr>
              <w:jc w:val="center"/>
              <w:rPr>
                <w:kern w:val="0"/>
                <w:sz w:val="22"/>
                <w:szCs w:val="22"/>
                <w:lang w:bidi="ar"/>
              </w:rPr>
            </w:pPr>
            <w:r>
              <w:rPr>
                <w:kern w:val="0"/>
                <w:sz w:val="22"/>
                <w:szCs w:val="22"/>
                <w:lang w:bidi="ar"/>
              </w:rPr>
              <w:t>被校标准装置截面平均流速（m/s）</w:t>
            </w:r>
          </w:p>
        </w:tc>
        <w:tc>
          <w:tcPr>
            <w:tcW w:w="550" w:type="pct"/>
            <w:vAlign w:val="center"/>
          </w:tcPr>
          <w:p w14:paraId="6FE753A8">
            <w:pPr>
              <w:jc w:val="center"/>
              <w:rPr>
                <w:kern w:val="0"/>
                <w:sz w:val="22"/>
                <w:szCs w:val="22"/>
                <w:lang w:bidi="ar"/>
              </w:rPr>
            </w:pPr>
            <w:r>
              <w:rPr>
                <w:kern w:val="0"/>
                <w:sz w:val="22"/>
                <w:szCs w:val="22"/>
                <w:lang w:bidi="ar"/>
              </w:rPr>
              <w:t>流速积分示值误差</w:t>
            </w:r>
            <w:r>
              <w:rPr>
                <w:kern w:val="0"/>
                <w:szCs w:val="21"/>
              </w:rPr>
              <w:t>(%)</w:t>
            </w:r>
          </w:p>
        </w:tc>
        <w:tc>
          <w:tcPr>
            <w:tcW w:w="560" w:type="pct"/>
            <w:vAlign w:val="center"/>
          </w:tcPr>
          <w:p w14:paraId="714A1EF2">
            <w:pPr>
              <w:jc w:val="center"/>
              <w:rPr>
                <w:kern w:val="0"/>
                <w:sz w:val="22"/>
                <w:szCs w:val="22"/>
                <w:lang w:bidi="ar"/>
              </w:rPr>
            </w:pPr>
            <w:r>
              <w:rPr>
                <w:kern w:val="0"/>
                <w:sz w:val="22"/>
                <w:szCs w:val="22"/>
                <w:lang w:bidi="ar"/>
              </w:rPr>
              <w:t>流速积分重复性</w:t>
            </w:r>
            <w:r>
              <w:rPr>
                <w:kern w:val="0"/>
                <w:szCs w:val="21"/>
              </w:rPr>
              <w:t>(%)</w:t>
            </w:r>
          </w:p>
        </w:tc>
      </w:tr>
      <w:tr w14:paraId="4E57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vMerge w:val="restart"/>
            <w:noWrap/>
            <w:vAlign w:val="center"/>
          </w:tcPr>
          <w:p w14:paraId="1506C01F">
            <w:pPr>
              <w:jc w:val="center"/>
              <w:rPr>
                <w:kern w:val="0"/>
                <w:sz w:val="22"/>
                <w:szCs w:val="22"/>
                <w:lang w:bidi="ar"/>
              </w:rPr>
            </w:pPr>
            <w:r>
              <w:rPr>
                <w:kern w:val="0"/>
                <w:sz w:val="22"/>
                <w:szCs w:val="22"/>
                <w:lang w:bidi="ar"/>
              </w:rPr>
              <w:t>1</w:t>
            </w:r>
          </w:p>
        </w:tc>
        <w:tc>
          <w:tcPr>
            <w:tcW w:w="851" w:type="pct"/>
            <w:gridSpan w:val="2"/>
            <w:vAlign w:val="center"/>
          </w:tcPr>
          <w:p w14:paraId="2A8E28C5">
            <w:pPr>
              <w:jc w:val="center"/>
              <w:rPr>
                <w:kern w:val="0"/>
                <w:sz w:val="22"/>
                <w:szCs w:val="22"/>
                <w:lang w:bidi="ar"/>
              </w:rPr>
            </w:pPr>
          </w:p>
        </w:tc>
        <w:tc>
          <w:tcPr>
            <w:tcW w:w="550" w:type="pct"/>
            <w:vMerge w:val="restart"/>
            <w:vAlign w:val="center"/>
          </w:tcPr>
          <w:p w14:paraId="7AE19823">
            <w:pPr>
              <w:jc w:val="center"/>
              <w:rPr>
                <w:kern w:val="0"/>
                <w:sz w:val="22"/>
                <w:szCs w:val="22"/>
                <w:lang w:bidi="ar"/>
              </w:rPr>
            </w:pPr>
          </w:p>
        </w:tc>
        <w:tc>
          <w:tcPr>
            <w:tcW w:w="660" w:type="pct"/>
            <w:vAlign w:val="center"/>
          </w:tcPr>
          <w:p w14:paraId="0D22BD27">
            <w:pPr>
              <w:jc w:val="center"/>
              <w:rPr>
                <w:kern w:val="0"/>
                <w:sz w:val="22"/>
                <w:szCs w:val="22"/>
                <w:lang w:bidi="ar"/>
              </w:rPr>
            </w:pPr>
          </w:p>
        </w:tc>
        <w:tc>
          <w:tcPr>
            <w:tcW w:w="627" w:type="pct"/>
            <w:gridSpan w:val="2"/>
            <w:vMerge w:val="restart"/>
            <w:vAlign w:val="center"/>
          </w:tcPr>
          <w:p w14:paraId="2E9F8269">
            <w:pPr>
              <w:jc w:val="center"/>
              <w:rPr>
                <w:kern w:val="0"/>
                <w:sz w:val="22"/>
                <w:szCs w:val="22"/>
                <w:lang w:bidi="ar"/>
              </w:rPr>
            </w:pPr>
          </w:p>
        </w:tc>
        <w:tc>
          <w:tcPr>
            <w:tcW w:w="764" w:type="pct"/>
            <w:gridSpan w:val="2"/>
            <w:vAlign w:val="center"/>
          </w:tcPr>
          <w:p w14:paraId="728D8837">
            <w:pPr>
              <w:jc w:val="center"/>
              <w:rPr>
                <w:kern w:val="0"/>
                <w:sz w:val="22"/>
                <w:szCs w:val="22"/>
                <w:lang w:bidi="ar"/>
              </w:rPr>
            </w:pPr>
          </w:p>
        </w:tc>
        <w:tc>
          <w:tcPr>
            <w:tcW w:w="550" w:type="pct"/>
            <w:vAlign w:val="center"/>
          </w:tcPr>
          <w:p w14:paraId="3707693F">
            <w:pPr>
              <w:jc w:val="center"/>
              <w:rPr>
                <w:kern w:val="0"/>
                <w:sz w:val="22"/>
                <w:szCs w:val="22"/>
                <w:lang w:bidi="ar"/>
              </w:rPr>
            </w:pPr>
          </w:p>
        </w:tc>
        <w:tc>
          <w:tcPr>
            <w:tcW w:w="560" w:type="pct"/>
            <w:vMerge w:val="restart"/>
            <w:vAlign w:val="center"/>
          </w:tcPr>
          <w:p w14:paraId="5B8E19BA">
            <w:pPr>
              <w:jc w:val="center"/>
              <w:rPr>
                <w:kern w:val="0"/>
                <w:sz w:val="22"/>
                <w:szCs w:val="22"/>
                <w:lang w:bidi="ar"/>
              </w:rPr>
            </w:pPr>
          </w:p>
        </w:tc>
      </w:tr>
      <w:tr w14:paraId="0125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vMerge w:val="continue"/>
            <w:noWrap/>
            <w:vAlign w:val="center"/>
          </w:tcPr>
          <w:p w14:paraId="2A4987CD">
            <w:pPr>
              <w:jc w:val="center"/>
              <w:rPr>
                <w:kern w:val="0"/>
                <w:sz w:val="22"/>
                <w:szCs w:val="22"/>
                <w:lang w:bidi="ar"/>
              </w:rPr>
            </w:pPr>
          </w:p>
        </w:tc>
        <w:tc>
          <w:tcPr>
            <w:tcW w:w="851" w:type="pct"/>
            <w:gridSpan w:val="2"/>
            <w:vAlign w:val="center"/>
          </w:tcPr>
          <w:p w14:paraId="71311956">
            <w:pPr>
              <w:jc w:val="center"/>
              <w:rPr>
                <w:kern w:val="0"/>
                <w:sz w:val="22"/>
                <w:szCs w:val="22"/>
                <w:lang w:bidi="ar"/>
              </w:rPr>
            </w:pPr>
          </w:p>
        </w:tc>
        <w:tc>
          <w:tcPr>
            <w:tcW w:w="550" w:type="pct"/>
            <w:vMerge w:val="continue"/>
            <w:vAlign w:val="center"/>
          </w:tcPr>
          <w:p w14:paraId="52F7EA20">
            <w:pPr>
              <w:jc w:val="center"/>
              <w:rPr>
                <w:kern w:val="0"/>
                <w:sz w:val="22"/>
                <w:szCs w:val="22"/>
                <w:lang w:bidi="ar"/>
              </w:rPr>
            </w:pPr>
          </w:p>
        </w:tc>
        <w:tc>
          <w:tcPr>
            <w:tcW w:w="660" w:type="pct"/>
            <w:vAlign w:val="center"/>
          </w:tcPr>
          <w:p w14:paraId="006926A1">
            <w:pPr>
              <w:jc w:val="center"/>
              <w:rPr>
                <w:kern w:val="0"/>
                <w:sz w:val="22"/>
                <w:szCs w:val="22"/>
                <w:lang w:bidi="ar"/>
              </w:rPr>
            </w:pPr>
          </w:p>
        </w:tc>
        <w:tc>
          <w:tcPr>
            <w:tcW w:w="627" w:type="pct"/>
            <w:gridSpan w:val="2"/>
            <w:vMerge w:val="continue"/>
            <w:vAlign w:val="center"/>
          </w:tcPr>
          <w:p w14:paraId="5B5697B6">
            <w:pPr>
              <w:jc w:val="center"/>
              <w:rPr>
                <w:kern w:val="0"/>
                <w:sz w:val="22"/>
                <w:szCs w:val="22"/>
                <w:lang w:bidi="ar"/>
              </w:rPr>
            </w:pPr>
          </w:p>
        </w:tc>
        <w:tc>
          <w:tcPr>
            <w:tcW w:w="764" w:type="pct"/>
            <w:gridSpan w:val="2"/>
            <w:vAlign w:val="center"/>
          </w:tcPr>
          <w:p w14:paraId="07FF9000">
            <w:pPr>
              <w:jc w:val="center"/>
              <w:rPr>
                <w:kern w:val="0"/>
                <w:sz w:val="22"/>
                <w:szCs w:val="22"/>
                <w:lang w:bidi="ar"/>
              </w:rPr>
            </w:pPr>
          </w:p>
        </w:tc>
        <w:tc>
          <w:tcPr>
            <w:tcW w:w="550" w:type="pct"/>
            <w:vAlign w:val="center"/>
          </w:tcPr>
          <w:p w14:paraId="7F161218">
            <w:pPr>
              <w:jc w:val="center"/>
              <w:rPr>
                <w:kern w:val="0"/>
                <w:sz w:val="22"/>
                <w:szCs w:val="22"/>
                <w:lang w:bidi="ar"/>
              </w:rPr>
            </w:pPr>
          </w:p>
        </w:tc>
        <w:tc>
          <w:tcPr>
            <w:tcW w:w="560" w:type="pct"/>
            <w:vMerge w:val="continue"/>
            <w:vAlign w:val="center"/>
          </w:tcPr>
          <w:p w14:paraId="1060B13E">
            <w:pPr>
              <w:jc w:val="center"/>
              <w:rPr>
                <w:kern w:val="0"/>
                <w:sz w:val="22"/>
                <w:szCs w:val="22"/>
                <w:lang w:bidi="ar"/>
              </w:rPr>
            </w:pPr>
          </w:p>
        </w:tc>
      </w:tr>
      <w:tr w14:paraId="6BEC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vMerge w:val="continue"/>
            <w:noWrap/>
            <w:vAlign w:val="center"/>
          </w:tcPr>
          <w:p w14:paraId="651D0694">
            <w:pPr>
              <w:jc w:val="center"/>
              <w:rPr>
                <w:kern w:val="0"/>
                <w:sz w:val="22"/>
                <w:szCs w:val="22"/>
                <w:lang w:bidi="ar"/>
              </w:rPr>
            </w:pPr>
          </w:p>
        </w:tc>
        <w:tc>
          <w:tcPr>
            <w:tcW w:w="851" w:type="pct"/>
            <w:gridSpan w:val="2"/>
            <w:vAlign w:val="center"/>
          </w:tcPr>
          <w:p w14:paraId="69D84303">
            <w:pPr>
              <w:jc w:val="center"/>
              <w:rPr>
                <w:kern w:val="0"/>
                <w:sz w:val="22"/>
                <w:szCs w:val="22"/>
                <w:lang w:bidi="ar"/>
              </w:rPr>
            </w:pPr>
          </w:p>
        </w:tc>
        <w:tc>
          <w:tcPr>
            <w:tcW w:w="550" w:type="pct"/>
            <w:vMerge w:val="continue"/>
            <w:vAlign w:val="center"/>
          </w:tcPr>
          <w:p w14:paraId="357D35ED">
            <w:pPr>
              <w:jc w:val="center"/>
              <w:rPr>
                <w:kern w:val="0"/>
                <w:sz w:val="22"/>
                <w:szCs w:val="22"/>
                <w:lang w:bidi="ar"/>
              </w:rPr>
            </w:pPr>
          </w:p>
        </w:tc>
        <w:tc>
          <w:tcPr>
            <w:tcW w:w="660" w:type="pct"/>
            <w:vAlign w:val="center"/>
          </w:tcPr>
          <w:p w14:paraId="2BDA8AAA">
            <w:pPr>
              <w:jc w:val="center"/>
              <w:rPr>
                <w:kern w:val="0"/>
                <w:sz w:val="22"/>
                <w:szCs w:val="22"/>
                <w:lang w:bidi="ar"/>
              </w:rPr>
            </w:pPr>
          </w:p>
        </w:tc>
        <w:tc>
          <w:tcPr>
            <w:tcW w:w="627" w:type="pct"/>
            <w:gridSpan w:val="2"/>
            <w:vMerge w:val="continue"/>
            <w:vAlign w:val="center"/>
          </w:tcPr>
          <w:p w14:paraId="68DEC98F">
            <w:pPr>
              <w:jc w:val="center"/>
              <w:rPr>
                <w:kern w:val="0"/>
                <w:sz w:val="22"/>
                <w:szCs w:val="22"/>
                <w:lang w:bidi="ar"/>
              </w:rPr>
            </w:pPr>
          </w:p>
        </w:tc>
        <w:tc>
          <w:tcPr>
            <w:tcW w:w="764" w:type="pct"/>
            <w:gridSpan w:val="2"/>
            <w:vAlign w:val="center"/>
          </w:tcPr>
          <w:p w14:paraId="69A87CE2">
            <w:pPr>
              <w:jc w:val="center"/>
              <w:rPr>
                <w:kern w:val="0"/>
                <w:sz w:val="22"/>
                <w:szCs w:val="22"/>
                <w:lang w:bidi="ar"/>
              </w:rPr>
            </w:pPr>
          </w:p>
        </w:tc>
        <w:tc>
          <w:tcPr>
            <w:tcW w:w="550" w:type="pct"/>
            <w:vAlign w:val="center"/>
          </w:tcPr>
          <w:p w14:paraId="52C466A2">
            <w:pPr>
              <w:jc w:val="center"/>
              <w:rPr>
                <w:kern w:val="0"/>
                <w:sz w:val="22"/>
                <w:szCs w:val="22"/>
                <w:lang w:bidi="ar"/>
              </w:rPr>
            </w:pPr>
          </w:p>
        </w:tc>
        <w:tc>
          <w:tcPr>
            <w:tcW w:w="560" w:type="pct"/>
            <w:vMerge w:val="continue"/>
            <w:vAlign w:val="center"/>
          </w:tcPr>
          <w:p w14:paraId="29800810">
            <w:pPr>
              <w:jc w:val="center"/>
              <w:rPr>
                <w:kern w:val="0"/>
                <w:sz w:val="22"/>
                <w:szCs w:val="22"/>
                <w:lang w:bidi="ar"/>
              </w:rPr>
            </w:pPr>
          </w:p>
        </w:tc>
      </w:tr>
      <w:tr w14:paraId="6690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vMerge w:val="restart"/>
            <w:noWrap/>
            <w:vAlign w:val="center"/>
          </w:tcPr>
          <w:p w14:paraId="608FED2B">
            <w:pPr>
              <w:jc w:val="center"/>
              <w:rPr>
                <w:kern w:val="0"/>
                <w:sz w:val="22"/>
                <w:szCs w:val="22"/>
                <w:lang w:bidi="ar"/>
              </w:rPr>
            </w:pPr>
            <w:r>
              <w:rPr>
                <w:kern w:val="0"/>
                <w:sz w:val="22"/>
                <w:szCs w:val="22"/>
                <w:lang w:bidi="ar"/>
              </w:rPr>
              <w:t>2</w:t>
            </w:r>
          </w:p>
        </w:tc>
        <w:tc>
          <w:tcPr>
            <w:tcW w:w="851" w:type="pct"/>
            <w:gridSpan w:val="2"/>
            <w:vAlign w:val="center"/>
          </w:tcPr>
          <w:p w14:paraId="324D542E">
            <w:pPr>
              <w:jc w:val="center"/>
              <w:rPr>
                <w:kern w:val="0"/>
                <w:sz w:val="22"/>
                <w:szCs w:val="22"/>
                <w:lang w:bidi="ar"/>
              </w:rPr>
            </w:pPr>
          </w:p>
        </w:tc>
        <w:tc>
          <w:tcPr>
            <w:tcW w:w="550" w:type="pct"/>
            <w:vMerge w:val="restart"/>
            <w:vAlign w:val="center"/>
          </w:tcPr>
          <w:p w14:paraId="63E9ECDE">
            <w:pPr>
              <w:jc w:val="center"/>
              <w:rPr>
                <w:kern w:val="0"/>
                <w:sz w:val="22"/>
                <w:szCs w:val="22"/>
                <w:lang w:bidi="ar"/>
              </w:rPr>
            </w:pPr>
          </w:p>
        </w:tc>
        <w:tc>
          <w:tcPr>
            <w:tcW w:w="660" w:type="pct"/>
            <w:vAlign w:val="center"/>
          </w:tcPr>
          <w:p w14:paraId="71ACBB94">
            <w:pPr>
              <w:jc w:val="center"/>
              <w:rPr>
                <w:kern w:val="0"/>
                <w:sz w:val="22"/>
                <w:szCs w:val="22"/>
                <w:lang w:bidi="ar"/>
              </w:rPr>
            </w:pPr>
          </w:p>
        </w:tc>
        <w:tc>
          <w:tcPr>
            <w:tcW w:w="627" w:type="pct"/>
            <w:gridSpan w:val="2"/>
            <w:vMerge w:val="restart"/>
            <w:vAlign w:val="center"/>
          </w:tcPr>
          <w:p w14:paraId="63985071">
            <w:pPr>
              <w:jc w:val="center"/>
              <w:rPr>
                <w:kern w:val="0"/>
                <w:sz w:val="22"/>
                <w:szCs w:val="22"/>
                <w:lang w:bidi="ar"/>
              </w:rPr>
            </w:pPr>
          </w:p>
        </w:tc>
        <w:tc>
          <w:tcPr>
            <w:tcW w:w="764" w:type="pct"/>
            <w:gridSpan w:val="2"/>
            <w:vAlign w:val="center"/>
          </w:tcPr>
          <w:p w14:paraId="208F5B11">
            <w:pPr>
              <w:jc w:val="center"/>
              <w:rPr>
                <w:kern w:val="0"/>
                <w:sz w:val="22"/>
                <w:szCs w:val="22"/>
                <w:lang w:bidi="ar"/>
              </w:rPr>
            </w:pPr>
          </w:p>
        </w:tc>
        <w:tc>
          <w:tcPr>
            <w:tcW w:w="550" w:type="pct"/>
            <w:vAlign w:val="center"/>
          </w:tcPr>
          <w:p w14:paraId="34A91404">
            <w:pPr>
              <w:jc w:val="center"/>
              <w:rPr>
                <w:kern w:val="0"/>
                <w:sz w:val="22"/>
                <w:szCs w:val="22"/>
                <w:lang w:bidi="ar"/>
              </w:rPr>
            </w:pPr>
          </w:p>
        </w:tc>
        <w:tc>
          <w:tcPr>
            <w:tcW w:w="560" w:type="pct"/>
            <w:vMerge w:val="restart"/>
            <w:vAlign w:val="center"/>
          </w:tcPr>
          <w:p w14:paraId="224DF98C">
            <w:pPr>
              <w:jc w:val="center"/>
              <w:rPr>
                <w:kern w:val="0"/>
                <w:sz w:val="22"/>
                <w:szCs w:val="22"/>
                <w:lang w:bidi="ar"/>
              </w:rPr>
            </w:pPr>
          </w:p>
        </w:tc>
      </w:tr>
      <w:tr w14:paraId="58FA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vMerge w:val="continue"/>
            <w:noWrap/>
            <w:vAlign w:val="center"/>
          </w:tcPr>
          <w:p w14:paraId="72478964">
            <w:pPr>
              <w:jc w:val="center"/>
              <w:rPr>
                <w:kern w:val="0"/>
                <w:sz w:val="22"/>
                <w:szCs w:val="22"/>
                <w:lang w:bidi="ar"/>
              </w:rPr>
            </w:pPr>
          </w:p>
        </w:tc>
        <w:tc>
          <w:tcPr>
            <w:tcW w:w="851" w:type="pct"/>
            <w:gridSpan w:val="2"/>
            <w:vAlign w:val="center"/>
          </w:tcPr>
          <w:p w14:paraId="48B37ABB">
            <w:pPr>
              <w:jc w:val="center"/>
              <w:rPr>
                <w:kern w:val="0"/>
                <w:sz w:val="22"/>
                <w:szCs w:val="22"/>
                <w:lang w:bidi="ar"/>
              </w:rPr>
            </w:pPr>
          </w:p>
        </w:tc>
        <w:tc>
          <w:tcPr>
            <w:tcW w:w="550" w:type="pct"/>
            <w:vMerge w:val="continue"/>
            <w:vAlign w:val="center"/>
          </w:tcPr>
          <w:p w14:paraId="7EA8D30F">
            <w:pPr>
              <w:jc w:val="center"/>
              <w:rPr>
                <w:kern w:val="0"/>
                <w:sz w:val="22"/>
                <w:szCs w:val="22"/>
                <w:lang w:bidi="ar"/>
              </w:rPr>
            </w:pPr>
          </w:p>
        </w:tc>
        <w:tc>
          <w:tcPr>
            <w:tcW w:w="660" w:type="pct"/>
            <w:vAlign w:val="center"/>
          </w:tcPr>
          <w:p w14:paraId="15D39672">
            <w:pPr>
              <w:jc w:val="center"/>
              <w:rPr>
                <w:kern w:val="0"/>
                <w:sz w:val="22"/>
                <w:szCs w:val="22"/>
                <w:lang w:bidi="ar"/>
              </w:rPr>
            </w:pPr>
          </w:p>
        </w:tc>
        <w:tc>
          <w:tcPr>
            <w:tcW w:w="627" w:type="pct"/>
            <w:gridSpan w:val="2"/>
            <w:vMerge w:val="continue"/>
            <w:vAlign w:val="center"/>
          </w:tcPr>
          <w:p w14:paraId="13A34775">
            <w:pPr>
              <w:jc w:val="center"/>
              <w:rPr>
                <w:kern w:val="0"/>
                <w:sz w:val="22"/>
                <w:szCs w:val="22"/>
                <w:lang w:bidi="ar"/>
              </w:rPr>
            </w:pPr>
          </w:p>
        </w:tc>
        <w:tc>
          <w:tcPr>
            <w:tcW w:w="764" w:type="pct"/>
            <w:gridSpan w:val="2"/>
            <w:vAlign w:val="center"/>
          </w:tcPr>
          <w:p w14:paraId="790AD75B">
            <w:pPr>
              <w:jc w:val="center"/>
              <w:rPr>
                <w:kern w:val="0"/>
                <w:sz w:val="22"/>
                <w:szCs w:val="22"/>
                <w:lang w:bidi="ar"/>
              </w:rPr>
            </w:pPr>
          </w:p>
        </w:tc>
        <w:tc>
          <w:tcPr>
            <w:tcW w:w="550" w:type="pct"/>
            <w:vAlign w:val="center"/>
          </w:tcPr>
          <w:p w14:paraId="756DAFA1">
            <w:pPr>
              <w:jc w:val="center"/>
              <w:rPr>
                <w:kern w:val="0"/>
                <w:sz w:val="22"/>
                <w:szCs w:val="22"/>
                <w:lang w:bidi="ar"/>
              </w:rPr>
            </w:pPr>
          </w:p>
        </w:tc>
        <w:tc>
          <w:tcPr>
            <w:tcW w:w="560" w:type="pct"/>
            <w:vMerge w:val="continue"/>
            <w:vAlign w:val="center"/>
          </w:tcPr>
          <w:p w14:paraId="12ABE413">
            <w:pPr>
              <w:jc w:val="center"/>
              <w:rPr>
                <w:kern w:val="0"/>
                <w:sz w:val="22"/>
                <w:szCs w:val="22"/>
                <w:lang w:bidi="ar"/>
              </w:rPr>
            </w:pPr>
          </w:p>
        </w:tc>
      </w:tr>
      <w:tr w14:paraId="33B3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vMerge w:val="continue"/>
            <w:noWrap/>
            <w:vAlign w:val="center"/>
          </w:tcPr>
          <w:p w14:paraId="65730F54">
            <w:pPr>
              <w:jc w:val="center"/>
              <w:rPr>
                <w:kern w:val="0"/>
                <w:sz w:val="22"/>
                <w:szCs w:val="22"/>
                <w:lang w:bidi="ar"/>
              </w:rPr>
            </w:pPr>
          </w:p>
        </w:tc>
        <w:tc>
          <w:tcPr>
            <w:tcW w:w="851" w:type="pct"/>
            <w:gridSpan w:val="2"/>
            <w:vAlign w:val="center"/>
          </w:tcPr>
          <w:p w14:paraId="7436115D">
            <w:pPr>
              <w:jc w:val="center"/>
              <w:rPr>
                <w:kern w:val="0"/>
                <w:sz w:val="22"/>
                <w:szCs w:val="22"/>
                <w:lang w:bidi="ar"/>
              </w:rPr>
            </w:pPr>
          </w:p>
        </w:tc>
        <w:tc>
          <w:tcPr>
            <w:tcW w:w="550" w:type="pct"/>
            <w:vMerge w:val="continue"/>
            <w:vAlign w:val="center"/>
          </w:tcPr>
          <w:p w14:paraId="62657098">
            <w:pPr>
              <w:jc w:val="center"/>
              <w:rPr>
                <w:kern w:val="0"/>
                <w:sz w:val="22"/>
                <w:szCs w:val="22"/>
                <w:lang w:bidi="ar"/>
              </w:rPr>
            </w:pPr>
          </w:p>
        </w:tc>
        <w:tc>
          <w:tcPr>
            <w:tcW w:w="660" w:type="pct"/>
            <w:vAlign w:val="center"/>
          </w:tcPr>
          <w:p w14:paraId="2E6F4A10">
            <w:pPr>
              <w:jc w:val="center"/>
              <w:rPr>
                <w:kern w:val="0"/>
                <w:sz w:val="22"/>
                <w:szCs w:val="22"/>
                <w:lang w:bidi="ar"/>
              </w:rPr>
            </w:pPr>
          </w:p>
        </w:tc>
        <w:tc>
          <w:tcPr>
            <w:tcW w:w="627" w:type="pct"/>
            <w:gridSpan w:val="2"/>
            <w:vMerge w:val="continue"/>
            <w:vAlign w:val="center"/>
          </w:tcPr>
          <w:p w14:paraId="25A4FF66">
            <w:pPr>
              <w:jc w:val="center"/>
              <w:rPr>
                <w:kern w:val="0"/>
                <w:sz w:val="22"/>
                <w:szCs w:val="22"/>
                <w:lang w:bidi="ar"/>
              </w:rPr>
            </w:pPr>
          </w:p>
        </w:tc>
        <w:tc>
          <w:tcPr>
            <w:tcW w:w="764" w:type="pct"/>
            <w:gridSpan w:val="2"/>
            <w:vAlign w:val="center"/>
          </w:tcPr>
          <w:p w14:paraId="60809DC1">
            <w:pPr>
              <w:jc w:val="center"/>
              <w:rPr>
                <w:kern w:val="0"/>
                <w:sz w:val="22"/>
                <w:szCs w:val="22"/>
                <w:lang w:bidi="ar"/>
              </w:rPr>
            </w:pPr>
          </w:p>
        </w:tc>
        <w:tc>
          <w:tcPr>
            <w:tcW w:w="550" w:type="pct"/>
            <w:vAlign w:val="center"/>
          </w:tcPr>
          <w:p w14:paraId="223C74E9">
            <w:pPr>
              <w:jc w:val="center"/>
              <w:rPr>
                <w:kern w:val="0"/>
                <w:sz w:val="22"/>
                <w:szCs w:val="22"/>
                <w:lang w:bidi="ar"/>
              </w:rPr>
            </w:pPr>
          </w:p>
        </w:tc>
        <w:tc>
          <w:tcPr>
            <w:tcW w:w="560" w:type="pct"/>
            <w:vMerge w:val="continue"/>
            <w:vAlign w:val="center"/>
          </w:tcPr>
          <w:p w14:paraId="0D852BF8">
            <w:pPr>
              <w:jc w:val="center"/>
              <w:rPr>
                <w:kern w:val="0"/>
                <w:sz w:val="22"/>
                <w:szCs w:val="22"/>
                <w:lang w:bidi="ar"/>
              </w:rPr>
            </w:pPr>
          </w:p>
        </w:tc>
      </w:tr>
      <w:tr w14:paraId="42A0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38" w:type="pct"/>
            <w:gridSpan w:val="2"/>
            <w:noWrap/>
            <w:vAlign w:val="center"/>
          </w:tcPr>
          <w:p w14:paraId="7C72D242">
            <w:pPr>
              <w:jc w:val="center"/>
              <w:rPr>
                <w:kern w:val="0"/>
                <w:sz w:val="22"/>
                <w:szCs w:val="22"/>
                <w:lang w:bidi="ar"/>
              </w:rPr>
            </w:pPr>
            <w:r>
              <w:rPr>
                <w:kern w:val="0"/>
                <w:sz w:val="22"/>
                <w:szCs w:val="22"/>
                <w:lang w:bidi="ar"/>
              </w:rPr>
              <w:t>…</w:t>
            </w:r>
          </w:p>
        </w:tc>
        <w:tc>
          <w:tcPr>
            <w:tcW w:w="851" w:type="pct"/>
            <w:gridSpan w:val="2"/>
            <w:vAlign w:val="center"/>
          </w:tcPr>
          <w:p w14:paraId="3ABD12AD">
            <w:pPr>
              <w:jc w:val="center"/>
              <w:rPr>
                <w:kern w:val="0"/>
                <w:sz w:val="22"/>
                <w:szCs w:val="22"/>
                <w:lang w:bidi="ar"/>
              </w:rPr>
            </w:pPr>
          </w:p>
        </w:tc>
        <w:tc>
          <w:tcPr>
            <w:tcW w:w="550" w:type="pct"/>
            <w:vAlign w:val="center"/>
          </w:tcPr>
          <w:p w14:paraId="02B26550">
            <w:pPr>
              <w:jc w:val="center"/>
              <w:rPr>
                <w:kern w:val="0"/>
                <w:sz w:val="22"/>
                <w:szCs w:val="22"/>
                <w:lang w:bidi="ar"/>
              </w:rPr>
            </w:pPr>
          </w:p>
        </w:tc>
        <w:tc>
          <w:tcPr>
            <w:tcW w:w="660" w:type="pct"/>
            <w:vAlign w:val="center"/>
          </w:tcPr>
          <w:p w14:paraId="0F91589C">
            <w:pPr>
              <w:jc w:val="center"/>
              <w:rPr>
                <w:kern w:val="0"/>
                <w:sz w:val="22"/>
                <w:szCs w:val="22"/>
                <w:lang w:bidi="ar"/>
              </w:rPr>
            </w:pPr>
          </w:p>
        </w:tc>
        <w:tc>
          <w:tcPr>
            <w:tcW w:w="627" w:type="pct"/>
            <w:gridSpan w:val="2"/>
            <w:vAlign w:val="center"/>
          </w:tcPr>
          <w:p w14:paraId="55A841BD">
            <w:pPr>
              <w:jc w:val="center"/>
              <w:rPr>
                <w:kern w:val="0"/>
                <w:sz w:val="22"/>
                <w:szCs w:val="22"/>
                <w:lang w:bidi="ar"/>
              </w:rPr>
            </w:pPr>
          </w:p>
        </w:tc>
        <w:tc>
          <w:tcPr>
            <w:tcW w:w="764" w:type="pct"/>
            <w:gridSpan w:val="2"/>
            <w:vAlign w:val="center"/>
          </w:tcPr>
          <w:p w14:paraId="38E9474D">
            <w:pPr>
              <w:jc w:val="center"/>
              <w:rPr>
                <w:kern w:val="0"/>
                <w:sz w:val="22"/>
                <w:szCs w:val="22"/>
                <w:lang w:bidi="ar"/>
              </w:rPr>
            </w:pPr>
          </w:p>
        </w:tc>
        <w:tc>
          <w:tcPr>
            <w:tcW w:w="550" w:type="pct"/>
            <w:vAlign w:val="center"/>
          </w:tcPr>
          <w:p w14:paraId="6FCC712A">
            <w:pPr>
              <w:jc w:val="center"/>
              <w:rPr>
                <w:kern w:val="0"/>
                <w:sz w:val="22"/>
                <w:szCs w:val="22"/>
                <w:lang w:bidi="ar"/>
              </w:rPr>
            </w:pPr>
          </w:p>
        </w:tc>
        <w:tc>
          <w:tcPr>
            <w:tcW w:w="560" w:type="pct"/>
            <w:vAlign w:val="center"/>
          </w:tcPr>
          <w:p w14:paraId="05FB437C">
            <w:pPr>
              <w:jc w:val="center"/>
              <w:rPr>
                <w:kern w:val="0"/>
                <w:sz w:val="22"/>
                <w:szCs w:val="22"/>
                <w:lang w:bidi="ar"/>
              </w:rPr>
            </w:pPr>
          </w:p>
        </w:tc>
      </w:tr>
    </w:tbl>
    <w:p w14:paraId="65890267"/>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27"/>
        <w:gridCol w:w="374"/>
        <w:gridCol w:w="54"/>
        <w:gridCol w:w="652"/>
        <w:gridCol w:w="547"/>
        <w:gridCol w:w="82"/>
        <w:gridCol w:w="51"/>
        <w:gridCol w:w="164"/>
        <w:gridCol w:w="99"/>
        <w:gridCol w:w="825"/>
        <w:gridCol w:w="43"/>
        <w:gridCol w:w="215"/>
        <w:gridCol w:w="400"/>
        <w:gridCol w:w="729"/>
        <w:gridCol w:w="128"/>
        <w:gridCol w:w="403"/>
        <w:gridCol w:w="252"/>
        <w:gridCol w:w="179"/>
        <w:gridCol w:w="337"/>
        <w:gridCol w:w="218"/>
        <w:gridCol w:w="638"/>
        <w:gridCol w:w="326"/>
        <w:gridCol w:w="62"/>
        <w:gridCol w:w="1097"/>
        <w:gridCol w:w="247"/>
        <w:gridCol w:w="817"/>
        <w:gridCol w:w="593"/>
        <w:gridCol w:w="82"/>
        <w:gridCol w:w="817"/>
        <w:gridCol w:w="269"/>
        <w:gridCol w:w="2007"/>
      </w:tblGrid>
      <w:tr w14:paraId="7B9F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5000" w:type="pct"/>
            <w:gridSpan w:val="32"/>
            <w:vAlign w:val="center"/>
          </w:tcPr>
          <w:p w14:paraId="317CC15B">
            <w:pPr>
              <w:jc w:val="center"/>
              <w:rPr>
                <w:kern w:val="0"/>
                <w:sz w:val="22"/>
                <w:szCs w:val="22"/>
                <w:lang w:bidi="ar"/>
              </w:rPr>
            </w:pPr>
            <w:r>
              <w:rPr>
                <w:kern w:val="0"/>
                <w:sz w:val="22"/>
                <w:szCs w:val="22"/>
                <w:lang w:bidi="ar"/>
              </w:rPr>
              <w:t>圆形标准烟道截面面积测试数据</w:t>
            </w:r>
          </w:p>
        </w:tc>
      </w:tr>
      <w:tr w14:paraId="0452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50" w:type="pct"/>
            <w:gridSpan w:val="3"/>
            <w:noWrap/>
            <w:vAlign w:val="center"/>
          </w:tcPr>
          <w:p w14:paraId="5DAA9542">
            <w:pPr>
              <w:jc w:val="center"/>
              <w:rPr>
                <w:kern w:val="0"/>
                <w:sz w:val="22"/>
                <w:szCs w:val="22"/>
                <w:lang w:bidi="ar"/>
              </w:rPr>
            </w:pPr>
            <w:r>
              <w:rPr>
                <w:kern w:val="0"/>
                <w:sz w:val="22"/>
                <w:szCs w:val="22"/>
                <w:lang w:bidi="ar"/>
              </w:rPr>
              <w:t>标准截面面积(m</w:t>
            </w:r>
            <w:r>
              <w:rPr>
                <w:kern w:val="0"/>
                <w:sz w:val="22"/>
                <w:szCs w:val="22"/>
                <w:vertAlign w:val="superscript"/>
                <w:lang w:bidi="ar"/>
              </w:rPr>
              <w:t>2</w:t>
            </w:r>
            <w:r>
              <w:rPr>
                <w:kern w:val="0"/>
                <w:sz w:val="22"/>
                <w:szCs w:val="22"/>
                <w:lang w:bidi="ar"/>
              </w:rPr>
              <w:t>)</w:t>
            </w:r>
          </w:p>
        </w:tc>
        <w:tc>
          <w:tcPr>
            <w:tcW w:w="873" w:type="pct"/>
            <w:gridSpan w:val="8"/>
            <w:vAlign w:val="center"/>
          </w:tcPr>
          <w:p w14:paraId="2066A002">
            <w:pPr>
              <w:jc w:val="center"/>
              <w:rPr>
                <w:kern w:val="0"/>
                <w:sz w:val="22"/>
                <w:szCs w:val="22"/>
                <w:lang w:bidi="ar"/>
              </w:rPr>
            </w:pPr>
          </w:p>
        </w:tc>
        <w:tc>
          <w:tcPr>
            <w:tcW w:w="534" w:type="pct"/>
            <w:gridSpan w:val="5"/>
            <w:vAlign w:val="center"/>
          </w:tcPr>
          <w:p w14:paraId="0C76D543">
            <w:pPr>
              <w:jc w:val="center"/>
              <w:rPr>
                <w:kern w:val="0"/>
                <w:sz w:val="22"/>
                <w:szCs w:val="22"/>
                <w:lang w:bidi="ar"/>
              </w:rPr>
            </w:pPr>
            <w:r>
              <w:rPr>
                <w:kern w:val="0"/>
                <w:sz w:val="22"/>
                <w:szCs w:val="22"/>
                <w:lang w:bidi="ar"/>
              </w:rPr>
              <w:t>直径(m)</w:t>
            </w:r>
          </w:p>
        </w:tc>
        <w:tc>
          <w:tcPr>
            <w:tcW w:w="852" w:type="pct"/>
            <w:gridSpan w:val="8"/>
            <w:vAlign w:val="center"/>
          </w:tcPr>
          <w:p w14:paraId="3AF8EFDF">
            <w:pPr>
              <w:jc w:val="left"/>
              <w:rPr>
                <w:kern w:val="0"/>
                <w:sz w:val="22"/>
                <w:szCs w:val="22"/>
                <w:lang w:bidi="ar"/>
              </w:rPr>
            </w:pPr>
          </w:p>
        </w:tc>
        <w:tc>
          <w:tcPr>
            <w:tcW w:w="1000" w:type="pct"/>
            <w:gridSpan w:val="5"/>
            <w:vAlign w:val="center"/>
          </w:tcPr>
          <w:p w14:paraId="21640A8D">
            <w:pPr>
              <w:jc w:val="left"/>
              <w:rPr>
                <w:kern w:val="0"/>
                <w:sz w:val="22"/>
                <w:szCs w:val="22"/>
                <w:lang w:bidi="ar"/>
              </w:rPr>
            </w:pPr>
            <w:r>
              <w:rPr>
                <w:kern w:val="0"/>
                <w:sz w:val="22"/>
                <w:szCs w:val="22"/>
                <w:lang w:bidi="ar"/>
              </w:rPr>
              <w:t>标准管道截面面积不确定度</w:t>
            </w:r>
          </w:p>
        </w:tc>
        <w:tc>
          <w:tcPr>
            <w:tcW w:w="1091" w:type="pct"/>
            <w:gridSpan w:val="3"/>
            <w:vAlign w:val="center"/>
          </w:tcPr>
          <w:p w14:paraId="2CF3ADDA">
            <w:pPr>
              <w:jc w:val="left"/>
              <w:rPr>
                <w:kern w:val="0"/>
                <w:sz w:val="22"/>
                <w:szCs w:val="22"/>
                <w:lang w:bidi="ar"/>
              </w:rPr>
            </w:pPr>
          </w:p>
        </w:tc>
      </w:tr>
      <w:tr w14:paraId="1A18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38" w:type="pct"/>
            <w:noWrap/>
            <w:vAlign w:val="center"/>
          </w:tcPr>
          <w:p w14:paraId="14486174">
            <w:pPr>
              <w:jc w:val="center"/>
              <w:rPr>
                <w:kern w:val="0"/>
                <w:sz w:val="22"/>
                <w:szCs w:val="22"/>
                <w:lang w:bidi="ar"/>
              </w:rPr>
            </w:pPr>
            <w:r>
              <w:rPr>
                <w:kern w:val="0"/>
                <w:sz w:val="22"/>
                <w:szCs w:val="22"/>
                <w:lang w:bidi="ar"/>
              </w:rPr>
              <w:t>环境温度(℃)</w:t>
            </w:r>
          </w:p>
        </w:tc>
        <w:tc>
          <w:tcPr>
            <w:tcW w:w="654" w:type="pct"/>
            <w:gridSpan w:val="5"/>
            <w:vAlign w:val="center"/>
          </w:tcPr>
          <w:p w14:paraId="32F21CCA">
            <w:pPr>
              <w:jc w:val="center"/>
              <w:rPr>
                <w:kern w:val="0"/>
                <w:sz w:val="22"/>
                <w:szCs w:val="22"/>
                <w:lang w:bidi="ar"/>
              </w:rPr>
            </w:pPr>
          </w:p>
        </w:tc>
        <w:tc>
          <w:tcPr>
            <w:tcW w:w="522" w:type="pct"/>
            <w:gridSpan w:val="7"/>
            <w:vAlign w:val="center"/>
          </w:tcPr>
          <w:p w14:paraId="3C663F4D">
            <w:pPr>
              <w:jc w:val="center"/>
              <w:rPr>
                <w:kern w:val="0"/>
                <w:sz w:val="22"/>
                <w:szCs w:val="22"/>
                <w:lang w:bidi="ar"/>
              </w:rPr>
            </w:pPr>
            <w:r>
              <w:rPr>
                <w:kern w:val="0"/>
                <w:sz w:val="22"/>
                <w:szCs w:val="22"/>
                <w:lang w:bidi="ar"/>
              </w:rPr>
              <w:t>线膨胀系数</w:t>
            </w:r>
          </w:p>
        </w:tc>
        <w:tc>
          <w:tcPr>
            <w:tcW w:w="585" w:type="pct"/>
            <w:gridSpan w:val="4"/>
            <w:vAlign w:val="center"/>
          </w:tcPr>
          <w:p w14:paraId="6EC6A8C9">
            <w:pPr>
              <w:jc w:val="center"/>
              <w:rPr>
                <w:kern w:val="0"/>
                <w:sz w:val="22"/>
                <w:szCs w:val="22"/>
                <w:lang w:bidi="ar"/>
              </w:rPr>
            </w:pPr>
          </w:p>
        </w:tc>
        <w:tc>
          <w:tcPr>
            <w:tcW w:w="710" w:type="pct"/>
            <w:gridSpan w:val="7"/>
            <w:vAlign w:val="center"/>
          </w:tcPr>
          <w:p w14:paraId="7CB594DC">
            <w:pPr>
              <w:jc w:val="center"/>
              <w:rPr>
                <w:kern w:val="0"/>
                <w:sz w:val="22"/>
                <w:szCs w:val="22"/>
                <w:lang w:bidi="ar"/>
              </w:rPr>
            </w:pPr>
            <w:r>
              <w:rPr>
                <w:kern w:val="0"/>
                <w:sz w:val="22"/>
                <w:szCs w:val="22"/>
                <w:lang w:bidi="ar"/>
              </w:rPr>
              <w:t>热膨胀修正后直径（m）</w:t>
            </w:r>
          </w:p>
        </w:tc>
        <w:tc>
          <w:tcPr>
            <w:tcW w:w="474" w:type="pct"/>
            <w:gridSpan w:val="2"/>
            <w:vAlign w:val="center"/>
          </w:tcPr>
          <w:p w14:paraId="1E2ED514">
            <w:pPr>
              <w:jc w:val="center"/>
              <w:rPr>
                <w:kern w:val="0"/>
                <w:sz w:val="22"/>
                <w:szCs w:val="22"/>
                <w:lang w:bidi="ar"/>
              </w:rPr>
            </w:pPr>
          </w:p>
        </w:tc>
        <w:tc>
          <w:tcPr>
            <w:tcW w:w="814" w:type="pct"/>
            <w:gridSpan w:val="4"/>
            <w:vAlign w:val="center"/>
          </w:tcPr>
          <w:p w14:paraId="75ADDCCA">
            <w:pPr>
              <w:jc w:val="center"/>
              <w:rPr>
                <w:kern w:val="0"/>
                <w:sz w:val="22"/>
                <w:szCs w:val="22"/>
                <w:lang w:bidi="ar"/>
              </w:rPr>
            </w:pPr>
            <w:r>
              <w:rPr>
                <w:kern w:val="0"/>
                <w:sz w:val="22"/>
                <w:szCs w:val="22"/>
                <w:lang w:bidi="ar"/>
              </w:rPr>
              <w:t>热膨胀修正后截面面积（m</w:t>
            </w:r>
            <w:r>
              <w:rPr>
                <w:kern w:val="0"/>
                <w:sz w:val="22"/>
                <w:szCs w:val="22"/>
                <w:vertAlign w:val="superscript"/>
                <w:lang w:bidi="ar"/>
              </w:rPr>
              <w:t>2</w:t>
            </w:r>
            <w:r>
              <w:rPr>
                <w:kern w:val="0"/>
                <w:sz w:val="22"/>
                <w:szCs w:val="22"/>
                <w:lang w:bidi="ar"/>
              </w:rPr>
              <w:t>）</w:t>
            </w:r>
          </w:p>
        </w:tc>
        <w:tc>
          <w:tcPr>
            <w:tcW w:w="803" w:type="pct"/>
            <w:gridSpan w:val="2"/>
            <w:vAlign w:val="center"/>
          </w:tcPr>
          <w:p w14:paraId="206E2A74">
            <w:pPr>
              <w:jc w:val="center"/>
              <w:rPr>
                <w:kern w:val="0"/>
                <w:sz w:val="22"/>
                <w:szCs w:val="22"/>
                <w:lang w:bidi="ar"/>
              </w:rPr>
            </w:pPr>
          </w:p>
        </w:tc>
      </w:tr>
      <w:tr w14:paraId="1F5C9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56BDD57A">
            <w:pPr>
              <w:jc w:val="center"/>
              <w:rPr>
                <w:kern w:val="0"/>
                <w:sz w:val="22"/>
                <w:szCs w:val="22"/>
                <w:lang w:bidi="ar"/>
              </w:rPr>
            </w:pPr>
            <w:r>
              <w:rPr>
                <w:kern w:val="0"/>
                <w:sz w:val="22"/>
                <w:szCs w:val="22"/>
                <w:lang w:bidi="ar"/>
              </w:rPr>
              <w:t>测量次数</w:t>
            </w:r>
          </w:p>
        </w:tc>
        <w:tc>
          <w:tcPr>
            <w:tcW w:w="1331" w:type="pct"/>
            <w:gridSpan w:val="12"/>
            <w:vAlign w:val="center"/>
          </w:tcPr>
          <w:p w14:paraId="75CC9C29">
            <w:pPr>
              <w:jc w:val="center"/>
              <w:rPr>
                <w:kern w:val="0"/>
                <w:sz w:val="22"/>
                <w:szCs w:val="22"/>
                <w:lang w:bidi="ar"/>
              </w:rPr>
            </w:pPr>
            <w:r>
              <w:rPr>
                <w:kern w:val="0"/>
                <w:sz w:val="22"/>
                <w:szCs w:val="22"/>
                <w:lang w:bidi="ar"/>
              </w:rPr>
              <w:t>截面面积测量结果（m</w:t>
            </w:r>
            <w:r>
              <w:rPr>
                <w:kern w:val="0"/>
                <w:sz w:val="22"/>
                <w:szCs w:val="22"/>
                <w:vertAlign w:val="superscript"/>
                <w:lang w:bidi="ar"/>
              </w:rPr>
              <w:t>2</w:t>
            </w:r>
            <w:r>
              <w:rPr>
                <w:kern w:val="0"/>
                <w:sz w:val="22"/>
                <w:szCs w:val="22"/>
                <w:lang w:bidi="ar"/>
              </w:rPr>
              <w:t>）</w:t>
            </w:r>
          </w:p>
        </w:tc>
        <w:tc>
          <w:tcPr>
            <w:tcW w:w="2530" w:type="pct"/>
            <w:gridSpan w:val="12"/>
            <w:vAlign w:val="center"/>
          </w:tcPr>
          <w:p w14:paraId="23E2233D">
            <w:pPr>
              <w:jc w:val="center"/>
              <w:rPr>
                <w:kern w:val="0"/>
                <w:sz w:val="22"/>
                <w:szCs w:val="22"/>
                <w:lang w:bidi="ar"/>
              </w:rPr>
            </w:pPr>
            <w:r>
              <w:rPr>
                <w:kern w:val="0"/>
                <w:sz w:val="22"/>
                <w:szCs w:val="22"/>
                <w:lang w:bidi="ar"/>
              </w:rPr>
              <w:t>面积测量示值误差%</w:t>
            </w:r>
          </w:p>
        </w:tc>
      </w:tr>
      <w:tr w14:paraId="53DA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727E7AED">
            <w:pPr>
              <w:jc w:val="center"/>
              <w:rPr>
                <w:kern w:val="0"/>
                <w:sz w:val="22"/>
                <w:szCs w:val="22"/>
                <w:lang w:bidi="ar"/>
              </w:rPr>
            </w:pPr>
            <w:r>
              <w:rPr>
                <w:kern w:val="0"/>
                <w:sz w:val="22"/>
                <w:szCs w:val="22"/>
                <w:lang w:bidi="ar"/>
              </w:rPr>
              <w:t>1</w:t>
            </w:r>
          </w:p>
        </w:tc>
        <w:tc>
          <w:tcPr>
            <w:tcW w:w="1331" w:type="pct"/>
            <w:gridSpan w:val="12"/>
          </w:tcPr>
          <w:p w14:paraId="1B4680CC">
            <w:pPr>
              <w:jc w:val="center"/>
              <w:rPr>
                <w:kern w:val="0"/>
                <w:sz w:val="22"/>
                <w:szCs w:val="22"/>
                <w:lang w:bidi="ar"/>
              </w:rPr>
            </w:pPr>
          </w:p>
        </w:tc>
        <w:tc>
          <w:tcPr>
            <w:tcW w:w="2530" w:type="pct"/>
            <w:gridSpan w:val="12"/>
            <w:vAlign w:val="center"/>
          </w:tcPr>
          <w:p w14:paraId="3F7DEA4E">
            <w:pPr>
              <w:jc w:val="center"/>
              <w:rPr>
                <w:kern w:val="0"/>
                <w:sz w:val="22"/>
                <w:szCs w:val="22"/>
                <w:lang w:bidi="ar"/>
              </w:rPr>
            </w:pPr>
          </w:p>
        </w:tc>
      </w:tr>
      <w:tr w14:paraId="00AF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07730A03">
            <w:pPr>
              <w:jc w:val="center"/>
              <w:rPr>
                <w:kern w:val="0"/>
                <w:sz w:val="22"/>
                <w:szCs w:val="22"/>
                <w:lang w:bidi="ar"/>
              </w:rPr>
            </w:pPr>
            <w:r>
              <w:rPr>
                <w:kern w:val="0"/>
                <w:sz w:val="22"/>
                <w:szCs w:val="22"/>
                <w:lang w:bidi="ar"/>
              </w:rPr>
              <w:t>2</w:t>
            </w:r>
          </w:p>
        </w:tc>
        <w:tc>
          <w:tcPr>
            <w:tcW w:w="1331" w:type="pct"/>
            <w:gridSpan w:val="12"/>
          </w:tcPr>
          <w:p w14:paraId="265B2CE3">
            <w:pPr>
              <w:jc w:val="center"/>
              <w:rPr>
                <w:kern w:val="0"/>
                <w:sz w:val="22"/>
                <w:szCs w:val="22"/>
                <w:lang w:bidi="ar"/>
              </w:rPr>
            </w:pPr>
          </w:p>
        </w:tc>
        <w:tc>
          <w:tcPr>
            <w:tcW w:w="2530" w:type="pct"/>
            <w:gridSpan w:val="12"/>
            <w:vAlign w:val="center"/>
          </w:tcPr>
          <w:p w14:paraId="40A05D23">
            <w:pPr>
              <w:jc w:val="center"/>
              <w:rPr>
                <w:kern w:val="0"/>
                <w:sz w:val="22"/>
                <w:szCs w:val="22"/>
                <w:lang w:bidi="ar"/>
              </w:rPr>
            </w:pPr>
          </w:p>
        </w:tc>
      </w:tr>
      <w:tr w14:paraId="2E49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2DD89410">
            <w:pPr>
              <w:jc w:val="center"/>
              <w:rPr>
                <w:kern w:val="0"/>
                <w:sz w:val="22"/>
                <w:szCs w:val="22"/>
                <w:lang w:bidi="ar"/>
              </w:rPr>
            </w:pPr>
            <w:r>
              <w:rPr>
                <w:kern w:val="0"/>
                <w:sz w:val="22"/>
                <w:szCs w:val="22"/>
                <w:lang w:bidi="ar"/>
              </w:rPr>
              <w:t>3</w:t>
            </w:r>
          </w:p>
        </w:tc>
        <w:tc>
          <w:tcPr>
            <w:tcW w:w="1331" w:type="pct"/>
            <w:gridSpan w:val="12"/>
          </w:tcPr>
          <w:p w14:paraId="255E9D43">
            <w:pPr>
              <w:jc w:val="center"/>
              <w:rPr>
                <w:kern w:val="0"/>
                <w:sz w:val="22"/>
                <w:szCs w:val="22"/>
                <w:lang w:bidi="ar"/>
              </w:rPr>
            </w:pPr>
          </w:p>
        </w:tc>
        <w:tc>
          <w:tcPr>
            <w:tcW w:w="2530" w:type="pct"/>
            <w:gridSpan w:val="12"/>
            <w:vAlign w:val="center"/>
          </w:tcPr>
          <w:p w14:paraId="3A34B87A">
            <w:pPr>
              <w:jc w:val="center"/>
              <w:rPr>
                <w:kern w:val="0"/>
                <w:sz w:val="22"/>
                <w:szCs w:val="22"/>
                <w:lang w:bidi="ar"/>
              </w:rPr>
            </w:pPr>
          </w:p>
        </w:tc>
      </w:tr>
      <w:tr w14:paraId="6FD7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0C6E782E">
            <w:pPr>
              <w:jc w:val="center"/>
              <w:rPr>
                <w:kern w:val="0"/>
                <w:sz w:val="22"/>
                <w:szCs w:val="22"/>
                <w:lang w:bidi="ar"/>
              </w:rPr>
            </w:pPr>
            <w:r>
              <w:rPr>
                <w:kern w:val="0"/>
                <w:sz w:val="22"/>
                <w:szCs w:val="22"/>
                <w:lang w:bidi="ar"/>
              </w:rPr>
              <w:t>…</w:t>
            </w:r>
          </w:p>
        </w:tc>
        <w:tc>
          <w:tcPr>
            <w:tcW w:w="1331" w:type="pct"/>
            <w:gridSpan w:val="12"/>
          </w:tcPr>
          <w:p w14:paraId="0A8B09B8">
            <w:pPr>
              <w:jc w:val="center"/>
              <w:rPr>
                <w:kern w:val="0"/>
                <w:sz w:val="22"/>
                <w:szCs w:val="22"/>
                <w:lang w:bidi="ar"/>
              </w:rPr>
            </w:pPr>
          </w:p>
        </w:tc>
        <w:tc>
          <w:tcPr>
            <w:tcW w:w="2530" w:type="pct"/>
            <w:gridSpan w:val="12"/>
            <w:vAlign w:val="center"/>
          </w:tcPr>
          <w:p w14:paraId="7EBEC6F9">
            <w:pPr>
              <w:jc w:val="center"/>
              <w:rPr>
                <w:kern w:val="0"/>
                <w:sz w:val="22"/>
                <w:szCs w:val="22"/>
                <w:lang w:bidi="ar"/>
              </w:rPr>
            </w:pPr>
          </w:p>
        </w:tc>
      </w:tr>
      <w:tr w14:paraId="0287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11C9A227">
            <w:pPr>
              <w:jc w:val="center"/>
              <w:rPr>
                <w:kern w:val="0"/>
                <w:sz w:val="22"/>
                <w:szCs w:val="22"/>
                <w:lang w:bidi="ar"/>
              </w:rPr>
            </w:pPr>
            <w:r>
              <w:rPr>
                <w:kern w:val="0"/>
                <w:sz w:val="22"/>
                <w:szCs w:val="22"/>
                <w:lang w:bidi="ar"/>
              </w:rPr>
              <w:t>截面面积测量重复性</w:t>
            </w:r>
          </w:p>
        </w:tc>
        <w:tc>
          <w:tcPr>
            <w:tcW w:w="3861" w:type="pct"/>
            <w:gridSpan w:val="24"/>
          </w:tcPr>
          <w:p w14:paraId="73C6DBBB">
            <w:pPr>
              <w:jc w:val="center"/>
              <w:rPr>
                <w:kern w:val="0"/>
                <w:sz w:val="22"/>
                <w:szCs w:val="22"/>
                <w:lang w:bidi="ar"/>
              </w:rPr>
            </w:pPr>
          </w:p>
        </w:tc>
      </w:tr>
      <w:tr w14:paraId="6119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39" w:type="pct"/>
            <w:gridSpan w:val="8"/>
            <w:noWrap/>
            <w:vAlign w:val="center"/>
          </w:tcPr>
          <w:p w14:paraId="39FF2338">
            <w:pPr>
              <w:jc w:val="center"/>
              <w:rPr>
                <w:kern w:val="0"/>
                <w:sz w:val="22"/>
                <w:szCs w:val="22"/>
                <w:lang w:bidi="ar"/>
              </w:rPr>
            </w:pPr>
            <w:r>
              <w:rPr>
                <w:kern w:val="0"/>
                <w:sz w:val="22"/>
                <w:szCs w:val="22"/>
                <w:lang w:bidi="ar"/>
              </w:rPr>
              <w:t>截面面积测量相对不确定度%</w:t>
            </w:r>
          </w:p>
        </w:tc>
        <w:tc>
          <w:tcPr>
            <w:tcW w:w="3861" w:type="pct"/>
            <w:gridSpan w:val="24"/>
          </w:tcPr>
          <w:p w14:paraId="00981E05">
            <w:pPr>
              <w:jc w:val="center"/>
              <w:rPr>
                <w:kern w:val="0"/>
                <w:sz w:val="22"/>
                <w:szCs w:val="22"/>
                <w:lang w:bidi="ar"/>
              </w:rPr>
            </w:pPr>
          </w:p>
        </w:tc>
      </w:tr>
      <w:tr w14:paraId="163F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5000" w:type="pct"/>
            <w:gridSpan w:val="32"/>
            <w:vAlign w:val="center"/>
          </w:tcPr>
          <w:p w14:paraId="08574062">
            <w:pPr>
              <w:jc w:val="center"/>
              <w:rPr>
                <w:kern w:val="0"/>
                <w:sz w:val="22"/>
                <w:szCs w:val="22"/>
                <w:lang w:bidi="ar"/>
              </w:rPr>
            </w:pPr>
            <w:r>
              <w:rPr>
                <w:kern w:val="0"/>
                <w:sz w:val="22"/>
                <w:szCs w:val="22"/>
                <w:lang w:bidi="ar"/>
              </w:rPr>
              <w:t>矩形标准烟道截面面积测试数据</w:t>
            </w:r>
          </w:p>
        </w:tc>
      </w:tr>
      <w:tr w14:paraId="4B34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69" w:type="pct"/>
            <w:gridSpan w:val="4"/>
            <w:noWrap/>
            <w:vAlign w:val="center"/>
          </w:tcPr>
          <w:p w14:paraId="1A47F929">
            <w:pPr>
              <w:jc w:val="center"/>
              <w:rPr>
                <w:kern w:val="0"/>
                <w:sz w:val="22"/>
                <w:szCs w:val="22"/>
                <w:lang w:bidi="ar"/>
              </w:rPr>
            </w:pPr>
            <w:r>
              <w:rPr>
                <w:kern w:val="0"/>
                <w:sz w:val="22"/>
                <w:szCs w:val="22"/>
                <w:lang w:bidi="ar"/>
              </w:rPr>
              <w:t>标准截面面积(m</w:t>
            </w:r>
            <w:r>
              <w:rPr>
                <w:kern w:val="0"/>
                <w:sz w:val="22"/>
                <w:szCs w:val="22"/>
                <w:vertAlign w:val="superscript"/>
                <w:lang w:bidi="ar"/>
              </w:rPr>
              <w:t>2</w:t>
            </w:r>
            <w:r>
              <w:rPr>
                <w:kern w:val="0"/>
                <w:sz w:val="22"/>
                <w:szCs w:val="22"/>
                <w:lang w:bidi="ar"/>
              </w:rPr>
              <w:t>)</w:t>
            </w:r>
          </w:p>
        </w:tc>
        <w:tc>
          <w:tcPr>
            <w:tcW w:w="528" w:type="pct"/>
            <w:gridSpan w:val="5"/>
            <w:vAlign w:val="center"/>
          </w:tcPr>
          <w:p w14:paraId="253EA8E8">
            <w:pPr>
              <w:jc w:val="left"/>
              <w:rPr>
                <w:kern w:val="0"/>
                <w:sz w:val="22"/>
                <w:szCs w:val="22"/>
                <w:lang w:bidi="ar"/>
              </w:rPr>
            </w:pPr>
          </w:p>
        </w:tc>
        <w:tc>
          <w:tcPr>
            <w:tcW w:w="341" w:type="pct"/>
            <w:gridSpan w:val="3"/>
            <w:vAlign w:val="center"/>
          </w:tcPr>
          <w:p w14:paraId="7B2E614E">
            <w:pPr>
              <w:jc w:val="center"/>
              <w:rPr>
                <w:kern w:val="0"/>
                <w:sz w:val="22"/>
                <w:szCs w:val="22"/>
                <w:lang w:bidi="ar"/>
              </w:rPr>
            </w:pPr>
            <w:r>
              <w:rPr>
                <w:kern w:val="0"/>
                <w:sz w:val="22"/>
                <w:szCs w:val="22"/>
                <w:lang w:bidi="ar"/>
              </w:rPr>
              <w:t>长边(m)</w:t>
            </w:r>
          </w:p>
        </w:tc>
        <w:tc>
          <w:tcPr>
            <w:tcW w:w="474" w:type="pct"/>
            <w:gridSpan w:val="3"/>
          </w:tcPr>
          <w:p w14:paraId="066710BC">
            <w:pPr>
              <w:jc w:val="left"/>
              <w:rPr>
                <w:kern w:val="0"/>
                <w:sz w:val="22"/>
                <w:szCs w:val="22"/>
                <w:lang w:bidi="ar"/>
              </w:rPr>
            </w:pPr>
          </w:p>
        </w:tc>
        <w:tc>
          <w:tcPr>
            <w:tcW w:w="339" w:type="pct"/>
            <w:gridSpan w:val="4"/>
            <w:vAlign w:val="center"/>
          </w:tcPr>
          <w:p w14:paraId="10A83350">
            <w:pPr>
              <w:jc w:val="left"/>
              <w:rPr>
                <w:kern w:val="0"/>
                <w:sz w:val="22"/>
                <w:szCs w:val="22"/>
                <w:lang w:bidi="ar"/>
              </w:rPr>
            </w:pPr>
            <w:r>
              <w:rPr>
                <w:kern w:val="0"/>
                <w:sz w:val="22"/>
                <w:szCs w:val="22"/>
                <w:lang w:bidi="ar"/>
              </w:rPr>
              <w:t>短边(m)</w:t>
            </w:r>
          </w:p>
        </w:tc>
        <w:tc>
          <w:tcPr>
            <w:tcW w:w="536" w:type="pct"/>
            <w:gridSpan w:val="4"/>
          </w:tcPr>
          <w:p w14:paraId="7C941679">
            <w:pPr>
              <w:jc w:val="left"/>
              <w:rPr>
                <w:kern w:val="0"/>
                <w:sz w:val="22"/>
                <w:szCs w:val="22"/>
                <w:lang w:bidi="ar"/>
              </w:rPr>
            </w:pPr>
          </w:p>
        </w:tc>
        <w:tc>
          <w:tcPr>
            <w:tcW w:w="993" w:type="pct"/>
            <w:gridSpan w:val="5"/>
            <w:vAlign w:val="center"/>
          </w:tcPr>
          <w:p w14:paraId="148DF22C">
            <w:pPr>
              <w:jc w:val="left"/>
              <w:rPr>
                <w:kern w:val="0"/>
                <w:sz w:val="22"/>
                <w:szCs w:val="22"/>
                <w:lang w:bidi="ar"/>
              </w:rPr>
            </w:pPr>
            <w:r>
              <w:rPr>
                <w:kern w:val="0"/>
                <w:sz w:val="22"/>
                <w:szCs w:val="22"/>
                <w:lang w:bidi="ar"/>
              </w:rPr>
              <w:t>标准管道截面面积不确定度</w:t>
            </w:r>
          </w:p>
        </w:tc>
        <w:tc>
          <w:tcPr>
            <w:tcW w:w="1120" w:type="pct"/>
            <w:gridSpan w:val="4"/>
            <w:vAlign w:val="center"/>
          </w:tcPr>
          <w:p w14:paraId="75AB5E51">
            <w:pPr>
              <w:jc w:val="left"/>
              <w:rPr>
                <w:kern w:val="0"/>
                <w:sz w:val="22"/>
                <w:szCs w:val="22"/>
                <w:lang w:bidi="ar"/>
              </w:rPr>
            </w:pPr>
          </w:p>
        </w:tc>
      </w:tr>
      <w:tr w14:paraId="5D9C5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18" w:type="pct"/>
            <w:gridSpan w:val="2"/>
            <w:noWrap/>
            <w:vAlign w:val="center"/>
          </w:tcPr>
          <w:p w14:paraId="332FBC08">
            <w:pPr>
              <w:jc w:val="center"/>
              <w:rPr>
                <w:kern w:val="0"/>
                <w:sz w:val="22"/>
                <w:szCs w:val="22"/>
                <w:lang w:bidi="ar"/>
              </w:rPr>
            </w:pPr>
            <w:r>
              <w:rPr>
                <w:kern w:val="0"/>
                <w:sz w:val="22"/>
                <w:szCs w:val="22"/>
                <w:lang w:bidi="ar"/>
              </w:rPr>
              <w:t>环境温度(℃)</w:t>
            </w:r>
          </w:p>
        </w:tc>
        <w:tc>
          <w:tcPr>
            <w:tcW w:w="381" w:type="pct"/>
            <w:gridSpan w:val="3"/>
            <w:vAlign w:val="center"/>
          </w:tcPr>
          <w:p w14:paraId="2079AF78">
            <w:pPr>
              <w:jc w:val="center"/>
              <w:rPr>
                <w:kern w:val="0"/>
                <w:sz w:val="22"/>
                <w:szCs w:val="22"/>
                <w:lang w:bidi="ar"/>
              </w:rPr>
            </w:pPr>
          </w:p>
        </w:tc>
        <w:tc>
          <w:tcPr>
            <w:tcW w:w="333" w:type="pct"/>
            <w:gridSpan w:val="5"/>
            <w:vAlign w:val="center"/>
          </w:tcPr>
          <w:p w14:paraId="5E5D7ACE">
            <w:pPr>
              <w:jc w:val="center"/>
              <w:rPr>
                <w:kern w:val="0"/>
                <w:sz w:val="22"/>
                <w:szCs w:val="22"/>
                <w:lang w:bidi="ar"/>
              </w:rPr>
            </w:pPr>
            <w:r>
              <w:rPr>
                <w:kern w:val="0"/>
                <w:sz w:val="22"/>
                <w:szCs w:val="22"/>
                <w:lang w:bidi="ar"/>
              </w:rPr>
              <w:t>线膨胀系数</w:t>
            </w:r>
          </w:p>
        </w:tc>
        <w:tc>
          <w:tcPr>
            <w:tcW w:w="523" w:type="pct"/>
            <w:gridSpan w:val="4"/>
            <w:vAlign w:val="center"/>
          </w:tcPr>
          <w:p w14:paraId="16A28E3C">
            <w:pPr>
              <w:jc w:val="center"/>
              <w:rPr>
                <w:kern w:val="0"/>
                <w:sz w:val="22"/>
                <w:szCs w:val="22"/>
                <w:lang w:bidi="ar"/>
              </w:rPr>
            </w:pPr>
          </w:p>
        </w:tc>
        <w:tc>
          <w:tcPr>
            <w:tcW w:w="533" w:type="pct"/>
            <w:gridSpan w:val="4"/>
            <w:vAlign w:val="center"/>
          </w:tcPr>
          <w:p w14:paraId="500EED07">
            <w:pPr>
              <w:jc w:val="center"/>
              <w:rPr>
                <w:kern w:val="0"/>
                <w:sz w:val="22"/>
                <w:szCs w:val="22"/>
                <w:lang w:bidi="ar"/>
              </w:rPr>
            </w:pPr>
            <w:r>
              <w:rPr>
                <w:kern w:val="0"/>
                <w:sz w:val="22"/>
                <w:szCs w:val="22"/>
                <w:lang w:bidi="ar"/>
              </w:rPr>
              <w:t>热膨胀修正后长边（m）</w:t>
            </w:r>
          </w:p>
        </w:tc>
        <w:tc>
          <w:tcPr>
            <w:tcW w:w="484" w:type="pct"/>
            <w:gridSpan w:val="4"/>
            <w:vAlign w:val="center"/>
          </w:tcPr>
          <w:p w14:paraId="22B061EC">
            <w:pPr>
              <w:jc w:val="center"/>
              <w:rPr>
                <w:kern w:val="0"/>
                <w:sz w:val="22"/>
                <w:szCs w:val="22"/>
                <w:lang w:bidi="ar"/>
              </w:rPr>
            </w:pPr>
          </w:p>
        </w:tc>
        <w:tc>
          <w:tcPr>
            <w:tcW w:w="524" w:type="pct"/>
            <w:gridSpan w:val="3"/>
            <w:vAlign w:val="center"/>
          </w:tcPr>
          <w:p w14:paraId="6498A04C">
            <w:pPr>
              <w:jc w:val="center"/>
              <w:rPr>
                <w:kern w:val="0"/>
                <w:sz w:val="22"/>
                <w:szCs w:val="22"/>
                <w:lang w:bidi="ar"/>
              </w:rPr>
            </w:pPr>
            <w:r>
              <w:rPr>
                <w:kern w:val="0"/>
                <w:sz w:val="22"/>
                <w:szCs w:val="22"/>
                <w:lang w:bidi="ar"/>
              </w:rPr>
              <w:t>热膨胀修正后短边（m）</w:t>
            </w:r>
          </w:p>
        </w:tc>
        <w:tc>
          <w:tcPr>
            <w:tcW w:w="375" w:type="pct"/>
            <w:gridSpan w:val="2"/>
            <w:vAlign w:val="center"/>
          </w:tcPr>
          <w:p w14:paraId="55749730">
            <w:pPr>
              <w:jc w:val="center"/>
              <w:rPr>
                <w:kern w:val="0"/>
                <w:sz w:val="22"/>
                <w:szCs w:val="22"/>
                <w:lang w:bidi="ar"/>
              </w:rPr>
            </w:pPr>
          </w:p>
        </w:tc>
        <w:tc>
          <w:tcPr>
            <w:tcW w:w="621" w:type="pct"/>
            <w:gridSpan w:val="4"/>
            <w:vAlign w:val="center"/>
          </w:tcPr>
          <w:p w14:paraId="3F96B2C2">
            <w:pPr>
              <w:jc w:val="center"/>
              <w:rPr>
                <w:kern w:val="0"/>
                <w:sz w:val="22"/>
                <w:szCs w:val="22"/>
                <w:lang w:bidi="ar"/>
              </w:rPr>
            </w:pPr>
            <w:r>
              <w:rPr>
                <w:kern w:val="0"/>
                <w:sz w:val="22"/>
                <w:szCs w:val="22"/>
                <w:lang w:bidi="ar"/>
              </w:rPr>
              <w:t>热膨胀修正后截面面积（m</w:t>
            </w:r>
            <w:r>
              <w:rPr>
                <w:kern w:val="0"/>
                <w:sz w:val="22"/>
                <w:szCs w:val="22"/>
                <w:vertAlign w:val="superscript"/>
                <w:lang w:bidi="ar"/>
              </w:rPr>
              <w:t>2</w:t>
            </w:r>
            <w:r>
              <w:rPr>
                <w:kern w:val="0"/>
                <w:sz w:val="22"/>
                <w:szCs w:val="22"/>
                <w:lang w:bidi="ar"/>
              </w:rPr>
              <w:t>）</w:t>
            </w:r>
          </w:p>
        </w:tc>
        <w:tc>
          <w:tcPr>
            <w:tcW w:w="708" w:type="pct"/>
            <w:vAlign w:val="center"/>
          </w:tcPr>
          <w:p w14:paraId="352147B1">
            <w:pPr>
              <w:jc w:val="center"/>
              <w:rPr>
                <w:kern w:val="0"/>
                <w:sz w:val="22"/>
                <w:szCs w:val="22"/>
                <w:lang w:bidi="ar"/>
              </w:rPr>
            </w:pPr>
          </w:p>
        </w:tc>
      </w:tr>
      <w:tr w14:paraId="6EB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3C57647B">
            <w:pPr>
              <w:jc w:val="center"/>
              <w:rPr>
                <w:kern w:val="0"/>
                <w:sz w:val="22"/>
                <w:szCs w:val="22"/>
                <w:lang w:bidi="ar"/>
              </w:rPr>
            </w:pPr>
            <w:r>
              <w:rPr>
                <w:kern w:val="0"/>
                <w:sz w:val="22"/>
                <w:szCs w:val="22"/>
                <w:lang w:bidi="ar"/>
              </w:rPr>
              <w:t>测量次数</w:t>
            </w:r>
          </w:p>
        </w:tc>
        <w:tc>
          <w:tcPr>
            <w:tcW w:w="1426" w:type="pct"/>
            <w:gridSpan w:val="14"/>
            <w:vAlign w:val="center"/>
          </w:tcPr>
          <w:p w14:paraId="5442AE2E">
            <w:pPr>
              <w:jc w:val="center"/>
              <w:rPr>
                <w:kern w:val="0"/>
                <w:sz w:val="22"/>
                <w:szCs w:val="22"/>
                <w:lang w:bidi="ar"/>
              </w:rPr>
            </w:pPr>
            <w:r>
              <w:rPr>
                <w:kern w:val="0"/>
                <w:sz w:val="22"/>
                <w:szCs w:val="22"/>
                <w:lang w:bidi="ar"/>
              </w:rPr>
              <w:t>测量结果（m</w:t>
            </w:r>
            <w:r>
              <w:rPr>
                <w:kern w:val="0"/>
                <w:sz w:val="22"/>
                <w:szCs w:val="22"/>
                <w:vertAlign w:val="superscript"/>
                <w:lang w:bidi="ar"/>
              </w:rPr>
              <w:t>2</w:t>
            </w:r>
            <w:r>
              <w:rPr>
                <w:kern w:val="0"/>
                <w:sz w:val="22"/>
                <w:szCs w:val="22"/>
                <w:lang w:bidi="ar"/>
              </w:rPr>
              <w:t>）</w:t>
            </w:r>
          </w:p>
        </w:tc>
        <w:tc>
          <w:tcPr>
            <w:tcW w:w="2453" w:type="pct"/>
            <w:gridSpan w:val="11"/>
            <w:vAlign w:val="center"/>
          </w:tcPr>
          <w:p w14:paraId="2D085A81">
            <w:pPr>
              <w:jc w:val="center"/>
              <w:rPr>
                <w:kern w:val="0"/>
                <w:sz w:val="22"/>
                <w:szCs w:val="22"/>
                <w:lang w:bidi="ar"/>
              </w:rPr>
            </w:pPr>
            <w:r>
              <w:rPr>
                <w:kern w:val="0"/>
                <w:sz w:val="22"/>
                <w:szCs w:val="22"/>
                <w:lang w:bidi="ar"/>
              </w:rPr>
              <w:t>面积测量示值误差%</w:t>
            </w:r>
          </w:p>
        </w:tc>
      </w:tr>
      <w:tr w14:paraId="2491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24A29245">
            <w:pPr>
              <w:jc w:val="center"/>
              <w:rPr>
                <w:kern w:val="0"/>
                <w:sz w:val="22"/>
                <w:szCs w:val="22"/>
                <w:lang w:bidi="ar"/>
              </w:rPr>
            </w:pPr>
            <w:r>
              <w:rPr>
                <w:kern w:val="0"/>
                <w:sz w:val="22"/>
                <w:szCs w:val="22"/>
                <w:lang w:bidi="ar"/>
              </w:rPr>
              <w:t>1</w:t>
            </w:r>
          </w:p>
        </w:tc>
        <w:tc>
          <w:tcPr>
            <w:tcW w:w="1426" w:type="pct"/>
            <w:gridSpan w:val="14"/>
            <w:vAlign w:val="center"/>
          </w:tcPr>
          <w:p w14:paraId="40A626A4">
            <w:pPr>
              <w:jc w:val="center"/>
              <w:rPr>
                <w:kern w:val="0"/>
                <w:sz w:val="22"/>
                <w:szCs w:val="22"/>
                <w:lang w:bidi="ar"/>
              </w:rPr>
            </w:pPr>
          </w:p>
        </w:tc>
        <w:tc>
          <w:tcPr>
            <w:tcW w:w="2453" w:type="pct"/>
            <w:gridSpan w:val="11"/>
            <w:vAlign w:val="center"/>
          </w:tcPr>
          <w:p w14:paraId="2270D4C8">
            <w:pPr>
              <w:jc w:val="center"/>
              <w:rPr>
                <w:kern w:val="0"/>
                <w:sz w:val="22"/>
                <w:szCs w:val="22"/>
                <w:lang w:bidi="ar"/>
              </w:rPr>
            </w:pPr>
          </w:p>
        </w:tc>
      </w:tr>
      <w:tr w14:paraId="7F3A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402E9D77">
            <w:pPr>
              <w:jc w:val="center"/>
              <w:rPr>
                <w:kern w:val="0"/>
                <w:sz w:val="22"/>
                <w:szCs w:val="22"/>
                <w:lang w:bidi="ar"/>
              </w:rPr>
            </w:pPr>
            <w:r>
              <w:rPr>
                <w:kern w:val="0"/>
                <w:sz w:val="22"/>
                <w:szCs w:val="22"/>
                <w:lang w:bidi="ar"/>
              </w:rPr>
              <w:t>2</w:t>
            </w:r>
          </w:p>
        </w:tc>
        <w:tc>
          <w:tcPr>
            <w:tcW w:w="1426" w:type="pct"/>
            <w:gridSpan w:val="14"/>
            <w:vAlign w:val="center"/>
          </w:tcPr>
          <w:p w14:paraId="53064A19">
            <w:pPr>
              <w:jc w:val="center"/>
              <w:rPr>
                <w:kern w:val="0"/>
                <w:sz w:val="22"/>
                <w:szCs w:val="22"/>
                <w:lang w:bidi="ar"/>
              </w:rPr>
            </w:pPr>
          </w:p>
        </w:tc>
        <w:tc>
          <w:tcPr>
            <w:tcW w:w="2453" w:type="pct"/>
            <w:gridSpan w:val="11"/>
            <w:vAlign w:val="center"/>
          </w:tcPr>
          <w:p w14:paraId="7479B0BA">
            <w:pPr>
              <w:jc w:val="center"/>
              <w:rPr>
                <w:kern w:val="0"/>
                <w:sz w:val="22"/>
                <w:szCs w:val="22"/>
                <w:lang w:bidi="ar"/>
              </w:rPr>
            </w:pPr>
          </w:p>
        </w:tc>
      </w:tr>
      <w:tr w14:paraId="183E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2543FF74">
            <w:pPr>
              <w:jc w:val="center"/>
              <w:rPr>
                <w:kern w:val="0"/>
                <w:sz w:val="22"/>
                <w:szCs w:val="22"/>
                <w:lang w:bidi="ar"/>
              </w:rPr>
            </w:pPr>
            <w:r>
              <w:rPr>
                <w:kern w:val="0"/>
                <w:sz w:val="22"/>
                <w:szCs w:val="22"/>
                <w:lang w:bidi="ar"/>
              </w:rPr>
              <w:t>3</w:t>
            </w:r>
          </w:p>
        </w:tc>
        <w:tc>
          <w:tcPr>
            <w:tcW w:w="1426" w:type="pct"/>
            <w:gridSpan w:val="14"/>
            <w:vAlign w:val="center"/>
          </w:tcPr>
          <w:p w14:paraId="6550D52B">
            <w:pPr>
              <w:jc w:val="center"/>
              <w:rPr>
                <w:kern w:val="0"/>
                <w:sz w:val="22"/>
                <w:szCs w:val="22"/>
                <w:lang w:bidi="ar"/>
              </w:rPr>
            </w:pPr>
          </w:p>
        </w:tc>
        <w:tc>
          <w:tcPr>
            <w:tcW w:w="2453" w:type="pct"/>
            <w:gridSpan w:val="11"/>
            <w:vAlign w:val="center"/>
          </w:tcPr>
          <w:p w14:paraId="78C3A2FE">
            <w:pPr>
              <w:jc w:val="center"/>
              <w:rPr>
                <w:kern w:val="0"/>
                <w:sz w:val="22"/>
                <w:szCs w:val="22"/>
                <w:lang w:bidi="ar"/>
              </w:rPr>
            </w:pPr>
          </w:p>
        </w:tc>
      </w:tr>
      <w:tr w14:paraId="6349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2D55696A">
            <w:pPr>
              <w:jc w:val="center"/>
              <w:rPr>
                <w:kern w:val="0"/>
                <w:sz w:val="22"/>
                <w:szCs w:val="22"/>
                <w:lang w:bidi="ar"/>
              </w:rPr>
            </w:pPr>
            <w:r>
              <w:rPr>
                <w:kern w:val="0"/>
                <w:sz w:val="22"/>
                <w:szCs w:val="22"/>
                <w:lang w:bidi="ar"/>
              </w:rPr>
              <w:t>…</w:t>
            </w:r>
          </w:p>
        </w:tc>
        <w:tc>
          <w:tcPr>
            <w:tcW w:w="1426" w:type="pct"/>
            <w:gridSpan w:val="14"/>
            <w:vAlign w:val="center"/>
          </w:tcPr>
          <w:p w14:paraId="33DDFFE7">
            <w:pPr>
              <w:jc w:val="center"/>
              <w:rPr>
                <w:kern w:val="0"/>
                <w:sz w:val="22"/>
                <w:szCs w:val="22"/>
                <w:lang w:bidi="ar"/>
              </w:rPr>
            </w:pPr>
          </w:p>
        </w:tc>
        <w:tc>
          <w:tcPr>
            <w:tcW w:w="2453" w:type="pct"/>
            <w:gridSpan w:val="11"/>
            <w:vAlign w:val="center"/>
          </w:tcPr>
          <w:p w14:paraId="40D73B7A">
            <w:pPr>
              <w:jc w:val="center"/>
              <w:rPr>
                <w:kern w:val="0"/>
                <w:sz w:val="22"/>
                <w:szCs w:val="22"/>
                <w:lang w:bidi="ar"/>
              </w:rPr>
            </w:pPr>
          </w:p>
        </w:tc>
      </w:tr>
      <w:tr w14:paraId="63E8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4BD77B17">
            <w:pPr>
              <w:jc w:val="center"/>
              <w:rPr>
                <w:kern w:val="0"/>
                <w:sz w:val="22"/>
                <w:szCs w:val="22"/>
                <w:lang w:bidi="ar"/>
              </w:rPr>
            </w:pPr>
            <w:r>
              <w:rPr>
                <w:kern w:val="0"/>
                <w:sz w:val="22"/>
                <w:szCs w:val="22"/>
                <w:lang w:bidi="ar"/>
              </w:rPr>
              <w:t>截面面积测量重复性</w:t>
            </w:r>
          </w:p>
        </w:tc>
        <w:tc>
          <w:tcPr>
            <w:tcW w:w="3879" w:type="pct"/>
            <w:gridSpan w:val="25"/>
            <w:vAlign w:val="center"/>
          </w:tcPr>
          <w:p w14:paraId="44ACE906">
            <w:pPr>
              <w:jc w:val="center"/>
              <w:rPr>
                <w:kern w:val="0"/>
                <w:sz w:val="22"/>
                <w:szCs w:val="22"/>
                <w:lang w:bidi="ar"/>
              </w:rPr>
            </w:pPr>
          </w:p>
        </w:tc>
      </w:tr>
      <w:tr w14:paraId="07FF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21" w:type="pct"/>
            <w:gridSpan w:val="7"/>
            <w:noWrap/>
            <w:vAlign w:val="center"/>
          </w:tcPr>
          <w:p w14:paraId="431F662E">
            <w:pPr>
              <w:jc w:val="center"/>
              <w:rPr>
                <w:kern w:val="0"/>
                <w:sz w:val="22"/>
                <w:szCs w:val="22"/>
                <w:lang w:bidi="ar"/>
              </w:rPr>
            </w:pPr>
            <w:r>
              <w:rPr>
                <w:kern w:val="0"/>
                <w:sz w:val="22"/>
                <w:szCs w:val="22"/>
                <w:lang w:bidi="ar"/>
              </w:rPr>
              <w:t>截面面积测量相对不确定度%</w:t>
            </w:r>
          </w:p>
        </w:tc>
        <w:tc>
          <w:tcPr>
            <w:tcW w:w="3879" w:type="pct"/>
            <w:gridSpan w:val="25"/>
            <w:vAlign w:val="center"/>
          </w:tcPr>
          <w:p w14:paraId="062AAFC9">
            <w:pPr>
              <w:jc w:val="center"/>
              <w:rPr>
                <w:kern w:val="0"/>
                <w:sz w:val="22"/>
                <w:szCs w:val="22"/>
                <w:lang w:bidi="ar"/>
              </w:rPr>
            </w:pPr>
          </w:p>
        </w:tc>
      </w:tr>
    </w:tbl>
    <w:p w14:paraId="7EA1E167">
      <w:pPr>
        <w:sectPr>
          <w:pgSz w:w="16840" w:h="11907" w:orient="landscape"/>
          <w:pgMar w:top="1406" w:right="1440" w:bottom="1752" w:left="1440" w:header="851" w:footer="992" w:gutter="0"/>
          <w:pgNumType w:fmt="decimal"/>
          <w:cols w:space="720" w:num="1"/>
          <w:docGrid w:linePitch="312" w:charSpace="0"/>
        </w:sectPr>
      </w:pPr>
    </w:p>
    <w:p w14:paraId="51065B06">
      <w:pPr>
        <w:pStyle w:val="57"/>
        <w:numPr>
          <w:ilvl w:val="0"/>
          <w:numId w:val="0"/>
        </w:numPr>
        <w:bidi w:val="0"/>
        <w:ind w:leftChars="0"/>
        <w:rPr>
          <w:rFonts w:hint="eastAsia"/>
          <w:b/>
          <w:bCs/>
          <w:sz w:val="28"/>
          <w:szCs w:val="28"/>
          <w:lang w:val="en-US" w:eastAsia="zh-CN"/>
        </w:rPr>
      </w:pPr>
      <w:bookmarkStart w:id="143" w:name="_Toc6385"/>
      <w:bookmarkStart w:id="144" w:name="_Toc132743690"/>
      <w:bookmarkStart w:id="145" w:name="_Toc161907263"/>
      <w:bookmarkStart w:id="146" w:name="_Toc354565759"/>
      <w:bookmarkStart w:id="147" w:name="_Toc355356414"/>
      <w:bookmarkStart w:id="148" w:name="_Toc385001035"/>
      <w:bookmarkStart w:id="149" w:name="_Toc1983583"/>
      <w:bookmarkStart w:id="150" w:name="_Toc19528"/>
      <w:r>
        <w:rPr>
          <w:rFonts w:hint="eastAsia"/>
          <w:b/>
          <w:bCs/>
          <w:sz w:val="28"/>
          <w:szCs w:val="28"/>
          <w:lang w:val="en-US" w:eastAsia="zh-CN"/>
        </w:rPr>
        <w:t>附录D  检定证书</w:t>
      </w:r>
      <w:bookmarkStart w:id="151" w:name="_Toc391285728"/>
      <w:r>
        <w:rPr>
          <w:rFonts w:hint="eastAsia"/>
          <w:b/>
          <w:bCs/>
          <w:sz w:val="28"/>
          <w:szCs w:val="28"/>
          <w:lang w:val="en-US" w:eastAsia="zh-CN"/>
        </w:rPr>
        <w:t>内页信息及推荐格式</w:t>
      </w:r>
      <w:bookmarkEnd w:id="143"/>
      <w:bookmarkEnd w:id="144"/>
      <w:bookmarkEnd w:id="145"/>
      <w:bookmarkEnd w:id="151"/>
    </w:p>
    <w:tbl>
      <w:tblPr>
        <w:tblStyle w:val="25"/>
        <w:tblW w:w="8888" w:type="dxa"/>
        <w:tblInd w:w="96" w:type="dxa"/>
        <w:tblLayout w:type="autofit"/>
        <w:tblCellMar>
          <w:top w:w="0" w:type="dxa"/>
          <w:left w:w="108" w:type="dxa"/>
          <w:bottom w:w="0" w:type="dxa"/>
          <w:right w:w="108" w:type="dxa"/>
        </w:tblCellMar>
      </w:tblPr>
      <w:tblGrid>
        <w:gridCol w:w="3706"/>
        <w:gridCol w:w="5182"/>
      </w:tblGrid>
      <w:tr w14:paraId="7E0AF474">
        <w:tblPrEx>
          <w:tblCellMar>
            <w:top w:w="0" w:type="dxa"/>
            <w:left w:w="108" w:type="dxa"/>
            <w:bottom w:w="0" w:type="dxa"/>
            <w:right w:w="108" w:type="dxa"/>
          </w:tblCellMar>
        </w:tblPrEx>
        <w:trPr>
          <w:trHeight w:val="312" w:hRule="atLeast"/>
        </w:trPr>
        <w:tc>
          <w:tcPr>
            <w:tcW w:w="8888" w:type="dxa"/>
            <w:gridSpan w:val="2"/>
            <w:vMerge w:val="restart"/>
            <w:tcBorders>
              <w:top w:val="nil"/>
              <w:left w:val="nil"/>
              <w:bottom w:val="nil"/>
              <w:right w:val="nil"/>
            </w:tcBorders>
            <w:noWrap/>
            <w:vAlign w:val="center"/>
          </w:tcPr>
          <w:p w14:paraId="017AE135">
            <w:pPr>
              <w:widowControl/>
              <w:jc w:val="center"/>
              <w:textAlignment w:val="center"/>
              <w:rPr>
                <w:sz w:val="22"/>
                <w:szCs w:val="22"/>
              </w:rPr>
            </w:pPr>
            <w:r>
              <w:rPr>
                <w:kern w:val="0"/>
                <w:sz w:val="22"/>
                <w:szCs w:val="22"/>
                <w:lang w:bidi="ar"/>
              </w:rPr>
              <w:t>证书编号：XXXXXXXX</w:t>
            </w:r>
          </w:p>
        </w:tc>
      </w:tr>
      <w:tr w14:paraId="4CB9033E">
        <w:tblPrEx>
          <w:tblCellMar>
            <w:top w:w="0" w:type="dxa"/>
            <w:left w:w="108" w:type="dxa"/>
            <w:bottom w:w="0" w:type="dxa"/>
            <w:right w:w="108" w:type="dxa"/>
          </w:tblCellMar>
        </w:tblPrEx>
        <w:trPr>
          <w:trHeight w:val="312" w:hRule="atLeast"/>
        </w:trPr>
        <w:tc>
          <w:tcPr>
            <w:tcW w:w="8888" w:type="dxa"/>
            <w:gridSpan w:val="2"/>
            <w:vMerge w:val="continue"/>
            <w:tcBorders>
              <w:top w:val="nil"/>
              <w:left w:val="nil"/>
              <w:bottom w:val="single" w:color="auto" w:sz="4" w:space="0"/>
              <w:right w:val="nil"/>
            </w:tcBorders>
            <w:noWrap/>
            <w:vAlign w:val="center"/>
          </w:tcPr>
          <w:p w14:paraId="05EF5898">
            <w:pPr>
              <w:jc w:val="center"/>
              <w:rPr>
                <w:sz w:val="22"/>
                <w:szCs w:val="22"/>
              </w:rPr>
            </w:pPr>
          </w:p>
        </w:tc>
      </w:tr>
      <w:tr w14:paraId="07556158">
        <w:tblPrEx>
          <w:tblCellMar>
            <w:top w:w="0" w:type="dxa"/>
            <w:left w:w="108" w:type="dxa"/>
            <w:bottom w:w="0" w:type="dxa"/>
            <w:right w:w="108" w:type="dxa"/>
          </w:tblCellMar>
        </w:tblPrEx>
        <w:trPr>
          <w:trHeight w:val="312" w:hRule="atLeast"/>
        </w:trPr>
        <w:tc>
          <w:tcPr>
            <w:tcW w:w="8888" w:type="dxa"/>
            <w:gridSpan w:val="2"/>
            <w:vMerge w:val="restart"/>
            <w:tcBorders>
              <w:top w:val="single" w:color="auto" w:sz="4" w:space="0"/>
              <w:left w:val="single" w:color="auto" w:sz="4" w:space="0"/>
              <w:bottom w:val="single" w:color="auto" w:sz="4" w:space="0"/>
              <w:right w:val="single" w:color="auto" w:sz="4" w:space="0"/>
            </w:tcBorders>
            <w:noWrap/>
            <w:vAlign w:val="center"/>
          </w:tcPr>
          <w:p w14:paraId="5670C8E8">
            <w:pPr>
              <w:widowControl/>
              <w:jc w:val="center"/>
              <w:textAlignment w:val="center"/>
              <w:rPr>
                <w:sz w:val="22"/>
                <w:szCs w:val="22"/>
              </w:rPr>
            </w:pPr>
            <w:r>
              <w:rPr>
                <w:rFonts w:hint="eastAsia"/>
                <w:kern w:val="0"/>
                <w:sz w:val="22"/>
                <w:szCs w:val="22"/>
                <w:lang w:eastAsia="zh-CN" w:bidi="ar"/>
              </w:rPr>
              <w:t>检定</w:t>
            </w:r>
            <w:r>
              <w:rPr>
                <w:kern w:val="0"/>
                <w:sz w:val="22"/>
                <w:szCs w:val="22"/>
                <w:lang w:bidi="ar"/>
              </w:rPr>
              <w:t>结果</w:t>
            </w:r>
          </w:p>
        </w:tc>
      </w:tr>
      <w:tr w14:paraId="3CC8FA1F">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30F48B09">
            <w:pPr>
              <w:jc w:val="center"/>
              <w:rPr>
                <w:sz w:val="22"/>
                <w:szCs w:val="22"/>
              </w:rPr>
            </w:pPr>
          </w:p>
        </w:tc>
      </w:tr>
      <w:tr w14:paraId="088B3311">
        <w:tblPrEx>
          <w:tblCellMar>
            <w:top w:w="0" w:type="dxa"/>
            <w:left w:w="108" w:type="dxa"/>
            <w:bottom w:w="0" w:type="dxa"/>
            <w:right w:w="108" w:type="dxa"/>
          </w:tblCellMar>
        </w:tblPrEx>
        <w:trPr>
          <w:trHeight w:val="90" w:hRule="atLeast"/>
        </w:trPr>
        <w:tc>
          <w:tcPr>
            <w:tcW w:w="3706" w:type="dxa"/>
            <w:tcBorders>
              <w:top w:val="single" w:color="auto" w:sz="4" w:space="0"/>
              <w:left w:val="single" w:color="auto" w:sz="4" w:space="0"/>
              <w:bottom w:val="single" w:color="auto" w:sz="4" w:space="0"/>
              <w:right w:val="single" w:color="auto" w:sz="4" w:space="0"/>
            </w:tcBorders>
            <w:noWrap/>
            <w:vAlign w:val="center"/>
          </w:tcPr>
          <w:p w14:paraId="5E0A7665">
            <w:pPr>
              <w:widowControl/>
              <w:jc w:val="left"/>
              <w:textAlignment w:val="center"/>
              <w:rPr>
                <w:sz w:val="22"/>
                <w:szCs w:val="22"/>
              </w:rPr>
            </w:pPr>
            <w:r>
              <w:rPr>
                <w:kern w:val="0"/>
                <w:sz w:val="22"/>
                <w:szCs w:val="22"/>
                <w:lang w:bidi="ar"/>
              </w:rPr>
              <w:t>大气压力：</w:t>
            </w:r>
          </w:p>
        </w:tc>
        <w:tc>
          <w:tcPr>
            <w:tcW w:w="5182" w:type="dxa"/>
            <w:tcBorders>
              <w:top w:val="single" w:color="auto" w:sz="4" w:space="0"/>
              <w:left w:val="single" w:color="auto" w:sz="4" w:space="0"/>
              <w:bottom w:val="single" w:color="auto" w:sz="4" w:space="0"/>
              <w:right w:val="single" w:color="auto" w:sz="4" w:space="0"/>
            </w:tcBorders>
            <w:noWrap/>
            <w:vAlign w:val="center"/>
          </w:tcPr>
          <w:p w14:paraId="2FA795A8">
            <w:pPr>
              <w:widowControl/>
              <w:jc w:val="left"/>
              <w:textAlignment w:val="center"/>
              <w:rPr>
                <w:sz w:val="22"/>
                <w:szCs w:val="22"/>
              </w:rPr>
            </w:pPr>
            <w:r>
              <w:rPr>
                <w:sz w:val="22"/>
                <w:szCs w:val="22"/>
              </w:rPr>
              <w:t>地点：</w:t>
            </w:r>
          </w:p>
        </w:tc>
      </w:tr>
      <w:tr w14:paraId="305ED2DD">
        <w:tblPrEx>
          <w:tblCellMar>
            <w:top w:w="0" w:type="dxa"/>
            <w:left w:w="108" w:type="dxa"/>
            <w:bottom w:w="0" w:type="dxa"/>
            <w:right w:w="108" w:type="dxa"/>
          </w:tblCellMar>
        </w:tblPrEx>
        <w:trPr>
          <w:trHeight w:val="312" w:hRule="atLeast"/>
        </w:trPr>
        <w:tc>
          <w:tcPr>
            <w:tcW w:w="8888" w:type="dxa"/>
            <w:gridSpan w:val="2"/>
            <w:vMerge w:val="restart"/>
            <w:tcBorders>
              <w:top w:val="single" w:color="auto" w:sz="4" w:space="0"/>
              <w:left w:val="single" w:color="auto" w:sz="4" w:space="0"/>
              <w:bottom w:val="single" w:color="auto" w:sz="4" w:space="0"/>
              <w:right w:val="single" w:color="auto" w:sz="4" w:space="0"/>
            </w:tcBorders>
            <w:vAlign w:val="center"/>
          </w:tcPr>
          <w:p w14:paraId="2DBA46A4">
            <w:pPr>
              <w:widowControl/>
              <w:jc w:val="center"/>
              <w:textAlignment w:val="center"/>
              <w:rPr>
                <w:szCs w:val="21"/>
              </w:rPr>
            </w:pP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6"/>
              <w:gridCol w:w="2056"/>
              <w:gridCol w:w="2126"/>
              <w:gridCol w:w="1674"/>
            </w:tblGrid>
            <w:tr w14:paraId="4577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525E84BF">
                  <w:pPr>
                    <w:widowControl/>
                    <w:jc w:val="center"/>
                    <w:textAlignment w:val="center"/>
                    <w:rPr>
                      <w:szCs w:val="21"/>
                    </w:rPr>
                  </w:pPr>
                  <w:r>
                    <w:rPr>
                      <w:szCs w:val="21"/>
                    </w:rPr>
                    <w:t>常温下标准装置单点</w:t>
                  </w:r>
                  <w:r>
                    <w:rPr>
                      <w:kern w:val="0"/>
                      <w:szCs w:val="24"/>
                    </w:rPr>
                    <w:t>轴向</w:t>
                  </w:r>
                  <w:r>
                    <w:rPr>
                      <w:szCs w:val="21"/>
                    </w:rPr>
                    <w:t>流速示值误差</w:t>
                  </w:r>
                  <w:r>
                    <w:rPr>
                      <w:rFonts w:hint="eastAsia"/>
                      <w:szCs w:val="21"/>
                      <w:lang w:eastAsia="zh-CN"/>
                    </w:rPr>
                    <w:t>检定</w:t>
                  </w:r>
                  <w:r>
                    <w:rPr>
                      <w:szCs w:val="21"/>
                    </w:rPr>
                    <w:t>结果</w:t>
                  </w:r>
                </w:p>
              </w:tc>
            </w:tr>
            <w:tr w14:paraId="7D85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pct"/>
                  <w:vAlign w:val="center"/>
                </w:tcPr>
                <w:p w14:paraId="3FA15D0E">
                  <w:pPr>
                    <w:widowControl/>
                    <w:jc w:val="center"/>
                    <w:textAlignment w:val="center"/>
                    <w:rPr>
                      <w:szCs w:val="21"/>
                    </w:rPr>
                  </w:pPr>
                  <w:r>
                    <w:rPr>
                      <w:szCs w:val="21"/>
                    </w:rPr>
                    <w:t>介质温度(℃)</w:t>
                  </w:r>
                </w:p>
              </w:tc>
              <w:tc>
                <w:tcPr>
                  <w:tcW w:w="1187" w:type="pct"/>
                  <w:vAlign w:val="center"/>
                </w:tcPr>
                <w:p w14:paraId="4512E3A9">
                  <w:pPr>
                    <w:widowControl/>
                    <w:jc w:val="center"/>
                    <w:textAlignment w:val="center"/>
                    <w:rPr>
                      <w:szCs w:val="21"/>
                    </w:rPr>
                  </w:pPr>
                </w:p>
              </w:tc>
              <w:tc>
                <w:tcPr>
                  <w:tcW w:w="1227" w:type="pct"/>
                  <w:vAlign w:val="center"/>
                </w:tcPr>
                <w:p w14:paraId="66942BB5">
                  <w:pPr>
                    <w:widowControl/>
                    <w:jc w:val="center"/>
                    <w:textAlignment w:val="center"/>
                    <w:rPr>
                      <w:szCs w:val="21"/>
                    </w:rPr>
                  </w:pPr>
                  <w:r>
                    <w:rPr>
                      <w:szCs w:val="21"/>
                    </w:rPr>
                    <w:t>介质相对湿度(%RH)</w:t>
                  </w:r>
                </w:p>
              </w:tc>
              <w:tc>
                <w:tcPr>
                  <w:tcW w:w="967" w:type="pct"/>
                  <w:vAlign w:val="center"/>
                </w:tcPr>
                <w:p w14:paraId="01721634">
                  <w:pPr>
                    <w:widowControl/>
                    <w:jc w:val="center"/>
                    <w:textAlignment w:val="center"/>
                    <w:rPr>
                      <w:szCs w:val="21"/>
                    </w:rPr>
                  </w:pPr>
                </w:p>
              </w:tc>
            </w:tr>
            <w:tr w14:paraId="6D4D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pct"/>
                  <w:gridSpan w:val="2"/>
                  <w:vAlign w:val="center"/>
                </w:tcPr>
                <w:p w14:paraId="181F55EB">
                  <w:pPr>
                    <w:widowControl/>
                    <w:jc w:val="center"/>
                    <w:textAlignment w:val="center"/>
                    <w:rPr>
                      <w:szCs w:val="21"/>
                    </w:rPr>
                  </w:pPr>
                  <w:r>
                    <w:rPr>
                      <w:szCs w:val="21"/>
                    </w:rPr>
                    <w:t>标准装置单测量点轴向流速合成标准不确定度（%）</w:t>
                  </w:r>
                </w:p>
              </w:tc>
              <w:tc>
                <w:tcPr>
                  <w:tcW w:w="2193" w:type="pct"/>
                  <w:gridSpan w:val="2"/>
                  <w:vAlign w:val="center"/>
                </w:tcPr>
                <w:p w14:paraId="66875DF2">
                  <w:pPr>
                    <w:widowControl/>
                    <w:jc w:val="center"/>
                    <w:textAlignment w:val="center"/>
                    <w:rPr>
                      <w:szCs w:val="21"/>
                    </w:rPr>
                  </w:pPr>
                </w:p>
              </w:tc>
            </w:tr>
          </w:tbl>
          <w:p w14:paraId="12FA3796">
            <w:pPr>
              <w:widowControl/>
              <w:jc w:val="center"/>
              <w:textAlignment w:val="center"/>
              <w:rPr>
                <w:szCs w:val="21"/>
              </w:rPr>
            </w:pP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6"/>
              <w:gridCol w:w="2056"/>
              <w:gridCol w:w="2126"/>
              <w:gridCol w:w="1674"/>
            </w:tblGrid>
            <w:tr w14:paraId="1373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Pr>
                <w:p w14:paraId="60F42E30">
                  <w:pPr>
                    <w:widowControl/>
                    <w:jc w:val="center"/>
                    <w:textAlignment w:val="center"/>
                    <w:rPr>
                      <w:szCs w:val="21"/>
                    </w:rPr>
                  </w:pPr>
                  <w:r>
                    <w:rPr>
                      <w:szCs w:val="21"/>
                    </w:rPr>
                    <w:t>高温下标准装置单点</w:t>
                  </w:r>
                  <w:r>
                    <w:rPr>
                      <w:kern w:val="0"/>
                      <w:szCs w:val="24"/>
                    </w:rPr>
                    <w:t>轴向</w:t>
                  </w:r>
                  <w:r>
                    <w:rPr>
                      <w:szCs w:val="21"/>
                    </w:rPr>
                    <w:t>流速示值误差</w:t>
                  </w:r>
                  <w:r>
                    <w:rPr>
                      <w:rFonts w:hint="eastAsia"/>
                      <w:szCs w:val="21"/>
                      <w:lang w:eastAsia="zh-CN"/>
                    </w:rPr>
                    <w:t>检定</w:t>
                  </w:r>
                  <w:r>
                    <w:rPr>
                      <w:szCs w:val="21"/>
                    </w:rPr>
                    <w:t>结果</w:t>
                  </w:r>
                </w:p>
              </w:tc>
            </w:tr>
            <w:tr w14:paraId="0610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pct"/>
                  <w:vAlign w:val="center"/>
                </w:tcPr>
                <w:p w14:paraId="7A82A585">
                  <w:pPr>
                    <w:widowControl/>
                    <w:jc w:val="center"/>
                    <w:textAlignment w:val="center"/>
                    <w:rPr>
                      <w:szCs w:val="21"/>
                    </w:rPr>
                  </w:pPr>
                  <w:r>
                    <w:rPr>
                      <w:szCs w:val="21"/>
                    </w:rPr>
                    <w:t>介质温度(℃)</w:t>
                  </w:r>
                </w:p>
              </w:tc>
              <w:tc>
                <w:tcPr>
                  <w:tcW w:w="1187" w:type="pct"/>
                  <w:vAlign w:val="center"/>
                </w:tcPr>
                <w:p w14:paraId="0324EB66">
                  <w:pPr>
                    <w:widowControl/>
                    <w:jc w:val="center"/>
                    <w:textAlignment w:val="center"/>
                    <w:rPr>
                      <w:szCs w:val="21"/>
                    </w:rPr>
                  </w:pPr>
                </w:p>
              </w:tc>
              <w:tc>
                <w:tcPr>
                  <w:tcW w:w="1227" w:type="pct"/>
                  <w:vAlign w:val="center"/>
                </w:tcPr>
                <w:p w14:paraId="22A66091">
                  <w:pPr>
                    <w:widowControl/>
                    <w:jc w:val="center"/>
                    <w:textAlignment w:val="center"/>
                    <w:rPr>
                      <w:szCs w:val="21"/>
                    </w:rPr>
                  </w:pPr>
                  <w:r>
                    <w:rPr>
                      <w:szCs w:val="21"/>
                    </w:rPr>
                    <w:t>介质相对湿度(%RH)</w:t>
                  </w:r>
                </w:p>
              </w:tc>
              <w:tc>
                <w:tcPr>
                  <w:tcW w:w="967" w:type="pct"/>
                  <w:vAlign w:val="center"/>
                </w:tcPr>
                <w:p w14:paraId="1BB90E1A">
                  <w:pPr>
                    <w:widowControl/>
                    <w:jc w:val="center"/>
                    <w:textAlignment w:val="center"/>
                    <w:rPr>
                      <w:szCs w:val="21"/>
                    </w:rPr>
                  </w:pPr>
                </w:p>
              </w:tc>
            </w:tr>
            <w:tr w14:paraId="049C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pct"/>
                  <w:gridSpan w:val="2"/>
                  <w:vAlign w:val="center"/>
                </w:tcPr>
                <w:p w14:paraId="2463188F">
                  <w:pPr>
                    <w:widowControl/>
                    <w:jc w:val="center"/>
                    <w:textAlignment w:val="center"/>
                    <w:rPr>
                      <w:szCs w:val="21"/>
                    </w:rPr>
                  </w:pPr>
                  <w:r>
                    <w:rPr>
                      <w:szCs w:val="21"/>
                    </w:rPr>
                    <w:t>标准装置单测量点轴向流速合成标准不确定度（%）</w:t>
                  </w:r>
                </w:p>
              </w:tc>
              <w:tc>
                <w:tcPr>
                  <w:tcW w:w="2193" w:type="pct"/>
                  <w:gridSpan w:val="2"/>
                  <w:vAlign w:val="center"/>
                </w:tcPr>
                <w:p w14:paraId="28941637">
                  <w:pPr>
                    <w:widowControl/>
                    <w:jc w:val="center"/>
                    <w:textAlignment w:val="center"/>
                    <w:rPr>
                      <w:szCs w:val="21"/>
                    </w:rPr>
                  </w:pPr>
                </w:p>
              </w:tc>
            </w:tr>
          </w:tbl>
          <w:p w14:paraId="30713734">
            <w:pPr>
              <w:widowControl/>
              <w:jc w:val="center"/>
              <w:textAlignment w:val="center"/>
              <w:rPr>
                <w:szCs w:val="21"/>
              </w:rPr>
            </w:pP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6"/>
              <w:gridCol w:w="2056"/>
              <w:gridCol w:w="2126"/>
              <w:gridCol w:w="1674"/>
            </w:tblGrid>
            <w:tr w14:paraId="3767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3F9AF59C">
                  <w:pPr>
                    <w:widowControl/>
                    <w:jc w:val="center"/>
                    <w:textAlignment w:val="center"/>
                    <w:rPr>
                      <w:szCs w:val="21"/>
                    </w:rPr>
                  </w:pPr>
                  <w:r>
                    <w:t>饱和水蒸气下</w:t>
                  </w:r>
                  <w:r>
                    <w:rPr>
                      <w:szCs w:val="21"/>
                    </w:rPr>
                    <w:t>标准装置单点</w:t>
                  </w:r>
                  <w:r>
                    <w:rPr>
                      <w:kern w:val="0"/>
                      <w:szCs w:val="24"/>
                    </w:rPr>
                    <w:t>轴向</w:t>
                  </w:r>
                  <w:r>
                    <w:rPr>
                      <w:szCs w:val="21"/>
                    </w:rPr>
                    <w:t>流速示值误差</w:t>
                  </w:r>
                  <w:r>
                    <w:rPr>
                      <w:rFonts w:hint="eastAsia"/>
                      <w:szCs w:val="21"/>
                      <w:lang w:eastAsia="zh-CN"/>
                    </w:rPr>
                    <w:t>检定</w:t>
                  </w:r>
                  <w:r>
                    <w:rPr>
                      <w:szCs w:val="21"/>
                    </w:rPr>
                    <w:t>结果</w:t>
                  </w:r>
                </w:p>
              </w:tc>
            </w:tr>
            <w:tr w14:paraId="45B2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pct"/>
                  <w:vAlign w:val="center"/>
                </w:tcPr>
                <w:p w14:paraId="72334D7C">
                  <w:pPr>
                    <w:widowControl/>
                    <w:jc w:val="center"/>
                    <w:textAlignment w:val="center"/>
                    <w:rPr>
                      <w:szCs w:val="21"/>
                    </w:rPr>
                  </w:pPr>
                  <w:r>
                    <w:rPr>
                      <w:szCs w:val="21"/>
                    </w:rPr>
                    <w:t>介质温度(℃)</w:t>
                  </w:r>
                </w:p>
              </w:tc>
              <w:tc>
                <w:tcPr>
                  <w:tcW w:w="1187" w:type="pct"/>
                  <w:vAlign w:val="center"/>
                </w:tcPr>
                <w:p w14:paraId="573F2CE3">
                  <w:pPr>
                    <w:widowControl/>
                    <w:jc w:val="center"/>
                    <w:textAlignment w:val="center"/>
                    <w:rPr>
                      <w:szCs w:val="21"/>
                    </w:rPr>
                  </w:pPr>
                </w:p>
              </w:tc>
              <w:tc>
                <w:tcPr>
                  <w:tcW w:w="1227" w:type="pct"/>
                  <w:vAlign w:val="center"/>
                </w:tcPr>
                <w:p w14:paraId="387499ED">
                  <w:pPr>
                    <w:widowControl/>
                    <w:jc w:val="center"/>
                    <w:textAlignment w:val="center"/>
                    <w:rPr>
                      <w:szCs w:val="21"/>
                    </w:rPr>
                  </w:pPr>
                  <w:r>
                    <w:rPr>
                      <w:szCs w:val="21"/>
                    </w:rPr>
                    <w:t>介质相对湿度(%RH)</w:t>
                  </w:r>
                </w:p>
              </w:tc>
              <w:tc>
                <w:tcPr>
                  <w:tcW w:w="967" w:type="pct"/>
                  <w:vAlign w:val="center"/>
                </w:tcPr>
                <w:p w14:paraId="6356B8EE">
                  <w:pPr>
                    <w:widowControl/>
                    <w:jc w:val="center"/>
                    <w:textAlignment w:val="center"/>
                    <w:rPr>
                      <w:szCs w:val="21"/>
                    </w:rPr>
                  </w:pPr>
                </w:p>
              </w:tc>
            </w:tr>
            <w:tr w14:paraId="3349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pct"/>
                  <w:gridSpan w:val="2"/>
                  <w:vAlign w:val="center"/>
                </w:tcPr>
                <w:p w14:paraId="6C6CD906">
                  <w:pPr>
                    <w:widowControl/>
                    <w:jc w:val="center"/>
                    <w:textAlignment w:val="center"/>
                    <w:rPr>
                      <w:szCs w:val="21"/>
                    </w:rPr>
                  </w:pPr>
                  <w:r>
                    <w:rPr>
                      <w:szCs w:val="21"/>
                    </w:rPr>
                    <w:t>标准装置单测量点轴向流速合成标准不确定度（%）</w:t>
                  </w:r>
                </w:p>
              </w:tc>
              <w:tc>
                <w:tcPr>
                  <w:tcW w:w="2193" w:type="pct"/>
                  <w:gridSpan w:val="2"/>
                  <w:vAlign w:val="center"/>
                </w:tcPr>
                <w:p w14:paraId="4BBA9615">
                  <w:pPr>
                    <w:widowControl/>
                    <w:jc w:val="center"/>
                    <w:textAlignment w:val="center"/>
                    <w:rPr>
                      <w:szCs w:val="21"/>
                    </w:rPr>
                  </w:pPr>
                </w:p>
              </w:tc>
            </w:tr>
          </w:tbl>
          <w:p w14:paraId="134234BB">
            <w:pPr>
              <w:widowControl/>
              <w:jc w:val="center"/>
              <w:textAlignment w:val="center"/>
              <w:rPr>
                <w:szCs w:val="21"/>
              </w:rPr>
            </w:pPr>
          </w:p>
          <w:p w14:paraId="1A19A2DD">
            <w:pPr>
              <w:widowControl/>
              <w:jc w:val="center"/>
              <w:textAlignment w:val="center"/>
              <w:rPr>
                <w:szCs w:val="21"/>
              </w:rPr>
            </w:pP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2893"/>
              <w:gridCol w:w="4426"/>
            </w:tblGrid>
            <w:tr w14:paraId="26E8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5000" w:type="pct"/>
                  <w:gridSpan w:val="3"/>
                  <w:vAlign w:val="center"/>
                </w:tcPr>
                <w:p w14:paraId="28F9412C">
                  <w:pPr>
                    <w:widowControl/>
                    <w:jc w:val="center"/>
                    <w:textAlignment w:val="center"/>
                    <w:rPr>
                      <w:sz w:val="22"/>
                      <w:szCs w:val="22"/>
                    </w:rPr>
                  </w:pPr>
                  <w:r>
                    <w:rPr>
                      <w:sz w:val="22"/>
                      <w:szCs w:val="22"/>
                    </w:rPr>
                    <w:t>标准装置流速积分示值误差</w:t>
                  </w:r>
                  <w:r>
                    <w:rPr>
                      <w:rFonts w:hint="eastAsia"/>
                      <w:sz w:val="22"/>
                      <w:szCs w:val="22"/>
                      <w:lang w:eastAsia="zh-CN"/>
                    </w:rPr>
                    <w:t>检定</w:t>
                  </w:r>
                  <w:r>
                    <w:rPr>
                      <w:sz w:val="22"/>
                      <w:szCs w:val="22"/>
                    </w:rPr>
                    <w:t>结果</w:t>
                  </w:r>
                </w:p>
              </w:tc>
            </w:tr>
            <w:tr w14:paraId="435C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75" w:type="pct"/>
                  <w:vAlign w:val="center"/>
                </w:tcPr>
                <w:p w14:paraId="61712F86">
                  <w:pPr>
                    <w:widowControl/>
                    <w:jc w:val="center"/>
                    <w:textAlignment w:val="center"/>
                    <w:rPr>
                      <w:sz w:val="22"/>
                      <w:szCs w:val="22"/>
                    </w:rPr>
                  </w:pPr>
                  <w:r>
                    <w:rPr>
                      <w:sz w:val="22"/>
                      <w:szCs w:val="22"/>
                    </w:rPr>
                    <w:t>管道形状</w:t>
                  </w:r>
                </w:p>
              </w:tc>
              <w:tc>
                <w:tcPr>
                  <w:tcW w:w="1670" w:type="pct"/>
                  <w:vAlign w:val="center"/>
                </w:tcPr>
                <w:p w14:paraId="335C920D">
                  <w:pPr>
                    <w:widowControl/>
                    <w:jc w:val="center"/>
                    <w:textAlignment w:val="center"/>
                    <w:rPr>
                      <w:sz w:val="22"/>
                      <w:szCs w:val="22"/>
                    </w:rPr>
                  </w:pPr>
                  <w:r>
                    <w:rPr>
                      <w:sz w:val="22"/>
                      <w:szCs w:val="22"/>
                    </w:rPr>
                    <w:t>测量线</w:t>
                  </w:r>
                </w:p>
              </w:tc>
              <w:tc>
                <w:tcPr>
                  <w:tcW w:w="2554" w:type="pct"/>
                  <w:vAlign w:val="center"/>
                </w:tcPr>
                <w:p w14:paraId="131CEB03">
                  <w:pPr>
                    <w:widowControl/>
                    <w:jc w:val="center"/>
                    <w:textAlignment w:val="center"/>
                    <w:rPr>
                      <w:sz w:val="22"/>
                      <w:szCs w:val="22"/>
                    </w:rPr>
                  </w:pPr>
                  <w:r>
                    <w:rPr>
                      <w:sz w:val="22"/>
                      <w:szCs w:val="22"/>
                    </w:rPr>
                    <w:t>流速积分示值误差不确定度</w:t>
                  </w:r>
                  <w:r>
                    <w:rPr>
                      <w:kern w:val="0"/>
                      <w:szCs w:val="21"/>
                      <w:lang w:bidi="ar"/>
                    </w:rPr>
                    <w:t>(%)</w:t>
                  </w:r>
                </w:p>
              </w:tc>
            </w:tr>
            <w:tr w14:paraId="3782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75" w:type="pct"/>
                  <w:vMerge w:val="restart"/>
                  <w:vAlign w:val="center"/>
                </w:tcPr>
                <w:p w14:paraId="6830D88A">
                  <w:pPr>
                    <w:widowControl/>
                    <w:jc w:val="center"/>
                    <w:textAlignment w:val="center"/>
                    <w:rPr>
                      <w:sz w:val="22"/>
                      <w:szCs w:val="22"/>
                    </w:rPr>
                  </w:pPr>
                  <w:r>
                    <w:rPr>
                      <w:sz w:val="22"/>
                      <w:szCs w:val="22"/>
                    </w:rPr>
                    <w:t>圆形管道</w:t>
                  </w:r>
                </w:p>
              </w:tc>
              <w:tc>
                <w:tcPr>
                  <w:tcW w:w="1670" w:type="pct"/>
                  <w:vAlign w:val="center"/>
                </w:tcPr>
                <w:p w14:paraId="6A3C09B2">
                  <w:pPr>
                    <w:widowControl/>
                    <w:jc w:val="center"/>
                    <w:textAlignment w:val="center"/>
                    <w:rPr>
                      <w:sz w:val="22"/>
                      <w:szCs w:val="22"/>
                    </w:rPr>
                  </w:pPr>
                  <w:r>
                    <w:rPr>
                      <w:sz w:val="22"/>
                      <w:szCs w:val="22"/>
                    </w:rPr>
                    <w:t>单测量线（测量线1）</w:t>
                  </w:r>
                </w:p>
              </w:tc>
              <w:tc>
                <w:tcPr>
                  <w:tcW w:w="2554" w:type="pct"/>
                  <w:vAlign w:val="center"/>
                </w:tcPr>
                <w:p w14:paraId="796456FC">
                  <w:pPr>
                    <w:widowControl/>
                    <w:jc w:val="center"/>
                    <w:textAlignment w:val="center"/>
                    <w:rPr>
                      <w:sz w:val="22"/>
                      <w:szCs w:val="22"/>
                    </w:rPr>
                  </w:pPr>
                </w:p>
              </w:tc>
            </w:tr>
            <w:tr w14:paraId="30C20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75" w:type="pct"/>
                  <w:vMerge w:val="continue"/>
                </w:tcPr>
                <w:p w14:paraId="69782060">
                  <w:pPr>
                    <w:widowControl/>
                    <w:textAlignment w:val="center"/>
                    <w:rPr>
                      <w:sz w:val="22"/>
                      <w:szCs w:val="22"/>
                    </w:rPr>
                  </w:pPr>
                </w:p>
              </w:tc>
              <w:tc>
                <w:tcPr>
                  <w:tcW w:w="1670" w:type="pct"/>
                  <w:vAlign w:val="center"/>
                </w:tcPr>
                <w:p w14:paraId="260AD144">
                  <w:pPr>
                    <w:widowControl/>
                    <w:jc w:val="center"/>
                    <w:textAlignment w:val="center"/>
                    <w:rPr>
                      <w:sz w:val="22"/>
                      <w:szCs w:val="22"/>
                    </w:rPr>
                  </w:pPr>
                  <w:r>
                    <w:rPr>
                      <w:sz w:val="22"/>
                      <w:szCs w:val="22"/>
                    </w:rPr>
                    <w:t>单测量线（测量线2）</w:t>
                  </w:r>
                </w:p>
              </w:tc>
              <w:tc>
                <w:tcPr>
                  <w:tcW w:w="2554" w:type="pct"/>
                  <w:vAlign w:val="center"/>
                </w:tcPr>
                <w:p w14:paraId="5FC99E04">
                  <w:pPr>
                    <w:widowControl/>
                    <w:jc w:val="center"/>
                    <w:textAlignment w:val="center"/>
                    <w:rPr>
                      <w:sz w:val="22"/>
                      <w:szCs w:val="22"/>
                    </w:rPr>
                  </w:pPr>
                </w:p>
              </w:tc>
            </w:tr>
            <w:tr w14:paraId="662C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75" w:type="pct"/>
                  <w:vMerge w:val="continue"/>
                </w:tcPr>
                <w:p w14:paraId="6F9B7521">
                  <w:pPr>
                    <w:widowControl/>
                    <w:textAlignment w:val="center"/>
                    <w:rPr>
                      <w:sz w:val="22"/>
                      <w:szCs w:val="22"/>
                    </w:rPr>
                  </w:pPr>
                </w:p>
              </w:tc>
              <w:tc>
                <w:tcPr>
                  <w:tcW w:w="1670" w:type="pct"/>
                  <w:vAlign w:val="center"/>
                </w:tcPr>
                <w:p w14:paraId="0CF8486A">
                  <w:pPr>
                    <w:widowControl/>
                    <w:jc w:val="center"/>
                    <w:textAlignment w:val="center"/>
                    <w:rPr>
                      <w:sz w:val="22"/>
                      <w:szCs w:val="22"/>
                    </w:rPr>
                  </w:pPr>
                  <w:r>
                    <w:rPr>
                      <w:sz w:val="22"/>
                      <w:szCs w:val="22"/>
                    </w:rPr>
                    <w:t>双测量线</w:t>
                  </w:r>
                </w:p>
              </w:tc>
              <w:tc>
                <w:tcPr>
                  <w:tcW w:w="2554" w:type="pct"/>
                  <w:vAlign w:val="center"/>
                </w:tcPr>
                <w:p w14:paraId="60BDCB16">
                  <w:pPr>
                    <w:widowControl/>
                    <w:jc w:val="center"/>
                    <w:textAlignment w:val="center"/>
                    <w:rPr>
                      <w:sz w:val="22"/>
                      <w:szCs w:val="22"/>
                    </w:rPr>
                  </w:pPr>
                </w:p>
              </w:tc>
            </w:tr>
            <w:tr w14:paraId="62FC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75" w:type="pct"/>
                  <w:vAlign w:val="center"/>
                </w:tcPr>
                <w:p w14:paraId="2124FAA1">
                  <w:pPr>
                    <w:widowControl/>
                    <w:jc w:val="center"/>
                    <w:textAlignment w:val="center"/>
                    <w:rPr>
                      <w:sz w:val="22"/>
                      <w:szCs w:val="22"/>
                    </w:rPr>
                  </w:pPr>
                  <w:r>
                    <w:rPr>
                      <w:sz w:val="22"/>
                      <w:szCs w:val="22"/>
                    </w:rPr>
                    <w:t>矩形管道</w:t>
                  </w:r>
                </w:p>
              </w:tc>
              <w:tc>
                <w:tcPr>
                  <w:tcW w:w="1670" w:type="pct"/>
                  <w:vAlign w:val="center"/>
                </w:tcPr>
                <w:p w14:paraId="33B5FF06">
                  <w:pPr>
                    <w:widowControl/>
                    <w:jc w:val="center"/>
                    <w:textAlignment w:val="center"/>
                    <w:rPr>
                      <w:sz w:val="22"/>
                      <w:szCs w:val="22"/>
                    </w:rPr>
                  </w:pPr>
                  <w:r>
                    <w:rPr>
                      <w:sz w:val="22"/>
                      <w:szCs w:val="22"/>
                    </w:rPr>
                    <w:t>双测量线</w:t>
                  </w:r>
                </w:p>
              </w:tc>
              <w:tc>
                <w:tcPr>
                  <w:tcW w:w="2554" w:type="pct"/>
                  <w:vAlign w:val="center"/>
                </w:tcPr>
                <w:p w14:paraId="31CEAFE3">
                  <w:pPr>
                    <w:widowControl/>
                    <w:jc w:val="center"/>
                    <w:textAlignment w:val="center"/>
                    <w:rPr>
                      <w:sz w:val="22"/>
                      <w:szCs w:val="22"/>
                    </w:rPr>
                  </w:pPr>
                </w:p>
              </w:tc>
            </w:tr>
          </w:tbl>
          <w:p w14:paraId="48F01F79">
            <w:pPr>
              <w:widowControl/>
              <w:textAlignment w:val="center"/>
              <w:rPr>
                <w:sz w:val="22"/>
                <w:szCs w:val="22"/>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913"/>
              <w:gridCol w:w="2836"/>
            </w:tblGrid>
            <w:tr w14:paraId="0CFE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2" w:type="dxa"/>
                  <w:gridSpan w:val="3"/>
                </w:tcPr>
                <w:p w14:paraId="33F48BFE">
                  <w:pPr>
                    <w:widowControl/>
                    <w:jc w:val="center"/>
                    <w:textAlignment w:val="center"/>
                    <w:rPr>
                      <w:sz w:val="22"/>
                      <w:szCs w:val="22"/>
                    </w:rPr>
                  </w:pPr>
                  <w:r>
                    <w:rPr>
                      <w:sz w:val="22"/>
                      <w:szCs w:val="22"/>
                    </w:rPr>
                    <w:t>截面面积</w:t>
                  </w:r>
                  <w:r>
                    <w:rPr>
                      <w:rFonts w:hint="eastAsia"/>
                      <w:sz w:val="22"/>
                      <w:szCs w:val="22"/>
                      <w:lang w:eastAsia="zh-CN"/>
                    </w:rPr>
                    <w:t>检定</w:t>
                  </w:r>
                  <w:r>
                    <w:rPr>
                      <w:sz w:val="22"/>
                      <w:szCs w:val="22"/>
                    </w:rPr>
                    <w:t>结果</w:t>
                  </w:r>
                </w:p>
              </w:tc>
            </w:tr>
            <w:tr w14:paraId="6DA0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3" w:type="dxa"/>
                </w:tcPr>
                <w:p w14:paraId="52CF455F">
                  <w:pPr>
                    <w:widowControl/>
                    <w:jc w:val="center"/>
                    <w:textAlignment w:val="center"/>
                    <w:rPr>
                      <w:sz w:val="22"/>
                      <w:szCs w:val="22"/>
                    </w:rPr>
                  </w:pPr>
                  <w:r>
                    <w:rPr>
                      <w:sz w:val="22"/>
                      <w:szCs w:val="22"/>
                    </w:rPr>
                    <w:t>示值误差(%)</w:t>
                  </w:r>
                </w:p>
              </w:tc>
              <w:tc>
                <w:tcPr>
                  <w:tcW w:w="2913" w:type="dxa"/>
                </w:tcPr>
                <w:p w14:paraId="3F03B2B2">
                  <w:pPr>
                    <w:widowControl/>
                    <w:jc w:val="center"/>
                    <w:textAlignment w:val="center"/>
                    <w:rPr>
                      <w:sz w:val="22"/>
                      <w:szCs w:val="22"/>
                    </w:rPr>
                  </w:pPr>
                  <w:r>
                    <w:rPr>
                      <w:sz w:val="22"/>
                      <w:szCs w:val="22"/>
                    </w:rPr>
                    <w:t>测量重复性(%)</w:t>
                  </w:r>
                </w:p>
              </w:tc>
              <w:tc>
                <w:tcPr>
                  <w:tcW w:w="2836" w:type="dxa"/>
                </w:tcPr>
                <w:p w14:paraId="3BBF8D0A">
                  <w:pPr>
                    <w:widowControl/>
                    <w:jc w:val="center"/>
                    <w:textAlignment w:val="center"/>
                    <w:rPr>
                      <w:sz w:val="22"/>
                      <w:szCs w:val="22"/>
                    </w:rPr>
                  </w:pPr>
                  <w:r>
                    <w:rPr>
                      <w:sz w:val="22"/>
                      <w:szCs w:val="22"/>
                    </w:rPr>
                    <w:t>相对扩展不确定度(%)</w:t>
                  </w:r>
                </w:p>
              </w:tc>
            </w:tr>
            <w:tr w14:paraId="7DA3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3" w:type="dxa"/>
                </w:tcPr>
                <w:p w14:paraId="3E91F915">
                  <w:pPr>
                    <w:widowControl/>
                    <w:jc w:val="center"/>
                    <w:textAlignment w:val="center"/>
                    <w:rPr>
                      <w:sz w:val="22"/>
                      <w:szCs w:val="22"/>
                    </w:rPr>
                  </w:pPr>
                </w:p>
              </w:tc>
              <w:tc>
                <w:tcPr>
                  <w:tcW w:w="2913" w:type="dxa"/>
                </w:tcPr>
                <w:p w14:paraId="5B2793D2">
                  <w:pPr>
                    <w:widowControl/>
                    <w:jc w:val="center"/>
                    <w:textAlignment w:val="center"/>
                    <w:rPr>
                      <w:sz w:val="22"/>
                      <w:szCs w:val="22"/>
                    </w:rPr>
                  </w:pPr>
                </w:p>
              </w:tc>
              <w:tc>
                <w:tcPr>
                  <w:tcW w:w="2836" w:type="dxa"/>
                </w:tcPr>
                <w:p w14:paraId="66B2716A">
                  <w:pPr>
                    <w:widowControl/>
                    <w:jc w:val="center"/>
                    <w:textAlignment w:val="center"/>
                    <w:rPr>
                      <w:sz w:val="22"/>
                      <w:szCs w:val="22"/>
                    </w:rPr>
                  </w:pPr>
                </w:p>
              </w:tc>
            </w:tr>
          </w:tbl>
          <w:p w14:paraId="6F8433EC">
            <w:pPr>
              <w:widowControl/>
              <w:textAlignment w:val="center"/>
              <w:rPr>
                <w:sz w:val="22"/>
                <w:szCs w:val="22"/>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5724"/>
            </w:tblGrid>
            <w:tr w14:paraId="44A9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2" w:type="dxa"/>
                  <w:gridSpan w:val="2"/>
                </w:tcPr>
                <w:p w14:paraId="331B3E43">
                  <w:pPr>
                    <w:widowControl/>
                    <w:jc w:val="center"/>
                    <w:textAlignment w:val="center"/>
                    <w:rPr>
                      <w:sz w:val="22"/>
                      <w:szCs w:val="22"/>
                    </w:rPr>
                  </w:pPr>
                  <w:r>
                    <w:rPr>
                      <w:sz w:val="22"/>
                      <w:szCs w:val="22"/>
                    </w:rPr>
                    <w:t>标准装置体积流量示值误差</w:t>
                  </w:r>
                  <w:r>
                    <w:rPr>
                      <w:rFonts w:hint="eastAsia"/>
                      <w:sz w:val="22"/>
                      <w:szCs w:val="22"/>
                      <w:lang w:eastAsia="zh-CN"/>
                    </w:rPr>
                    <w:t>检定</w:t>
                  </w:r>
                  <w:r>
                    <w:rPr>
                      <w:sz w:val="22"/>
                      <w:szCs w:val="22"/>
                    </w:rPr>
                    <w:t>结果</w:t>
                  </w:r>
                </w:p>
              </w:tc>
            </w:tr>
            <w:tr w14:paraId="74F9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8" w:type="dxa"/>
                </w:tcPr>
                <w:p w14:paraId="3B72F04A">
                  <w:pPr>
                    <w:widowControl/>
                    <w:jc w:val="center"/>
                    <w:textAlignment w:val="center"/>
                    <w:rPr>
                      <w:sz w:val="22"/>
                      <w:szCs w:val="22"/>
                    </w:rPr>
                  </w:pPr>
                  <w:r>
                    <w:rPr>
                      <w:sz w:val="22"/>
                      <w:szCs w:val="22"/>
                    </w:rPr>
                    <w:t>示值误差(%)</w:t>
                  </w:r>
                </w:p>
              </w:tc>
              <w:tc>
                <w:tcPr>
                  <w:tcW w:w="5724" w:type="dxa"/>
                </w:tcPr>
                <w:p w14:paraId="2547CD3C">
                  <w:pPr>
                    <w:widowControl/>
                    <w:jc w:val="center"/>
                    <w:textAlignment w:val="center"/>
                    <w:rPr>
                      <w:sz w:val="22"/>
                      <w:szCs w:val="22"/>
                    </w:rPr>
                  </w:pPr>
                </w:p>
              </w:tc>
            </w:tr>
          </w:tbl>
          <w:p w14:paraId="333A2DBB">
            <w:pPr>
              <w:widowControl/>
              <w:textAlignment w:val="center"/>
              <w:rPr>
                <w:sz w:val="22"/>
                <w:szCs w:val="22"/>
              </w:rPr>
            </w:pPr>
          </w:p>
          <w:p w14:paraId="45BB1A92">
            <w:pPr>
              <w:widowControl/>
              <w:textAlignment w:val="center"/>
              <w:rPr>
                <w:sz w:val="22"/>
                <w:szCs w:val="22"/>
              </w:rPr>
            </w:pPr>
          </w:p>
          <w:p w14:paraId="5561EC30">
            <w:pPr>
              <w:widowControl/>
              <w:textAlignment w:val="center"/>
              <w:rPr>
                <w:sz w:val="22"/>
                <w:szCs w:val="22"/>
              </w:rPr>
            </w:pPr>
          </w:p>
          <w:p w14:paraId="418D57F2">
            <w:pPr>
              <w:widowControl/>
              <w:textAlignment w:val="center"/>
              <w:rPr>
                <w:sz w:val="22"/>
                <w:szCs w:val="22"/>
              </w:rPr>
            </w:pPr>
          </w:p>
          <w:p w14:paraId="5C069886">
            <w:pPr>
              <w:widowControl/>
              <w:textAlignment w:val="center"/>
              <w:rPr>
                <w:sz w:val="22"/>
                <w:szCs w:val="22"/>
              </w:rPr>
            </w:pPr>
          </w:p>
        </w:tc>
      </w:tr>
      <w:tr w14:paraId="569CFF6C">
        <w:tblPrEx>
          <w:tblCellMar>
            <w:top w:w="0" w:type="dxa"/>
            <w:left w:w="108" w:type="dxa"/>
            <w:bottom w:w="0" w:type="dxa"/>
            <w:right w:w="108" w:type="dxa"/>
          </w:tblCellMar>
        </w:tblPrEx>
        <w:trPr>
          <w:trHeight w:val="312" w:hRule="atLeast"/>
        </w:trPr>
        <w:tc>
          <w:tcPr>
            <w:tcW w:w="8888" w:type="dxa"/>
            <w:gridSpan w:val="2"/>
            <w:vMerge w:val="continue"/>
            <w:tcBorders>
              <w:left w:val="single" w:color="auto" w:sz="4" w:space="0"/>
              <w:right w:val="single" w:color="auto" w:sz="4" w:space="0"/>
            </w:tcBorders>
            <w:vAlign w:val="center"/>
          </w:tcPr>
          <w:p w14:paraId="0FC58D36">
            <w:pPr>
              <w:widowControl/>
              <w:jc w:val="center"/>
              <w:textAlignment w:val="center"/>
              <w:rPr>
                <w:sz w:val="22"/>
                <w:szCs w:val="22"/>
              </w:rPr>
            </w:pPr>
          </w:p>
        </w:tc>
      </w:tr>
      <w:tr w14:paraId="58B33813">
        <w:tblPrEx>
          <w:tblCellMar>
            <w:top w:w="0" w:type="dxa"/>
            <w:left w:w="108" w:type="dxa"/>
            <w:bottom w:w="0" w:type="dxa"/>
            <w:right w:w="108" w:type="dxa"/>
          </w:tblCellMar>
        </w:tblPrEx>
        <w:trPr>
          <w:trHeight w:val="312" w:hRule="atLeast"/>
        </w:trPr>
        <w:tc>
          <w:tcPr>
            <w:tcW w:w="8888" w:type="dxa"/>
            <w:gridSpan w:val="2"/>
            <w:vMerge w:val="continue"/>
            <w:tcBorders>
              <w:left w:val="single" w:color="auto" w:sz="4" w:space="0"/>
              <w:right w:val="single" w:color="auto" w:sz="4" w:space="0"/>
            </w:tcBorders>
            <w:vAlign w:val="center"/>
          </w:tcPr>
          <w:p w14:paraId="45CE6B0B">
            <w:pPr>
              <w:widowControl/>
              <w:jc w:val="center"/>
              <w:textAlignment w:val="center"/>
              <w:rPr>
                <w:sz w:val="22"/>
                <w:szCs w:val="22"/>
              </w:rPr>
            </w:pPr>
          </w:p>
        </w:tc>
      </w:tr>
      <w:tr w14:paraId="12845EFB">
        <w:tblPrEx>
          <w:tblCellMar>
            <w:top w:w="0" w:type="dxa"/>
            <w:left w:w="108" w:type="dxa"/>
            <w:bottom w:w="0" w:type="dxa"/>
            <w:right w:w="108" w:type="dxa"/>
          </w:tblCellMar>
        </w:tblPrEx>
        <w:trPr>
          <w:trHeight w:val="312" w:hRule="atLeast"/>
        </w:trPr>
        <w:tc>
          <w:tcPr>
            <w:tcW w:w="8888" w:type="dxa"/>
            <w:gridSpan w:val="2"/>
            <w:vMerge w:val="continue"/>
            <w:tcBorders>
              <w:left w:val="single" w:color="auto" w:sz="4" w:space="0"/>
              <w:right w:val="single" w:color="auto" w:sz="4" w:space="0"/>
            </w:tcBorders>
            <w:vAlign w:val="center"/>
          </w:tcPr>
          <w:p w14:paraId="11255846">
            <w:pPr>
              <w:widowControl/>
              <w:jc w:val="center"/>
              <w:textAlignment w:val="center"/>
              <w:rPr>
                <w:sz w:val="22"/>
                <w:szCs w:val="22"/>
              </w:rPr>
            </w:pPr>
          </w:p>
        </w:tc>
      </w:tr>
      <w:tr w14:paraId="3102A930">
        <w:tblPrEx>
          <w:tblCellMar>
            <w:top w:w="0" w:type="dxa"/>
            <w:left w:w="108" w:type="dxa"/>
            <w:bottom w:w="0" w:type="dxa"/>
            <w:right w:w="108" w:type="dxa"/>
          </w:tblCellMar>
        </w:tblPrEx>
        <w:trPr>
          <w:trHeight w:val="312" w:hRule="atLeast"/>
        </w:trPr>
        <w:tc>
          <w:tcPr>
            <w:tcW w:w="8888" w:type="dxa"/>
            <w:gridSpan w:val="2"/>
            <w:vMerge w:val="continue"/>
            <w:tcBorders>
              <w:left w:val="single" w:color="auto" w:sz="4" w:space="0"/>
              <w:right w:val="single" w:color="auto" w:sz="4" w:space="0"/>
            </w:tcBorders>
            <w:vAlign w:val="center"/>
          </w:tcPr>
          <w:p w14:paraId="5E8CA95A">
            <w:pPr>
              <w:widowControl/>
              <w:jc w:val="center"/>
              <w:textAlignment w:val="center"/>
              <w:rPr>
                <w:sz w:val="22"/>
                <w:szCs w:val="22"/>
              </w:rPr>
            </w:pPr>
          </w:p>
        </w:tc>
      </w:tr>
      <w:tr w14:paraId="6C34A866">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10C41817">
            <w:pPr>
              <w:jc w:val="center"/>
              <w:rPr>
                <w:sz w:val="22"/>
                <w:szCs w:val="22"/>
              </w:rPr>
            </w:pPr>
          </w:p>
        </w:tc>
      </w:tr>
      <w:tr w14:paraId="5B148534">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69033266">
            <w:pPr>
              <w:jc w:val="center"/>
              <w:rPr>
                <w:sz w:val="22"/>
                <w:szCs w:val="22"/>
              </w:rPr>
            </w:pPr>
          </w:p>
        </w:tc>
      </w:tr>
      <w:tr w14:paraId="0443A4CB">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1D162555">
            <w:pPr>
              <w:jc w:val="center"/>
              <w:rPr>
                <w:sz w:val="22"/>
                <w:szCs w:val="22"/>
              </w:rPr>
            </w:pPr>
          </w:p>
        </w:tc>
      </w:tr>
      <w:tr w14:paraId="1CC457D8">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6DE2CDC8">
            <w:pPr>
              <w:jc w:val="center"/>
              <w:rPr>
                <w:sz w:val="22"/>
                <w:szCs w:val="22"/>
              </w:rPr>
            </w:pPr>
          </w:p>
        </w:tc>
      </w:tr>
      <w:tr w14:paraId="7BBC56CE">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6ECACB1F">
            <w:pPr>
              <w:jc w:val="center"/>
              <w:rPr>
                <w:sz w:val="22"/>
                <w:szCs w:val="22"/>
              </w:rPr>
            </w:pPr>
          </w:p>
        </w:tc>
      </w:tr>
      <w:tr w14:paraId="30D0A301">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16A7F90B">
            <w:pPr>
              <w:jc w:val="center"/>
              <w:rPr>
                <w:sz w:val="22"/>
                <w:szCs w:val="22"/>
              </w:rPr>
            </w:pPr>
          </w:p>
        </w:tc>
      </w:tr>
      <w:tr w14:paraId="2F42AA47">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57C66F28">
            <w:pPr>
              <w:jc w:val="center"/>
              <w:rPr>
                <w:sz w:val="22"/>
                <w:szCs w:val="22"/>
              </w:rPr>
            </w:pPr>
          </w:p>
        </w:tc>
      </w:tr>
      <w:tr w14:paraId="240D8785">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05D3BE24">
            <w:pPr>
              <w:jc w:val="center"/>
              <w:rPr>
                <w:sz w:val="22"/>
                <w:szCs w:val="22"/>
              </w:rPr>
            </w:pPr>
          </w:p>
        </w:tc>
      </w:tr>
      <w:tr w14:paraId="400A8E8C">
        <w:tblPrEx>
          <w:tblCellMar>
            <w:top w:w="0" w:type="dxa"/>
            <w:left w:w="108" w:type="dxa"/>
            <w:bottom w:w="0" w:type="dxa"/>
            <w:right w:w="108" w:type="dxa"/>
          </w:tblCellMar>
        </w:tblPrEx>
        <w:trPr>
          <w:trHeight w:val="312"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35F8921B">
            <w:pPr>
              <w:jc w:val="center"/>
              <w:rPr>
                <w:sz w:val="22"/>
                <w:szCs w:val="22"/>
              </w:rPr>
            </w:pPr>
          </w:p>
        </w:tc>
      </w:tr>
      <w:tr w14:paraId="5911421D">
        <w:tblPrEx>
          <w:tblCellMar>
            <w:top w:w="0" w:type="dxa"/>
            <w:left w:w="108" w:type="dxa"/>
            <w:bottom w:w="0" w:type="dxa"/>
            <w:right w:w="108" w:type="dxa"/>
          </w:tblCellMar>
        </w:tblPrEx>
        <w:trPr>
          <w:trHeight w:val="1699" w:hRule="atLeast"/>
        </w:trPr>
        <w:tc>
          <w:tcPr>
            <w:tcW w:w="8888" w:type="dxa"/>
            <w:gridSpan w:val="2"/>
            <w:vMerge w:val="continue"/>
            <w:tcBorders>
              <w:top w:val="single" w:color="auto" w:sz="4" w:space="0"/>
              <w:left w:val="single" w:color="auto" w:sz="4" w:space="0"/>
              <w:bottom w:val="single" w:color="auto" w:sz="4" w:space="0"/>
              <w:right w:val="single" w:color="auto" w:sz="4" w:space="0"/>
            </w:tcBorders>
            <w:vAlign w:val="center"/>
          </w:tcPr>
          <w:p w14:paraId="5FBF09C9">
            <w:pPr>
              <w:jc w:val="center"/>
              <w:rPr>
                <w:sz w:val="22"/>
                <w:szCs w:val="22"/>
              </w:rPr>
            </w:pPr>
          </w:p>
        </w:tc>
      </w:tr>
    </w:tbl>
    <w:p w14:paraId="0099FB85">
      <w:pPr>
        <w:widowControl/>
        <w:jc w:val="left"/>
        <w:rPr>
          <w:rFonts w:eastAsia="黑体"/>
          <w:b/>
          <w:bCs/>
          <w:sz w:val="28"/>
          <w:szCs w:val="28"/>
        </w:rPr>
      </w:pPr>
    </w:p>
    <w:p w14:paraId="6646B39C">
      <w:pPr>
        <w:widowControl/>
        <w:jc w:val="left"/>
        <w:rPr>
          <w:rFonts w:eastAsia="黑体"/>
          <w:b/>
          <w:bCs/>
          <w:sz w:val="28"/>
          <w:szCs w:val="28"/>
        </w:rPr>
      </w:pPr>
      <w:r>
        <w:rPr>
          <w:rFonts w:eastAsia="黑体"/>
          <w:b/>
          <w:bCs/>
          <w:sz w:val="28"/>
          <w:szCs w:val="28"/>
        </w:rPr>
        <w:br w:type="page"/>
      </w:r>
    </w:p>
    <w:p w14:paraId="740EA862">
      <w:pPr>
        <w:pStyle w:val="57"/>
        <w:numPr>
          <w:ilvl w:val="0"/>
          <w:numId w:val="0"/>
        </w:numPr>
        <w:bidi w:val="0"/>
        <w:ind w:leftChars="0"/>
        <w:rPr>
          <w:rFonts w:hint="eastAsia"/>
          <w:b/>
          <w:bCs/>
          <w:sz w:val="28"/>
          <w:szCs w:val="28"/>
          <w:lang w:val="en-US" w:eastAsia="zh-CN"/>
        </w:rPr>
      </w:pPr>
      <w:bookmarkStart w:id="152" w:name="_Toc6719"/>
      <w:bookmarkStart w:id="153" w:name="_Toc132743691"/>
      <w:bookmarkStart w:id="154" w:name="_Toc161907264"/>
      <w:r>
        <w:rPr>
          <w:rFonts w:hint="eastAsia"/>
          <w:b/>
          <w:bCs/>
          <w:sz w:val="28"/>
          <w:szCs w:val="28"/>
          <w:lang w:val="en-US" w:eastAsia="zh-CN"/>
        </w:rPr>
        <w:t>附录E  标准装置单点轴向流速和截面平均流速计算方法</w:t>
      </w:r>
      <w:bookmarkEnd w:id="152"/>
      <w:bookmarkEnd w:id="153"/>
      <w:bookmarkEnd w:id="154"/>
    </w:p>
    <w:p w14:paraId="455D6316">
      <w:pPr>
        <w:pStyle w:val="4"/>
        <w:keepLines w:val="0"/>
        <w:pageBreakBefore w:val="0"/>
        <w:widowControl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55" w:name="_Toc161907265"/>
      <w:bookmarkStart w:id="156" w:name="_Toc10085"/>
      <w:r>
        <w:rPr>
          <w:rFonts w:ascii="Times New Roman" w:hAnsi="Times New Roman" w:eastAsia="黑体"/>
          <w:b w:val="0"/>
          <w:bCs/>
          <w:sz w:val="24"/>
          <w:szCs w:val="24"/>
        </w:rPr>
        <w:t xml:space="preserve">E.1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标准装置截面平均流速计算</w:t>
      </w:r>
      <w:bookmarkEnd w:id="155"/>
      <w:bookmarkEnd w:id="156"/>
    </w:p>
    <w:p w14:paraId="2F96A67C">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标准截面平均流速按式(E.1)计算。</w:t>
      </w:r>
    </w:p>
    <w:p w14:paraId="438FD023">
      <w:pPr>
        <w:keepLines w:val="0"/>
        <w:pageBreakBefore w:val="0"/>
        <w:widowControl w:val="0"/>
        <w:kinsoku/>
        <w:wordWrap/>
        <w:overflowPunct/>
        <w:topLinePunct w:val="0"/>
        <w:autoSpaceDE/>
        <w:autoSpaceDN/>
        <w:bidi w:val="0"/>
        <w:adjustRightInd/>
        <w:spacing w:line="360" w:lineRule="auto"/>
        <w:jc w:val="right"/>
        <w:textAlignment w:val="auto"/>
        <w:rPr>
          <w:position w:val="-30"/>
          <w:sz w:val="24"/>
          <w:szCs w:val="24"/>
        </w:rPr>
      </w:pPr>
      <w:r>
        <w:rPr>
          <w:position w:val="-30"/>
        </w:rPr>
        <w:object>
          <v:shape id="_x0000_i1098" o:spt="75" type="#_x0000_t75" style="height:36.3pt;width:66.25pt;" o:ole="t" filled="f" o:preferrelative="t" stroked="f" coordsize="21600,21600">
            <v:path/>
            <v:fill on="f" focussize="0,0"/>
            <v:stroke on="f" joinstyle="miter"/>
            <v:imagedata r:id="rId173" o:title=""/>
            <o:lock v:ext="edit" aspectratio="t"/>
            <w10:wrap type="none"/>
            <w10:anchorlock/>
          </v:shape>
          <o:OLEObject Type="Embed" ProgID="Equation.DSMT4" ShapeID="_x0000_i1098" DrawAspect="Content" ObjectID="_1468075798" r:id="rId172">
            <o:LockedField>false</o:LockedField>
          </o:OLEObject>
        </w:object>
      </w:r>
      <w:r>
        <w:tab/>
      </w:r>
      <w:r>
        <w:tab/>
      </w:r>
      <w:r>
        <w:tab/>
      </w:r>
      <w:r>
        <w:tab/>
      </w:r>
      <w:r>
        <w:tab/>
      </w:r>
      <w:r>
        <w:tab/>
      </w:r>
      <w:r>
        <w:tab/>
      </w:r>
      <w:r>
        <w:tab/>
      </w:r>
      <w:r>
        <w:tab/>
      </w:r>
      <w:r>
        <w:rPr>
          <w:sz w:val="24"/>
          <w:szCs w:val="24"/>
        </w:rPr>
        <w:t>(E.1)</w:t>
      </w:r>
    </w:p>
    <w:p w14:paraId="6FC6712D">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4299871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2"/>
        </w:rPr>
        <w:object>
          <v:shape id="_x0000_i1099" o:spt="75" type="#_x0000_t75" style="height:17.85pt;width:13.25pt;" o:ole="t" filled="f" o:preferrelative="t" stroked="f" coordsize="21600,21600">
            <v:path/>
            <v:fill on="f" focussize="0,0"/>
            <v:stroke on="f" joinstyle="miter"/>
            <v:imagedata r:id="rId175" o:title=""/>
            <o:lock v:ext="edit" aspectratio="t"/>
            <w10:wrap type="none"/>
            <w10:anchorlock/>
          </v:shape>
          <o:OLEObject Type="Embed" ProgID="Equation.DSMT4" ShapeID="_x0000_i1099" DrawAspect="Content" ObjectID="_1468075799" r:id="rId174">
            <o:LockedField>false</o:LockedField>
          </o:OLEObject>
        </w:object>
      </w:r>
      <w:r>
        <w:rPr>
          <w:rFonts w:ascii="Times New Roman" w:hAnsi="Times New Roman"/>
          <w:szCs w:val="21"/>
        </w:rPr>
        <w:t>——第</w:t>
      </w:r>
      <w:r>
        <w:rPr>
          <w:rFonts w:ascii="Times New Roman" w:hAnsi="Times New Roman"/>
          <w:i/>
          <w:iCs/>
          <w:szCs w:val="21"/>
        </w:rPr>
        <w:t>i</w:t>
      </w:r>
      <w:r>
        <w:rPr>
          <w:rFonts w:ascii="Times New Roman" w:hAnsi="Times New Roman"/>
          <w:szCs w:val="21"/>
        </w:rPr>
        <w:t>组测量的截面平均流速，m/s；</w:t>
      </w:r>
    </w:p>
    <w:p w14:paraId="59881485">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v</w:t>
      </w:r>
      <w:r>
        <w:rPr>
          <w:rFonts w:ascii="Times New Roman" w:hAnsi="Times New Roman"/>
          <w:szCs w:val="21"/>
          <w:vertAlign w:val="subscript"/>
        </w:rPr>
        <w:t>a</w:t>
      </w:r>
      <w:r>
        <w:rPr>
          <w:rFonts w:ascii="Times New Roman" w:hAnsi="Times New Roman"/>
          <w:i/>
          <w:iCs/>
          <w:szCs w:val="21"/>
          <w:vertAlign w:val="subscript"/>
        </w:rPr>
        <w:t>ij</w: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个测量点的轴向流速，m/s；</w:t>
      </w:r>
    </w:p>
    <w:p w14:paraId="06AF0C70">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eastAsia="微软雅黑"/>
          <w:i/>
          <w:iCs/>
          <w:szCs w:val="21"/>
        </w:rPr>
        <w:t>ω</w:t>
      </w:r>
      <w:r>
        <w:rPr>
          <w:rFonts w:ascii="Times New Roman" w:hAnsi="Times New Roman"/>
          <w:i/>
          <w:iCs/>
          <w:szCs w:val="21"/>
          <w:vertAlign w:val="subscript"/>
        </w:rPr>
        <w:t>j</w:t>
      </w:r>
      <w:r>
        <w:rPr>
          <w:rFonts w:ascii="Times New Roman" w:hAnsi="Times New Roman"/>
          <w:szCs w:val="21"/>
        </w:rPr>
        <w:t>——第</w:t>
      </w:r>
      <w:r>
        <w:rPr>
          <w:rFonts w:ascii="Times New Roman" w:hAnsi="Times New Roman"/>
          <w:i/>
          <w:iCs/>
          <w:szCs w:val="21"/>
        </w:rPr>
        <w:t>j</w:t>
      </w:r>
      <w:r>
        <w:rPr>
          <w:rFonts w:ascii="Times New Roman" w:hAnsi="Times New Roman"/>
          <w:szCs w:val="21"/>
        </w:rPr>
        <w:t>个测量点的轴向流速的权重系数，权重系数参照《</w:t>
      </w:r>
      <w:r>
        <w:rPr>
          <w:rFonts w:ascii="Times New Roman" w:hAnsi="Times New Roman"/>
        </w:rPr>
        <w:t>烟气排放连续监测系统流量计在线</w:t>
      </w:r>
      <w:r>
        <w:rPr>
          <w:rFonts w:hint="eastAsia" w:ascii="Times New Roman" w:hAnsi="Times New Roman"/>
          <w:lang w:eastAsia="zh-CN"/>
        </w:rPr>
        <w:t>检定</w:t>
      </w:r>
      <w:r>
        <w:rPr>
          <w:rFonts w:ascii="Times New Roman" w:hAnsi="Times New Roman"/>
        </w:rPr>
        <w:t>规范</w:t>
      </w:r>
      <w:r>
        <w:rPr>
          <w:rFonts w:ascii="Times New Roman" w:hAnsi="Times New Roman"/>
          <w:szCs w:val="21"/>
        </w:rPr>
        <w:t>》附录确定；</w:t>
      </w:r>
    </w:p>
    <w:p w14:paraId="469D55E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n</w:t>
      </w:r>
      <w:r>
        <w:rPr>
          <w:rFonts w:ascii="Times New Roman" w:hAnsi="Times New Roman"/>
          <w:szCs w:val="21"/>
        </w:rPr>
        <w:t>——测量点数量；</w:t>
      </w:r>
    </w:p>
    <w:p w14:paraId="30F1F5F7">
      <w:pPr>
        <w:pStyle w:val="4"/>
        <w:keepLines w:val="0"/>
        <w:pageBreakBefore w:val="0"/>
        <w:widowControl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57" w:name="_Toc23987"/>
      <w:bookmarkStart w:id="158" w:name="_Toc161907266"/>
      <w:r>
        <w:rPr>
          <w:rFonts w:ascii="Times New Roman" w:hAnsi="Times New Roman" w:eastAsia="黑体"/>
          <w:b w:val="0"/>
          <w:bCs/>
          <w:sz w:val="24"/>
          <w:szCs w:val="24"/>
        </w:rPr>
        <w:t>E.2</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 xml:space="preserve"> 标准装置轴向流速计算</w:t>
      </w:r>
      <w:bookmarkEnd w:id="157"/>
      <w:bookmarkEnd w:id="158"/>
    </w:p>
    <w:p w14:paraId="6B542F52">
      <w:pPr>
        <w:pStyle w:val="49"/>
        <w:keepLines w:val="0"/>
        <w:pageBreakBefore w:val="0"/>
        <w:widowControl w:val="0"/>
        <w:kinsoku/>
        <w:wordWrap/>
        <w:overflowPunct/>
        <w:topLinePunct w:val="0"/>
        <w:autoSpaceDE/>
        <w:autoSpaceDN/>
        <w:bidi w:val="0"/>
        <w:adjustRightInd/>
        <w:spacing w:line="360" w:lineRule="auto"/>
        <w:ind w:firstLine="480" w:firstLineChars="0"/>
        <w:textAlignment w:val="auto"/>
        <w:rPr>
          <w:rFonts w:ascii="Times New Roman" w:hAnsi="Times New Roman"/>
          <w:kern w:val="0"/>
          <w:szCs w:val="24"/>
        </w:rPr>
      </w:pPr>
      <w:r>
        <w:rPr>
          <w:rFonts w:ascii="Times New Roman" w:hAnsi="Times New Roman"/>
          <w:szCs w:val="21"/>
        </w:rPr>
        <w:t>测量点轴向流速按式</w:t>
      </w:r>
      <w:r>
        <w:rPr>
          <w:rFonts w:ascii="Times New Roman" w:hAnsi="Times New Roman"/>
        </w:rPr>
        <w:t>(E.2)</w:t>
      </w:r>
      <w:r>
        <w:rPr>
          <w:rFonts w:ascii="Times New Roman" w:hAnsi="Times New Roman"/>
          <w:szCs w:val="21"/>
        </w:rPr>
        <w:t>计算。</w:t>
      </w:r>
    </w:p>
    <w:p w14:paraId="0CF51CDC">
      <w:pPr>
        <w:keepLines w:val="0"/>
        <w:pageBreakBefore w:val="0"/>
        <w:widowControl w:val="0"/>
        <w:kinsoku/>
        <w:wordWrap/>
        <w:overflowPunct/>
        <w:topLinePunct w:val="0"/>
        <w:autoSpaceDE/>
        <w:autoSpaceDN/>
        <w:bidi w:val="0"/>
        <w:adjustRightInd/>
        <w:spacing w:line="360" w:lineRule="auto"/>
        <w:jc w:val="right"/>
        <w:textAlignment w:val="auto"/>
        <w:rPr>
          <w:sz w:val="24"/>
          <w:szCs w:val="24"/>
        </w:rPr>
      </w:pPr>
      <w:r>
        <w:rPr>
          <w:position w:val="-14"/>
        </w:rPr>
        <w:object>
          <v:shape id="_x0000_i1100" o:spt="75" type="#_x0000_t75" style="height:19pt;width:104.85pt;" o:ole="t" filled="f" o:preferrelative="t" stroked="f" coordsize="21600,21600">
            <v:path/>
            <v:fill on="f" focussize="0,0"/>
            <v:stroke on="f" joinstyle="miter"/>
            <v:imagedata r:id="rId177" o:title=""/>
            <o:lock v:ext="edit" aspectratio="t"/>
            <w10:wrap type="none"/>
            <w10:anchorlock/>
          </v:shape>
          <o:OLEObject Type="Embed" ProgID="Equation.DSMT4" ShapeID="_x0000_i1100" DrawAspect="Content" ObjectID="_1468075800" r:id="rId176">
            <o:LockedField>false</o:LockedField>
          </o:OLEObject>
        </w:object>
      </w:r>
      <w:r>
        <w:tab/>
      </w:r>
      <w:r>
        <w:tab/>
      </w:r>
      <w:r>
        <w:tab/>
      </w:r>
      <w:r>
        <w:tab/>
      </w:r>
      <w:r>
        <w:tab/>
      </w:r>
      <w:r>
        <w:tab/>
      </w:r>
      <w:r>
        <w:tab/>
      </w:r>
      <w:r>
        <w:rPr>
          <w:sz w:val="24"/>
          <w:szCs w:val="24"/>
        </w:rPr>
        <w:t>(E.2)</w:t>
      </w:r>
    </w:p>
    <w:p w14:paraId="380C1C9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6DA40F15">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01" o:spt="75" type="#_x0000_t75" style="height:19pt;width:17.3pt;" o:ole="t" filled="f" o:preferrelative="t" stroked="f" coordsize="21600,21600">
            <v:path/>
            <v:fill on="f" focussize="0,0"/>
            <v:stroke on="f" joinstyle="miter"/>
            <v:imagedata r:id="rId179" o:title=""/>
            <o:lock v:ext="edit" aspectratio="t"/>
            <w10:wrap type="none"/>
            <w10:anchorlock/>
          </v:shape>
          <o:OLEObject Type="Embed" ProgID="Equation.DSMT4" ShapeID="_x0000_i1101" DrawAspect="Content" ObjectID="_1468075801" r:id="rId178">
            <o:LockedField>false</o:LockedField>
          </o:OLEObject>
        </w:objec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个测量点的轴向流速，m/s；</w:t>
      </w:r>
    </w:p>
    <w:p w14:paraId="5C483D9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02" o:spt="75" type="#_x0000_t75" style="height:19pt;width:13.25pt;" o:ole="t" filled="f" o:preferrelative="t" stroked="f" coordsize="21600,21600">
            <v:path/>
            <v:fill on="f" focussize="0,0"/>
            <v:stroke on="f" joinstyle="miter"/>
            <v:imagedata r:id="rId181" o:title=""/>
            <o:lock v:ext="edit" aspectratio="t"/>
            <w10:wrap type="none"/>
            <w10:anchorlock/>
          </v:shape>
          <o:OLEObject Type="Embed" ProgID="Equation.DSMT4" ShapeID="_x0000_i1102" DrawAspect="Content" ObjectID="_1468075802" r:id="rId180">
            <o:LockedField>false</o:LockedField>
          </o:OLEObject>
        </w:objec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个测量点的流速，m/s；</w:t>
      </w:r>
    </w:p>
    <w:p w14:paraId="15B16160">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03" o:spt="75" type="#_x0000_t75" style="height:19pt;width:17.85pt;" o:ole="t" filled="f" o:preferrelative="t" stroked="f" coordsize="21600,21600">
            <v:path/>
            <v:fill on="f" focussize="0,0"/>
            <v:stroke on="f" joinstyle="miter"/>
            <v:imagedata r:id="rId183" o:title=""/>
            <o:lock v:ext="edit" aspectratio="t"/>
            <w10:wrap type="none"/>
            <w10:anchorlock/>
          </v:shape>
          <o:OLEObject Type="Embed" ProgID="Equation.DSMT4" ShapeID="_x0000_i1103" DrawAspect="Content" ObjectID="_1468075803" r:id="rId182">
            <o:LockedField>false</o:LockedField>
          </o:OLEObject>
        </w:objec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个测量点的俯仰角，°；</w:t>
      </w:r>
    </w:p>
    <w:p w14:paraId="1231187B">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04" o:spt="75" type="#_x0000_t75" style="height:19pt;width:17.3pt;" o:ole="t" filled="f" o:preferrelative="t" stroked="f" coordsize="21600,21600">
            <v:path/>
            <v:fill on="f" focussize="0,0"/>
            <v:stroke on="f" joinstyle="miter"/>
            <v:imagedata r:id="rId185" o:title=""/>
            <o:lock v:ext="edit" aspectratio="t"/>
            <w10:wrap type="none"/>
            <w10:anchorlock/>
          </v:shape>
          <o:OLEObject Type="Embed" ProgID="Equation.DSMT4" ShapeID="_x0000_i1104" DrawAspect="Content" ObjectID="_1468075804" r:id="rId184">
            <o:LockedField>false</o:LockedField>
          </o:OLEObject>
        </w:objec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个测量点的偏航角，°；</w:t>
      </w:r>
    </w:p>
    <w:p w14:paraId="191F7EC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通常标准装置能够直接测量动压、俯仰角和偏航角，需要将所测动压转换为流速值，按式</w:t>
      </w:r>
      <w:r>
        <w:rPr>
          <w:rFonts w:ascii="Times New Roman" w:hAnsi="Times New Roman"/>
        </w:rPr>
        <w:t>(E.3)</w:t>
      </w:r>
      <w:r>
        <w:rPr>
          <w:rFonts w:ascii="Times New Roman" w:hAnsi="Times New Roman"/>
          <w:szCs w:val="21"/>
        </w:rPr>
        <w:t>计算。</w:t>
      </w:r>
    </w:p>
    <w:p w14:paraId="62A44E75">
      <w:pPr>
        <w:keepLines w:val="0"/>
        <w:pageBreakBefore w:val="0"/>
        <w:widowControl w:val="0"/>
        <w:kinsoku/>
        <w:wordWrap/>
        <w:overflowPunct/>
        <w:topLinePunct w:val="0"/>
        <w:autoSpaceDE/>
        <w:autoSpaceDN/>
        <w:bidi w:val="0"/>
        <w:adjustRightInd/>
        <w:spacing w:line="360" w:lineRule="auto"/>
        <w:jc w:val="right"/>
        <w:textAlignment w:val="auto"/>
        <w:rPr>
          <w:position w:val="-30"/>
        </w:rPr>
      </w:pPr>
      <w:r>
        <w:rPr>
          <w:position w:val="-30"/>
        </w:rPr>
        <w:object>
          <v:shape id="_x0000_i1105" o:spt="75" type="#_x0000_t75" style="height:38pt;width:61.05pt;" o:ole="t" filled="f" o:preferrelative="t" stroked="f" coordsize="21600,21600">
            <v:path/>
            <v:fill on="f" focussize="0,0"/>
            <v:stroke on="f" joinstyle="miter"/>
            <v:imagedata r:id="rId187" o:title=""/>
            <o:lock v:ext="edit" aspectratio="t"/>
            <w10:wrap type="none"/>
            <w10:anchorlock/>
          </v:shape>
          <o:OLEObject Type="Embed" ProgID="Equation.3" ShapeID="_x0000_i1105" DrawAspect="Content" ObjectID="_1468075805" r:id="rId186">
            <o:LockedField>false</o:LockedField>
          </o:OLEObject>
        </w:object>
      </w:r>
      <w:r>
        <w:rPr>
          <w:position w:val="-30"/>
        </w:rPr>
        <w:tab/>
      </w:r>
      <w:r>
        <w:tab/>
      </w:r>
      <w:r>
        <w:tab/>
      </w:r>
      <w:r>
        <w:tab/>
      </w:r>
      <w:r>
        <w:tab/>
      </w:r>
      <w:r>
        <w:tab/>
      </w:r>
      <w:r>
        <w:tab/>
      </w:r>
      <w:r>
        <w:tab/>
      </w:r>
      <w:r>
        <w:tab/>
      </w:r>
      <w:r>
        <w:rPr>
          <w:sz w:val="24"/>
          <w:szCs w:val="24"/>
        </w:rPr>
        <w:t>(E.3)</w:t>
      </w:r>
    </w:p>
    <w:p w14:paraId="52DC1158">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372C33C8">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v</w:t>
      </w:r>
      <w:r>
        <w:rPr>
          <w:rFonts w:ascii="Times New Roman" w:hAnsi="Times New Roman"/>
          <w:i/>
          <w:iCs/>
          <w:szCs w:val="21"/>
          <w:vertAlign w:val="subscript"/>
        </w:rPr>
        <w:t>ij</w: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个测量点的介质流速，m/s；</w:t>
      </w:r>
    </w:p>
    <w:p w14:paraId="09EA9760">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dp</w:t>
      </w:r>
      <w:r>
        <w:rPr>
          <w:rFonts w:ascii="Times New Roman" w:hAnsi="Times New Roman"/>
          <w:i/>
          <w:iCs/>
          <w:szCs w:val="21"/>
          <w:vertAlign w:val="subscript"/>
        </w:rPr>
        <w:t>ij</w:t>
      </w:r>
      <w:r>
        <w:rPr>
          <w:rFonts w:ascii="Times New Roman" w:hAnsi="Times New Roman"/>
          <w:szCs w:val="21"/>
        </w:rPr>
        <w:t>——第</w:t>
      </w:r>
      <w:r>
        <w:rPr>
          <w:rFonts w:ascii="Times New Roman" w:hAnsi="Times New Roman"/>
          <w:i/>
          <w:iCs/>
          <w:szCs w:val="21"/>
        </w:rPr>
        <w:t>i</w:t>
      </w:r>
      <w:r>
        <w:rPr>
          <w:rFonts w:ascii="Times New Roman" w:hAnsi="Times New Roman"/>
          <w:szCs w:val="21"/>
        </w:rPr>
        <w:t>组测量中第</w:t>
      </w:r>
      <w:r>
        <w:rPr>
          <w:rFonts w:ascii="Times New Roman" w:hAnsi="Times New Roman"/>
          <w:i/>
          <w:iCs/>
          <w:szCs w:val="21"/>
        </w:rPr>
        <w:t>j</w:t>
      </w:r>
      <w:r>
        <w:rPr>
          <w:rFonts w:ascii="Times New Roman" w:hAnsi="Times New Roman"/>
          <w:szCs w:val="21"/>
        </w:rPr>
        <w:t>个测量点的介质动压，Pa；</w:t>
      </w:r>
    </w:p>
    <w:p w14:paraId="31BBB76B">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ρ</w:t>
      </w:r>
      <w:r>
        <w:rPr>
          <w:rFonts w:ascii="Times New Roman" w:hAnsi="Times New Roman"/>
          <w:szCs w:val="21"/>
        </w:rPr>
        <w:t>——介质密度，kg/m</w:t>
      </w:r>
      <w:r>
        <w:rPr>
          <w:rFonts w:ascii="Times New Roman" w:hAnsi="Times New Roman"/>
          <w:szCs w:val="21"/>
          <w:vertAlign w:val="superscript"/>
        </w:rPr>
        <w:t>3</w:t>
      </w:r>
      <w:r>
        <w:rPr>
          <w:rFonts w:ascii="Times New Roman" w:hAnsi="Times New Roman"/>
          <w:szCs w:val="21"/>
        </w:rPr>
        <w:t>；</w:t>
      </w:r>
    </w:p>
    <w:p w14:paraId="0F057CA8">
      <w:pPr>
        <w:keepNext/>
        <w:keepLines w:val="0"/>
        <w:pageBreakBefore w:val="0"/>
        <w:widowControl w:val="0"/>
        <w:kinsoku/>
        <w:wordWrap/>
        <w:overflowPunct/>
        <w:topLinePunct w:val="0"/>
        <w:autoSpaceDE/>
        <w:autoSpaceDN/>
        <w:bidi w:val="0"/>
        <w:adjustRightInd/>
        <w:spacing w:line="360" w:lineRule="auto"/>
        <w:jc w:val="left"/>
        <w:textAlignment w:val="auto"/>
        <w:outlineLvl w:val="3"/>
        <w:rPr>
          <w:rFonts w:eastAsia="Times New Roman"/>
          <w:sz w:val="24"/>
        </w:rPr>
      </w:pPr>
      <w:bookmarkStart w:id="159" w:name="_Toc32202"/>
      <w:bookmarkStart w:id="160" w:name="_Toc29545"/>
      <w:bookmarkStart w:id="161" w:name="_Toc11957"/>
      <w:r>
        <w:rPr>
          <w:rFonts w:eastAsia="Times New Roman"/>
          <w:sz w:val="24"/>
        </w:rPr>
        <w:t xml:space="preserve">E.2.1 </w:t>
      </w:r>
      <w:r>
        <w:rPr>
          <w:rFonts w:hint="eastAsia" w:eastAsia="宋体"/>
          <w:sz w:val="24"/>
          <w:lang w:val="en-US" w:eastAsia="zh-CN"/>
        </w:rPr>
        <w:t xml:space="preserve"> </w:t>
      </w:r>
      <w:r>
        <w:rPr>
          <w:sz w:val="24"/>
        </w:rPr>
        <w:t>介质密度计算</w:t>
      </w:r>
      <w:bookmarkEnd w:id="159"/>
      <w:bookmarkEnd w:id="160"/>
      <w:bookmarkEnd w:id="161"/>
    </w:p>
    <w:p w14:paraId="1CB01C0A">
      <w:pPr>
        <w:pStyle w:val="49"/>
        <w:keepLines w:val="0"/>
        <w:pageBreakBefore w:val="0"/>
        <w:widowControl w:val="0"/>
        <w:kinsoku/>
        <w:wordWrap/>
        <w:overflowPunct/>
        <w:topLinePunct w:val="0"/>
        <w:autoSpaceDE/>
        <w:autoSpaceDN/>
        <w:bidi w:val="0"/>
        <w:adjustRightInd/>
        <w:spacing w:line="360" w:lineRule="auto"/>
        <w:ind w:firstLine="0" w:firstLineChars="0"/>
        <w:jc w:val="left"/>
        <w:textAlignment w:val="auto"/>
        <w:rPr>
          <w:rFonts w:ascii="Times New Roman" w:hAnsi="Times New Roman"/>
          <w:szCs w:val="21"/>
        </w:rPr>
      </w:pPr>
      <w:r>
        <w:rPr>
          <w:rFonts w:ascii="Times New Roman" w:hAnsi="Times New Roman"/>
          <w:szCs w:val="21"/>
        </w:rPr>
        <w:t xml:space="preserve">    气体分子量（不含水）按式(E.4)计算</w:t>
      </w:r>
    </w:p>
    <w:p w14:paraId="363A3048">
      <w:pPr>
        <w:keepLines w:val="0"/>
        <w:pageBreakBefore w:val="0"/>
        <w:widowControl w:val="0"/>
        <w:kinsoku/>
        <w:wordWrap/>
        <w:overflowPunct/>
        <w:topLinePunct w:val="0"/>
        <w:autoSpaceDE/>
        <w:autoSpaceDN/>
        <w:bidi w:val="0"/>
        <w:adjustRightInd/>
        <w:spacing w:line="360" w:lineRule="auto"/>
        <w:jc w:val="right"/>
        <w:textAlignment w:val="auto"/>
      </w:pPr>
      <w:r>
        <w:rPr>
          <w:position w:val="-28"/>
        </w:rPr>
        <w:object>
          <v:shape id="_x0000_i1106" o:spt="75" type="#_x0000_t75" style="height:27.05pt;width:74.9pt;" o:ole="t" filled="f" o:preferrelative="t" stroked="f" coordsize="21600,21600">
            <v:path/>
            <v:fill on="f" focussize="0,0"/>
            <v:stroke on="f" joinstyle="miter"/>
            <v:imagedata r:id="rId189" o:title=""/>
            <o:lock v:ext="edit" aspectratio="t"/>
            <w10:wrap type="none"/>
            <w10:anchorlock/>
          </v:shape>
          <o:OLEObject Type="Embed" ProgID="Equation.DSMT4" ShapeID="_x0000_i1106" DrawAspect="Content" ObjectID="_1468075806" r:id="rId188">
            <o:LockedField>false</o:LockedField>
          </o:OLEObject>
        </w:object>
      </w:r>
      <w:r>
        <w:tab/>
      </w:r>
      <w:r>
        <w:tab/>
      </w:r>
      <w:r>
        <w:tab/>
      </w:r>
      <w:r>
        <w:tab/>
      </w:r>
      <w:r>
        <w:tab/>
      </w:r>
      <w:r>
        <w:tab/>
      </w:r>
      <w:r>
        <w:tab/>
      </w:r>
      <w:r>
        <w:tab/>
      </w:r>
      <w:r>
        <w:rPr>
          <w:sz w:val="24"/>
          <w:szCs w:val="24"/>
        </w:rPr>
        <w:t>(E.4)</w:t>
      </w:r>
    </w:p>
    <w:p w14:paraId="7AE98DBC">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7D0F132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M</w:t>
      </w:r>
      <w:r>
        <w:rPr>
          <w:rFonts w:ascii="Times New Roman" w:hAnsi="Times New Roman"/>
          <w:szCs w:val="21"/>
          <w:vertAlign w:val="subscript"/>
        </w:rPr>
        <w:t>d</w:t>
      </w:r>
      <w:r>
        <w:rPr>
          <w:rFonts w:ascii="Times New Roman" w:hAnsi="Times New Roman"/>
          <w:szCs w:val="21"/>
        </w:rPr>
        <w:t>——气体分子量（不含水），g/mol；</w:t>
      </w:r>
    </w:p>
    <w:p w14:paraId="3B7E71B2">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B</w:t>
      </w:r>
      <w:r>
        <w:rPr>
          <w:rFonts w:ascii="Times New Roman" w:hAnsi="Times New Roman"/>
          <w:i/>
          <w:iCs/>
          <w:szCs w:val="21"/>
          <w:vertAlign w:val="subscript"/>
        </w:rPr>
        <w:t>k</w:t>
      </w:r>
      <w:r>
        <w:rPr>
          <w:rFonts w:ascii="Times New Roman" w:hAnsi="Times New Roman"/>
          <w:szCs w:val="21"/>
        </w:rPr>
        <w:t>——第</w:t>
      </w:r>
      <w:r>
        <w:rPr>
          <w:rFonts w:ascii="Times New Roman" w:hAnsi="Times New Roman"/>
          <w:i/>
          <w:iCs/>
          <w:szCs w:val="21"/>
        </w:rPr>
        <w:t>k</w:t>
      </w:r>
      <w:r>
        <w:rPr>
          <w:rFonts w:ascii="Times New Roman" w:hAnsi="Times New Roman"/>
          <w:szCs w:val="21"/>
        </w:rPr>
        <w:t>种气体主要组分的体积比，%；</w:t>
      </w:r>
    </w:p>
    <w:p w14:paraId="41C32F4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M</w:t>
      </w:r>
      <w:r>
        <w:rPr>
          <w:rFonts w:ascii="Times New Roman" w:hAnsi="Times New Roman"/>
          <w:i/>
          <w:iCs/>
          <w:szCs w:val="21"/>
          <w:vertAlign w:val="subscript"/>
        </w:rPr>
        <w:t>k</w:t>
      </w:r>
      <w:r>
        <w:rPr>
          <w:rFonts w:ascii="Times New Roman" w:hAnsi="Times New Roman"/>
          <w:szCs w:val="21"/>
        </w:rPr>
        <w:t>——第</w:t>
      </w:r>
      <w:r>
        <w:rPr>
          <w:rFonts w:ascii="Times New Roman" w:hAnsi="Times New Roman"/>
          <w:i/>
          <w:iCs/>
          <w:szCs w:val="21"/>
        </w:rPr>
        <w:t>k</w:t>
      </w:r>
      <w:r>
        <w:rPr>
          <w:rFonts w:ascii="Times New Roman" w:hAnsi="Times New Roman"/>
          <w:szCs w:val="21"/>
        </w:rPr>
        <w:t>种气体主要组分的分子量，g/mol。</w:t>
      </w:r>
    </w:p>
    <w:p w14:paraId="1B0654BB">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含水气体分子量按式(E.5)计算</w:t>
      </w:r>
    </w:p>
    <w:p w14:paraId="27810CD5">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rPr>
      </w:pPr>
      <w:r>
        <w:rPr>
          <w:rFonts w:ascii="Times New Roman" w:hAnsi="Times New Roman"/>
          <w:position w:val="-14"/>
        </w:rPr>
        <w:object>
          <v:shape id="_x0000_i1107" o:spt="75" type="#_x0000_t75" style="height:20.75pt;width:135.95pt;" o:ole="t" filled="f" o:preferrelative="t" stroked="f" coordsize="21600,21600">
            <v:path/>
            <v:fill on="f" focussize="0,0"/>
            <v:stroke on="f" joinstyle="miter"/>
            <v:imagedata r:id="rId191" o:title=""/>
            <o:lock v:ext="edit" aspectratio="t"/>
            <w10:wrap type="none"/>
            <w10:anchorlock/>
          </v:shape>
          <o:OLEObject Type="Embed" ProgID="Equation.DSMT4" ShapeID="_x0000_i1107" DrawAspect="Content" ObjectID="_1468075807" r:id="rId190">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szCs w:val="21"/>
        </w:rPr>
        <w:t>(E.5)</w:t>
      </w:r>
    </w:p>
    <w:p w14:paraId="3FE2ADB8">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39A7DE9F">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M</w:t>
      </w:r>
      <w:r>
        <w:rPr>
          <w:rFonts w:ascii="Times New Roman" w:hAnsi="Times New Roman"/>
          <w:szCs w:val="21"/>
          <w:vertAlign w:val="subscript"/>
        </w:rPr>
        <w:t>s</w:t>
      </w:r>
      <w:r>
        <w:rPr>
          <w:rFonts w:ascii="Times New Roman" w:hAnsi="Times New Roman"/>
          <w:szCs w:val="21"/>
        </w:rPr>
        <w:t>——含水气体分子量，g/mol；</w:t>
      </w:r>
    </w:p>
    <w:p w14:paraId="2BD6892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M</w:t>
      </w:r>
      <w:r>
        <w:rPr>
          <w:rFonts w:ascii="Times New Roman" w:hAnsi="Times New Roman"/>
          <w:szCs w:val="21"/>
          <w:vertAlign w:val="subscript"/>
        </w:rPr>
        <w:t>d</w:t>
      </w:r>
      <w:r>
        <w:rPr>
          <w:rFonts w:ascii="Times New Roman" w:hAnsi="Times New Roman"/>
          <w:szCs w:val="21"/>
        </w:rPr>
        <w:t>——气体分子量（不含水），g/mol；</w:t>
      </w:r>
    </w:p>
    <w:p w14:paraId="6324D3D6">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B</w:t>
      </w:r>
      <w:r>
        <w:rPr>
          <w:rFonts w:ascii="Times New Roman" w:hAnsi="Times New Roman"/>
          <w:szCs w:val="21"/>
          <w:vertAlign w:val="subscript"/>
        </w:rPr>
        <w:t>ws</w:t>
      </w:r>
      <w:r>
        <w:rPr>
          <w:rFonts w:ascii="Times New Roman" w:hAnsi="Times New Roman"/>
          <w:szCs w:val="21"/>
        </w:rPr>
        <w:t>——混合气体中水蒸气的体积比，%；</w:t>
      </w:r>
    </w:p>
    <w:p w14:paraId="35554442">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流体介质密度按式(E.6)计算。</w:t>
      </w:r>
    </w:p>
    <w:p w14:paraId="155DA70F">
      <w:pPr>
        <w:keepLines w:val="0"/>
        <w:pageBreakBefore w:val="0"/>
        <w:widowControl w:val="0"/>
        <w:kinsoku/>
        <w:wordWrap/>
        <w:overflowPunct/>
        <w:topLinePunct w:val="0"/>
        <w:autoSpaceDE/>
        <w:autoSpaceDN/>
        <w:bidi w:val="0"/>
        <w:adjustRightInd/>
        <w:spacing w:line="360" w:lineRule="auto"/>
        <w:jc w:val="right"/>
        <w:textAlignment w:val="auto"/>
        <w:rPr>
          <w:sz w:val="24"/>
          <w:szCs w:val="24"/>
        </w:rPr>
      </w:pPr>
      <w:r>
        <w:rPr>
          <w:position w:val="-32"/>
          <w:sz w:val="24"/>
          <w:szCs w:val="24"/>
        </w:rPr>
        <w:object>
          <v:shape id="_x0000_i1108" o:spt="75" type="#_x0000_t75" style="height:40.3pt;width:172.2pt;" o:ole="t" filled="f" o:preferrelative="t" stroked="f" coordsize="21600,21600">
            <v:path/>
            <v:fill on="f" focussize="0,0"/>
            <v:stroke on="f" joinstyle="miter"/>
            <v:imagedata r:id="rId193" o:title=""/>
            <o:lock v:ext="edit" aspectratio="t"/>
            <w10:wrap type="none"/>
            <w10:anchorlock/>
          </v:shape>
          <o:OLEObject Type="Embed" ProgID="Equation.DSMT4" ShapeID="_x0000_i1108" DrawAspect="Content" ObjectID="_1468075808" r:id="rId192">
            <o:LockedField>false</o:LockedField>
          </o:OLEObject>
        </w:object>
      </w:r>
      <w:r>
        <w:tab/>
      </w:r>
      <w:r>
        <w:tab/>
      </w:r>
      <w:r>
        <w:tab/>
      </w:r>
      <w:r>
        <w:tab/>
      </w:r>
      <w:r>
        <w:tab/>
      </w:r>
      <w:r>
        <w:tab/>
      </w:r>
      <w:r>
        <w:tab/>
      </w:r>
      <w:r>
        <w:rPr>
          <w:sz w:val="24"/>
          <w:szCs w:val="24"/>
        </w:rPr>
        <w:t>(E.6)</w:t>
      </w:r>
    </w:p>
    <w:p w14:paraId="6FAEEE6D">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2FA98C74">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09" o:spt="75" type="#_x0000_t75" style="height:19pt;width:15pt;" o:ole="t" filled="f" o:preferrelative="t" stroked="f" coordsize="21600,21600">
            <v:path/>
            <v:fill on="f" focussize="0,0"/>
            <v:stroke on="f" joinstyle="miter"/>
            <v:imagedata r:id="rId195" o:title=""/>
            <o:lock v:ext="edit" aspectratio="t"/>
            <w10:wrap type="none"/>
            <w10:anchorlock/>
          </v:shape>
          <o:OLEObject Type="Embed" ProgID="Equation.DSMT4" ShapeID="_x0000_i1109" DrawAspect="Content" ObjectID="_1468075809" r:id="rId194">
            <o:LockedField>false</o:LockedField>
          </o:OLEObject>
        </w:object>
      </w:r>
      <w:r>
        <w:rPr>
          <w:rFonts w:ascii="Times New Roman" w:hAnsi="Times New Roman"/>
          <w:szCs w:val="21"/>
        </w:rPr>
        <w:t>——第</w:t>
      </w:r>
      <w:r>
        <w:rPr>
          <w:rFonts w:ascii="Times New Roman" w:hAnsi="Times New Roman"/>
          <w:i/>
          <w:iCs/>
          <w:szCs w:val="21"/>
        </w:rPr>
        <w:t>j</w:t>
      </w:r>
      <w:r>
        <w:rPr>
          <w:rFonts w:ascii="Times New Roman" w:hAnsi="Times New Roman"/>
          <w:szCs w:val="21"/>
        </w:rPr>
        <w:t>个测量点处的介质密度，kg/m</w:t>
      </w:r>
      <w:r>
        <w:rPr>
          <w:rFonts w:ascii="Times New Roman" w:hAnsi="Times New Roman"/>
          <w:szCs w:val="21"/>
          <w:vertAlign w:val="superscript"/>
        </w:rPr>
        <w:t>3</w:t>
      </w:r>
      <w:r>
        <w:rPr>
          <w:rFonts w:ascii="Times New Roman" w:hAnsi="Times New Roman"/>
          <w:szCs w:val="21"/>
        </w:rPr>
        <w:t>；</w:t>
      </w:r>
    </w:p>
    <w:p w14:paraId="1C006905">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10" o:spt="75" type="#_x0000_t75" style="height:19pt;width:15pt;" o:ole="t" filled="f" o:preferrelative="t" stroked="f" coordsize="21600,21600">
            <v:path/>
            <v:fill on="f" focussize="0,0"/>
            <v:stroke on="f" joinstyle="miter"/>
            <v:imagedata r:id="rId197" o:title=""/>
            <o:lock v:ext="edit" aspectratio="t"/>
            <w10:wrap type="none"/>
            <w10:anchorlock/>
          </v:shape>
          <o:OLEObject Type="Embed" ProgID="Equation.DSMT4" ShapeID="_x0000_i1110" DrawAspect="Content" ObjectID="_1468075810" r:id="rId196">
            <o:LockedField>false</o:LockedField>
          </o:OLEObject>
        </w:object>
      </w:r>
      <w:r>
        <w:rPr>
          <w:rFonts w:ascii="Times New Roman" w:hAnsi="Times New Roman"/>
          <w:szCs w:val="21"/>
        </w:rPr>
        <w:t>——标准</w:t>
      </w:r>
      <w:r>
        <w:rPr>
          <w:rFonts w:ascii="Times New Roman" w:hAnsi="Times New Roman"/>
        </w:rPr>
        <w:t>装置</w:t>
      </w:r>
      <w:r>
        <w:rPr>
          <w:rFonts w:ascii="Times New Roman" w:hAnsi="Times New Roman"/>
          <w:szCs w:val="21"/>
        </w:rPr>
        <w:t>第</w:t>
      </w:r>
      <w:r>
        <w:rPr>
          <w:rFonts w:ascii="Times New Roman" w:hAnsi="Times New Roman"/>
          <w:i/>
          <w:iCs/>
          <w:szCs w:val="21"/>
        </w:rPr>
        <w:t>j</w:t>
      </w:r>
      <w:r>
        <w:rPr>
          <w:rFonts w:ascii="Times New Roman" w:hAnsi="Times New Roman"/>
          <w:szCs w:val="21"/>
        </w:rPr>
        <w:t>个测量点处的静压和大气压的差压，Pa；</w:t>
      </w:r>
    </w:p>
    <w:p w14:paraId="5574C6F7">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B</w:t>
      </w:r>
      <w:r>
        <w:rPr>
          <w:rFonts w:ascii="Times New Roman" w:hAnsi="Times New Roman"/>
          <w:szCs w:val="21"/>
          <w:vertAlign w:val="subscript"/>
        </w:rPr>
        <w:t>a</w:t>
      </w:r>
      <w:r>
        <w:rPr>
          <w:rFonts w:ascii="Times New Roman" w:hAnsi="Times New Roman"/>
          <w:szCs w:val="21"/>
        </w:rPr>
        <w:t>——标准装置所在位置处的绝对大气压，Pa；</w:t>
      </w:r>
    </w:p>
    <w:p w14:paraId="3B429616">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11" o:spt="75" type="#_x0000_t75" style="height:19pt;width:17.85pt;" o:ole="t" filled="f" o:preferrelative="t" stroked="f" coordsize="21600,21600">
            <v:path/>
            <v:fill on="f" focussize="0,0"/>
            <v:stroke on="f" joinstyle="miter"/>
            <v:imagedata r:id="rId199" o:title=""/>
            <o:lock v:ext="edit" aspectratio="t"/>
            <w10:wrap type="none"/>
            <w10:anchorlock/>
          </v:shape>
          <o:OLEObject Type="Embed" ProgID="Equation.DSMT4" ShapeID="_x0000_i1111" DrawAspect="Content" ObjectID="_1468075811" r:id="rId198">
            <o:LockedField>false</o:LockedField>
          </o:OLEObject>
        </w:object>
      </w:r>
      <w:r>
        <w:rPr>
          <w:rFonts w:ascii="Times New Roman" w:hAnsi="Times New Roman"/>
          <w:szCs w:val="21"/>
        </w:rPr>
        <w:t>——标准</w:t>
      </w:r>
      <w:r>
        <w:rPr>
          <w:rFonts w:ascii="Times New Roman" w:hAnsi="Times New Roman"/>
        </w:rPr>
        <w:t>装置</w:t>
      </w:r>
      <w:r>
        <w:rPr>
          <w:rFonts w:ascii="Times New Roman" w:hAnsi="Times New Roman"/>
          <w:szCs w:val="21"/>
        </w:rPr>
        <w:t>第</w:t>
      </w:r>
      <w:r>
        <w:rPr>
          <w:rFonts w:ascii="Times New Roman" w:hAnsi="Times New Roman"/>
          <w:i/>
          <w:iCs/>
          <w:szCs w:val="21"/>
        </w:rPr>
        <w:t>j</w:t>
      </w:r>
      <w:r>
        <w:rPr>
          <w:rFonts w:ascii="Times New Roman" w:hAnsi="Times New Roman"/>
          <w:szCs w:val="21"/>
        </w:rPr>
        <w:t>个测量点处的静压（绝对压力），Pa；</w:t>
      </w:r>
    </w:p>
    <w:p w14:paraId="7526D2EB">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M</w:t>
      </w:r>
      <w:r>
        <w:rPr>
          <w:rFonts w:ascii="Times New Roman" w:hAnsi="Times New Roman"/>
          <w:szCs w:val="21"/>
          <w:vertAlign w:val="subscript"/>
        </w:rPr>
        <w:t>s</w:t>
      </w:r>
      <w:r>
        <w:rPr>
          <w:rFonts w:ascii="Times New Roman" w:hAnsi="Times New Roman"/>
          <w:szCs w:val="21"/>
        </w:rPr>
        <w:t>——含水气体分子量，g/mol；</w:t>
      </w:r>
    </w:p>
    <w:p w14:paraId="17B4A9C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R</w:t>
      </w:r>
      <w:r>
        <w:rPr>
          <w:rFonts w:ascii="Times New Roman" w:hAnsi="Times New Roman"/>
          <w:szCs w:val="21"/>
        </w:rPr>
        <w:t>——理想气体常数，为8.314J/(mol·K)；</w:t>
      </w:r>
    </w:p>
    <w:p w14:paraId="35D99C98">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i/>
          <w:iCs/>
          <w:szCs w:val="21"/>
        </w:rPr>
        <w:t>t</w:t>
      </w:r>
      <w:r>
        <w:rPr>
          <w:rFonts w:ascii="Times New Roman" w:hAnsi="Times New Roman"/>
          <w:szCs w:val="21"/>
        </w:rPr>
        <w:t>——标准</w:t>
      </w:r>
      <w:r>
        <w:rPr>
          <w:rFonts w:ascii="Times New Roman" w:hAnsi="Times New Roman"/>
        </w:rPr>
        <w:t>装置测量处</w:t>
      </w:r>
      <w:r>
        <w:rPr>
          <w:rFonts w:ascii="Times New Roman" w:hAnsi="Times New Roman"/>
          <w:szCs w:val="21"/>
        </w:rPr>
        <w:t>介质温度，℃；</w:t>
      </w:r>
    </w:p>
    <w:p w14:paraId="3A618381">
      <w:pPr>
        <w:widowControl/>
        <w:jc w:val="left"/>
        <w:rPr>
          <w:rFonts w:eastAsia="黑体"/>
          <w:b/>
          <w:bCs/>
          <w:sz w:val="28"/>
          <w:szCs w:val="28"/>
        </w:rPr>
      </w:pPr>
      <w:r>
        <w:rPr>
          <w:rFonts w:eastAsia="黑体"/>
          <w:b/>
          <w:bCs/>
          <w:sz w:val="28"/>
          <w:szCs w:val="28"/>
        </w:rPr>
        <w:br w:type="page"/>
      </w:r>
    </w:p>
    <w:p w14:paraId="63762F86">
      <w:pPr>
        <w:pStyle w:val="57"/>
        <w:numPr>
          <w:ilvl w:val="0"/>
          <w:numId w:val="0"/>
        </w:numPr>
        <w:bidi w:val="0"/>
        <w:ind w:leftChars="0"/>
        <w:rPr>
          <w:rFonts w:hint="eastAsia"/>
          <w:b/>
          <w:bCs/>
          <w:sz w:val="28"/>
          <w:szCs w:val="28"/>
          <w:lang w:val="en-US" w:eastAsia="zh-CN"/>
        </w:rPr>
      </w:pPr>
      <w:bookmarkStart w:id="162" w:name="_Toc132743692"/>
      <w:bookmarkStart w:id="163" w:name="_Toc161907267"/>
      <w:bookmarkStart w:id="164" w:name="_Toc30814"/>
      <w:r>
        <w:rPr>
          <w:rFonts w:hint="eastAsia"/>
          <w:b/>
          <w:bCs/>
          <w:sz w:val="28"/>
          <w:szCs w:val="28"/>
          <w:lang w:val="en-US" w:eastAsia="zh-CN"/>
        </w:rPr>
        <w:t>附录</w:t>
      </w:r>
      <w:bookmarkEnd w:id="146"/>
      <w:r>
        <w:rPr>
          <w:rFonts w:hint="eastAsia"/>
          <w:b/>
          <w:bCs/>
          <w:sz w:val="28"/>
          <w:szCs w:val="28"/>
          <w:lang w:val="en-US" w:eastAsia="zh-CN"/>
        </w:rPr>
        <w:t xml:space="preserve">F </w:t>
      </w:r>
      <w:bookmarkEnd w:id="147"/>
      <w:bookmarkEnd w:id="148"/>
      <w:r>
        <w:rPr>
          <w:rFonts w:hint="eastAsia"/>
          <w:b/>
          <w:bCs/>
          <w:sz w:val="28"/>
          <w:szCs w:val="28"/>
          <w:lang w:val="en-US" w:eastAsia="zh-CN"/>
        </w:rPr>
        <w:t xml:space="preserve"> 不确定度评定方法</w:t>
      </w:r>
      <w:bookmarkEnd w:id="149"/>
      <w:bookmarkEnd w:id="150"/>
      <w:bookmarkEnd w:id="162"/>
      <w:r>
        <w:rPr>
          <w:rFonts w:hint="eastAsia"/>
          <w:b/>
          <w:bCs/>
          <w:sz w:val="28"/>
          <w:szCs w:val="28"/>
          <w:lang w:val="en-US" w:eastAsia="zh-CN"/>
        </w:rPr>
        <w:t>及示例</w:t>
      </w:r>
      <w:bookmarkEnd w:id="163"/>
      <w:bookmarkEnd w:id="164"/>
    </w:p>
    <w:p w14:paraId="77E08F4B">
      <w:pPr>
        <w:pStyle w:val="4"/>
        <w:keepLines w:val="0"/>
        <w:pageBreakBefore w:val="0"/>
        <w:widowControl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rPr>
      </w:pPr>
      <w:bookmarkStart w:id="165" w:name="_Toc23561"/>
      <w:bookmarkStart w:id="166" w:name="_Toc161907268"/>
      <w:r>
        <w:rPr>
          <w:rFonts w:ascii="Times New Roman" w:hAnsi="Times New Roman" w:eastAsia="黑体"/>
          <w:b w:val="0"/>
          <w:bCs/>
          <w:sz w:val="24"/>
          <w:szCs w:val="24"/>
        </w:rPr>
        <w:t xml:space="preserve">F.1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概述</w:t>
      </w:r>
      <w:bookmarkEnd w:id="165"/>
      <w:bookmarkEnd w:id="166"/>
    </w:p>
    <w:p w14:paraId="5264BBBB">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kern w:val="0"/>
          <w:szCs w:val="24"/>
        </w:rPr>
        <w:t>在规范规定的</w:t>
      </w:r>
      <w:r>
        <w:rPr>
          <w:rFonts w:hint="eastAsia" w:ascii="Times New Roman" w:hAnsi="Times New Roman"/>
          <w:kern w:val="0"/>
          <w:szCs w:val="24"/>
          <w:lang w:eastAsia="zh-CN"/>
        </w:rPr>
        <w:t>检定</w:t>
      </w:r>
      <w:r>
        <w:rPr>
          <w:rFonts w:ascii="Times New Roman" w:hAnsi="Times New Roman"/>
          <w:kern w:val="0"/>
          <w:szCs w:val="24"/>
        </w:rPr>
        <w:t>条件下，将被校标准装置安装在风洞或气体流量标准装置测试段，以风洞或气体流量标准装置的相关参数为参考标准，用比较法对标准装置进行</w:t>
      </w:r>
      <w:r>
        <w:rPr>
          <w:rFonts w:hint="eastAsia" w:ascii="Times New Roman" w:hAnsi="Times New Roman"/>
          <w:kern w:val="0"/>
          <w:szCs w:val="24"/>
          <w:lang w:eastAsia="zh-CN"/>
        </w:rPr>
        <w:t>检定</w:t>
      </w:r>
      <w:r>
        <w:rPr>
          <w:rFonts w:ascii="Times New Roman" w:hAnsi="Times New Roman"/>
          <w:kern w:val="0"/>
          <w:szCs w:val="24"/>
        </w:rPr>
        <w:t>，具体实验步骤件参考本规范第七节中的</w:t>
      </w:r>
      <w:r>
        <w:rPr>
          <w:rFonts w:hint="eastAsia" w:ascii="Times New Roman" w:hAnsi="Times New Roman"/>
          <w:kern w:val="0"/>
          <w:szCs w:val="24"/>
          <w:lang w:eastAsia="zh-CN"/>
        </w:rPr>
        <w:t>检定</w:t>
      </w:r>
      <w:r>
        <w:rPr>
          <w:rFonts w:ascii="Times New Roman" w:hAnsi="Times New Roman"/>
          <w:kern w:val="0"/>
          <w:szCs w:val="24"/>
        </w:rPr>
        <w:t>方法。以某次</w:t>
      </w:r>
      <w:r>
        <w:rPr>
          <w:rFonts w:hint="eastAsia" w:ascii="Times New Roman" w:hAnsi="Times New Roman"/>
          <w:kern w:val="0"/>
          <w:szCs w:val="24"/>
          <w:lang w:eastAsia="zh-CN"/>
        </w:rPr>
        <w:t>检定</w:t>
      </w:r>
      <w:r>
        <w:rPr>
          <w:rFonts w:ascii="Times New Roman" w:hAnsi="Times New Roman"/>
          <w:kern w:val="0"/>
          <w:szCs w:val="24"/>
        </w:rPr>
        <w:t>的部分数据为例。</w:t>
      </w:r>
    </w:p>
    <w:p w14:paraId="6BB83DB0">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kern w:val="0"/>
          <w:szCs w:val="24"/>
        </w:rPr>
        <w:t>a)标准装置单点轴向流速示值误差</w:t>
      </w:r>
      <w:r>
        <w:rPr>
          <w:rFonts w:hint="eastAsia" w:ascii="Times New Roman" w:hAnsi="Times New Roman"/>
          <w:kern w:val="0"/>
          <w:szCs w:val="24"/>
          <w:lang w:eastAsia="zh-CN"/>
        </w:rPr>
        <w:t>检定</w:t>
      </w:r>
      <w:r>
        <w:rPr>
          <w:rFonts w:ascii="Times New Roman" w:hAnsi="Times New Roman"/>
          <w:kern w:val="0"/>
          <w:szCs w:val="24"/>
        </w:rPr>
        <w:t>在风洞装置上进行，</w:t>
      </w:r>
      <w:r>
        <w:rPr>
          <w:rFonts w:hint="eastAsia" w:ascii="Times New Roman" w:hAnsi="Times New Roman"/>
          <w:kern w:val="0"/>
          <w:szCs w:val="24"/>
          <w:lang w:eastAsia="zh-CN"/>
        </w:rPr>
        <w:t>检定</w:t>
      </w:r>
      <w:r>
        <w:rPr>
          <w:rFonts w:ascii="Times New Roman" w:hAnsi="Times New Roman"/>
          <w:kern w:val="0"/>
          <w:szCs w:val="24"/>
        </w:rPr>
        <w:t>介质为空气，介质温度33.1℃，相对湿度62.1%RH，介质分子量为28.67g/mol。具体数据如表F.1所示。</w:t>
      </w:r>
    </w:p>
    <w:p w14:paraId="0CF62A9E">
      <w:pPr>
        <w:pStyle w:val="49"/>
        <w:spacing w:line="440" w:lineRule="exact"/>
        <w:ind w:firstLine="0" w:firstLineChars="0"/>
        <w:jc w:val="center"/>
        <w:rPr>
          <w:rFonts w:ascii="Times New Roman" w:hAnsi="Times New Roman"/>
          <w:b/>
          <w:bCs/>
          <w:kern w:val="0"/>
          <w:sz w:val="21"/>
          <w:szCs w:val="21"/>
        </w:rPr>
      </w:pPr>
      <w:r>
        <w:rPr>
          <w:rFonts w:ascii="Times New Roman" w:hAnsi="Times New Roman"/>
          <w:b/>
          <w:bCs/>
          <w:kern w:val="0"/>
          <w:sz w:val="21"/>
          <w:szCs w:val="21"/>
        </w:rPr>
        <w:t>表F.1 单点轴向流速示值误差</w:t>
      </w:r>
      <w:r>
        <w:rPr>
          <w:rFonts w:hint="eastAsia" w:ascii="Times New Roman" w:hAnsi="Times New Roman"/>
          <w:b/>
          <w:bCs/>
          <w:kern w:val="0"/>
          <w:sz w:val="21"/>
          <w:szCs w:val="21"/>
          <w:lang w:eastAsia="zh-CN"/>
        </w:rPr>
        <w:t>检定</w:t>
      </w:r>
      <w:r>
        <w:rPr>
          <w:rFonts w:ascii="Times New Roman" w:hAnsi="Times New Roman"/>
          <w:b/>
          <w:bCs/>
          <w:kern w:val="0"/>
          <w:sz w:val="21"/>
          <w:szCs w:val="21"/>
        </w:rPr>
        <w:t>数据示例</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
        <w:gridCol w:w="1193"/>
        <w:gridCol w:w="1310"/>
        <w:gridCol w:w="1014"/>
        <w:gridCol w:w="559"/>
        <w:gridCol w:w="548"/>
        <w:gridCol w:w="951"/>
        <w:gridCol w:w="874"/>
        <w:gridCol w:w="999"/>
        <w:gridCol w:w="999"/>
      </w:tblGrid>
      <w:tr w14:paraId="3CB6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0" w:type="auto"/>
            <w:gridSpan w:val="2"/>
            <w:shd w:val="clear" w:color="auto" w:fill="auto"/>
            <w:vAlign w:val="center"/>
          </w:tcPr>
          <w:p w14:paraId="35002EDF">
            <w:pPr>
              <w:widowControl/>
              <w:jc w:val="center"/>
              <w:rPr>
                <w:color w:val="000000"/>
                <w:kern w:val="0"/>
                <w:szCs w:val="21"/>
              </w:rPr>
            </w:pPr>
            <w:r>
              <w:rPr>
                <w:color w:val="000000"/>
                <w:kern w:val="0"/>
                <w:szCs w:val="21"/>
              </w:rPr>
              <w:t>介质温度</w:t>
            </w:r>
          </w:p>
        </w:tc>
        <w:tc>
          <w:tcPr>
            <w:tcW w:w="2837" w:type="dxa"/>
            <w:gridSpan w:val="3"/>
            <w:shd w:val="clear" w:color="auto" w:fill="auto"/>
            <w:vAlign w:val="center"/>
          </w:tcPr>
          <w:p w14:paraId="01A87BA1">
            <w:pPr>
              <w:widowControl/>
              <w:jc w:val="center"/>
              <w:rPr>
                <w:rFonts w:eastAsia="Times New Roman"/>
                <w:kern w:val="0"/>
                <w:szCs w:val="21"/>
              </w:rPr>
            </w:pPr>
            <w:r>
              <w:rPr>
                <w:rFonts w:eastAsia="等线"/>
                <w:color w:val="000000"/>
                <w:kern w:val="0"/>
                <w:szCs w:val="21"/>
              </w:rPr>
              <w:t>33.1</w:t>
            </w:r>
          </w:p>
        </w:tc>
        <w:tc>
          <w:tcPr>
            <w:tcW w:w="1473" w:type="dxa"/>
            <w:gridSpan w:val="2"/>
            <w:shd w:val="clear" w:color="auto" w:fill="auto"/>
            <w:vAlign w:val="center"/>
          </w:tcPr>
          <w:p w14:paraId="3F1A4313">
            <w:pPr>
              <w:widowControl/>
              <w:jc w:val="center"/>
              <w:rPr>
                <w:color w:val="000000"/>
                <w:kern w:val="0"/>
                <w:szCs w:val="21"/>
              </w:rPr>
            </w:pPr>
            <w:r>
              <w:rPr>
                <w:color w:val="000000"/>
                <w:kern w:val="0"/>
                <w:szCs w:val="21"/>
              </w:rPr>
              <w:t>相对湿度（%）</w:t>
            </w:r>
          </w:p>
        </w:tc>
        <w:tc>
          <w:tcPr>
            <w:tcW w:w="0" w:type="auto"/>
            <w:gridSpan w:val="3"/>
            <w:shd w:val="clear" w:color="auto" w:fill="auto"/>
            <w:noWrap/>
            <w:vAlign w:val="center"/>
          </w:tcPr>
          <w:p w14:paraId="7D8EC444">
            <w:pPr>
              <w:widowControl/>
              <w:jc w:val="center"/>
              <w:rPr>
                <w:rFonts w:eastAsia="等线"/>
                <w:color w:val="000000"/>
                <w:kern w:val="0"/>
                <w:szCs w:val="21"/>
              </w:rPr>
            </w:pPr>
            <w:r>
              <w:rPr>
                <w:rFonts w:eastAsia="等线"/>
                <w:color w:val="000000"/>
                <w:kern w:val="0"/>
                <w:szCs w:val="21"/>
              </w:rPr>
              <w:t>62.1</w:t>
            </w:r>
          </w:p>
        </w:tc>
      </w:tr>
      <w:tr w14:paraId="5BA3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0" w:type="auto"/>
            <w:shd w:val="clear" w:color="auto" w:fill="auto"/>
            <w:vAlign w:val="center"/>
          </w:tcPr>
          <w:p w14:paraId="78F225BD">
            <w:pPr>
              <w:widowControl/>
              <w:jc w:val="center"/>
              <w:rPr>
                <w:color w:val="000000"/>
                <w:kern w:val="0"/>
                <w:szCs w:val="21"/>
              </w:rPr>
            </w:pPr>
            <w:r>
              <w:rPr>
                <w:rFonts w:hint="eastAsia"/>
                <w:color w:val="000000"/>
                <w:kern w:val="0"/>
                <w:szCs w:val="21"/>
                <w:lang w:eastAsia="zh-CN"/>
              </w:rPr>
              <w:t>检定</w:t>
            </w:r>
            <w:r>
              <w:rPr>
                <w:color w:val="000000"/>
                <w:kern w:val="0"/>
                <w:szCs w:val="21"/>
              </w:rPr>
              <w:t>位置</w:t>
            </w:r>
          </w:p>
        </w:tc>
        <w:tc>
          <w:tcPr>
            <w:tcW w:w="0" w:type="auto"/>
            <w:shd w:val="clear" w:color="auto" w:fill="auto"/>
            <w:vAlign w:val="center"/>
          </w:tcPr>
          <w:p w14:paraId="0E72F333">
            <w:pPr>
              <w:widowControl/>
              <w:jc w:val="center"/>
              <w:rPr>
                <w:color w:val="000000"/>
                <w:kern w:val="0"/>
                <w:szCs w:val="21"/>
              </w:rPr>
            </w:pPr>
            <w:r>
              <w:rPr>
                <w:color w:val="000000"/>
                <w:kern w:val="0"/>
                <w:szCs w:val="21"/>
              </w:rPr>
              <w:t>标准静压（Pa）</w:t>
            </w:r>
          </w:p>
        </w:tc>
        <w:tc>
          <w:tcPr>
            <w:tcW w:w="0" w:type="auto"/>
            <w:shd w:val="clear" w:color="auto" w:fill="auto"/>
            <w:vAlign w:val="center"/>
          </w:tcPr>
          <w:p w14:paraId="45C7A2F1">
            <w:pPr>
              <w:widowControl/>
              <w:jc w:val="center"/>
              <w:rPr>
                <w:color w:val="000000"/>
                <w:kern w:val="0"/>
                <w:szCs w:val="21"/>
              </w:rPr>
            </w:pPr>
            <w:r>
              <w:rPr>
                <w:color w:val="000000"/>
                <w:kern w:val="0"/>
                <w:szCs w:val="21"/>
              </w:rPr>
              <w:t>标准装置测量静压（Pa）</w:t>
            </w:r>
          </w:p>
        </w:tc>
        <w:tc>
          <w:tcPr>
            <w:tcW w:w="0" w:type="auto"/>
            <w:shd w:val="clear" w:color="auto" w:fill="auto"/>
            <w:vAlign w:val="center"/>
          </w:tcPr>
          <w:p w14:paraId="04D1A25F">
            <w:pPr>
              <w:widowControl/>
              <w:jc w:val="center"/>
              <w:rPr>
                <w:color w:val="000000"/>
                <w:kern w:val="0"/>
                <w:szCs w:val="21"/>
              </w:rPr>
            </w:pPr>
            <w:r>
              <w:rPr>
                <w:color w:val="000000"/>
                <w:kern w:val="0"/>
                <w:szCs w:val="21"/>
              </w:rPr>
              <w:t>标准动压（Pa）</w:t>
            </w:r>
          </w:p>
        </w:tc>
        <w:tc>
          <w:tcPr>
            <w:tcW w:w="0" w:type="auto"/>
            <w:gridSpan w:val="2"/>
            <w:shd w:val="clear" w:color="auto" w:fill="auto"/>
            <w:vAlign w:val="center"/>
          </w:tcPr>
          <w:p w14:paraId="6555D3FC">
            <w:pPr>
              <w:widowControl/>
              <w:jc w:val="center"/>
              <w:rPr>
                <w:color w:val="000000"/>
                <w:kern w:val="0"/>
                <w:szCs w:val="21"/>
              </w:rPr>
            </w:pPr>
            <w:r>
              <w:rPr>
                <w:color w:val="000000"/>
                <w:kern w:val="0"/>
                <w:szCs w:val="21"/>
              </w:rPr>
              <w:t>被校皮托管动压（Pa）</w:t>
            </w:r>
          </w:p>
        </w:tc>
        <w:tc>
          <w:tcPr>
            <w:tcW w:w="0" w:type="auto"/>
            <w:shd w:val="clear" w:color="auto" w:fill="auto"/>
            <w:vAlign w:val="center"/>
          </w:tcPr>
          <w:p w14:paraId="63B83E1A">
            <w:pPr>
              <w:widowControl/>
              <w:jc w:val="center"/>
              <w:rPr>
                <w:color w:val="000000"/>
                <w:kern w:val="0"/>
                <w:szCs w:val="21"/>
              </w:rPr>
            </w:pPr>
            <w:r>
              <w:rPr>
                <w:color w:val="000000"/>
                <w:kern w:val="0"/>
                <w:szCs w:val="21"/>
              </w:rPr>
              <w:t>标准俯仰角（°）</w:t>
            </w:r>
          </w:p>
        </w:tc>
        <w:tc>
          <w:tcPr>
            <w:tcW w:w="0" w:type="auto"/>
            <w:shd w:val="clear" w:color="auto" w:fill="auto"/>
            <w:vAlign w:val="center"/>
          </w:tcPr>
          <w:p w14:paraId="310A6E9B">
            <w:pPr>
              <w:widowControl/>
              <w:jc w:val="center"/>
              <w:rPr>
                <w:color w:val="000000"/>
                <w:kern w:val="0"/>
                <w:szCs w:val="21"/>
              </w:rPr>
            </w:pPr>
            <w:r>
              <w:rPr>
                <w:color w:val="000000"/>
                <w:kern w:val="0"/>
                <w:szCs w:val="21"/>
              </w:rPr>
              <w:t>标准偏航角（°）</w:t>
            </w:r>
          </w:p>
        </w:tc>
        <w:tc>
          <w:tcPr>
            <w:tcW w:w="0" w:type="auto"/>
            <w:shd w:val="clear" w:color="auto" w:fill="auto"/>
            <w:vAlign w:val="center"/>
          </w:tcPr>
          <w:p w14:paraId="77D2AB93">
            <w:pPr>
              <w:widowControl/>
              <w:jc w:val="center"/>
              <w:rPr>
                <w:color w:val="000000"/>
                <w:kern w:val="0"/>
                <w:szCs w:val="21"/>
              </w:rPr>
            </w:pPr>
            <w:r>
              <w:rPr>
                <w:color w:val="000000"/>
                <w:kern w:val="0"/>
                <w:szCs w:val="21"/>
              </w:rPr>
              <w:t>被校皮托管俯仰角（°）</w:t>
            </w:r>
          </w:p>
        </w:tc>
        <w:tc>
          <w:tcPr>
            <w:tcW w:w="0" w:type="auto"/>
            <w:shd w:val="clear" w:color="auto" w:fill="auto"/>
            <w:vAlign w:val="center"/>
          </w:tcPr>
          <w:p w14:paraId="33F503EE">
            <w:pPr>
              <w:widowControl/>
              <w:jc w:val="center"/>
              <w:rPr>
                <w:color w:val="000000"/>
                <w:kern w:val="0"/>
                <w:szCs w:val="21"/>
              </w:rPr>
            </w:pPr>
            <w:r>
              <w:rPr>
                <w:color w:val="000000"/>
                <w:kern w:val="0"/>
                <w:szCs w:val="21"/>
              </w:rPr>
              <w:t>被校皮托管偏航角（°）</w:t>
            </w:r>
          </w:p>
        </w:tc>
      </w:tr>
      <w:tr w14:paraId="03BC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noWrap/>
            <w:vAlign w:val="center"/>
          </w:tcPr>
          <w:p w14:paraId="2699AB02">
            <w:pPr>
              <w:widowControl/>
              <w:jc w:val="center"/>
              <w:rPr>
                <w:rFonts w:eastAsia="等线"/>
                <w:color w:val="000000"/>
                <w:kern w:val="0"/>
                <w:szCs w:val="21"/>
              </w:rPr>
            </w:pPr>
            <w:r>
              <w:rPr>
                <w:rFonts w:eastAsia="等线"/>
                <w:color w:val="000000"/>
                <w:kern w:val="0"/>
                <w:szCs w:val="21"/>
              </w:rPr>
              <w:t>1</w:t>
            </w:r>
          </w:p>
        </w:tc>
        <w:tc>
          <w:tcPr>
            <w:tcW w:w="0" w:type="auto"/>
            <w:shd w:val="clear" w:color="auto" w:fill="auto"/>
            <w:vAlign w:val="center"/>
          </w:tcPr>
          <w:p w14:paraId="77D21D55">
            <w:pPr>
              <w:widowControl/>
              <w:jc w:val="center"/>
              <w:rPr>
                <w:rFonts w:eastAsia="等线"/>
                <w:color w:val="000000"/>
                <w:kern w:val="0"/>
                <w:szCs w:val="21"/>
              </w:rPr>
            </w:pPr>
            <w:r>
              <w:rPr>
                <w:rFonts w:eastAsia="等线"/>
                <w:color w:val="000000"/>
                <w:szCs w:val="21"/>
              </w:rPr>
              <w:t>101189.32</w:t>
            </w:r>
          </w:p>
        </w:tc>
        <w:tc>
          <w:tcPr>
            <w:tcW w:w="0" w:type="auto"/>
            <w:shd w:val="clear" w:color="auto" w:fill="auto"/>
            <w:vAlign w:val="center"/>
          </w:tcPr>
          <w:p w14:paraId="2D819CB6">
            <w:pPr>
              <w:widowControl/>
              <w:jc w:val="center"/>
              <w:rPr>
                <w:rFonts w:eastAsia="等线"/>
                <w:color w:val="000000"/>
                <w:kern w:val="0"/>
                <w:szCs w:val="21"/>
              </w:rPr>
            </w:pPr>
            <w:r>
              <w:rPr>
                <w:rFonts w:eastAsia="等线"/>
                <w:color w:val="000000"/>
                <w:szCs w:val="21"/>
              </w:rPr>
              <w:t>101169.34</w:t>
            </w:r>
          </w:p>
        </w:tc>
        <w:tc>
          <w:tcPr>
            <w:tcW w:w="0" w:type="auto"/>
            <w:shd w:val="clear" w:color="auto" w:fill="auto"/>
            <w:noWrap/>
            <w:vAlign w:val="center"/>
          </w:tcPr>
          <w:p w14:paraId="77C92D5E">
            <w:pPr>
              <w:widowControl/>
              <w:jc w:val="center"/>
              <w:rPr>
                <w:rFonts w:eastAsia="等线"/>
                <w:color w:val="000000"/>
                <w:kern w:val="0"/>
                <w:szCs w:val="21"/>
              </w:rPr>
            </w:pPr>
            <w:r>
              <w:rPr>
                <w:rFonts w:eastAsia="等线"/>
                <w:color w:val="000000"/>
                <w:szCs w:val="21"/>
              </w:rPr>
              <w:t>557.133</w:t>
            </w:r>
          </w:p>
        </w:tc>
        <w:tc>
          <w:tcPr>
            <w:tcW w:w="0" w:type="auto"/>
            <w:gridSpan w:val="2"/>
            <w:shd w:val="clear" w:color="auto" w:fill="auto"/>
            <w:noWrap/>
            <w:vAlign w:val="center"/>
          </w:tcPr>
          <w:p w14:paraId="63DAA94D">
            <w:pPr>
              <w:widowControl/>
              <w:jc w:val="center"/>
              <w:rPr>
                <w:rFonts w:eastAsia="等线"/>
                <w:color w:val="000000"/>
                <w:kern w:val="0"/>
                <w:szCs w:val="21"/>
              </w:rPr>
            </w:pPr>
            <w:r>
              <w:rPr>
                <w:rFonts w:eastAsia="等线"/>
                <w:color w:val="000000"/>
                <w:szCs w:val="21"/>
              </w:rPr>
              <w:t>558.337</w:t>
            </w:r>
          </w:p>
        </w:tc>
        <w:tc>
          <w:tcPr>
            <w:tcW w:w="0" w:type="auto"/>
            <w:shd w:val="clear" w:color="auto" w:fill="auto"/>
            <w:noWrap/>
            <w:vAlign w:val="center"/>
          </w:tcPr>
          <w:p w14:paraId="7757DE14">
            <w:pPr>
              <w:widowControl/>
              <w:jc w:val="center"/>
              <w:rPr>
                <w:rFonts w:eastAsia="等线"/>
                <w:color w:val="000000"/>
                <w:kern w:val="0"/>
                <w:szCs w:val="21"/>
              </w:rPr>
            </w:pPr>
            <w:r>
              <w:rPr>
                <w:rFonts w:eastAsia="等线"/>
                <w:color w:val="000000"/>
                <w:szCs w:val="21"/>
              </w:rPr>
              <w:t>-48</w:t>
            </w:r>
          </w:p>
        </w:tc>
        <w:tc>
          <w:tcPr>
            <w:tcW w:w="0" w:type="auto"/>
            <w:shd w:val="clear" w:color="auto" w:fill="auto"/>
            <w:vAlign w:val="center"/>
          </w:tcPr>
          <w:p w14:paraId="366B5620">
            <w:pPr>
              <w:widowControl/>
              <w:jc w:val="center"/>
              <w:rPr>
                <w:rFonts w:eastAsia="等线"/>
                <w:color w:val="000000"/>
                <w:kern w:val="0"/>
                <w:szCs w:val="21"/>
              </w:rPr>
            </w:pPr>
            <w:r>
              <w:rPr>
                <w:rFonts w:eastAsia="等线"/>
                <w:color w:val="000000"/>
                <w:szCs w:val="21"/>
              </w:rPr>
              <w:t>-42</w:t>
            </w:r>
          </w:p>
        </w:tc>
        <w:tc>
          <w:tcPr>
            <w:tcW w:w="0" w:type="auto"/>
            <w:shd w:val="clear" w:color="auto" w:fill="auto"/>
            <w:vAlign w:val="center"/>
          </w:tcPr>
          <w:p w14:paraId="5193AEA2">
            <w:pPr>
              <w:widowControl/>
              <w:jc w:val="center"/>
              <w:rPr>
                <w:rFonts w:eastAsia="等线"/>
                <w:color w:val="000000"/>
                <w:kern w:val="0"/>
                <w:szCs w:val="21"/>
              </w:rPr>
            </w:pPr>
            <w:r>
              <w:rPr>
                <w:rFonts w:eastAsia="等线"/>
                <w:color w:val="000000"/>
                <w:szCs w:val="21"/>
              </w:rPr>
              <w:t>-47.91</w:t>
            </w:r>
          </w:p>
        </w:tc>
        <w:tc>
          <w:tcPr>
            <w:tcW w:w="0" w:type="auto"/>
            <w:shd w:val="clear" w:color="auto" w:fill="auto"/>
            <w:noWrap/>
            <w:vAlign w:val="center"/>
          </w:tcPr>
          <w:p w14:paraId="27BD2F82">
            <w:pPr>
              <w:widowControl/>
              <w:jc w:val="center"/>
              <w:rPr>
                <w:rFonts w:eastAsia="等线"/>
                <w:color w:val="000000"/>
                <w:kern w:val="0"/>
                <w:szCs w:val="21"/>
              </w:rPr>
            </w:pPr>
            <w:r>
              <w:rPr>
                <w:rFonts w:eastAsia="等线"/>
                <w:color w:val="000000"/>
                <w:szCs w:val="21"/>
              </w:rPr>
              <w:t>-42.02</w:t>
            </w:r>
          </w:p>
        </w:tc>
      </w:tr>
      <w:tr w14:paraId="3D13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61FB3B02">
            <w:pPr>
              <w:widowControl/>
              <w:jc w:val="center"/>
              <w:rPr>
                <w:rFonts w:eastAsia="等线"/>
                <w:color w:val="000000"/>
                <w:kern w:val="0"/>
                <w:szCs w:val="21"/>
              </w:rPr>
            </w:pPr>
          </w:p>
        </w:tc>
        <w:tc>
          <w:tcPr>
            <w:tcW w:w="0" w:type="auto"/>
            <w:shd w:val="clear" w:color="auto" w:fill="auto"/>
            <w:vAlign w:val="center"/>
          </w:tcPr>
          <w:p w14:paraId="1E12D759">
            <w:pPr>
              <w:widowControl/>
              <w:jc w:val="center"/>
              <w:rPr>
                <w:rFonts w:eastAsia="等线"/>
                <w:color w:val="000000"/>
                <w:kern w:val="0"/>
                <w:szCs w:val="21"/>
              </w:rPr>
            </w:pPr>
            <w:r>
              <w:rPr>
                <w:rFonts w:eastAsia="等线"/>
                <w:color w:val="000000"/>
                <w:szCs w:val="21"/>
              </w:rPr>
              <w:t>101186.75</w:t>
            </w:r>
          </w:p>
        </w:tc>
        <w:tc>
          <w:tcPr>
            <w:tcW w:w="0" w:type="auto"/>
            <w:shd w:val="clear" w:color="auto" w:fill="auto"/>
            <w:vAlign w:val="center"/>
          </w:tcPr>
          <w:p w14:paraId="572E1CFA">
            <w:pPr>
              <w:widowControl/>
              <w:jc w:val="center"/>
              <w:rPr>
                <w:rFonts w:eastAsia="等线"/>
                <w:color w:val="000000"/>
                <w:kern w:val="0"/>
                <w:szCs w:val="21"/>
              </w:rPr>
            </w:pPr>
            <w:r>
              <w:rPr>
                <w:rFonts w:eastAsia="等线"/>
                <w:color w:val="000000"/>
                <w:szCs w:val="21"/>
              </w:rPr>
              <w:t>101168.02</w:t>
            </w:r>
          </w:p>
        </w:tc>
        <w:tc>
          <w:tcPr>
            <w:tcW w:w="0" w:type="auto"/>
            <w:shd w:val="clear" w:color="auto" w:fill="auto"/>
            <w:noWrap/>
            <w:vAlign w:val="center"/>
          </w:tcPr>
          <w:p w14:paraId="7BD4563B">
            <w:pPr>
              <w:widowControl/>
              <w:jc w:val="center"/>
              <w:rPr>
                <w:rFonts w:eastAsia="等线"/>
                <w:color w:val="000000"/>
                <w:kern w:val="0"/>
                <w:szCs w:val="21"/>
              </w:rPr>
            </w:pPr>
            <w:r>
              <w:rPr>
                <w:rFonts w:eastAsia="等线"/>
                <w:color w:val="000000"/>
                <w:szCs w:val="21"/>
              </w:rPr>
              <w:t>557.135</w:t>
            </w:r>
          </w:p>
        </w:tc>
        <w:tc>
          <w:tcPr>
            <w:tcW w:w="0" w:type="auto"/>
            <w:gridSpan w:val="2"/>
            <w:shd w:val="clear" w:color="auto" w:fill="auto"/>
            <w:noWrap/>
            <w:vAlign w:val="center"/>
          </w:tcPr>
          <w:p w14:paraId="6093B1B9">
            <w:pPr>
              <w:widowControl/>
              <w:jc w:val="center"/>
              <w:rPr>
                <w:rFonts w:eastAsia="等线"/>
                <w:color w:val="000000"/>
                <w:kern w:val="0"/>
                <w:szCs w:val="21"/>
              </w:rPr>
            </w:pPr>
            <w:r>
              <w:rPr>
                <w:rFonts w:eastAsia="等线"/>
                <w:color w:val="000000"/>
                <w:szCs w:val="21"/>
              </w:rPr>
              <w:t>558.369</w:t>
            </w:r>
          </w:p>
        </w:tc>
        <w:tc>
          <w:tcPr>
            <w:tcW w:w="0" w:type="auto"/>
            <w:shd w:val="clear" w:color="auto" w:fill="auto"/>
            <w:noWrap/>
            <w:vAlign w:val="center"/>
          </w:tcPr>
          <w:p w14:paraId="3C3AFB88">
            <w:pPr>
              <w:widowControl/>
              <w:jc w:val="center"/>
              <w:rPr>
                <w:rFonts w:eastAsia="等线"/>
                <w:color w:val="000000"/>
                <w:kern w:val="0"/>
                <w:szCs w:val="21"/>
              </w:rPr>
            </w:pPr>
            <w:r>
              <w:rPr>
                <w:rFonts w:eastAsia="等线"/>
                <w:color w:val="000000"/>
                <w:szCs w:val="21"/>
              </w:rPr>
              <w:t>-48</w:t>
            </w:r>
          </w:p>
        </w:tc>
        <w:tc>
          <w:tcPr>
            <w:tcW w:w="0" w:type="auto"/>
            <w:shd w:val="clear" w:color="auto" w:fill="auto"/>
            <w:vAlign w:val="center"/>
          </w:tcPr>
          <w:p w14:paraId="72094D14">
            <w:pPr>
              <w:widowControl/>
              <w:jc w:val="center"/>
              <w:rPr>
                <w:rFonts w:eastAsia="等线"/>
                <w:color w:val="000000"/>
                <w:kern w:val="0"/>
                <w:szCs w:val="21"/>
              </w:rPr>
            </w:pPr>
            <w:r>
              <w:rPr>
                <w:rFonts w:eastAsia="等线"/>
                <w:color w:val="000000"/>
                <w:szCs w:val="21"/>
              </w:rPr>
              <w:t>-42</w:t>
            </w:r>
          </w:p>
        </w:tc>
        <w:tc>
          <w:tcPr>
            <w:tcW w:w="0" w:type="auto"/>
            <w:shd w:val="clear" w:color="auto" w:fill="auto"/>
            <w:vAlign w:val="center"/>
          </w:tcPr>
          <w:p w14:paraId="78FE664F">
            <w:pPr>
              <w:widowControl/>
              <w:jc w:val="center"/>
              <w:rPr>
                <w:rFonts w:eastAsia="等线"/>
                <w:color w:val="000000"/>
                <w:kern w:val="0"/>
                <w:szCs w:val="21"/>
              </w:rPr>
            </w:pPr>
            <w:r>
              <w:rPr>
                <w:rFonts w:eastAsia="等线"/>
                <w:color w:val="000000"/>
                <w:szCs w:val="21"/>
              </w:rPr>
              <w:t>-47.95</w:t>
            </w:r>
          </w:p>
        </w:tc>
        <w:tc>
          <w:tcPr>
            <w:tcW w:w="0" w:type="auto"/>
            <w:shd w:val="clear" w:color="auto" w:fill="auto"/>
            <w:noWrap/>
            <w:vAlign w:val="center"/>
          </w:tcPr>
          <w:p w14:paraId="4B279916">
            <w:pPr>
              <w:widowControl/>
              <w:jc w:val="center"/>
              <w:rPr>
                <w:rFonts w:eastAsia="等线"/>
                <w:color w:val="000000"/>
                <w:kern w:val="0"/>
                <w:szCs w:val="21"/>
              </w:rPr>
            </w:pPr>
            <w:r>
              <w:rPr>
                <w:rFonts w:eastAsia="等线"/>
                <w:color w:val="000000"/>
                <w:szCs w:val="21"/>
              </w:rPr>
              <w:t>-42.03</w:t>
            </w:r>
          </w:p>
        </w:tc>
      </w:tr>
      <w:tr w14:paraId="10BD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085A8B38">
            <w:pPr>
              <w:widowControl/>
              <w:jc w:val="center"/>
              <w:rPr>
                <w:rFonts w:eastAsia="等线"/>
                <w:color w:val="000000"/>
                <w:kern w:val="0"/>
                <w:szCs w:val="21"/>
              </w:rPr>
            </w:pPr>
          </w:p>
        </w:tc>
        <w:tc>
          <w:tcPr>
            <w:tcW w:w="0" w:type="auto"/>
            <w:shd w:val="clear" w:color="auto" w:fill="auto"/>
            <w:vAlign w:val="center"/>
          </w:tcPr>
          <w:p w14:paraId="4D4953BC">
            <w:pPr>
              <w:widowControl/>
              <w:jc w:val="center"/>
              <w:rPr>
                <w:rFonts w:eastAsia="等线"/>
                <w:color w:val="000000"/>
                <w:kern w:val="0"/>
                <w:szCs w:val="21"/>
              </w:rPr>
            </w:pPr>
            <w:r>
              <w:rPr>
                <w:rFonts w:eastAsia="等线"/>
                <w:color w:val="000000"/>
                <w:szCs w:val="21"/>
              </w:rPr>
              <w:t>101188.98</w:t>
            </w:r>
          </w:p>
        </w:tc>
        <w:tc>
          <w:tcPr>
            <w:tcW w:w="0" w:type="auto"/>
            <w:shd w:val="clear" w:color="auto" w:fill="auto"/>
            <w:vAlign w:val="center"/>
          </w:tcPr>
          <w:p w14:paraId="222C0567">
            <w:pPr>
              <w:widowControl/>
              <w:jc w:val="center"/>
              <w:rPr>
                <w:rFonts w:eastAsia="等线"/>
                <w:color w:val="000000"/>
                <w:kern w:val="0"/>
                <w:szCs w:val="21"/>
              </w:rPr>
            </w:pPr>
            <w:r>
              <w:rPr>
                <w:rFonts w:eastAsia="等线"/>
                <w:color w:val="000000"/>
                <w:szCs w:val="21"/>
              </w:rPr>
              <w:t>101170.25</w:t>
            </w:r>
          </w:p>
        </w:tc>
        <w:tc>
          <w:tcPr>
            <w:tcW w:w="0" w:type="auto"/>
            <w:shd w:val="clear" w:color="auto" w:fill="auto"/>
            <w:noWrap/>
            <w:vAlign w:val="center"/>
          </w:tcPr>
          <w:p w14:paraId="099D2CD4">
            <w:pPr>
              <w:widowControl/>
              <w:jc w:val="center"/>
              <w:rPr>
                <w:rFonts w:eastAsia="等线"/>
                <w:color w:val="000000"/>
                <w:kern w:val="0"/>
                <w:szCs w:val="21"/>
              </w:rPr>
            </w:pPr>
            <w:r>
              <w:rPr>
                <w:rFonts w:eastAsia="等线"/>
                <w:color w:val="000000"/>
                <w:szCs w:val="21"/>
              </w:rPr>
              <w:t>557.136</w:t>
            </w:r>
          </w:p>
        </w:tc>
        <w:tc>
          <w:tcPr>
            <w:tcW w:w="0" w:type="auto"/>
            <w:gridSpan w:val="2"/>
            <w:shd w:val="clear" w:color="auto" w:fill="auto"/>
            <w:noWrap/>
            <w:vAlign w:val="center"/>
          </w:tcPr>
          <w:p w14:paraId="6B58545D">
            <w:pPr>
              <w:widowControl/>
              <w:jc w:val="center"/>
              <w:rPr>
                <w:rFonts w:eastAsia="等线"/>
                <w:color w:val="000000"/>
                <w:kern w:val="0"/>
                <w:szCs w:val="21"/>
              </w:rPr>
            </w:pPr>
            <w:r>
              <w:rPr>
                <w:rFonts w:eastAsia="等线"/>
                <w:color w:val="000000"/>
                <w:szCs w:val="21"/>
              </w:rPr>
              <w:t>557.981</w:t>
            </w:r>
          </w:p>
        </w:tc>
        <w:tc>
          <w:tcPr>
            <w:tcW w:w="0" w:type="auto"/>
            <w:shd w:val="clear" w:color="auto" w:fill="auto"/>
            <w:noWrap/>
            <w:vAlign w:val="center"/>
          </w:tcPr>
          <w:p w14:paraId="5269C0CC">
            <w:pPr>
              <w:widowControl/>
              <w:jc w:val="center"/>
              <w:rPr>
                <w:rFonts w:eastAsia="等线"/>
                <w:color w:val="000000"/>
                <w:kern w:val="0"/>
                <w:szCs w:val="21"/>
              </w:rPr>
            </w:pPr>
            <w:r>
              <w:rPr>
                <w:rFonts w:eastAsia="等线"/>
                <w:color w:val="000000"/>
                <w:szCs w:val="21"/>
              </w:rPr>
              <w:t>-48</w:t>
            </w:r>
          </w:p>
        </w:tc>
        <w:tc>
          <w:tcPr>
            <w:tcW w:w="0" w:type="auto"/>
            <w:shd w:val="clear" w:color="auto" w:fill="auto"/>
            <w:vAlign w:val="center"/>
          </w:tcPr>
          <w:p w14:paraId="50BF18F7">
            <w:pPr>
              <w:widowControl/>
              <w:jc w:val="center"/>
              <w:rPr>
                <w:rFonts w:eastAsia="等线"/>
                <w:color w:val="000000"/>
                <w:kern w:val="0"/>
                <w:szCs w:val="21"/>
              </w:rPr>
            </w:pPr>
            <w:r>
              <w:rPr>
                <w:rFonts w:eastAsia="等线"/>
                <w:color w:val="000000"/>
                <w:szCs w:val="21"/>
              </w:rPr>
              <w:t>-42</w:t>
            </w:r>
          </w:p>
        </w:tc>
        <w:tc>
          <w:tcPr>
            <w:tcW w:w="0" w:type="auto"/>
            <w:shd w:val="clear" w:color="auto" w:fill="auto"/>
            <w:vAlign w:val="center"/>
          </w:tcPr>
          <w:p w14:paraId="7D2B404F">
            <w:pPr>
              <w:widowControl/>
              <w:jc w:val="center"/>
              <w:rPr>
                <w:rFonts w:eastAsia="等线"/>
                <w:color w:val="000000"/>
                <w:kern w:val="0"/>
                <w:szCs w:val="21"/>
              </w:rPr>
            </w:pPr>
            <w:r>
              <w:rPr>
                <w:rFonts w:eastAsia="等线"/>
                <w:color w:val="000000"/>
                <w:szCs w:val="21"/>
              </w:rPr>
              <w:t>-47.92</w:t>
            </w:r>
          </w:p>
        </w:tc>
        <w:tc>
          <w:tcPr>
            <w:tcW w:w="0" w:type="auto"/>
            <w:shd w:val="clear" w:color="auto" w:fill="auto"/>
            <w:noWrap/>
            <w:vAlign w:val="center"/>
          </w:tcPr>
          <w:p w14:paraId="3E1EE1C3">
            <w:pPr>
              <w:widowControl/>
              <w:jc w:val="center"/>
              <w:rPr>
                <w:rFonts w:eastAsia="等线"/>
                <w:color w:val="000000"/>
                <w:kern w:val="0"/>
                <w:szCs w:val="21"/>
              </w:rPr>
            </w:pPr>
            <w:r>
              <w:rPr>
                <w:rFonts w:eastAsia="等线"/>
                <w:color w:val="000000"/>
                <w:szCs w:val="21"/>
              </w:rPr>
              <w:t>-41.97</w:t>
            </w:r>
          </w:p>
        </w:tc>
      </w:tr>
      <w:tr w14:paraId="136E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noWrap/>
            <w:vAlign w:val="center"/>
          </w:tcPr>
          <w:p w14:paraId="374AF191">
            <w:pPr>
              <w:widowControl/>
              <w:jc w:val="center"/>
              <w:rPr>
                <w:rFonts w:eastAsia="等线"/>
                <w:color w:val="000000"/>
                <w:kern w:val="0"/>
                <w:szCs w:val="21"/>
              </w:rPr>
            </w:pPr>
            <w:r>
              <w:rPr>
                <w:rFonts w:eastAsia="等线"/>
                <w:color w:val="000000"/>
                <w:kern w:val="0"/>
                <w:szCs w:val="21"/>
              </w:rPr>
              <w:t>2</w:t>
            </w:r>
          </w:p>
        </w:tc>
        <w:tc>
          <w:tcPr>
            <w:tcW w:w="0" w:type="auto"/>
            <w:shd w:val="clear" w:color="auto" w:fill="auto"/>
            <w:vAlign w:val="center"/>
          </w:tcPr>
          <w:p w14:paraId="7111641F">
            <w:pPr>
              <w:widowControl/>
              <w:jc w:val="center"/>
              <w:rPr>
                <w:rFonts w:eastAsia="等线"/>
                <w:color w:val="000000"/>
                <w:kern w:val="0"/>
                <w:szCs w:val="21"/>
              </w:rPr>
            </w:pPr>
            <w:r>
              <w:rPr>
                <w:rFonts w:eastAsia="等线"/>
                <w:color w:val="000000"/>
                <w:szCs w:val="21"/>
              </w:rPr>
              <w:t>101192.02</w:t>
            </w:r>
          </w:p>
        </w:tc>
        <w:tc>
          <w:tcPr>
            <w:tcW w:w="0" w:type="auto"/>
            <w:shd w:val="clear" w:color="auto" w:fill="auto"/>
            <w:vAlign w:val="center"/>
          </w:tcPr>
          <w:p w14:paraId="4CAD786B">
            <w:pPr>
              <w:widowControl/>
              <w:jc w:val="center"/>
              <w:rPr>
                <w:rFonts w:eastAsia="等线"/>
                <w:color w:val="000000"/>
                <w:kern w:val="0"/>
                <w:szCs w:val="21"/>
              </w:rPr>
            </w:pPr>
            <w:r>
              <w:rPr>
                <w:rFonts w:eastAsia="等线"/>
                <w:color w:val="000000"/>
                <w:szCs w:val="21"/>
              </w:rPr>
              <w:t>101178.27</w:t>
            </w:r>
          </w:p>
        </w:tc>
        <w:tc>
          <w:tcPr>
            <w:tcW w:w="0" w:type="auto"/>
            <w:shd w:val="clear" w:color="auto" w:fill="auto"/>
            <w:noWrap/>
            <w:vAlign w:val="center"/>
          </w:tcPr>
          <w:p w14:paraId="0464458A">
            <w:pPr>
              <w:widowControl/>
              <w:jc w:val="center"/>
              <w:rPr>
                <w:rFonts w:eastAsia="等线"/>
                <w:color w:val="000000"/>
                <w:kern w:val="0"/>
                <w:szCs w:val="21"/>
              </w:rPr>
            </w:pPr>
            <w:r>
              <w:rPr>
                <w:rFonts w:eastAsia="等线"/>
                <w:color w:val="000000"/>
                <w:szCs w:val="21"/>
              </w:rPr>
              <w:t>557.138</w:t>
            </w:r>
          </w:p>
        </w:tc>
        <w:tc>
          <w:tcPr>
            <w:tcW w:w="0" w:type="auto"/>
            <w:gridSpan w:val="2"/>
            <w:shd w:val="clear" w:color="auto" w:fill="auto"/>
            <w:noWrap/>
            <w:vAlign w:val="center"/>
          </w:tcPr>
          <w:p w14:paraId="1600B6B0">
            <w:pPr>
              <w:widowControl/>
              <w:jc w:val="center"/>
              <w:rPr>
                <w:rFonts w:eastAsia="等线"/>
                <w:color w:val="000000"/>
                <w:kern w:val="0"/>
                <w:szCs w:val="21"/>
              </w:rPr>
            </w:pPr>
            <w:r>
              <w:rPr>
                <w:rFonts w:eastAsia="等线"/>
                <w:color w:val="000000"/>
                <w:szCs w:val="21"/>
              </w:rPr>
              <w:t>558.366</w:t>
            </w:r>
          </w:p>
        </w:tc>
        <w:tc>
          <w:tcPr>
            <w:tcW w:w="0" w:type="auto"/>
            <w:shd w:val="clear" w:color="auto" w:fill="auto"/>
            <w:noWrap/>
            <w:vAlign w:val="center"/>
          </w:tcPr>
          <w:p w14:paraId="75F66135">
            <w:pPr>
              <w:widowControl/>
              <w:jc w:val="center"/>
              <w:rPr>
                <w:rFonts w:eastAsia="等线"/>
                <w:color w:val="000000"/>
                <w:kern w:val="0"/>
                <w:szCs w:val="21"/>
              </w:rPr>
            </w:pPr>
            <w:r>
              <w:rPr>
                <w:rFonts w:eastAsia="等线"/>
                <w:color w:val="000000"/>
                <w:szCs w:val="21"/>
              </w:rPr>
              <w:t>15</w:t>
            </w:r>
          </w:p>
        </w:tc>
        <w:tc>
          <w:tcPr>
            <w:tcW w:w="0" w:type="auto"/>
            <w:shd w:val="clear" w:color="auto" w:fill="auto"/>
            <w:vAlign w:val="center"/>
          </w:tcPr>
          <w:p w14:paraId="1AC1900C">
            <w:pPr>
              <w:widowControl/>
              <w:jc w:val="center"/>
              <w:rPr>
                <w:rFonts w:eastAsia="等线"/>
                <w:color w:val="000000"/>
                <w:kern w:val="0"/>
                <w:szCs w:val="21"/>
              </w:rPr>
            </w:pPr>
            <w:r>
              <w:rPr>
                <w:rFonts w:eastAsia="等线"/>
                <w:color w:val="000000"/>
                <w:szCs w:val="21"/>
              </w:rPr>
              <w:t>12</w:t>
            </w:r>
          </w:p>
        </w:tc>
        <w:tc>
          <w:tcPr>
            <w:tcW w:w="0" w:type="auto"/>
            <w:shd w:val="clear" w:color="auto" w:fill="auto"/>
            <w:vAlign w:val="center"/>
          </w:tcPr>
          <w:p w14:paraId="562F4741">
            <w:pPr>
              <w:widowControl/>
              <w:jc w:val="center"/>
              <w:rPr>
                <w:rFonts w:eastAsia="等线"/>
                <w:color w:val="000000"/>
                <w:kern w:val="0"/>
                <w:szCs w:val="21"/>
              </w:rPr>
            </w:pPr>
            <w:r>
              <w:rPr>
                <w:rFonts w:eastAsia="等线"/>
                <w:color w:val="000000"/>
                <w:szCs w:val="21"/>
              </w:rPr>
              <w:t>15.03</w:t>
            </w:r>
          </w:p>
        </w:tc>
        <w:tc>
          <w:tcPr>
            <w:tcW w:w="0" w:type="auto"/>
            <w:shd w:val="clear" w:color="auto" w:fill="auto"/>
            <w:noWrap/>
            <w:vAlign w:val="center"/>
          </w:tcPr>
          <w:p w14:paraId="65502BC1">
            <w:pPr>
              <w:widowControl/>
              <w:jc w:val="center"/>
              <w:rPr>
                <w:rFonts w:eastAsia="等线"/>
                <w:color w:val="000000"/>
                <w:kern w:val="0"/>
                <w:szCs w:val="21"/>
              </w:rPr>
            </w:pPr>
            <w:r>
              <w:rPr>
                <w:rFonts w:eastAsia="等线"/>
                <w:color w:val="000000"/>
                <w:szCs w:val="21"/>
              </w:rPr>
              <w:t>11.99</w:t>
            </w:r>
          </w:p>
        </w:tc>
      </w:tr>
      <w:tr w14:paraId="64DF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626F7C6B">
            <w:pPr>
              <w:widowControl/>
              <w:jc w:val="center"/>
              <w:rPr>
                <w:rFonts w:eastAsia="等线"/>
                <w:color w:val="000000"/>
                <w:kern w:val="0"/>
                <w:szCs w:val="21"/>
              </w:rPr>
            </w:pPr>
          </w:p>
        </w:tc>
        <w:tc>
          <w:tcPr>
            <w:tcW w:w="0" w:type="auto"/>
            <w:shd w:val="clear" w:color="auto" w:fill="auto"/>
            <w:vAlign w:val="center"/>
          </w:tcPr>
          <w:p w14:paraId="0BEE59E4">
            <w:pPr>
              <w:widowControl/>
              <w:jc w:val="center"/>
              <w:rPr>
                <w:rFonts w:eastAsia="等线"/>
                <w:color w:val="000000"/>
                <w:kern w:val="0"/>
                <w:szCs w:val="21"/>
              </w:rPr>
            </w:pPr>
            <w:r>
              <w:rPr>
                <w:rFonts w:eastAsia="等线"/>
                <w:color w:val="000000"/>
                <w:szCs w:val="21"/>
              </w:rPr>
              <w:t>101190.96</w:t>
            </w:r>
          </w:p>
        </w:tc>
        <w:tc>
          <w:tcPr>
            <w:tcW w:w="0" w:type="auto"/>
            <w:shd w:val="clear" w:color="auto" w:fill="auto"/>
            <w:vAlign w:val="center"/>
          </w:tcPr>
          <w:p w14:paraId="63DA8F3D">
            <w:pPr>
              <w:widowControl/>
              <w:jc w:val="center"/>
              <w:rPr>
                <w:rFonts w:eastAsia="等线"/>
                <w:color w:val="000000"/>
                <w:kern w:val="0"/>
                <w:szCs w:val="21"/>
              </w:rPr>
            </w:pPr>
            <w:r>
              <w:rPr>
                <w:rFonts w:eastAsia="等线"/>
                <w:color w:val="000000"/>
                <w:szCs w:val="21"/>
              </w:rPr>
              <w:t>101176.33</w:t>
            </w:r>
          </w:p>
        </w:tc>
        <w:tc>
          <w:tcPr>
            <w:tcW w:w="0" w:type="auto"/>
            <w:shd w:val="clear" w:color="auto" w:fill="auto"/>
            <w:noWrap/>
            <w:vAlign w:val="center"/>
          </w:tcPr>
          <w:p w14:paraId="217260C9">
            <w:pPr>
              <w:widowControl/>
              <w:jc w:val="center"/>
              <w:rPr>
                <w:rFonts w:eastAsia="等线"/>
                <w:color w:val="000000"/>
                <w:kern w:val="0"/>
                <w:szCs w:val="21"/>
              </w:rPr>
            </w:pPr>
            <w:r>
              <w:rPr>
                <w:rFonts w:eastAsia="等线"/>
                <w:color w:val="000000"/>
                <w:szCs w:val="21"/>
              </w:rPr>
              <w:t>557.138</w:t>
            </w:r>
          </w:p>
        </w:tc>
        <w:tc>
          <w:tcPr>
            <w:tcW w:w="0" w:type="auto"/>
            <w:gridSpan w:val="2"/>
            <w:shd w:val="clear" w:color="auto" w:fill="auto"/>
            <w:noWrap/>
            <w:vAlign w:val="center"/>
          </w:tcPr>
          <w:p w14:paraId="15B6DCF7">
            <w:pPr>
              <w:widowControl/>
              <w:jc w:val="center"/>
              <w:rPr>
                <w:rFonts w:eastAsia="等线"/>
                <w:color w:val="000000"/>
                <w:kern w:val="0"/>
                <w:szCs w:val="21"/>
              </w:rPr>
            </w:pPr>
            <w:r>
              <w:rPr>
                <w:rFonts w:eastAsia="等线"/>
                <w:color w:val="000000"/>
                <w:szCs w:val="21"/>
              </w:rPr>
              <w:t>558.257</w:t>
            </w:r>
          </w:p>
        </w:tc>
        <w:tc>
          <w:tcPr>
            <w:tcW w:w="0" w:type="auto"/>
            <w:shd w:val="clear" w:color="auto" w:fill="auto"/>
            <w:noWrap/>
            <w:vAlign w:val="center"/>
          </w:tcPr>
          <w:p w14:paraId="30EE2142">
            <w:pPr>
              <w:widowControl/>
              <w:jc w:val="center"/>
              <w:rPr>
                <w:rFonts w:eastAsia="等线"/>
                <w:color w:val="000000"/>
                <w:kern w:val="0"/>
                <w:szCs w:val="21"/>
              </w:rPr>
            </w:pPr>
            <w:r>
              <w:rPr>
                <w:rFonts w:eastAsia="等线"/>
                <w:color w:val="000000"/>
                <w:szCs w:val="21"/>
              </w:rPr>
              <w:t>15</w:t>
            </w:r>
          </w:p>
        </w:tc>
        <w:tc>
          <w:tcPr>
            <w:tcW w:w="0" w:type="auto"/>
            <w:shd w:val="clear" w:color="auto" w:fill="auto"/>
            <w:vAlign w:val="center"/>
          </w:tcPr>
          <w:p w14:paraId="0892F12B">
            <w:pPr>
              <w:widowControl/>
              <w:jc w:val="center"/>
              <w:rPr>
                <w:rFonts w:eastAsia="等线"/>
                <w:color w:val="000000"/>
                <w:kern w:val="0"/>
                <w:szCs w:val="21"/>
              </w:rPr>
            </w:pPr>
            <w:r>
              <w:rPr>
                <w:rFonts w:eastAsia="等线"/>
                <w:color w:val="000000"/>
                <w:szCs w:val="21"/>
              </w:rPr>
              <w:t>12</w:t>
            </w:r>
          </w:p>
        </w:tc>
        <w:tc>
          <w:tcPr>
            <w:tcW w:w="0" w:type="auto"/>
            <w:shd w:val="clear" w:color="auto" w:fill="auto"/>
            <w:vAlign w:val="center"/>
          </w:tcPr>
          <w:p w14:paraId="3012C2EC">
            <w:pPr>
              <w:widowControl/>
              <w:jc w:val="center"/>
              <w:rPr>
                <w:rFonts w:eastAsia="等线"/>
                <w:color w:val="000000"/>
                <w:kern w:val="0"/>
                <w:szCs w:val="21"/>
              </w:rPr>
            </w:pPr>
            <w:r>
              <w:rPr>
                <w:rFonts w:eastAsia="等线"/>
                <w:color w:val="000000"/>
                <w:szCs w:val="21"/>
              </w:rPr>
              <w:t>15.01</w:t>
            </w:r>
          </w:p>
        </w:tc>
        <w:tc>
          <w:tcPr>
            <w:tcW w:w="0" w:type="auto"/>
            <w:shd w:val="clear" w:color="auto" w:fill="auto"/>
            <w:noWrap/>
            <w:vAlign w:val="center"/>
          </w:tcPr>
          <w:p w14:paraId="743B3B8D">
            <w:pPr>
              <w:widowControl/>
              <w:jc w:val="center"/>
              <w:rPr>
                <w:rFonts w:eastAsia="等线"/>
                <w:color w:val="000000"/>
                <w:kern w:val="0"/>
                <w:szCs w:val="21"/>
              </w:rPr>
            </w:pPr>
            <w:r>
              <w:rPr>
                <w:rFonts w:eastAsia="等线"/>
                <w:color w:val="000000"/>
                <w:szCs w:val="21"/>
              </w:rPr>
              <w:t>12.03</w:t>
            </w:r>
          </w:p>
        </w:tc>
      </w:tr>
      <w:tr w14:paraId="1C1A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069CB059">
            <w:pPr>
              <w:widowControl/>
              <w:jc w:val="center"/>
              <w:rPr>
                <w:rFonts w:eastAsia="等线"/>
                <w:color w:val="000000"/>
                <w:kern w:val="0"/>
                <w:szCs w:val="21"/>
              </w:rPr>
            </w:pPr>
          </w:p>
        </w:tc>
        <w:tc>
          <w:tcPr>
            <w:tcW w:w="0" w:type="auto"/>
            <w:shd w:val="clear" w:color="auto" w:fill="auto"/>
            <w:vAlign w:val="center"/>
          </w:tcPr>
          <w:p w14:paraId="4D5BAE6E">
            <w:pPr>
              <w:widowControl/>
              <w:jc w:val="center"/>
              <w:rPr>
                <w:rFonts w:eastAsia="等线"/>
                <w:color w:val="000000"/>
                <w:kern w:val="0"/>
                <w:szCs w:val="21"/>
              </w:rPr>
            </w:pPr>
            <w:r>
              <w:rPr>
                <w:rFonts w:eastAsia="等线"/>
                <w:color w:val="000000"/>
                <w:szCs w:val="21"/>
              </w:rPr>
              <w:t>101192.31</w:t>
            </w:r>
          </w:p>
        </w:tc>
        <w:tc>
          <w:tcPr>
            <w:tcW w:w="0" w:type="auto"/>
            <w:shd w:val="clear" w:color="auto" w:fill="auto"/>
            <w:vAlign w:val="center"/>
          </w:tcPr>
          <w:p w14:paraId="3C2B2A6E">
            <w:pPr>
              <w:widowControl/>
              <w:jc w:val="center"/>
              <w:rPr>
                <w:rFonts w:eastAsia="等线"/>
                <w:color w:val="000000"/>
                <w:kern w:val="0"/>
                <w:szCs w:val="21"/>
              </w:rPr>
            </w:pPr>
            <w:r>
              <w:rPr>
                <w:rFonts w:eastAsia="等线"/>
                <w:color w:val="000000"/>
                <w:szCs w:val="21"/>
              </w:rPr>
              <w:t>101178.05</w:t>
            </w:r>
          </w:p>
        </w:tc>
        <w:tc>
          <w:tcPr>
            <w:tcW w:w="0" w:type="auto"/>
            <w:shd w:val="clear" w:color="auto" w:fill="auto"/>
            <w:noWrap/>
            <w:vAlign w:val="center"/>
          </w:tcPr>
          <w:p w14:paraId="3C049AD8">
            <w:pPr>
              <w:widowControl/>
              <w:jc w:val="center"/>
              <w:rPr>
                <w:rFonts w:eastAsia="等线"/>
                <w:color w:val="000000"/>
                <w:kern w:val="0"/>
                <w:szCs w:val="21"/>
              </w:rPr>
            </w:pPr>
            <w:r>
              <w:rPr>
                <w:rFonts w:eastAsia="等线"/>
                <w:color w:val="000000"/>
                <w:szCs w:val="21"/>
              </w:rPr>
              <w:t>557.136</w:t>
            </w:r>
          </w:p>
        </w:tc>
        <w:tc>
          <w:tcPr>
            <w:tcW w:w="0" w:type="auto"/>
            <w:gridSpan w:val="2"/>
            <w:shd w:val="clear" w:color="auto" w:fill="auto"/>
            <w:noWrap/>
            <w:vAlign w:val="center"/>
          </w:tcPr>
          <w:p w14:paraId="73AD2590">
            <w:pPr>
              <w:widowControl/>
              <w:jc w:val="center"/>
              <w:rPr>
                <w:rFonts w:eastAsia="等线"/>
                <w:color w:val="000000"/>
                <w:kern w:val="0"/>
                <w:szCs w:val="21"/>
              </w:rPr>
            </w:pPr>
            <w:r>
              <w:rPr>
                <w:rFonts w:eastAsia="等线"/>
                <w:color w:val="000000"/>
                <w:szCs w:val="21"/>
              </w:rPr>
              <w:t>558.174</w:t>
            </w:r>
          </w:p>
        </w:tc>
        <w:tc>
          <w:tcPr>
            <w:tcW w:w="0" w:type="auto"/>
            <w:shd w:val="clear" w:color="auto" w:fill="auto"/>
            <w:noWrap/>
            <w:vAlign w:val="center"/>
          </w:tcPr>
          <w:p w14:paraId="4EBB21C0">
            <w:pPr>
              <w:widowControl/>
              <w:jc w:val="center"/>
              <w:rPr>
                <w:rFonts w:eastAsia="等线"/>
                <w:color w:val="000000"/>
                <w:kern w:val="0"/>
                <w:szCs w:val="21"/>
              </w:rPr>
            </w:pPr>
            <w:r>
              <w:rPr>
                <w:rFonts w:eastAsia="等线"/>
                <w:color w:val="000000"/>
                <w:szCs w:val="21"/>
              </w:rPr>
              <w:t>15</w:t>
            </w:r>
          </w:p>
        </w:tc>
        <w:tc>
          <w:tcPr>
            <w:tcW w:w="0" w:type="auto"/>
            <w:shd w:val="clear" w:color="auto" w:fill="auto"/>
            <w:vAlign w:val="center"/>
          </w:tcPr>
          <w:p w14:paraId="69F916AD">
            <w:pPr>
              <w:widowControl/>
              <w:jc w:val="center"/>
              <w:rPr>
                <w:rFonts w:eastAsia="等线"/>
                <w:color w:val="000000"/>
                <w:kern w:val="0"/>
                <w:szCs w:val="21"/>
              </w:rPr>
            </w:pPr>
            <w:r>
              <w:rPr>
                <w:rFonts w:eastAsia="等线"/>
                <w:color w:val="000000"/>
                <w:szCs w:val="21"/>
              </w:rPr>
              <w:t>12</w:t>
            </w:r>
          </w:p>
        </w:tc>
        <w:tc>
          <w:tcPr>
            <w:tcW w:w="0" w:type="auto"/>
            <w:shd w:val="clear" w:color="auto" w:fill="auto"/>
            <w:vAlign w:val="center"/>
          </w:tcPr>
          <w:p w14:paraId="0F605586">
            <w:pPr>
              <w:widowControl/>
              <w:jc w:val="center"/>
              <w:rPr>
                <w:rFonts w:eastAsia="等线"/>
                <w:color w:val="000000"/>
                <w:kern w:val="0"/>
                <w:szCs w:val="21"/>
              </w:rPr>
            </w:pPr>
            <w:r>
              <w:rPr>
                <w:rFonts w:eastAsia="等线"/>
                <w:color w:val="000000"/>
                <w:szCs w:val="21"/>
              </w:rPr>
              <w:t>15.03</w:t>
            </w:r>
          </w:p>
        </w:tc>
        <w:tc>
          <w:tcPr>
            <w:tcW w:w="0" w:type="auto"/>
            <w:shd w:val="clear" w:color="auto" w:fill="auto"/>
            <w:noWrap/>
            <w:vAlign w:val="center"/>
          </w:tcPr>
          <w:p w14:paraId="56058952">
            <w:pPr>
              <w:widowControl/>
              <w:jc w:val="center"/>
              <w:rPr>
                <w:rFonts w:eastAsia="等线"/>
                <w:color w:val="000000"/>
                <w:kern w:val="0"/>
                <w:szCs w:val="21"/>
              </w:rPr>
            </w:pPr>
            <w:r>
              <w:rPr>
                <w:rFonts w:eastAsia="等线"/>
                <w:color w:val="000000"/>
                <w:szCs w:val="21"/>
              </w:rPr>
              <w:t>12.01</w:t>
            </w:r>
          </w:p>
        </w:tc>
      </w:tr>
      <w:tr w14:paraId="2572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noWrap/>
            <w:vAlign w:val="center"/>
          </w:tcPr>
          <w:p w14:paraId="0170125A">
            <w:pPr>
              <w:widowControl/>
              <w:jc w:val="center"/>
              <w:rPr>
                <w:rFonts w:eastAsia="等线"/>
                <w:color w:val="000000"/>
                <w:kern w:val="0"/>
                <w:szCs w:val="21"/>
              </w:rPr>
            </w:pPr>
            <w:r>
              <w:rPr>
                <w:rFonts w:eastAsia="等线"/>
                <w:color w:val="000000"/>
                <w:kern w:val="0"/>
                <w:szCs w:val="21"/>
              </w:rPr>
              <w:t>3</w:t>
            </w:r>
          </w:p>
        </w:tc>
        <w:tc>
          <w:tcPr>
            <w:tcW w:w="0" w:type="auto"/>
            <w:shd w:val="clear" w:color="auto" w:fill="auto"/>
            <w:vAlign w:val="center"/>
          </w:tcPr>
          <w:p w14:paraId="57EF4BBC">
            <w:pPr>
              <w:widowControl/>
              <w:jc w:val="center"/>
              <w:rPr>
                <w:rFonts w:eastAsia="等线"/>
                <w:color w:val="000000"/>
                <w:kern w:val="0"/>
                <w:szCs w:val="21"/>
              </w:rPr>
            </w:pPr>
            <w:r>
              <w:rPr>
                <w:rFonts w:eastAsia="等线"/>
                <w:color w:val="000000"/>
                <w:szCs w:val="21"/>
              </w:rPr>
              <w:t>101188.52</w:t>
            </w:r>
          </w:p>
        </w:tc>
        <w:tc>
          <w:tcPr>
            <w:tcW w:w="0" w:type="auto"/>
            <w:shd w:val="clear" w:color="auto" w:fill="auto"/>
            <w:vAlign w:val="center"/>
          </w:tcPr>
          <w:p w14:paraId="0815667B">
            <w:pPr>
              <w:widowControl/>
              <w:jc w:val="center"/>
              <w:rPr>
                <w:rFonts w:eastAsia="等线"/>
                <w:color w:val="000000"/>
                <w:kern w:val="0"/>
                <w:szCs w:val="21"/>
              </w:rPr>
            </w:pPr>
            <w:r>
              <w:rPr>
                <w:rFonts w:eastAsia="等线"/>
                <w:color w:val="000000"/>
                <w:szCs w:val="21"/>
              </w:rPr>
              <w:t>101172.13</w:t>
            </w:r>
          </w:p>
        </w:tc>
        <w:tc>
          <w:tcPr>
            <w:tcW w:w="0" w:type="auto"/>
            <w:shd w:val="clear" w:color="auto" w:fill="auto"/>
            <w:noWrap/>
            <w:vAlign w:val="center"/>
          </w:tcPr>
          <w:p w14:paraId="6446B847">
            <w:pPr>
              <w:widowControl/>
              <w:jc w:val="center"/>
              <w:rPr>
                <w:rFonts w:eastAsia="等线"/>
                <w:color w:val="000000"/>
                <w:kern w:val="0"/>
                <w:szCs w:val="21"/>
              </w:rPr>
            </w:pPr>
            <w:r>
              <w:rPr>
                <w:rFonts w:eastAsia="等线"/>
                <w:color w:val="000000"/>
                <w:szCs w:val="21"/>
              </w:rPr>
              <w:t>557.136</w:t>
            </w:r>
          </w:p>
        </w:tc>
        <w:tc>
          <w:tcPr>
            <w:tcW w:w="0" w:type="auto"/>
            <w:gridSpan w:val="2"/>
            <w:shd w:val="clear" w:color="auto" w:fill="auto"/>
            <w:noWrap/>
            <w:vAlign w:val="center"/>
          </w:tcPr>
          <w:p w14:paraId="2F489BEE">
            <w:pPr>
              <w:widowControl/>
              <w:jc w:val="center"/>
              <w:rPr>
                <w:rFonts w:eastAsia="等线"/>
                <w:color w:val="000000"/>
                <w:kern w:val="0"/>
                <w:szCs w:val="21"/>
              </w:rPr>
            </w:pPr>
            <w:r>
              <w:rPr>
                <w:rFonts w:eastAsia="等线"/>
                <w:color w:val="000000"/>
                <w:szCs w:val="21"/>
              </w:rPr>
              <w:t>558.169</w:t>
            </w:r>
          </w:p>
        </w:tc>
        <w:tc>
          <w:tcPr>
            <w:tcW w:w="0" w:type="auto"/>
            <w:shd w:val="clear" w:color="auto" w:fill="auto"/>
            <w:noWrap/>
            <w:vAlign w:val="center"/>
          </w:tcPr>
          <w:p w14:paraId="2860D6A4">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598C0356">
            <w:pPr>
              <w:widowControl/>
              <w:jc w:val="center"/>
              <w:rPr>
                <w:rFonts w:eastAsia="等线"/>
                <w:color w:val="000000"/>
                <w:kern w:val="0"/>
                <w:szCs w:val="21"/>
              </w:rPr>
            </w:pPr>
            <w:r>
              <w:rPr>
                <w:rFonts w:eastAsia="等线"/>
                <w:color w:val="000000"/>
                <w:szCs w:val="21"/>
              </w:rPr>
              <w:t>30</w:t>
            </w:r>
          </w:p>
        </w:tc>
        <w:tc>
          <w:tcPr>
            <w:tcW w:w="0" w:type="auto"/>
            <w:shd w:val="clear" w:color="auto" w:fill="auto"/>
            <w:vAlign w:val="center"/>
          </w:tcPr>
          <w:p w14:paraId="4E5ADD99">
            <w:pPr>
              <w:widowControl/>
              <w:jc w:val="center"/>
              <w:rPr>
                <w:rFonts w:eastAsia="等线"/>
                <w:color w:val="000000"/>
                <w:kern w:val="0"/>
                <w:szCs w:val="21"/>
              </w:rPr>
            </w:pPr>
            <w:r>
              <w:rPr>
                <w:rFonts w:eastAsia="等线"/>
                <w:color w:val="000000"/>
                <w:szCs w:val="21"/>
              </w:rPr>
              <w:t>45.04</w:t>
            </w:r>
          </w:p>
        </w:tc>
        <w:tc>
          <w:tcPr>
            <w:tcW w:w="0" w:type="auto"/>
            <w:shd w:val="clear" w:color="auto" w:fill="auto"/>
            <w:noWrap/>
            <w:vAlign w:val="center"/>
          </w:tcPr>
          <w:p w14:paraId="3247D86F">
            <w:pPr>
              <w:widowControl/>
              <w:jc w:val="center"/>
              <w:rPr>
                <w:rFonts w:eastAsia="等线"/>
                <w:color w:val="000000"/>
                <w:kern w:val="0"/>
                <w:szCs w:val="21"/>
              </w:rPr>
            </w:pPr>
            <w:r>
              <w:rPr>
                <w:rFonts w:eastAsia="等线"/>
                <w:color w:val="000000"/>
                <w:szCs w:val="21"/>
              </w:rPr>
              <w:t>29.93</w:t>
            </w:r>
          </w:p>
        </w:tc>
      </w:tr>
      <w:tr w14:paraId="43F1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1BDB64FF">
            <w:pPr>
              <w:widowControl/>
              <w:jc w:val="center"/>
              <w:rPr>
                <w:rFonts w:eastAsia="等线"/>
                <w:color w:val="000000"/>
                <w:kern w:val="0"/>
                <w:szCs w:val="21"/>
              </w:rPr>
            </w:pPr>
          </w:p>
        </w:tc>
        <w:tc>
          <w:tcPr>
            <w:tcW w:w="0" w:type="auto"/>
            <w:shd w:val="clear" w:color="auto" w:fill="auto"/>
            <w:vAlign w:val="center"/>
          </w:tcPr>
          <w:p w14:paraId="4DDD0D64">
            <w:pPr>
              <w:widowControl/>
              <w:jc w:val="center"/>
              <w:rPr>
                <w:rFonts w:eastAsia="等线"/>
                <w:color w:val="000000"/>
                <w:kern w:val="0"/>
                <w:szCs w:val="21"/>
              </w:rPr>
            </w:pPr>
            <w:r>
              <w:rPr>
                <w:rFonts w:eastAsia="等线"/>
                <w:color w:val="000000"/>
                <w:szCs w:val="21"/>
              </w:rPr>
              <w:t>101186.55</w:t>
            </w:r>
          </w:p>
        </w:tc>
        <w:tc>
          <w:tcPr>
            <w:tcW w:w="0" w:type="auto"/>
            <w:shd w:val="clear" w:color="auto" w:fill="auto"/>
            <w:vAlign w:val="center"/>
          </w:tcPr>
          <w:p w14:paraId="273791BC">
            <w:pPr>
              <w:widowControl/>
              <w:jc w:val="center"/>
              <w:rPr>
                <w:rFonts w:eastAsia="等线"/>
                <w:color w:val="000000"/>
                <w:kern w:val="0"/>
                <w:szCs w:val="21"/>
              </w:rPr>
            </w:pPr>
            <w:r>
              <w:rPr>
                <w:rFonts w:eastAsia="等线"/>
                <w:color w:val="000000"/>
                <w:szCs w:val="21"/>
              </w:rPr>
              <w:t>101171.98</w:t>
            </w:r>
          </w:p>
        </w:tc>
        <w:tc>
          <w:tcPr>
            <w:tcW w:w="0" w:type="auto"/>
            <w:shd w:val="clear" w:color="auto" w:fill="auto"/>
            <w:noWrap/>
            <w:vAlign w:val="center"/>
          </w:tcPr>
          <w:p w14:paraId="0C971CD9">
            <w:pPr>
              <w:widowControl/>
              <w:jc w:val="center"/>
              <w:rPr>
                <w:rFonts w:eastAsia="等线"/>
                <w:color w:val="000000"/>
                <w:kern w:val="0"/>
                <w:szCs w:val="21"/>
              </w:rPr>
            </w:pPr>
            <w:r>
              <w:rPr>
                <w:rFonts w:eastAsia="等线"/>
                <w:color w:val="000000"/>
                <w:szCs w:val="21"/>
              </w:rPr>
              <w:t>557.136</w:t>
            </w:r>
          </w:p>
        </w:tc>
        <w:tc>
          <w:tcPr>
            <w:tcW w:w="0" w:type="auto"/>
            <w:gridSpan w:val="2"/>
            <w:shd w:val="clear" w:color="auto" w:fill="auto"/>
            <w:noWrap/>
            <w:vAlign w:val="center"/>
          </w:tcPr>
          <w:p w14:paraId="5F307CD3">
            <w:pPr>
              <w:widowControl/>
              <w:jc w:val="center"/>
              <w:rPr>
                <w:rFonts w:eastAsia="等线"/>
                <w:color w:val="000000"/>
                <w:kern w:val="0"/>
                <w:szCs w:val="21"/>
              </w:rPr>
            </w:pPr>
            <w:r>
              <w:rPr>
                <w:rFonts w:eastAsia="等线"/>
                <w:color w:val="000000"/>
                <w:szCs w:val="21"/>
              </w:rPr>
              <w:t>557.959</w:t>
            </w:r>
          </w:p>
        </w:tc>
        <w:tc>
          <w:tcPr>
            <w:tcW w:w="0" w:type="auto"/>
            <w:shd w:val="clear" w:color="auto" w:fill="auto"/>
            <w:noWrap/>
            <w:vAlign w:val="center"/>
          </w:tcPr>
          <w:p w14:paraId="3E2BB735">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50AC5DAE">
            <w:pPr>
              <w:widowControl/>
              <w:jc w:val="center"/>
              <w:rPr>
                <w:rFonts w:eastAsia="等线"/>
                <w:color w:val="000000"/>
                <w:kern w:val="0"/>
                <w:szCs w:val="21"/>
              </w:rPr>
            </w:pPr>
            <w:r>
              <w:rPr>
                <w:rFonts w:eastAsia="等线"/>
                <w:color w:val="000000"/>
                <w:szCs w:val="21"/>
              </w:rPr>
              <w:t>30</w:t>
            </w:r>
          </w:p>
        </w:tc>
        <w:tc>
          <w:tcPr>
            <w:tcW w:w="0" w:type="auto"/>
            <w:shd w:val="clear" w:color="auto" w:fill="auto"/>
            <w:vAlign w:val="center"/>
          </w:tcPr>
          <w:p w14:paraId="173089EE">
            <w:pPr>
              <w:widowControl/>
              <w:jc w:val="center"/>
              <w:rPr>
                <w:rFonts w:eastAsia="等线"/>
                <w:color w:val="000000"/>
                <w:kern w:val="0"/>
                <w:szCs w:val="21"/>
              </w:rPr>
            </w:pPr>
            <w:r>
              <w:rPr>
                <w:rFonts w:eastAsia="等线"/>
                <w:color w:val="000000"/>
                <w:szCs w:val="21"/>
              </w:rPr>
              <w:t>45.05</w:t>
            </w:r>
          </w:p>
        </w:tc>
        <w:tc>
          <w:tcPr>
            <w:tcW w:w="0" w:type="auto"/>
            <w:shd w:val="clear" w:color="auto" w:fill="auto"/>
            <w:noWrap/>
            <w:vAlign w:val="center"/>
          </w:tcPr>
          <w:p w14:paraId="3C85EE35">
            <w:pPr>
              <w:widowControl/>
              <w:jc w:val="center"/>
              <w:rPr>
                <w:rFonts w:eastAsia="等线"/>
                <w:color w:val="000000"/>
                <w:kern w:val="0"/>
                <w:szCs w:val="21"/>
              </w:rPr>
            </w:pPr>
            <w:r>
              <w:rPr>
                <w:rFonts w:eastAsia="等线"/>
                <w:color w:val="000000"/>
                <w:szCs w:val="21"/>
              </w:rPr>
              <w:t>30.05</w:t>
            </w:r>
          </w:p>
        </w:tc>
      </w:tr>
      <w:tr w14:paraId="2905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738504C6">
            <w:pPr>
              <w:widowControl/>
              <w:jc w:val="center"/>
              <w:rPr>
                <w:rFonts w:eastAsia="等线"/>
                <w:color w:val="000000"/>
                <w:kern w:val="0"/>
                <w:szCs w:val="21"/>
              </w:rPr>
            </w:pPr>
          </w:p>
        </w:tc>
        <w:tc>
          <w:tcPr>
            <w:tcW w:w="0" w:type="auto"/>
            <w:shd w:val="clear" w:color="auto" w:fill="auto"/>
            <w:vAlign w:val="center"/>
          </w:tcPr>
          <w:p w14:paraId="29ADAF8A">
            <w:pPr>
              <w:widowControl/>
              <w:jc w:val="center"/>
              <w:rPr>
                <w:rFonts w:eastAsia="等线"/>
                <w:color w:val="000000"/>
                <w:kern w:val="0"/>
                <w:szCs w:val="21"/>
              </w:rPr>
            </w:pPr>
            <w:r>
              <w:rPr>
                <w:rFonts w:eastAsia="等线"/>
                <w:color w:val="000000"/>
                <w:szCs w:val="21"/>
              </w:rPr>
              <w:t>101189.03</w:t>
            </w:r>
          </w:p>
        </w:tc>
        <w:tc>
          <w:tcPr>
            <w:tcW w:w="0" w:type="auto"/>
            <w:shd w:val="clear" w:color="auto" w:fill="auto"/>
            <w:vAlign w:val="center"/>
          </w:tcPr>
          <w:p w14:paraId="0F195A0C">
            <w:pPr>
              <w:widowControl/>
              <w:jc w:val="center"/>
              <w:rPr>
                <w:rFonts w:eastAsia="等线"/>
                <w:color w:val="000000"/>
                <w:kern w:val="0"/>
                <w:szCs w:val="21"/>
              </w:rPr>
            </w:pPr>
            <w:r>
              <w:rPr>
                <w:rFonts w:eastAsia="等线"/>
                <w:color w:val="000000"/>
                <w:szCs w:val="21"/>
              </w:rPr>
              <w:t>101172.16</w:t>
            </w:r>
          </w:p>
        </w:tc>
        <w:tc>
          <w:tcPr>
            <w:tcW w:w="0" w:type="auto"/>
            <w:shd w:val="clear" w:color="auto" w:fill="auto"/>
            <w:noWrap/>
            <w:vAlign w:val="center"/>
          </w:tcPr>
          <w:p w14:paraId="698CE99B">
            <w:pPr>
              <w:widowControl/>
              <w:jc w:val="center"/>
              <w:rPr>
                <w:rFonts w:eastAsia="等线"/>
                <w:color w:val="000000"/>
                <w:kern w:val="0"/>
                <w:szCs w:val="21"/>
              </w:rPr>
            </w:pPr>
            <w:r>
              <w:rPr>
                <w:rFonts w:eastAsia="等线"/>
                <w:color w:val="000000"/>
                <w:szCs w:val="21"/>
              </w:rPr>
              <w:t>557.134</w:t>
            </w:r>
          </w:p>
        </w:tc>
        <w:tc>
          <w:tcPr>
            <w:tcW w:w="0" w:type="auto"/>
            <w:gridSpan w:val="2"/>
            <w:shd w:val="clear" w:color="auto" w:fill="auto"/>
            <w:noWrap/>
            <w:vAlign w:val="center"/>
          </w:tcPr>
          <w:p w14:paraId="7D798E70">
            <w:pPr>
              <w:widowControl/>
              <w:jc w:val="center"/>
              <w:rPr>
                <w:rFonts w:eastAsia="等线"/>
                <w:color w:val="000000"/>
                <w:kern w:val="0"/>
                <w:szCs w:val="21"/>
              </w:rPr>
            </w:pPr>
            <w:r>
              <w:rPr>
                <w:rFonts w:eastAsia="等线"/>
                <w:color w:val="000000"/>
                <w:szCs w:val="21"/>
              </w:rPr>
              <w:t>558.133</w:t>
            </w:r>
          </w:p>
        </w:tc>
        <w:tc>
          <w:tcPr>
            <w:tcW w:w="0" w:type="auto"/>
            <w:shd w:val="clear" w:color="auto" w:fill="auto"/>
            <w:noWrap/>
            <w:vAlign w:val="center"/>
          </w:tcPr>
          <w:p w14:paraId="58BA2A35">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12544343">
            <w:pPr>
              <w:widowControl/>
              <w:jc w:val="center"/>
              <w:rPr>
                <w:rFonts w:eastAsia="等线"/>
                <w:color w:val="000000"/>
                <w:kern w:val="0"/>
                <w:szCs w:val="21"/>
              </w:rPr>
            </w:pPr>
            <w:r>
              <w:rPr>
                <w:rFonts w:eastAsia="等线"/>
                <w:color w:val="000000"/>
                <w:szCs w:val="21"/>
              </w:rPr>
              <w:t>30</w:t>
            </w:r>
          </w:p>
        </w:tc>
        <w:tc>
          <w:tcPr>
            <w:tcW w:w="0" w:type="auto"/>
            <w:shd w:val="clear" w:color="auto" w:fill="auto"/>
            <w:vAlign w:val="center"/>
          </w:tcPr>
          <w:p w14:paraId="3E4C1ECB">
            <w:pPr>
              <w:widowControl/>
              <w:jc w:val="center"/>
              <w:rPr>
                <w:rFonts w:eastAsia="等线"/>
                <w:color w:val="000000"/>
                <w:kern w:val="0"/>
                <w:szCs w:val="21"/>
              </w:rPr>
            </w:pPr>
            <w:r>
              <w:rPr>
                <w:rFonts w:eastAsia="等线"/>
                <w:color w:val="000000"/>
                <w:szCs w:val="21"/>
              </w:rPr>
              <w:t>45.08</w:t>
            </w:r>
          </w:p>
        </w:tc>
        <w:tc>
          <w:tcPr>
            <w:tcW w:w="0" w:type="auto"/>
            <w:shd w:val="clear" w:color="auto" w:fill="auto"/>
            <w:noWrap/>
            <w:vAlign w:val="center"/>
          </w:tcPr>
          <w:p w14:paraId="532D6764">
            <w:pPr>
              <w:widowControl/>
              <w:jc w:val="center"/>
              <w:rPr>
                <w:rFonts w:eastAsia="等线"/>
                <w:color w:val="000000"/>
                <w:kern w:val="0"/>
                <w:szCs w:val="21"/>
              </w:rPr>
            </w:pPr>
            <w:r>
              <w:rPr>
                <w:rFonts w:eastAsia="等线"/>
                <w:color w:val="000000"/>
                <w:szCs w:val="21"/>
              </w:rPr>
              <w:t>30.04</w:t>
            </w:r>
          </w:p>
        </w:tc>
      </w:tr>
      <w:tr w14:paraId="598F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14:paraId="02507242">
            <w:pPr>
              <w:widowControl/>
              <w:jc w:val="center"/>
              <w:rPr>
                <w:rFonts w:eastAsia="等线"/>
                <w:color w:val="000000"/>
                <w:kern w:val="0"/>
                <w:szCs w:val="21"/>
              </w:rPr>
            </w:pPr>
            <w:r>
              <w:rPr>
                <w:rFonts w:eastAsia="等线"/>
                <w:color w:val="000000"/>
                <w:kern w:val="0"/>
                <w:szCs w:val="21"/>
              </w:rPr>
              <w:t>4</w:t>
            </w:r>
          </w:p>
        </w:tc>
        <w:tc>
          <w:tcPr>
            <w:tcW w:w="0" w:type="auto"/>
            <w:shd w:val="clear" w:color="auto" w:fill="auto"/>
            <w:vAlign w:val="center"/>
          </w:tcPr>
          <w:p w14:paraId="2606807F">
            <w:pPr>
              <w:widowControl/>
              <w:jc w:val="center"/>
              <w:rPr>
                <w:rFonts w:eastAsia="等线"/>
                <w:color w:val="000000"/>
                <w:kern w:val="0"/>
                <w:szCs w:val="21"/>
              </w:rPr>
            </w:pPr>
            <w:r>
              <w:rPr>
                <w:rFonts w:eastAsia="等线"/>
                <w:color w:val="000000"/>
                <w:szCs w:val="21"/>
              </w:rPr>
              <w:t>121208.11</w:t>
            </w:r>
          </w:p>
        </w:tc>
        <w:tc>
          <w:tcPr>
            <w:tcW w:w="0" w:type="auto"/>
            <w:shd w:val="clear" w:color="auto" w:fill="auto"/>
            <w:vAlign w:val="center"/>
          </w:tcPr>
          <w:p w14:paraId="381D97AE">
            <w:pPr>
              <w:widowControl/>
              <w:jc w:val="center"/>
              <w:rPr>
                <w:rFonts w:eastAsia="等线"/>
                <w:color w:val="000000"/>
                <w:kern w:val="0"/>
                <w:szCs w:val="21"/>
              </w:rPr>
            </w:pPr>
            <w:r>
              <w:rPr>
                <w:rFonts w:eastAsia="等线"/>
                <w:color w:val="000000"/>
                <w:szCs w:val="21"/>
              </w:rPr>
              <w:t>121186.22</w:t>
            </w:r>
          </w:p>
        </w:tc>
        <w:tc>
          <w:tcPr>
            <w:tcW w:w="0" w:type="auto"/>
            <w:shd w:val="clear" w:color="auto" w:fill="auto"/>
            <w:noWrap/>
            <w:vAlign w:val="center"/>
          </w:tcPr>
          <w:p w14:paraId="7882EA3F">
            <w:pPr>
              <w:widowControl/>
              <w:jc w:val="center"/>
              <w:rPr>
                <w:rFonts w:eastAsia="等线"/>
                <w:color w:val="000000"/>
                <w:kern w:val="0"/>
                <w:szCs w:val="21"/>
              </w:rPr>
            </w:pPr>
            <w:r>
              <w:rPr>
                <w:rFonts w:eastAsia="等线"/>
                <w:color w:val="000000"/>
                <w:szCs w:val="21"/>
              </w:rPr>
              <w:t>148.777</w:t>
            </w:r>
          </w:p>
        </w:tc>
        <w:tc>
          <w:tcPr>
            <w:tcW w:w="0" w:type="auto"/>
            <w:gridSpan w:val="2"/>
            <w:shd w:val="clear" w:color="auto" w:fill="auto"/>
            <w:noWrap/>
            <w:vAlign w:val="center"/>
          </w:tcPr>
          <w:p w14:paraId="4C39E288">
            <w:pPr>
              <w:widowControl/>
              <w:jc w:val="center"/>
              <w:rPr>
                <w:rFonts w:eastAsia="等线"/>
                <w:color w:val="000000"/>
                <w:kern w:val="0"/>
                <w:szCs w:val="21"/>
              </w:rPr>
            </w:pPr>
            <w:r>
              <w:rPr>
                <w:rFonts w:eastAsia="等线"/>
                <w:color w:val="000000"/>
                <w:szCs w:val="21"/>
              </w:rPr>
              <w:t>150.279</w:t>
            </w:r>
          </w:p>
        </w:tc>
        <w:tc>
          <w:tcPr>
            <w:tcW w:w="0" w:type="auto"/>
            <w:shd w:val="clear" w:color="auto" w:fill="auto"/>
            <w:noWrap/>
            <w:vAlign w:val="center"/>
          </w:tcPr>
          <w:p w14:paraId="1322C289">
            <w:pPr>
              <w:widowControl/>
              <w:jc w:val="center"/>
              <w:rPr>
                <w:rFonts w:eastAsia="等线"/>
                <w:color w:val="000000"/>
                <w:kern w:val="0"/>
                <w:szCs w:val="21"/>
              </w:rPr>
            </w:pPr>
            <w:r>
              <w:rPr>
                <w:rFonts w:eastAsia="等线"/>
                <w:color w:val="000000"/>
                <w:szCs w:val="21"/>
              </w:rPr>
              <w:t>-39</w:t>
            </w:r>
          </w:p>
        </w:tc>
        <w:tc>
          <w:tcPr>
            <w:tcW w:w="0" w:type="auto"/>
            <w:shd w:val="clear" w:color="auto" w:fill="auto"/>
            <w:vAlign w:val="center"/>
          </w:tcPr>
          <w:p w14:paraId="620A205D">
            <w:pPr>
              <w:widowControl/>
              <w:jc w:val="center"/>
              <w:rPr>
                <w:rFonts w:eastAsia="等线"/>
                <w:color w:val="000000"/>
                <w:kern w:val="0"/>
                <w:szCs w:val="21"/>
              </w:rPr>
            </w:pPr>
            <w:r>
              <w:rPr>
                <w:rFonts w:eastAsia="等线"/>
                <w:color w:val="000000"/>
                <w:szCs w:val="21"/>
              </w:rPr>
              <w:t>-39</w:t>
            </w:r>
          </w:p>
        </w:tc>
        <w:tc>
          <w:tcPr>
            <w:tcW w:w="0" w:type="auto"/>
            <w:shd w:val="clear" w:color="auto" w:fill="auto"/>
            <w:vAlign w:val="center"/>
          </w:tcPr>
          <w:p w14:paraId="54926D35">
            <w:pPr>
              <w:widowControl/>
              <w:jc w:val="center"/>
              <w:rPr>
                <w:rFonts w:eastAsia="等线"/>
                <w:color w:val="000000"/>
                <w:kern w:val="0"/>
                <w:szCs w:val="21"/>
              </w:rPr>
            </w:pPr>
            <w:r>
              <w:rPr>
                <w:rFonts w:eastAsia="等线"/>
                <w:color w:val="000000"/>
                <w:szCs w:val="21"/>
              </w:rPr>
              <w:t>-38.90</w:t>
            </w:r>
          </w:p>
        </w:tc>
        <w:tc>
          <w:tcPr>
            <w:tcW w:w="0" w:type="auto"/>
            <w:shd w:val="clear" w:color="auto" w:fill="auto"/>
            <w:noWrap/>
            <w:vAlign w:val="center"/>
          </w:tcPr>
          <w:p w14:paraId="1E5EBC69">
            <w:pPr>
              <w:widowControl/>
              <w:jc w:val="center"/>
              <w:rPr>
                <w:rFonts w:eastAsia="等线"/>
                <w:color w:val="000000"/>
                <w:kern w:val="0"/>
                <w:szCs w:val="21"/>
              </w:rPr>
            </w:pPr>
            <w:r>
              <w:rPr>
                <w:rFonts w:eastAsia="等线"/>
                <w:color w:val="000000"/>
                <w:szCs w:val="21"/>
              </w:rPr>
              <w:t>-38.91</w:t>
            </w:r>
          </w:p>
        </w:tc>
      </w:tr>
      <w:tr w14:paraId="6E75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58AB93CD">
            <w:pPr>
              <w:widowControl/>
              <w:jc w:val="center"/>
              <w:rPr>
                <w:rFonts w:eastAsia="等线"/>
                <w:color w:val="000000"/>
                <w:kern w:val="0"/>
                <w:szCs w:val="21"/>
              </w:rPr>
            </w:pPr>
          </w:p>
        </w:tc>
        <w:tc>
          <w:tcPr>
            <w:tcW w:w="0" w:type="auto"/>
            <w:shd w:val="clear" w:color="auto" w:fill="auto"/>
            <w:vAlign w:val="center"/>
          </w:tcPr>
          <w:p w14:paraId="2C2EA1D8">
            <w:pPr>
              <w:widowControl/>
              <w:jc w:val="center"/>
              <w:rPr>
                <w:rFonts w:eastAsia="等线"/>
                <w:color w:val="000000"/>
                <w:kern w:val="0"/>
                <w:szCs w:val="21"/>
              </w:rPr>
            </w:pPr>
            <w:r>
              <w:rPr>
                <w:rFonts w:eastAsia="等线"/>
                <w:color w:val="000000"/>
                <w:szCs w:val="21"/>
              </w:rPr>
              <w:t>121206.36</w:t>
            </w:r>
          </w:p>
        </w:tc>
        <w:tc>
          <w:tcPr>
            <w:tcW w:w="0" w:type="auto"/>
            <w:shd w:val="clear" w:color="auto" w:fill="auto"/>
            <w:vAlign w:val="center"/>
          </w:tcPr>
          <w:p w14:paraId="3FDEAA14">
            <w:pPr>
              <w:widowControl/>
              <w:jc w:val="center"/>
              <w:rPr>
                <w:rFonts w:eastAsia="等线"/>
                <w:color w:val="000000"/>
                <w:kern w:val="0"/>
                <w:szCs w:val="21"/>
              </w:rPr>
            </w:pPr>
            <w:r>
              <w:rPr>
                <w:rFonts w:eastAsia="等线"/>
                <w:color w:val="000000"/>
                <w:szCs w:val="21"/>
              </w:rPr>
              <w:t>121188.55</w:t>
            </w:r>
          </w:p>
        </w:tc>
        <w:tc>
          <w:tcPr>
            <w:tcW w:w="0" w:type="auto"/>
            <w:shd w:val="clear" w:color="auto" w:fill="auto"/>
            <w:noWrap/>
            <w:vAlign w:val="center"/>
          </w:tcPr>
          <w:p w14:paraId="590C215F">
            <w:pPr>
              <w:widowControl/>
              <w:jc w:val="center"/>
              <w:rPr>
                <w:rFonts w:eastAsia="等线"/>
                <w:color w:val="000000"/>
                <w:kern w:val="0"/>
                <w:szCs w:val="21"/>
              </w:rPr>
            </w:pPr>
            <w:r>
              <w:rPr>
                <w:rFonts w:eastAsia="等线"/>
                <w:color w:val="000000"/>
                <w:szCs w:val="21"/>
              </w:rPr>
              <w:t>148.735</w:t>
            </w:r>
          </w:p>
        </w:tc>
        <w:tc>
          <w:tcPr>
            <w:tcW w:w="0" w:type="auto"/>
            <w:gridSpan w:val="2"/>
            <w:shd w:val="clear" w:color="auto" w:fill="auto"/>
            <w:noWrap/>
            <w:vAlign w:val="center"/>
          </w:tcPr>
          <w:p w14:paraId="27E6F252">
            <w:pPr>
              <w:widowControl/>
              <w:jc w:val="center"/>
              <w:rPr>
                <w:rFonts w:eastAsia="等线"/>
                <w:color w:val="000000"/>
                <w:kern w:val="0"/>
                <w:szCs w:val="21"/>
              </w:rPr>
            </w:pPr>
            <w:r>
              <w:rPr>
                <w:rFonts w:eastAsia="等线"/>
                <w:color w:val="000000"/>
                <w:szCs w:val="21"/>
              </w:rPr>
              <w:t>150.987</w:t>
            </w:r>
          </w:p>
        </w:tc>
        <w:tc>
          <w:tcPr>
            <w:tcW w:w="0" w:type="auto"/>
            <w:shd w:val="clear" w:color="auto" w:fill="auto"/>
            <w:noWrap/>
            <w:vAlign w:val="center"/>
          </w:tcPr>
          <w:p w14:paraId="158AC0EB">
            <w:pPr>
              <w:widowControl/>
              <w:jc w:val="center"/>
              <w:rPr>
                <w:rFonts w:eastAsia="等线"/>
                <w:color w:val="000000"/>
                <w:kern w:val="0"/>
                <w:szCs w:val="21"/>
              </w:rPr>
            </w:pPr>
            <w:r>
              <w:rPr>
                <w:rFonts w:eastAsia="等线"/>
                <w:color w:val="000000"/>
                <w:szCs w:val="21"/>
              </w:rPr>
              <w:t>-39</w:t>
            </w:r>
          </w:p>
        </w:tc>
        <w:tc>
          <w:tcPr>
            <w:tcW w:w="0" w:type="auto"/>
            <w:shd w:val="clear" w:color="auto" w:fill="auto"/>
            <w:vAlign w:val="center"/>
          </w:tcPr>
          <w:p w14:paraId="2DF7BF56">
            <w:pPr>
              <w:widowControl/>
              <w:jc w:val="center"/>
              <w:rPr>
                <w:rFonts w:eastAsia="等线"/>
                <w:color w:val="000000"/>
                <w:kern w:val="0"/>
                <w:szCs w:val="21"/>
              </w:rPr>
            </w:pPr>
            <w:r>
              <w:rPr>
                <w:rFonts w:eastAsia="等线"/>
                <w:color w:val="000000"/>
                <w:szCs w:val="21"/>
              </w:rPr>
              <w:t>-39</w:t>
            </w:r>
          </w:p>
        </w:tc>
        <w:tc>
          <w:tcPr>
            <w:tcW w:w="0" w:type="auto"/>
            <w:shd w:val="clear" w:color="auto" w:fill="auto"/>
            <w:vAlign w:val="center"/>
          </w:tcPr>
          <w:p w14:paraId="79B1376A">
            <w:pPr>
              <w:widowControl/>
              <w:jc w:val="center"/>
              <w:rPr>
                <w:rFonts w:eastAsia="等线"/>
                <w:color w:val="000000"/>
                <w:kern w:val="0"/>
                <w:szCs w:val="21"/>
              </w:rPr>
            </w:pPr>
            <w:r>
              <w:rPr>
                <w:rFonts w:eastAsia="等线"/>
                <w:color w:val="000000"/>
                <w:szCs w:val="21"/>
              </w:rPr>
              <w:t>-38.97</w:t>
            </w:r>
          </w:p>
        </w:tc>
        <w:tc>
          <w:tcPr>
            <w:tcW w:w="0" w:type="auto"/>
            <w:shd w:val="clear" w:color="auto" w:fill="auto"/>
            <w:noWrap/>
            <w:vAlign w:val="center"/>
          </w:tcPr>
          <w:p w14:paraId="352DCD4B">
            <w:pPr>
              <w:widowControl/>
              <w:jc w:val="center"/>
              <w:rPr>
                <w:rFonts w:eastAsia="等线"/>
                <w:color w:val="000000"/>
                <w:kern w:val="0"/>
                <w:szCs w:val="21"/>
              </w:rPr>
            </w:pPr>
            <w:r>
              <w:rPr>
                <w:rFonts w:eastAsia="等线"/>
                <w:color w:val="000000"/>
                <w:szCs w:val="21"/>
              </w:rPr>
              <w:t>-39.08</w:t>
            </w:r>
          </w:p>
        </w:tc>
      </w:tr>
      <w:tr w14:paraId="147B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3425A102">
            <w:pPr>
              <w:widowControl/>
              <w:jc w:val="center"/>
              <w:rPr>
                <w:rFonts w:eastAsia="等线"/>
                <w:color w:val="000000"/>
                <w:kern w:val="0"/>
                <w:szCs w:val="21"/>
              </w:rPr>
            </w:pPr>
          </w:p>
        </w:tc>
        <w:tc>
          <w:tcPr>
            <w:tcW w:w="0" w:type="auto"/>
            <w:shd w:val="clear" w:color="auto" w:fill="auto"/>
            <w:vAlign w:val="center"/>
          </w:tcPr>
          <w:p w14:paraId="3AAA5C58">
            <w:pPr>
              <w:widowControl/>
              <w:jc w:val="center"/>
              <w:rPr>
                <w:rFonts w:eastAsia="等线"/>
                <w:color w:val="000000"/>
                <w:kern w:val="0"/>
                <w:szCs w:val="21"/>
              </w:rPr>
            </w:pPr>
            <w:r>
              <w:rPr>
                <w:rFonts w:eastAsia="等线"/>
                <w:color w:val="000000"/>
                <w:szCs w:val="21"/>
              </w:rPr>
              <w:t>121206.59</w:t>
            </w:r>
          </w:p>
        </w:tc>
        <w:tc>
          <w:tcPr>
            <w:tcW w:w="0" w:type="auto"/>
            <w:shd w:val="clear" w:color="auto" w:fill="auto"/>
            <w:vAlign w:val="center"/>
          </w:tcPr>
          <w:p w14:paraId="3A4999B2">
            <w:pPr>
              <w:widowControl/>
              <w:jc w:val="center"/>
              <w:rPr>
                <w:rFonts w:eastAsia="等线"/>
                <w:color w:val="000000"/>
                <w:kern w:val="0"/>
                <w:szCs w:val="21"/>
              </w:rPr>
            </w:pPr>
            <w:r>
              <w:rPr>
                <w:rFonts w:eastAsia="等线"/>
                <w:color w:val="000000"/>
                <w:szCs w:val="21"/>
              </w:rPr>
              <w:t>121186.31</w:t>
            </w:r>
          </w:p>
        </w:tc>
        <w:tc>
          <w:tcPr>
            <w:tcW w:w="0" w:type="auto"/>
            <w:shd w:val="clear" w:color="auto" w:fill="auto"/>
            <w:noWrap/>
            <w:vAlign w:val="center"/>
          </w:tcPr>
          <w:p w14:paraId="7813EDCA">
            <w:pPr>
              <w:widowControl/>
              <w:jc w:val="center"/>
              <w:rPr>
                <w:rFonts w:eastAsia="等线"/>
                <w:color w:val="000000"/>
                <w:kern w:val="0"/>
                <w:szCs w:val="21"/>
              </w:rPr>
            </w:pPr>
            <w:r>
              <w:rPr>
                <w:rFonts w:eastAsia="等线"/>
                <w:color w:val="000000"/>
                <w:szCs w:val="21"/>
              </w:rPr>
              <w:t>148.767</w:t>
            </w:r>
          </w:p>
        </w:tc>
        <w:tc>
          <w:tcPr>
            <w:tcW w:w="0" w:type="auto"/>
            <w:gridSpan w:val="2"/>
            <w:shd w:val="clear" w:color="auto" w:fill="auto"/>
            <w:noWrap/>
            <w:vAlign w:val="center"/>
          </w:tcPr>
          <w:p w14:paraId="13187262">
            <w:pPr>
              <w:widowControl/>
              <w:jc w:val="center"/>
              <w:rPr>
                <w:rFonts w:eastAsia="等线"/>
                <w:color w:val="000000"/>
                <w:kern w:val="0"/>
                <w:szCs w:val="21"/>
              </w:rPr>
            </w:pPr>
            <w:r>
              <w:rPr>
                <w:rFonts w:eastAsia="等线"/>
                <w:color w:val="000000"/>
                <w:szCs w:val="21"/>
              </w:rPr>
              <w:t>151.236</w:t>
            </w:r>
          </w:p>
        </w:tc>
        <w:tc>
          <w:tcPr>
            <w:tcW w:w="0" w:type="auto"/>
            <w:shd w:val="clear" w:color="auto" w:fill="auto"/>
            <w:noWrap/>
            <w:vAlign w:val="center"/>
          </w:tcPr>
          <w:p w14:paraId="62F86B0C">
            <w:pPr>
              <w:widowControl/>
              <w:jc w:val="center"/>
              <w:rPr>
                <w:rFonts w:eastAsia="等线"/>
                <w:color w:val="000000"/>
                <w:kern w:val="0"/>
                <w:szCs w:val="21"/>
              </w:rPr>
            </w:pPr>
            <w:r>
              <w:rPr>
                <w:rFonts w:eastAsia="等线"/>
                <w:color w:val="000000"/>
                <w:szCs w:val="21"/>
              </w:rPr>
              <w:t>-39</w:t>
            </w:r>
          </w:p>
        </w:tc>
        <w:tc>
          <w:tcPr>
            <w:tcW w:w="0" w:type="auto"/>
            <w:shd w:val="clear" w:color="auto" w:fill="auto"/>
            <w:vAlign w:val="center"/>
          </w:tcPr>
          <w:p w14:paraId="38EF9A61">
            <w:pPr>
              <w:widowControl/>
              <w:jc w:val="center"/>
              <w:rPr>
                <w:rFonts w:eastAsia="等线"/>
                <w:color w:val="000000"/>
                <w:kern w:val="0"/>
                <w:szCs w:val="21"/>
              </w:rPr>
            </w:pPr>
            <w:r>
              <w:rPr>
                <w:rFonts w:eastAsia="等线"/>
                <w:color w:val="000000"/>
                <w:szCs w:val="21"/>
              </w:rPr>
              <w:t>-39</w:t>
            </w:r>
          </w:p>
        </w:tc>
        <w:tc>
          <w:tcPr>
            <w:tcW w:w="0" w:type="auto"/>
            <w:shd w:val="clear" w:color="auto" w:fill="auto"/>
            <w:vAlign w:val="center"/>
          </w:tcPr>
          <w:p w14:paraId="170FE1B8">
            <w:pPr>
              <w:widowControl/>
              <w:jc w:val="center"/>
              <w:rPr>
                <w:rFonts w:eastAsia="等线"/>
                <w:color w:val="000000"/>
                <w:kern w:val="0"/>
                <w:szCs w:val="21"/>
              </w:rPr>
            </w:pPr>
            <w:r>
              <w:rPr>
                <w:rFonts w:eastAsia="等线"/>
                <w:color w:val="000000"/>
                <w:szCs w:val="21"/>
              </w:rPr>
              <w:t>-38.87</w:t>
            </w:r>
          </w:p>
        </w:tc>
        <w:tc>
          <w:tcPr>
            <w:tcW w:w="0" w:type="auto"/>
            <w:shd w:val="clear" w:color="auto" w:fill="auto"/>
            <w:noWrap/>
            <w:vAlign w:val="center"/>
          </w:tcPr>
          <w:p w14:paraId="529C1509">
            <w:pPr>
              <w:widowControl/>
              <w:jc w:val="center"/>
              <w:rPr>
                <w:rFonts w:eastAsia="等线"/>
                <w:color w:val="000000"/>
                <w:kern w:val="0"/>
                <w:szCs w:val="21"/>
              </w:rPr>
            </w:pPr>
            <w:r>
              <w:rPr>
                <w:rFonts w:eastAsia="等线"/>
                <w:color w:val="000000"/>
                <w:szCs w:val="21"/>
              </w:rPr>
              <w:t>-39.01</w:t>
            </w:r>
          </w:p>
        </w:tc>
      </w:tr>
      <w:tr w14:paraId="373E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14:paraId="43272980">
            <w:pPr>
              <w:widowControl/>
              <w:jc w:val="center"/>
              <w:rPr>
                <w:rFonts w:eastAsia="等线"/>
                <w:color w:val="000000"/>
                <w:kern w:val="0"/>
                <w:szCs w:val="21"/>
              </w:rPr>
            </w:pPr>
            <w:r>
              <w:rPr>
                <w:rFonts w:eastAsia="等线"/>
                <w:color w:val="000000"/>
                <w:kern w:val="0"/>
                <w:szCs w:val="21"/>
              </w:rPr>
              <w:t>5</w:t>
            </w:r>
          </w:p>
        </w:tc>
        <w:tc>
          <w:tcPr>
            <w:tcW w:w="0" w:type="auto"/>
            <w:shd w:val="clear" w:color="auto" w:fill="auto"/>
            <w:vAlign w:val="center"/>
          </w:tcPr>
          <w:p w14:paraId="4A9F5D93">
            <w:pPr>
              <w:widowControl/>
              <w:jc w:val="center"/>
              <w:rPr>
                <w:rFonts w:eastAsia="等线"/>
                <w:color w:val="000000"/>
                <w:kern w:val="0"/>
                <w:szCs w:val="21"/>
              </w:rPr>
            </w:pPr>
            <w:r>
              <w:rPr>
                <w:rFonts w:eastAsia="等线"/>
                <w:color w:val="000000"/>
                <w:szCs w:val="21"/>
              </w:rPr>
              <w:t>121207.61</w:t>
            </w:r>
          </w:p>
        </w:tc>
        <w:tc>
          <w:tcPr>
            <w:tcW w:w="0" w:type="auto"/>
            <w:shd w:val="clear" w:color="auto" w:fill="auto"/>
            <w:vAlign w:val="center"/>
          </w:tcPr>
          <w:p w14:paraId="77E83B6F">
            <w:pPr>
              <w:widowControl/>
              <w:jc w:val="center"/>
              <w:rPr>
                <w:rFonts w:eastAsia="等线"/>
                <w:color w:val="000000"/>
                <w:kern w:val="0"/>
                <w:szCs w:val="21"/>
              </w:rPr>
            </w:pPr>
            <w:r>
              <w:rPr>
                <w:rFonts w:eastAsia="等线"/>
                <w:color w:val="000000"/>
                <w:szCs w:val="21"/>
              </w:rPr>
              <w:t>121185.34</w:t>
            </w:r>
          </w:p>
        </w:tc>
        <w:tc>
          <w:tcPr>
            <w:tcW w:w="0" w:type="auto"/>
            <w:shd w:val="clear" w:color="auto" w:fill="auto"/>
            <w:noWrap/>
            <w:vAlign w:val="center"/>
          </w:tcPr>
          <w:p w14:paraId="2C422CB0">
            <w:pPr>
              <w:widowControl/>
              <w:jc w:val="center"/>
              <w:rPr>
                <w:rFonts w:eastAsia="等线"/>
                <w:color w:val="000000"/>
                <w:kern w:val="0"/>
                <w:szCs w:val="21"/>
              </w:rPr>
            </w:pPr>
            <w:r>
              <w:rPr>
                <w:rFonts w:eastAsia="等线"/>
                <w:color w:val="000000"/>
                <w:szCs w:val="21"/>
              </w:rPr>
              <w:t>148.494</w:t>
            </w:r>
          </w:p>
        </w:tc>
        <w:tc>
          <w:tcPr>
            <w:tcW w:w="0" w:type="auto"/>
            <w:gridSpan w:val="2"/>
            <w:shd w:val="clear" w:color="auto" w:fill="auto"/>
            <w:noWrap/>
            <w:vAlign w:val="center"/>
          </w:tcPr>
          <w:p w14:paraId="561D5671">
            <w:pPr>
              <w:widowControl/>
              <w:jc w:val="center"/>
              <w:rPr>
                <w:rFonts w:eastAsia="等线"/>
                <w:color w:val="000000"/>
                <w:kern w:val="0"/>
                <w:szCs w:val="21"/>
              </w:rPr>
            </w:pPr>
            <w:r>
              <w:rPr>
                <w:rFonts w:eastAsia="等线"/>
                <w:color w:val="000000"/>
                <w:szCs w:val="21"/>
              </w:rPr>
              <w:t>151.028</w:t>
            </w:r>
          </w:p>
        </w:tc>
        <w:tc>
          <w:tcPr>
            <w:tcW w:w="0" w:type="auto"/>
            <w:shd w:val="clear" w:color="auto" w:fill="auto"/>
            <w:noWrap/>
            <w:vAlign w:val="center"/>
          </w:tcPr>
          <w:p w14:paraId="2C6B3FD0">
            <w:pPr>
              <w:widowControl/>
              <w:jc w:val="center"/>
              <w:rPr>
                <w:rFonts w:eastAsia="等线"/>
                <w:color w:val="000000"/>
                <w:kern w:val="0"/>
                <w:szCs w:val="21"/>
              </w:rPr>
            </w:pPr>
            <w:r>
              <w:rPr>
                <w:rFonts w:eastAsia="等线"/>
                <w:color w:val="000000"/>
                <w:szCs w:val="21"/>
              </w:rPr>
              <w:t>-3</w:t>
            </w:r>
          </w:p>
        </w:tc>
        <w:tc>
          <w:tcPr>
            <w:tcW w:w="0" w:type="auto"/>
            <w:shd w:val="clear" w:color="auto" w:fill="auto"/>
            <w:vAlign w:val="center"/>
          </w:tcPr>
          <w:p w14:paraId="68E28BEB">
            <w:pPr>
              <w:widowControl/>
              <w:jc w:val="center"/>
              <w:rPr>
                <w:rFonts w:eastAsia="等线"/>
                <w:color w:val="000000"/>
                <w:kern w:val="0"/>
                <w:szCs w:val="21"/>
              </w:rPr>
            </w:pPr>
            <w:r>
              <w:rPr>
                <w:rFonts w:eastAsia="等线"/>
                <w:color w:val="000000"/>
                <w:szCs w:val="21"/>
              </w:rPr>
              <w:t>6</w:t>
            </w:r>
          </w:p>
        </w:tc>
        <w:tc>
          <w:tcPr>
            <w:tcW w:w="0" w:type="auto"/>
            <w:shd w:val="clear" w:color="auto" w:fill="auto"/>
            <w:vAlign w:val="center"/>
          </w:tcPr>
          <w:p w14:paraId="557DCA53">
            <w:pPr>
              <w:widowControl/>
              <w:jc w:val="center"/>
              <w:rPr>
                <w:rFonts w:eastAsia="等线"/>
                <w:color w:val="000000"/>
                <w:kern w:val="0"/>
                <w:szCs w:val="21"/>
              </w:rPr>
            </w:pPr>
            <w:r>
              <w:rPr>
                <w:rFonts w:eastAsia="等线"/>
                <w:color w:val="000000"/>
                <w:szCs w:val="21"/>
              </w:rPr>
              <w:t>-2.98</w:t>
            </w:r>
          </w:p>
        </w:tc>
        <w:tc>
          <w:tcPr>
            <w:tcW w:w="0" w:type="auto"/>
            <w:shd w:val="clear" w:color="auto" w:fill="auto"/>
            <w:noWrap/>
            <w:vAlign w:val="center"/>
          </w:tcPr>
          <w:p w14:paraId="168C1D59">
            <w:pPr>
              <w:widowControl/>
              <w:jc w:val="center"/>
              <w:rPr>
                <w:rFonts w:eastAsia="等线"/>
                <w:color w:val="000000"/>
                <w:kern w:val="0"/>
                <w:szCs w:val="21"/>
              </w:rPr>
            </w:pPr>
            <w:r>
              <w:rPr>
                <w:rFonts w:eastAsia="等线"/>
                <w:color w:val="000000"/>
                <w:szCs w:val="21"/>
              </w:rPr>
              <w:t>5.99</w:t>
            </w:r>
          </w:p>
        </w:tc>
      </w:tr>
      <w:tr w14:paraId="3244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1606A973">
            <w:pPr>
              <w:widowControl/>
              <w:jc w:val="center"/>
              <w:rPr>
                <w:rFonts w:eastAsia="等线"/>
                <w:color w:val="000000"/>
                <w:kern w:val="0"/>
                <w:szCs w:val="21"/>
              </w:rPr>
            </w:pPr>
          </w:p>
        </w:tc>
        <w:tc>
          <w:tcPr>
            <w:tcW w:w="0" w:type="auto"/>
            <w:shd w:val="clear" w:color="auto" w:fill="auto"/>
            <w:vAlign w:val="center"/>
          </w:tcPr>
          <w:p w14:paraId="3B73B54A">
            <w:pPr>
              <w:widowControl/>
              <w:jc w:val="center"/>
              <w:rPr>
                <w:rFonts w:eastAsia="等线"/>
                <w:color w:val="000000"/>
                <w:kern w:val="0"/>
                <w:szCs w:val="21"/>
              </w:rPr>
            </w:pPr>
            <w:r>
              <w:rPr>
                <w:rFonts w:eastAsia="等线"/>
                <w:color w:val="000000"/>
                <w:szCs w:val="21"/>
              </w:rPr>
              <w:t>121206.94</w:t>
            </w:r>
          </w:p>
        </w:tc>
        <w:tc>
          <w:tcPr>
            <w:tcW w:w="0" w:type="auto"/>
            <w:shd w:val="clear" w:color="auto" w:fill="auto"/>
            <w:vAlign w:val="center"/>
          </w:tcPr>
          <w:p w14:paraId="06656290">
            <w:pPr>
              <w:widowControl/>
              <w:jc w:val="center"/>
              <w:rPr>
                <w:rFonts w:eastAsia="等线"/>
                <w:color w:val="000000"/>
                <w:kern w:val="0"/>
                <w:szCs w:val="21"/>
              </w:rPr>
            </w:pPr>
            <w:r>
              <w:rPr>
                <w:rFonts w:eastAsia="等线"/>
                <w:color w:val="000000"/>
                <w:szCs w:val="21"/>
              </w:rPr>
              <w:t>121186.69</w:t>
            </w:r>
          </w:p>
        </w:tc>
        <w:tc>
          <w:tcPr>
            <w:tcW w:w="0" w:type="auto"/>
            <w:shd w:val="clear" w:color="auto" w:fill="auto"/>
            <w:noWrap/>
            <w:vAlign w:val="center"/>
          </w:tcPr>
          <w:p w14:paraId="2B649984">
            <w:pPr>
              <w:widowControl/>
              <w:jc w:val="center"/>
              <w:rPr>
                <w:rFonts w:eastAsia="等线"/>
                <w:color w:val="000000"/>
                <w:kern w:val="0"/>
                <w:szCs w:val="21"/>
              </w:rPr>
            </w:pPr>
            <w:r>
              <w:rPr>
                <w:rFonts w:eastAsia="等线"/>
                <w:color w:val="000000"/>
                <w:szCs w:val="21"/>
              </w:rPr>
              <w:t>148.502</w:t>
            </w:r>
          </w:p>
        </w:tc>
        <w:tc>
          <w:tcPr>
            <w:tcW w:w="0" w:type="auto"/>
            <w:gridSpan w:val="2"/>
            <w:shd w:val="clear" w:color="auto" w:fill="auto"/>
            <w:noWrap/>
            <w:vAlign w:val="center"/>
          </w:tcPr>
          <w:p w14:paraId="7B9B0E36">
            <w:pPr>
              <w:widowControl/>
              <w:jc w:val="center"/>
              <w:rPr>
                <w:rFonts w:eastAsia="等线"/>
                <w:color w:val="000000"/>
                <w:kern w:val="0"/>
                <w:szCs w:val="21"/>
              </w:rPr>
            </w:pPr>
            <w:r>
              <w:rPr>
                <w:rFonts w:eastAsia="等线"/>
                <w:color w:val="000000"/>
                <w:szCs w:val="21"/>
              </w:rPr>
              <w:t>150.621</w:t>
            </w:r>
          </w:p>
        </w:tc>
        <w:tc>
          <w:tcPr>
            <w:tcW w:w="0" w:type="auto"/>
            <w:shd w:val="clear" w:color="auto" w:fill="auto"/>
            <w:noWrap/>
            <w:vAlign w:val="center"/>
          </w:tcPr>
          <w:p w14:paraId="74BCC7D3">
            <w:pPr>
              <w:widowControl/>
              <w:jc w:val="center"/>
              <w:rPr>
                <w:rFonts w:eastAsia="等线"/>
                <w:color w:val="000000"/>
                <w:kern w:val="0"/>
                <w:szCs w:val="21"/>
              </w:rPr>
            </w:pPr>
            <w:r>
              <w:rPr>
                <w:rFonts w:eastAsia="等线"/>
                <w:color w:val="000000"/>
                <w:szCs w:val="21"/>
              </w:rPr>
              <w:t>-3</w:t>
            </w:r>
          </w:p>
        </w:tc>
        <w:tc>
          <w:tcPr>
            <w:tcW w:w="0" w:type="auto"/>
            <w:shd w:val="clear" w:color="auto" w:fill="auto"/>
            <w:vAlign w:val="center"/>
          </w:tcPr>
          <w:p w14:paraId="6DB39977">
            <w:pPr>
              <w:widowControl/>
              <w:jc w:val="center"/>
              <w:rPr>
                <w:rFonts w:eastAsia="等线"/>
                <w:color w:val="000000"/>
                <w:kern w:val="0"/>
                <w:szCs w:val="21"/>
              </w:rPr>
            </w:pPr>
            <w:r>
              <w:rPr>
                <w:rFonts w:eastAsia="等线"/>
                <w:color w:val="000000"/>
                <w:szCs w:val="21"/>
              </w:rPr>
              <w:t>6</w:t>
            </w:r>
          </w:p>
        </w:tc>
        <w:tc>
          <w:tcPr>
            <w:tcW w:w="0" w:type="auto"/>
            <w:shd w:val="clear" w:color="auto" w:fill="auto"/>
            <w:vAlign w:val="center"/>
          </w:tcPr>
          <w:p w14:paraId="4C87744A">
            <w:pPr>
              <w:widowControl/>
              <w:jc w:val="center"/>
              <w:rPr>
                <w:rFonts w:eastAsia="等线"/>
                <w:color w:val="000000"/>
                <w:kern w:val="0"/>
                <w:szCs w:val="21"/>
              </w:rPr>
            </w:pPr>
            <w:r>
              <w:rPr>
                <w:rFonts w:eastAsia="等线"/>
                <w:color w:val="000000"/>
                <w:szCs w:val="21"/>
              </w:rPr>
              <w:t>-3.04</w:t>
            </w:r>
          </w:p>
        </w:tc>
        <w:tc>
          <w:tcPr>
            <w:tcW w:w="0" w:type="auto"/>
            <w:shd w:val="clear" w:color="auto" w:fill="auto"/>
            <w:noWrap/>
            <w:vAlign w:val="center"/>
          </w:tcPr>
          <w:p w14:paraId="2898DD2B">
            <w:pPr>
              <w:widowControl/>
              <w:jc w:val="center"/>
              <w:rPr>
                <w:rFonts w:eastAsia="等线"/>
                <w:color w:val="000000"/>
                <w:kern w:val="0"/>
                <w:szCs w:val="21"/>
              </w:rPr>
            </w:pPr>
            <w:r>
              <w:rPr>
                <w:rFonts w:eastAsia="等线"/>
                <w:color w:val="000000"/>
                <w:szCs w:val="21"/>
              </w:rPr>
              <w:t>6.03</w:t>
            </w:r>
          </w:p>
        </w:tc>
      </w:tr>
      <w:tr w14:paraId="24BA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5479BD0E">
            <w:pPr>
              <w:widowControl/>
              <w:jc w:val="center"/>
              <w:rPr>
                <w:rFonts w:eastAsia="等线"/>
                <w:color w:val="000000"/>
                <w:kern w:val="0"/>
                <w:szCs w:val="21"/>
              </w:rPr>
            </w:pPr>
          </w:p>
        </w:tc>
        <w:tc>
          <w:tcPr>
            <w:tcW w:w="0" w:type="auto"/>
            <w:shd w:val="clear" w:color="auto" w:fill="auto"/>
            <w:vAlign w:val="center"/>
          </w:tcPr>
          <w:p w14:paraId="7EA8F3A5">
            <w:pPr>
              <w:widowControl/>
              <w:jc w:val="center"/>
              <w:rPr>
                <w:rFonts w:eastAsia="等线"/>
                <w:color w:val="000000"/>
                <w:kern w:val="0"/>
                <w:szCs w:val="21"/>
              </w:rPr>
            </w:pPr>
            <w:r>
              <w:rPr>
                <w:rFonts w:eastAsia="等线"/>
                <w:color w:val="000000"/>
                <w:szCs w:val="21"/>
              </w:rPr>
              <w:t>121207.66</w:t>
            </w:r>
          </w:p>
        </w:tc>
        <w:tc>
          <w:tcPr>
            <w:tcW w:w="0" w:type="auto"/>
            <w:shd w:val="clear" w:color="auto" w:fill="auto"/>
            <w:vAlign w:val="center"/>
          </w:tcPr>
          <w:p w14:paraId="1F552497">
            <w:pPr>
              <w:widowControl/>
              <w:jc w:val="center"/>
              <w:rPr>
                <w:rFonts w:eastAsia="等线"/>
                <w:color w:val="000000"/>
                <w:kern w:val="0"/>
                <w:szCs w:val="21"/>
              </w:rPr>
            </w:pPr>
            <w:r>
              <w:rPr>
                <w:rFonts w:eastAsia="等线"/>
                <w:color w:val="000000"/>
                <w:szCs w:val="21"/>
              </w:rPr>
              <w:t>121184.73</w:t>
            </w:r>
          </w:p>
        </w:tc>
        <w:tc>
          <w:tcPr>
            <w:tcW w:w="0" w:type="auto"/>
            <w:shd w:val="clear" w:color="auto" w:fill="auto"/>
            <w:noWrap/>
            <w:vAlign w:val="center"/>
          </w:tcPr>
          <w:p w14:paraId="7386C3EE">
            <w:pPr>
              <w:widowControl/>
              <w:jc w:val="center"/>
              <w:rPr>
                <w:rFonts w:eastAsia="等线"/>
                <w:color w:val="000000"/>
                <w:kern w:val="0"/>
                <w:szCs w:val="21"/>
              </w:rPr>
            </w:pPr>
            <w:r>
              <w:rPr>
                <w:rFonts w:eastAsia="等线"/>
                <w:color w:val="000000"/>
                <w:szCs w:val="21"/>
              </w:rPr>
              <w:t>148.424</w:t>
            </w:r>
          </w:p>
        </w:tc>
        <w:tc>
          <w:tcPr>
            <w:tcW w:w="0" w:type="auto"/>
            <w:gridSpan w:val="2"/>
            <w:shd w:val="clear" w:color="auto" w:fill="auto"/>
            <w:noWrap/>
            <w:vAlign w:val="center"/>
          </w:tcPr>
          <w:p w14:paraId="22AC93AA">
            <w:pPr>
              <w:widowControl/>
              <w:jc w:val="center"/>
              <w:rPr>
                <w:rFonts w:eastAsia="等线"/>
                <w:color w:val="000000"/>
                <w:kern w:val="0"/>
                <w:szCs w:val="21"/>
              </w:rPr>
            </w:pPr>
            <w:r>
              <w:rPr>
                <w:rFonts w:eastAsia="等线"/>
                <w:color w:val="000000"/>
                <w:szCs w:val="21"/>
              </w:rPr>
              <w:t>151.23</w:t>
            </w:r>
          </w:p>
        </w:tc>
        <w:tc>
          <w:tcPr>
            <w:tcW w:w="0" w:type="auto"/>
            <w:shd w:val="clear" w:color="auto" w:fill="auto"/>
            <w:noWrap/>
            <w:vAlign w:val="center"/>
          </w:tcPr>
          <w:p w14:paraId="112375BE">
            <w:pPr>
              <w:widowControl/>
              <w:jc w:val="center"/>
              <w:rPr>
                <w:rFonts w:eastAsia="等线"/>
                <w:color w:val="000000"/>
                <w:kern w:val="0"/>
                <w:szCs w:val="21"/>
              </w:rPr>
            </w:pPr>
            <w:r>
              <w:rPr>
                <w:rFonts w:eastAsia="等线"/>
                <w:color w:val="000000"/>
                <w:szCs w:val="21"/>
              </w:rPr>
              <w:t>-3</w:t>
            </w:r>
          </w:p>
        </w:tc>
        <w:tc>
          <w:tcPr>
            <w:tcW w:w="0" w:type="auto"/>
            <w:shd w:val="clear" w:color="auto" w:fill="auto"/>
            <w:vAlign w:val="center"/>
          </w:tcPr>
          <w:p w14:paraId="077932EC">
            <w:pPr>
              <w:widowControl/>
              <w:jc w:val="center"/>
              <w:rPr>
                <w:rFonts w:eastAsia="等线"/>
                <w:color w:val="000000"/>
                <w:kern w:val="0"/>
                <w:szCs w:val="21"/>
              </w:rPr>
            </w:pPr>
            <w:r>
              <w:rPr>
                <w:rFonts w:eastAsia="等线"/>
                <w:color w:val="000000"/>
                <w:szCs w:val="21"/>
              </w:rPr>
              <w:t>6</w:t>
            </w:r>
          </w:p>
        </w:tc>
        <w:tc>
          <w:tcPr>
            <w:tcW w:w="0" w:type="auto"/>
            <w:shd w:val="clear" w:color="auto" w:fill="auto"/>
            <w:vAlign w:val="center"/>
          </w:tcPr>
          <w:p w14:paraId="575644E0">
            <w:pPr>
              <w:widowControl/>
              <w:jc w:val="center"/>
              <w:rPr>
                <w:rFonts w:eastAsia="等线"/>
                <w:color w:val="000000"/>
                <w:kern w:val="0"/>
                <w:szCs w:val="21"/>
              </w:rPr>
            </w:pPr>
            <w:r>
              <w:rPr>
                <w:rFonts w:eastAsia="等线"/>
                <w:color w:val="000000"/>
                <w:szCs w:val="21"/>
              </w:rPr>
              <w:t>-3.03</w:t>
            </w:r>
          </w:p>
        </w:tc>
        <w:tc>
          <w:tcPr>
            <w:tcW w:w="0" w:type="auto"/>
            <w:shd w:val="clear" w:color="auto" w:fill="auto"/>
            <w:noWrap/>
            <w:vAlign w:val="center"/>
          </w:tcPr>
          <w:p w14:paraId="0F4ADCA5">
            <w:pPr>
              <w:widowControl/>
              <w:jc w:val="center"/>
              <w:rPr>
                <w:rFonts w:eastAsia="等线"/>
                <w:color w:val="000000"/>
                <w:kern w:val="0"/>
                <w:szCs w:val="21"/>
              </w:rPr>
            </w:pPr>
            <w:r>
              <w:rPr>
                <w:rFonts w:eastAsia="等线"/>
                <w:color w:val="000000"/>
                <w:szCs w:val="21"/>
              </w:rPr>
              <w:t>6.02</w:t>
            </w:r>
          </w:p>
        </w:tc>
      </w:tr>
      <w:tr w14:paraId="2891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14:paraId="0C6A1CFE">
            <w:pPr>
              <w:widowControl/>
              <w:jc w:val="center"/>
              <w:rPr>
                <w:rFonts w:eastAsia="等线"/>
                <w:color w:val="000000"/>
                <w:kern w:val="0"/>
                <w:szCs w:val="21"/>
              </w:rPr>
            </w:pPr>
            <w:r>
              <w:rPr>
                <w:rFonts w:eastAsia="等线"/>
                <w:color w:val="000000"/>
                <w:kern w:val="0"/>
                <w:szCs w:val="21"/>
              </w:rPr>
              <w:t>6</w:t>
            </w:r>
          </w:p>
        </w:tc>
        <w:tc>
          <w:tcPr>
            <w:tcW w:w="0" w:type="auto"/>
            <w:shd w:val="clear" w:color="auto" w:fill="auto"/>
            <w:vAlign w:val="center"/>
          </w:tcPr>
          <w:p w14:paraId="4B6AE861">
            <w:pPr>
              <w:widowControl/>
              <w:jc w:val="center"/>
              <w:rPr>
                <w:rFonts w:eastAsia="等线"/>
                <w:color w:val="000000"/>
                <w:kern w:val="0"/>
                <w:szCs w:val="21"/>
              </w:rPr>
            </w:pPr>
            <w:r>
              <w:rPr>
                <w:rFonts w:eastAsia="等线"/>
                <w:color w:val="000000"/>
                <w:szCs w:val="21"/>
              </w:rPr>
              <w:t>121208.21</w:t>
            </w:r>
          </w:p>
        </w:tc>
        <w:tc>
          <w:tcPr>
            <w:tcW w:w="0" w:type="auto"/>
            <w:shd w:val="clear" w:color="auto" w:fill="auto"/>
            <w:vAlign w:val="center"/>
          </w:tcPr>
          <w:p w14:paraId="2C05B4E2">
            <w:pPr>
              <w:widowControl/>
              <w:jc w:val="center"/>
              <w:rPr>
                <w:rFonts w:eastAsia="等线"/>
                <w:color w:val="000000"/>
                <w:kern w:val="0"/>
                <w:szCs w:val="21"/>
              </w:rPr>
            </w:pPr>
            <w:r>
              <w:rPr>
                <w:rFonts w:eastAsia="等线"/>
                <w:color w:val="000000"/>
                <w:szCs w:val="21"/>
              </w:rPr>
              <w:t>121190.06</w:t>
            </w:r>
          </w:p>
        </w:tc>
        <w:tc>
          <w:tcPr>
            <w:tcW w:w="0" w:type="auto"/>
            <w:shd w:val="clear" w:color="auto" w:fill="auto"/>
            <w:noWrap/>
            <w:vAlign w:val="center"/>
          </w:tcPr>
          <w:p w14:paraId="608F558F">
            <w:pPr>
              <w:widowControl/>
              <w:jc w:val="center"/>
              <w:rPr>
                <w:rFonts w:eastAsia="等线"/>
                <w:color w:val="000000"/>
                <w:kern w:val="0"/>
                <w:szCs w:val="21"/>
              </w:rPr>
            </w:pPr>
            <w:r>
              <w:rPr>
                <w:rFonts w:eastAsia="等线"/>
                <w:color w:val="000000"/>
                <w:szCs w:val="21"/>
              </w:rPr>
              <w:t>148.623</w:t>
            </w:r>
          </w:p>
        </w:tc>
        <w:tc>
          <w:tcPr>
            <w:tcW w:w="0" w:type="auto"/>
            <w:gridSpan w:val="2"/>
            <w:shd w:val="clear" w:color="auto" w:fill="auto"/>
            <w:noWrap/>
            <w:vAlign w:val="center"/>
          </w:tcPr>
          <w:p w14:paraId="05AD66CD">
            <w:pPr>
              <w:widowControl/>
              <w:jc w:val="center"/>
              <w:rPr>
                <w:rFonts w:eastAsia="等线"/>
                <w:color w:val="000000"/>
                <w:kern w:val="0"/>
                <w:szCs w:val="21"/>
              </w:rPr>
            </w:pPr>
            <w:r>
              <w:rPr>
                <w:rFonts w:eastAsia="等线"/>
                <w:color w:val="000000"/>
                <w:szCs w:val="21"/>
              </w:rPr>
              <w:t>151.104</w:t>
            </w:r>
          </w:p>
        </w:tc>
        <w:tc>
          <w:tcPr>
            <w:tcW w:w="0" w:type="auto"/>
            <w:shd w:val="clear" w:color="auto" w:fill="auto"/>
            <w:noWrap/>
            <w:vAlign w:val="center"/>
          </w:tcPr>
          <w:p w14:paraId="64DC8BEA">
            <w:pPr>
              <w:widowControl/>
              <w:jc w:val="center"/>
              <w:rPr>
                <w:rFonts w:eastAsia="等线"/>
                <w:color w:val="000000"/>
                <w:kern w:val="0"/>
                <w:szCs w:val="21"/>
              </w:rPr>
            </w:pPr>
            <w:r>
              <w:rPr>
                <w:rFonts w:eastAsia="等线"/>
                <w:color w:val="000000"/>
                <w:szCs w:val="21"/>
              </w:rPr>
              <w:t>48</w:t>
            </w:r>
          </w:p>
        </w:tc>
        <w:tc>
          <w:tcPr>
            <w:tcW w:w="0" w:type="auto"/>
            <w:shd w:val="clear" w:color="auto" w:fill="auto"/>
            <w:vAlign w:val="center"/>
          </w:tcPr>
          <w:p w14:paraId="152A9000">
            <w:pPr>
              <w:widowControl/>
              <w:jc w:val="center"/>
              <w:rPr>
                <w:rFonts w:eastAsia="等线"/>
                <w:color w:val="000000"/>
                <w:kern w:val="0"/>
                <w:szCs w:val="21"/>
              </w:rPr>
            </w:pPr>
            <w:r>
              <w:rPr>
                <w:rFonts w:eastAsia="等线"/>
                <w:color w:val="000000"/>
                <w:szCs w:val="21"/>
              </w:rPr>
              <w:t>42</w:t>
            </w:r>
          </w:p>
        </w:tc>
        <w:tc>
          <w:tcPr>
            <w:tcW w:w="0" w:type="auto"/>
            <w:shd w:val="clear" w:color="auto" w:fill="auto"/>
            <w:vAlign w:val="center"/>
          </w:tcPr>
          <w:p w14:paraId="577C42D1">
            <w:pPr>
              <w:widowControl/>
              <w:jc w:val="center"/>
              <w:rPr>
                <w:rFonts w:eastAsia="等线"/>
                <w:color w:val="000000"/>
                <w:kern w:val="0"/>
                <w:szCs w:val="21"/>
              </w:rPr>
            </w:pPr>
            <w:r>
              <w:rPr>
                <w:rFonts w:eastAsia="等线"/>
                <w:color w:val="000000"/>
                <w:szCs w:val="21"/>
              </w:rPr>
              <w:t>48.01</w:t>
            </w:r>
          </w:p>
        </w:tc>
        <w:tc>
          <w:tcPr>
            <w:tcW w:w="0" w:type="auto"/>
            <w:shd w:val="clear" w:color="auto" w:fill="auto"/>
            <w:noWrap/>
            <w:vAlign w:val="center"/>
          </w:tcPr>
          <w:p w14:paraId="69400D86">
            <w:pPr>
              <w:widowControl/>
              <w:jc w:val="center"/>
              <w:rPr>
                <w:rFonts w:eastAsia="等线"/>
                <w:color w:val="000000"/>
                <w:kern w:val="0"/>
                <w:szCs w:val="21"/>
              </w:rPr>
            </w:pPr>
            <w:r>
              <w:rPr>
                <w:rFonts w:eastAsia="等线"/>
                <w:color w:val="000000"/>
                <w:szCs w:val="21"/>
              </w:rPr>
              <w:t>42.03</w:t>
            </w:r>
          </w:p>
        </w:tc>
      </w:tr>
      <w:tr w14:paraId="726D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646C945F">
            <w:pPr>
              <w:widowControl/>
              <w:jc w:val="center"/>
              <w:rPr>
                <w:rFonts w:eastAsia="等线"/>
                <w:color w:val="000000"/>
                <w:kern w:val="0"/>
                <w:szCs w:val="21"/>
              </w:rPr>
            </w:pPr>
          </w:p>
        </w:tc>
        <w:tc>
          <w:tcPr>
            <w:tcW w:w="0" w:type="auto"/>
            <w:shd w:val="clear" w:color="auto" w:fill="auto"/>
            <w:vAlign w:val="center"/>
          </w:tcPr>
          <w:p w14:paraId="3ABFE6EB">
            <w:pPr>
              <w:widowControl/>
              <w:jc w:val="center"/>
              <w:rPr>
                <w:rFonts w:eastAsia="等线"/>
                <w:color w:val="000000"/>
                <w:kern w:val="0"/>
                <w:szCs w:val="21"/>
              </w:rPr>
            </w:pPr>
            <w:r>
              <w:rPr>
                <w:rFonts w:eastAsia="等线"/>
                <w:color w:val="000000"/>
                <w:szCs w:val="21"/>
              </w:rPr>
              <w:t>121207.58</w:t>
            </w:r>
          </w:p>
        </w:tc>
        <w:tc>
          <w:tcPr>
            <w:tcW w:w="0" w:type="auto"/>
            <w:shd w:val="clear" w:color="auto" w:fill="auto"/>
            <w:vAlign w:val="center"/>
          </w:tcPr>
          <w:p w14:paraId="35D09988">
            <w:pPr>
              <w:widowControl/>
              <w:jc w:val="center"/>
              <w:rPr>
                <w:rFonts w:eastAsia="等线"/>
                <w:color w:val="000000"/>
                <w:kern w:val="0"/>
                <w:szCs w:val="21"/>
              </w:rPr>
            </w:pPr>
            <w:r>
              <w:rPr>
                <w:rFonts w:eastAsia="等线"/>
                <w:color w:val="000000"/>
                <w:szCs w:val="21"/>
              </w:rPr>
              <w:t>121188.96</w:t>
            </w:r>
          </w:p>
        </w:tc>
        <w:tc>
          <w:tcPr>
            <w:tcW w:w="0" w:type="auto"/>
            <w:shd w:val="clear" w:color="auto" w:fill="auto"/>
            <w:noWrap/>
            <w:vAlign w:val="center"/>
          </w:tcPr>
          <w:p w14:paraId="2D5E2690">
            <w:pPr>
              <w:widowControl/>
              <w:jc w:val="center"/>
              <w:rPr>
                <w:rFonts w:eastAsia="等线"/>
                <w:color w:val="000000"/>
                <w:kern w:val="0"/>
                <w:szCs w:val="21"/>
              </w:rPr>
            </w:pPr>
            <w:r>
              <w:rPr>
                <w:rFonts w:eastAsia="等线"/>
                <w:color w:val="000000"/>
                <w:szCs w:val="21"/>
              </w:rPr>
              <w:t>148.633</w:t>
            </w:r>
          </w:p>
        </w:tc>
        <w:tc>
          <w:tcPr>
            <w:tcW w:w="0" w:type="auto"/>
            <w:gridSpan w:val="2"/>
            <w:shd w:val="clear" w:color="auto" w:fill="auto"/>
            <w:noWrap/>
            <w:vAlign w:val="center"/>
          </w:tcPr>
          <w:p w14:paraId="69CBD54E">
            <w:pPr>
              <w:widowControl/>
              <w:jc w:val="center"/>
              <w:rPr>
                <w:rFonts w:eastAsia="等线"/>
                <w:color w:val="000000"/>
                <w:kern w:val="0"/>
                <w:szCs w:val="21"/>
              </w:rPr>
            </w:pPr>
            <w:r>
              <w:rPr>
                <w:rFonts w:eastAsia="等线"/>
                <w:color w:val="000000"/>
                <w:szCs w:val="21"/>
              </w:rPr>
              <w:t>150.812</w:t>
            </w:r>
          </w:p>
        </w:tc>
        <w:tc>
          <w:tcPr>
            <w:tcW w:w="0" w:type="auto"/>
            <w:shd w:val="clear" w:color="auto" w:fill="auto"/>
            <w:noWrap/>
            <w:vAlign w:val="center"/>
          </w:tcPr>
          <w:p w14:paraId="687328C2">
            <w:pPr>
              <w:widowControl/>
              <w:jc w:val="center"/>
              <w:rPr>
                <w:rFonts w:eastAsia="等线"/>
                <w:color w:val="000000"/>
                <w:kern w:val="0"/>
                <w:szCs w:val="21"/>
              </w:rPr>
            </w:pPr>
            <w:r>
              <w:rPr>
                <w:rFonts w:eastAsia="等线"/>
                <w:color w:val="000000"/>
                <w:szCs w:val="21"/>
              </w:rPr>
              <w:t>48</w:t>
            </w:r>
          </w:p>
        </w:tc>
        <w:tc>
          <w:tcPr>
            <w:tcW w:w="0" w:type="auto"/>
            <w:shd w:val="clear" w:color="auto" w:fill="auto"/>
            <w:vAlign w:val="center"/>
          </w:tcPr>
          <w:p w14:paraId="34AABCD6">
            <w:pPr>
              <w:widowControl/>
              <w:jc w:val="center"/>
              <w:rPr>
                <w:rFonts w:eastAsia="等线"/>
                <w:color w:val="000000"/>
                <w:kern w:val="0"/>
                <w:szCs w:val="21"/>
              </w:rPr>
            </w:pPr>
            <w:r>
              <w:rPr>
                <w:rFonts w:eastAsia="等线"/>
                <w:color w:val="000000"/>
                <w:szCs w:val="21"/>
              </w:rPr>
              <w:t>42</w:t>
            </w:r>
          </w:p>
        </w:tc>
        <w:tc>
          <w:tcPr>
            <w:tcW w:w="0" w:type="auto"/>
            <w:shd w:val="clear" w:color="auto" w:fill="auto"/>
            <w:vAlign w:val="center"/>
          </w:tcPr>
          <w:p w14:paraId="7CD374FF">
            <w:pPr>
              <w:widowControl/>
              <w:jc w:val="center"/>
              <w:rPr>
                <w:rFonts w:eastAsia="等线"/>
                <w:color w:val="000000"/>
                <w:kern w:val="0"/>
                <w:szCs w:val="21"/>
              </w:rPr>
            </w:pPr>
            <w:r>
              <w:rPr>
                <w:rFonts w:eastAsia="等线"/>
                <w:color w:val="000000"/>
                <w:szCs w:val="21"/>
              </w:rPr>
              <w:t>47.96</w:t>
            </w:r>
          </w:p>
        </w:tc>
        <w:tc>
          <w:tcPr>
            <w:tcW w:w="0" w:type="auto"/>
            <w:shd w:val="clear" w:color="auto" w:fill="auto"/>
            <w:noWrap/>
            <w:vAlign w:val="center"/>
          </w:tcPr>
          <w:p w14:paraId="4A183BBC">
            <w:pPr>
              <w:widowControl/>
              <w:jc w:val="center"/>
              <w:rPr>
                <w:rFonts w:eastAsia="等线"/>
                <w:color w:val="000000"/>
                <w:kern w:val="0"/>
                <w:szCs w:val="21"/>
              </w:rPr>
            </w:pPr>
            <w:r>
              <w:rPr>
                <w:rFonts w:eastAsia="等线"/>
                <w:color w:val="000000"/>
                <w:szCs w:val="21"/>
              </w:rPr>
              <w:t>41.94</w:t>
            </w:r>
          </w:p>
        </w:tc>
      </w:tr>
      <w:tr w14:paraId="0259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7D57FA92">
            <w:pPr>
              <w:widowControl/>
              <w:jc w:val="center"/>
              <w:rPr>
                <w:rFonts w:eastAsia="等线"/>
                <w:color w:val="000000"/>
                <w:kern w:val="0"/>
                <w:szCs w:val="21"/>
              </w:rPr>
            </w:pPr>
          </w:p>
        </w:tc>
        <w:tc>
          <w:tcPr>
            <w:tcW w:w="0" w:type="auto"/>
            <w:shd w:val="clear" w:color="auto" w:fill="auto"/>
            <w:vAlign w:val="center"/>
          </w:tcPr>
          <w:p w14:paraId="58B9206E">
            <w:pPr>
              <w:widowControl/>
              <w:jc w:val="center"/>
              <w:rPr>
                <w:rFonts w:eastAsia="等线"/>
                <w:color w:val="000000"/>
                <w:kern w:val="0"/>
                <w:szCs w:val="21"/>
              </w:rPr>
            </w:pPr>
            <w:r>
              <w:rPr>
                <w:rFonts w:eastAsia="等线"/>
                <w:color w:val="000000"/>
                <w:szCs w:val="21"/>
              </w:rPr>
              <w:t>121208.33</w:t>
            </w:r>
          </w:p>
        </w:tc>
        <w:tc>
          <w:tcPr>
            <w:tcW w:w="0" w:type="auto"/>
            <w:shd w:val="clear" w:color="auto" w:fill="auto"/>
            <w:vAlign w:val="center"/>
          </w:tcPr>
          <w:p w14:paraId="7EFB4764">
            <w:pPr>
              <w:widowControl/>
              <w:jc w:val="center"/>
              <w:rPr>
                <w:rFonts w:eastAsia="等线"/>
                <w:color w:val="000000"/>
                <w:kern w:val="0"/>
                <w:szCs w:val="21"/>
              </w:rPr>
            </w:pPr>
            <w:r>
              <w:rPr>
                <w:rFonts w:eastAsia="等线"/>
                <w:color w:val="000000"/>
                <w:szCs w:val="21"/>
              </w:rPr>
              <w:t>121191.31</w:t>
            </w:r>
          </w:p>
        </w:tc>
        <w:tc>
          <w:tcPr>
            <w:tcW w:w="0" w:type="auto"/>
            <w:shd w:val="clear" w:color="auto" w:fill="auto"/>
            <w:noWrap/>
            <w:vAlign w:val="center"/>
          </w:tcPr>
          <w:p w14:paraId="034C9D9F">
            <w:pPr>
              <w:widowControl/>
              <w:jc w:val="center"/>
              <w:rPr>
                <w:rFonts w:eastAsia="等线"/>
                <w:color w:val="000000"/>
                <w:kern w:val="0"/>
                <w:szCs w:val="21"/>
              </w:rPr>
            </w:pPr>
            <w:r>
              <w:rPr>
                <w:rFonts w:eastAsia="等线"/>
                <w:color w:val="000000"/>
                <w:szCs w:val="21"/>
              </w:rPr>
              <w:t>148.629</w:t>
            </w:r>
          </w:p>
        </w:tc>
        <w:tc>
          <w:tcPr>
            <w:tcW w:w="0" w:type="auto"/>
            <w:gridSpan w:val="2"/>
            <w:shd w:val="clear" w:color="auto" w:fill="auto"/>
            <w:noWrap/>
            <w:vAlign w:val="center"/>
          </w:tcPr>
          <w:p w14:paraId="69CC5A37">
            <w:pPr>
              <w:widowControl/>
              <w:jc w:val="center"/>
              <w:rPr>
                <w:rFonts w:eastAsia="等线"/>
                <w:color w:val="000000"/>
                <w:kern w:val="0"/>
                <w:szCs w:val="21"/>
              </w:rPr>
            </w:pPr>
            <w:r>
              <w:rPr>
                <w:rFonts w:eastAsia="等线"/>
                <w:color w:val="000000"/>
                <w:szCs w:val="21"/>
              </w:rPr>
              <w:t>151.137</w:t>
            </w:r>
          </w:p>
        </w:tc>
        <w:tc>
          <w:tcPr>
            <w:tcW w:w="0" w:type="auto"/>
            <w:shd w:val="clear" w:color="auto" w:fill="auto"/>
            <w:noWrap/>
            <w:vAlign w:val="center"/>
          </w:tcPr>
          <w:p w14:paraId="2A11C02F">
            <w:pPr>
              <w:widowControl/>
              <w:jc w:val="center"/>
              <w:rPr>
                <w:rFonts w:eastAsia="等线"/>
                <w:color w:val="000000"/>
                <w:kern w:val="0"/>
                <w:szCs w:val="21"/>
              </w:rPr>
            </w:pPr>
            <w:r>
              <w:rPr>
                <w:rFonts w:eastAsia="等线"/>
                <w:color w:val="000000"/>
                <w:szCs w:val="21"/>
              </w:rPr>
              <w:t>48</w:t>
            </w:r>
          </w:p>
        </w:tc>
        <w:tc>
          <w:tcPr>
            <w:tcW w:w="0" w:type="auto"/>
            <w:shd w:val="clear" w:color="auto" w:fill="auto"/>
            <w:vAlign w:val="center"/>
          </w:tcPr>
          <w:p w14:paraId="3C63637A">
            <w:pPr>
              <w:widowControl/>
              <w:jc w:val="center"/>
              <w:rPr>
                <w:rFonts w:eastAsia="等线"/>
                <w:color w:val="000000"/>
                <w:kern w:val="0"/>
                <w:szCs w:val="21"/>
              </w:rPr>
            </w:pPr>
            <w:r>
              <w:rPr>
                <w:rFonts w:eastAsia="等线"/>
                <w:color w:val="000000"/>
                <w:szCs w:val="21"/>
              </w:rPr>
              <w:t>42</w:t>
            </w:r>
          </w:p>
        </w:tc>
        <w:tc>
          <w:tcPr>
            <w:tcW w:w="0" w:type="auto"/>
            <w:shd w:val="clear" w:color="auto" w:fill="auto"/>
            <w:vAlign w:val="center"/>
          </w:tcPr>
          <w:p w14:paraId="3DB2ECCB">
            <w:pPr>
              <w:widowControl/>
              <w:jc w:val="center"/>
              <w:rPr>
                <w:rFonts w:eastAsia="等线"/>
                <w:color w:val="000000"/>
                <w:kern w:val="0"/>
                <w:szCs w:val="21"/>
              </w:rPr>
            </w:pPr>
            <w:r>
              <w:rPr>
                <w:rFonts w:eastAsia="等线"/>
                <w:color w:val="000000"/>
                <w:szCs w:val="21"/>
              </w:rPr>
              <w:t>47.98</w:t>
            </w:r>
          </w:p>
        </w:tc>
        <w:tc>
          <w:tcPr>
            <w:tcW w:w="0" w:type="auto"/>
            <w:shd w:val="clear" w:color="auto" w:fill="auto"/>
            <w:noWrap/>
            <w:vAlign w:val="center"/>
          </w:tcPr>
          <w:p w14:paraId="64C7D53B">
            <w:pPr>
              <w:widowControl/>
              <w:jc w:val="center"/>
              <w:rPr>
                <w:rFonts w:eastAsia="等线"/>
                <w:color w:val="000000"/>
                <w:kern w:val="0"/>
                <w:szCs w:val="21"/>
              </w:rPr>
            </w:pPr>
            <w:r>
              <w:rPr>
                <w:rFonts w:eastAsia="等线"/>
                <w:color w:val="000000"/>
                <w:szCs w:val="21"/>
              </w:rPr>
              <w:t>41.91</w:t>
            </w:r>
          </w:p>
        </w:tc>
      </w:tr>
      <w:tr w14:paraId="6853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14:paraId="74F36617">
            <w:pPr>
              <w:widowControl/>
              <w:jc w:val="center"/>
              <w:rPr>
                <w:rFonts w:eastAsia="等线"/>
                <w:color w:val="000000"/>
                <w:kern w:val="0"/>
                <w:szCs w:val="21"/>
              </w:rPr>
            </w:pPr>
            <w:r>
              <w:rPr>
                <w:rFonts w:eastAsia="等线"/>
                <w:color w:val="000000"/>
                <w:kern w:val="0"/>
                <w:szCs w:val="21"/>
              </w:rPr>
              <w:t>7</w:t>
            </w:r>
          </w:p>
        </w:tc>
        <w:tc>
          <w:tcPr>
            <w:tcW w:w="0" w:type="auto"/>
            <w:shd w:val="clear" w:color="auto" w:fill="auto"/>
            <w:vAlign w:val="center"/>
          </w:tcPr>
          <w:p w14:paraId="5A8FFCD7">
            <w:pPr>
              <w:widowControl/>
              <w:jc w:val="center"/>
              <w:rPr>
                <w:rFonts w:eastAsia="等线"/>
                <w:color w:val="000000"/>
                <w:kern w:val="0"/>
                <w:szCs w:val="21"/>
              </w:rPr>
            </w:pPr>
            <w:r>
              <w:rPr>
                <w:rFonts w:eastAsia="等线"/>
                <w:color w:val="000000"/>
                <w:szCs w:val="21"/>
              </w:rPr>
              <w:t>101227.09</w:t>
            </w:r>
          </w:p>
        </w:tc>
        <w:tc>
          <w:tcPr>
            <w:tcW w:w="0" w:type="auto"/>
            <w:shd w:val="clear" w:color="auto" w:fill="auto"/>
            <w:vAlign w:val="center"/>
          </w:tcPr>
          <w:p w14:paraId="118664A1">
            <w:pPr>
              <w:widowControl/>
              <w:jc w:val="center"/>
              <w:rPr>
                <w:rFonts w:eastAsia="等线"/>
                <w:color w:val="000000"/>
                <w:kern w:val="0"/>
                <w:szCs w:val="21"/>
              </w:rPr>
            </w:pPr>
            <w:r>
              <w:rPr>
                <w:rFonts w:eastAsia="等线"/>
                <w:color w:val="000000"/>
                <w:szCs w:val="21"/>
              </w:rPr>
              <w:t>101128.99</w:t>
            </w:r>
          </w:p>
        </w:tc>
        <w:tc>
          <w:tcPr>
            <w:tcW w:w="0" w:type="auto"/>
            <w:shd w:val="clear" w:color="auto" w:fill="auto"/>
            <w:noWrap/>
            <w:vAlign w:val="center"/>
          </w:tcPr>
          <w:p w14:paraId="2A920EBD">
            <w:pPr>
              <w:widowControl/>
              <w:jc w:val="center"/>
              <w:rPr>
                <w:rFonts w:eastAsia="等线"/>
                <w:color w:val="000000"/>
                <w:kern w:val="0"/>
                <w:szCs w:val="21"/>
              </w:rPr>
            </w:pPr>
            <w:r>
              <w:rPr>
                <w:rFonts w:eastAsia="等线"/>
                <w:color w:val="000000"/>
                <w:szCs w:val="21"/>
              </w:rPr>
              <w:t>15.525</w:t>
            </w:r>
          </w:p>
        </w:tc>
        <w:tc>
          <w:tcPr>
            <w:tcW w:w="0" w:type="auto"/>
            <w:gridSpan w:val="2"/>
            <w:shd w:val="clear" w:color="auto" w:fill="auto"/>
            <w:noWrap/>
            <w:vAlign w:val="center"/>
          </w:tcPr>
          <w:p w14:paraId="390CCE31">
            <w:pPr>
              <w:widowControl/>
              <w:jc w:val="center"/>
              <w:rPr>
                <w:rFonts w:eastAsia="等线"/>
                <w:color w:val="000000"/>
                <w:kern w:val="0"/>
                <w:szCs w:val="21"/>
              </w:rPr>
            </w:pPr>
            <w:r>
              <w:rPr>
                <w:rFonts w:eastAsia="等线"/>
                <w:color w:val="000000"/>
                <w:szCs w:val="21"/>
              </w:rPr>
              <w:t>15.826</w:t>
            </w:r>
          </w:p>
        </w:tc>
        <w:tc>
          <w:tcPr>
            <w:tcW w:w="0" w:type="auto"/>
            <w:shd w:val="clear" w:color="auto" w:fill="auto"/>
            <w:noWrap/>
            <w:vAlign w:val="center"/>
          </w:tcPr>
          <w:p w14:paraId="601D3C59">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2A75F48F">
            <w:pPr>
              <w:widowControl/>
              <w:jc w:val="center"/>
              <w:rPr>
                <w:rFonts w:eastAsia="等线"/>
                <w:color w:val="000000"/>
                <w:kern w:val="0"/>
                <w:szCs w:val="21"/>
              </w:rPr>
            </w:pPr>
            <w:r>
              <w:rPr>
                <w:rFonts w:eastAsia="等线"/>
                <w:color w:val="000000"/>
                <w:szCs w:val="21"/>
              </w:rPr>
              <w:t>-36</w:t>
            </w:r>
          </w:p>
        </w:tc>
        <w:tc>
          <w:tcPr>
            <w:tcW w:w="0" w:type="auto"/>
            <w:shd w:val="clear" w:color="auto" w:fill="auto"/>
            <w:vAlign w:val="center"/>
          </w:tcPr>
          <w:p w14:paraId="6AB7BF66">
            <w:pPr>
              <w:widowControl/>
              <w:jc w:val="center"/>
              <w:rPr>
                <w:rFonts w:eastAsia="等线"/>
                <w:color w:val="000000"/>
                <w:kern w:val="0"/>
                <w:szCs w:val="21"/>
              </w:rPr>
            </w:pPr>
            <w:r>
              <w:rPr>
                <w:rFonts w:eastAsia="等线"/>
                <w:color w:val="000000"/>
                <w:szCs w:val="21"/>
              </w:rPr>
              <w:t>-45.05</w:t>
            </w:r>
          </w:p>
        </w:tc>
        <w:tc>
          <w:tcPr>
            <w:tcW w:w="0" w:type="auto"/>
            <w:shd w:val="clear" w:color="auto" w:fill="auto"/>
            <w:noWrap/>
            <w:vAlign w:val="center"/>
          </w:tcPr>
          <w:p w14:paraId="7A881E87">
            <w:pPr>
              <w:widowControl/>
              <w:jc w:val="center"/>
              <w:rPr>
                <w:rFonts w:eastAsia="等线"/>
                <w:color w:val="000000"/>
                <w:kern w:val="0"/>
                <w:szCs w:val="21"/>
              </w:rPr>
            </w:pPr>
            <w:r>
              <w:rPr>
                <w:rFonts w:eastAsia="等线"/>
                <w:color w:val="000000"/>
                <w:szCs w:val="21"/>
              </w:rPr>
              <w:t>-35.98</w:t>
            </w:r>
          </w:p>
        </w:tc>
      </w:tr>
      <w:tr w14:paraId="75F6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62A07AD5">
            <w:pPr>
              <w:widowControl/>
              <w:jc w:val="center"/>
              <w:rPr>
                <w:rFonts w:eastAsia="等线"/>
                <w:color w:val="000000"/>
                <w:kern w:val="0"/>
                <w:szCs w:val="21"/>
              </w:rPr>
            </w:pPr>
          </w:p>
        </w:tc>
        <w:tc>
          <w:tcPr>
            <w:tcW w:w="0" w:type="auto"/>
            <w:shd w:val="clear" w:color="auto" w:fill="auto"/>
            <w:vAlign w:val="center"/>
          </w:tcPr>
          <w:p w14:paraId="39A1E33C">
            <w:pPr>
              <w:widowControl/>
              <w:jc w:val="center"/>
              <w:rPr>
                <w:rFonts w:eastAsia="等线"/>
                <w:color w:val="000000"/>
                <w:kern w:val="0"/>
                <w:szCs w:val="21"/>
              </w:rPr>
            </w:pPr>
            <w:r>
              <w:rPr>
                <w:rFonts w:eastAsia="等线"/>
                <w:color w:val="000000"/>
                <w:szCs w:val="21"/>
              </w:rPr>
              <w:t>101230.11</w:t>
            </w:r>
          </w:p>
        </w:tc>
        <w:tc>
          <w:tcPr>
            <w:tcW w:w="0" w:type="auto"/>
            <w:shd w:val="clear" w:color="auto" w:fill="auto"/>
            <w:vAlign w:val="center"/>
          </w:tcPr>
          <w:p w14:paraId="05BD356E">
            <w:pPr>
              <w:widowControl/>
              <w:jc w:val="center"/>
              <w:rPr>
                <w:rFonts w:eastAsia="等线"/>
                <w:color w:val="000000"/>
                <w:kern w:val="0"/>
                <w:szCs w:val="21"/>
              </w:rPr>
            </w:pPr>
            <w:r>
              <w:rPr>
                <w:rFonts w:eastAsia="等线"/>
                <w:color w:val="000000"/>
                <w:szCs w:val="21"/>
              </w:rPr>
              <w:t>101126.65</w:t>
            </w:r>
          </w:p>
        </w:tc>
        <w:tc>
          <w:tcPr>
            <w:tcW w:w="0" w:type="auto"/>
            <w:shd w:val="clear" w:color="auto" w:fill="auto"/>
            <w:noWrap/>
            <w:vAlign w:val="center"/>
          </w:tcPr>
          <w:p w14:paraId="11306F31">
            <w:pPr>
              <w:widowControl/>
              <w:jc w:val="center"/>
              <w:rPr>
                <w:rFonts w:eastAsia="等线"/>
                <w:color w:val="000000"/>
                <w:kern w:val="0"/>
                <w:szCs w:val="21"/>
              </w:rPr>
            </w:pPr>
            <w:r>
              <w:rPr>
                <w:rFonts w:eastAsia="等线"/>
                <w:color w:val="000000"/>
                <w:szCs w:val="21"/>
              </w:rPr>
              <w:t>15.498</w:t>
            </w:r>
          </w:p>
        </w:tc>
        <w:tc>
          <w:tcPr>
            <w:tcW w:w="0" w:type="auto"/>
            <w:gridSpan w:val="2"/>
            <w:shd w:val="clear" w:color="auto" w:fill="auto"/>
            <w:noWrap/>
            <w:vAlign w:val="center"/>
          </w:tcPr>
          <w:p w14:paraId="4D27F485">
            <w:pPr>
              <w:widowControl/>
              <w:jc w:val="center"/>
              <w:rPr>
                <w:rFonts w:eastAsia="等线"/>
                <w:color w:val="000000"/>
                <w:kern w:val="0"/>
                <w:szCs w:val="21"/>
              </w:rPr>
            </w:pPr>
            <w:r>
              <w:rPr>
                <w:rFonts w:eastAsia="等线"/>
                <w:color w:val="000000"/>
                <w:szCs w:val="21"/>
              </w:rPr>
              <w:t>15.762</w:t>
            </w:r>
          </w:p>
        </w:tc>
        <w:tc>
          <w:tcPr>
            <w:tcW w:w="0" w:type="auto"/>
            <w:shd w:val="clear" w:color="auto" w:fill="auto"/>
            <w:noWrap/>
            <w:vAlign w:val="center"/>
          </w:tcPr>
          <w:p w14:paraId="7CBAB021">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6DC74F7A">
            <w:pPr>
              <w:widowControl/>
              <w:jc w:val="center"/>
              <w:rPr>
                <w:rFonts w:eastAsia="等线"/>
                <w:color w:val="000000"/>
                <w:kern w:val="0"/>
                <w:szCs w:val="21"/>
              </w:rPr>
            </w:pPr>
            <w:r>
              <w:rPr>
                <w:rFonts w:eastAsia="等线"/>
                <w:color w:val="000000"/>
                <w:szCs w:val="21"/>
              </w:rPr>
              <w:t>-36</w:t>
            </w:r>
          </w:p>
        </w:tc>
        <w:tc>
          <w:tcPr>
            <w:tcW w:w="0" w:type="auto"/>
            <w:shd w:val="clear" w:color="auto" w:fill="auto"/>
            <w:vAlign w:val="center"/>
          </w:tcPr>
          <w:p w14:paraId="42E5F2F6">
            <w:pPr>
              <w:widowControl/>
              <w:jc w:val="center"/>
              <w:rPr>
                <w:rFonts w:eastAsia="等线"/>
                <w:color w:val="000000"/>
                <w:kern w:val="0"/>
                <w:szCs w:val="21"/>
              </w:rPr>
            </w:pPr>
            <w:r>
              <w:rPr>
                <w:rFonts w:eastAsia="等线"/>
                <w:color w:val="000000"/>
                <w:szCs w:val="21"/>
              </w:rPr>
              <w:t>-44.9</w:t>
            </w:r>
          </w:p>
        </w:tc>
        <w:tc>
          <w:tcPr>
            <w:tcW w:w="0" w:type="auto"/>
            <w:shd w:val="clear" w:color="auto" w:fill="auto"/>
            <w:noWrap/>
            <w:vAlign w:val="center"/>
          </w:tcPr>
          <w:p w14:paraId="49A2B1D0">
            <w:pPr>
              <w:widowControl/>
              <w:jc w:val="center"/>
              <w:rPr>
                <w:rFonts w:eastAsia="等线"/>
                <w:color w:val="000000"/>
                <w:kern w:val="0"/>
                <w:szCs w:val="21"/>
              </w:rPr>
            </w:pPr>
            <w:r>
              <w:rPr>
                <w:rFonts w:eastAsia="等线"/>
                <w:color w:val="000000"/>
                <w:szCs w:val="21"/>
              </w:rPr>
              <w:t>-36.04</w:t>
            </w:r>
          </w:p>
        </w:tc>
      </w:tr>
      <w:tr w14:paraId="2A4B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4C384680">
            <w:pPr>
              <w:widowControl/>
              <w:jc w:val="center"/>
              <w:rPr>
                <w:rFonts w:eastAsia="等线"/>
                <w:color w:val="000000"/>
                <w:kern w:val="0"/>
                <w:szCs w:val="21"/>
              </w:rPr>
            </w:pPr>
          </w:p>
        </w:tc>
        <w:tc>
          <w:tcPr>
            <w:tcW w:w="0" w:type="auto"/>
            <w:shd w:val="clear" w:color="auto" w:fill="auto"/>
            <w:vAlign w:val="center"/>
          </w:tcPr>
          <w:p w14:paraId="219A66B2">
            <w:pPr>
              <w:widowControl/>
              <w:jc w:val="center"/>
              <w:rPr>
                <w:rFonts w:eastAsia="等线"/>
                <w:color w:val="000000"/>
                <w:kern w:val="0"/>
                <w:szCs w:val="21"/>
              </w:rPr>
            </w:pPr>
            <w:r>
              <w:rPr>
                <w:rFonts w:eastAsia="等线"/>
                <w:color w:val="000000"/>
                <w:szCs w:val="21"/>
              </w:rPr>
              <w:t>101228.17</w:t>
            </w:r>
          </w:p>
        </w:tc>
        <w:tc>
          <w:tcPr>
            <w:tcW w:w="0" w:type="auto"/>
            <w:shd w:val="clear" w:color="auto" w:fill="auto"/>
            <w:vAlign w:val="center"/>
          </w:tcPr>
          <w:p w14:paraId="3DB1E2E5">
            <w:pPr>
              <w:widowControl/>
              <w:jc w:val="center"/>
              <w:rPr>
                <w:rFonts w:eastAsia="等线"/>
                <w:color w:val="000000"/>
                <w:kern w:val="0"/>
                <w:szCs w:val="21"/>
              </w:rPr>
            </w:pPr>
            <w:r>
              <w:rPr>
                <w:rFonts w:eastAsia="等线"/>
                <w:color w:val="000000"/>
                <w:szCs w:val="21"/>
              </w:rPr>
              <w:t>101128.22</w:t>
            </w:r>
          </w:p>
        </w:tc>
        <w:tc>
          <w:tcPr>
            <w:tcW w:w="0" w:type="auto"/>
            <w:shd w:val="clear" w:color="auto" w:fill="auto"/>
            <w:noWrap/>
            <w:vAlign w:val="center"/>
          </w:tcPr>
          <w:p w14:paraId="61D539DB">
            <w:pPr>
              <w:widowControl/>
              <w:jc w:val="center"/>
              <w:rPr>
                <w:rFonts w:eastAsia="等线"/>
                <w:color w:val="000000"/>
                <w:kern w:val="0"/>
                <w:szCs w:val="21"/>
              </w:rPr>
            </w:pPr>
            <w:r>
              <w:rPr>
                <w:rFonts w:eastAsia="等线"/>
                <w:color w:val="000000"/>
                <w:szCs w:val="21"/>
              </w:rPr>
              <w:t>15.512</w:t>
            </w:r>
          </w:p>
        </w:tc>
        <w:tc>
          <w:tcPr>
            <w:tcW w:w="0" w:type="auto"/>
            <w:gridSpan w:val="2"/>
            <w:shd w:val="clear" w:color="auto" w:fill="auto"/>
            <w:noWrap/>
            <w:vAlign w:val="center"/>
          </w:tcPr>
          <w:p w14:paraId="254B3D75">
            <w:pPr>
              <w:widowControl/>
              <w:jc w:val="center"/>
              <w:rPr>
                <w:rFonts w:eastAsia="等线"/>
                <w:color w:val="000000"/>
                <w:kern w:val="0"/>
                <w:szCs w:val="21"/>
              </w:rPr>
            </w:pPr>
            <w:r>
              <w:rPr>
                <w:rFonts w:eastAsia="等线"/>
                <w:color w:val="000000"/>
                <w:szCs w:val="21"/>
              </w:rPr>
              <w:t>15.812</w:t>
            </w:r>
          </w:p>
        </w:tc>
        <w:tc>
          <w:tcPr>
            <w:tcW w:w="0" w:type="auto"/>
            <w:shd w:val="clear" w:color="auto" w:fill="auto"/>
            <w:noWrap/>
            <w:vAlign w:val="center"/>
          </w:tcPr>
          <w:p w14:paraId="590A871D">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69FB65AD">
            <w:pPr>
              <w:widowControl/>
              <w:jc w:val="center"/>
              <w:rPr>
                <w:rFonts w:eastAsia="等线"/>
                <w:color w:val="000000"/>
                <w:kern w:val="0"/>
                <w:szCs w:val="21"/>
              </w:rPr>
            </w:pPr>
            <w:r>
              <w:rPr>
                <w:rFonts w:eastAsia="等线"/>
                <w:color w:val="000000"/>
                <w:szCs w:val="21"/>
              </w:rPr>
              <w:t>-36</w:t>
            </w:r>
          </w:p>
        </w:tc>
        <w:tc>
          <w:tcPr>
            <w:tcW w:w="0" w:type="auto"/>
            <w:shd w:val="clear" w:color="auto" w:fill="auto"/>
            <w:vAlign w:val="center"/>
          </w:tcPr>
          <w:p w14:paraId="275926AE">
            <w:pPr>
              <w:widowControl/>
              <w:jc w:val="center"/>
              <w:rPr>
                <w:rFonts w:eastAsia="等线"/>
                <w:color w:val="000000"/>
                <w:kern w:val="0"/>
                <w:szCs w:val="21"/>
              </w:rPr>
            </w:pPr>
            <w:r>
              <w:rPr>
                <w:rFonts w:eastAsia="等线"/>
                <w:color w:val="000000"/>
                <w:szCs w:val="21"/>
              </w:rPr>
              <w:t>-44.95</w:t>
            </w:r>
          </w:p>
        </w:tc>
        <w:tc>
          <w:tcPr>
            <w:tcW w:w="0" w:type="auto"/>
            <w:shd w:val="clear" w:color="auto" w:fill="auto"/>
            <w:noWrap/>
            <w:vAlign w:val="center"/>
          </w:tcPr>
          <w:p w14:paraId="44C6D4FE">
            <w:pPr>
              <w:widowControl/>
              <w:jc w:val="center"/>
              <w:rPr>
                <w:rFonts w:eastAsia="等线"/>
                <w:color w:val="000000"/>
                <w:kern w:val="0"/>
                <w:szCs w:val="21"/>
              </w:rPr>
            </w:pPr>
            <w:r>
              <w:rPr>
                <w:rFonts w:eastAsia="等线"/>
                <w:color w:val="000000"/>
                <w:szCs w:val="21"/>
              </w:rPr>
              <w:t>-35.95</w:t>
            </w:r>
          </w:p>
        </w:tc>
      </w:tr>
      <w:tr w14:paraId="23FD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14:paraId="0CC10536">
            <w:pPr>
              <w:widowControl/>
              <w:jc w:val="center"/>
              <w:rPr>
                <w:rFonts w:eastAsia="等线"/>
                <w:color w:val="000000"/>
                <w:kern w:val="0"/>
                <w:szCs w:val="21"/>
              </w:rPr>
            </w:pPr>
            <w:r>
              <w:rPr>
                <w:rFonts w:eastAsia="等线"/>
                <w:color w:val="000000"/>
                <w:kern w:val="0"/>
                <w:szCs w:val="21"/>
              </w:rPr>
              <w:t>8</w:t>
            </w:r>
          </w:p>
        </w:tc>
        <w:tc>
          <w:tcPr>
            <w:tcW w:w="0" w:type="auto"/>
            <w:shd w:val="clear" w:color="auto" w:fill="auto"/>
            <w:vAlign w:val="center"/>
          </w:tcPr>
          <w:p w14:paraId="6A82A408">
            <w:pPr>
              <w:widowControl/>
              <w:jc w:val="center"/>
              <w:rPr>
                <w:rFonts w:eastAsia="等线"/>
                <w:color w:val="000000"/>
                <w:kern w:val="0"/>
                <w:szCs w:val="21"/>
              </w:rPr>
            </w:pPr>
            <w:r>
              <w:rPr>
                <w:rFonts w:eastAsia="等线"/>
                <w:color w:val="000000"/>
                <w:szCs w:val="21"/>
              </w:rPr>
              <w:t>101226.99</w:t>
            </w:r>
          </w:p>
        </w:tc>
        <w:tc>
          <w:tcPr>
            <w:tcW w:w="0" w:type="auto"/>
            <w:shd w:val="clear" w:color="auto" w:fill="auto"/>
            <w:vAlign w:val="center"/>
          </w:tcPr>
          <w:p w14:paraId="69CD4838">
            <w:pPr>
              <w:widowControl/>
              <w:jc w:val="center"/>
              <w:rPr>
                <w:rFonts w:eastAsia="等线"/>
                <w:color w:val="000000"/>
                <w:kern w:val="0"/>
                <w:szCs w:val="21"/>
              </w:rPr>
            </w:pPr>
            <w:r>
              <w:rPr>
                <w:rFonts w:eastAsia="等线"/>
                <w:color w:val="000000"/>
                <w:szCs w:val="21"/>
              </w:rPr>
              <w:t>101128.99</w:t>
            </w:r>
          </w:p>
        </w:tc>
        <w:tc>
          <w:tcPr>
            <w:tcW w:w="0" w:type="auto"/>
            <w:shd w:val="clear" w:color="auto" w:fill="auto"/>
            <w:noWrap/>
            <w:vAlign w:val="center"/>
          </w:tcPr>
          <w:p w14:paraId="31B14301">
            <w:pPr>
              <w:widowControl/>
              <w:jc w:val="center"/>
              <w:rPr>
                <w:rFonts w:eastAsia="等线"/>
                <w:color w:val="000000"/>
                <w:kern w:val="0"/>
                <w:szCs w:val="21"/>
              </w:rPr>
            </w:pPr>
            <w:r>
              <w:rPr>
                <w:rFonts w:eastAsia="等线"/>
                <w:color w:val="000000"/>
                <w:szCs w:val="21"/>
              </w:rPr>
              <w:t>15.463</w:t>
            </w:r>
          </w:p>
        </w:tc>
        <w:tc>
          <w:tcPr>
            <w:tcW w:w="0" w:type="auto"/>
            <w:gridSpan w:val="2"/>
            <w:shd w:val="clear" w:color="auto" w:fill="auto"/>
            <w:noWrap/>
            <w:vAlign w:val="center"/>
          </w:tcPr>
          <w:p w14:paraId="02D6521F">
            <w:pPr>
              <w:widowControl/>
              <w:jc w:val="center"/>
              <w:rPr>
                <w:rFonts w:eastAsia="等线"/>
                <w:color w:val="000000"/>
                <w:kern w:val="0"/>
                <w:szCs w:val="21"/>
              </w:rPr>
            </w:pPr>
            <w:r>
              <w:rPr>
                <w:rFonts w:eastAsia="等线"/>
                <w:color w:val="000000"/>
                <w:szCs w:val="21"/>
              </w:rPr>
              <w:t>15.711</w:t>
            </w:r>
          </w:p>
        </w:tc>
        <w:tc>
          <w:tcPr>
            <w:tcW w:w="0" w:type="auto"/>
            <w:shd w:val="clear" w:color="auto" w:fill="auto"/>
            <w:noWrap/>
            <w:vAlign w:val="center"/>
          </w:tcPr>
          <w:p w14:paraId="4E119EA9">
            <w:pPr>
              <w:widowControl/>
              <w:jc w:val="center"/>
              <w:rPr>
                <w:rFonts w:eastAsia="等线"/>
                <w:color w:val="000000"/>
                <w:kern w:val="0"/>
                <w:szCs w:val="21"/>
              </w:rPr>
            </w:pPr>
            <w:r>
              <w:rPr>
                <w:rFonts w:eastAsia="等线"/>
                <w:color w:val="000000"/>
                <w:szCs w:val="21"/>
              </w:rPr>
              <w:t>-12</w:t>
            </w:r>
          </w:p>
        </w:tc>
        <w:tc>
          <w:tcPr>
            <w:tcW w:w="0" w:type="auto"/>
            <w:shd w:val="clear" w:color="auto" w:fill="auto"/>
            <w:vAlign w:val="center"/>
          </w:tcPr>
          <w:p w14:paraId="50904ADC">
            <w:pPr>
              <w:widowControl/>
              <w:jc w:val="center"/>
              <w:rPr>
                <w:rFonts w:eastAsia="等线"/>
                <w:color w:val="000000"/>
                <w:kern w:val="0"/>
                <w:szCs w:val="21"/>
              </w:rPr>
            </w:pPr>
            <w:r>
              <w:rPr>
                <w:rFonts w:eastAsia="等线"/>
                <w:color w:val="000000"/>
                <w:szCs w:val="21"/>
              </w:rPr>
              <w:t>3</w:t>
            </w:r>
          </w:p>
        </w:tc>
        <w:tc>
          <w:tcPr>
            <w:tcW w:w="0" w:type="auto"/>
            <w:shd w:val="clear" w:color="auto" w:fill="auto"/>
            <w:vAlign w:val="center"/>
          </w:tcPr>
          <w:p w14:paraId="63C07333">
            <w:pPr>
              <w:widowControl/>
              <w:jc w:val="center"/>
              <w:rPr>
                <w:rFonts w:eastAsia="等线"/>
                <w:color w:val="000000"/>
                <w:kern w:val="0"/>
                <w:szCs w:val="21"/>
              </w:rPr>
            </w:pPr>
            <w:r>
              <w:rPr>
                <w:rFonts w:eastAsia="等线"/>
                <w:color w:val="000000"/>
                <w:szCs w:val="21"/>
              </w:rPr>
              <w:t>-11.96</w:t>
            </w:r>
          </w:p>
        </w:tc>
        <w:tc>
          <w:tcPr>
            <w:tcW w:w="0" w:type="auto"/>
            <w:shd w:val="clear" w:color="auto" w:fill="auto"/>
            <w:noWrap/>
            <w:vAlign w:val="center"/>
          </w:tcPr>
          <w:p w14:paraId="53ABABD6">
            <w:pPr>
              <w:widowControl/>
              <w:jc w:val="center"/>
              <w:rPr>
                <w:rFonts w:eastAsia="等线"/>
                <w:color w:val="000000"/>
                <w:kern w:val="0"/>
                <w:szCs w:val="21"/>
              </w:rPr>
            </w:pPr>
            <w:r>
              <w:rPr>
                <w:rFonts w:eastAsia="等线"/>
                <w:color w:val="000000"/>
                <w:szCs w:val="21"/>
              </w:rPr>
              <w:t>2.98</w:t>
            </w:r>
          </w:p>
        </w:tc>
      </w:tr>
      <w:tr w14:paraId="6D1C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66B57AF7">
            <w:pPr>
              <w:widowControl/>
              <w:jc w:val="center"/>
              <w:rPr>
                <w:rFonts w:eastAsia="等线"/>
                <w:color w:val="000000"/>
                <w:kern w:val="0"/>
                <w:szCs w:val="21"/>
              </w:rPr>
            </w:pPr>
          </w:p>
        </w:tc>
        <w:tc>
          <w:tcPr>
            <w:tcW w:w="0" w:type="auto"/>
            <w:shd w:val="clear" w:color="auto" w:fill="auto"/>
            <w:vAlign w:val="center"/>
          </w:tcPr>
          <w:p w14:paraId="63A72CD5">
            <w:pPr>
              <w:widowControl/>
              <w:jc w:val="center"/>
              <w:rPr>
                <w:rFonts w:eastAsia="等线"/>
                <w:color w:val="000000"/>
                <w:kern w:val="0"/>
                <w:szCs w:val="21"/>
              </w:rPr>
            </w:pPr>
            <w:r>
              <w:rPr>
                <w:rFonts w:eastAsia="等线"/>
                <w:color w:val="000000"/>
                <w:szCs w:val="21"/>
              </w:rPr>
              <w:t>101228.06</w:t>
            </w:r>
          </w:p>
        </w:tc>
        <w:tc>
          <w:tcPr>
            <w:tcW w:w="0" w:type="auto"/>
            <w:shd w:val="clear" w:color="auto" w:fill="auto"/>
            <w:vAlign w:val="center"/>
          </w:tcPr>
          <w:p w14:paraId="1BF54715">
            <w:pPr>
              <w:widowControl/>
              <w:jc w:val="center"/>
              <w:rPr>
                <w:rFonts w:eastAsia="等线"/>
                <w:color w:val="000000"/>
                <w:kern w:val="0"/>
                <w:szCs w:val="21"/>
              </w:rPr>
            </w:pPr>
            <w:r>
              <w:rPr>
                <w:rFonts w:eastAsia="等线"/>
                <w:color w:val="000000"/>
                <w:szCs w:val="21"/>
              </w:rPr>
              <w:t>101128.75</w:t>
            </w:r>
          </w:p>
        </w:tc>
        <w:tc>
          <w:tcPr>
            <w:tcW w:w="0" w:type="auto"/>
            <w:shd w:val="clear" w:color="auto" w:fill="auto"/>
            <w:noWrap/>
            <w:vAlign w:val="center"/>
          </w:tcPr>
          <w:p w14:paraId="769D3044">
            <w:pPr>
              <w:widowControl/>
              <w:jc w:val="center"/>
              <w:rPr>
                <w:rFonts w:eastAsia="等线"/>
                <w:color w:val="000000"/>
                <w:kern w:val="0"/>
                <w:szCs w:val="21"/>
              </w:rPr>
            </w:pPr>
            <w:r>
              <w:rPr>
                <w:rFonts w:eastAsia="等线"/>
                <w:color w:val="000000"/>
                <w:szCs w:val="21"/>
              </w:rPr>
              <w:t>15.446</w:t>
            </w:r>
          </w:p>
        </w:tc>
        <w:tc>
          <w:tcPr>
            <w:tcW w:w="0" w:type="auto"/>
            <w:gridSpan w:val="2"/>
            <w:shd w:val="clear" w:color="auto" w:fill="auto"/>
            <w:noWrap/>
            <w:vAlign w:val="center"/>
          </w:tcPr>
          <w:p w14:paraId="6BED2169">
            <w:pPr>
              <w:widowControl/>
              <w:jc w:val="center"/>
              <w:rPr>
                <w:rFonts w:eastAsia="等线"/>
                <w:color w:val="000000"/>
                <w:kern w:val="0"/>
                <w:szCs w:val="21"/>
              </w:rPr>
            </w:pPr>
            <w:r>
              <w:rPr>
                <w:rFonts w:eastAsia="等线"/>
                <w:color w:val="000000"/>
                <w:szCs w:val="21"/>
              </w:rPr>
              <w:t>15.686</w:t>
            </w:r>
          </w:p>
        </w:tc>
        <w:tc>
          <w:tcPr>
            <w:tcW w:w="0" w:type="auto"/>
            <w:shd w:val="clear" w:color="auto" w:fill="auto"/>
            <w:noWrap/>
            <w:vAlign w:val="center"/>
          </w:tcPr>
          <w:p w14:paraId="5725FCAF">
            <w:pPr>
              <w:widowControl/>
              <w:jc w:val="center"/>
              <w:rPr>
                <w:rFonts w:eastAsia="等线"/>
                <w:color w:val="000000"/>
                <w:kern w:val="0"/>
                <w:szCs w:val="21"/>
              </w:rPr>
            </w:pPr>
            <w:r>
              <w:rPr>
                <w:rFonts w:eastAsia="等线"/>
                <w:color w:val="000000"/>
                <w:szCs w:val="21"/>
              </w:rPr>
              <w:t>-12</w:t>
            </w:r>
          </w:p>
        </w:tc>
        <w:tc>
          <w:tcPr>
            <w:tcW w:w="0" w:type="auto"/>
            <w:shd w:val="clear" w:color="auto" w:fill="auto"/>
            <w:vAlign w:val="center"/>
          </w:tcPr>
          <w:p w14:paraId="4E1C902F">
            <w:pPr>
              <w:widowControl/>
              <w:jc w:val="center"/>
              <w:rPr>
                <w:rFonts w:eastAsia="等线"/>
                <w:color w:val="000000"/>
                <w:kern w:val="0"/>
                <w:szCs w:val="21"/>
              </w:rPr>
            </w:pPr>
            <w:r>
              <w:rPr>
                <w:rFonts w:eastAsia="等线"/>
                <w:color w:val="000000"/>
                <w:szCs w:val="21"/>
              </w:rPr>
              <w:t>3</w:t>
            </w:r>
          </w:p>
        </w:tc>
        <w:tc>
          <w:tcPr>
            <w:tcW w:w="0" w:type="auto"/>
            <w:shd w:val="clear" w:color="auto" w:fill="auto"/>
            <w:vAlign w:val="center"/>
          </w:tcPr>
          <w:p w14:paraId="739C2FAE">
            <w:pPr>
              <w:widowControl/>
              <w:jc w:val="center"/>
              <w:rPr>
                <w:rFonts w:eastAsia="等线"/>
                <w:color w:val="000000"/>
                <w:kern w:val="0"/>
                <w:szCs w:val="21"/>
              </w:rPr>
            </w:pPr>
            <w:r>
              <w:rPr>
                <w:rFonts w:eastAsia="等线"/>
                <w:color w:val="000000"/>
                <w:szCs w:val="21"/>
              </w:rPr>
              <w:t>-11.95</w:t>
            </w:r>
          </w:p>
        </w:tc>
        <w:tc>
          <w:tcPr>
            <w:tcW w:w="0" w:type="auto"/>
            <w:shd w:val="clear" w:color="auto" w:fill="auto"/>
            <w:noWrap/>
            <w:vAlign w:val="center"/>
          </w:tcPr>
          <w:p w14:paraId="1FECA97A">
            <w:pPr>
              <w:widowControl/>
              <w:jc w:val="center"/>
              <w:rPr>
                <w:rFonts w:eastAsia="等线"/>
                <w:color w:val="000000"/>
                <w:kern w:val="0"/>
                <w:szCs w:val="21"/>
              </w:rPr>
            </w:pPr>
            <w:r>
              <w:rPr>
                <w:rFonts w:eastAsia="等线"/>
                <w:color w:val="000000"/>
                <w:szCs w:val="21"/>
              </w:rPr>
              <w:t>3.03</w:t>
            </w:r>
          </w:p>
        </w:tc>
      </w:tr>
      <w:tr w14:paraId="0047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0F65DF19">
            <w:pPr>
              <w:widowControl/>
              <w:jc w:val="center"/>
              <w:rPr>
                <w:rFonts w:eastAsia="等线"/>
                <w:color w:val="000000"/>
                <w:kern w:val="0"/>
                <w:szCs w:val="21"/>
              </w:rPr>
            </w:pPr>
          </w:p>
        </w:tc>
        <w:tc>
          <w:tcPr>
            <w:tcW w:w="0" w:type="auto"/>
            <w:shd w:val="clear" w:color="auto" w:fill="auto"/>
            <w:vAlign w:val="center"/>
          </w:tcPr>
          <w:p w14:paraId="311BB8D9">
            <w:pPr>
              <w:widowControl/>
              <w:jc w:val="center"/>
              <w:rPr>
                <w:rFonts w:eastAsia="等线"/>
                <w:color w:val="000000"/>
                <w:kern w:val="0"/>
                <w:szCs w:val="21"/>
              </w:rPr>
            </w:pPr>
            <w:r>
              <w:rPr>
                <w:rFonts w:eastAsia="等线"/>
                <w:color w:val="000000"/>
                <w:szCs w:val="21"/>
              </w:rPr>
              <w:t>101229.62</w:t>
            </w:r>
          </w:p>
        </w:tc>
        <w:tc>
          <w:tcPr>
            <w:tcW w:w="0" w:type="auto"/>
            <w:shd w:val="clear" w:color="auto" w:fill="auto"/>
            <w:vAlign w:val="center"/>
          </w:tcPr>
          <w:p w14:paraId="4F40C904">
            <w:pPr>
              <w:widowControl/>
              <w:jc w:val="center"/>
              <w:rPr>
                <w:rFonts w:eastAsia="等线"/>
                <w:color w:val="000000"/>
                <w:kern w:val="0"/>
                <w:szCs w:val="21"/>
              </w:rPr>
            </w:pPr>
            <w:r>
              <w:rPr>
                <w:rFonts w:eastAsia="等线"/>
                <w:color w:val="000000"/>
                <w:szCs w:val="21"/>
              </w:rPr>
              <w:t>101129.01</w:t>
            </w:r>
          </w:p>
        </w:tc>
        <w:tc>
          <w:tcPr>
            <w:tcW w:w="0" w:type="auto"/>
            <w:shd w:val="clear" w:color="auto" w:fill="auto"/>
            <w:noWrap/>
            <w:vAlign w:val="center"/>
          </w:tcPr>
          <w:p w14:paraId="6F0F60FC">
            <w:pPr>
              <w:widowControl/>
              <w:jc w:val="center"/>
              <w:rPr>
                <w:rFonts w:eastAsia="等线"/>
                <w:color w:val="000000"/>
                <w:kern w:val="0"/>
                <w:szCs w:val="21"/>
              </w:rPr>
            </w:pPr>
            <w:r>
              <w:rPr>
                <w:rFonts w:eastAsia="等线"/>
                <w:color w:val="000000"/>
                <w:szCs w:val="21"/>
              </w:rPr>
              <w:t>15.581</w:t>
            </w:r>
          </w:p>
        </w:tc>
        <w:tc>
          <w:tcPr>
            <w:tcW w:w="0" w:type="auto"/>
            <w:gridSpan w:val="2"/>
            <w:shd w:val="clear" w:color="auto" w:fill="auto"/>
            <w:noWrap/>
            <w:vAlign w:val="center"/>
          </w:tcPr>
          <w:p w14:paraId="3A81C886">
            <w:pPr>
              <w:widowControl/>
              <w:jc w:val="center"/>
              <w:rPr>
                <w:rFonts w:eastAsia="等线"/>
                <w:color w:val="000000"/>
                <w:kern w:val="0"/>
                <w:szCs w:val="21"/>
              </w:rPr>
            </w:pPr>
            <w:r>
              <w:rPr>
                <w:rFonts w:eastAsia="等线"/>
                <w:color w:val="000000"/>
                <w:szCs w:val="21"/>
              </w:rPr>
              <w:t>15.826</w:t>
            </w:r>
          </w:p>
        </w:tc>
        <w:tc>
          <w:tcPr>
            <w:tcW w:w="0" w:type="auto"/>
            <w:shd w:val="clear" w:color="auto" w:fill="auto"/>
            <w:noWrap/>
            <w:vAlign w:val="center"/>
          </w:tcPr>
          <w:p w14:paraId="102E9231">
            <w:pPr>
              <w:widowControl/>
              <w:jc w:val="center"/>
              <w:rPr>
                <w:rFonts w:eastAsia="等线"/>
                <w:color w:val="000000"/>
                <w:kern w:val="0"/>
                <w:szCs w:val="21"/>
              </w:rPr>
            </w:pPr>
            <w:r>
              <w:rPr>
                <w:rFonts w:eastAsia="等线"/>
                <w:color w:val="000000"/>
                <w:szCs w:val="21"/>
              </w:rPr>
              <w:t>-12</w:t>
            </w:r>
          </w:p>
        </w:tc>
        <w:tc>
          <w:tcPr>
            <w:tcW w:w="0" w:type="auto"/>
            <w:shd w:val="clear" w:color="auto" w:fill="auto"/>
            <w:vAlign w:val="center"/>
          </w:tcPr>
          <w:p w14:paraId="3E0FF274">
            <w:pPr>
              <w:widowControl/>
              <w:jc w:val="center"/>
              <w:rPr>
                <w:rFonts w:eastAsia="等线"/>
                <w:color w:val="000000"/>
                <w:kern w:val="0"/>
                <w:szCs w:val="21"/>
              </w:rPr>
            </w:pPr>
            <w:r>
              <w:rPr>
                <w:rFonts w:eastAsia="等线"/>
                <w:color w:val="000000"/>
                <w:szCs w:val="21"/>
              </w:rPr>
              <w:t>3</w:t>
            </w:r>
          </w:p>
        </w:tc>
        <w:tc>
          <w:tcPr>
            <w:tcW w:w="0" w:type="auto"/>
            <w:shd w:val="clear" w:color="auto" w:fill="auto"/>
            <w:vAlign w:val="center"/>
          </w:tcPr>
          <w:p w14:paraId="06BF939A">
            <w:pPr>
              <w:widowControl/>
              <w:jc w:val="center"/>
              <w:rPr>
                <w:rFonts w:eastAsia="等线"/>
                <w:color w:val="000000"/>
                <w:kern w:val="0"/>
                <w:szCs w:val="21"/>
              </w:rPr>
            </w:pPr>
            <w:r>
              <w:rPr>
                <w:rFonts w:eastAsia="等线"/>
                <w:color w:val="000000"/>
                <w:szCs w:val="21"/>
              </w:rPr>
              <w:t>-11.98</w:t>
            </w:r>
          </w:p>
        </w:tc>
        <w:tc>
          <w:tcPr>
            <w:tcW w:w="0" w:type="auto"/>
            <w:shd w:val="clear" w:color="auto" w:fill="auto"/>
            <w:noWrap/>
            <w:vAlign w:val="center"/>
          </w:tcPr>
          <w:p w14:paraId="632E3B0B">
            <w:pPr>
              <w:widowControl/>
              <w:jc w:val="center"/>
              <w:rPr>
                <w:rFonts w:eastAsia="等线"/>
                <w:color w:val="000000"/>
                <w:kern w:val="0"/>
                <w:szCs w:val="21"/>
              </w:rPr>
            </w:pPr>
            <w:r>
              <w:rPr>
                <w:rFonts w:eastAsia="等线"/>
                <w:color w:val="000000"/>
                <w:szCs w:val="21"/>
              </w:rPr>
              <w:t>3.01</w:t>
            </w:r>
          </w:p>
        </w:tc>
      </w:tr>
      <w:tr w14:paraId="468C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14:paraId="5389DA9E">
            <w:pPr>
              <w:widowControl/>
              <w:jc w:val="center"/>
              <w:rPr>
                <w:rFonts w:eastAsia="等线"/>
                <w:color w:val="000000"/>
                <w:kern w:val="0"/>
                <w:szCs w:val="21"/>
              </w:rPr>
            </w:pPr>
            <w:r>
              <w:rPr>
                <w:rFonts w:eastAsia="等线"/>
                <w:color w:val="000000"/>
                <w:kern w:val="0"/>
                <w:szCs w:val="21"/>
              </w:rPr>
              <w:t>9</w:t>
            </w:r>
          </w:p>
        </w:tc>
        <w:tc>
          <w:tcPr>
            <w:tcW w:w="0" w:type="auto"/>
            <w:shd w:val="clear" w:color="auto" w:fill="auto"/>
            <w:vAlign w:val="center"/>
          </w:tcPr>
          <w:p w14:paraId="7A65E891">
            <w:pPr>
              <w:widowControl/>
              <w:jc w:val="center"/>
              <w:rPr>
                <w:rFonts w:eastAsia="等线"/>
                <w:color w:val="000000"/>
                <w:kern w:val="0"/>
                <w:szCs w:val="21"/>
              </w:rPr>
            </w:pPr>
            <w:r>
              <w:rPr>
                <w:rFonts w:eastAsia="等线"/>
                <w:color w:val="000000"/>
                <w:szCs w:val="21"/>
              </w:rPr>
              <w:t>101227.19</w:t>
            </w:r>
          </w:p>
        </w:tc>
        <w:tc>
          <w:tcPr>
            <w:tcW w:w="0" w:type="auto"/>
            <w:shd w:val="clear" w:color="auto" w:fill="auto"/>
            <w:vAlign w:val="center"/>
          </w:tcPr>
          <w:p w14:paraId="607841E2">
            <w:pPr>
              <w:widowControl/>
              <w:jc w:val="center"/>
              <w:rPr>
                <w:rFonts w:eastAsia="等线"/>
                <w:color w:val="000000"/>
                <w:kern w:val="0"/>
                <w:szCs w:val="21"/>
              </w:rPr>
            </w:pPr>
            <w:r>
              <w:rPr>
                <w:rFonts w:eastAsia="等线"/>
                <w:color w:val="000000"/>
                <w:szCs w:val="21"/>
              </w:rPr>
              <w:t>101129.97</w:t>
            </w:r>
          </w:p>
        </w:tc>
        <w:tc>
          <w:tcPr>
            <w:tcW w:w="0" w:type="auto"/>
            <w:shd w:val="clear" w:color="auto" w:fill="auto"/>
            <w:noWrap/>
            <w:vAlign w:val="center"/>
          </w:tcPr>
          <w:p w14:paraId="15F323F3">
            <w:pPr>
              <w:widowControl/>
              <w:jc w:val="center"/>
              <w:rPr>
                <w:rFonts w:eastAsia="等线"/>
                <w:color w:val="000000"/>
                <w:kern w:val="0"/>
                <w:szCs w:val="21"/>
              </w:rPr>
            </w:pPr>
            <w:r>
              <w:rPr>
                <w:rFonts w:eastAsia="等线"/>
                <w:color w:val="000000"/>
                <w:szCs w:val="21"/>
              </w:rPr>
              <w:t>12.592</w:t>
            </w:r>
          </w:p>
        </w:tc>
        <w:tc>
          <w:tcPr>
            <w:tcW w:w="0" w:type="auto"/>
            <w:gridSpan w:val="2"/>
            <w:shd w:val="clear" w:color="auto" w:fill="auto"/>
            <w:noWrap/>
            <w:vAlign w:val="center"/>
          </w:tcPr>
          <w:p w14:paraId="12E701F3">
            <w:pPr>
              <w:widowControl/>
              <w:jc w:val="center"/>
              <w:rPr>
                <w:rFonts w:eastAsia="等线"/>
                <w:color w:val="000000"/>
                <w:kern w:val="0"/>
                <w:szCs w:val="21"/>
              </w:rPr>
            </w:pPr>
            <w:r>
              <w:rPr>
                <w:rFonts w:eastAsia="等线"/>
                <w:color w:val="000000"/>
                <w:szCs w:val="21"/>
              </w:rPr>
              <w:t>12.924</w:t>
            </w:r>
          </w:p>
        </w:tc>
        <w:tc>
          <w:tcPr>
            <w:tcW w:w="0" w:type="auto"/>
            <w:shd w:val="clear" w:color="auto" w:fill="auto"/>
            <w:noWrap/>
            <w:vAlign w:val="center"/>
          </w:tcPr>
          <w:p w14:paraId="14086040">
            <w:pPr>
              <w:widowControl/>
              <w:jc w:val="center"/>
              <w:rPr>
                <w:rFonts w:eastAsia="等线"/>
                <w:color w:val="000000"/>
                <w:kern w:val="0"/>
                <w:szCs w:val="21"/>
              </w:rPr>
            </w:pPr>
            <w:r>
              <w:rPr>
                <w:rFonts w:eastAsia="等线"/>
                <w:color w:val="000000"/>
                <w:szCs w:val="21"/>
              </w:rPr>
              <w:t>36</w:t>
            </w:r>
          </w:p>
        </w:tc>
        <w:tc>
          <w:tcPr>
            <w:tcW w:w="0" w:type="auto"/>
            <w:shd w:val="clear" w:color="auto" w:fill="auto"/>
            <w:vAlign w:val="center"/>
          </w:tcPr>
          <w:p w14:paraId="345BAEA2">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0341D5C6">
            <w:pPr>
              <w:widowControl/>
              <w:jc w:val="center"/>
              <w:rPr>
                <w:rFonts w:eastAsia="等线"/>
                <w:color w:val="000000"/>
                <w:kern w:val="0"/>
                <w:szCs w:val="21"/>
              </w:rPr>
            </w:pPr>
            <w:r>
              <w:rPr>
                <w:rFonts w:eastAsia="等线"/>
                <w:color w:val="000000"/>
                <w:szCs w:val="21"/>
              </w:rPr>
              <w:t>35.89</w:t>
            </w:r>
          </w:p>
        </w:tc>
        <w:tc>
          <w:tcPr>
            <w:tcW w:w="0" w:type="auto"/>
            <w:shd w:val="clear" w:color="auto" w:fill="auto"/>
            <w:noWrap/>
            <w:vAlign w:val="center"/>
          </w:tcPr>
          <w:p w14:paraId="540CE110">
            <w:pPr>
              <w:widowControl/>
              <w:jc w:val="center"/>
              <w:rPr>
                <w:rFonts w:eastAsia="等线"/>
                <w:color w:val="000000"/>
                <w:kern w:val="0"/>
                <w:szCs w:val="21"/>
              </w:rPr>
            </w:pPr>
            <w:r>
              <w:rPr>
                <w:rFonts w:eastAsia="等线"/>
                <w:color w:val="000000"/>
                <w:szCs w:val="21"/>
              </w:rPr>
              <w:t>44.96</w:t>
            </w:r>
          </w:p>
        </w:tc>
      </w:tr>
      <w:tr w14:paraId="2A8E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76FAAFDE">
            <w:pPr>
              <w:widowControl/>
              <w:jc w:val="center"/>
              <w:rPr>
                <w:rFonts w:eastAsia="等线"/>
                <w:color w:val="000000"/>
                <w:kern w:val="0"/>
                <w:szCs w:val="21"/>
              </w:rPr>
            </w:pPr>
          </w:p>
        </w:tc>
        <w:tc>
          <w:tcPr>
            <w:tcW w:w="0" w:type="auto"/>
            <w:shd w:val="clear" w:color="auto" w:fill="auto"/>
            <w:vAlign w:val="center"/>
          </w:tcPr>
          <w:p w14:paraId="026A568D">
            <w:pPr>
              <w:widowControl/>
              <w:jc w:val="center"/>
              <w:rPr>
                <w:rFonts w:eastAsia="等线"/>
                <w:color w:val="000000"/>
                <w:kern w:val="0"/>
                <w:szCs w:val="21"/>
              </w:rPr>
            </w:pPr>
            <w:r>
              <w:rPr>
                <w:rFonts w:eastAsia="等线"/>
                <w:color w:val="000000"/>
                <w:szCs w:val="21"/>
              </w:rPr>
              <w:t>101228.15</w:t>
            </w:r>
          </w:p>
        </w:tc>
        <w:tc>
          <w:tcPr>
            <w:tcW w:w="0" w:type="auto"/>
            <w:shd w:val="clear" w:color="auto" w:fill="auto"/>
            <w:vAlign w:val="center"/>
          </w:tcPr>
          <w:p w14:paraId="39E6A56B">
            <w:pPr>
              <w:widowControl/>
              <w:jc w:val="center"/>
              <w:rPr>
                <w:rFonts w:eastAsia="等线"/>
                <w:color w:val="000000"/>
                <w:kern w:val="0"/>
                <w:szCs w:val="21"/>
              </w:rPr>
            </w:pPr>
            <w:r>
              <w:rPr>
                <w:rFonts w:eastAsia="等线"/>
                <w:color w:val="000000"/>
                <w:szCs w:val="21"/>
              </w:rPr>
              <w:t>101129.86</w:t>
            </w:r>
          </w:p>
        </w:tc>
        <w:tc>
          <w:tcPr>
            <w:tcW w:w="0" w:type="auto"/>
            <w:shd w:val="clear" w:color="auto" w:fill="auto"/>
            <w:noWrap/>
            <w:vAlign w:val="center"/>
          </w:tcPr>
          <w:p w14:paraId="0C240BF0">
            <w:pPr>
              <w:widowControl/>
              <w:jc w:val="center"/>
              <w:rPr>
                <w:rFonts w:eastAsia="等线"/>
                <w:color w:val="000000"/>
                <w:kern w:val="0"/>
                <w:szCs w:val="21"/>
              </w:rPr>
            </w:pPr>
            <w:r>
              <w:rPr>
                <w:rFonts w:eastAsia="等线"/>
                <w:color w:val="000000"/>
                <w:szCs w:val="21"/>
              </w:rPr>
              <w:t>12.701</w:t>
            </w:r>
          </w:p>
        </w:tc>
        <w:tc>
          <w:tcPr>
            <w:tcW w:w="0" w:type="auto"/>
            <w:gridSpan w:val="2"/>
            <w:shd w:val="clear" w:color="auto" w:fill="auto"/>
            <w:noWrap/>
            <w:vAlign w:val="center"/>
          </w:tcPr>
          <w:p w14:paraId="257E2DC4">
            <w:pPr>
              <w:widowControl/>
              <w:jc w:val="center"/>
              <w:rPr>
                <w:rFonts w:eastAsia="等线"/>
                <w:color w:val="000000"/>
                <w:kern w:val="0"/>
                <w:szCs w:val="21"/>
              </w:rPr>
            </w:pPr>
            <w:r>
              <w:rPr>
                <w:rFonts w:eastAsia="等线"/>
                <w:color w:val="000000"/>
                <w:szCs w:val="21"/>
              </w:rPr>
              <w:t>13.013</w:t>
            </w:r>
          </w:p>
        </w:tc>
        <w:tc>
          <w:tcPr>
            <w:tcW w:w="0" w:type="auto"/>
            <w:shd w:val="clear" w:color="auto" w:fill="auto"/>
            <w:noWrap/>
            <w:vAlign w:val="center"/>
          </w:tcPr>
          <w:p w14:paraId="5BB7B4A6">
            <w:pPr>
              <w:widowControl/>
              <w:jc w:val="center"/>
              <w:rPr>
                <w:rFonts w:eastAsia="等线"/>
                <w:color w:val="000000"/>
                <w:kern w:val="0"/>
                <w:szCs w:val="21"/>
              </w:rPr>
            </w:pPr>
            <w:r>
              <w:rPr>
                <w:rFonts w:eastAsia="等线"/>
                <w:color w:val="000000"/>
                <w:szCs w:val="21"/>
              </w:rPr>
              <w:t>36</w:t>
            </w:r>
          </w:p>
        </w:tc>
        <w:tc>
          <w:tcPr>
            <w:tcW w:w="0" w:type="auto"/>
            <w:shd w:val="clear" w:color="auto" w:fill="auto"/>
            <w:vAlign w:val="center"/>
          </w:tcPr>
          <w:p w14:paraId="07EBA2E8">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6642367A">
            <w:pPr>
              <w:widowControl/>
              <w:jc w:val="center"/>
              <w:rPr>
                <w:rFonts w:eastAsia="等线"/>
                <w:color w:val="000000"/>
                <w:kern w:val="0"/>
                <w:szCs w:val="21"/>
              </w:rPr>
            </w:pPr>
            <w:r>
              <w:rPr>
                <w:rFonts w:eastAsia="等线"/>
                <w:color w:val="000000"/>
                <w:szCs w:val="21"/>
              </w:rPr>
              <w:t>35.96</w:t>
            </w:r>
          </w:p>
        </w:tc>
        <w:tc>
          <w:tcPr>
            <w:tcW w:w="0" w:type="auto"/>
            <w:shd w:val="clear" w:color="auto" w:fill="auto"/>
            <w:noWrap/>
            <w:vAlign w:val="center"/>
          </w:tcPr>
          <w:p w14:paraId="5B521BA7">
            <w:pPr>
              <w:widowControl/>
              <w:jc w:val="center"/>
              <w:rPr>
                <w:rFonts w:eastAsia="等线"/>
                <w:color w:val="000000"/>
                <w:kern w:val="0"/>
                <w:szCs w:val="21"/>
              </w:rPr>
            </w:pPr>
            <w:r>
              <w:rPr>
                <w:rFonts w:eastAsia="等线"/>
                <w:color w:val="000000"/>
                <w:szCs w:val="21"/>
              </w:rPr>
              <w:t>45.08</w:t>
            </w:r>
          </w:p>
        </w:tc>
      </w:tr>
      <w:tr w14:paraId="6919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14:paraId="5CFE25F5">
            <w:pPr>
              <w:widowControl/>
              <w:jc w:val="center"/>
              <w:rPr>
                <w:rFonts w:eastAsia="等线"/>
                <w:color w:val="000000"/>
                <w:kern w:val="0"/>
                <w:szCs w:val="21"/>
              </w:rPr>
            </w:pPr>
          </w:p>
        </w:tc>
        <w:tc>
          <w:tcPr>
            <w:tcW w:w="0" w:type="auto"/>
            <w:shd w:val="clear" w:color="auto" w:fill="auto"/>
            <w:vAlign w:val="center"/>
          </w:tcPr>
          <w:p w14:paraId="217A45BA">
            <w:pPr>
              <w:widowControl/>
              <w:jc w:val="center"/>
              <w:rPr>
                <w:rFonts w:eastAsia="等线"/>
                <w:color w:val="000000"/>
                <w:kern w:val="0"/>
                <w:szCs w:val="21"/>
              </w:rPr>
            </w:pPr>
            <w:r>
              <w:rPr>
                <w:rFonts w:eastAsia="等线"/>
                <w:color w:val="000000"/>
                <w:szCs w:val="21"/>
              </w:rPr>
              <w:t>101227.67</w:t>
            </w:r>
          </w:p>
        </w:tc>
        <w:tc>
          <w:tcPr>
            <w:tcW w:w="0" w:type="auto"/>
            <w:shd w:val="clear" w:color="auto" w:fill="auto"/>
            <w:vAlign w:val="center"/>
          </w:tcPr>
          <w:p w14:paraId="08BCDA1C">
            <w:pPr>
              <w:widowControl/>
              <w:jc w:val="center"/>
              <w:rPr>
                <w:rFonts w:eastAsia="等线"/>
                <w:color w:val="000000"/>
                <w:kern w:val="0"/>
                <w:szCs w:val="21"/>
              </w:rPr>
            </w:pPr>
            <w:r>
              <w:rPr>
                <w:rFonts w:eastAsia="等线"/>
                <w:color w:val="000000"/>
                <w:szCs w:val="21"/>
              </w:rPr>
              <w:t>101128.78</w:t>
            </w:r>
          </w:p>
        </w:tc>
        <w:tc>
          <w:tcPr>
            <w:tcW w:w="0" w:type="auto"/>
            <w:shd w:val="clear" w:color="auto" w:fill="auto"/>
            <w:noWrap/>
            <w:vAlign w:val="center"/>
          </w:tcPr>
          <w:p w14:paraId="33066C91">
            <w:pPr>
              <w:widowControl/>
              <w:jc w:val="center"/>
              <w:rPr>
                <w:rFonts w:eastAsia="等线"/>
                <w:color w:val="000000"/>
                <w:kern w:val="0"/>
                <w:szCs w:val="21"/>
              </w:rPr>
            </w:pPr>
            <w:r>
              <w:rPr>
                <w:rFonts w:eastAsia="等线"/>
                <w:color w:val="000000"/>
                <w:szCs w:val="21"/>
              </w:rPr>
              <w:t>12.585</w:t>
            </w:r>
          </w:p>
        </w:tc>
        <w:tc>
          <w:tcPr>
            <w:tcW w:w="0" w:type="auto"/>
            <w:gridSpan w:val="2"/>
            <w:shd w:val="clear" w:color="auto" w:fill="auto"/>
            <w:noWrap/>
            <w:vAlign w:val="center"/>
          </w:tcPr>
          <w:p w14:paraId="75CFCEB6">
            <w:pPr>
              <w:widowControl/>
              <w:jc w:val="center"/>
              <w:rPr>
                <w:rFonts w:eastAsia="等线"/>
                <w:color w:val="000000"/>
                <w:kern w:val="0"/>
                <w:szCs w:val="21"/>
              </w:rPr>
            </w:pPr>
            <w:r>
              <w:rPr>
                <w:rFonts w:eastAsia="等线"/>
                <w:color w:val="000000"/>
                <w:szCs w:val="21"/>
              </w:rPr>
              <w:t>12.903</w:t>
            </w:r>
          </w:p>
        </w:tc>
        <w:tc>
          <w:tcPr>
            <w:tcW w:w="0" w:type="auto"/>
            <w:shd w:val="clear" w:color="auto" w:fill="auto"/>
            <w:noWrap/>
            <w:vAlign w:val="center"/>
          </w:tcPr>
          <w:p w14:paraId="4BE04F78">
            <w:pPr>
              <w:widowControl/>
              <w:jc w:val="center"/>
              <w:rPr>
                <w:rFonts w:eastAsia="等线"/>
                <w:color w:val="000000"/>
                <w:kern w:val="0"/>
                <w:szCs w:val="21"/>
              </w:rPr>
            </w:pPr>
            <w:r>
              <w:rPr>
                <w:rFonts w:eastAsia="等线"/>
                <w:color w:val="000000"/>
                <w:szCs w:val="21"/>
              </w:rPr>
              <w:t>36</w:t>
            </w:r>
          </w:p>
        </w:tc>
        <w:tc>
          <w:tcPr>
            <w:tcW w:w="0" w:type="auto"/>
            <w:shd w:val="clear" w:color="auto" w:fill="auto"/>
            <w:vAlign w:val="center"/>
          </w:tcPr>
          <w:p w14:paraId="5B994A5D">
            <w:pPr>
              <w:widowControl/>
              <w:jc w:val="center"/>
              <w:rPr>
                <w:rFonts w:eastAsia="等线"/>
                <w:color w:val="000000"/>
                <w:kern w:val="0"/>
                <w:szCs w:val="21"/>
              </w:rPr>
            </w:pPr>
            <w:r>
              <w:rPr>
                <w:rFonts w:eastAsia="等线"/>
                <w:color w:val="000000"/>
                <w:szCs w:val="21"/>
              </w:rPr>
              <w:t>45</w:t>
            </w:r>
          </w:p>
        </w:tc>
        <w:tc>
          <w:tcPr>
            <w:tcW w:w="0" w:type="auto"/>
            <w:shd w:val="clear" w:color="auto" w:fill="auto"/>
            <w:vAlign w:val="center"/>
          </w:tcPr>
          <w:p w14:paraId="5E3384EB">
            <w:pPr>
              <w:widowControl/>
              <w:jc w:val="center"/>
              <w:rPr>
                <w:rFonts w:eastAsia="等线"/>
                <w:color w:val="000000"/>
                <w:kern w:val="0"/>
                <w:szCs w:val="21"/>
              </w:rPr>
            </w:pPr>
            <w:r>
              <w:rPr>
                <w:rFonts w:eastAsia="等线"/>
                <w:color w:val="000000"/>
                <w:szCs w:val="21"/>
              </w:rPr>
              <w:t>35.93</w:t>
            </w:r>
          </w:p>
        </w:tc>
        <w:tc>
          <w:tcPr>
            <w:tcW w:w="0" w:type="auto"/>
            <w:shd w:val="clear" w:color="auto" w:fill="auto"/>
            <w:noWrap/>
            <w:vAlign w:val="center"/>
          </w:tcPr>
          <w:p w14:paraId="135EF83F">
            <w:pPr>
              <w:widowControl/>
              <w:jc w:val="center"/>
              <w:rPr>
                <w:rFonts w:eastAsia="等线"/>
                <w:color w:val="000000"/>
                <w:kern w:val="0"/>
                <w:szCs w:val="21"/>
              </w:rPr>
            </w:pPr>
            <w:r>
              <w:rPr>
                <w:rFonts w:eastAsia="等线"/>
                <w:color w:val="000000"/>
                <w:szCs w:val="21"/>
              </w:rPr>
              <w:t>44.95</w:t>
            </w:r>
          </w:p>
        </w:tc>
      </w:tr>
    </w:tbl>
    <w:p w14:paraId="4F60B834">
      <w:pPr>
        <w:pStyle w:val="39"/>
        <w:keepNext w:val="0"/>
        <w:keepLines w:val="0"/>
        <w:pageBreakBefore w:val="0"/>
        <w:widowControl/>
        <w:kinsoku/>
        <w:wordWrap/>
        <w:overflowPunct/>
        <w:topLinePunct w:val="0"/>
        <w:autoSpaceDE w:val="0"/>
        <w:autoSpaceDN w:val="0"/>
        <w:bidi w:val="0"/>
        <w:adjustRightInd w:val="0"/>
        <w:snapToGrid w:val="0"/>
        <w:spacing w:line="360" w:lineRule="auto"/>
        <w:ind w:firstLine="493"/>
        <w:textAlignment w:val="auto"/>
      </w:pPr>
      <w:r>
        <w:t>b)标准装置截面流速积分示值误差</w:t>
      </w:r>
      <w:r>
        <w:rPr>
          <w:rFonts w:hint="eastAsia"/>
          <w:lang w:eastAsia="zh-CN"/>
        </w:rPr>
        <w:t>检定</w:t>
      </w:r>
      <w:r>
        <w:t>在气体流量标准装置圆形测试段上进行，在测试段两条互相垂直的直径上进行测量。分别取5m/s,15m/s,30m/s流速</w:t>
      </w:r>
      <w:r>
        <w:rPr>
          <w:rFonts w:hint="eastAsia"/>
          <w:lang w:eastAsia="zh-CN"/>
        </w:rPr>
        <w:t>检定</w:t>
      </w:r>
      <w:r>
        <w:t>点的数据为例进行说明。每个测点进行3次测量，取3次测量平均值为该点在该流速下的测量数据，具体数据见表F.2。</w:t>
      </w:r>
    </w:p>
    <w:p w14:paraId="3EE36132">
      <w:pPr>
        <w:pStyle w:val="39"/>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rPr>
          <w:b/>
          <w:bCs/>
          <w:sz w:val="21"/>
          <w:szCs w:val="21"/>
        </w:rPr>
      </w:pPr>
      <w:r>
        <w:rPr>
          <w:b/>
          <w:bCs/>
          <w:sz w:val="21"/>
          <w:szCs w:val="21"/>
        </w:rPr>
        <w:t>表F.2 标准装置截面流速积分示值误差</w:t>
      </w:r>
      <w:r>
        <w:rPr>
          <w:rFonts w:hint="eastAsia"/>
          <w:b/>
          <w:bCs/>
          <w:sz w:val="21"/>
          <w:szCs w:val="21"/>
          <w:lang w:eastAsia="zh-CN"/>
        </w:rPr>
        <w:t>检定</w:t>
      </w:r>
      <w:r>
        <w:rPr>
          <w:b/>
          <w:bCs/>
          <w:sz w:val="21"/>
          <w:szCs w:val="21"/>
        </w:rPr>
        <w:t>数据</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737"/>
        <w:gridCol w:w="1701"/>
        <w:gridCol w:w="1547"/>
        <w:gridCol w:w="1072"/>
        <w:gridCol w:w="2050"/>
      </w:tblGrid>
      <w:tr w14:paraId="3D65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noWrap/>
            <w:vAlign w:val="center"/>
          </w:tcPr>
          <w:p w14:paraId="1DE11DF0">
            <w:pPr>
              <w:pStyle w:val="39"/>
              <w:widowControl w:val="0"/>
              <w:jc w:val="center"/>
              <w:rPr>
                <w:sz w:val="21"/>
                <w:szCs w:val="21"/>
              </w:rPr>
            </w:pPr>
            <w:r>
              <w:rPr>
                <w:rFonts w:hint="eastAsia"/>
                <w:sz w:val="21"/>
                <w:szCs w:val="21"/>
                <w:lang w:eastAsia="zh-CN"/>
              </w:rPr>
              <w:t>检定</w:t>
            </w:r>
            <w:r>
              <w:rPr>
                <w:sz w:val="21"/>
                <w:szCs w:val="21"/>
              </w:rPr>
              <w:t>点</w:t>
            </w:r>
          </w:p>
        </w:tc>
        <w:tc>
          <w:tcPr>
            <w:tcW w:w="1737" w:type="dxa"/>
            <w:noWrap/>
            <w:vAlign w:val="center"/>
          </w:tcPr>
          <w:p w14:paraId="2093FD62">
            <w:pPr>
              <w:pStyle w:val="39"/>
              <w:widowControl w:val="0"/>
              <w:jc w:val="center"/>
              <w:rPr>
                <w:sz w:val="21"/>
                <w:szCs w:val="21"/>
              </w:rPr>
            </w:pPr>
            <w:r>
              <w:rPr>
                <w:sz w:val="21"/>
                <w:szCs w:val="21"/>
              </w:rPr>
              <w:t>标准截面平均轴向流速(m/s)</w:t>
            </w:r>
          </w:p>
        </w:tc>
        <w:tc>
          <w:tcPr>
            <w:tcW w:w="1701" w:type="dxa"/>
            <w:noWrap/>
            <w:vAlign w:val="center"/>
          </w:tcPr>
          <w:p w14:paraId="615C8A54">
            <w:pPr>
              <w:pStyle w:val="39"/>
              <w:widowControl w:val="0"/>
              <w:jc w:val="center"/>
              <w:rPr>
                <w:sz w:val="21"/>
                <w:szCs w:val="21"/>
              </w:rPr>
            </w:pPr>
            <w:r>
              <w:rPr>
                <w:sz w:val="21"/>
                <w:szCs w:val="21"/>
              </w:rPr>
              <w:t>测量截面平均轴向流速(m/s)</w:t>
            </w:r>
          </w:p>
        </w:tc>
        <w:tc>
          <w:tcPr>
            <w:tcW w:w="1547" w:type="dxa"/>
            <w:noWrap/>
            <w:vAlign w:val="center"/>
          </w:tcPr>
          <w:p w14:paraId="7B80A9A7">
            <w:pPr>
              <w:pStyle w:val="39"/>
              <w:widowControl w:val="0"/>
              <w:jc w:val="center"/>
              <w:rPr>
                <w:sz w:val="21"/>
                <w:szCs w:val="21"/>
              </w:rPr>
            </w:pPr>
            <w:r>
              <w:rPr>
                <w:sz w:val="21"/>
                <w:szCs w:val="21"/>
              </w:rPr>
              <w:t>单次测量示值误差</w:t>
            </w:r>
          </w:p>
        </w:tc>
        <w:tc>
          <w:tcPr>
            <w:tcW w:w="0" w:type="auto"/>
            <w:noWrap/>
            <w:vAlign w:val="center"/>
          </w:tcPr>
          <w:p w14:paraId="6558BD7F">
            <w:pPr>
              <w:pStyle w:val="39"/>
              <w:widowControl w:val="0"/>
              <w:jc w:val="center"/>
              <w:rPr>
                <w:sz w:val="21"/>
                <w:szCs w:val="21"/>
              </w:rPr>
            </w:pPr>
            <w:r>
              <w:rPr>
                <w:sz w:val="21"/>
                <w:szCs w:val="21"/>
              </w:rPr>
              <w:t>示值误差</w:t>
            </w:r>
          </w:p>
        </w:tc>
        <w:tc>
          <w:tcPr>
            <w:tcW w:w="0" w:type="auto"/>
          </w:tcPr>
          <w:p w14:paraId="677F0397">
            <w:pPr>
              <w:pStyle w:val="39"/>
              <w:widowControl w:val="0"/>
              <w:jc w:val="center"/>
              <w:rPr>
                <w:sz w:val="21"/>
                <w:szCs w:val="21"/>
              </w:rPr>
            </w:pPr>
            <w:r>
              <w:rPr>
                <w:sz w:val="21"/>
                <w:szCs w:val="21"/>
              </w:rPr>
              <w:t>截面平均流速测量重复性</w:t>
            </w:r>
          </w:p>
        </w:tc>
      </w:tr>
      <w:tr w14:paraId="6FAD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noWrap/>
            <w:vAlign w:val="center"/>
          </w:tcPr>
          <w:p w14:paraId="68CF16DD">
            <w:pPr>
              <w:pStyle w:val="39"/>
              <w:widowControl w:val="0"/>
              <w:jc w:val="center"/>
              <w:rPr>
                <w:sz w:val="21"/>
                <w:szCs w:val="21"/>
              </w:rPr>
            </w:pPr>
            <w:r>
              <w:rPr>
                <w:sz w:val="21"/>
                <w:szCs w:val="21"/>
              </w:rPr>
              <w:t>1</w:t>
            </w:r>
          </w:p>
        </w:tc>
        <w:tc>
          <w:tcPr>
            <w:tcW w:w="1737" w:type="dxa"/>
            <w:noWrap/>
            <w:vAlign w:val="center"/>
          </w:tcPr>
          <w:p w14:paraId="1D7F4D03">
            <w:pPr>
              <w:pStyle w:val="39"/>
              <w:widowControl/>
              <w:jc w:val="center"/>
              <w:rPr>
                <w:sz w:val="21"/>
                <w:szCs w:val="21"/>
              </w:rPr>
            </w:pPr>
            <w:r>
              <w:rPr>
                <w:sz w:val="21"/>
                <w:szCs w:val="21"/>
              </w:rPr>
              <w:t>5.01</w:t>
            </w:r>
          </w:p>
        </w:tc>
        <w:tc>
          <w:tcPr>
            <w:tcW w:w="1701" w:type="dxa"/>
            <w:noWrap/>
            <w:vAlign w:val="center"/>
          </w:tcPr>
          <w:p w14:paraId="4A2A48B8">
            <w:pPr>
              <w:pStyle w:val="39"/>
              <w:widowControl/>
              <w:jc w:val="center"/>
              <w:rPr>
                <w:sz w:val="21"/>
                <w:szCs w:val="21"/>
              </w:rPr>
            </w:pPr>
            <w:r>
              <w:rPr>
                <w:sz w:val="21"/>
                <w:szCs w:val="21"/>
              </w:rPr>
              <w:t>4.98</w:t>
            </w:r>
          </w:p>
        </w:tc>
        <w:tc>
          <w:tcPr>
            <w:tcW w:w="1547" w:type="dxa"/>
            <w:noWrap/>
            <w:vAlign w:val="center"/>
          </w:tcPr>
          <w:p w14:paraId="59488872">
            <w:pPr>
              <w:pStyle w:val="39"/>
              <w:widowControl/>
              <w:jc w:val="center"/>
              <w:rPr>
                <w:sz w:val="21"/>
                <w:szCs w:val="21"/>
              </w:rPr>
            </w:pPr>
            <w:r>
              <w:rPr>
                <w:sz w:val="21"/>
                <w:szCs w:val="21"/>
              </w:rPr>
              <w:t>-0.60%</w:t>
            </w:r>
          </w:p>
        </w:tc>
        <w:tc>
          <w:tcPr>
            <w:tcW w:w="0" w:type="auto"/>
            <w:vMerge w:val="restart"/>
            <w:noWrap/>
            <w:vAlign w:val="center"/>
          </w:tcPr>
          <w:p w14:paraId="3078EA0E">
            <w:pPr>
              <w:pStyle w:val="39"/>
              <w:widowControl/>
              <w:jc w:val="center"/>
              <w:rPr>
                <w:sz w:val="21"/>
                <w:szCs w:val="21"/>
              </w:rPr>
            </w:pPr>
            <w:r>
              <w:rPr>
                <w:sz w:val="21"/>
                <w:szCs w:val="21"/>
              </w:rPr>
              <w:t>-0.53%</w:t>
            </w:r>
          </w:p>
        </w:tc>
        <w:tc>
          <w:tcPr>
            <w:tcW w:w="0" w:type="auto"/>
            <w:vMerge w:val="restart"/>
            <w:vAlign w:val="center"/>
          </w:tcPr>
          <w:p w14:paraId="4C106603">
            <w:pPr>
              <w:pStyle w:val="39"/>
              <w:widowControl w:val="0"/>
              <w:jc w:val="center"/>
              <w:rPr>
                <w:sz w:val="21"/>
                <w:szCs w:val="21"/>
              </w:rPr>
            </w:pPr>
            <w:r>
              <w:rPr>
                <w:sz w:val="21"/>
                <w:szCs w:val="21"/>
              </w:rPr>
              <w:t>0.12%</w:t>
            </w:r>
          </w:p>
        </w:tc>
      </w:tr>
      <w:tr w14:paraId="7918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18C70019">
            <w:pPr>
              <w:pStyle w:val="39"/>
              <w:widowControl w:val="0"/>
              <w:jc w:val="center"/>
              <w:rPr>
                <w:sz w:val="21"/>
                <w:szCs w:val="21"/>
              </w:rPr>
            </w:pPr>
          </w:p>
        </w:tc>
        <w:tc>
          <w:tcPr>
            <w:tcW w:w="1737" w:type="dxa"/>
            <w:noWrap/>
            <w:vAlign w:val="center"/>
          </w:tcPr>
          <w:p w14:paraId="27BAF581">
            <w:pPr>
              <w:pStyle w:val="39"/>
              <w:widowControl/>
              <w:jc w:val="center"/>
              <w:rPr>
                <w:sz w:val="21"/>
                <w:szCs w:val="21"/>
              </w:rPr>
            </w:pPr>
            <w:r>
              <w:rPr>
                <w:sz w:val="21"/>
                <w:szCs w:val="21"/>
              </w:rPr>
              <w:t>4.99</w:t>
            </w:r>
          </w:p>
        </w:tc>
        <w:tc>
          <w:tcPr>
            <w:tcW w:w="1701" w:type="dxa"/>
            <w:noWrap/>
            <w:vAlign w:val="center"/>
          </w:tcPr>
          <w:p w14:paraId="4EFDEB44">
            <w:pPr>
              <w:pStyle w:val="39"/>
              <w:widowControl/>
              <w:jc w:val="center"/>
              <w:rPr>
                <w:sz w:val="21"/>
                <w:szCs w:val="21"/>
              </w:rPr>
            </w:pPr>
            <w:r>
              <w:rPr>
                <w:sz w:val="21"/>
                <w:szCs w:val="21"/>
              </w:rPr>
              <w:t>4.97</w:t>
            </w:r>
          </w:p>
        </w:tc>
        <w:tc>
          <w:tcPr>
            <w:tcW w:w="1547" w:type="dxa"/>
            <w:noWrap/>
            <w:vAlign w:val="center"/>
          </w:tcPr>
          <w:p w14:paraId="4C2AE9A9">
            <w:pPr>
              <w:pStyle w:val="39"/>
              <w:widowControl/>
              <w:jc w:val="center"/>
              <w:rPr>
                <w:sz w:val="21"/>
                <w:szCs w:val="21"/>
              </w:rPr>
            </w:pPr>
            <w:r>
              <w:rPr>
                <w:sz w:val="21"/>
                <w:szCs w:val="21"/>
              </w:rPr>
              <w:t>-0.40%</w:t>
            </w:r>
          </w:p>
        </w:tc>
        <w:tc>
          <w:tcPr>
            <w:tcW w:w="0" w:type="auto"/>
            <w:vMerge w:val="continue"/>
            <w:vAlign w:val="center"/>
          </w:tcPr>
          <w:p w14:paraId="4B16D34B">
            <w:pPr>
              <w:pStyle w:val="39"/>
              <w:widowControl w:val="0"/>
              <w:jc w:val="center"/>
              <w:rPr>
                <w:sz w:val="21"/>
                <w:szCs w:val="21"/>
              </w:rPr>
            </w:pPr>
          </w:p>
        </w:tc>
        <w:tc>
          <w:tcPr>
            <w:tcW w:w="0" w:type="auto"/>
            <w:vMerge w:val="continue"/>
            <w:vAlign w:val="center"/>
          </w:tcPr>
          <w:p w14:paraId="6218B510">
            <w:pPr>
              <w:pStyle w:val="39"/>
              <w:widowControl w:val="0"/>
              <w:jc w:val="center"/>
              <w:rPr>
                <w:sz w:val="21"/>
                <w:szCs w:val="21"/>
              </w:rPr>
            </w:pPr>
          </w:p>
        </w:tc>
      </w:tr>
      <w:tr w14:paraId="6211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6F971C2B">
            <w:pPr>
              <w:pStyle w:val="39"/>
              <w:widowControl w:val="0"/>
              <w:jc w:val="center"/>
              <w:rPr>
                <w:sz w:val="21"/>
                <w:szCs w:val="21"/>
              </w:rPr>
            </w:pPr>
          </w:p>
        </w:tc>
        <w:tc>
          <w:tcPr>
            <w:tcW w:w="1737" w:type="dxa"/>
            <w:noWrap/>
            <w:vAlign w:val="center"/>
          </w:tcPr>
          <w:p w14:paraId="1C17296F">
            <w:pPr>
              <w:pStyle w:val="39"/>
              <w:widowControl/>
              <w:jc w:val="center"/>
              <w:rPr>
                <w:sz w:val="21"/>
                <w:szCs w:val="21"/>
              </w:rPr>
            </w:pPr>
            <w:r>
              <w:rPr>
                <w:sz w:val="21"/>
                <w:szCs w:val="21"/>
              </w:rPr>
              <w:t>4.99</w:t>
            </w:r>
          </w:p>
        </w:tc>
        <w:tc>
          <w:tcPr>
            <w:tcW w:w="1701" w:type="dxa"/>
            <w:noWrap/>
            <w:vAlign w:val="center"/>
          </w:tcPr>
          <w:p w14:paraId="203CAF0A">
            <w:pPr>
              <w:pStyle w:val="39"/>
              <w:widowControl/>
              <w:jc w:val="center"/>
              <w:rPr>
                <w:sz w:val="21"/>
                <w:szCs w:val="21"/>
              </w:rPr>
            </w:pPr>
            <w:r>
              <w:rPr>
                <w:sz w:val="21"/>
                <w:szCs w:val="21"/>
              </w:rPr>
              <w:t>4.96</w:t>
            </w:r>
          </w:p>
        </w:tc>
        <w:tc>
          <w:tcPr>
            <w:tcW w:w="1547" w:type="dxa"/>
            <w:noWrap/>
            <w:vAlign w:val="center"/>
          </w:tcPr>
          <w:p w14:paraId="2A25EB7D">
            <w:pPr>
              <w:pStyle w:val="39"/>
              <w:widowControl/>
              <w:jc w:val="center"/>
              <w:rPr>
                <w:sz w:val="21"/>
                <w:szCs w:val="21"/>
              </w:rPr>
            </w:pPr>
            <w:r>
              <w:rPr>
                <w:sz w:val="21"/>
                <w:szCs w:val="21"/>
              </w:rPr>
              <w:t>-0.60%</w:t>
            </w:r>
          </w:p>
        </w:tc>
        <w:tc>
          <w:tcPr>
            <w:tcW w:w="0" w:type="auto"/>
            <w:vMerge w:val="continue"/>
            <w:vAlign w:val="center"/>
          </w:tcPr>
          <w:p w14:paraId="5B0B02B4">
            <w:pPr>
              <w:pStyle w:val="39"/>
              <w:widowControl w:val="0"/>
              <w:jc w:val="center"/>
              <w:rPr>
                <w:sz w:val="21"/>
                <w:szCs w:val="21"/>
              </w:rPr>
            </w:pPr>
          </w:p>
        </w:tc>
        <w:tc>
          <w:tcPr>
            <w:tcW w:w="0" w:type="auto"/>
            <w:vMerge w:val="continue"/>
            <w:vAlign w:val="center"/>
          </w:tcPr>
          <w:p w14:paraId="64984C08">
            <w:pPr>
              <w:pStyle w:val="39"/>
              <w:widowControl w:val="0"/>
              <w:jc w:val="center"/>
              <w:rPr>
                <w:sz w:val="21"/>
                <w:szCs w:val="21"/>
              </w:rPr>
            </w:pPr>
          </w:p>
        </w:tc>
      </w:tr>
      <w:tr w14:paraId="4B0B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noWrap/>
            <w:vAlign w:val="center"/>
          </w:tcPr>
          <w:p w14:paraId="128F2BFB">
            <w:pPr>
              <w:pStyle w:val="39"/>
              <w:widowControl/>
              <w:jc w:val="center"/>
              <w:rPr>
                <w:sz w:val="21"/>
                <w:szCs w:val="21"/>
              </w:rPr>
            </w:pPr>
            <w:r>
              <w:rPr>
                <w:sz w:val="21"/>
                <w:szCs w:val="21"/>
              </w:rPr>
              <w:t>2</w:t>
            </w:r>
          </w:p>
        </w:tc>
        <w:tc>
          <w:tcPr>
            <w:tcW w:w="1737" w:type="dxa"/>
            <w:noWrap/>
            <w:vAlign w:val="center"/>
          </w:tcPr>
          <w:p w14:paraId="32BF1757">
            <w:pPr>
              <w:pStyle w:val="39"/>
              <w:widowControl/>
              <w:jc w:val="center"/>
              <w:rPr>
                <w:sz w:val="21"/>
                <w:szCs w:val="21"/>
              </w:rPr>
            </w:pPr>
            <w:r>
              <w:rPr>
                <w:sz w:val="21"/>
                <w:szCs w:val="21"/>
              </w:rPr>
              <w:t>14.98</w:t>
            </w:r>
          </w:p>
        </w:tc>
        <w:tc>
          <w:tcPr>
            <w:tcW w:w="1701" w:type="dxa"/>
            <w:noWrap/>
            <w:vAlign w:val="center"/>
          </w:tcPr>
          <w:p w14:paraId="13324DB4">
            <w:pPr>
              <w:pStyle w:val="39"/>
              <w:widowControl/>
              <w:jc w:val="center"/>
              <w:rPr>
                <w:sz w:val="21"/>
                <w:szCs w:val="21"/>
              </w:rPr>
            </w:pPr>
            <w:r>
              <w:rPr>
                <w:sz w:val="21"/>
                <w:szCs w:val="21"/>
              </w:rPr>
              <w:t>15.04</w:t>
            </w:r>
          </w:p>
        </w:tc>
        <w:tc>
          <w:tcPr>
            <w:tcW w:w="1547" w:type="dxa"/>
            <w:noWrap/>
            <w:vAlign w:val="center"/>
          </w:tcPr>
          <w:p w14:paraId="61DF6300">
            <w:pPr>
              <w:pStyle w:val="39"/>
              <w:widowControl/>
              <w:jc w:val="center"/>
              <w:rPr>
                <w:sz w:val="21"/>
                <w:szCs w:val="21"/>
              </w:rPr>
            </w:pPr>
            <w:r>
              <w:rPr>
                <w:sz w:val="21"/>
                <w:szCs w:val="21"/>
              </w:rPr>
              <w:t>0.40%</w:t>
            </w:r>
          </w:p>
        </w:tc>
        <w:tc>
          <w:tcPr>
            <w:tcW w:w="0" w:type="auto"/>
            <w:vMerge w:val="restart"/>
            <w:noWrap/>
            <w:vAlign w:val="center"/>
          </w:tcPr>
          <w:p w14:paraId="76FFF679">
            <w:pPr>
              <w:pStyle w:val="39"/>
              <w:widowControl/>
              <w:jc w:val="center"/>
              <w:rPr>
                <w:sz w:val="21"/>
                <w:szCs w:val="21"/>
              </w:rPr>
            </w:pPr>
            <w:r>
              <w:rPr>
                <w:sz w:val="21"/>
                <w:szCs w:val="21"/>
              </w:rPr>
              <w:t>0.44%</w:t>
            </w:r>
          </w:p>
        </w:tc>
        <w:tc>
          <w:tcPr>
            <w:tcW w:w="0" w:type="auto"/>
            <w:vMerge w:val="restart"/>
            <w:vAlign w:val="center"/>
          </w:tcPr>
          <w:p w14:paraId="6385FD96">
            <w:pPr>
              <w:pStyle w:val="39"/>
              <w:widowControl w:val="0"/>
              <w:jc w:val="center"/>
              <w:rPr>
                <w:sz w:val="21"/>
                <w:szCs w:val="21"/>
              </w:rPr>
            </w:pPr>
            <w:r>
              <w:rPr>
                <w:sz w:val="21"/>
                <w:szCs w:val="21"/>
              </w:rPr>
              <w:t>0.04%</w:t>
            </w:r>
          </w:p>
        </w:tc>
      </w:tr>
      <w:tr w14:paraId="0C41F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263D0318">
            <w:pPr>
              <w:pStyle w:val="39"/>
              <w:widowControl w:val="0"/>
              <w:jc w:val="center"/>
              <w:rPr>
                <w:sz w:val="21"/>
                <w:szCs w:val="21"/>
              </w:rPr>
            </w:pPr>
          </w:p>
        </w:tc>
        <w:tc>
          <w:tcPr>
            <w:tcW w:w="1737" w:type="dxa"/>
            <w:noWrap/>
            <w:vAlign w:val="center"/>
          </w:tcPr>
          <w:p w14:paraId="6EDD1912">
            <w:pPr>
              <w:pStyle w:val="39"/>
              <w:widowControl/>
              <w:jc w:val="center"/>
              <w:rPr>
                <w:sz w:val="21"/>
                <w:szCs w:val="21"/>
              </w:rPr>
            </w:pPr>
            <w:r>
              <w:rPr>
                <w:sz w:val="21"/>
                <w:szCs w:val="21"/>
              </w:rPr>
              <w:t>14.99</w:t>
            </w:r>
          </w:p>
        </w:tc>
        <w:tc>
          <w:tcPr>
            <w:tcW w:w="1701" w:type="dxa"/>
            <w:noWrap/>
            <w:vAlign w:val="center"/>
          </w:tcPr>
          <w:p w14:paraId="0CC239D6">
            <w:pPr>
              <w:pStyle w:val="39"/>
              <w:widowControl/>
              <w:jc w:val="center"/>
              <w:rPr>
                <w:sz w:val="21"/>
                <w:szCs w:val="21"/>
              </w:rPr>
            </w:pPr>
            <w:r>
              <w:rPr>
                <w:sz w:val="21"/>
                <w:szCs w:val="21"/>
              </w:rPr>
              <w:t>15.06</w:t>
            </w:r>
          </w:p>
        </w:tc>
        <w:tc>
          <w:tcPr>
            <w:tcW w:w="1547" w:type="dxa"/>
            <w:noWrap/>
            <w:vAlign w:val="center"/>
          </w:tcPr>
          <w:p w14:paraId="5B7EB5A1">
            <w:pPr>
              <w:pStyle w:val="39"/>
              <w:widowControl/>
              <w:jc w:val="center"/>
              <w:rPr>
                <w:sz w:val="21"/>
                <w:szCs w:val="21"/>
              </w:rPr>
            </w:pPr>
            <w:r>
              <w:rPr>
                <w:sz w:val="21"/>
                <w:szCs w:val="21"/>
              </w:rPr>
              <w:t>0.47%</w:t>
            </w:r>
          </w:p>
        </w:tc>
        <w:tc>
          <w:tcPr>
            <w:tcW w:w="0" w:type="auto"/>
            <w:vMerge w:val="continue"/>
            <w:vAlign w:val="center"/>
          </w:tcPr>
          <w:p w14:paraId="44A08F00">
            <w:pPr>
              <w:pStyle w:val="39"/>
              <w:widowControl w:val="0"/>
              <w:jc w:val="center"/>
              <w:rPr>
                <w:sz w:val="21"/>
                <w:szCs w:val="21"/>
              </w:rPr>
            </w:pPr>
          </w:p>
        </w:tc>
        <w:tc>
          <w:tcPr>
            <w:tcW w:w="0" w:type="auto"/>
            <w:vMerge w:val="continue"/>
            <w:vAlign w:val="center"/>
          </w:tcPr>
          <w:p w14:paraId="2ACA4292">
            <w:pPr>
              <w:pStyle w:val="39"/>
              <w:widowControl w:val="0"/>
              <w:jc w:val="center"/>
              <w:rPr>
                <w:sz w:val="21"/>
                <w:szCs w:val="21"/>
              </w:rPr>
            </w:pPr>
          </w:p>
        </w:tc>
      </w:tr>
      <w:tr w14:paraId="0262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7658D7FE">
            <w:pPr>
              <w:pStyle w:val="39"/>
              <w:widowControl w:val="0"/>
              <w:jc w:val="center"/>
              <w:rPr>
                <w:sz w:val="21"/>
                <w:szCs w:val="21"/>
              </w:rPr>
            </w:pPr>
          </w:p>
        </w:tc>
        <w:tc>
          <w:tcPr>
            <w:tcW w:w="1737" w:type="dxa"/>
            <w:noWrap/>
            <w:vAlign w:val="center"/>
          </w:tcPr>
          <w:p w14:paraId="12756460">
            <w:pPr>
              <w:pStyle w:val="39"/>
              <w:widowControl/>
              <w:jc w:val="center"/>
              <w:rPr>
                <w:sz w:val="21"/>
                <w:szCs w:val="21"/>
              </w:rPr>
            </w:pPr>
            <w:r>
              <w:rPr>
                <w:sz w:val="21"/>
                <w:szCs w:val="21"/>
              </w:rPr>
              <w:t>15.02</w:t>
            </w:r>
          </w:p>
        </w:tc>
        <w:tc>
          <w:tcPr>
            <w:tcW w:w="1701" w:type="dxa"/>
            <w:noWrap/>
            <w:vAlign w:val="center"/>
          </w:tcPr>
          <w:p w14:paraId="526947E1">
            <w:pPr>
              <w:pStyle w:val="39"/>
              <w:widowControl/>
              <w:jc w:val="center"/>
              <w:rPr>
                <w:sz w:val="21"/>
                <w:szCs w:val="21"/>
              </w:rPr>
            </w:pPr>
            <w:r>
              <w:rPr>
                <w:sz w:val="21"/>
                <w:szCs w:val="21"/>
              </w:rPr>
              <w:t>15.09</w:t>
            </w:r>
          </w:p>
        </w:tc>
        <w:tc>
          <w:tcPr>
            <w:tcW w:w="1547" w:type="dxa"/>
            <w:noWrap/>
            <w:vAlign w:val="center"/>
          </w:tcPr>
          <w:p w14:paraId="6FAE71F6">
            <w:pPr>
              <w:pStyle w:val="39"/>
              <w:widowControl/>
              <w:jc w:val="center"/>
              <w:rPr>
                <w:sz w:val="21"/>
                <w:szCs w:val="21"/>
              </w:rPr>
            </w:pPr>
            <w:r>
              <w:rPr>
                <w:sz w:val="21"/>
                <w:szCs w:val="21"/>
              </w:rPr>
              <w:t>0.47%</w:t>
            </w:r>
          </w:p>
        </w:tc>
        <w:tc>
          <w:tcPr>
            <w:tcW w:w="0" w:type="auto"/>
            <w:vMerge w:val="continue"/>
            <w:vAlign w:val="center"/>
          </w:tcPr>
          <w:p w14:paraId="64C1B992">
            <w:pPr>
              <w:pStyle w:val="39"/>
              <w:widowControl w:val="0"/>
              <w:jc w:val="center"/>
              <w:rPr>
                <w:sz w:val="21"/>
                <w:szCs w:val="21"/>
              </w:rPr>
            </w:pPr>
          </w:p>
        </w:tc>
        <w:tc>
          <w:tcPr>
            <w:tcW w:w="0" w:type="auto"/>
            <w:vMerge w:val="continue"/>
            <w:vAlign w:val="center"/>
          </w:tcPr>
          <w:p w14:paraId="6A658A03">
            <w:pPr>
              <w:pStyle w:val="39"/>
              <w:widowControl w:val="0"/>
              <w:jc w:val="center"/>
              <w:rPr>
                <w:sz w:val="21"/>
                <w:szCs w:val="21"/>
              </w:rPr>
            </w:pPr>
          </w:p>
        </w:tc>
      </w:tr>
      <w:tr w14:paraId="678D8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noWrap/>
            <w:vAlign w:val="center"/>
          </w:tcPr>
          <w:p w14:paraId="3959E671">
            <w:pPr>
              <w:pStyle w:val="39"/>
              <w:widowControl/>
              <w:jc w:val="center"/>
              <w:rPr>
                <w:sz w:val="21"/>
                <w:szCs w:val="21"/>
              </w:rPr>
            </w:pPr>
            <w:r>
              <w:rPr>
                <w:sz w:val="21"/>
                <w:szCs w:val="21"/>
              </w:rPr>
              <w:t>3</w:t>
            </w:r>
          </w:p>
        </w:tc>
        <w:tc>
          <w:tcPr>
            <w:tcW w:w="1737" w:type="dxa"/>
            <w:noWrap/>
            <w:vAlign w:val="center"/>
          </w:tcPr>
          <w:p w14:paraId="7E91DD41">
            <w:pPr>
              <w:pStyle w:val="39"/>
              <w:widowControl/>
              <w:jc w:val="center"/>
              <w:rPr>
                <w:sz w:val="21"/>
                <w:szCs w:val="21"/>
              </w:rPr>
            </w:pPr>
            <w:r>
              <w:rPr>
                <w:sz w:val="21"/>
                <w:szCs w:val="21"/>
              </w:rPr>
              <w:t>29.96</w:t>
            </w:r>
          </w:p>
        </w:tc>
        <w:tc>
          <w:tcPr>
            <w:tcW w:w="1701" w:type="dxa"/>
            <w:noWrap/>
            <w:vAlign w:val="center"/>
          </w:tcPr>
          <w:p w14:paraId="5403FD9B">
            <w:pPr>
              <w:pStyle w:val="39"/>
              <w:widowControl/>
              <w:jc w:val="center"/>
              <w:rPr>
                <w:sz w:val="21"/>
                <w:szCs w:val="21"/>
              </w:rPr>
            </w:pPr>
            <w:r>
              <w:rPr>
                <w:sz w:val="21"/>
                <w:szCs w:val="21"/>
              </w:rPr>
              <w:t>30.09</w:t>
            </w:r>
          </w:p>
        </w:tc>
        <w:tc>
          <w:tcPr>
            <w:tcW w:w="1547" w:type="dxa"/>
            <w:noWrap/>
            <w:vAlign w:val="center"/>
          </w:tcPr>
          <w:p w14:paraId="2E97DCF0">
            <w:pPr>
              <w:pStyle w:val="39"/>
              <w:widowControl/>
              <w:jc w:val="center"/>
              <w:rPr>
                <w:sz w:val="21"/>
                <w:szCs w:val="21"/>
              </w:rPr>
            </w:pPr>
            <w:r>
              <w:rPr>
                <w:sz w:val="21"/>
                <w:szCs w:val="21"/>
              </w:rPr>
              <w:t>0.43%</w:t>
            </w:r>
          </w:p>
        </w:tc>
        <w:tc>
          <w:tcPr>
            <w:tcW w:w="0" w:type="auto"/>
            <w:vMerge w:val="restart"/>
            <w:noWrap/>
            <w:vAlign w:val="center"/>
          </w:tcPr>
          <w:p w14:paraId="6BBABCC7">
            <w:pPr>
              <w:pStyle w:val="39"/>
              <w:widowControl/>
              <w:jc w:val="center"/>
              <w:rPr>
                <w:sz w:val="21"/>
                <w:szCs w:val="21"/>
              </w:rPr>
            </w:pPr>
            <w:r>
              <w:rPr>
                <w:sz w:val="21"/>
                <w:szCs w:val="21"/>
              </w:rPr>
              <w:t>0.46%</w:t>
            </w:r>
          </w:p>
        </w:tc>
        <w:tc>
          <w:tcPr>
            <w:tcW w:w="0" w:type="auto"/>
            <w:vMerge w:val="restart"/>
            <w:vAlign w:val="center"/>
          </w:tcPr>
          <w:p w14:paraId="6EA955DD">
            <w:pPr>
              <w:pStyle w:val="39"/>
              <w:widowControl w:val="0"/>
              <w:jc w:val="center"/>
              <w:rPr>
                <w:sz w:val="21"/>
                <w:szCs w:val="21"/>
              </w:rPr>
            </w:pPr>
            <w:r>
              <w:rPr>
                <w:sz w:val="21"/>
                <w:szCs w:val="21"/>
              </w:rPr>
              <w:t>0.02%</w:t>
            </w:r>
          </w:p>
        </w:tc>
      </w:tr>
      <w:tr w14:paraId="7644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57DD7A14">
            <w:pPr>
              <w:pStyle w:val="39"/>
              <w:widowControl w:val="0"/>
              <w:jc w:val="center"/>
              <w:rPr>
                <w:sz w:val="21"/>
                <w:szCs w:val="21"/>
              </w:rPr>
            </w:pPr>
          </w:p>
        </w:tc>
        <w:tc>
          <w:tcPr>
            <w:tcW w:w="1737" w:type="dxa"/>
            <w:noWrap/>
            <w:vAlign w:val="center"/>
          </w:tcPr>
          <w:p w14:paraId="6B5AE649">
            <w:pPr>
              <w:pStyle w:val="39"/>
              <w:widowControl/>
              <w:jc w:val="center"/>
              <w:rPr>
                <w:sz w:val="21"/>
                <w:szCs w:val="21"/>
              </w:rPr>
            </w:pPr>
            <w:r>
              <w:rPr>
                <w:sz w:val="21"/>
                <w:szCs w:val="21"/>
              </w:rPr>
              <w:t>30.03</w:t>
            </w:r>
          </w:p>
        </w:tc>
        <w:tc>
          <w:tcPr>
            <w:tcW w:w="1701" w:type="dxa"/>
            <w:noWrap/>
            <w:vAlign w:val="center"/>
          </w:tcPr>
          <w:p w14:paraId="2EAB89B4">
            <w:pPr>
              <w:pStyle w:val="39"/>
              <w:widowControl/>
              <w:jc w:val="center"/>
              <w:rPr>
                <w:sz w:val="21"/>
                <w:szCs w:val="21"/>
              </w:rPr>
            </w:pPr>
            <w:r>
              <w:rPr>
                <w:sz w:val="21"/>
                <w:szCs w:val="21"/>
              </w:rPr>
              <w:t>30.17</w:t>
            </w:r>
          </w:p>
        </w:tc>
        <w:tc>
          <w:tcPr>
            <w:tcW w:w="1547" w:type="dxa"/>
            <w:noWrap/>
            <w:vAlign w:val="center"/>
          </w:tcPr>
          <w:p w14:paraId="26506EA3">
            <w:pPr>
              <w:pStyle w:val="39"/>
              <w:widowControl/>
              <w:jc w:val="center"/>
              <w:rPr>
                <w:sz w:val="21"/>
                <w:szCs w:val="21"/>
              </w:rPr>
            </w:pPr>
            <w:r>
              <w:rPr>
                <w:sz w:val="21"/>
                <w:szCs w:val="21"/>
              </w:rPr>
              <w:t>0.47%</w:t>
            </w:r>
          </w:p>
        </w:tc>
        <w:tc>
          <w:tcPr>
            <w:tcW w:w="0" w:type="auto"/>
            <w:vMerge w:val="continue"/>
            <w:vAlign w:val="center"/>
          </w:tcPr>
          <w:p w14:paraId="186BF59B">
            <w:pPr>
              <w:pStyle w:val="39"/>
              <w:widowControl w:val="0"/>
              <w:jc w:val="both"/>
            </w:pPr>
          </w:p>
        </w:tc>
        <w:tc>
          <w:tcPr>
            <w:tcW w:w="0" w:type="auto"/>
            <w:vMerge w:val="continue"/>
          </w:tcPr>
          <w:p w14:paraId="3A6D07F3">
            <w:pPr>
              <w:pStyle w:val="39"/>
              <w:widowControl w:val="0"/>
              <w:jc w:val="both"/>
            </w:pPr>
          </w:p>
        </w:tc>
      </w:tr>
      <w:tr w14:paraId="464F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218BB26B">
            <w:pPr>
              <w:pStyle w:val="39"/>
              <w:widowControl w:val="0"/>
              <w:jc w:val="center"/>
              <w:rPr>
                <w:sz w:val="21"/>
                <w:szCs w:val="21"/>
              </w:rPr>
            </w:pPr>
          </w:p>
        </w:tc>
        <w:tc>
          <w:tcPr>
            <w:tcW w:w="1737" w:type="dxa"/>
            <w:noWrap/>
            <w:vAlign w:val="center"/>
          </w:tcPr>
          <w:p w14:paraId="6C4DA1AD">
            <w:pPr>
              <w:pStyle w:val="39"/>
              <w:widowControl/>
              <w:jc w:val="center"/>
              <w:rPr>
                <w:sz w:val="21"/>
                <w:szCs w:val="21"/>
              </w:rPr>
            </w:pPr>
            <w:r>
              <w:rPr>
                <w:sz w:val="21"/>
                <w:szCs w:val="21"/>
              </w:rPr>
              <w:t>29.98</w:t>
            </w:r>
          </w:p>
        </w:tc>
        <w:tc>
          <w:tcPr>
            <w:tcW w:w="1701" w:type="dxa"/>
            <w:noWrap/>
            <w:vAlign w:val="center"/>
          </w:tcPr>
          <w:p w14:paraId="66D3CEF0">
            <w:pPr>
              <w:pStyle w:val="39"/>
              <w:widowControl/>
              <w:jc w:val="center"/>
              <w:rPr>
                <w:sz w:val="21"/>
                <w:szCs w:val="21"/>
              </w:rPr>
            </w:pPr>
            <w:r>
              <w:rPr>
                <w:sz w:val="21"/>
                <w:szCs w:val="21"/>
              </w:rPr>
              <w:t>30.12</w:t>
            </w:r>
          </w:p>
        </w:tc>
        <w:tc>
          <w:tcPr>
            <w:tcW w:w="1547" w:type="dxa"/>
            <w:noWrap/>
            <w:vAlign w:val="center"/>
          </w:tcPr>
          <w:p w14:paraId="08003532">
            <w:pPr>
              <w:pStyle w:val="39"/>
              <w:widowControl/>
              <w:jc w:val="center"/>
              <w:rPr>
                <w:sz w:val="21"/>
                <w:szCs w:val="21"/>
              </w:rPr>
            </w:pPr>
            <w:r>
              <w:rPr>
                <w:sz w:val="21"/>
                <w:szCs w:val="21"/>
              </w:rPr>
              <w:t>0.47%</w:t>
            </w:r>
          </w:p>
        </w:tc>
        <w:tc>
          <w:tcPr>
            <w:tcW w:w="0" w:type="auto"/>
            <w:vMerge w:val="continue"/>
            <w:vAlign w:val="center"/>
          </w:tcPr>
          <w:p w14:paraId="0489EFDD">
            <w:pPr>
              <w:pStyle w:val="39"/>
              <w:widowControl w:val="0"/>
              <w:jc w:val="both"/>
            </w:pPr>
          </w:p>
        </w:tc>
        <w:tc>
          <w:tcPr>
            <w:tcW w:w="0" w:type="auto"/>
            <w:vMerge w:val="continue"/>
          </w:tcPr>
          <w:p w14:paraId="6CBD196A">
            <w:pPr>
              <w:pStyle w:val="39"/>
              <w:widowControl w:val="0"/>
              <w:jc w:val="both"/>
            </w:pPr>
          </w:p>
        </w:tc>
      </w:tr>
    </w:tbl>
    <w:p w14:paraId="1172AA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sz w:val="24"/>
        </w:rPr>
        <w:t>c)标准装置截面面积示值误差</w:t>
      </w:r>
      <w:r>
        <w:rPr>
          <w:rFonts w:hint="eastAsia"/>
          <w:sz w:val="24"/>
          <w:lang w:eastAsia="zh-CN"/>
        </w:rPr>
        <w:t>检定</w:t>
      </w:r>
      <w:r>
        <w:rPr>
          <w:sz w:val="24"/>
        </w:rPr>
        <w:t>实验在DN2000的标准管道上进行测试，管道标准半径在20℃温度下</w:t>
      </w:r>
      <w:r>
        <w:rPr>
          <w:rFonts w:hint="eastAsia"/>
          <w:sz w:val="24"/>
          <w:lang w:eastAsia="zh-CN"/>
        </w:rPr>
        <w:t>检定</w:t>
      </w:r>
      <w:r>
        <w:rPr>
          <w:sz w:val="24"/>
        </w:rPr>
        <w:t>得到，标准直径d=2010.270mm，具体实验数据见表F.3。</w:t>
      </w:r>
    </w:p>
    <w:p w14:paraId="0F6C5A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Cs w:val="21"/>
        </w:rPr>
      </w:pPr>
      <w:r>
        <w:rPr>
          <w:b/>
          <w:bCs/>
          <w:szCs w:val="21"/>
        </w:rPr>
        <w:t>表F.3 标准装置截面面积</w:t>
      </w:r>
      <w:r>
        <w:rPr>
          <w:rFonts w:hint="eastAsia"/>
          <w:b/>
          <w:bCs/>
          <w:szCs w:val="21"/>
          <w:lang w:eastAsia="zh-CN"/>
        </w:rPr>
        <w:t>检定</w:t>
      </w:r>
      <w:r>
        <w:rPr>
          <w:b/>
          <w:bCs/>
          <w:szCs w:val="21"/>
        </w:rPr>
        <w:t>数据</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882"/>
        <w:gridCol w:w="814"/>
        <w:gridCol w:w="954"/>
        <w:gridCol w:w="1152"/>
        <w:gridCol w:w="711"/>
        <w:gridCol w:w="1535"/>
        <w:gridCol w:w="759"/>
      </w:tblGrid>
      <w:tr w14:paraId="516B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695" w:type="pct"/>
            <w:gridSpan w:val="2"/>
            <w:tcBorders>
              <w:top w:val="single" w:color="auto" w:sz="4" w:space="0"/>
              <w:left w:val="single" w:color="auto" w:sz="4" w:space="0"/>
              <w:bottom w:val="single" w:color="auto" w:sz="4" w:space="0"/>
              <w:right w:val="single" w:color="auto" w:sz="4" w:space="0"/>
            </w:tcBorders>
            <w:noWrap/>
            <w:vAlign w:val="center"/>
          </w:tcPr>
          <w:p w14:paraId="250546CE">
            <w:pPr>
              <w:jc w:val="center"/>
              <w:rPr>
                <w:color w:val="000000"/>
                <w:kern w:val="0"/>
                <w:szCs w:val="21"/>
                <w:lang w:bidi="ar"/>
              </w:rPr>
            </w:pPr>
            <w:r>
              <w:rPr>
                <w:color w:val="000000"/>
                <w:kern w:val="0"/>
                <w:szCs w:val="21"/>
                <w:lang w:bidi="ar"/>
              </w:rPr>
              <w:t>标准截面面积(m2)</w:t>
            </w:r>
          </w:p>
        </w:tc>
        <w:tc>
          <w:tcPr>
            <w:tcW w:w="516" w:type="pct"/>
            <w:tcBorders>
              <w:top w:val="single" w:color="auto" w:sz="4" w:space="0"/>
              <w:left w:val="single" w:color="auto" w:sz="4" w:space="0"/>
              <w:bottom w:val="single" w:color="auto" w:sz="4" w:space="0"/>
              <w:right w:val="single" w:color="auto" w:sz="4" w:space="0"/>
            </w:tcBorders>
            <w:vAlign w:val="center"/>
          </w:tcPr>
          <w:p w14:paraId="6579A4AB">
            <w:pPr>
              <w:jc w:val="center"/>
              <w:rPr>
                <w:color w:val="000000"/>
                <w:kern w:val="0"/>
                <w:szCs w:val="21"/>
                <w:lang w:bidi="ar"/>
              </w:rPr>
            </w:pPr>
            <w:r>
              <w:rPr>
                <w:color w:val="000000"/>
                <w:kern w:val="0"/>
                <w:szCs w:val="21"/>
                <w:lang w:bidi="ar"/>
              </w:rPr>
              <w:t>3.174</w:t>
            </w:r>
          </w:p>
        </w:tc>
        <w:tc>
          <w:tcPr>
            <w:tcW w:w="1050" w:type="pct"/>
            <w:gridSpan w:val="2"/>
            <w:tcBorders>
              <w:top w:val="single" w:color="auto" w:sz="4" w:space="0"/>
              <w:left w:val="single" w:color="auto" w:sz="4" w:space="0"/>
              <w:bottom w:val="single" w:color="auto" w:sz="4" w:space="0"/>
              <w:right w:val="single" w:color="auto" w:sz="4" w:space="0"/>
            </w:tcBorders>
            <w:vAlign w:val="center"/>
          </w:tcPr>
          <w:p w14:paraId="7FBBD6A7">
            <w:pPr>
              <w:jc w:val="center"/>
              <w:rPr>
                <w:color w:val="000000"/>
                <w:kern w:val="0"/>
                <w:szCs w:val="21"/>
                <w:lang w:bidi="ar"/>
              </w:rPr>
            </w:pPr>
            <w:r>
              <w:rPr>
                <w:color w:val="000000"/>
                <w:kern w:val="0"/>
                <w:szCs w:val="21"/>
                <w:lang w:bidi="ar"/>
              </w:rPr>
              <w:t>标准直径(m)</w:t>
            </w:r>
          </w:p>
        </w:tc>
        <w:tc>
          <w:tcPr>
            <w:tcW w:w="397" w:type="pct"/>
            <w:tcBorders>
              <w:top w:val="single" w:color="auto" w:sz="4" w:space="0"/>
              <w:left w:val="single" w:color="auto" w:sz="4" w:space="0"/>
              <w:bottom w:val="single" w:color="auto" w:sz="4" w:space="0"/>
              <w:right w:val="single" w:color="auto" w:sz="4" w:space="0"/>
            </w:tcBorders>
            <w:vAlign w:val="center"/>
          </w:tcPr>
          <w:p w14:paraId="0FEA3271">
            <w:pPr>
              <w:jc w:val="center"/>
              <w:rPr>
                <w:color w:val="000000"/>
                <w:kern w:val="0"/>
                <w:szCs w:val="21"/>
                <w:lang w:bidi="ar"/>
              </w:rPr>
            </w:pPr>
            <w:r>
              <w:rPr>
                <w:color w:val="000000"/>
                <w:kern w:val="0"/>
                <w:szCs w:val="21"/>
                <w:lang w:bidi="ar"/>
              </w:rPr>
              <w:t>2.010</w:t>
            </w:r>
          </w:p>
        </w:tc>
        <w:tc>
          <w:tcPr>
            <w:tcW w:w="918" w:type="pct"/>
            <w:tcBorders>
              <w:top w:val="single" w:color="auto" w:sz="4" w:space="0"/>
              <w:left w:val="single" w:color="auto" w:sz="4" w:space="0"/>
              <w:bottom w:val="single" w:color="auto" w:sz="4" w:space="0"/>
              <w:right w:val="single" w:color="auto" w:sz="4" w:space="0"/>
            </w:tcBorders>
            <w:vAlign w:val="center"/>
          </w:tcPr>
          <w:p w14:paraId="7D202AB0">
            <w:pPr>
              <w:jc w:val="center"/>
              <w:rPr>
                <w:color w:val="000000"/>
                <w:kern w:val="0"/>
                <w:szCs w:val="21"/>
                <w:lang w:bidi="ar"/>
              </w:rPr>
            </w:pPr>
            <w:r>
              <w:rPr>
                <w:color w:val="000000"/>
                <w:kern w:val="0"/>
                <w:szCs w:val="21"/>
                <w:lang w:bidi="ar"/>
              </w:rPr>
              <w:t>标准管道截面面积不确定度(</w:t>
            </w:r>
            <w:r>
              <w:rPr>
                <w:i/>
                <w:iCs/>
                <w:color w:val="000000"/>
                <w:kern w:val="0"/>
                <w:szCs w:val="21"/>
                <w:lang w:bidi="ar"/>
              </w:rPr>
              <w:t>U</w:t>
            </w:r>
            <w:r>
              <w:rPr>
                <w:color w:val="000000"/>
                <w:kern w:val="0"/>
                <w:szCs w:val="21"/>
                <w:vertAlign w:val="subscript"/>
                <w:lang w:bidi="ar"/>
              </w:rPr>
              <w:t>rel</w:t>
            </w:r>
            <w:r>
              <w:rPr>
                <w:color w:val="000000"/>
                <w:kern w:val="0"/>
                <w:szCs w:val="21"/>
                <w:lang w:bidi="ar"/>
              </w:rPr>
              <w:t>,</w:t>
            </w:r>
            <w:r>
              <w:rPr>
                <w:i/>
                <w:iCs/>
                <w:color w:val="000000"/>
                <w:kern w:val="0"/>
                <w:szCs w:val="21"/>
                <w:lang w:bidi="ar"/>
              </w:rPr>
              <w:t>k</w:t>
            </w:r>
            <w:r>
              <w:rPr>
                <w:color w:val="000000"/>
                <w:kern w:val="0"/>
                <w:szCs w:val="21"/>
                <w:lang w:bidi="ar"/>
              </w:rPr>
              <w:t>=2)</w:t>
            </w:r>
          </w:p>
        </w:tc>
        <w:tc>
          <w:tcPr>
            <w:tcW w:w="423" w:type="pct"/>
            <w:tcBorders>
              <w:top w:val="single" w:color="auto" w:sz="4" w:space="0"/>
              <w:left w:val="single" w:color="auto" w:sz="4" w:space="0"/>
              <w:bottom w:val="single" w:color="auto" w:sz="4" w:space="0"/>
              <w:right w:val="single" w:color="auto" w:sz="4" w:space="0"/>
            </w:tcBorders>
            <w:vAlign w:val="center"/>
          </w:tcPr>
          <w:p w14:paraId="1037F134">
            <w:pPr>
              <w:jc w:val="center"/>
              <w:rPr>
                <w:color w:val="000000"/>
                <w:kern w:val="0"/>
                <w:szCs w:val="21"/>
                <w:lang w:bidi="ar"/>
              </w:rPr>
            </w:pPr>
            <w:r>
              <w:rPr>
                <w:color w:val="000000"/>
                <w:kern w:val="0"/>
                <w:szCs w:val="21"/>
                <w:lang w:bidi="ar"/>
              </w:rPr>
              <w:t>0.17%</w:t>
            </w:r>
          </w:p>
        </w:tc>
      </w:tr>
      <w:tr w14:paraId="219F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204" w:type="pct"/>
            <w:noWrap/>
            <w:vAlign w:val="center"/>
          </w:tcPr>
          <w:p w14:paraId="69F5DD73">
            <w:pPr>
              <w:jc w:val="center"/>
              <w:rPr>
                <w:kern w:val="0"/>
                <w:sz w:val="22"/>
                <w:szCs w:val="22"/>
                <w:lang w:bidi="ar"/>
              </w:rPr>
            </w:pPr>
            <w:r>
              <w:rPr>
                <w:kern w:val="0"/>
                <w:sz w:val="22"/>
                <w:szCs w:val="22"/>
                <w:lang w:bidi="ar"/>
              </w:rPr>
              <w:t>环境温度(℃)</w:t>
            </w:r>
          </w:p>
        </w:tc>
        <w:tc>
          <w:tcPr>
            <w:tcW w:w="492" w:type="pct"/>
            <w:vAlign w:val="center"/>
          </w:tcPr>
          <w:p w14:paraId="560C2732">
            <w:pPr>
              <w:jc w:val="center"/>
              <w:rPr>
                <w:kern w:val="0"/>
                <w:sz w:val="22"/>
                <w:szCs w:val="22"/>
                <w:lang w:bidi="ar"/>
              </w:rPr>
            </w:pPr>
            <w:r>
              <w:rPr>
                <w:kern w:val="0"/>
                <w:sz w:val="22"/>
                <w:szCs w:val="22"/>
                <w:lang w:bidi="ar"/>
              </w:rPr>
              <w:t>21.3</w:t>
            </w:r>
          </w:p>
        </w:tc>
        <w:tc>
          <w:tcPr>
            <w:tcW w:w="516" w:type="pct"/>
            <w:vAlign w:val="center"/>
          </w:tcPr>
          <w:p w14:paraId="7694A769">
            <w:pPr>
              <w:jc w:val="center"/>
              <w:rPr>
                <w:kern w:val="0"/>
                <w:sz w:val="22"/>
                <w:szCs w:val="22"/>
                <w:vertAlign w:val="superscript"/>
                <w:lang w:bidi="ar"/>
              </w:rPr>
            </w:pPr>
            <w:r>
              <w:rPr>
                <w:kern w:val="0"/>
                <w:sz w:val="22"/>
                <w:szCs w:val="22"/>
                <w:lang w:bidi="ar"/>
              </w:rPr>
              <w:t>线膨胀系数℃</w:t>
            </w:r>
            <w:r>
              <w:rPr>
                <w:kern w:val="0"/>
                <w:sz w:val="22"/>
                <w:szCs w:val="22"/>
                <w:vertAlign w:val="superscript"/>
                <w:lang w:bidi="ar"/>
              </w:rPr>
              <w:t>-1</w:t>
            </w:r>
          </w:p>
        </w:tc>
        <w:tc>
          <w:tcPr>
            <w:tcW w:w="376" w:type="pct"/>
            <w:vAlign w:val="center"/>
          </w:tcPr>
          <w:p w14:paraId="4F582449">
            <w:pPr>
              <w:jc w:val="center"/>
              <w:rPr>
                <w:kern w:val="0"/>
                <w:sz w:val="22"/>
                <w:szCs w:val="22"/>
                <w:vertAlign w:val="superscript"/>
                <w:lang w:bidi="ar"/>
              </w:rPr>
            </w:pPr>
            <w:r>
              <w:rPr>
                <w:kern w:val="0"/>
                <w:sz w:val="22"/>
                <w:szCs w:val="22"/>
                <w:lang w:bidi="ar"/>
              </w:rPr>
              <w:t>1.2×10</w:t>
            </w:r>
            <w:r>
              <w:rPr>
                <w:kern w:val="0"/>
                <w:sz w:val="22"/>
                <w:szCs w:val="22"/>
                <w:vertAlign w:val="superscript"/>
                <w:lang w:bidi="ar"/>
              </w:rPr>
              <w:t>-5</w:t>
            </w:r>
          </w:p>
        </w:tc>
        <w:tc>
          <w:tcPr>
            <w:tcW w:w="674" w:type="pct"/>
            <w:vAlign w:val="center"/>
          </w:tcPr>
          <w:p w14:paraId="68A350C5">
            <w:pPr>
              <w:jc w:val="center"/>
              <w:rPr>
                <w:kern w:val="0"/>
                <w:sz w:val="22"/>
                <w:szCs w:val="22"/>
                <w:lang w:bidi="ar"/>
              </w:rPr>
            </w:pPr>
            <w:r>
              <w:rPr>
                <w:kern w:val="0"/>
                <w:sz w:val="22"/>
                <w:szCs w:val="22"/>
                <w:lang w:bidi="ar"/>
              </w:rPr>
              <w:t>膨胀修正后直径（m）</w:t>
            </w:r>
          </w:p>
        </w:tc>
        <w:tc>
          <w:tcPr>
            <w:tcW w:w="397" w:type="pct"/>
            <w:vAlign w:val="center"/>
          </w:tcPr>
          <w:p w14:paraId="4AA6DB58">
            <w:pPr>
              <w:jc w:val="center"/>
              <w:rPr>
                <w:kern w:val="0"/>
                <w:sz w:val="22"/>
                <w:szCs w:val="22"/>
                <w:lang w:bidi="ar"/>
              </w:rPr>
            </w:pPr>
            <w:r>
              <w:rPr>
                <w:kern w:val="0"/>
                <w:sz w:val="22"/>
                <w:szCs w:val="22"/>
                <w:lang w:bidi="ar"/>
              </w:rPr>
              <w:t>2.010</w:t>
            </w:r>
          </w:p>
        </w:tc>
        <w:tc>
          <w:tcPr>
            <w:tcW w:w="918" w:type="pct"/>
            <w:vAlign w:val="center"/>
          </w:tcPr>
          <w:p w14:paraId="339937DA">
            <w:pPr>
              <w:jc w:val="center"/>
              <w:rPr>
                <w:kern w:val="0"/>
                <w:sz w:val="22"/>
                <w:szCs w:val="22"/>
                <w:lang w:bidi="ar"/>
              </w:rPr>
            </w:pPr>
            <w:r>
              <w:rPr>
                <w:kern w:val="0"/>
                <w:sz w:val="22"/>
                <w:szCs w:val="22"/>
                <w:lang w:bidi="ar"/>
              </w:rPr>
              <w:t>膨胀修正后截面面积（m</w:t>
            </w:r>
            <w:r>
              <w:rPr>
                <w:kern w:val="0"/>
                <w:sz w:val="22"/>
                <w:szCs w:val="22"/>
                <w:vertAlign w:val="superscript"/>
                <w:lang w:bidi="ar"/>
              </w:rPr>
              <w:t>2</w:t>
            </w:r>
            <w:r>
              <w:rPr>
                <w:kern w:val="0"/>
                <w:sz w:val="22"/>
                <w:szCs w:val="22"/>
                <w:lang w:bidi="ar"/>
              </w:rPr>
              <w:t>）</w:t>
            </w:r>
          </w:p>
        </w:tc>
        <w:tc>
          <w:tcPr>
            <w:tcW w:w="423" w:type="pct"/>
            <w:vAlign w:val="center"/>
          </w:tcPr>
          <w:p w14:paraId="1985059B">
            <w:pPr>
              <w:jc w:val="center"/>
              <w:rPr>
                <w:kern w:val="0"/>
                <w:sz w:val="22"/>
                <w:szCs w:val="22"/>
                <w:lang w:bidi="ar"/>
              </w:rPr>
            </w:pPr>
            <w:r>
              <w:rPr>
                <w:kern w:val="0"/>
                <w:sz w:val="22"/>
                <w:szCs w:val="22"/>
                <w:lang w:bidi="ar"/>
              </w:rPr>
              <w:t>3.174</w:t>
            </w:r>
          </w:p>
        </w:tc>
      </w:tr>
      <w:tr w14:paraId="6DDB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95" w:type="pct"/>
            <w:gridSpan w:val="2"/>
            <w:noWrap/>
            <w:vAlign w:val="center"/>
          </w:tcPr>
          <w:p w14:paraId="27C9FDE5">
            <w:pPr>
              <w:jc w:val="center"/>
              <w:rPr>
                <w:kern w:val="0"/>
                <w:sz w:val="22"/>
                <w:szCs w:val="22"/>
                <w:lang w:bidi="ar"/>
              </w:rPr>
            </w:pPr>
            <w:r>
              <w:rPr>
                <w:kern w:val="0"/>
                <w:sz w:val="22"/>
                <w:szCs w:val="22"/>
                <w:lang w:bidi="ar"/>
              </w:rPr>
              <w:t>测量次数</w:t>
            </w:r>
          </w:p>
        </w:tc>
        <w:tc>
          <w:tcPr>
            <w:tcW w:w="1566" w:type="pct"/>
            <w:gridSpan w:val="3"/>
            <w:vAlign w:val="center"/>
          </w:tcPr>
          <w:p w14:paraId="0ACEC7DC">
            <w:pPr>
              <w:jc w:val="center"/>
              <w:rPr>
                <w:kern w:val="0"/>
                <w:sz w:val="22"/>
                <w:szCs w:val="22"/>
                <w:lang w:bidi="ar"/>
              </w:rPr>
            </w:pPr>
            <w:r>
              <w:rPr>
                <w:kern w:val="0"/>
                <w:sz w:val="22"/>
                <w:szCs w:val="22"/>
                <w:lang w:bidi="ar"/>
              </w:rPr>
              <w:t>截面面积测量结果（m</w:t>
            </w:r>
            <w:r>
              <w:rPr>
                <w:kern w:val="0"/>
                <w:sz w:val="22"/>
                <w:szCs w:val="22"/>
                <w:vertAlign w:val="superscript"/>
                <w:lang w:bidi="ar"/>
              </w:rPr>
              <w:t>2</w:t>
            </w:r>
            <w:r>
              <w:rPr>
                <w:kern w:val="0"/>
                <w:sz w:val="22"/>
                <w:szCs w:val="22"/>
                <w:lang w:bidi="ar"/>
              </w:rPr>
              <w:t>）</w:t>
            </w:r>
          </w:p>
        </w:tc>
        <w:tc>
          <w:tcPr>
            <w:tcW w:w="1738" w:type="pct"/>
            <w:gridSpan w:val="3"/>
            <w:vAlign w:val="center"/>
          </w:tcPr>
          <w:p w14:paraId="754BF442">
            <w:pPr>
              <w:jc w:val="center"/>
              <w:rPr>
                <w:kern w:val="0"/>
                <w:sz w:val="22"/>
                <w:szCs w:val="22"/>
                <w:lang w:bidi="ar"/>
              </w:rPr>
            </w:pPr>
            <w:r>
              <w:rPr>
                <w:kern w:val="0"/>
                <w:sz w:val="22"/>
                <w:szCs w:val="22"/>
                <w:lang w:bidi="ar"/>
              </w:rPr>
              <w:t>面积测量示值误差%</w:t>
            </w:r>
          </w:p>
        </w:tc>
      </w:tr>
      <w:tr w14:paraId="2EF1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95" w:type="pct"/>
            <w:gridSpan w:val="2"/>
            <w:noWrap/>
            <w:vAlign w:val="center"/>
          </w:tcPr>
          <w:p w14:paraId="71FA7269">
            <w:pPr>
              <w:jc w:val="center"/>
              <w:rPr>
                <w:kern w:val="0"/>
                <w:sz w:val="22"/>
                <w:szCs w:val="22"/>
                <w:lang w:bidi="ar"/>
              </w:rPr>
            </w:pPr>
            <w:r>
              <w:rPr>
                <w:kern w:val="0"/>
                <w:sz w:val="22"/>
                <w:szCs w:val="22"/>
                <w:lang w:bidi="ar"/>
              </w:rPr>
              <w:t>1</w:t>
            </w:r>
          </w:p>
        </w:tc>
        <w:tc>
          <w:tcPr>
            <w:tcW w:w="1566" w:type="pct"/>
            <w:gridSpan w:val="3"/>
            <w:vAlign w:val="center"/>
          </w:tcPr>
          <w:p w14:paraId="2B07BA09">
            <w:pPr>
              <w:jc w:val="center"/>
              <w:rPr>
                <w:kern w:val="0"/>
                <w:sz w:val="22"/>
                <w:szCs w:val="22"/>
                <w:lang w:bidi="ar"/>
              </w:rPr>
            </w:pPr>
            <w:r>
              <w:rPr>
                <w:rFonts w:eastAsia="等线"/>
                <w:color w:val="000000"/>
                <w:sz w:val="22"/>
                <w:szCs w:val="22"/>
              </w:rPr>
              <w:t>3.174</w:t>
            </w:r>
          </w:p>
        </w:tc>
        <w:tc>
          <w:tcPr>
            <w:tcW w:w="1738" w:type="pct"/>
            <w:gridSpan w:val="3"/>
            <w:vAlign w:val="center"/>
          </w:tcPr>
          <w:p w14:paraId="25FF3C15">
            <w:pPr>
              <w:jc w:val="center"/>
              <w:rPr>
                <w:kern w:val="0"/>
                <w:sz w:val="22"/>
                <w:szCs w:val="22"/>
                <w:lang w:bidi="ar"/>
              </w:rPr>
            </w:pPr>
            <w:r>
              <w:rPr>
                <w:rFonts w:eastAsia="等线"/>
                <w:color w:val="000000"/>
                <w:sz w:val="22"/>
                <w:szCs w:val="22"/>
              </w:rPr>
              <w:t>0.01%</w:t>
            </w:r>
          </w:p>
        </w:tc>
      </w:tr>
      <w:tr w14:paraId="247D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95" w:type="pct"/>
            <w:gridSpan w:val="2"/>
            <w:noWrap/>
            <w:vAlign w:val="center"/>
          </w:tcPr>
          <w:p w14:paraId="47964817">
            <w:pPr>
              <w:jc w:val="center"/>
              <w:rPr>
                <w:kern w:val="0"/>
                <w:sz w:val="22"/>
                <w:szCs w:val="22"/>
                <w:lang w:bidi="ar"/>
              </w:rPr>
            </w:pPr>
            <w:r>
              <w:rPr>
                <w:kern w:val="0"/>
                <w:sz w:val="22"/>
                <w:szCs w:val="22"/>
                <w:lang w:bidi="ar"/>
              </w:rPr>
              <w:t>2</w:t>
            </w:r>
          </w:p>
        </w:tc>
        <w:tc>
          <w:tcPr>
            <w:tcW w:w="1566" w:type="pct"/>
            <w:gridSpan w:val="3"/>
            <w:vAlign w:val="center"/>
          </w:tcPr>
          <w:p w14:paraId="70B664CC">
            <w:pPr>
              <w:jc w:val="center"/>
              <w:rPr>
                <w:kern w:val="0"/>
                <w:sz w:val="22"/>
                <w:szCs w:val="22"/>
                <w:lang w:bidi="ar"/>
              </w:rPr>
            </w:pPr>
            <w:r>
              <w:rPr>
                <w:rFonts w:eastAsia="等线"/>
                <w:color w:val="000000"/>
                <w:sz w:val="22"/>
                <w:szCs w:val="22"/>
              </w:rPr>
              <w:t>3.176</w:t>
            </w:r>
          </w:p>
        </w:tc>
        <w:tc>
          <w:tcPr>
            <w:tcW w:w="1738" w:type="pct"/>
            <w:gridSpan w:val="3"/>
            <w:vAlign w:val="center"/>
          </w:tcPr>
          <w:p w14:paraId="7D579D2D">
            <w:pPr>
              <w:jc w:val="center"/>
              <w:rPr>
                <w:kern w:val="0"/>
                <w:sz w:val="22"/>
                <w:szCs w:val="22"/>
                <w:lang w:bidi="ar"/>
              </w:rPr>
            </w:pPr>
            <w:r>
              <w:rPr>
                <w:rFonts w:eastAsia="等线"/>
                <w:color w:val="000000"/>
                <w:sz w:val="22"/>
                <w:szCs w:val="22"/>
              </w:rPr>
              <w:t>0.06%</w:t>
            </w:r>
          </w:p>
        </w:tc>
      </w:tr>
      <w:tr w14:paraId="72CD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95" w:type="pct"/>
            <w:gridSpan w:val="2"/>
            <w:noWrap/>
            <w:vAlign w:val="center"/>
          </w:tcPr>
          <w:p w14:paraId="11949F37">
            <w:pPr>
              <w:jc w:val="center"/>
              <w:rPr>
                <w:kern w:val="0"/>
                <w:sz w:val="22"/>
                <w:szCs w:val="22"/>
                <w:lang w:bidi="ar"/>
              </w:rPr>
            </w:pPr>
            <w:r>
              <w:rPr>
                <w:kern w:val="0"/>
                <w:sz w:val="22"/>
                <w:szCs w:val="22"/>
                <w:lang w:bidi="ar"/>
              </w:rPr>
              <w:t>3</w:t>
            </w:r>
          </w:p>
        </w:tc>
        <w:tc>
          <w:tcPr>
            <w:tcW w:w="1566" w:type="pct"/>
            <w:gridSpan w:val="3"/>
            <w:vAlign w:val="center"/>
          </w:tcPr>
          <w:p w14:paraId="2EA93334">
            <w:pPr>
              <w:jc w:val="center"/>
              <w:rPr>
                <w:kern w:val="0"/>
                <w:sz w:val="22"/>
                <w:szCs w:val="22"/>
                <w:lang w:bidi="ar"/>
              </w:rPr>
            </w:pPr>
            <w:r>
              <w:rPr>
                <w:rFonts w:eastAsia="等线"/>
                <w:color w:val="000000"/>
                <w:sz w:val="22"/>
                <w:szCs w:val="22"/>
              </w:rPr>
              <w:t>3.175</w:t>
            </w:r>
          </w:p>
        </w:tc>
        <w:tc>
          <w:tcPr>
            <w:tcW w:w="1738" w:type="pct"/>
            <w:gridSpan w:val="3"/>
            <w:vAlign w:val="center"/>
          </w:tcPr>
          <w:p w14:paraId="339EAF55">
            <w:pPr>
              <w:jc w:val="center"/>
              <w:rPr>
                <w:kern w:val="0"/>
                <w:sz w:val="22"/>
                <w:szCs w:val="22"/>
                <w:lang w:bidi="ar"/>
              </w:rPr>
            </w:pPr>
            <w:r>
              <w:rPr>
                <w:rFonts w:eastAsia="等线"/>
                <w:color w:val="000000"/>
                <w:sz w:val="22"/>
                <w:szCs w:val="22"/>
              </w:rPr>
              <w:t>0.05%</w:t>
            </w:r>
          </w:p>
        </w:tc>
      </w:tr>
      <w:tr w14:paraId="361A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95" w:type="pct"/>
            <w:gridSpan w:val="2"/>
            <w:noWrap/>
            <w:vAlign w:val="center"/>
          </w:tcPr>
          <w:p w14:paraId="7D89ECAE">
            <w:pPr>
              <w:jc w:val="center"/>
              <w:rPr>
                <w:kern w:val="0"/>
                <w:sz w:val="22"/>
                <w:szCs w:val="22"/>
                <w:lang w:bidi="ar"/>
              </w:rPr>
            </w:pPr>
            <w:r>
              <w:rPr>
                <w:kern w:val="0"/>
                <w:sz w:val="22"/>
                <w:szCs w:val="22"/>
                <w:lang w:bidi="ar"/>
              </w:rPr>
              <w:t>截面面积测量重复性</w:t>
            </w:r>
          </w:p>
        </w:tc>
        <w:tc>
          <w:tcPr>
            <w:tcW w:w="3305" w:type="pct"/>
            <w:gridSpan w:val="6"/>
            <w:vAlign w:val="center"/>
          </w:tcPr>
          <w:p w14:paraId="57229A2F">
            <w:pPr>
              <w:jc w:val="center"/>
              <w:rPr>
                <w:kern w:val="0"/>
                <w:sz w:val="22"/>
                <w:szCs w:val="22"/>
                <w:lang w:bidi="ar"/>
              </w:rPr>
            </w:pPr>
            <w:r>
              <w:rPr>
                <w:kern w:val="0"/>
                <w:sz w:val="22"/>
                <w:szCs w:val="22"/>
                <w:lang w:bidi="ar"/>
              </w:rPr>
              <w:t>0.02%</w:t>
            </w:r>
          </w:p>
        </w:tc>
      </w:tr>
      <w:tr w14:paraId="3B6A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95" w:type="pct"/>
            <w:gridSpan w:val="2"/>
            <w:noWrap/>
            <w:vAlign w:val="center"/>
          </w:tcPr>
          <w:p w14:paraId="1DD76CEA">
            <w:pPr>
              <w:jc w:val="center"/>
              <w:rPr>
                <w:kern w:val="0"/>
                <w:sz w:val="22"/>
                <w:szCs w:val="22"/>
                <w:lang w:bidi="ar"/>
              </w:rPr>
            </w:pPr>
            <w:r>
              <w:rPr>
                <w:kern w:val="0"/>
                <w:sz w:val="22"/>
                <w:szCs w:val="22"/>
                <w:lang w:bidi="ar"/>
              </w:rPr>
              <w:t>截面面积测量相对不确定度%</w:t>
            </w:r>
          </w:p>
        </w:tc>
        <w:tc>
          <w:tcPr>
            <w:tcW w:w="3305" w:type="pct"/>
            <w:gridSpan w:val="6"/>
            <w:vAlign w:val="center"/>
          </w:tcPr>
          <w:p w14:paraId="65B99134">
            <w:pPr>
              <w:jc w:val="center"/>
              <w:rPr>
                <w:kern w:val="0"/>
                <w:sz w:val="22"/>
                <w:szCs w:val="22"/>
                <w:lang w:bidi="ar"/>
              </w:rPr>
            </w:pPr>
            <w:r>
              <w:rPr>
                <w:kern w:val="0"/>
                <w:sz w:val="22"/>
                <w:szCs w:val="22"/>
                <w:lang w:bidi="ar"/>
              </w:rPr>
              <w:t>0.04%</w:t>
            </w:r>
          </w:p>
        </w:tc>
      </w:tr>
    </w:tbl>
    <w:p w14:paraId="6B45D265">
      <w:pPr>
        <w:pStyle w:val="4"/>
        <w:keepLines w:val="0"/>
        <w:pageBreakBefore w:val="0"/>
        <w:widowControl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67" w:name="_Toc161907269"/>
      <w:bookmarkStart w:id="168" w:name="_Toc19205"/>
      <w:r>
        <w:rPr>
          <w:rFonts w:ascii="Times New Roman" w:hAnsi="Times New Roman" w:eastAsia="黑体"/>
          <w:b w:val="0"/>
          <w:bCs/>
          <w:sz w:val="24"/>
          <w:szCs w:val="24"/>
        </w:rPr>
        <w:t xml:space="preserve">F.2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测量模型</w:t>
      </w:r>
      <w:bookmarkEnd w:id="167"/>
      <w:bookmarkEnd w:id="168"/>
    </w:p>
    <w:p w14:paraId="7AB9386B">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szCs w:val="24"/>
        </w:rPr>
      </w:pPr>
      <w:r>
        <w:rPr>
          <w:rFonts w:ascii="Times New Roman" w:hAnsi="Times New Roman"/>
          <w:kern w:val="0"/>
          <w:szCs w:val="24"/>
        </w:rPr>
        <w:t>标准装置截面体积流量示值误差按式</w:t>
      </w:r>
      <w:r>
        <w:rPr>
          <w:rFonts w:ascii="Times New Roman" w:hAnsi="Times New Roman"/>
          <w:szCs w:val="24"/>
        </w:rPr>
        <w:t>(F.1)计算。</w:t>
      </w:r>
    </w:p>
    <w:p w14:paraId="017FCE6B">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szCs w:val="24"/>
        </w:rPr>
      </w:pPr>
      <w:r>
        <w:rPr>
          <w:rFonts w:ascii="Times New Roman" w:hAnsi="Times New Roman"/>
          <w:position w:val="-20"/>
        </w:rPr>
        <w:object>
          <v:shape id="_x0000_i1112" o:spt="75" type="#_x0000_t75" style="height:29.4pt;width:102.55pt;" o:ole="t" filled="f" o:preferrelative="t" stroked="f" coordsize="21600,21600">
            <v:path/>
            <v:fill on="f" focussize="0,0"/>
            <v:stroke on="f" joinstyle="miter"/>
            <v:imagedata r:id="rId201" o:title=""/>
            <o:lock v:ext="edit" aspectratio="t"/>
            <w10:wrap type="none"/>
            <w10:anchorlock/>
          </v:shape>
          <o:OLEObject Type="Embed" ProgID="Equation.DSMT4" ShapeID="_x0000_i1112" DrawAspect="Content" ObjectID="_1468075812" r:id="rId200">
            <o:LockedField>false</o:LockedField>
          </o:OLEObject>
        </w:object>
      </w:r>
      <w:r>
        <w:rPr>
          <w:rFonts w:ascii="Times New Roman" w:hAnsi="Times New Roman"/>
        </w:rPr>
        <w:t xml:space="preserve">                        (F.1)</w:t>
      </w:r>
    </w:p>
    <w:p w14:paraId="6EFDB48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szCs w:val="24"/>
        </w:rPr>
        <w:t>式中：</w:t>
      </w:r>
    </w:p>
    <w:p w14:paraId="23951E2F">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4"/>
        </w:rPr>
        <w:object>
          <v:shape id="_x0000_i1113" o:spt="75" type="#_x0000_t75" style="height:19pt;width:17.3pt;" o:ole="t" filled="f" o:preferrelative="t" stroked="f" coordsize="21600,21600">
            <v:path/>
            <v:fill on="f" focussize="0,0"/>
            <v:stroke on="f" joinstyle="miter"/>
            <v:imagedata r:id="rId127" o:title=""/>
            <o:lock v:ext="edit" aspectratio="t"/>
            <w10:wrap type="none"/>
            <w10:anchorlock/>
          </v:shape>
          <o:OLEObject Type="Embed" ProgID="Equation.DSMT4" ShapeID="_x0000_i1113" DrawAspect="Content" ObjectID="_1468075813" r:id="rId202">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截面体积流量示值误差，%；</w:t>
      </w:r>
    </w:p>
    <w:p w14:paraId="23A7C2EC">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6"/>
        </w:rPr>
        <w:object>
          <v:shape id="_x0000_i1114" o:spt="75" type="#_x0000_t75" style="height:20.75pt;width:17.85pt;" o:ole="t" filled="f" o:preferrelative="t" stroked="f" coordsize="21600,21600">
            <v:path/>
            <v:fill on="f" focussize="0,0"/>
            <v:stroke on="f" joinstyle="miter"/>
            <v:imagedata r:id="rId129" o:title=""/>
            <o:lock v:ext="edit" aspectratio="t"/>
            <w10:wrap type="none"/>
            <w10:anchorlock/>
          </v:shape>
          <o:OLEObject Type="Embed" ProgID="Equation.DSMT4" ShapeID="_x0000_i1114" DrawAspect="Content" ObjectID="_1468075814" r:id="rId203">
            <o:LockedField>false</o:LockedField>
          </o:OLEObject>
        </w:object>
      </w:r>
      <w:r>
        <w:rPr>
          <w:rFonts w:ascii="Times New Roman" w:hAnsi="Times New Roman"/>
          <w:szCs w:val="24"/>
        </w:rPr>
        <w:t>——</w:t>
      </w:r>
      <w:r>
        <w:rPr>
          <w:rFonts w:ascii="Times New Roman" w:hAnsi="Times New Roman"/>
          <w:szCs w:val="21"/>
        </w:rPr>
        <w:t>标准装置截面平均流速</w:t>
      </w:r>
      <w:r>
        <w:rPr>
          <w:rFonts w:ascii="Times New Roman" w:hAnsi="Times New Roman"/>
          <w:szCs w:val="24"/>
        </w:rPr>
        <w:t>示值误差，%；</w:t>
      </w:r>
    </w:p>
    <w:p w14:paraId="53DDFDEE">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szCs w:val="24"/>
        </w:rPr>
      </w:pPr>
      <w:r>
        <w:rPr>
          <w:rFonts w:ascii="Times New Roman" w:hAnsi="Times New Roman"/>
          <w:position w:val="-12"/>
        </w:rPr>
        <w:object>
          <v:shape id="_x0000_i1115" o:spt="75" type="#_x0000_t75" style="height:17.85pt;width:16.7pt;" o:ole="t" filled="f" o:preferrelative="t" stroked="f" coordsize="21600,21600">
            <v:path/>
            <v:fill on="f" focussize="0,0"/>
            <v:stroke on="f" joinstyle="miter"/>
            <v:imagedata r:id="rId135" o:title=""/>
            <o:lock v:ext="edit" aspectratio="t"/>
            <w10:wrap type="none"/>
            <w10:anchorlock/>
          </v:shape>
          <o:OLEObject Type="Embed" ProgID="Equation.DSMT4" ShapeID="_x0000_i1115" DrawAspect="Content" ObjectID="_1468075815" r:id="rId204">
            <o:LockedField>false</o:LockedField>
          </o:OLEObject>
        </w:object>
      </w:r>
      <w:r>
        <w:rPr>
          <w:rFonts w:ascii="Times New Roman" w:hAnsi="Times New Roman"/>
          <w:szCs w:val="24"/>
        </w:rPr>
        <w:t>——标准装置截面面积示值误差，%。</w:t>
      </w:r>
    </w:p>
    <w:p w14:paraId="4A1E5705">
      <w:pPr>
        <w:pStyle w:val="4"/>
        <w:keepLines w:val="0"/>
        <w:pageBreakBefore w:val="0"/>
        <w:widowControl w:val="0"/>
        <w:kinsoku/>
        <w:wordWrap/>
        <w:overflowPunct/>
        <w:topLinePunct w:val="0"/>
        <w:autoSpaceDE/>
        <w:autoSpaceDN/>
        <w:bidi w:val="0"/>
        <w:adjustRightInd/>
        <w:snapToGrid w:val="0"/>
        <w:spacing w:line="360" w:lineRule="auto"/>
        <w:jc w:val="left"/>
        <w:textAlignment w:val="auto"/>
        <w:outlineLvl w:val="2"/>
        <w:rPr>
          <w:rFonts w:ascii="Times New Roman" w:hAnsi="Times New Roman" w:eastAsia="黑体"/>
          <w:b w:val="0"/>
          <w:bCs/>
          <w:sz w:val="24"/>
          <w:szCs w:val="24"/>
        </w:rPr>
      </w:pPr>
      <w:bookmarkStart w:id="169" w:name="_Toc161907270"/>
      <w:bookmarkStart w:id="170" w:name="_Toc23624"/>
      <w:r>
        <w:rPr>
          <w:rFonts w:ascii="Times New Roman" w:hAnsi="Times New Roman" w:eastAsia="黑体"/>
          <w:b w:val="0"/>
          <w:bCs/>
          <w:sz w:val="24"/>
          <w:szCs w:val="24"/>
        </w:rPr>
        <w:t xml:space="preserve">F.3 </w:t>
      </w:r>
      <w:r>
        <w:rPr>
          <w:rFonts w:hint="eastAsia" w:ascii="Times New Roman" w:eastAsia="黑体"/>
          <w:b w:val="0"/>
          <w:bCs/>
          <w:sz w:val="24"/>
          <w:szCs w:val="24"/>
          <w:lang w:val="en-US" w:eastAsia="zh-CN"/>
        </w:rPr>
        <w:t xml:space="preserve"> </w:t>
      </w:r>
      <w:r>
        <w:rPr>
          <w:rFonts w:ascii="Times New Roman" w:hAnsi="Times New Roman" w:eastAsia="黑体"/>
          <w:b w:val="0"/>
          <w:bCs/>
          <w:sz w:val="24"/>
          <w:szCs w:val="24"/>
        </w:rPr>
        <w:t>不确定度分量</w:t>
      </w:r>
      <w:bookmarkEnd w:id="169"/>
      <w:bookmarkEnd w:id="170"/>
    </w:p>
    <w:p w14:paraId="2CEAFA82">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由测量模型可知，标准装置体积流量示值误差不确定度主要由标准装置截面平均流速示值误差测量和标准装置截面面积示值误差测量两部分引入。</w:t>
      </w:r>
    </w:p>
    <w:p w14:paraId="27C24BEA">
      <w:pPr>
        <w:keepNext/>
        <w:keepLines w:val="0"/>
        <w:pageBreakBefore w:val="0"/>
        <w:widowControl w:val="0"/>
        <w:kinsoku/>
        <w:wordWrap/>
        <w:overflowPunct/>
        <w:topLinePunct w:val="0"/>
        <w:autoSpaceDE/>
        <w:autoSpaceDN/>
        <w:bidi w:val="0"/>
        <w:adjustRightInd/>
        <w:spacing w:line="360" w:lineRule="auto"/>
        <w:jc w:val="left"/>
        <w:textAlignment w:val="auto"/>
        <w:outlineLvl w:val="3"/>
        <w:rPr>
          <w:rFonts w:eastAsia="Times New Roman"/>
          <w:sz w:val="24"/>
        </w:rPr>
      </w:pPr>
      <w:bookmarkStart w:id="171" w:name="_Toc26114"/>
      <w:bookmarkStart w:id="172" w:name="_Toc18760"/>
      <w:bookmarkStart w:id="173" w:name="_Toc820"/>
      <w:r>
        <w:rPr>
          <w:rFonts w:eastAsia="Times New Roman"/>
          <w:sz w:val="24"/>
        </w:rPr>
        <w:t xml:space="preserve">F.3.1 </w:t>
      </w:r>
      <w:r>
        <w:rPr>
          <w:rFonts w:hint="eastAsia" w:eastAsia="宋体"/>
          <w:sz w:val="24"/>
          <w:lang w:val="en-US" w:eastAsia="zh-CN"/>
        </w:rPr>
        <w:t xml:space="preserve"> </w:t>
      </w:r>
      <w:r>
        <w:rPr>
          <w:sz w:val="24"/>
        </w:rPr>
        <w:t>标准装置截面平均流速示值误差不确定度分量</w:t>
      </w:r>
      <w:bookmarkEnd w:id="171"/>
      <w:bookmarkEnd w:id="172"/>
      <w:bookmarkEnd w:id="173"/>
    </w:p>
    <w:p w14:paraId="4184D349">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标准装置截面平均流速示值误差按式(F.2)计算。</w:t>
      </w:r>
    </w:p>
    <w:p w14:paraId="04A3B580">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rPr>
      </w:pPr>
      <w:r>
        <w:rPr>
          <w:rFonts w:ascii="Times New Roman" w:hAnsi="Times New Roman"/>
          <w:position w:val="-20"/>
        </w:rPr>
        <w:object>
          <v:shape id="_x0000_i1116" o:spt="75" type="#_x0000_t75" style="height:29.95pt;width:115.8pt;" o:ole="t" filled="f" o:preferrelative="t" stroked="f" coordsize="21600,21600">
            <v:path/>
            <v:fill on="f" focussize="0,0"/>
            <v:stroke on="f" joinstyle="miter"/>
            <v:imagedata r:id="rId206" o:title=""/>
            <o:lock v:ext="edit" aspectratio="t"/>
            <w10:wrap type="none"/>
            <w10:anchorlock/>
          </v:shape>
          <o:OLEObject Type="Embed" ProgID="Equation.DSMT4" ShapeID="_x0000_i1116" DrawAspect="Content" ObjectID="_1468075816" r:id="rId205">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(F.2)</w:t>
      </w:r>
    </w:p>
    <w:p w14:paraId="4963ABD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kern w:val="0"/>
          <w:szCs w:val="24"/>
        </w:rPr>
        <w:t>式中：</w:t>
      </w:r>
    </w:p>
    <w:p w14:paraId="174669B9">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6"/>
        </w:rPr>
        <w:object>
          <v:shape id="_x0000_i1117" o:spt="75" type="#_x0000_t75" style="height:20.75pt;width:17.85pt;" o:ole="t" filled="f" o:preferrelative="t" stroked="f" coordsize="21600,21600">
            <v:path/>
            <v:fill on="f" focussize="0,0"/>
            <v:stroke on="f" joinstyle="miter"/>
            <v:imagedata r:id="rId129" o:title=""/>
            <o:lock v:ext="edit" aspectratio="t"/>
            <w10:wrap type="none"/>
            <w10:anchorlock/>
          </v:shape>
          <o:OLEObject Type="Embed" ProgID="Equation.DSMT4" ShapeID="_x0000_i1117" DrawAspect="Content" ObjectID="_1468075817" r:id="rId207">
            <o:LockedField>false</o:LockedField>
          </o:OLEObject>
        </w:object>
      </w:r>
      <w:r>
        <w:rPr>
          <w:rFonts w:ascii="Times New Roman" w:hAnsi="Times New Roman"/>
          <w:szCs w:val="24"/>
        </w:rPr>
        <w:t>——</w:t>
      </w:r>
      <w:r>
        <w:rPr>
          <w:rFonts w:ascii="Times New Roman" w:hAnsi="Times New Roman"/>
          <w:szCs w:val="21"/>
        </w:rPr>
        <w:t>标准装置截面平均流速</w:t>
      </w:r>
      <w:r>
        <w:rPr>
          <w:rFonts w:ascii="Times New Roman" w:hAnsi="Times New Roman"/>
          <w:szCs w:val="24"/>
        </w:rPr>
        <w:t>示值误差，%；</w:t>
      </w:r>
    </w:p>
    <w:p w14:paraId="5A12C08C">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position w:val="-14"/>
        </w:rPr>
        <w:object>
          <v:shape id="_x0000_i1118" o:spt="75" type="#_x0000_t75" style="height:19pt;width:17.85pt;" o:ole="t" filled="f" o:preferrelative="t" stroked="f" coordsize="21600,21600">
            <v:path/>
            <v:fill on="f" focussize="0,0"/>
            <v:stroke on="f" joinstyle="miter"/>
            <v:imagedata r:id="rId131" o:title=""/>
            <o:lock v:ext="edit" aspectratio="t"/>
            <w10:wrap type="none"/>
            <w10:anchorlock/>
          </v:shape>
          <o:OLEObject Type="Embed" ProgID="Equation.DSMT4" ShapeID="_x0000_i1118" DrawAspect="Content" ObjectID="_1468075818" r:id="rId208">
            <o:LockedField>false</o:LockedField>
          </o:OLEObject>
        </w:object>
      </w:r>
      <w:r>
        <w:rPr>
          <w:rFonts w:ascii="Times New Roman" w:hAnsi="Times New Roman"/>
          <w:kern w:val="0"/>
          <w:szCs w:val="24"/>
        </w:rPr>
        <w:t>——标准装置单点轴向流速示值误差，%；</w:t>
      </w:r>
    </w:p>
    <w:p w14:paraId="374F3FFD">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position w:val="-16"/>
        </w:rPr>
        <w:object>
          <v:shape id="_x0000_i1119" o:spt="75" type="#_x0000_t75" style="height:20.15pt;width:23.05pt;" o:ole="t" filled="f" o:preferrelative="t" stroked="f" coordsize="21600,21600">
            <v:path/>
            <v:fill on="f" focussize="0,0"/>
            <v:stroke on="f" joinstyle="miter"/>
            <v:imagedata r:id="rId93" o:title=""/>
            <o:lock v:ext="edit" aspectratio="t"/>
            <w10:wrap type="none"/>
            <w10:anchorlock/>
          </v:shape>
          <o:OLEObject Type="Embed" ProgID="Equation.DSMT4" ShapeID="_x0000_i1119" DrawAspect="Content" ObjectID="_1468075819" r:id="rId209">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的流速积分示值误差，%。</w:t>
      </w:r>
    </w:p>
    <w:p w14:paraId="5CF39391">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由式(F.2)可知，标准装置截面平均流速示值误差不确定度主要来源于标准装置单点轴向流速示值误差不确定度和流速积分示值误差不确定度两部分。</w:t>
      </w:r>
    </w:p>
    <w:p w14:paraId="340D1C06">
      <w:pPr>
        <w:pStyle w:val="49"/>
        <w:keepLines w:val="0"/>
        <w:pageBreakBefore w:val="0"/>
        <w:widowControl w:val="0"/>
        <w:kinsoku/>
        <w:wordWrap/>
        <w:overflowPunct/>
        <w:topLinePunct w:val="0"/>
        <w:autoSpaceDE/>
        <w:autoSpaceDN/>
        <w:bidi w:val="0"/>
        <w:adjustRightInd/>
        <w:spacing w:line="360" w:lineRule="auto"/>
        <w:ind w:firstLine="0" w:firstLineChars="0"/>
        <w:textAlignment w:val="auto"/>
        <w:rPr>
          <w:rFonts w:ascii="Times New Roman" w:hAnsi="Times New Roman"/>
          <w:kern w:val="0"/>
          <w:szCs w:val="24"/>
        </w:rPr>
      </w:pPr>
      <w:r>
        <w:rPr>
          <w:rFonts w:ascii="Times New Roman" w:hAnsi="Times New Roman"/>
          <w:kern w:val="0"/>
          <w:szCs w:val="24"/>
        </w:rPr>
        <w:t>F.3.1.1 标准装置单点轴向流速示值误差不确定度</w:t>
      </w:r>
    </w:p>
    <w:p w14:paraId="46F50974">
      <w:pPr>
        <w:keepNext/>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kern w:val="0"/>
          <w:sz w:val="24"/>
          <w:szCs w:val="24"/>
        </w:rPr>
      </w:pPr>
      <w:r>
        <w:rPr>
          <w:kern w:val="0"/>
          <w:sz w:val="24"/>
          <w:szCs w:val="24"/>
        </w:rPr>
        <w:t>a)标准装置单点轴向流速示值误差测量模型</w:t>
      </w:r>
    </w:p>
    <w:p w14:paraId="0213F718">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标准装置单点轴向流速示值误差按式(F.3)计算。</w:t>
      </w:r>
    </w:p>
    <w:p w14:paraId="7F03215C">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szCs w:val="24"/>
        </w:rPr>
      </w:pPr>
      <w:r>
        <w:rPr>
          <w:rFonts w:ascii="Times New Roman" w:hAnsi="Times New Roman"/>
          <w:position w:val="-30"/>
          <w:szCs w:val="24"/>
        </w:rPr>
        <w:object>
          <v:shape id="_x0000_i1120" o:spt="75" type="#_x0000_t75" style="height:34pt;width:101.95pt;" o:ole="t" filled="f" o:preferrelative="t" stroked="f" coordsize="21600,21600">
            <v:path/>
            <v:fill on="f" focussize="0,0"/>
            <v:stroke on="f" joinstyle="miter"/>
            <v:imagedata r:id="rId211" o:title=""/>
            <o:lock v:ext="edit" aspectratio="t"/>
            <w10:wrap type="none"/>
            <w10:anchorlock/>
          </v:shape>
          <o:OLEObject Type="Embed" ProgID="Equation.DSMT4" ShapeID="_x0000_i1120" DrawAspect="Content" ObjectID="_1468075820" r:id="rId210">
            <o:LockedField>false</o:LockedField>
          </o:OLEObject>
        </w:object>
      </w:r>
      <w:r>
        <w:rPr>
          <w:rFonts w:ascii="Times New Roman" w:hAnsi="Times New Roman"/>
          <w:szCs w:val="24"/>
        </w:rPr>
        <w:t xml:space="preserve">                       </w:t>
      </w:r>
      <w:r>
        <w:rPr>
          <w:rFonts w:ascii="Times New Roman" w:hAnsi="Times New Roman"/>
          <w:szCs w:val="24"/>
        </w:rPr>
        <w:tab/>
      </w:r>
      <w:r>
        <w:rPr>
          <w:rFonts w:ascii="Times New Roman" w:hAnsi="Times New Roman"/>
        </w:rPr>
        <w:t>(F.3)</w:t>
      </w:r>
    </w:p>
    <w:p w14:paraId="66A7C6DF">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szCs w:val="24"/>
        </w:rPr>
        <w:t>式中：</w:t>
      </w:r>
    </w:p>
    <w:p w14:paraId="5016CDB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4"/>
        </w:rPr>
        <w:object>
          <v:shape id="_x0000_i1121" o:spt="75" type="#_x0000_t75" style="height:19.6pt;width:17.85pt;" o:ole="t" filled="f" o:preferrelative="t" stroked="f" coordsize="21600,21600">
            <v:path/>
            <v:fill on="f" focussize="0,0"/>
            <v:stroke on="f" joinstyle="miter"/>
            <v:imagedata r:id="rId213" o:title=""/>
            <o:lock v:ext="edit" aspectratio="t"/>
            <w10:wrap type="none"/>
            <w10:anchorlock/>
          </v:shape>
          <o:OLEObject Type="Embed" ProgID="Equation.DSMT4" ShapeID="_x0000_i1121" DrawAspect="Content" ObjectID="_1468075821" r:id="rId212">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单点</w:t>
      </w:r>
      <w:r>
        <w:rPr>
          <w:rFonts w:ascii="Times New Roman" w:hAnsi="Times New Roman"/>
          <w:kern w:val="0"/>
          <w:szCs w:val="24"/>
        </w:rPr>
        <w:t>轴向</w:t>
      </w:r>
      <w:r>
        <w:rPr>
          <w:rFonts w:ascii="Times New Roman" w:hAnsi="Times New Roman"/>
          <w:szCs w:val="24"/>
        </w:rPr>
        <w:t>流速示值误差，%；</w:t>
      </w:r>
    </w:p>
    <w:p w14:paraId="41D9D3A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122" o:spt="75" type="#_x0000_t75" style="height:17.3pt;width:13.25pt;" o:ole="t" filled="f" o:preferrelative="t" stroked="f" coordsize="21600,21600">
            <v:path/>
            <v:fill on="f" focussize="0,0"/>
            <v:stroke on="f" joinstyle="miter"/>
            <v:imagedata r:id="rId215" o:title=""/>
            <o:lock v:ext="edit" aspectratio="t"/>
            <w10:wrap type="none"/>
            <w10:anchorlock/>
          </v:shape>
          <o:OLEObject Type="Embed" ProgID="Equation.DSMT4" ShapeID="_x0000_i1122" DrawAspect="Content" ObjectID="_1468075822" r:id="rId214">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szCs w:val="24"/>
        </w:rPr>
        <w:t>测量的</w:t>
      </w:r>
      <w:r>
        <w:rPr>
          <w:rFonts w:ascii="Times New Roman" w:hAnsi="Times New Roman"/>
          <w:kern w:val="0"/>
          <w:szCs w:val="24"/>
        </w:rPr>
        <w:t>轴向</w:t>
      </w:r>
      <w:r>
        <w:rPr>
          <w:rFonts w:ascii="Times New Roman" w:hAnsi="Times New Roman"/>
          <w:szCs w:val="24"/>
        </w:rPr>
        <w:t>流速，m/s；</w:t>
      </w:r>
    </w:p>
    <w:p w14:paraId="1EB84DC8">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123" o:spt="75" type="#_x0000_t75" style="height:17.3pt;width:14.4pt;" o:ole="t" filled="f" o:preferrelative="t" stroked="f" coordsize="21600,21600">
            <v:path/>
            <v:fill on="f" focussize="0,0"/>
            <v:stroke on="f" joinstyle="miter"/>
            <v:imagedata r:id="rId217" o:title=""/>
            <o:lock v:ext="edit" aspectratio="t"/>
            <w10:wrap type="none"/>
            <w10:anchorlock/>
          </v:shape>
          <o:OLEObject Type="Embed" ProgID="Equation.DSMT4" ShapeID="_x0000_i1123" DrawAspect="Content" ObjectID="_1468075823" r:id="rId216">
            <o:LockedField>false</o:LockedField>
          </o:OLEObject>
        </w:object>
      </w:r>
      <w:r>
        <w:rPr>
          <w:rFonts w:ascii="Times New Roman" w:hAnsi="Times New Roman"/>
          <w:szCs w:val="24"/>
        </w:rPr>
        <w:t>——风洞被测截面处的标准</w:t>
      </w:r>
      <w:r>
        <w:rPr>
          <w:rFonts w:ascii="Times New Roman" w:hAnsi="Times New Roman"/>
          <w:kern w:val="0"/>
          <w:szCs w:val="24"/>
        </w:rPr>
        <w:t>轴向</w:t>
      </w:r>
      <w:r>
        <w:rPr>
          <w:rFonts w:ascii="Times New Roman" w:hAnsi="Times New Roman"/>
          <w:szCs w:val="24"/>
        </w:rPr>
        <w:t>流速，m/s；</w:t>
      </w:r>
    </w:p>
    <w:p w14:paraId="5175D96E">
      <w:pPr>
        <w:keepNext/>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kern w:val="0"/>
          <w:sz w:val="24"/>
          <w:szCs w:val="24"/>
        </w:rPr>
      </w:pPr>
      <w:r>
        <w:rPr>
          <w:kern w:val="0"/>
          <w:sz w:val="24"/>
          <w:szCs w:val="24"/>
        </w:rPr>
        <w:t>b)标准装置单点轴向流速示值误差不确定度分量</w:t>
      </w:r>
    </w:p>
    <w:p w14:paraId="59E2DAC3">
      <w:pPr>
        <w:pStyle w:val="49"/>
        <w:keepLines w:val="0"/>
        <w:pageBreakBefore w:val="0"/>
        <w:widowControl w:val="0"/>
        <w:kinsoku/>
        <w:wordWrap/>
        <w:overflowPunct/>
        <w:topLinePunct w:val="0"/>
        <w:autoSpaceDE/>
        <w:autoSpaceDN/>
        <w:bidi w:val="0"/>
        <w:adjustRightInd/>
        <w:spacing w:line="360" w:lineRule="auto"/>
        <w:ind w:firstLine="480"/>
        <w:textAlignment w:val="auto"/>
        <w:rPr>
          <w:rFonts w:ascii="Times New Roman" w:hAnsi="Times New Roman"/>
          <w:kern w:val="0"/>
          <w:szCs w:val="24"/>
        </w:rPr>
      </w:pPr>
      <w:r>
        <w:rPr>
          <w:rFonts w:ascii="Times New Roman" w:hAnsi="Times New Roman"/>
          <w:kern w:val="0"/>
          <w:szCs w:val="24"/>
        </w:rPr>
        <w:t>由式(F.3)可知，标准装置单点轴向流速示值误差不确定度由标准装置单点轴向流速测量不确定度</w:t>
      </w:r>
      <w:r>
        <w:rPr>
          <w:rFonts w:ascii="Times New Roman" w:hAnsi="Times New Roman"/>
          <w:position w:val="-12"/>
        </w:rPr>
        <w:object>
          <v:shape id="_x0000_i1124" o:spt="75" type="#_x0000_t75" style="height:17.85pt;width:28.2pt;" o:ole="t" filled="f" o:preferrelative="t" stroked="f" coordsize="21600,21600">
            <v:path/>
            <v:fill on="f" focussize="0,0"/>
            <v:stroke on="f" joinstyle="miter"/>
            <v:imagedata r:id="rId219" o:title=""/>
            <o:lock v:ext="edit" aspectratio="t"/>
            <w10:wrap type="none"/>
            <w10:anchorlock/>
          </v:shape>
          <o:OLEObject Type="Embed" ProgID="Equation.DSMT4" ShapeID="_x0000_i1124" DrawAspect="Content" ObjectID="_1468075824" r:id="rId218">
            <o:LockedField>false</o:LockedField>
          </o:OLEObject>
        </w:object>
      </w:r>
      <w:r>
        <w:rPr>
          <w:rFonts w:ascii="Times New Roman" w:hAnsi="Times New Roman"/>
          <w:kern w:val="0"/>
          <w:szCs w:val="24"/>
        </w:rPr>
        <w:t>和风洞轴向流速测量不确定度</w:t>
      </w:r>
      <w:r>
        <w:rPr>
          <w:rFonts w:ascii="Times New Roman" w:hAnsi="Times New Roman"/>
          <w:position w:val="-12"/>
        </w:rPr>
        <w:object>
          <v:shape id="_x0000_i1125" o:spt="75" type="#_x0000_t75" style="height:17.85pt;width:30.55pt;" o:ole="t" filled="f" o:preferrelative="t" stroked="f" coordsize="21600,21600">
            <v:path/>
            <v:fill on="f" focussize="0,0"/>
            <v:stroke on="f" joinstyle="miter"/>
            <v:imagedata r:id="rId221" o:title=""/>
            <o:lock v:ext="edit" aspectratio="t"/>
            <w10:wrap type="none"/>
            <w10:anchorlock/>
          </v:shape>
          <o:OLEObject Type="Embed" ProgID="Equation.DSMT4" ShapeID="_x0000_i1125" DrawAspect="Content" ObjectID="_1468075825" r:id="rId220">
            <o:LockedField>false</o:LockedField>
          </o:OLEObject>
        </w:object>
      </w:r>
      <w:r>
        <w:rPr>
          <w:rFonts w:ascii="Times New Roman" w:hAnsi="Times New Roman"/>
          <w:kern w:val="0"/>
          <w:szCs w:val="24"/>
        </w:rPr>
        <w:t>两部分组成。</w:t>
      </w:r>
    </w:p>
    <w:p w14:paraId="6114610D">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kern w:val="0"/>
          <w:szCs w:val="24"/>
        </w:rPr>
      </w:pPr>
      <w:r>
        <w:rPr>
          <w:rFonts w:ascii="Times New Roman" w:hAnsi="Times New Roman"/>
          <w:position w:val="-18"/>
        </w:rPr>
        <w:object>
          <v:shape id="_x0000_i1126" o:spt="75" type="#_x0000_t75" style="height:28.2pt;width:223.5pt;" o:ole="t" filled="f" o:preferrelative="t" stroked="f" coordsize="21600,21600">
            <v:path/>
            <v:fill on="f" focussize="0,0"/>
            <v:stroke on="f" joinstyle="miter"/>
            <v:imagedata r:id="rId223" o:title=""/>
            <o:lock v:ext="edit" aspectratio="t"/>
            <w10:wrap type="none"/>
            <w10:anchorlock/>
          </v:shape>
          <o:OLEObject Type="Embed" ProgID="Equation.DSMT4" ShapeID="_x0000_i1126" DrawAspect="Content" ObjectID="_1468075826" r:id="rId222">
            <o:LockedField>false</o:LockedField>
          </o:OLEObject>
        </w:object>
      </w:r>
      <w:r>
        <w:rPr>
          <w:rFonts w:ascii="Times New Roman" w:hAnsi="Times New Roman"/>
        </w:rPr>
        <w:t xml:space="preserve">             </w:t>
      </w:r>
      <w:r>
        <w:rPr>
          <w:rFonts w:ascii="Times New Roman" w:hAnsi="Times New Roman"/>
          <w:szCs w:val="24"/>
        </w:rPr>
        <w:tab/>
      </w:r>
      <w:r>
        <w:rPr>
          <w:rFonts w:ascii="Times New Roman" w:hAnsi="Times New Roman"/>
        </w:rPr>
        <w:t xml:space="preserve">(F.4) </w:t>
      </w:r>
    </w:p>
    <w:p w14:paraId="17F66F7C">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szCs w:val="24"/>
        </w:rPr>
        <w:t>式中：</w:t>
      </w:r>
    </w:p>
    <w:p w14:paraId="20AD5DB6">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4"/>
        </w:rPr>
        <w:object>
          <v:shape id="_x0000_i1127" o:spt="75" type="#_x0000_t75" style="height:19pt;width:34.55pt;" o:ole="t" filled="f" o:preferrelative="t" stroked="f" coordsize="21600,21600">
            <v:path/>
            <v:fill on="f" focussize="0,0"/>
            <v:stroke on="f" joinstyle="miter"/>
            <v:imagedata r:id="rId225" o:title=""/>
            <o:lock v:ext="edit" aspectratio="t"/>
            <w10:wrap type="none"/>
            <w10:anchorlock/>
          </v:shape>
          <o:OLEObject Type="Embed" ProgID="Equation.DSMT4" ShapeID="_x0000_i1127" DrawAspect="Content" ObjectID="_1468075827" r:id="rId224">
            <o:LockedField>false</o:LockedField>
          </o:OLEObject>
        </w:object>
      </w:r>
      <w:r>
        <w:rPr>
          <w:rFonts w:ascii="Times New Roman" w:hAnsi="Times New Roman"/>
          <w:szCs w:val="24"/>
        </w:rPr>
        <w:t>——</w:t>
      </w:r>
      <w:r>
        <w:rPr>
          <w:rFonts w:ascii="Times New Roman" w:hAnsi="Times New Roman"/>
          <w:szCs w:val="21"/>
        </w:rPr>
        <w:t>标准装置单点</w:t>
      </w:r>
      <w:r>
        <w:rPr>
          <w:rFonts w:ascii="Times New Roman" w:hAnsi="Times New Roman"/>
          <w:kern w:val="0"/>
          <w:szCs w:val="24"/>
        </w:rPr>
        <w:t>轴向</w:t>
      </w:r>
      <w:r>
        <w:rPr>
          <w:rFonts w:ascii="Times New Roman" w:hAnsi="Times New Roman"/>
          <w:szCs w:val="24"/>
        </w:rPr>
        <w:t>流速示值误差合成不确定度，%；</w:t>
      </w:r>
    </w:p>
    <w:p w14:paraId="1F86DD29">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128" o:spt="75" type="#_x0000_t75" style="height:17.85pt;width:28.2pt;" o:ole="t" filled="f" o:preferrelative="t" stroked="f" coordsize="21600,21600">
            <v:path/>
            <v:fill on="f" focussize="0,0"/>
            <v:stroke on="f" joinstyle="miter"/>
            <v:imagedata r:id="rId227" o:title=""/>
            <o:lock v:ext="edit" aspectratio="t"/>
            <w10:wrap type="none"/>
            <w10:anchorlock/>
          </v:shape>
          <o:OLEObject Type="Embed" ProgID="Equation.DSMT4" ShapeID="_x0000_i1128" DrawAspect="Content" ObjectID="_1468075828" r:id="rId226">
            <o:LockedField>false</o:LockedField>
          </o:OLEObject>
        </w:object>
      </w:r>
      <w:r>
        <w:rPr>
          <w:rFonts w:ascii="Times New Roman" w:hAnsi="Times New Roman"/>
          <w:szCs w:val="24"/>
        </w:rPr>
        <w:t>——</w:t>
      </w:r>
      <w:r>
        <w:rPr>
          <w:rFonts w:ascii="Times New Roman" w:hAnsi="Times New Roman"/>
          <w:szCs w:val="21"/>
        </w:rPr>
        <w:t>标准装置单点</w:t>
      </w:r>
      <w:r>
        <w:rPr>
          <w:rFonts w:ascii="Times New Roman" w:hAnsi="Times New Roman"/>
          <w:kern w:val="0"/>
          <w:szCs w:val="24"/>
        </w:rPr>
        <w:t>轴向</w:t>
      </w:r>
      <w:r>
        <w:rPr>
          <w:rFonts w:ascii="Times New Roman" w:hAnsi="Times New Roman"/>
          <w:szCs w:val="24"/>
        </w:rPr>
        <w:t>流速测量不确定度，%；</w:t>
      </w:r>
    </w:p>
    <w:p w14:paraId="183E5A50">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129" o:spt="75" type="#_x0000_t75" style="height:17.85pt;width:30.55pt;" o:ole="t" filled="f" o:preferrelative="t" stroked="f" coordsize="21600,21600">
            <v:path/>
            <v:fill on="f" focussize="0,0"/>
            <v:stroke on="f" joinstyle="miter"/>
            <v:imagedata r:id="rId229" o:title=""/>
            <o:lock v:ext="edit" aspectratio="t"/>
            <w10:wrap type="none"/>
            <w10:anchorlock/>
          </v:shape>
          <o:OLEObject Type="Embed" ProgID="Equation.DSMT4" ShapeID="_x0000_i1129" DrawAspect="Content" ObjectID="_1468075829" r:id="rId228">
            <o:LockedField>false</o:LockedField>
          </o:OLEObject>
        </w:object>
      </w:r>
      <w:r>
        <w:rPr>
          <w:rFonts w:ascii="Times New Roman" w:hAnsi="Times New Roman"/>
          <w:szCs w:val="24"/>
        </w:rPr>
        <w:t>——</w:t>
      </w:r>
      <w:r>
        <w:rPr>
          <w:rFonts w:ascii="Times New Roman" w:hAnsi="Times New Roman"/>
          <w:szCs w:val="21"/>
        </w:rPr>
        <w:t>风洞</w:t>
      </w:r>
      <w:r>
        <w:rPr>
          <w:rFonts w:ascii="Times New Roman" w:hAnsi="Times New Roman"/>
          <w:kern w:val="0"/>
          <w:szCs w:val="24"/>
        </w:rPr>
        <w:t>轴向</w:t>
      </w:r>
      <w:r>
        <w:rPr>
          <w:rFonts w:ascii="Times New Roman" w:hAnsi="Times New Roman"/>
          <w:szCs w:val="24"/>
        </w:rPr>
        <w:t>流速的测量不确定度，%；</w:t>
      </w:r>
    </w:p>
    <w:p w14:paraId="24BC2CCB">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30" o:spt="75" type="#_x0000_t75" style="height:19pt;width:15pt;" o:ole="t" filled="f" o:preferrelative="t" stroked="f" coordsize="21600,21600">
            <v:path/>
            <v:fill on="f" focussize="0,0"/>
            <v:stroke on="f" joinstyle="miter"/>
            <v:imagedata r:id="rId231" o:title=""/>
            <o:lock v:ext="edit" aspectratio="t"/>
            <w10:wrap type="none"/>
            <w10:anchorlock/>
          </v:shape>
          <o:OLEObject Type="Embed" ProgID="Equation.DSMT4" ShapeID="_x0000_i1130" DrawAspect="Content" ObjectID="_1468075830" r:id="rId230">
            <o:LockedField>false</o:LockedField>
          </o:OLEObject>
        </w:object>
      </w:r>
      <w:r>
        <w:rPr>
          <w:rFonts w:ascii="Times New Roman" w:hAnsi="Times New Roman"/>
          <w:szCs w:val="24"/>
        </w:rPr>
        <w:t>——</w:t>
      </w:r>
      <w:r>
        <w:rPr>
          <w:rFonts w:ascii="Times New Roman" w:hAnsi="Times New Roman"/>
          <w:szCs w:val="21"/>
        </w:rPr>
        <w:t>标准装置单点轴向流速灵敏系数；</w:t>
      </w:r>
    </w:p>
    <w:p w14:paraId="65A3DC23">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31" o:spt="75" type="#_x0000_t75" style="height:19pt;width:16.7pt;" o:ole="t" filled="f" o:preferrelative="t" stroked="f" coordsize="21600,21600">
            <v:path/>
            <v:fill on="f" focussize="0,0"/>
            <v:stroke on="f" joinstyle="miter"/>
            <v:imagedata r:id="rId233" o:title=""/>
            <o:lock v:ext="edit" aspectratio="t"/>
            <w10:wrap type="none"/>
            <w10:anchorlock/>
          </v:shape>
          <o:OLEObject Type="Embed" ProgID="Equation.DSMT4" ShapeID="_x0000_i1131" DrawAspect="Content" ObjectID="_1468075831" r:id="rId232">
            <o:LockedField>false</o:LockedField>
          </o:OLEObject>
        </w:object>
      </w:r>
      <w:r>
        <w:rPr>
          <w:rFonts w:ascii="Times New Roman" w:hAnsi="Times New Roman"/>
          <w:szCs w:val="24"/>
        </w:rPr>
        <w:t>——风洞</w:t>
      </w:r>
      <w:r>
        <w:rPr>
          <w:rFonts w:ascii="Times New Roman" w:hAnsi="Times New Roman"/>
          <w:szCs w:val="21"/>
        </w:rPr>
        <w:t>轴向流速灵敏系数；</w:t>
      </w:r>
    </w:p>
    <w:p w14:paraId="0B364EBF">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position w:val="-12"/>
        </w:rPr>
        <w:object>
          <v:shape id="_x0000_i1132" o:spt="75" type="#_x0000_t75" style="height:17.85pt;width:15pt;" o:ole="t" filled="f" o:preferrelative="t" stroked="f" coordsize="21600,21600">
            <v:path/>
            <v:fill on="f" focussize="0,0"/>
            <v:stroke on="f" joinstyle="miter"/>
            <v:imagedata r:id="rId235" o:title=""/>
            <o:lock v:ext="edit" aspectratio="t"/>
            <w10:wrap type="none"/>
            <w10:anchorlock/>
          </v:shape>
          <o:OLEObject Type="Embed" ProgID="Equation.DSMT4" ShapeID="_x0000_i1132" DrawAspect="Content" ObjectID="_1468075832" r:id="rId234">
            <o:LockedField>false</o:LockedField>
          </o:OLEObject>
        </w:object>
      </w:r>
      <w:r>
        <w:rPr>
          <w:rFonts w:ascii="Times New Roman" w:hAnsi="Times New Roman"/>
          <w:szCs w:val="24"/>
        </w:rPr>
        <w:t>——风洞</w:t>
      </w:r>
      <w:r>
        <w:rPr>
          <w:rFonts w:ascii="Times New Roman" w:hAnsi="Times New Roman"/>
          <w:szCs w:val="21"/>
        </w:rPr>
        <w:t>轴向流速</w:t>
      </w:r>
      <w:r>
        <w:rPr>
          <w:rFonts w:ascii="Times New Roman" w:hAnsi="Times New Roman"/>
        </w:rPr>
        <w:t>，m/s；</w:t>
      </w:r>
    </w:p>
    <w:p w14:paraId="00C1D407">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position w:val="-12"/>
        </w:rPr>
        <w:object>
          <v:shape id="_x0000_i1133" o:spt="75" type="#_x0000_t75" style="height:17.85pt;width:13.25pt;" o:ole="t" filled="f" o:preferrelative="t" stroked="f" coordsize="21600,21600">
            <v:path/>
            <v:fill on="f" focussize="0,0"/>
            <v:stroke on="f" joinstyle="miter"/>
            <v:imagedata r:id="rId237" o:title=""/>
            <o:lock v:ext="edit" aspectratio="t"/>
            <w10:wrap type="none"/>
            <w10:anchorlock/>
          </v:shape>
          <o:OLEObject Type="Embed" ProgID="Equation.DSMT4" ShapeID="_x0000_i1133" DrawAspect="Content" ObjectID="_1468075833" r:id="rId236">
            <o:LockedField>false</o:LockedField>
          </o:OLEObject>
        </w:object>
      </w:r>
      <w:r>
        <w:rPr>
          <w:rFonts w:ascii="Times New Roman" w:hAnsi="Times New Roman"/>
          <w:szCs w:val="24"/>
        </w:rPr>
        <w:t>——</w:t>
      </w:r>
      <w:r>
        <w:rPr>
          <w:rFonts w:ascii="Times New Roman" w:hAnsi="Times New Roman"/>
          <w:szCs w:val="21"/>
        </w:rPr>
        <w:t>标准装置轴向流速测量值</w:t>
      </w:r>
      <w:r>
        <w:rPr>
          <w:rFonts w:ascii="Times New Roman" w:hAnsi="Times New Roman"/>
        </w:rPr>
        <w:t>，m/s。</w:t>
      </w:r>
    </w:p>
    <w:p w14:paraId="23107A43">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position w:val="-14"/>
        </w:rPr>
        <w:object>
          <v:shape id="_x0000_i1134" o:spt="75" type="#_x0000_t75" style="height:19pt;width:15pt;" o:ole="t" filled="f" o:preferrelative="t" stroked="f" coordsize="21600,21600">
            <v:path/>
            <v:fill on="f" focussize="0,0"/>
            <v:stroke on="f" joinstyle="miter"/>
            <v:imagedata r:id="rId239" o:title=""/>
            <o:lock v:ext="edit" aspectratio="t"/>
            <w10:wrap type="none"/>
            <w10:anchorlock/>
          </v:shape>
          <o:OLEObject Type="Embed" ProgID="Equation.DSMT4" ShapeID="_x0000_i1134" DrawAspect="Content" ObjectID="_1468075834" r:id="rId238">
            <o:LockedField>false</o:LockedField>
          </o:OLEObject>
        </w:object>
      </w:r>
      <w:r>
        <w:rPr>
          <w:rFonts w:ascii="Times New Roman" w:hAnsi="Times New Roman"/>
        </w:rPr>
        <w:t>和</w:t>
      </w:r>
      <w:r>
        <w:rPr>
          <w:rFonts w:ascii="Times New Roman" w:hAnsi="Times New Roman"/>
          <w:position w:val="-14"/>
        </w:rPr>
        <w:object>
          <v:shape id="_x0000_i1135" o:spt="75" type="#_x0000_t75" style="height:19pt;width:16.7pt;" o:ole="t" filled="f" o:preferrelative="t" stroked="f" coordsize="21600,21600">
            <v:path/>
            <v:fill on="f" focussize="0,0"/>
            <v:stroke on="f" joinstyle="miter"/>
            <v:imagedata r:id="rId241" o:title=""/>
            <o:lock v:ext="edit" aspectratio="t"/>
            <w10:wrap type="none"/>
            <w10:anchorlock/>
          </v:shape>
          <o:OLEObject Type="Embed" ProgID="Equation.DSMT4" ShapeID="_x0000_i1135" DrawAspect="Content" ObjectID="_1468075835" r:id="rId240">
            <o:LockedField>false</o:LockedField>
          </o:OLEObject>
        </w:object>
      </w:r>
      <w:r>
        <w:rPr>
          <w:rFonts w:ascii="Times New Roman" w:hAnsi="Times New Roman"/>
        </w:rPr>
        <w:t>可分别按式</w:t>
      </w:r>
      <w:r>
        <w:rPr>
          <w:rFonts w:ascii="Times New Roman" w:hAnsi="Times New Roman"/>
          <w:kern w:val="0"/>
          <w:szCs w:val="24"/>
        </w:rPr>
        <w:t>(F.5)和(</w:t>
      </w:r>
      <w:bookmarkStart w:id="174" w:name="_Hlk131953267"/>
      <w:r>
        <w:rPr>
          <w:rFonts w:ascii="Times New Roman" w:hAnsi="Times New Roman"/>
          <w:kern w:val="0"/>
          <w:szCs w:val="24"/>
        </w:rPr>
        <w:t>F.</w:t>
      </w:r>
      <w:bookmarkEnd w:id="174"/>
      <w:r>
        <w:rPr>
          <w:rFonts w:ascii="Times New Roman" w:hAnsi="Times New Roman"/>
          <w:kern w:val="0"/>
          <w:szCs w:val="24"/>
        </w:rPr>
        <w:t>6)计算。</w:t>
      </w:r>
    </w:p>
    <w:p w14:paraId="613E1B8E">
      <w:pPr>
        <w:pStyle w:val="49"/>
        <w:keepLines w:val="0"/>
        <w:pageBreakBefore w:val="0"/>
        <w:widowControl w:val="0"/>
        <w:kinsoku/>
        <w:wordWrap/>
        <w:overflowPunct/>
        <w:topLinePunct w:val="0"/>
        <w:autoSpaceDE/>
        <w:autoSpaceDN/>
        <w:bidi w:val="0"/>
        <w:adjustRightInd/>
        <w:spacing w:line="360" w:lineRule="auto"/>
        <w:ind w:firstLine="480"/>
        <w:jc w:val="right"/>
        <w:textAlignment w:val="auto"/>
        <w:rPr>
          <w:rFonts w:ascii="Times New Roman" w:hAnsi="Times New Roman"/>
          <w:szCs w:val="24"/>
        </w:rPr>
      </w:pPr>
      <w:r>
        <w:rPr>
          <w:rFonts w:ascii="Times New Roman" w:hAnsi="Times New Roman"/>
          <w:position w:val="-30"/>
        </w:rPr>
        <w:object>
          <v:shape id="_x0000_i1136" o:spt="75" type="#_x0000_t75" style="height:34.55pt;width:40.3pt;" o:ole="t" filled="f" o:preferrelative="t" stroked="f" coordsize="21600,21600">
            <v:path/>
            <v:fill on="f" focussize="0,0"/>
            <v:stroke on="f" joinstyle="miter"/>
            <v:imagedata r:id="rId243" o:title=""/>
            <o:lock v:ext="edit" aspectratio="t"/>
            <w10:wrap type="none"/>
            <w10:anchorlock/>
          </v:shape>
          <o:OLEObject Type="Embed" ProgID="Equation.DSMT4" ShapeID="_x0000_i1136" DrawAspect="Content" ObjectID="_1468075836" r:id="rId242">
            <o:LockedField>false</o:LockedField>
          </o:OLEObject>
        </w:object>
      </w:r>
      <w:r>
        <w:rPr>
          <w:rFonts w:ascii="Times New Roman" w:hAnsi="Times New Roman"/>
        </w:rPr>
        <w:t xml:space="preserve">                                </w:t>
      </w:r>
      <w:r>
        <w:rPr>
          <w:rFonts w:ascii="Times New Roman" w:hAnsi="Times New Roman"/>
          <w:kern w:val="0"/>
          <w:szCs w:val="24"/>
        </w:rPr>
        <w:t>(F.5)</w:t>
      </w:r>
    </w:p>
    <w:p w14:paraId="0255CC7D">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rPr>
      </w:pPr>
      <w:r>
        <w:rPr>
          <w:rFonts w:ascii="Times New Roman" w:hAnsi="Times New Roman"/>
          <w:position w:val="-34"/>
        </w:rPr>
        <w:object>
          <v:shape id="_x0000_i1137" o:spt="75" type="#_x0000_t75" style="height:36.3pt;width:47.25pt;" o:ole="t" filled="f" o:preferrelative="t" stroked="f" coordsize="21600,21600">
            <v:path/>
            <v:fill on="f" focussize="0,0"/>
            <v:stroke on="f" joinstyle="miter"/>
            <v:imagedata r:id="rId245" o:title=""/>
            <o:lock v:ext="edit" aspectratio="t"/>
            <w10:wrap type="none"/>
            <w10:anchorlock/>
          </v:shape>
          <o:OLEObject Type="Embed" ProgID="Equation.DSMT4" ShapeID="_x0000_i1137" DrawAspect="Content" ObjectID="_1468075837" r:id="rId244">
            <o:LockedField>false</o:LockedField>
          </o:OLEObject>
        </w:object>
      </w:r>
      <w:r>
        <w:rPr>
          <w:rFonts w:ascii="Times New Roman" w:hAnsi="Times New Roman"/>
        </w:rPr>
        <w:t xml:space="preserve">                                </w:t>
      </w:r>
      <w:r>
        <w:rPr>
          <w:rFonts w:ascii="Times New Roman" w:hAnsi="Times New Roman"/>
          <w:kern w:val="0"/>
          <w:szCs w:val="24"/>
        </w:rPr>
        <w:t>(F.6)</w:t>
      </w:r>
      <w:r>
        <w:rPr>
          <w:rFonts w:ascii="Times New Roman" w:hAnsi="Times New Roman"/>
        </w:rPr>
        <w:t xml:space="preserve"> </w:t>
      </w:r>
    </w:p>
    <w:p w14:paraId="7C2E5FA5">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szCs w:val="24"/>
        </w:rPr>
        <w:t>式中：</w:t>
      </w:r>
    </w:p>
    <w:p w14:paraId="625825E2">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38" o:spt="75" type="#_x0000_t75" style="height:19pt;width:15pt;" o:ole="t" filled="f" o:preferrelative="t" stroked="f" coordsize="21600,21600">
            <v:path/>
            <v:fill on="f" focussize="0,0"/>
            <v:stroke on="f" joinstyle="miter"/>
            <v:imagedata r:id="rId165" o:title=""/>
            <o:lock v:ext="edit" aspectratio="t"/>
            <w10:wrap type="none"/>
            <w10:anchorlock/>
          </v:shape>
          <o:OLEObject Type="Embed" ProgID="Equation.DSMT4" ShapeID="_x0000_i1138" DrawAspect="Content" ObjectID="_1468075838" r:id="rId246">
            <o:LockedField>false</o:LockedField>
          </o:OLEObject>
        </w:object>
      </w:r>
      <w:r>
        <w:rPr>
          <w:rFonts w:ascii="Times New Roman" w:hAnsi="Times New Roman"/>
          <w:szCs w:val="24"/>
        </w:rPr>
        <w:t>——</w:t>
      </w:r>
      <w:r>
        <w:rPr>
          <w:rFonts w:ascii="Times New Roman" w:hAnsi="Times New Roman"/>
          <w:szCs w:val="21"/>
        </w:rPr>
        <w:t>标准装置单点轴向流速灵敏系数；</w:t>
      </w:r>
    </w:p>
    <w:p w14:paraId="5413CAF9">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4"/>
        </w:rPr>
        <w:object>
          <v:shape id="_x0000_i1139" o:spt="75" type="#_x0000_t75" style="height:19pt;width:16.7pt;" o:ole="t" filled="f" o:preferrelative="t" stroked="f" coordsize="21600,21600">
            <v:path/>
            <v:fill on="f" focussize="0,0"/>
            <v:stroke on="f" joinstyle="miter"/>
            <v:imagedata r:id="rId248" o:title=""/>
            <o:lock v:ext="edit" aspectratio="t"/>
            <w10:wrap type="none"/>
            <w10:anchorlock/>
          </v:shape>
          <o:OLEObject Type="Embed" ProgID="Equation.DSMT4" ShapeID="_x0000_i1139" DrawAspect="Content" ObjectID="_1468075839" r:id="rId247">
            <o:LockedField>false</o:LockedField>
          </o:OLEObject>
        </w:object>
      </w:r>
      <w:r>
        <w:rPr>
          <w:rFonts w:ascii="Times New Roman" w:hAnsi="Times New Roman"/>
          <w:szCs w:val="24"/>
        </w:rPr>
        <w:t>——风洞</w:t>
      </w:r>
      <w:r>
        <w:rPr>
          <w:rFonts w:ascii="Times New Roman" w:hAnsi="Times New Roman"/>
          <w:szCs w:val="21"/>
        </w:rPr>
        <w:t>轴向流速灵敏系数；</w:t>
      </w:r>
    </w:p>
    <w:p w14:paraId="12BB9E93">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position w:val="-12"/>
        </w:rPr>
        <w:object>
          <v:shape id="_x0000_i1140" o:spt="75" type="#_x0000_t75" style="height:17.85pt;width:15pt;" o:ole="t" filled="f" o:preferrelative="t" stroked="f" coordsize="21600,21600">
            <v:path/>
            <v:fill on="f" focussize="0,0"/>
            <v:stroke on="f" joinstyle="miter"/>
            <v:imagedata r:id="rId250" o:title=""/>
            <o:lock v:ext="edit" aspectratio="t"/>
            <w10:wrap type="none"/>
            <w10:anchorlock/>
          </v:shape>
          <o:OLEObject Type="Embed" ProgID="Equation.DSMT4" ShapeID="_x0000_i1140" DrawAspect="Content" ObjectID="_1468075840" r:id="rId249">
            <o:LockedField>false</o:LockedField>
          </o:OLEObject>
        </w:object>
      </w:r>
      <w:r>
        <w:rPr>
          <w:rFonts w:ascii="Times New Roman" w:hAnsi="Times New Roman"/>
          <w:szCs w:val="24"/>
        </w:rPr>
        <w:t>——风洞</w:t>
      </w:r>
      <w:r>
        <w:rPr>
          <w:rFonts w:ascii="Times New Roman" w:hAnsi="Times New Roman"/>
          <w:szCs w:val="21"/>
        </w:rPr>
        <w:t>的轴向流速</w:t>
      </w:r>
      <w:r>
        <w:rPr>
          <w:rFonts w:ascii="Times New Roman" w:hAnsi="Times New Roman"/>
        </w:rPr>
        <w:t>，m/s；</w:t>
      </w:r>
    </w:p>
    <w:p w14:paraId="51F01272">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position w:val="-12"/>
        </w:rPr>
        <w:object>
          <v:shape id="_x0000_i1141" o:spt="75" type="#_x0000_t75" style="height:17.85pt;width:13.25pt;" o:ole="t" filled="f" o:preferrelative="t" stroked="f" coordsize="21600,21600">
            <v:path/>
            <v:fill on="f" focussize="0,0"/>
            <v:stroke on="f" joinstyle="miter"/>
            <v:imagedata r:id="rId252" o:title=""/>
            <o:lock v:ext="edit" aspectratio="t"/>
            <w10:wrap type="none"/>
            <w10:anchorlock/>
          </v:shape>
          <o:OLEObject Type="Embed" ProgID="Equation.DSMT4" ShapeID="_x0000_i1141" DrawAspect="Content" ObjectID="_1468075841" r:id="rId251">
            <o:LockedField>false</o:LockedField>
          </o:OLEObject>
        </w:object>
      </w:r>
      <w:r>
        <w:rPr>
          <w:rFonts w:ascii="Times New Roman" w:hAnsi="Times New Roman"/>
          <w:szCs w:val="24"/>
        </w:rPr>
        <w:t>——</w:t>
      </w:r>
      <w:r>
        <w:rPr>
          <w:rFonts w:ascii="Times New Roman" w:hAnsi="Times New Roman"/>
          <w:szCs w:val="21"/>
        </w:rPr>
        <w:t>标准装置轴向流速测量值</w:t>
      </w:r>
      <w:r>
        <w:rPr>
          <w:rFonts w:ascii="Times New Roman" w:hAnsi="Times New Roman"/>
        </w:rPr>
        <w:t>，m/s。</w:t>
      </w:r>
    </w:p>
    <w:p w14:paraId="2FE2BE1D">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rPr>
        <w:t>标准装置单点轴向流速示值误差不确定度取各</w:t>
      </w:r>
      <w:r>
        <w:rPr>
          <w:rFonts w:hint="eastAsia" w:ascii="Times New Roman" w:hAnsi="Times New Roman"/>
          <w:lang w:eastAsia="zh-CN"/>
        </w:rPr>
        <w:t>检定</w:t>
      </w:r>
      <w:r>
        <w:rPr>
          <w:rFonts w:ascii="Times New Roman" w:hAnsi="Times New Roman"/>
        </w:rPr>
        <w:t>点示值误差不确定度的最大值。</w:t>
      </w:r>
    </w:p>
    <w:p w14:paraId="5860280E">
      <w:pPr>
        <w:keepNext/>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kern w:val="0"/>
          <w:sz w:val="24"/>
          <w:szCs w:val="24"/>
        </w:rPr>
      </w:pPr>
      <w:r>
        <w:rPr>
          <w:kern w:val="0"/>
          <w:sz w:val="24"/>
          <w:szCs w:val="24"/>
        </w:rPr>
        <w:t>1)标准装置单点轴向流速测量不确定度</w:t>
      </w:r>
      <w:r>
        <w:rPr>
          <w:kern w:val="0"/>
          <w:position w:val="-12"/>
          <w:sz w:val="24"/>
          <w:szCs w:val="24"/>
        </w:rPr>
        <w:object>
          <v:shape id="_x0000_i1142" o:spt="75" type="#_x0000_t75" style="height:17.85pt;width:28.2pt;" o:ole="t" filled="f" o:preferrelative="t" stroked="f" coordsize="21600,21600">
            <v:path/>
            <v:fill on="f" focussize="0,0"/>
            <v:stroke on="f" joinstyle="miter"/>
            <v:imagedata r:id="rId254" o:title=""/>
            <o:lock v:ext="edit" aspectratio="t"/>
            <w10:wrap type="none"/>
            <w10:anchorlock/>
          </v:shape>
          <o:OLEObject Type="Embed" ProgID="Equation.DSMT4" ShapeID="_x0000_i1142" DrawAspect="Content" ObjectID="_1468075842" r:id="rId253">
            <o:LockedField>false</o:LockedField>
          </o:OLEObject>
        </w:object>
      </w:r>
    </w:p>
    <w:p w14:paraId="74FB7694">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kern w:val="0"/>
          <w:szCs w:val="24"/>
        </w:rPr>
        <w:t>标准装置单点轴向流速测量不确定度由单点轴向流速示值误差引入的不确定度和测量重复性合成得到。</w:t>
      </w:r>
    </w:p>
    <w:p w14:paraId="560F685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kern w:val="0"/>
          <w:szCs w:val="24"/>
        </w:rPr>
        <w:t>单点轴向流速示值误差按正态分布，扩展因子取</w:t>
      </w:r>
      <w:r>
        <w:rPr>
          <w:rFonts w:ascii="Times New Roman" w:hAnsi="Times New Roman"/>
          <w:position w:val="-6"/>
        </w:rPr>
        <w:object>
          <v:shape id="_x0000_i1143" o:spt="75" type="#_x0000_t75" style="height:13.25pt;width:28.2pt;" o:ole="t" filled="f" o:preferrelative="t" stroked="f" coordsize="21600,21600">
            <v:path/>
            <v:fill on="f" focussize="0,0"/>
            <v:stroke on="f" joinstyle="miter"/>
            <v:imagedata r:id="rId256" o:title=""/>
            <o:lock v:ext="edit" aspectratio="t"/>
            <w10:wrap type="none"/>
            <w10:anchorlock/>
          </v:shape>
          <o:OLEObject Type="Embed" ProgID="Equation.DSMT4" ShapeID="_x0000_i1143" DrawAspect="Content" ObjectID="_1468075843" r:id="rId255">
            <o:LockedField>false</o:LockedField>
          </o:OLEObject>
        </w:object>
      </w:r>
      <w:r>
        <w:rPr>
          <w:rFonts w:ascii="Times New Roman" w:hAnsi="Times New Roman"/>
        </w:rPr>
        <w:t>。由示值误差</w:t>
      </w:r>
      <w:r>
        <w:rPr>
          <w:rFonts w:ascii="Times New Roman" w:hAnsi="Times New Roman"/>
          <w:kern w:val="0"/>
          <w:szCs w:val="24"/>
        </w:rPr>
        <w:t>引入的不确定度分量按式</w:t>
      </w:r>
      <w:bookmarkStart w:id="175" w:name="_Hlk131947843"/>
      <w:r>
        <w:rPr>
          <w:rFonts w:ascii="Times New Roman" w:hAnsi="Times New Roman"/>
        </w:rPr>
        <w:t>(F.7)</w:t>
      </w:r>
      <w:bookmarkEnd w:id="175"/>
      <w:r>
        <w:rPr>
          <w:rFonts w:ascii="Times New Roman" w:hAnsi="Times New Roman"/>
          <w:kern w:val="0"/>
          <w:szCs w:val="24"/>
        </w:rPr>
        <w:t>计算。</w:t>
      </w:r>
    </w:p>
    <w:p w14:paraId="15126C9C">
      <w:pPr>
        <w:keepLines w:val="0"/>
        <w:pageBreakBefore w:val="0"/>
        <w:widowControl w:val="0"/>
        <w:kinsoku/>
        <w:wordWrap/>
        <w:overflowPunct/>
        <w:topLinePunct w:val="0"/>
        <w:autoSpaceDE/>
        <w:autoSpaceDN/>
        <w:bidi w:val="0"/>
        <w:adjustRightInd/>
        <w:spacing w:line="360" w:lineRule="auto"/>
        <w:jc w:val="right"/>
        <w:textAlignment w:val="auto"/>
        <w:rPr>
          <w:position w:val="-30"/>
        </w:rPr>
      </w:pPr>
      <w:r>
        <w:rPr>
          <w:position w:val="-24"/>
        </w:rPr>
        <w:object>
          <v:shape id="_x0000_i1144" o:spt="75" type="#_x0000_t75" style="height:30.55pt;width:57pt;" o:ole="t" filled="f" o:preferrelative="t" stroked="f" coordsize="21600,21600">
            <v:path/>
            <v:fill on="f" focussize="0,0"/>
            <v:stroke on="f" joinstyle="miter"/>
            <v:imagedata r:id="rId258" o:title=""/>
            <o:lock v:ext="edit" aspectratio="t"/>
            <w10:wrap type="none"/>
            <w10:anchorlock/>
          </v:shape>
          <o:OLEObject Type="Embed" ProgID="Equation.DSMT4" ShapeID="_x0000_i1144" DrawAspect="Content" ObjectID="_1468075844" r:id="rId257">
            <o:LockedField>false</o:LockedField>
          </o:OLEObject>
        </w:object>
      </w:r>
      <w:r>
        <w:t xml:space="preserve">      </w:t>
      </w:r>
      <w:r>
        <w:rPr>
          <w:position w:val="-30"/>
        </w:rPr>
        <w:tab/>
      </w:r>
      <w:r>
        <w:rPr>
          <w:position w:val="-30"/>
        </w:rPr>
        <w:tab/>
      </w:r>
      <w:r>
        <w:rPr>
          <w:position w:val="-30"/>
        </w:rPr>
        <w:tab/>
      </w:r>
      <w:r>
        <w:rPr>
          <w:position w:val="-30"/>
        </w:rPr>
        <w:t xml:space="preserve"> </w:t>
      </w:r>
      <w:r>
        <w:rPr>
          <w:position w:val="-30"/>
        </w:rPr>
        <w:tab/>
      </w:r>
      <w:r>
        <w:rPr>
          <w:position w:val="-30"/>
        </w:rPr>
        <w:tab/>
      </w:r>
      <w:r>
        <w:rPr>
          <w:position w:val="-30"/>
        </w:rPr>
        <w:tab/>
      </w:r>
      <w:r>
        <w:rPr>
          <w:position w:val="-30"/>
        </w:rPr>
        <w:tab/>
      </w:r>
      <w:r>
        <w:rPr>
          <w:kern w:val="0"/>
          <w:sz w:val="24"/>
          <w:szCs w:val="24"/>
        </w:rPr>
        <w:t>(F.7)</w:t>
      </w:r>
    </w:p>
    <w:p w14:paraId="2C816C47">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597338C6">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2"/>
        </w:rPr>
        <w:object>
          <v:shape id="_x0000_i1145" o:spt="75" type="#_x0000_t75" style="height:17.85pt;width:30.55pt;" o:ole="t" filled="f" o:preferrelative="t" stroked="f" coordsize="21600,21600">
            <v:path/>
            <v:fill on="f" focussize="0,0"/>
            <v:stroke on="f" joinstyle="miter"/>
            <v:imagedata r:id="rId260" o:title=""/>
            <o:lock v:ext="edit" aspectratio="t"/>
            <w10:wrap type="none"/>
            <w10:anchorlock/>
          </v:shape>
          <o:OLEObject Type="Embed" ProgID="Equation.DSMT4" ShapeID="_x0000_i1145" DrawAspect="Content" ObjectID="_1468075845" r:id="rId259">
            <o:LockedField>false</o:LockedField>
          </o:OLEObject>
        </w:object>
      </w:r>
      <w:r>
        <w:rPr>
          <w:rFonts w:ascii="Times New Roman" w:hAnsi="Times New Roman"/>
          <w:szCs w:val="24"/>
        </w:rPr>
        <w:t>——标准装置</w:t>
      </w:r>
      <w:r>
        <w:rPr>
          <w:rFonts w:ascii="Times New Roman" w:hAnsi="Times New Roman"/>
          <w:kern w:val="0"/>
          <w:szCs w:val="24"/>
        </w:rPr>
        <w:t>由单点轴向流速示值误差引入的不确定度</w:t>
      </w:r>
      <w:r>
        <w:rPr>
          <w:rFonts w:ascii="Times New Roman" w:hAnsi="Times New Roman"/>
          <w:szCs w:val="21"/>
        </w:rPr>
        <w:t>，%；</w:t>
      </w:r>
    </w:p>
    <w:p w14:paraId="06CF79BF">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4"/>
        </w:rPr>
      </w:pPr>
      <w:r>
        <w:rPr>
          <w:rFonts w:ascii="Times New Roman" w:hAnsi="Times New Roman"/>
          <w:position w:val="-12"/>
        </w:rPr>
        <w:object>
          <v:shape id="_x0000_i1146" o:spt="75" type="#_x0000_t75" style="height:17.85pt;width:14.4pt;" o:ole="t" filled="f" o:preferrelative="t" stroked="f" coordsize="21600,21600">
            <v:path/>
            <v:fill on="f" focussize="0,0"/>
            <v:stroke on="f" joinstyle="miter"/>
            <v:imagedata r:id="rId262" o:title=""/>
            <o:lock v:ext="edit" aspectratio="t"/>
            <w10:wrap type="none"/>
            <w10:anchorlock/>
          </v:shape>
          <o:OLEObject Type="Embed" ProgID="Equation.DSMT4" ShapeID="_x0000_i1146" DrawAspect="Content" ObjectID="_1468075846" r:id="rId261">
            <o:LockedField>false</o:LockedField>
          </o:OLEObject>
        </w:object>
      </w:r>
      <w:r>
        <w:rPr>
          <w:rFonts w:ascii="Times New Roman" w:hAnsi="Times New Roman"/>
          <w:szCs w:val="24"/>
        </w:rPr>
        <w:t>——</w:t>
      </w:r>
      <w:r>
        <w:rPr>
          <w:rFonts w:ascii="Times New Roman" w:hAnsi="Times New Roman"/>
          <w:szCs w:val="21"/>
        </w:rPr>
        <w:t>标准装置</w:t>
      </w:r>
      <w:r>
        <w:rPr>
          <w:rFonts w:ascii="Times New Roman" w:hAnsi="Times New Roman"/>
          <w:kern w:val="0"/>
          <w:szCs w:val="24"/>
        </w:rPr>
        <w:t>轴向</w:t>
      </w:r>
      <w:r>
        <w:rPr>
          <w:rFonts w:ascii="Times New Roman" w:hAnsi="Times New Roman"/>
          <w:szCs w:val="24"/>
        </w:rPr>
        <w:t>流速示值误差，%。</w:t>
      </w:r>
    </w:p>
    <w:p w14:paraId="275C4A9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kern w:val="0"/>
          <w:szCs w:val="24"/>
        </w:rPr>
        <w:t>标准装置单点轴向流速测量不确定度按式(F.8)计算。</w:t>
      </w:r>
    </w:p>
    <w:p w14:paraId="743F52F0">
      <w:pPr>
        <w:pStyle w:val="49"/>
        <w:keepLines w:val="0"/>
        <w:pageBreakBefore w:val="0"/>
        <w:widowControl w:val="0"/>
        <w:kinsoku/>
        <w:wordWrap/>
        <w:overflowPunct/>
        <w:topLinePunct w:val="0"/>
        <w:autoSpaceDE/>
        <w:autoSpaceDN/>
        <w:bidi w:val="0"/>
        <w:adjustRightInd/>
        <w:spacing w:line="360" w:lineRule="auto"/>
        <w:ind w:firstLine="0" w:firstLineChars="0"/>
        <w:jc w:val="right"/>
        <w:textAlignment w:val="auto"/>
        <w:rPr>
          <w:rFonts w:ascii="Times New Roman" w:hAnsi="Times New Roman"/>
          <w:szCs w:val="24"/>
        </w:rPr>
      </w:pPr>
      <w:r>
        <w:rPr>
          <w:rFonts w:ascii="Times New Roman" w:hAnsi="Times New Roman"/>
          <w:position w:val="-16"/>
        </w:rPr>
        <w:object>
          <v:shape id="_x0000_i1147" o:spt="75" type="#_x0000_t75" style="height:26.5pt;width:142.85pt;" o:ole="t" filled="f" o:preferrelative="t" stroked="f" coordsize="21600,21600">
            <v:path/>
            <v:fill on="f" focussize="0,0"/>
            <v:stroke on="f" joinstyle="miter"/>
            <v:imagedata r:id="rId264" o:title=""/>
            <o:lock v:ext="edit" aspectratio="t"/>
            <w10:wrap type="none"/>
            <w10:anchorlock/>
          </v:shape>
          <o:OLEObject Type="Embed" ProgID="Equation.DSMT4" ShapeID="_x0000_i1147" DrawAspect="Content" ObjectID="_1468075847" r:id="rId263">
            <o:LockedField>false</o:LockedField>
          </o:OLEObject>
        </w:object>
      </w:r>
      <w:r>
        <w:rPr>
          <w:rFonts w:ascii="Times New Roman" w:hAnsi="Times New Roman"/>
        </w:rPr>
        <w:t xml:space="preserve">                      (F.8)</w:t>
      </w:r>
    </w:p>
    <w:p w14:paraId="3FE841CE">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式中：</w:t>
      </w:r>
    </w:p>
    <w:p w14:paraId="33C10672">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position w:val="-12"/>
        </w:rPr>
        <w:object>
          <v:shape id="_x0000_i1148" o:spt="75" type="#_x0000_t75" style="height:17.85pt;width:28.2pt;" o:ole="t" filled="f" o:preferrelative="t" stroked="f" coordsize="21600,21600">
            <v:path/>
            <v:fill on="f" focussize="0,0"/>
            <v:stroke on="f" joinstyle="miter"/>
            <v:imagedata r:id="rId266" o:title=""/>
            <o:lock v:ext="edit" aspectratio="t"/>
            <w10:wrap type="none"/>
            <w10:anchorlock/>
          </v:shape>
          <o:OLEObject Type="Embed" ProgID="Equation.DSMT4" ShapeID="_x0000_i1148" DrawAspect="Content" ObjectID="_1468075848" r:id="rId265">
            <o:LockedField>false</o:LockedField>
          </o:OLEObject>
        </w:object>
      </w:r>
      <w:r>
        <w:rPr>
          <w:rFonts w:ascii="Times New Roman" w:hAnsi="Times New Roman"/>
          <w:szCs w:val="24"/>
        </w:rPr>
        <w:t>——</w:t>
      </w:r>
      <w:r>
        <w:rPr>
          <w:rFonts w:ascii="Times New Roman" w:hAnsi="Times New Roman"/>
          <w:kern w:val="0"/>
          <w:szCs w:val="24"/>
        </w:rPr>
        <w:t>标准装置单点轴向流速测量不确定度，%；</w:t>
      </w:r>
    </w:p>
    <w:p w14:paraId="2B1F6669">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kern w:val="0"/>
          <w:szCs w:val="24"/>
        </w:rPr>
      </w:pPr>
      <w:r>
        <w:rPr>
          <w:rFonts w:ascii="Times New Roman" w:hAnsi="Times New Roman"/>
          <w:position w:val="-12"/>
        </w:rPr>
        <w:object>
          <v:shape id="_x0000_i1149" o:spt="75" type="#_x0000_t75" style="height:17.85pt;width:34pt;" o:ole="t" filled="f" o:preferrelative="t" stroked="f" coordsize="21600,21600">
            <v:path/>
            <v:fill on="f" focussize="0,0"/>
            <v:stroke on="f" joinstyle="miter"/>
            <v:imagedata r:id="rId268" o:title=""/>
            <o:lock v:ext="edit" aspectratio="t"/>
            <w10:wrap type="none"/>
            <w10:anchorlock/>
          </v:shape>
          <o:OLEObject Type="Embed" ProgID="Equation.DSMT4" ShapeID="_x0000_i1149" DrawAspect="Content" ObjectID="_1468075849" r:id="rId267">
            <o:LockedField>false</o:LockedField>
          </o:OLEObject>
        </w:object>
      </w:r>
      <w:r>
        <w:rPr>
          <w:rFonts w:ascii="Times New Roman" w:hAnsi="Times New Roman"/>
          <w:szCs w:val="24"/>
        </w:rPr>
        <w:t>——</w:t>
      </w:r>
      <w:r>
        <w:rPr>
          <w:rFonts w:ascii="Times New Roman" w:hAnsi="Times New Roman"/>
          <w:kern w:val="0"/>
          <w:szCs w:val="24"/>
        </w:rPr>
        <w:t>标准装置单点轴向流速测量重复性，%</w:t>
      </w:r>
    </w:p>
    <w:p w14:paraId="2FAE3686">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position w:val="-12"/>
        </w:rPr>
        <w:object>
          <v:shape id="_x0000_i1150" o:spt="75" type="#_x0000_t75" style="height:17.85pt;width:30.55pt;" o:ole="t" filled="f" o:preferrelative="t" stroked="f" coordsize="21600,21600">
            <v:path/>
            <v:fill on="f" focussize="0,0"/>
            <v:stroke on="f" joinstyle="miter"/>
            <v:imagedata r:id="rId270" o:title=""/>
            <o:lock v:ext="edit" aspectratio="t"/>
            <w10:wrap type="none"/>
            <w10:anchorlock/>
          </v:shape>
          <o:OLEObject Type="Embed" ProgID="Equation.DSMT4" ShapeID="_x0000_i1150" DrawAspect="Content" ObjectID="_1468075850" r:id="rId269">
            <o:LockedField>false</o:LockedField>
          </o:OLEObject>
        </w:object>
      </w:r>
      <w:r>
        <w:rPr>
          <w:rFonts w:ascii="Times New Roman" w:hAnsi="Times New Roman"/>
          <w:szCs w:val="24"/>
        </w:rPr>
        <w:t>——标准装置</w:t>
      </w:r>
      <w:r>
        <w:rPr>
          <w:rFonts w:ascii="Times New Roman" w:hAnsi="Times New Roman"/>
          <w:kern w:val="0"/>
          <w:szCs w:val="24"/>
        </w:rPr>
        <w:t>由单点轴向流速示值误差引入的不确定度</w:t>
      </w:r>
      <w:r>
        <w:rPr>
          <w:rFonts w:ascii="Times New Roman" w:hAnsi="Times New Roman"/>
          <w:szCs w:val="21"/>
        </w:rPr>
        <w:t>，%。</w:t>
      </w:r>
    </w:p>
    <w:p w14:paraId="4E9437E7">
      <w:pPr>
        <w:keepNext/>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kern w:val="0"/>
          <w:sz w:val="24"/>
          <w:szCs w:val="24"/>
        </w:rPr>
      </w:pPr>
      <w:r>
        <w:rPr>
          <w:kern w:val="0"/>
          <w:sz w:val="24"/>
          <w:szCs w:val="24"/>
        </w:rPr>
        <w:t>2)风洞轴向流速测量不确定度</w:t>
      </w:r>
      <w:r>
        <w:rPr>
          <w:kern w:val="0"/>
          <w:position w:val="-12"/>
          <w:sz w:val="24"/>
          <w:szCs w:val="24"/>
        </w:rPr>
        <w:object>
          <v:shape id="_x0000_i1151" o:spt="75" type="#_x0000_t75" style="height:17.85pt;width:30.55pt;" o:ole="t" filled="f" o:preferrelative="t" stroked="f" coordsize="21600,21600">
            <v:path/>
            <v:fill on="f" focussize="0,0"/>
            <v:stroke on="f" joinstyle="miter"/>
            <v:imagedata r:id="rId272" o:title=""/>
            <o:lock v:ext="edit" aspectratio="t"/>
            <w10:wrap type="none"/>
            <w10:anchorlock/>
          </v:shape>
          <o:OLEObject Type="Embed" ProgID="Equation.DSMT4" ShapeID="_x0000_i1151" DrawAspect="Content" ObjectID="_1468075851" r:id="rId271">
            <o:LockedField>false</o:LockedField>
          </o:OLEObject>
        </w:object>
      </w:r>
    </w:p>
    <w:p w14:paraId="3A6608AC">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rPr>
      </w:pPr>
      <w:r>
        <w:rPr>
          <w:rFonts w:ascii="Times New Roman" w:hAnsi="Times New Roman"/>
          <w:szCs w:val="21"/>
        </w:rPr>
        <w:t>风洞轴向流速测量不确定度由其</w:t>
      </w:r>
      <w:r>
        <w:rPr>
          <w:rFonts w:hint="eastAsia" w:ascii="Times New Roman" w:hAnsi="Times New Roman"/>
          <w:szCs w:val="21"/>
          <w:lang w:eastAsia="zh-CN"/>
        </w:rPr>
        <w:t>检定</w:t>
      </w:r>
      <w:r>
        <w:rPr>
          <w:rFonts w:ascii="Times New Roman" w:hAnsi="Times New Roman"/>
          <w:szCs w:val="21"/>
        </w:rPr>
        <w:t>证书给出的不确定度（0.46%）</w:t>
      </w:r>
      <w:r>
        <w:rPr>
          <w:rFonts w:ascii="Times New Roman" w:hAnsi="Times New Roman"/>
        </w:rPr>
        <w:t>和风洞轴向流速测量重复性合成得到。</w:t>
      </w:r>
    </w:p>
    <w:p w14:paraId="2C850EA1">
      <w:pPr>
        <w:pStyle w:val="49"/>
        <w:keepLines w:val="0"/>
        <w:pageBreakBefore w:val="0"/>
        <w:widowControl w:val="0"/>
        <w:kinsoku/>
        <w:wordWrap/>
        <w:overflowPunct/>
        <w:topLinePunct w:val="0"/>
        <w:autoSpaceDE/>
        <w:autoSpaceDN/>
        <w:bidi w:val="0"/>
        <w:adjustRightInd/>
        <w:spacing w:line="360" w:lineRule="auto"/>
        <w:ind w:firstLine="480"/>
        <w:jc w:val="left"/>
        <w:textAlignment w:val="auto"/>
        <w:rPr>
          <w:rFonts w:ascii="Times New Roman" w:hAnsi="Times New Roman"/>
          <w:szCs w:val="21"/>
        </w:rPr>
      </w:pPr>
      <w:r>
        <w:rPr>
          <w:rFonts w:ascii="Times New Roman" w:hAnsi="Times New Roman"/>
          <w:szCs w:val="21"/>
        </w:rPr>
        <w:t>由表F.1相关数据计算可得，标准装置单点轴向流速示值误差不确定度见表F.4。</w:t>
      </w:r>
    </w:p>
    <w:p w14:paraId="555148BD">
      <w:pPr>
        <w:pStyle w:val="39"/>
        <w:spacing w:line="400" w:lineRule="exact"/>
        <w:jc w:val="center"/>
        <w:rPr>
          <w:b/>
          <w:bCs/>
          <w:sz w:val="21"/>
          <w:szCs w:val="21"/>
        </w:rPr>
      </w:pPr>
      <w:r>
        <w:rPr>
          <w:b/>
          <w:bCs/>
          <w:sz w:val="21"/>
          <w:szCs w:val="21"/>
        </w:rPr>
        <w:t>表F.4 标准装置单点轴向流速示值误差不确定度</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835"/>
        <w:gridCol w:w="724"/>
        <w:gridCol w:w="835"/>
        <w:gridCol w:w="835"/>
        <w:gridCol w:w="783"/>
        <w:gridCol w:w="739"/>
        <w:gridCol w:w="724"/>
        <w:gridCol w:w="679"/>
        <w:gridCol w:w="679"/>
        <w:gridCol w:w="619"/>
        <w:gridCol w:w="679"/>
      </w:tblGrid>
      <w:tr w14:paraId="3446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0" w:type="auto"/>
            <w:shd w:val="clear" w:color="auto" w:fill="auto"/>
            <w:vAlign w:val="center"/>
          </w:tcPr>
          <w:p w14:paraId="4221DE99">
            <w:pPr>
              <w:widowControl/>
              <w:jc w:val="center"/>
              <w:rPr>
                <w:color w:val="000000"/>
                <w:kern w:val="0"/>
                <w:sz w:val="18"/>
                <w:szCs w:val="18"/>
              </w:rPr>
            </w:pPr>
            <w:r>
              <w:rPr>
                <w:color w:val="000000"/>
                <w:kern w:val="0"/>
                <w:sz w:val="18"/>
                <w:szCs w:val="18"/>
              </w:rPr>
              <w:t>标准轴向流速（m/s）</w:t>
            </w:r>
          </w:p>
        </w:tc>
        <w:tc>
          <w:tcPr>
            <w:tcW w:w="0" w:type="auto"/>
            <w:shd w:val="clear" w:color="auto" w:fill="auto"/>
            <w:vAlign w:val="center"/>
          </w:tcPr>
          <w:p w14:paraId="1A41DE9D">
            <w:pPr>
              <w:widowControl/>
              <w:jc w:val="center"/>
              <w:rPr>
                <w:color w:val="000000"/>
                <w:kern w:val="0"/>
                <w:sz w:val="18"/>
                <w:szCs w:val="18"/>
              </w:rPr>
            </w:pPr>
            <w:r>
              <w:rPr>
                <w:color w:val="000000"/>
                <w:kern w:val="0"/>
                <w:sz w:val="18"/>
                <w:szCs w:val="18"/>
              </w:rPr>
              <w:t>标准轴向流速平均值（m/s）</w:t>
            </w:r>
          </w:p>
        </w:tc>
        <w:tc>
          <w:tcPr>
            <w:tcW w:w="0" w:type="auto"/>
            <w:shd w:val="clear" w:color="auto" w:fill="auto"/>
            <w:vAlign w:val="center"/>
          </w:tcPr>
          <w:p w14:paraId="4C82599E">
            <w:pPr>
              <w:widowControl/>
              <w:jc w:val="center"/>
              <w:rPr>
                <w:color w:val="000000"/>
                <w:kern w:val="0"/>
                <w:sz w:val="18"/>
                <w:szCs w:val="18"/>
              </w:rPr>
            </w:pPr>
            <w:r>
              <w:rPr>
                <w:color w:val="000000"/>
                <w:kern w:val="0"/>
                <w:sz w:val="18"/>
                <w:szCs w:val="18"/>
              </w:rPr>
              <w:t>标准轴向流速重复性（%）</w:t>
            </w:r>
          </w:p>
        </w:tc>
        <w:tc>
          <w:tcPr>
            <w:tcW w:w="0" w:type="auto"/>
            <w:shd w:val="clear" w:color="auto" w:fill="auto"/>
            <w:vAlign w:val="center"/>
          </w:tcPr>
          <w:p w14:paraId="6893D296">
            <w:pPr>
              <w:widowControl/>
              <w:jc w:val="center"/>
              <w:rPr>
                <w:color w:val="000000"/>
                <w:kern w:val="0"/>
                <w:sz w:val="18"/>
                <w:szCs w:val="18"/>
              </w:rPr>
            </w:pPr>
            <w:r>
              <w:rPr>
                <w:color w:val="000000"/>
                <w:kern w:val="0"/>
                <w:sz w:val="18"/>
                <w:szCs w:val="18"/>
              </w:rPr>
              <w:t>标准装置测量轴向流速（m/s）</w:t>
            </w:r>
          </w:p>
        </w:tc>
        <w:tc>
          <w:tcPr>
            <w:tcW w:w="0" w:type="auto"/>
            <w:shd w:val="clear" w:color="auto" w:fill="auto"/>
            <w:vAlign w:val="center"/>
          </w:tcPr>
          <w:p w14:paraId="63DD5D62">
            <w:pPr>
              <w:widowControl/>
              <w:jc w:val="center"/>
              <w:rPr>
                <w:color w:val="000000"/>
                <w:kern w:val="0"/>
                <w:sz w:val="18"/>
                <w:szCs w:val="18"/>
              </w:rPr>
            </w:pPr>
            <w:r>
              <w:rPr>
                <w:color w:val="000000"/>
                <w:kern w:val="0"/>
                <w:sz w:val="18"/>
                <w:szCs w:val="18"/>
              </w:rPr>
              <w:t>标准装置测量轴向流速平均值（m/s）</w:t>
            </w:r>
          </w:p>
        </w:tc>
        <w:tc>
          <w:tcPr>
            <w:tcW w:w="0" w:type="auto"/>
            <w:shd w:val="clear" w:color="auto" w:fill="auto"/>
            <w:vAlign w:val="center"/>
          </w:tcPr>
          <w:p w14:paraId="1B0999AE">
            <w:pPr>
              <w:widowControl/>
              <w:jc w:val="center"/>
              <w:rPr>
                <w:color w:val="000000"/>
                <w:kern w:val="0"/>
                <w:sz w:val="18"/>
                <w:szCs w:val="18"/>
              </w:rPr>
            </w:pPr>
            <w:r>
              <w:rPr>
                <w:color w:val="000000"/>
                <w:kern w:val="0"/>
                <w:sz w:val="18"/>
                <w:szCs w:val="18"/>
              </w:rPr>
              <w:t>轴向流速示值误差%</w:t>
            </w:r>
          </w:p>
        </w:tc>
        <w:tc>
          <w:tcPr>
            <w:tcW w:w="0" w:type="auto"/>
            <w:shd w:val="clear" w:color="auto" w:fill="auto"/>
            <w:vAlign w:val="center"/>
          </w:tcPr>
          <w:p w14:paraId="7CAA8100">
            <w:pPr>
              <w:widowControl/>
              <w:jc w:val="center"/>
              <w:rPr>
                <w:color w:val="000000"/>
                <w:kern w:val="0"/>
                <w:sz w:val="18"/>
                <w:szCs w:val="18"/>
              </w:rPr>
            </w:pPr>
            <w:r>
              <w:rPr>
                <w:color w:val="000000"/>
                <w:kern w:val="0"/>
                <w:sz w:val="18"/>
                <w:szCs w:val="18"/>
              </w:rPr>
              <w:t>轴向流速示值误差均值%</w:t>
            </w:r>
          </w:p>
        </w:tc>
        <w:tc>
          <w:tcPr>
            <w:tcW w:w="0" w:type="auto"/>
            <w:shd w:val="clear" w:color="auto" w:fill="auto"/>
            <w:vAlign w:val="center"/>
          </w:tcPr>
          <w:p w14:paraId="4A1B1E80">
            <w:pPr>
              <w:widowControl/>
              <w:jc w:val="center"/>
              <w:rPr>
                <w:color w:val="000000"/>
                <w:kern w:val="0"/>
                <w:sz w:val="18"/>
                <w:szCs w:val="18"/>
              </w:rPr>
            </w:pPr>
            <w:r>
              <w:rPr>
                <w:color w:val="000000"/>
                <w:kern w:val="0"/>
                <w:sz w:val="18"/>
                <w:szCs w:val="18"/>
              </w:rPr>
              <w:t>标准装置轴向流速测量重复性（%）</w:t>
            </w:r>
          </w:p>
        </w:tc>
        <w:tc>
          <w:tcPr>
            <w:tcW w:w="0" w:type="auto"/>
            <w:shd w:val="clear" w:color="auto" w:fill="auto"/>
            <w:vAlign w:val="center"/>
          </w:tcPr>
          <w:p w14:paraId="32D6AA5F">
            <w:pPr>
              <w:widowControl/>
              <w:jc w:val="center"/>
              <w:rPr>
                <w:color w:val="000000"/>
                <w:kern w:val="0"/>
                <w:sz w:val="18"/>
                <w:szCs w:val="18"/>
              </w:rPr>
            </w:pPr>
            <w:r>
              <w:rPr>
                <w:position w:val="-14"/>
              </w:rPr>
              <w:object>
                <v:shape id="_x0000_i1152" o:spt="75" type="#_x0000_t75" style="height:19pt;width:16.7pt;" o:ole="t" filled="f" o:preferrelative="t" stroked="f" coordsize="21600,21600">
                  <v:path/>
                  <v:fill on="f" focussize="0,0"/>
                  <v:stroke on="f" joinstyle="miter"/>
                  <v:imagedata r:id="rId248" o:title=""/>
                  <o:lock v:ext="edit" aspectratio="t"/>
                  <w10:wrap type="none"/>
                  <w10:anchorlock/>
                </v:shape>
                <o:OLEObject Type="Embed" ProgID="Equation.DSMT4" ShapeID="_x0000_i1152" DrawAspect="Content" ObjectID="_1468075852" r:id="rId273">
                  <o:LockedField>false</o:LockedField>
                </o:OLEObject>
              </w:object>
            </w:r>
          </w:p>
        </w:tc>
        <w:tc>
          <w:tcPr>
            <w:tcW w:w="0" w:type="auto"/>
            <w:shd w:val="clear" w:color="auto" w:fill="auto"/>
            <w:vAlign w:val="center"/>
          </w:tcPr>
          <w:p w14:paraId="01B92B04">
            <w:pPr>
              <w:widowControl/>
              <w:jc w:val="center"/>
              <w:rPr>
                <w:color w:val="000000"/>
                <w:kern w:val="0"/>
                <w:sz w:val="18"/>
                <w:szCs w:val="18"/>
              </w:rPr>
            </w:pPr>
            <w:r>
              <w:rPr>
                <w:color w:val="000000"/>
                <w:kern w:val="0"/>
                <w:sz w:val="18"/>
                <w:szCs w:val="18"/>
              </w:rPr>
              <w:t>标准装置测量轴向流速不确定度分量%</w:t>
            </w:r>
          </w:p>
        </w:tc>
        <w:tc>
          <w:tcPr>
            <w:tcW w:w="0" w:type="auto"/>
            <w:shd w:val="clear" w:color="auto" w:fill="auto"/>
            <w:vAlign w:val="center"/>
          </w:tcPr>
          <w:p w14:paraId="0BE6D3C9">
            <w:pPr>
              <w:widowControl/>
              <w:jc w:val="center"/>
              <w:rPr>
                <w:color w:val="000000"/>
                <w:kern w:val="0"/>
                <w:sz w:val="18"/>
                <w:szCs w:val="18"/>
              </w:rPr>
            </w:pPr>
            <w:r>
              <w:rPr>
                <w:position w:val="-14"/>
              </w:rPr>
              <w:object>
                <v:shape id="_x0000_i1153" o:spt="75" type="#_x0000_t75" style="height:19pt;width:15pt;" o:ole="t" filled="f" o:preferrelative="t" stroked="f" coordsize="21600,21600">
                  <v:path/>
                  <v:fill on="f" focussize="0,0"/>
                  <v:stroke on="f" joinstyle="miter"/>
                  <v:imagedata r:id="rId165" o:title=""/>
                  <o:lock v:ext="edit" aspectratio="t"/>
                  <w10:wrap type="none"/>
                  <w10:anchorlock/>
                </v:shape>
                <o:OLEObject Type="Embed" ProgID="Equation.DSMT4" ShapeID="_x0000_i1153" DrawAspect="Content" ObjectID="_1468075853" r:id="rId274">
                  <o:LockedField>false</o:LockedField>
                </o:OLEObject>
              </w:object>
            </w:r>
          </w:p>
        </w:tc>
        <w:tc>
          <w:tcPr>
            <w:tcW w:w="0" w:type="auto"/>
            <w:shd w:val="clear" w:color="auto" w:fill="auto"/>
            <w:vAlign w:val="center"/>
          </w:tcPr>
          <w:p w14:paraId="30C1BA90">
            <w:pPr>
              <w:widowControl/>
              <w:jc w:val="center"/>
              <w:rPr>
                <w:rFonts w:eastAsia="等线"/>
                <w:color w:val="000000"/>
                <w:kern w:val="0"/>
                <w:sz w:val="18"/>
                <w:szCs w:val="18"/>
              </w:rPr>
            </w:pPr>
            <w:r>
              <w:rPr>
                <w:position w:val="-14"/>
                <w:sz w:val="15"/>
                <w:szCs w:val="13"/>
              </w:rPr>
              <w:object>
                <v:shape id="_x0000_i1154" o:spt="75" type="#_x0000_t75" style="height:12.65pt;width:23.05pt;" o:ole="t" filled="f" o:preferrelative="t" stroked="f" coordsize="21600,21600">
                  <v:path/>
                  <v:fill on="f" focussize="0,0"/>
                  <v:stroke on="f" joinstyle="miter"/>
                  <v:imagedata r:id="rId225" o:title=""/>
                  <o:lock v:ext="edit" aspectratio="t"/>
                  <w10:wrap type="none"/>
                  <w10:anchorlock/>
                </v:shape>
                <o:OLEObject Type="Embed" ProgID="Equation.DSMT4" ShapeID="_x0000_i1154" DrawAspect="Content" ObjectID="_1468075854" r:id="rId275">
                  <o:LockedField>false</o:LockedField>
                </o:OLEObject>
              </w:object>
            </w:r>
            <w:r>
              <w:rPr>
                <w:color w:val="000000"/>
                <w:kern w:val="0"/>
                <w:sz w:val="18"/>
                <w:szCs w:val="18"/>
              </w:rPr>
              <w:t>%</w:t>
            </w:r>
          </w:p>
        </w:tc>
      </w:tr>
      <w:tr w14:paraId="201A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07EC5932">
            <w:pPr>
              <w:widowControl/>
              <w:jc w:val="center"/>
              <w:rPr>
                <w:rFonts w:eastAsia="等线"/>
                <w:color w:val="000000"/>
                <w:kern w:val="0"/>
                <w:sz w:val="18"/>
                <w:szCs w:val="18"/>
              </w:rPr>
            </w:pPr>
            <w:r>
              <w:rPr>
                <w:rFonts w:eastAsia="等线"/>
                <w:color w:val="000000"/>
                <w:kern w:val="0"/>
                <w:sz w:val="18"/>
                <w:szCs w:val="18"/>
              </w:rPr>
              <w:t>15.55</w:t>
            </w:r>
          </w:p>
        </w:tc>
        <w:tc>
          <w:tcPr>
            <w:tcW w:w="0" w:type="auto"/>
            <w:vMerge w:val="restart"/>
            <w:shd w:val="clear" w:color="auto" w:fill="auto"/>
            <w:noWrap/>
            <w:vAlign w:val="center"/>
          </w:tcPr>
          <w:p w14:paraId="14032F1A">
            <w:pPr>
              <w:widowControl/>
              <w:jc w:val="center"/>
              <w:rPr>
                <w:rFonts w:eastAsia="等线"/>
                <w:color w:val="000000"/>
                <w:kern w:val="0"/>
                <w:sz w:val="18"/>
                <w:szCs w:val="18"/>
              </w:rPr>
            </w:pPr>
            <w:r>
              <w:rPr>
                <w:rFonts w:eastAsia="等线"/>
                <w:color w:val="000000"/>
                <w:kern w:val="0"/>
                <w:sz w:val="18"/>
                <w:szCs w:val="18"/>
              </w:rPr>
              <w:t xml:space="preserve">15.55 </w:t>
            </w:r>
          </w:p>
        </w:tc>
        <w:tc>
          <w:tcPr>
            <w:tcW w:w="0" w:type="auto"/>
            <w:vMerge w:val="restart"/>
            <w:shd w:val="clear" w:color="auto" w:fill="auto"/>
            <w:noWrap/>
            <w:vAlign w:val="center"/>
          </w:tcPr>
          <w:p w14:paraId="0B3B5B78">
            <w:pPr>
              <w:widowControl/>
              <w:jc w:val="center"/>
              <w:rPr>
                <w:rFonts w:eastAsia="等线"/>
                <w:color w:val="000000"/>
                <w:kern w:val="0"/>
                <w:sz w:val="18"/>
                <w:szCs w:val="18"/>
              </w:rPr>
            </w:pPr>
            <w:r>
              <w:rPr>
                <w:rFonts w:eastAsia="等线"/>
                <w:color w:val="000000"/>
                <w:kern w:val="0"/>
                <w:sz w:val="18"/>
                <w:szCs w:val="18"/>
              </w:rPr>
              <w:t>0.00%</w:t>
            </w:r>
          </w:p>
        </w:tc>
        <w:tc>
          <w:tcPr>
            <w:tcW w:w="0" w:type="auto"/>
            <w:shd w:val="clear" w:color="auto" w:fill="auto"/>
            <w:noWrap/>
            <w:vAlign w:val="center"/>
          </w:tcPr>
          <w:p w14:paraId="1DD3B74D">
            <w:pPr>
              <w:widowControl/>
              <w:jc w:val="center"/>
              <w:rPr>
                <w:rFonts w:eastAsia="等线"/>
                <w:color w:val="000000"/>
                <w:kern w:val="0"/>
                <w:sz w:val="18"/>
                <w:szCs w:val="18"/>
              </w:rPr>
            </w:pPr>
            <w:r>
              <w:rPr>
                <w:rFonts w:eastAsia="等线"/>
                <w:color w:val="000000"/>
                <w:kern w:val="0"/>
                <w:sz w:val="18"/>
                <w:szCs w:val="18"/>
              </w:rPr>
              <w:t>15.59</w:t>
            </w:r>
          </w:p>
        </w:tc>
        <w:tc>
          <w:tcPr>
            <w:tcW w:w="0" w:type="auto"/>
            <w:vMerge w:val="restart"/>
            <w:shd w:val="clear" w:color="auto" w:fill="auto"/>
            <w:noWrap/>
            <w:vAlign w:val="center"/>
          </w:tcPr>
          <w:p w14:paraId="2CDEC633">
            <w:pPr>
              <w:widowControl/>
              <w:jc w:val="center"/>
              <w:rPr>
                <w:rFonts w:eastAsia="等线"/>
                <w:color w:val="000000"/>
                <w:kern w:val="0"/>
                <w:sz w:val="18"/>
                <w:szCs w:val="18"/>
              </w:rPr>
            </w:pPr>
            <w:r>
              <w:rPr>
                <w:rFonts w:eastAsia="等线"/>
                <w:color w:val="000000"/>
                <w:kern w:val="0"/>
                <w:sz w:val="18"/>
                <w:szCs w:val="18"/>
              </w:rPr>
              <w:t xml:space="preserve">15.59 </w:t>
            </w:r>
          </w:p>
        </w:tc>
        <w:tc>
          <w:tcPr>
            <w:tcW w:w="0" w:type="auto"/>
            <w:shd w:val="clear" w:color="auto" w:fill="auto"/>
            <w:noWrap/>
            <w:vAlign w:val="center"/>
          </w:tcPr>
          <w:p w14:paraId="11218CDA">
            <w:pPr>
              <w:widowControl/>
              <w:jc w:val="center"/>
              <w:rPr>
                <w:rFonts w:eastAsia="等线"/>
                <w:color w:val="000000"/>
                <w:kern w:val="0"/>
                <w:sz w:val="18"/>
                <w:szCs w:val="18"/>
              </w:rPr>
            </w:pPr>
            <w:r>
              <w:rPr>
                <w:rFonts w:eastAsia="等线"/>
                <w:color w:val="000000"/>
                <w:kern w:val="0"/>
                <w:sz w:val="18"/>
                <w:szCs w:val="18"/>
              </w:rPr>
              <w:t>0.25%</w:t>
            </w:r>
          </w:p>
        </w:tc>
        <w:tc>
          <w:tcPr>
            <w:tcW w:w="0" w:type="auto"/>
            <w:vMerge w:val="restart"/>
            <w:shd w:val="clear" w:color="auto" w:fill="auto"/>
            <w:noWrap/>
            <w:vAlign w:val="center"/>
          </w:tcPr>
          <w:p w14:paraId="2C1FAE74">
            <w:pPr>
              <w:widowControl/>
              <w:jc w:val="center"/>
              <w:rPr>
                <w:rFonts w:eastAsia="等线"/>
                <w:color w:val="000000"/>
                <w:kern w:val="0"/>
                <w:sz w:val="18"/>
                <w:szCs w:val="18"/>
              </w:rPr>
            </w:pPr>
            <w:r>
              <w:rPr>
                <w:rFonts w:eastAsia="等线"/>
                <w:color w:val="000000"/>
                <w:kern w:val="0"/>
                <w:sz w:val="18"/>
                <w:szCs w:val="18"/>
              </w:rPr>
              <w:t>0.23%</w:t>
            </w:r>
          </w:p>
        </w:tc>
        <w:tc>
          <w:tcPr>
            <w:tcW w:w="0" w:type="auto"/>
            <w:vMerge w:val="restart"/>
            <w:shd w:val="clear" w:color="auto" w:fill="auto"/>
            <w:noWrap/>
            <w:vAlign w:val="center"/>
          </w:tcPr>
          <w:p w14:paraId="7564FAB8">
            <w:pPr>
              <w:widowControl/>
              <w:jc w:val="center"/>
              <w:rPr>
                <w:rFonts w:eastAsia="等线"/>
                <w:color w:val="000000"/>
                <w:kern w:val="0"/>
                <w:sz w:val="18"/>
                <w:szCs w:val="18"/>
              </w:rPr>
            </w:pPr>
            <w:r>
              <w:rPr>
                <w:rFonts w:eastAsia="等线"/>
                <w:color w:val="000000"/>
                <w:kern w:val="0"/>
                <w:sz w:val="18"/>
                <w:szCs w:val="18"/>
              </w:rPr>
              <w:t>0.07%</w:t>
            </w:r>
          </w:p>
        </w:tc>
        <w:tc>
          <w:tcPr>
            <w:tcW w:w="0" w:type="auto"/>
            <w:vMerge w:val="restart"/>
            <w:shd w:val="clear" w:color="auto" w:fill="auto"/>
            <w:noWrap/>
            <w:vAlign w:val="center"/>
          </w:tcPr>
          <w:p w14:paraId="3B3D1483">
            <w:pPr>
              <w:widowControl/>
              <w:jc w:val="center"/>
              <w:rPr>
                <w:rFonts w:eastAsia="等线"/>
                <w:color w:val="000000"/>
                <w:kern w:val="0"/>
                <w:sz w:val="18"/>
                <w:szCs w:val="18"/>
              </w:rPr>
            </w:pPr>
            <w:r>
              <w:rPr>
                <w:rFonts w:eastAsia="等线"/>
                <w:color w:val="000000"/>
                <w:kern w:val="0"/>
                <w:sz w:val="18"/>
                <w:szCs w:val="18"/>
              </w:rPr>
              <w:t>-0.064</w:t>
            </w:r>
          </w:p>
        </w:tc>
        <w:tc>
          <w:tcPr>
            <w:tcW w:w="0" w:type="auto"/>
            <w:vMerge w:val="restart"/>
            <w:shd w:val="clear" w:color="auto" w:fill="auto"/>
            <w:noWrap/>
            <w:vAlign w:val="center"/>
          </w:tcPr>
          <w:p w14:paraId="533534AE">
            <w:pPr>
              <w:widowControl/>
              <w:jc w:val="center"/>
              <w:rPr>
                <w:rFonts w:eastAsia="等线"/>
                <w:color w:val="000000"/>
                <w:kern w:val="0"/>
                <w:sz w:val="18"/>
                <w:szCs w:val="18"/>
              </w:rPr>
            </w:pPr>
            <w:r>
              <w:rPr>
                <w:rFonts w:eastAsia="等线"/>
                <w:color w:val="000000"/>
                <w:kern w:val="0"/>
                <w:sz w:val="18"/>
                <w:szCs w:val="18"/>
              </w:rPr>
              <w:t>0.13%</w:t>
            </w:r>
          </w:p>
        </w:tc>
        <w:tc>
          <w:tcPr>
            <w:tcW w:w="0" w:type="auto"/>
            <w:vMerge w:val="restart"/>
            <w:shd w:val="clear" w:color="auto" w:fill="auto"/>
            <w:noWrap/>
            <w:vAlign w:val="center"/>
          </w:tcPr>
          <w:p w14:paraId="6A558751">
            <w:pPr>
              <w:widowControl/>
              <w:jc w:val="center"/>
              <w:rPr>
                <w:rFonts w:eastAsia="等线"/>
                <w:color w:val="000000"/>
                <w:kern w:val="0"/>
                <w:sz w:val="18"/>
                <w:szCs w:val="18"/>
              </w:rPr>
            </w:pPr>
            <w:r>
              <w:rPr>
                <w:rFonts w:eastAsia="等线"/>
                <w:color w:val="000000"/>
                <w:kern w:val="0"/>
                <w:sz w:val="18"/>
                <w:szCs w:val="18"/>
              </w:rPr>
              <w:t>0.064</w:t>
            </w:r>
          </w:p>
        </w:tc>
        <w:tc>
          <w:tcPr>
            <w:tcW w:w="0" w:type="auto"/>
            <w:vMerge w:val="restart"/>
            <w:shd w:val="clear" w:color="auto" w:fill="auto"/>
            <w:noWrap/>
            <w:vAlign w:val="center"/>
          </w:tcPr>
          <w:p w14:paraId="574F50C2">
            <w:pPr>
              <w:widowControl/>
              <w:jc w:val="center"/>
              <w:rPr>
                <w:rFonts w:eastAsia="等线"/>
                <w:color w:val="000000"/>
                <w:kern w:val="0"/>
                <w:sz w:val="18"/>
                <w:szCs w:val="18"/>
              </w:rPr>
            </w:pPr>
            <w:r>
              <w:rPr>
                <w:rFonts w:eastAsia="等线"/>
                <w:color w:val="000000"/>
                <w:kern w:val="0"/>
                <w:sz w:val="18"/>
                <w:szCs w:val="18"/>
              </w:rPr>
              <w:t>0.48%</w:t>
            </w:r>
          </w:p>
        </w:tc>
      </w:tr>
      <w:tr w14:paraId="0F05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17A4ABD">
            <w:pPr>
              <w:widowControl/>
              <w:jc w:val="center"/>
              <w:rPr>
                <w:rFonts w:eastAsia="等线"/>
                <w:color w:val="000000"/>
                <w:kern w:val="0"/>
                <w:sz w:val="18"/>
                <w:szCs w:val="18"/>
              </w:rPr>
            </w:pPr>
            <w:r>
              <w:rPr>
                <w:rFonts w:eastAsia="等线"/>
                <w:color w:val="000000"/>
                <w:kern w:val="0"/>
                <w:sz w:val="18"/>
                <w:szCs w:val="18"/>
              </w:rPr>
              <w:t>15.55</w:t>
            </w:r>
          </w:p>
        </w:tc>
        <w:tc>
          <w:tcPr>
            <w:tcW w:w="0" w:type="auto"/>
            <w:vMerge w:val="continue"/>
            <w:vAlign w:val="center"/>
          </w:tcPr>
          <w:p w14:paraId="1CD53805">
            <w:pPr>
              <w:widowControl/>
              <w:jc w:val="left"/>
              <w:rPr>
                <w:rFonts w:eastAsia="等线"/>
                <w:color w:val="000000"/>
                <w:kern w:val="0"/>
                <w:sz w:val="18"/>
                <w:szCs w:val="18"/>
              </w:rPr>
            </w:pPr>
          </w:p>
        </w:tc>
        <w:tc>
          <w:tcPr>
            <w:tcW w:w="0" w:type="auto"/>
            <w:vMerge w:val="continue"/>
            <w:vAlign w:val="center"/>
          </w:tcPr>
          <w:p w14:paraId="0F59DC71">
            <w:pPr>
              <w:widowControl/>
              <w:jc w:val="left"/>
              <w:rPr>
                <w:rFonts w:eastAsia="等线"/>
                <w:color w:val="000000"/>
                <w:kern w:val="0"/>
                <w:sz w:val="18"/>
                <w:szCs w:val="18"/>
              </w:rPr>
            </w:pPr>
          </w:p>
        </w:tc>
        <w:tc>
          <w:tcPr>
            <w:tcW w:w="0" w:type="auto"/>
            <w:shd w:val="clear" w:color="auto" w:fill="auto"/>
            <w:noWrap/>
            <w:vAlign w:val="center"/>
          </w:tcPr>
          <w:p w14:paraId="1BDFE801">
            <w:pPr>
              <w:widowControl/>
              <w:jc w:val="center"/>
              <w:rPr>
                <w:rFonts w:eastAsia="等线"/>
                <w:color w:val="000000"/>
                <w:kern w:val="0"/>
                <w:sz w:val="18"/>
                <w:szCs w:val="18"/>
              </w:rPr>
            </w:pPr>
            <w:r>
              <w:rPr>
                <w:rFonts w:eastAsia="等线"/>
                <w:color w:val="000000"/>
                <w:kern w:val="0"/>
                <w:sz w:val="18"/>
                <w:szCs w:val="18"/>
              </w:rPr>
              <w:t>15.58</w:t>
            </w:r>
          </w:p>
        </w:tc>
        <w:tc>
          <w:tcPr>
            <w:tcW w:w="0" w:type="auto"/>
            <w:vMerge w:val="continue"/>
            <w:vAlign w:val="center"/>
          </w:tcPr>
          <w:p w14:paraId="1EC339B7">
            <w:pPr>
              <w:widowControl/>
              <w:jc w:val="left"/>
              <w:rPr>
                <w:rFonts w:eastAsia="等线"/>
                <w:color w:val="000000"/>
                <w:kern w:val="0"/>
                <w:sz w:val="18"/>
                <w:szCs w:val="18"/>
              </w:rPr>
            </w:pPr>
          </w:p>
        </w:tc>
        <w:tc>
          <w:tcPr>
            <w:tcW w:w="0" w:type="auto"/>
            <w:shd w:val="clear" w:color="auto" w:fill="auto"/>
            <w:noWrap/>
            <w:vAlign w:val="center"/>
          </w:tcPr>
          <w:p w14:paraId="1AE3B926">
            <w:pPr>
              <w:widowControl/>
              <w:jc w:val="center"/>
              <w:rPr>
                <w:rFonts w:eastAsia="等线"/>
                <w:color w:val="000000"/>
                <w:kern w:val="0"/>
                <w:sz w:val="18"/>
                <w:szCs w:val="18"/>
              </w:rPr>
            </w:pPr>
            <w:r>
              <w:rPr>
                <w:rFonts w:eastAsia="等线"/>
                <w:color w:val="000000"/>
                <w:kern w:val="0"/>
                <w:sz w:val="18"/>
                <w:szCs w:val="18"/>
              </w:rPr>
              <w:t>0.16%</w:t>
            </w:r>
          </w:p>
        </w:tc>
        <w:tc>
          <w:tcPr>
            <w:tcW w:w="0" w:type="auto"/>
            <w:vMerge w:val="continue"/>
            <w:vAlign w:val="center"/>
          </w:tcPr>
          <w:p w14:paraId="56CE5B2F">
            <w:pPr>
              <w:widowControl/>
              <w:jc w:val="left"/>
              <w:rPr>
                <w:rFonts w:eastAsia="等线"/>
                <w:color w:val="000000"/>
                <w:kern w:val="0"/>
                <w:sz w:val="18"/>
                <w:szCs w:val="18"/>
              </w:rPr>
            </w:pPr>
          </w:p>
        </w:tc>
        <w:tc>
          <w:tcPr>
            <w:tcW w:w="0" w:type="auto"/>
            <w:vMerge w:val="continue"/>
            <w:vAlign w:val="center"/>
          </w:tcPr>
          <w:p w14:paraId="54FA964A">
            <w:pPr>
              <w:widowControl/>
              <w:jc w:val="left"/>
              <w:rPr>
                <w:rFonts w:eastAsia="等线"/>
                <w:color w:val="000000"/>
                <w:kern w:val="0"/>
                <w:sz w:val="18"/>
                <w:szCs w:val="18"/>
              </w:rPr>
            </w:pPr>
          </w:p>
        </w:tc>
        <w:tc>
          <w:tcPr>
            <w:tcW w:w="0" w:type="auto"/>
            <w:vMerge w:val="continue"/>
            <w:vAlign w:val="center"/>
          </w:tcPr>
          <w:p w14:paraId="5693803E">
            <w:pPr>
              <w:widowControl/>
              <w:jc w:val="left"/>
              <w:rPr>
                <w:rFonts w:eastAsia="等线"/>
                <w:color w:val="000000"/>
                <w:kern w:val="0"/>
                <w:sz w:val="18"/>
                <w:szCs w:val="18"/>
              </w:rPr>
            </w:pPr>
          </w:p>
        </w:tc>
        <w:tc>
          <w:tcPr>
            <w:tcW w:w="0" w:type="auto"/>
            <w:vMerge w:val="continue"/>
            <w:vAlign w:val="center"/>
          </w:tcPr>
          <w:p w14:paraId="2F539667">
            <w:pPr>
              <w:widowControl/>
              <w:jc w:val="left"/>
              <w:rPr>
                <w:rFonts w:eastAsia="等线"/>
                <w:color w:val="000000"/>
                <w:kern w:val="0"/>
                <w:sz w:val="18"/>
                <w:szCs w:val="18"/>
              </w:rPr>
            </w:pPr>
          </w:p>
        </w:tc>
        <w:tc>
          <w:tcPr>
            <w:tcW w:w="0" w:type="auto"/>
            <w:vMerge w:val="continue"/>
            <w:vAlign w:val="center"/>
          </w:tcPr>
          <w:p w14:paraId="58DCF4CF">
            <w:pPr>
              <w:widowControl/>
              <w:jc w:val="left"/>
              <w:rPr>
                <w:rFonts w:eastAsia="等线"/>
                <w:color w:val="000000"/>
                <w:kern w:val="0"/>
                <w:sz w:val="18"/>
                <w:szCs w:val="18"/>
              </w:rPr>
            </w:pPr>
          </w:p>
        </w:tc>
        <w:tc>
          <w:tcPr>
            <w:tcW w:w="0" w:type="auto"/>
            <w:vMerge w:val="continue"/>
            <w:vAlign w:val="center"/>
          </w:tcPr>
          <w:p w14:paraId="349E2424">
            <w:pPr>
              <w:widowControl/>
              <w:jc w:val="left"/>
              <w:rPr>
                <w:rFonts w:eastAsia="等线"/>
                <w:color w:val="000000"/>
                <w:kern w:val="0"/>
                <w:sz w:val="18"/>
                <w:szCs w:val="18"/>
              </w:rPr>
            </w:pPr>
          </w:p>
        </w:tc>
      </w:tr>
      <w:tr w14:paraId="0216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692EDB63">
            <w:pPr>
              <w:widowControl/>
              <w:jc w:val="center"/>
              <w:rPr>
                <w:rFonts w:eastAsia="等线"/>
                <w:color w:val="000000"/>
                <w:kern w:val="0"/>
                <w:sz w:val="18"/>
                <w:szCs w:val="18"/>
              </w:rPr>
            </w:pPr>
            <w:r>
              <w:rPr>
                <w:rFonts w:eastAsia="等线"/>
                <w:color w:val="000000"/>
                <w:kern w:val="0"/>
                <w:sz w:val="18"/>
                <w:szCs w:val="18"/>
              </w:rPr>
              <w:t>15.55</w:t>
            </w:r>
          </w:p>
        </w:tc>
        <w:tc>
          <w:tcPr>
            <w:tcW w:w="0" w:type="auto"/>
            <w:vMerge w:val="continue"/>
            <w:vAlign w:val="center"/>
          </w:tcPr>
          <w:p w14:paraId="2D8E3AAB">
            <w:pPr>
              <w:widowControl/>
              <w:jc w:val="left"/>
              <w:rPr>
                <w:rFonts w:eastAsia="等线"/>
                <w:color w:val="000000"/>
                <w:kern w:val="0"/>
                <w:sz w:val="18"/>
                <w:szCs w:val="18"/>
              </w:rPr>
            </w:pPr>
          </w:p>
        </w:tc>
        <w:tc>
          <w:tcPr>
            <w:tcW w:w="0" w:type="auto"/>
            <w:vMerge w:val="continue"/>
            <w:vAlign w:val="center"/>
          </w:tcPr>
          <w:p w14:paraId="53A11E77">
            <w:pPr>
              <w:widowControl/>
              <w:jc w:val="left"/>
              <w:rPr>
                <w:rFonts w:eastAsia="等线"/>
                <w:color w:val="000000"/>
                <w:kern w:val="0"/>
                <w:sz w:val="18"/>
                <w:szCs w:val="18"/>
              </w:rPr>
            </w:pPr>
          </w:p>
        </w:tc>
        <w:tc>
          <w:tcPr>
            <w:tcW w:w="0" w:type="auto"/>
            <w:shd w:val="clear" w:color="auto" w:fill="auto"/>
            <w:noWrap/>
            <w:vAlign w:val="center"/>
          </w:tcPr>
          <w:p w14:paraId="2D7156D5">
            <w:pPr>
              <w:widowControl/>
              <w:jc w:val="center"/>
              <w:rPr>
                <w:rFonts w:eastAsia="等线"/>
                <w:color w:val="000000"/>
                <w:kern w:val="0"/>
                <w:sz w:val="18"/>
                <w:szCs w:val="18"/>
              </w:rPr>
            </w:pPr>
            <w:r>
              <w:rPr>
                <w:rFonts w:eastAsia="等线"/>
                <w:color w:val="000000"/>
                <w:kern w:val="0"/>
                <w:sz w:val="18"/>
                <w:szCs w:val="18"/>
              </w:rPr>
              <w:t>15.60</w:t>
            </w:r>
          </w:p>
        </w:tc>
        <w:tc>
          <w:tcPr>
            <w:tcW w:w="0" w:type="auto"/>
            <w:vMerge w:val="continue"/>
            <w:vAlign w:val="center"/>
          </w:tcPr>
          <w:p w14:paraId="6316A641">
            <w:pPr>
              <w:widowControl/>
              <w:jc w:val="left"/>
              <w:rPr>
                <w:rFonts w:eastAsia="等线"/>
                <w:color w:val="000000"/>
                <w:kern w:val="0"/>
                <w:sz w:val="18"/>
                <w:szCs w:val="18"/>
              </w:rPr>
            </w:pPr>
          </w:p>
        </w:tc>
        <w:tc>
          <w:tcPr>
            <w:tcW w:w="0" w:type="auto"/>
            <w:shd w:val="clear" w:color="auto" w:fill="auto"/>
            <w:noWrap/>
            <w:vAlign w:val="center"/>
          </w:tcPr>
          <w:p w14:paraId="1A1EA692">
            <w:pPr>
              <w:widowControl/>
              <w:jc w:val="center"/>
              <w:rPr>
                <w:rFonts w:eastAsia="等线"/>
                <w:color w:val="000000"/>
                <w:kern w:val="0"/>
                <w:sz w:val="18"/>
                <w:szCs w:val="18"/>
              </w:rPr>
            </w:pPr>
            <w:r>
              <w:rPr>
                <w:rFonts w:eastAsia="等线"/>
                <w:color w:val="000000"/>
                <w:kern w:val="0"/>
                <w:sz w:val="18"/>
                <w:szCs w:val="18"/>
              </w:rPr>
              <w:t>0.28%</w:t>
            </w:r>
          </w:p>
        </w:tc>
        <w:tc>
          <w:tcPr>
            <w:tcW w:w="0" w:type="auto"/>
            <w:vMerge w:val="continue"/>
            <w:vAlign w:val="center"/>
          </w:tcPr>
          <w:p w14:paraId="27B58485">
            <w:pPr>
              <w:widowControl/>
              <w:jc w:val="left"/>
              <w:rPr>
                <w:rFonts w:eastAsia="等线"/>
                <w:color w:val="000000"/>
                <w:kern w:val="0"/>
                <w:sz w:val="18"/>
                <w:szCs w:val="18"/>
              </w:rPr>
            </w:pPr>
          </w:p>
        </w:tc>
        <w:tc>
          <w:tcPr>
            <w:tcW w:w="0" w:type="auto"/>
            <w:vMerge w:val="continue"/>
            <w:vAlign w:val="center"/>
          </w:tcPr>
          <w:p w14:paraId="3B642454">
            <w:pPr>
              <w:widowControl/>
              <w:jc w:val="left"/>
              <w:rPr>
                <w:rFonts w:eastAsia="等线"/>
                <w:color w:val="000000"/>
                <w:kern w:val="0"/>
                <w:sz w:val="18"/>
                <w:szCs w:val="18"/>
              </w:rPr>
            </w:pPr>
          </w:p>
        </w:tc>
        <w:tc>
          <w:tcPr>
            <w:tcW w:w="0" w:type="auto"/>
            <w:vMerge w:val="continue"/>
            <w:vAlign w:val="center"/>
          </w:tcPr>
          <w:p w14:paraId="47A4D11D">
            <w:pPr>
              <w:widowControl/>
              <w:jc w:val="left"/>
              <w:rPr>
                <w:rFonts w:eastAsia="等线"/>
                <w:color w:val="000000"/>
                <w:kern w:val="0"/>
                <w:sz w:val="18"/>
                <w:szCs w:val="18"/>
              </w:rPr>
            </w:pPr>
          </w:p>
        </w:tc>
        <w:tc>
          <w:tcPr>
            <w:tcW w:w="0" w:type="auto"/>
            <w:vMerge w:val="continue"/>
            <w:vAlign w:val="center"/>
          </w:tcPr>
          <w:p w14:paraId="3086F2CC">
            <w:pPr>
              <w:widowControl/>
              <w:jc w:val="left"/>
              <w:rPr>
                <w:rFonts w:eastAsia="等线"/>
                <w:color w:val="000000"/>
                <w:kern w:val="0"/>
                <w:sz w:val="18"/>
                <w:szCs w:val="18"/>
              </w:rPr>
            </w:pPr>
          </w:p>
        </w:tc>
        <w:tc>
          <w:tcPr>
            <w:tcW w:w="0" w:type="auto"/>
            <w:vMerge w:val="continue"/>
            <w:vAlign w:val="center"/>
          </w:tcPr>
          <w:p w14:paraId="4BDDE33E">
            <w:pPr>
              <w:widowControl/>
              <w:jc w:val="left"/>
              <w:rPr>
                <w:rFonts w:eastAsia="等线"/>
                <w:color w:val="000000"/>
                <w:kern w:val="0"/>
                <w:sz w:val="18"/>
                <w:szCs w:val="18"/>
              </w:rPr>
            </w:pPr>
          </w:p>
        </w:tc>
        <w:tc>
          <w:tcPr>
            <w:tcW w:w="0" w:type="auto"/>
            <w:vMerge w:val="continue"/>
            <w:vAlign w:val="center"/>
          </w:tcPr>
          <w:p w14:paraId="7BF987C9">
            <w:pPr>
              <w:widowControl/>
              <w:jc w:val="left"/>
              <w:rPr>
                <w:rFonts w:eastAsia="等线"/>
                <w:color w:val="000000"/>
                <w:kern w:val="0"/>
                <w:sz w:val="18"/>
                <w:szCs w:val="18"/>
              </w:rPr>
            </w:pPr>
          </w:p>
        </w:tc>
      </w:tr>
      <w:tr w14:paraId="7C70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7D669B25">
            <w:pPr>
              <w:widowControl/>
              <w:jc w:val="center"/>
              <w:rPr>
                <w:rFonts w:eastAsia="等线"/>
                <w:color w:val="000000"/>
                <w:kern w:val="0"/>
                <w:sz w:val="18"/>
                <w:szCs w:val="18"/>
              </w:rPr>
            </w:pPr>
            <w:r>
              <w:rPr>
                <w:rFonts w:eastAsia="等线"/>
                <w:color w:val="000000"/>
                <w:kern w:val="0"/>
                <w:sz w:val="18"/>
                <w:szCs w:val="18"/>
              </w:rPr>
              <w:t>29.55</w:t>
            </w:r>
          </w:p>
        </w:tc>
        <w:tc>
          <w:tcPr>
            <w:tcW w:w="0" w:type="auto"/>
            <w:vMerge w:val="restart"/>
            <w:shd w:val="clear" w:color="auto" w:fill="auto"/>
            <w:noWrap/>
            <w:vAlign w:val="center"/>
          </w:tcPr>
          <w:p w14:paraId="478F58FC">
            <w:pPr>
              <w:widowControl/>
              <w:jc w:val="center"/>
              <w:rPr>
                <w:rFonts w:eastAsia="等线"/>
                <w:color w:val="000000"/>
                <w:kern w:val="0"/>
                <w:sz w:val="18"/>
                <w:szCs w:val="18"/>
              </w:rPr>
            </w:pPr>
            <w:r>
              <w:rPr>
                <w:rFonts w:eastAsia="等线"/>
                <w:color w:val="000000"/>
                <w:kern w:val="0"/>
                <w:sz w:val="18"/>
                <w:szCs w:val="18"/>
              </w:rPr>
              <w:t xml:space="preserve">29.55 </w:t>
            </w:r>
          </w:p>
        </w:tc>
        <w:tc>
          <w:tcPr>
            <w:tcW w:w="0" w:type="auto"/>
            <w:vMerge w:val="restart"/>
            <w:shd w:val="clear" w:color="auto" w:fill="auto"/>
            <w:noWrap/>
            <w:vAlign w:val="center"/>
          </w:tcPr>
          <w:p w14:paraId="298D4170">
            <w:pPr>
              <w:widowControl/>
              <w:jc w:val="center"/>
              <w:rPr>
                <w:rFonts w:eastAsia="等线"/>
                <w:color w:val="000000"/>
                <w:kern w:val="0"/>
                <w:sz w:val="18"/>
                <w:szCs w:val="18"/>
              </w:rPr>
            </w:pPr>
            <w:r>
              <w:rPr>
                <w:rFonts w:eastAsia="等线"/>
                <w:color w:val="000000"/>
                <w:kern w:val="0"/>
                <w:sz w:val="18"/>
                <w:szCs w:val="18"/>
              </w:rPr>
              <w:t>0.00%</w:t>
            </w:r>
          </w:p>
        </w:tc>
        <w:tc>
          <w:tcPr>
            <w:tcW w:w="0" w:type="auto"/>
            <w:shd w:val="clear" w:color="auto" w:fill="auto"/>
            <w:noWrap/>
            <w:vAlign w:val="center"/>
          </w:tcPr>
          <w:p w14:paraId="28572D33">
            <w:pPr>
              <w:widowControl/>
              <w:jc w:val="center"/>
              <w:rPr>
                <w:rFonts w:eastAsia="等线"/>
                <w:color w:val="000000"/>
                <w:kern w:val="0"/>
                <w:sz w:val="18"/>
                <w:szCs w:val="18"/>
              </w:rPr>
            </w:pPr>
            <w:r>
              <w:rPr>
                <w:rFonts w:eastAsia="等线"/>
                <w:color w:val="000000"/>
                <w:kern w:val="0"/>
                <w:sz w:val="18"/>
                <w:szCs w:val="18"/>
              </w:rPr>
              <w:t>29.58</w:t>
            </w:r>
          </w:p>
        </w:tc>
        <w:tc>
          <w:tcPr>
            <w:tcW w:w="0" w:type="auto"/>
            <w:vMerge w:val="restart"/>
            <w:shd w:val="clear" w:color="auto" w:fill="auto"/>
            <w:noWrap/>
            <w:vAlign w:val="center"/>
          </w:tcPr>
          <w:p w14:paraId="70E5DFDD">
            <w:pPr>
              <w:widowControl/>
              <w:jc w:val="center"/>
              <w:rPr>
                <w:rFonts w:eastAsia="等线"/>
                <w:color w:val="000000"/>
                <w:kern w:val="0"/>
                <w:sz w:val="18"/>
                <w:szCs w:val="18"/>
              </w:rPr>
            </w:pPr>
            <w:r>
              <w:rPr>
                <w:rFonts w:eastAsia="等线"/>
                <w:color w:val="000000"/>
                <w:kern w:val="0"/>
                <w:sz w:val="18"/>
                <w:szCs w:val="18"/>
              </w:rPr>
              <w:t xml:space="preserve">29.57 </w:t>
            </w:r>
          </w:p>
        </w:tc>
        <w:tc>
          <w:tcPr>
            <w:tcW w:w="0" w:type="auto"/>
            <w:shd w:val="clear" w:color="auto" w:fill="auto"/>
            <w:noWrap/>
            <w:vAlign w:val="center"/>
          </w:tcPr>
          <w:p w14:paraId="3C7CFA57">
            <w:pPr>
              <w:widowControl/>
              <w:jc w:val="center"/>
              <w:rPr>
                <w:rFonts w:eastAsia="等线"/>
                <w:color w:val="000000"/>
                <w:kern w:val="0"/>
                <w:sz w:val="18"/>
                <w:szCs w:val="18"/>
              </w:rPr>
            </w:pPr>
            <w:r>
              <w:rPr>
                <w:rFonts w:eastAsia="等线"/>
                <w:color w:val="000000"/>
                <w:kern w:val="0"/>
                <w:sz w:val="18"/>
                <w:szCs w:val="18"/>
              </w:rPr>
              <w:t>0.10%</w:t>
            </w:r>
          </w:p>
        </w:tc>
        <w:tc>
          <w:tcPr>
            <w:tcW w:w="0" w:type="auto"/>
            <w:vMerge w:val="restart"/>
            <w:shd w:val="clear" w:color="auto" w:fill="auto"/>
            <w:noWrap/>
            <w:vAlign w:val="center"/>
          </w:tcPr>
          <w:p w14:paraId="02E70A13">
            <w:pPr>
              <w:widowControl/>
              <w:jc w:val="center"/>
              <w:rPr>
                <w:rFonts w:eastAsia="等线"/>
                <w:color w:val="000000"/>
                <w:kern w:val="0"/>
                <w:sz w:val="18"/>
                <w:szCs w:val="18"/>
              </w:rPr>
            </w:pPr>
            <w:r>
              <w:rPr>
                <w:rFonts w:eastAsia="等线"/>
                <w:color w:val="000000"/>
                <w:kern w:val="0"/>
                <w:sz w:val="18"/>
                <w:szCs w:val="18"/>
              </w:rPr>
              <w:t>0.09%</w:t>
            </w:r>
          </w:p>
        </w:tc>
        <w:tc>
          <w:tcPr>
            <w:tcW w:w="0" w:type="auto"/>
            <w:vMerge w:val="restart"/>
            <w:shd w:val="clear" w:color="auto" w:fill="auto"/>
            <w:noWrap/>
            <w:vAlign w:val="center"/>
          </w:tcPr>
          <w:p w14:paraId="34111E8F">
            <w:pPr>
              <w:widowControl/>
              <w:jc w:val="center"/>
              <w:rPr>
                <w:rFonts w:eastAsia="等线"/>
                <w:color w:val="000000"/>
                <w:kern w:val="0"/>
                <w:sz w:val="18"/>
                <w:szCs w:val="18"/>
              </w:rPr>
            </w:pPr>
            <w:r>
              <w:rPr>
                <w:rFonts w:eastAsia="等线"/>
                <w:color w:val="000000"/>
                <w:kern w:val="0"/>
                <w:sz w:val="18"/>
                <w:szCs w:val="18"/>
              </w:rPr>
              <w:t>0.01%</w:t>
            </w:r>
          </w:p>
        </w:tc>
        <w:tc>
          <w:tcPr>
            <w:tcW w:w="0" w:type="auto"/>
            <w:vMerge w:val="restart"/>
            <w:shd w:val="clear" w:color="auto" w:fill="auto"/>
            <w:noWrap/>
            <w:vAlign w:val="center"/>
          </w:tcPr>
          <w:p w14:paraId="7AFFD94E">
            <w:pPr>
              <w:widowControl/>
              <w:jc w:val="center"/>
              <w:rPr>
                <w:rFonts w:eastAsia="等线"/>
                <w:color w:val="000000"/>
                <w:kern w:val="0"/>
                <w:sz w:val="18"/>
                <w:szCs w:val="18"/>
              </w:rPr>
            </w:pPr>
            <w:r>
              <w:rPr>
                <w:rFonts w:eastAsia="等线"/>
                <w:color w:val="000000"/>
                <w:kern w:val="0"/>
                <w:sz w:val="18"/>
                <w:szCs w:val="18"/>
              </w:rPr>
              <w:t>-0.034</w:t>
            </w:r>
          </w:p>
        </w:tc>
        <w:tc>
          <w:tcPr>
            <w:tcW w:w="0" w:type="auto"/>
            <w:vMerge w:val="restart"/>
            <w:shd w:val="clear" w:color="auto" w:fill="auto"/>
            <w:noWrap/>
            <w:vAlign w:val="center"/>
          </w:tcPr>
          <w:p w14:paraId="7E879BAE">
            <w:pPr>
              <w:widowControl/>
              <w:jc w:val="center"/>
              <w:rPr>
                <w:rFonts w:eastAsia="等线"/>
                <w:color w:val="000000"/>
                <w:kern w:val="0"/>
                <w:sz w:val="18"/>
                <w:szCs w:val="18"/>
              </w:rPr>
            </w:pPr>
            <w:r>
              <w:rPr>
                <w:rFonts w:eastAsia="等线"/>
                <w:color w:val="000000"/>
                <w:kern w:val="0"/>
                <w:sz w:val="18"/>
                <w:szCs w:val="18"/>
              </w:rPr>
              <w:t>0.05%</w:t>
            </w:r>
          </w:p>
        </w:tc>
        <w:tc>
          <w:tcPr>
            <w:tcW w:w="0" w:type="auto"/>
            <w:vMerge w:val="restart"/>
            <w:shd w:val="clear" w:color="auto" w:fill="auto"/>
            <w:noWrap/>
            <w:vAlign w:val="center"/>
          </w:tcPr>
          <w:p w14:paraId="19F9A254">
            <w:pPr>
              <w:widowControl/>
              <w:jc w:val="center"/>
              <w:rPr>
                <w:rFonts w:eastAsia="等线"/>
                <w:color w:val="000000"/>
                <w:kern w:val="0"/>
                <w:sz w:val="18"/>
                <w:szCs w:val="18"/>
              </w:rPr>
            </w:pPr>
            <w:r>
              <w:rPr>
                <w:rFonts w:eastAsia="等线"/>
                <w:color w:val="000000"/>
                <w:kern w:val="0"/>
                <w:sz w:val="18"/>
                <w:szCs w:val="18"/>
              </w:rPr>
              <w:t>0.034</w:t>
            </w:r>
          </w:p>
        </w:tc>
        <w:tc>
          <w:tcPr>
            <w:tcW w:w="0" w:type="auto"/>
            <w:vMerge w:val="restart"/>
            <w:shd w:val="clear" w:color="auto" w:fill="auto"/>
            <w:noWrap/>
            <w:vAlign w:val="center"/>
          </w:tcPr>
          <w:p w14:paraId="2070DB0D">
            <w:pPr>
              <w:widowControl/>
              <w:jc w:val="center"/>
              <w:rPr>
                <w:rFonts w:eastAsia="等线"/>
                <w:color w:val="000000"/>
                <w:kern w:val="0"/>
                <w:sz w:val="18"/>
                <w:szCs w:val="18"/>
              </w:rPr>
            </w:pPr>
            <w:r>
              <w:rPr>
                <w:rFonts w:eastAsia="等线"/>
                <w:color w:val="000000"/>
                <w:kern w:val="0"/>
                <w:sz w:val="18"/>
                <w:szCs w:val="18"/>
              </w:rPr>
              <w:t>0.46%</w:t>
            </w:r>
          </w:p>
        </w:tc>
      </w:tr>
      <w:tr w14:paraId="1C11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E496880">
            <w:pPr>
              <w:widowControl/>
              <w:jc w:val="center"/>
              <w:rPr>
                <w:rFonts w:eastAsia="等线"/>
                <w:color w:val="000000"/>
                <w:kern w:val="0"/>
                <w:sz w:val="18"/>
                <w:szCs w:val="18"/>
              </w:rPr>
            </w:pPr>
            <w:r>
              <w:rPr>
                <w:rFonts w:eastAsia="等线"/>
                <w:color w:val="000000"/>
                <w:kern w:val="0"/>
                <w:sz w:val="18"/>
                <w:szCs w:val="18"/>
              </w:rPr>
              <w:t>29.55</w:t>
            </w:r>
          </w:p>
        </w:tc>
        <w:tc>
          <w:tcPr>
            <w:tcW w:w="0" w:type="auto"/>
            <w:vMerge w:val="continue"/>
            <w:vAlign w:val="center"/>
          </w:tcPr>
          <w:p w14:paraId="69778E1A">
            <w:pPr>
              <w:widowControl/>
              <w:jc w:val="left"/>
              <w:rPr>
                <w:rFonts w:eastAsia="等线"/>
                <w:color w:val="000000"/>
                <w:kern w:val="0"/>
                <w:sz w:val="18"/>
                <w:szCs w:val="18"/>
              </w:rPr>
            </w:pPr>
          </w:p>
        </w:tc>
        <w:tc>
          <w:tcPr>
            <w:tcW w:w="0" w:type="auto"/>
            <w:vMerge w:val="continue"/>
            <w:vAlign w:val="center"/>
          </w:tcPr>
          <w:p w14:paraId="22B5609F">
            <w:pPr>
              <w:widowControl/>
              <w:jc w:val="left"/>
              <w:rPr>
                <w:rFonts w:eastAsia="等线"/>
                <w:color w:val="000000"/>
                <w:kern w:val="0"/>
                <w:sz w:val="18"/>
                <w:szCs w:val="18"/>
              </w:rPr>
            </w:pPr>
          </w:p>
        </w:tc>
        <w:tc>
          <w:tcPr>
            <w:tcW w:w="0" w:type="auto"/>
            <w:shd w:val="clear" w:color="auto" w:fill="auto"/>
            <w:noWrap/>
            <w:vAlign w:val="center"/>
          </w:tcPr>
          <w:p w14:paraId="05CCD97A">
            <w:pPr>
              <w:widowControl/>
              <w:jc w:val="center"/>
              <w:rPr>
                <w:rFonts w:eastAsia="等线"/>
                <w:color w:val="000000"/>
                <w:kern w:val="0"/>
                <w:sz w:val="18"/>
                <w:szCs w:val="18"/>
              </w:rPr>
            </w:pPr>
            <w:r>
              <w:rPr>
                <w:rFonts w:eastAsia="等线"/>
                <w:color w:val="000000"/>
                <w:kern w:val="0"/>
                <w:sz w:val="18"/>
                <w:szCs w:val="18"/>
              </w:rPr>
              <w:t>29.57</w:t>
            </w:r>
          </w:p>
        </w:tc>
        <w:tc>
          <w:tcPr>
            <w:tcW w:w="0" w:type="auto"/>
            <w:vMerge w:val="continue"/>
            <w:vAlign w:val="center"/>
          </w:tcPr>
          <w:p w14:paraId="5646309A">
            <w:pPr>
              <w:widowControl/>
              <w:jc w:val="left"/>
              <w:rPr>
                <w:rFonts w:eastAsia="等线"/>
                <w:color w:val="000000"/>
                <w:kern w:val="0"/>
                <w:sz w:val="18"/>
                <w:szCs w:val="18"/>
              </w:rPr>
            </w:pPr>
          </w:p>
        </w:tc>
        <w:tc>
          <w:tcPr>
            <w:tcW w:w="0" w:type="auto"/>
            <w:shd w:val="clear" w:color="auto" w:fill="auto"/>
            <w:noWrap/>
            <w:vAlign w:val="center"/>
          </w:tcPr>
          <w:p w14:paraId="2F31955C">
            <w:pPr>
              <w:widowControl/>
              <w:jc w:val="center"/>
              <w:rPr>
                <w:rFonts w:eastAsia="等线"/>
                <w:color w:val="000000"/>
                <w:kern w:val="0"/>
                <w:sz w:val="18"/>
                <w:szCs w:val="18"/>
              </w:rPr>
            </w:pPr>
            <w:r>
              <w:rPr>
                <w:rFonts w:eastAsia="等线"/>
                <w:color w:val="000000"/>
                <w:kern w:val="0"/>
                <w:sz w:val="18"/>
                <w:szCs w:val="18"/>
              </w:rPr>
              <w:t>0.08%</w:t>
            </w:r>
          </w:p>
        </w:tc>
        <w:tc>
          <w:tcPr>
            <w:tcW w:w="0" w:type="auto"/>
            <w:vMerge w:val="continue"/>
            <w:vAlign w:val="center"/>
          </w:tcPr>
          <w:p w14:paraId="243077B5">
            <w:pPr>
              <w:widowControl/>
              <w:jc w:val="left"/>
              <w:rPr>
                <w:rFonts w:eastAsia="等线"/>
                <w:color w:val="000000"/>
                <w:kern w:val="0"/>
                <w:sz w:val="18"/>
                <w:szCs w:val="18"/>
              </w:rPr>
            </w:pPr>
          </w:p>
        </w:tc>
        <w:tc>
          <w:tcPr>
            <w:tcW w:w="0" w:type="auto"/>
            <w:vMerge w:val="continue"/>
            <w:vAlign w:val="center"/>
          </w:tcPr>
          <w:p w14:paraId="7488A185">
            <w:pPr>
              <w:widowControl/>
              <w:jc w:val="left"/>
              <w:rPr>
                <w:rFonts w:eastAsia="等线"/>
                <w:color w:val="000000"/>
                <w:kern w:val="0"/>
                <w:sz w:val="18"/>
                <w:szCs w:val="18"/>
              </w:rPr>
            </w:pPr>
          </w:p>
        </w:tc>
        <w:tc>
          <w:tcPr>
            <w:tcW w:w="0" w:type="auto"/>
            <w:vMerge w:val="continue"/>
            <w:vAlign w:val="center"/>
          </w:tcPr>
          <w:p w14:paraId="047D49DD">
            <w:pPr>
              <w:widowControl/>
              <w:jc w:val="left"/>
              <w:rPr>
                <w:rFonts w:eastAsia="等线"/>
                <w:color w:val="000000"/>
                <w:kern w:val="0"/>
                <w:sz w:val="18"/>
                <w:szCs w:val="18"/>
              </w:rPr>
            </w:pPr>
          </w:p>
        </w:tc>
        <w:tc>
          <w:tcPr>
            <w:tcW w:w="0" w:type="auto"/>
            <w:vMerge w:val="continue"/>
            <w:vAlign w:val="center"/>
          </w:tcPr>
          <w:p w14:paraId="4932A948">
            <w:pPr>
              <w:widowControl/>
              <w:jc w:val="left"/>
              <w:rPr>
                <w:rFonts w:eastAsia="等线"/>
                <w:color w:val="000000"/>
                <w:kern w:val="0"/>
                <w:sz w:val="18"/>
                <w:szCs w:val="18"/>
              </w:rPr>
            </w:pPr>
          </w:p>
        </w:tc>
        <w:tc>
          <w:tcPr>
            <w:tcW w:w="0" w:type="auto"/>
            <w:vMerge w:val="continue"/>
            <w:vAlign w:val="center"/>
          </w:tcPr>
          <w:p w14:paraId="61C186D1">
            <w:pPr>
              <w:widowControl/>
              <w:jc w:val="left"/>
              <w:rPr>
                <w:rFonts w:eastAsia="等线"/>
                <w:color w:val="000000"/>
                <w:kern w:val="0"/>
                <w:sz w:val="18"/>
                <w:szCs w:val="18"/>
              </w:rPr>
            </w:pPr>
          </w:p>
        </w:tc>
        <w:tc>
          <w:tcPr>
            <w:tcW w:w="0" w:type="auto"/>
            <w:vMerge w:val="continue"/>
            <w:vAlign w:val="center"/>
          </w:tcPr>
          <w:p w14:paraId="40EF744B">
            <w:pPr>
              <w:widowControl/>
              <w:jc w:val="left"/>
              <w:rPr>
                <w:rFonts w:eastAsia="等线"/>
                <w:color w:val="000000"/>
                <w:kern w:val="0"/>
                <w:sz w:val="18"/>
                <w:szCs w:val="18"/>
              </w:rPr>
            </w:pPr>
          </w:p>
        </w:tc>
      </w:tr>
      <w:tr w14:paraId="1C92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36FBC96D">
            <w:pPr>
              <w:widowControl/>
              <w:jc w:val="center"/>
              <w:rPr>
                <w:rFonts w:eastAsia="等线"/>
                <w:color w:val="000000"/>
                <w:kern w:val="0"/>
                <w:sz w:val="18"/>
                <w:szCs w:val="18"/>
              </w:rPr>
            </w:pPr>
            <w:r>
              <w:rPr>
                <w:rFonts w:eastAsia="等线"/>
                <w:color w:val="000000"/>
                <w:kern w:val="0"/>
                <w:sz w:val="18"/>
                <w:szCs w:val="18"/>
              </w:rPr>
              <w:t>29.55</w:t>
            </w:r>
          </w:p>
        </w:tc>
        <w:tc>
          <w:tcPr>
            <w:tcW w:w="0" w:type="auto"/>
            <w:vMerge w:val="continue"/>
            <w:vAlign w:val="center"/>
          </w:tcPr>
          <w:p w14:paraId="26D0E9B7">
            <w:pPr>
              <w:widowControl/>
              <w:jc w:val="left"/>
              <w:rPr>
                <w:rFonts w:eastAsia="等线"/>
                <w:color w:val="000000"/>
                <w:kern w:val="0"/>
                <w:sz w:val="18"/>
                <w:szCs w:val="18"/>
              </w:rPr>
            </w:pPr>
          </w:p>
        </w:tc>
        <w:tc>
          <w:tcPr>
            <w:tcW w:w="0" w:type="auto"/>
            <w:vMerge w:val="continue"/>
            <w:vAlign w:val="center"/>
          </w:tcPr>
          <w:p w14:paraId="3E2C2E01">
            <w:pPr>
              <w:widowControl/>
              <w:jc w:val="left"/>
              <w:rPr>
                <w:rFonts w:eastAsia="等线"/>
                <w:color w:val="000000"/>
                <w:kern w:val="0"/>
                <w:sz w:val="18"/>
                <w:szCs w:val="18"/>
              </w:rPr>
            </w:pPr>
          </w:p>
        </w:tc>
        <w:tc>
          <w:tcPr>
            <w:tcW w:w="0" w:type="auto"/>
            <w:shd w:val="clear" w:color="auto" w:fill="auto"/>
            <w:noWrap/>
            <w:vAlign w:val="center"/>
          </w:tcPr>
          <w:p w14:paraId="3FAFD316">
            <w:pPr>
              <w:widowControl/>
              <w:jc w:val="center"/>
              <w:rPr>
                <w:rFonts w:eastAsia="等线"/>
                <w:color w:val="000000"/>
                <w:kern w:val="0"/>
                <w:sz w:val="18"/>
                <w:szCs w:val="18"/>
              </w:rPr>
            </w:pPr>
            <w:r>
              <w:rPr>
                <w:rFonts w:eastAsia="等线"/>
                <w:color w:val="000000"/>
                <w:kern w:val="0"/>
                <w:sz w:val="18"/>
                <w:szCs w:val="18"/>
              </w:rPr>
              <w:t>29.57</w:t>
            </w:r>
          </w:p>
        </w:tc>
        <w:tc>
          <w:tcPr>
            <w:tcW w:w="0" w:type="auto"/>
            <w:vMerge w:val="continue"/>
            <w:vAlign w:val="center"/>
          </w:tcPr>
          <w:p w14:paraId="222CB43E">
            <w:pPr>
              <w:widowControl/>
              <w:jc w:val="left"/>
              <w:rPr>
                <w:rFonts w:eastAsia="等线"/>
                <w:color w:val="000000"/>
                <w:kern w:val="0"/>
                <w:sz w:val="18"/>
                <w:szCs w:val="18"/>
              </w:rPr>
            </w:pPr>
          </w:p>
        </w:tc>
        <w:tc>
          <w:tcPr>
            <w:tcW w:w="0" w:type="auto"/>
            <w:shd w:val="clear" w:color="auto" w:fill="auto"/>
            <w:noWrap/>
            <w:vAlign w:val="center"/>
          </w:tcPr>
          <w:p w14:paraId="33ACECA3">
            <w:pPr>
              <w:widowControl/>
              <w:jc w:val="center"/>
              <w:rPr>
                <w:rFonts w:eastAsia="等线"/>
                <w:color w:val="000000"/>
                <w:kern w:val="0"/>
                <w:sz w:val="18"/>
                <w:szCs w:val="18"/>
              </w:rPr>
            </w:pPr>
            <w:r>
              <w:rPr>
                <w:rFonts w:eastAsia="等线"/>
                <w:color w:val="000000"/>
                <w:kern w:val="0"/>
                <w:sz w:val="18"/>
                <w:szCs w:val="18"/>
              </w:rPr>
              <w:t>0.08%</w:t>
            </w:r>
          </w:p>
        </w:tc>
        <w:tc>
          <w:tcPr>
            <w:tcW w:w="0" w:type="auto"/>
            <w:vMerge w:val="continue"/>
            <w:vAlign w:val="center"/>
          </w:tcPr>
          <w:p w14:paraId="211DB30B">
            <w:pPr>
              <w:widowControl/>
              <w:jc w:val="left"/>
              <w:rPr>
                <w:rFonts w:eastAsia="等线"/>
                <w:color w:val="000000"/>
                <w:kern w:val="0"/>
                <w:sz w:val="18"/>
                <w:szCs w:val="18"/>
              </w:rPr>
            </w:pPr>
          </w:p>
        </w:tc>
        <w:tc>
          <w:tcPr>
            <w:tcW w:w="0" w:type="auto"/>
            <w:vMerge w:val="continue"/>
            <w:vAlign w:val="center"/>
          </w:tcPr>
          <w:p w14:paraId="0F114783">
            <w:pPr>
              <w:widowControl/>
              <w:jc w:val="left"/>
              <w:rPr>
                <w:rFonts w:eastAsia="等线"/>
                <w:color w:val="000000"/>
                <w:kern w:val="0"/>
                <w:sz w:val="18"/>
                <w:szCs w:val="18"/>
              </w:rPr>
            </w:pPr>
          </w:p>
        </w:tc>
        <w:tc>
          <w:tcPr>
            <w:tcW w:w="0" w:type="auto"/>
            <w:vMerge w:val="continue"/>
            <w:vAlign w:val="center"/>
          </w:tcPr>
          <w:p w14:paraId="367739A3">
            <w:pPr>
              <w:widowControl/>
              <w:jc w:val="left"/>
              <w:rPr>
                <w:rFonts w:eastAsia="等线"/>
                <w:color w:val="000000"/>
                <w:kern w:val="0"/>
                <w:sz w:val="18"/>
                <w:szCs w:val="18"/>
              </w:rPr>
            </w:pPr>
          </w:p>
        </w:tc>
        <w:tc>
          <w:tcPr>
            <w:tcW w:w="0" w:type="auto"/>
            <w:vMerge w:val="continue"/>
            <w:vAlign w:val="center"/>
          </w:tcPr>
          <w:p w14:paraId="78D99160">
            <w:pPr>
              <w:widowControl/>
              <w:jc w:val="left"/>
              <w:rPr>
                <w:rFonts w:eastAsia="等线"/>
                <w:color w:val="000000"/>
                <w:kern w:val="0"/>
                <w:sz w:val="18"/>
                <w:szCs w:val="18"/>
              </w:rPr>
            </w:pPr>
          </w:p>
        </w:tc>
        <w:tc>
          <w:tcPr>
            <w:tcW w:w="0" w:type="auto"/>
            <w:vMerge w:val="continue"/>
            <w:vAlign w:val="center"/>
          </w:tcPr>
          <w:p w14:paraId="2B8E10E2">
            <w:pPr>
              <w:widowControl/>
              <w:jc w:val="left"/>
              <w:rPr>
                <w:rFonts w:eastAsia="等线"/>
                <w:color w:val="000000"/>
                <w:kern w:val="0"/>
                <w:sz w:val="18"/>
                <w:szCs w:val="18"/>
              </w:rPr>
            </w:pPr>
          </w:p>
        </w:tc>
        <w:tc>
          <w:tcPr>
            <w:tcW w:w="0" w:type="auto"/>
            <w:vMerge w:val="continue"/>
            <w:vAlign w:val="center"/>
          </w:tcPr>
          <w:p w14:paraId="7B5DA016">
            <w:pPr>
              <w:widowControl/>
              <w:jc w:val="left"/>
              <w:rPr>
                <w:rFonts w:eastAsia="等线"/>
                <w:color w:val="000000"/>
                <w:kern w:val="0"/>
                <w:sz w:val="18"/>
                <w:szCs w:val="18"/>
              </w:rPr>
            </w:pPr>
          </w:p>
        </w:tc>
      </w:tr>
      <w:tr w14:paraId="0A5C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0" w:type="auto"/>
            <w:shd w:val="clear" w:color="auto" w:fill="auto"/>
            <w:noWrap/>
            <w:vAlign w:val="center"/>
          </w:tcPr>
          <w:p w14:paraId="1910F8BA">
            <w:pPr>
              <w:widowControl/>
              <w:jc w:val="center"/>
              <w:rPr>
                <w:rFonts w:eastAsia="等线"/>
                <w:color w:val="000000"/>
                <w:kern w:val="0"/>
                <w:sz w:val="18"/>
                <w:szCs w:val="18"/>
              </w:rPr>
            </w:pPr>
            <w:r>
              <w:rPr>
                <w:rFonts w:eastAsia="等线"/>
                <w:color w:val="000000"/>
                <w:kern w:val="0"/>
                <w:sz w:val="18"/>
                <w:szCs w:val="18"/>
              </w:rPr>
              <w:t>19.15</w:t>
            </w:r>
          </w:p>
        </w:tc>
        <w:tc>
          <w:tcPr>
            <w:tcW w:w="0" w:type="auto"/>
            <w:vMerge w:val="restart"/>
            <w:shd w:val="clear" w:color="auto" w:fill="auto"/>
            <w:noWrap/>
            <w:vAlign w:val="center"/>
          </w:tcPr>
          <w:p w14:paraId="50E5B62B">
            <w:pPr>
              <w:widowControl/>
              <w:jc w:val="center"/>
              <w:rPr>
                <w:rFonts w:eastAsia="等线"/>
                <w:color w:val="000000"/>
                <w:kern w:val="0"/>
                <w:sz w:val="18"/>
                <w:szCs w:val="18"/>
              </w:rPr>
            </w:pPr>
            <w:r>
              <w:rPr>
                <w:rFonts w:eastAsia="等线"/>
                <w:color w:val="000000"/>
                <w:kern w:val="0"/>
                <w:sz w:val="18"/>
                <w:szCs w:val="18"/>
              </w:rPr>
              <w:t xml:space="preserve">19.15 </w:t>
            </w:r>
          </w:p>
        </w:tc>
        <w:tc>
          <w:tcPr>
            <w:tcW w:w="0" w:type="auto"/>
            <w:vMerge w:val="restart"/>
            <w:shd w:val="clear" w:color="auto" w:fill="auto"/>
            <w:noWrap/>
            <w:vAlign w:val="center"/>
          </w:tcPr>
          <w:p w14:paraId="19BD1398">
            <w:pPr>
              <w:widowControl/>
              <w:jc w:val="center"/>
              <w:rPr>
                <w:rFonts w:eastAsia="等线"/>
                <w:color w:val="000000"/>
                <w:kern w:val="0"/>
                <w:sz w:val="18"/>
                <w:szCs w:val="18"/>
              </w:rPr>
            </w:pPr>
            <w:r>
              <w:rPr>
                <w:rFonts w:eastAsia="等线"/>
                <w:color w:val="000000"/>
                <w:kern w:val="0"/>
                <w:sz w:val="18"/>
                <w:szCs w:val="18"/>
              </w:rPr>
              <w:t>0.00%</w:t>
            </w:r>
          </w:p>
        </w:tc>
        <w:tc>
          <w:tcPr>
            <w:tcW w:w="0" w:type="auto"/>
            <w:shd w:val="clear" w:color="auto" w:fill="auto"/>
            <w:noWrap/>
            <w:vAlign w:val="center"/>
          </w:tcPr>
          <w:p w14:paraId="11F6A84E">
            <w:pPr>
              <w:widowControl/>
              <w:jc w:val="center"/>
              <w:rPr>
                <w:rFonts w:eastAsia="等线"/>
                <w:color w:val="000000"/>
                <w:kern w:val="0"/>
                <w:sz w:val="18"/>
                <w:szCs w:val="18"/>
              </w:rPr>
            </w:pPr>
            <w:r>
              <w:rPr>
                <w:rFonts w:eastAsia="等线"/>
                <w:color w:val="000000"/>
                <w:kern w:val="0"/>
                <w:sz w:val="18"/>
                <w:szCs w:val="18"/>
              </w:rPr>
              <w:t>19.17</w:t>
            </w:r>
          </w:p>
        </w:tc>
        <w:tc>
          <w:tcPr>
            <w:tcW w:w="0" w:type="auto"/>
            <w:vMerge w:val="restart"/>
            <w:shd w:val="clear" w:color="auto" w:fill="auto"/>
            <w:noWrap/>
            <w:vAlign w:val="center"/>
          </w:tcPr>
          <w:p w14:paraId="13E01F37">
            <w:pPr>
              <w:widowControl/>
              <w:jc w:val="center"/>
              <w:rPr>
                <w:rFonts w:eastAsia="等线"/>
                <w:color w:val="000000"/>
                <w:kern w:val="0"/>
                <w:sz w:val="18"/>
                <w:szCs w:val="18"/>
              </w:rPr>
            </w:pPr>
            <w:r>
              <w:rPr>
                <w:rFonts w:eastAsia="等线"/>
                <w:color w:val="000000"/>
                <w:kern w:val="0"/>
                <w:sz w:val="18"/>
                <w:szCs w:val="18"/>
              </w:rPr>
              <w:t xml:space="preserve">19.15 </w:t>
            </w:r>
          </w:p>
        </w:tc>
        <w:tc>
          <w:tcPr>
            <w:tcW w:w="0" w:type="auto"/>
            <w:shd w:val="clear" w:color="auto" w:fill="auto"/>
            <w:noWrap/>
            <w:vAlign w:val="center"/>
          </w:tcPr>
          <w:p w14:paraId="6A1A18E8">
            <w:pPr>
              <w:widowControl/>
              <w:jc w:val="center"/>
              <w:rPr>
                <w:rFonts w:eastAsia="等线"/>
                <w:color w:val="000000"/>
                <w:kern w:val="0"/>
                <w:sz w:val="18"/>
                <w:szCs w:val="18"/>
              </w:rPr>
            </w:pPr>
            <w:r>
              <w:rPr>
                <w:rFonts w:eastAsia="等线"/>
                <w:color w:val="000000"/>
                <w:kern w:val="0"/>
                <w:sz w:val="18"/>
                <w:szCs w:val="18"/>
              </w:rPr>
              <w:t>0.09%</w:t>
            </w:r>
          </w:p>
        </w:tc>
        <w:tc>
          <w:tcPr>
            <w:tcW w:w="0" w:type="auto"/>
            <w:vMerge w:val="restart"/>
            <w:shd w:val="clear" w:color="auto" w:fill="auto"/>
            <w:noWrap/>
            <w:vAlign w:val="center"/>
          </w:tcPr>
          <w:p w14:paraId="4A18E70D">
            <w:pPr>
              <w:widowControl/>
              <w:jc w:val="center"/>
              <w:rPr>
                <w:rFonts w:eastAsia="等线"/>
                <w:color w:val="000000"/>
                <w:kern w:val="0"/>
                <w:sz w:val="18"/>
                <w:szCs w:val="18"/>
              </w:rPr>
            </w:pPr>
            <w:r>
              <w:rPr>
                <w:rFonts w:eastAsia="等线"/>
                <w:color w:val="000000"/>
                <w:kern w:val="0"/>
                <w:sz w:val="18"/>
                <w:szCs w:val="18"/>
              </w:rPr>
              <w:t>-0.02%</w:t>
            </w:r>
          </w:p>
        </w:tc>
        <w:tc>
          <w:tcPr>
            <w:tcW w:w="0" w:type="auto"/>
            <w:vMerge w:val="restart"/>
            <w:shd w:val="clear" w:color="auto" w:fill="auto"/>
            <w:noWrap/>
            <w:vAlign w:val="center"/>
          </w:tcPr>
          <w:p w14:paraId="4BEAFC59">
            <w:pPr>
              <w:widowControl/>
              <w:jc w:val="center"/>
              <w:rPr>
                <w:rFonts w:eastAsia="等线"/>
                <w:color w:val="000000"/>
                <w:kern w:val="0"/>
                <w:sz w:val="18"/>
                <w:szCs w:val="18"/>
              </w:rPr>
            </w:pPr>
            <w:r>
              <w:rPr>
                <w:rFonts w:eastAsia="等线"/>
                <w:color w:val="000000"/>
                <w:kern w:val="0"/>
                <w:sz w:val="18"/>
                <w:szCs w:val="18"/>
              </w:rPr>
              <w:t>0.11%</w:t>
            </w:r>
          </w:p>
        </w:tc>
        <w:tc>
          <w:tcPr>
            <w:tcW w:w="0" w:type="auto"/>
            <w:vMerge w:val="restart"/>
            <w:shd w:val="clear" w:color="auto" w:fill="auto"/>
            <w:noWrap/>
            <w:vAlign w:val="center"/>
          </w:tcPr>
          <w:p w14:paraId="205156D0">
            <w:pPr>
              <w:widowControl/>
              <w:jc w:val="center"/>
              <w:rPr>
                <w:rFonts w:eastAsia="等线"/>
                <w:color w:val="000000"/>
                <w:kern w:val="0"/>
                <w:sz w:val="18"/>
                <w:szCs w:val="18"/>
              </w:rPr>
            </w:pPr>
            <w:r>
              <w:rPr>
                <w:rFonts w:eastAsia="等线"/>
                <w:color w:val="000000"/>
                <w:kern w:val="0"/>
                <w:sz w:val="18"/>
                <w:szCs w:val="18"/>
              </w:rPr>
              <w:t>-0.052</w:t>
            </w:r>
          </w:p>
        </w:tc>
        <w:tc>
          <w:tcPr>
            <w:tcW w:w="0" w:type="auto"/>
            <w:vMerge w:val="restart"/>
            <w:shd w:val="clear" w:color="auto" w:fill="auto"/>
            <w:noWrap/>
            <w:vAlign w:val="center"/>
          </w:tcPr>
          <w:p w14:paraId="316519B4">
            <w:pPr>
              <w:widowControl/>
              <w:jc w:val="center"/>
              <w:rPr>
                <w:rFonts w:eastAsia="等线"/>
                <w:color w:val="000000"/>
                <w:kern w:val="0"/>
                <w:sz w:val="18"/>
                <w:szCs w:val="18"/>
              </w:rPr>
            </w:pPr>
            <w:r>
              <w:rPr>
                <w:rFonts w:eastAsia="等线"/>
                <w:color w:val="000000"/>
                <w:kern w:val="0"/>
                <w:sz w:val="18"/>
                <w:szCs w:val="18"/>
              </w:rPr>
              <w:t>0.11%</w:t>
            </w:r>
          </w:p>
        </w:tc>
        <w:tc>
          <w:tcPr>
            <w:tcW w:w="0" w:type="auto"/>
            <w:vMerge w:val="restart"/>
            <w:shd w:val="clear" w:color="auto" w:fill="auto"/>
            <w:noWrap/>
            <w:vAlign w:val="center"/>
          </w:tcPr>
          <w:p w14:paraId="437DDD0B">
            <w:pPr>
              <w:widowControl/>
              <w:jc w:val="center"/>
              <w:rPr>
                <w:rFonts w:eastAsia="等线"/>
                <w:color w:val="000000"/>
                <w:kern w:val="0"/>
                <w:sz w:val="18"/>
                <w:szCs w:val="18"/>
              </w:rPr>
            </w:pPr>
            <w:r>
              <w:rPr>
                <w:rFonts w:eastAsia="等线"/>
                <w:color w:val="000000"/>
                <w:kern w:val="0"/>
                <w:sz w:val="18"/>
                <w:szCs w:val="18"/>
              </w:rPr>
              <w:t>0.052</w:t>
            </w:r>
          </w:p>
        </w:tc>
        <w:tc>
          <w:tcPr>
            <w:tcW w:w="0" w:type="auto"/>
            <w:vMerge w:val="restart"/>
            <w:shd w:val="clear" w:color="auto" w:fill="auto"/>
            <w:noWrap/>
            <w:vAlign w:val="center"/>
          </w:tcPr>
          <w:p w14:paraId="245C8596">
            <w:pPr>
              <w:widowControl/>
              <w:jc w:val="center"/>
              <w:rPr>
                <w:rFonts w:eastAsia="等线"/>
                <w:color w:val="000000"/>
                <w:kern w:val="0"/>
                <w:sz w:val="18"/>
                <w:szCs w:val="18"/>
              </w:rPr>
            </w:pPr>
            <w:r>
              <w:rPr>
                <w:rFonts w:eastAsia="等线"/>
                <w:color w:val="000000"/>
                <w:kern w:val="0"/>
                <w:sz w:val="18"/>
                <w:szCs w:val="18"/>
              </w:rPr>
              <w:t>0.47%</w:t>
            </w:r>
          </w:p>
        </w:tc>
      </w:tr>
      <w:tr w14:paraId="3108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1666E798">
            <w:pPr>
              <w:widowControl/>
              <w:jc w:val="center"/>
              <w:rPr>
                <w:rFonts w:eastAsia="等线"/>
                <w:color w:val="000000"/>
                <w:kern w:val="0"/>
                <w:sz w:val="18"/>
                <w:szCs w:val="18"/>
              </w:rPr>
            </w:pPr>
            <w:r>
              <w:rPr>
                <w:rFonts w:eastAsia="等线"/>
                <w:color w:val="000000"/>
                <w:kern w:val="0"/>
                <w:sz w:val="18"/>
                <w:szCs w:val="18"/>
              </w:rPr>
              <w:t>19.15</w:t>
            </w:r>
          </w:p>
        </w:tc>
        <w:tc>
          <w:tcPr>
            <w:tcW w:w="0" w:type="auto"/>
            <w:vMerge w:val="continue"/>
            <w:vAlign w:val="center"/>
          </w:tcPr>
          <w:p w14:paraId="13FC6F5F">
            <w:pPr>
              <w:widowControl/>
              <w:jc w:val="left"/>
              <w:rPr>
                <w:rFonts w:eastAsia="等线"/>
                <w:color w:val="000000"/>
                <w:kern w:val="0"/>
                <w:sz w:val="18"/>
                <w:szCs w:val="18"/>
              </w:rPr>
            </w:pPr>
          </w:p>
        </w:tc>
        <w:tc>
          <w:tcPr>
            <w:tcW w:w="0" w:type="auto"/>
            <w:vMerge w:val="continue"/>
            <w:vAlign w:val="center"/>
          </w:tcPr>
          <w:p w14:paraId="4A20AA2F">
            <w:pPr>
              <w:widowControl/>
              <w:jc w:val="left"/>
              <w:rPr>
                <w:rFonts w:eastAsia="等线"/>
                <w:color w:val="000000"/>
                <w:kern w:val="0"/>
                <w:sz w:val="18"/>
                <w:szCs w:val="18"/>
              </w:rPr>
            </w:pPr>
          </w:p>
        </w:tc>
        <w:tc>
          <w:tcPr>
            <w:tcW w:w="0" w:type="auto"/>
            <w:shd w:val="clear" w:color="auto" w:fill="auto"/>
            <w:noWrap/>
            <w:vAlign w:val="center"/>
          </w:tcPr>
          <w:p w14:paraId="4C905AFA">
            <w:pPr>
              <w:widowControl/>
              <w:jc w:val="center"/>
              <w:rPr>
                <w:rFonts w:eastAsia="等线"/>
                <w:color w:val="000000"/>
                <w:kern w:val="0"/>
                <w:sz w:val="18"/>
                <w:szCs w:val="18"/>
              </w:rPr>
            </w:pPr>
            <w:r>
              <w:rPr>
                <w:rFonts w:eastAsia="等线"/>
                <w:color w:val="000000"/>
                <w:kern w:val="0"/>
                <w:sz w:val="18"/>
                <w:szCs w:val="18"/>
              </w:rPr>
              <w:t>19.14</w:t>
            </w:r>
          </w:p>
        </w:tc>
        <w:tc>
          <w:tcPr>
            <w:tcW w:w="0" w:type="auto"/>
            <w:vMerge w:val="continue"/>
            <w:vAlign w:val="center"/>
          </w:tcPr>
          <w:p w14:paraId="3BED2686">
            <w:pPr>
              <w:widowControl/>
              <w:jc w:val="left"/>
              <w:rPr>
                <w:rFonts w:eastAsia="等线"/>
                <w:color w:val="000000"/>
                <w:kern w:val="0"/>
                <w:sz w:val="18"/>
                <w:szCs w:val="18"/>
              </w:rPr>
            </w:pPr>
          </w:p>
        </w:tc>
        <w:tc>
          <w:tcPr>
            <w:tcW w:w="0" w:type="auto"/>
            <w:shd w:val="clear" w:color="auto" w:fill="auto"/>
            <w:noWrap/>
            <w:vAlign w:val="center"/>
          </w:tcPr>
          <w:p w14:paraId="318FECAC">
            <w:pPr>
              <w:widowControl/>
              <w:jc w:val="center"/>
              <w:rPr>
                <w:rFonts w:eastAsia="等线"/>
                <w:color w:val="000000"/>
                <w:kern w:val="0"/>
                <w:sz w:val="18"/>
                <w:szCs w:val="18"/>
              </w:rPr>
            </w:pPr>
            <w:r>
              <w:rPr>
                <w:rFonts w:eastAsia="等线"/>
                <w:color w:val="000000"/>
                <w:kern w:val="0"/>
                <w:sz w:val="18"/>
                <w:szCs w:val="18"/>
              </w:rPr>
              <w:t>-0.06%</w:t>
            </w:r>
          </w:p>
        </w:tc>
        <w:tc>
          <w:tcPr>
            <w:tcW w:w="0" w:type="auto"/>
            <w:vMerge w:val="continue"/>
            <w:vAlign w:val="center"/>
          </w:tcPr>
          <w:p w14:paraId="1952198B">
            <w:pPr>
              <w:widowControl/>
              <w:jc w:val="left"/>
              <w:rPr>
                <w:rFonts w:eastAsia="等线"/>
                <w:color w:val="000000"/>
                <w:kern w:val="0"/>
                <w:sz w:val="18"/>
                <w:szCs w:val="18"/>
              </w:rPr>
            </w:pPr>
          </w:p>
        </w:tc>
        <w:tc>
          <w:tcPr>
            <w:tcW w:w="0" w:type="auto"/>
            <w:vMerge w:val="continue"/>
            <w:vAlign w:val="center"/>
          </w:tcPr>
          <w:p w14:paraId="59E21688">
            <w:pPr>
              <w:widowControl/>
              <w:jc w:val="left"/>
              <w:rPr>
                <w:rFonts w:eastAsia="等线"/>
                <w:color w:val="000000"/>
                <w:kern w:val="0"/>
                <w:sz w:val="18"/>
                <w:szCs w:val="18"/>
              </w:rPr>
            </w:pPr>
          </w:p>
        </w:tc>
        <w:tc>
          <w:tcPr>
            <w:tcW w:w="0" w:type="auto"/>
            <w:vMerge w:val="continue"/>
            <w:vAlign w:val="center"/>
          </w:tcPr>
          <w:p w14:paraId="521CA205">
            <w:pPr>
              <w:widowControl/>
              <w:jc w:val="left"/>
              <w:rPr>
                <w:rFonts w:eastAsia="等线"/>
                <w:color w:val="000000"/>
                <w:kern w:val="0"/>
                <w:sz w:val="18"/>
                <w:szCs w:val="18"/>
              </w:rPr>
            </w:pPr>
          </w:p>
        </w:tc>
        <w:tc>
          <w:tcPr>
            <w:tcW w:w="0" w:type="auto"/>
            <w:vMerge w:val="continue"/>
            <w:vAlign w:val="center"/>
          </w:tcPr>
          <w:p w14:paraId="2DC1EC40">
            <w:pPr>
              <w:widowControl/>
              <w:jc w:val="left"/>
              <w:rPr>
                <w:rFonts w:eastAsia="等线"/>
                <w:color w:val="000000"/>
                <w:kern w:val="0"/>
                <w:sz w:val="18"/>
                <w:szCs w:val="18"/>
              </w:rPr>
            </w:pPr>
          </w:p>
        </w:tc>
        <w:tc>
          <w:tcPr>
            <w:tcW w:w="0" w:type="auto"/>
            <w:vMerge w:val="continue"/>
            <w:vAlign w:val="center"/>
          </w:tcPr>
          <w:p w14:paraId="33B53444">
            <w:pPr>
              <w:widowControl/>
              <w:jc w:val="left"/>
              <w:rPr>
                <w:rFonts w:eastAsia="等线"/>
                <w:color w:val="000000"/>
                <w:kern w:val="0"/>
                <w:sz w:val="18"/>
                <w:szCs w:val="18"/>
              </w:rPr>
            </w:pPr>
          </w:p>
        </w:tc>
        <w:tc>
          <w:tcPr>
            <w:tcW w:w="0" w:type="auto"/>
            <w:vMerge w:val="continue"/>
            <w:vAlign w:val="center"/>
          </w:tcPr>
          <w:p w14:paraId="2E6DAB89">
            <w:pPr>
              <w:widowControl/>
              <w:jc w:val="left"/>
              <w:rPr>
                <w:rFonts w:eastAsia="等线"/>
                <w:color w:val="000000"/>
                <w:kern w:val="0"/>
                <w:sz w:val="18"/>
                <w:szCs w:val="18"/>
              </w:rPr>
            </w:pPr>
          </w:p>
        </w:tc>
      </w:tr>
      <w:tr w14:paraId="6031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A18B48F">
            <w:pPr>
              <w:widowControl/>
              <w:jc w:val="center"/>
              <w:rPr>
                <w:rFonts w:eastAsia="等线"/>
                <w:color w:val="000000"/>
                <w:kern w:val="0"/>
                <w:sz w:val="18"/>
                <w:szCs w:val="18"/>
              </w:rPr>
            </w:pPr>
            <w:r>
              <w:rPr>
                <w:rFonts w:eastAsia="等线"/>
                <w:color w:val="000000"/>
                <w:kern w:val="0"/>
                <w:sz w:val="18"/>
                <w:szCs w:val="18"/>
              </w:rPr>
              <w:t>19.15</w:t>
            </w:r>
          </w:p>
        </w:tc>
        <w:tc>
          <w:tcPr>
            <w:tcW w:w="0" w:type="auto"/>
            <w:vMerge w:val="continue"/>
            <w:vAlign w:val="center"/>
          </w:tcPr>
          <w:p w14:paraId="3464C561">
            <w:pPr>
              <w:widowControl/>
              <w:jc w:val="left"/>
              <w:rPr>
                <w:rFonts w:eastAsia="等线"/>
                <w:color w:val="000000"/>
                <w:kern w:val="0"/>
                <w:sz w:val="18"/>
                <w:szCs w:val="18"/>
              </w:rPr>
            </w:pPr>
          </w:p>
        </w:tc>
        <w:tc>
          <w:tcPr>
            <w:tcW w:w="0" w:type="auto"/>
            <w:vMerge w:val="continue"/>
            <w:vAlign w:val="center"/>
          </w:tcPr>
          <w:p w14:paraId="70057417">
            <w:pPr>
              <w:widowControl/>
              <w:jc w:val="left"/>
              <w:rPr>
                <w:rFonts w:eastAsia="等线"/>
                <w:color w:val="000000"/>
                <w:kern w:val="0"/>
                <w:sz w:val="18"/>
                <w:szCs w:val="18"/>
              </w:rPr>
            </w:pPr>
          </w:p>
        </w:tc>
        <w:tc>
          <w:tcPr>
            <w:tcW w:w="0" w:type="auto"/>
            <w:shd w:val="clear" w:color="auto" w:fill="auto"/>
            <w:noWrap/>
            <w:vAlign w:val="center"/>
          </w:tcPr>
          <w:p w14:paraId="11A7165D">
            <w:pPr>
              <w:widowControl/>
              <w:jc w:val="center"/>
              <w:rPr>
                <w:rFonts w:eastAsia="等线"/>
                <w:color w:val="000000"/>
                <w:kern w:val="0"/>
                <w:sz w:val="18"/>
                <w:szCs w:val="18"/>
              </w:rPr>
            </w:pPr>
            <w:r>
              <w:rPr>
                <w:rFonts w:eastAsia="等线"/>
                <w:color w:val="000000"/>
                <w:kern w:val="0"/>
                <w:sz w:val="18"/>
                <w:szCs w:val="18"/>
              </w:rPr>
              <w:t>19.13</w:t>
            </w:r>
          </w:p>
        </w:tc>
        <w:tc>
          <w:tcPr>
            <w:tcW w:w="0" w:type="auto"/>
            <w:vMerge w:val="continue"/>
            <w:vAlign w:val="center"/>
          </w:tcPr>
          <w:p w14:paraId="7890A417">
            <w:pPr>
              <w:widowControl/>
              <w:jc w:val="left"/>
              <w:rPr>
                <w:rFonts w:eastAsia="等线"/>
                <w:color w:val="000000"/>
                <w:kern w:val="0"/>
                <w:sz w:val="18"/>
                <w:szCs w:val="18"/>
              </w:rPr>
            </w:pPr>
          </w:p>
        </w:tc>
        <w:tc>
          <w:tcPr>
            <w:tcW w:w="0" w:type="auto"/>
            <w:shd w:val="clear" w:color="auto" w:fill="auto"/>
            <w:noWrap/>
            <w:vAlign w:val="center"/>
          </w:tcPr>
          <w:p w14:paraId="74C4C5B5">
            <w:pPr>
              <w:widowControl/>
              <w:jc w:val="center"/>
              <w:rPr>
                <w:rFonts w:eastAsia="等线"/>
                <w:color w:val="000000"/>
                <w:kern w:val="0"/>
                <w:sz w:val="18"/>
                <w:szCs w:val="18"/>
              </w:rPr>
            </w:pPr>
            <w:r>
              <w:rPr>
                <w:rFonts w:eastAsia="等线"/>
                <w:color w:val="000000"/>
                <w:kern w:val="0"/>
                <w:sz w:val="18"/>
                <w:szCs w:val="18"/>
              </w:rPr>
              <w:t>-0.09%</w:t>
            </w:r>
          </w:p>
        </w:tc>
        <w:tc>
          <w:tcPr>
            <w:tcW w:w="0" w:type="auto"/>
            <w:vMerge w:val="continue"/>
            <w:vAlign w:val="center"/>
          </w:tcPr>
          <w:p w14:paraId="2F1DF789">
            <w:pPr>
              <w:widowControl/>
              <w:jc w:val="left"/>
              <w:rPr>
                <w:rFonts w:eastAsia="等线"/>
                <w:color w:val="000000"/>
                <w:kern w:val="0"/>
                <w:sz w:val="18"/>
                <w:szCs w:val="18"/>
              </w:rPr>
            </w:pPr>
          </w:p>
        </w:tc>
        <w:tc>
          <w:tcPr>
            <w:tcW w:w="0" w:type="auto"/>
            <w:vMerge w:val="continue"/>
            <w:vAlign w:val="center"/>
          </w:tcPr>
          <w:p w14:paraId="50A628DD">
            <w:pPr>
              <w:widowControl/>
              <w:jc w:val="left"/>
              <w:rPr>
                <w:rFonts w:eastAsia="等线"/>
                <w:color w:val="000000"/>
                <w:kern w:val="0"/>
                <w:sz w:val="18"/>
                <w:szCs w:val="18"/>
              </w:rPr>
            </w:pPr>
          </w:p>
        </w:tc>
        <w:tc>
          <w:tcPr>
            <w:tcW w:w="0" w:type="auto"/>
            <w:vMerge w:val="continue"/>
            <w:vAlign w:val="center"/>
          </w:tcPr>
          <w:p w14:paraId="62A10BE0">
            <w:pPr>
              <w:widowControl/>
              <w:jc w:val="left"/>
              <w:rPr>
                <w:rFonts w:eastAsia="等线"/>
                <w:color w:val="000000"/>
                <w:kern w:val="0"/>
                <w:sz w:val="18"/>
                <w:szCs w:val="18"/>
              </w:rPr>
            </w:pPr>
          </w:p>
        </w:tc>
        <w:tc>
          <w:tcPr>
            <w:tcW w:w="0" w:type="auto"/>
            <w:vMerge w:val="continue"/>
            <w:vAlign w:val="center"/>
          </w:tcPr>
          <w:p w14:paraId="7844D943">
            <w:pPr>
              <w:widowControl/>
              <w:jc w:val="left"/>
              <w:rPr>
                <w:rFonts w:eastAsia="等线"/>
                <w:color w:val="000000"/>
                <w:kern w:val="0"/>
                <w:sz w:val="18"/>
                <w:szCs w:val="18"/>
              </w:rPr>
            </w:pPr>
          </w:p>
        </w:tc>
        <w:tc>
          <w:tcPr>
            <w:tcW w:w="0" w:type="auto"/>
            <w:vMerge w:val="continue"/>
            <w:vAlign w:val="center"/>
          </w:tcPr>
          <w:p w14:paraId="32EC6CE5">
            <w:pPr>
              <w:widowControl/>
              <w:jc w:val="left"/>
              <w:rPr>
                <w:rFonts w:eastAsia="等线"/>
                <w:color w:val="000000"/>
                <w:kern w:val="0"/>
                <w:sz w:val="18"/>
                <w:szCs w:val="18"/>
              </w:rPr>
            </w:pPr>
          </w:p>
        </w:tc>
        <w:tc>
          <w:tcPr>
            <w:tcW w:w="0" w:type="auto"/>
            <w:vMerge w:val="continue"/>
            <w:vAlign w:val="center"/>
          </w:tcPr>
          <w:p w14:paraId="6C784818">
            <w:pPr>
              <w:widowControl/>
              <w:jc w:val="left"/>
              <w:rPr>
                <w:rFonts w:eastAsia="等线"/>
                <w:color w:val="000000"/>
                <w:kern w:val="0"/>
                <w:sz w:val="18"/>
                <w:szCs w:val="18"/>
              </w:rPr>
            </w:pPr>
          </w:p>
        </w:tc>
      </w:tr>
      <w:tr w14:paraId="42E7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029E0ED3">
            <w:pPr>
              <w:widowControl/>
              <w:jc w:val="center"/>
              <w:rPr>
                <w:rFonts w:eastAsia="等线"/>
                <w:color w:val="000000"/>
                <w:kern w:val="0"/>
                <w:sz w:val="18"/>
                <w:szCs w:val="18"/>
              </w:rPr>
            </w:pPr>
            <w:r>
              <w:rPr>
                <w:rFonts w:eastAsia="等线"/>
                <w:color w:val="000000"/>
                <w:kern w:val="0"/>
                <w:sz w:val="18"/>
                <w:szCs w:val="18"/>
              </w:rPr>
              <w:t>8.92</w:t>
            </w:r>
          </w:p>
        </w:tc>
        <w:tc>
          <w:tcPr>
            <w:tcW w:w="0" w:type="auto"/>
            <w:vMerge w:val="restart"/>
            <w:shd w:val="clear" w:color="auto" w:fill="auto"/>
            <w:noWrap/>
            <w:vAlign w:val="center"/>
          </w:tcPr>
          <w:p w14:paraId="3F89F9CE">
            <w:pPr>
              <w:widowControl/>
              <w:jc w:val="center"/>
              <w:rPr>
                <w:rFonts w:eastAsia="等线"/>
                <w:color w:val="000000"/>
                <w:kern w:val="0"/>
                <w:sz w:val="18"/>
                <w:szCs w:val="18"/>
              </w:rPr>
            </w:pPr>
            <w:r>
              <w:rPr>
                <w:rFonts w:eastAsia="等线"/>
                <w:color w:val="000000"/>
                <w:kern w:val="0"/>
                <w:sz w:val="18"/>
                <w:szCs w:val="18"/>
              </w:rPr>
              <w:t xml:space="preserve">8.92 </w:t>
            </w:r>
          </w:p>
        </w:tc>
        <w:tc>
          <w:tcPr>
            <w:tcW w:w="0" w:type="auto"/>
            <w:vMerge w:val="restart"/>
            <w:shd w:val="clear" w:color="auto" w:fill="auto"/>
            <w:noWrap/>
            <w:vAlign w:val="center"/>
          </w:tcPr>
          <w:p w14:paraId="7E6F06F1">
            <w:pPr>
              <w:widowControl/>
              <w:jc w:val="center"/>
              <w:rPr>
                <w:rFonts w:eastAsia="等线"/>
                <w:color w:val="000000"/>
                <w:kern w:val="0"/>
                <w:sz w:val="18"/>
                <w:szCs w:val="18"/>
              </w:rPr>
            </w:pPr>
            <w:r>
              <w:rPr>
                <w:rFonts w:eastAsia="等线"/>
                <w:color w:val="000000"/>
                <w:kern w:val="0"/>
                <w:sz w:val="18"/>
                <w:szCs w:val="18"/>
              </w:rPr>
              <w:t>0.01%</w:t>
            </w:r>
          </w:p>
        </w:tc>
        <w:tc>
          <w:tcPr>
            <w:tcW w:w="0" w:type="auto"/>
            <w:shd w:val="clear" w:color="auto" w:fill="auto"/>
            <w:noWrap/>
            <w:vAlign w:val="center"/>
          </w:tcPr>
          <w:p w14:paraId="75D0B3E7">
            <w:pPr>
              <w:widowControl/>
              <w:jc w:val="center"/>
              <w:rPr>
                <w:rFonts w:eastAsia="等线"/>
                <w:color w:val="000000"/>
                <w:kern w:val="0"/>
                <w:sz w:val="18"/>
                <w:szCs w:val="18"/>
              </w:rPr>
            </w:pPr>
            <w:r>
              <w:rPr>
                <w:rFonts w:eastAsia="等线"/>
                <w:color w:val="000000"/>
                <w:kern w:val="0"/>
                <w:sz w:val="18"/>
                <w:szCs w:val="18"/>
              </w:rPr>
              <w:t>8.99</w:t>
            </w:r>
          </w:p>
        </w:tc>
        <w:tc>
          <w:tcPr>
            <w:tcW w:w="0" w:type="auto"/>
            <w:vMerge w:val="restart"/>
            <w:shd w:val="clear" w:color="auto" w:fill="auto"/>
            <w:noWrap/>
            <w:vAlign w:val="center"/>
          </w:tcPr>
          <w:p w14:paraId="1D6775EA">
            <w:pPr>
              <w:widowControl/>
              <w:jc w:val="center"/>
              <w:rPr>
                <w:rFonts w:eastAsia="等线"/>
                <w:color w:val="000000"/>
                <w:kern w:val="0"/>
                <w:sz w:val="18"/>
                <w:szCs w:val="18"/>
              </w:rPr>
            </w:pPr>
            <w:r>
              <w:rPr>
                <w:rFonts w:eastAsia="等线"/>
                <w:color w:val="000000"/>
                <w:kern w:val="0"/>
                <w:sz w:val="18"/>
                <w:szCs w:val="18"/>
              </w:rPr>
              <w:t xml:space="preserve">8.99 </w:t>
            </w:r>
          </w:p>
        </w:tc>
        <w:tc>
          <w:tcPr>
            <w:tcW w:w="0" w:type="auto"/>
            <w:shd w:val="clear" w:color="auto" w:fill="auto"/>
            <w:noWrap/>
            <w:vAlign w:val="center"/>
          </w:tcPr>
          <w:p w14:paraId="275125D3">
            <w:pPr>
              <w:widowControl/>
              <w:jc w:val="center"/>
              <w:rPr>
                <w:rFonts w:eastAsia="等线"/>
                <w:color w:val="000000"/>
                <w:kern w:val="0"/>
                <w:sz w:val="18"/>
                <w:szCs w:val="18"/>
              </w:rPr>
            </w:pPr>
            <w:r>
              <w:rPr>
                <w:rFonts w:eastAsia="等线"/>
                <w:color w:val="000000"/>
                <w:kern w:val="0"/>
                <w:sz w:val="18"/>
                <w:szCs w:val="18"/>
              </w:rPr>
              <w:t>0.77%</w:t>
            </w:r>
          </w:p>
        </w:tc>
        <w:tc>
          <w:tcPr>
            <w:tcW w:w="0" w:type="auto"/>
            <w:vMerge w:val="restart"/>
            <w:shd w:val="clear" w:color="auto" w:fill="auto"/>
            <w:noWrap/>
            <w:vAlign w:val="center"/>
          </w:tcPr>
          <w:p w14:paraId="406C4739">
            <w:pPr>
              <w:widowControl/>
              <w:jc w:val="center"/>
              <w:rPr>
                <w:rFonts w:eastAsia="等线"/>
                <w:color w:val="000000"/>
                <w:kern w:val="0"/>
                <w:sz w:val="18"/>
                <w:szCs w:val="18"/>
              </w:rPr>
            </w:pPr>
            <w:r>
              <w:rPr>
                <w:rFonts w:eastAsia="等线"/>
                <w:color w:val="000000"/>
                <w:kern w:val="0"/>
                <w:sz w:val="18"/>
                <w:szCs w:val="18"/>
              </w:rPr>
              <w:t>0.82%</w:t>
            </w:r>
          </w:p>
        </w:tc>
        <w:tc>
          <w:tcPr>
            <w:tcW w:w="0" w:type="auto"/>
            <w:vMerge w:val="restart"/>
            <w:shd w:val="clear" w:color="auto" w:fill="auto"/>
            <w:noWrap/>
            <w:vAlign w:val="center"/>
          </w:tcPr>
          <w:p w14:paraId="5884A9F2">
            <w:pPr>
              <w:widowControl/>
              <w:jc w:val="center"/>
              <w:rPr>
                <w:rFonts w:eastAsia="等线"/>
                <w:color w:val="000000"/>
                <w:kern w:val="0"/>
                <w:sz w:val="18"/>
                <w:szCs w:val="18"/>
              </w:rPr>
            </w:pPr>
            <w:r>
              <w:rPr>
                <w:rFonts w:eastAsia="等线"/>
                <w:color w:val="000000"/>
                <w:kern w:val="0"/>
                <w:sz w:val="18"/>
                <w:szCs w:val="18"/>
              </w:rPr>
              <w:t>0.19%</w:t>
            </w:r>
          </w:p>
        </w:tc>
        <w:tc>
          <w:tcPr>
            <w:tcW w:w="0" w:type="auto"/>
            <w:vMerge w:val="restart"/>
            <w:shd w:val="clear" w:color="auto" w:fill="auto"/>
            <w:noWrap/>
            <w:vAlign w:val="center"/>
          </w:tcPr>
          <w:p w14:paraId="188893CE">
            <w:pPr>
              <w:widowControl/>
              <w:jc w:val="center"/>
              <w:rPr>
                <w:rFonts w:eastAsia="等线"/>
                <w:color w:val="000000"/>
                <w:kern w:val="0"/>
                <w:sz w:val="18"/>
                <w:szCs w:val="18"/>
              </w:rPr>
            </w:pPr>
            <w:r>
              <w:rPr>
                <w:rFonts w:eastAsia="等线"/>
                <w:color w:val="000000"/>
                <w:kern w:val="0"/>
                <w:sz w:val="18"/>
                <w:szCs w:val="18"/>
              </w:rPr>
              <w:t>-0.113</w:t>
            </w:r>
          </w:p>
        </w:tc>
        <w:tc>
          <w:tcPr>
            <w:tcW w:w="0" w:type="auto"/>
            <w:vMerge w:val="restart"/>
            <w:shd w:val="clear" w:color="auto" w:fill="auto"/>
            <w:noWrap/>
            <w:vAlign w:val="center"/>
          </w:tcPr>
          <w:p w14:paraId="70C80706">
            <w:pPr>
              <w:widowControl/>
              <w:jc w:val="center"/>
              <w:rPr>
                <w:rFonts w:eastAsia="等线"/>
                <w:color w:val="000000"/>
                <w:kern w:val="0"/>
                <w:sz w:val="18"/>
                <w:szCs w:val="18"/>
              </w:rPr>
            </w:pPr>
            <w:r>
              <w:rPr>
                <w:rFonts w:eastAsia="等线"/>
                <w:color w:val="000000"/>
                <w:kern w:val="0"/>
                <w:sz w:val="18"/>
                <w:szCs w:val="18"/>
              </w:rPr>
              <w:t>0.45%</w:t>
            </w:r>
          </w:p>
        </w:tc>
        <w:tc>
          <w:tcPr>
            <w:tcW w:w="0" w:type="auto"/>
            <w:vMerge w:val="restart"/>
            <w:shd w:val="clear" w:color="auto" w:fill="auto"/>
            <w:noWrap/>
            <w:vAlign w:val="center"/>
          </w:tcPr>
          <w:p w14:paraId="653E77B2">
            <w:pPr>
              <w:widowControl/>
              <w:jc w:val="center"/>
              <w:rPr>
                <w:rFonts w:eastAsia="等线"/>
                <w:color w:val="000000"/>
                <w:kern w:val="0"/>
                <w:sz w:val="18"/>
                <w:szCs w:val="18"/>
              </w:rPr>
            </w:pPr>
            <w:r>
              <w:rPr>
                <w:rFonts w:eastAsia="等线"/>
                <w:color w:val="000000"/>
                <w:kern w:val="0"/>
                <w:sz w:val="18"/>
                <w:szCs w:val="18"/>
              </w:rPr>
              <w:t>0.112</w:t>
            </w:r>
          </w:p>
        </w:tc>
        <w:tc>
          <w:tcPr>
            <w:tcW w:w="0" w:type="auto"/>
            <w:vMerge w:val="restart"/>
            <w:shd w:val="clear" w:color="auto" w:fill="auto"/>
            <w:noWrap/>
            <w:vAlign w:val="center"/>
          </w:tcPr>
          <w:p w14:paraId="17B27E32">
            <w:pPr>
              <w:widowControl/>
              <w:jc w:val="center"/>
              <w:rPr>
                <w:rFonts w:eastAsia="等线"/>
                <w:color w:val="000000"/>
                <w:kern w:val="0"/>
                <w:sz w:val="18"/>
                <w:szCs w:val="18"/>
              </w:rPr>
            </w:pPr>
            <w:r>
              <w:rPr>
                <w:rFonts w:eastAsia="等线"/>
                <w:color w:val="000000"/>
                <w:kern w:val="0"/>
                <w:sz w:val="18"/>
                <w:szCs w:val="18"/>
              </w:rPr>
              <w:t>0.65%</w:t>
            </w:r>
          </w:p>
        </w:tc>
      </w:tr>
      <w:tr w14:paraId="2242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34B6309">
            <w:pPr>
              <w:widowControl/>
              <w:jc w:val="center"/>
              <w:rPr>
                <w:rFonts w:eastAsia="等线"/>
                <w:color w:val="000000"/>
                <w:kern w:val="0"/>
                <w:sz w:val="18"/>
                <w:szCs w:val="18"/>
              </w:rPr>
            </w:pPr>
            <w:r>
              <w:rPr>
                <w:rFonts w:eastAsia="等线"/>
                <w:color w:val="000000"/>
                <w:kern w:val="0"/>
                <w:sz w:val="18"/>
                <w:szCs w:val="18"/>
              </w:rPr>
              <w:t>8.92</w:t>
            </w:r>
          </w:p>
        </w:tc>
        <w:tc>
          <w:tcPr>
            <w:tcW w:w="0" w:type="auto"/>
            <w:vMerge w:val="continue"/>
            <w:vAlign w:val="center"/>
          </w:tcPr>
          <w:p w14:paraId="5E4A0D56">
            <w:pPr>
              <w:widowControl/>
              <w:jc w:val="left"/>
              <w:rPr>
                <w:rFonts w:eastAsia="等线"/>
                <w:color w:val="000000"/>
                <w:kern w:val="0"/>
                <w:sz w:val="18"/>
                <w:szCs w:val="18"/>
              </w:rPr>
            </w:pPr>
          </w:p>
        </w:tc>
        <w:tc>
          <w:tcPr>
            <w:tcW w:w="0" w:type="auto"/>
            <w:vMerge w:val="continue"/>
            <w:vAlign w:val="center"/>
          </w:tcPr>
          <w:p w14:paraId="6AC88C21">
            <w:pPr>
              <w:widowControl/>
              <w:jc w:val="left"/>
              <w:rPr>
                <w:rFonts w:eastAsia="等线"/>
                <w:color w:val="000000"/>
                <w:kern w:val="0"/>
                <w:sz w:val="18"/>
                <w:szCs w:val="18"/>
              </w:rPr>
            </w:pPr>
          </w:p>
        </w:tc>
        <w:tc>
          <w:tcPr>
            <w:tcW w:w="0" w:type="auto"/>
            <w:shd w:val="clear" w:color="auto" w:fill="auto"/>
            <w:noWrap/>
            <w:vAlign w:val="center"/>
          </w:tcPr>
          <w:p w14:paraId="66258F14">
            <w:pPr>
              <w:widowControl/>
              <w:jc w:val="center"/>
              <w:rPr>
                <w:rFonts w:eastAsia="等线"/>
                <w:color w:val="000000"/>
                <w:kern w:val="0"/>
                <w:sz w:val="18"/>
                <w:szCs w:val="18"/>
              </w:rPr>
            </w:pPr>
            <w:r>
              <w:rPr>
                <w:rFonts w:eastAsia="等线"/>
                <w:color w:val="000000"/>
                <w:kern w:val="0"/>
                <w:sz w:val="18"/>
                <w:szCs w:val="18"/>
              </w:rPr>
              <w:t>8.98</w:t>
            </w:r>
          </w:p>
        </w:tc>
        <w:tc>
          <w:tcPr>
            <w:tcW w:w="0" w:type="auto"/>
            <w:vMerge w:val="continue"/>
            <w:vAlign w:val="center"/>
          </w:tcPr>
          <w:p w14:paraId="5DC910F5">
            <w:pPr>
              <w:widowControl/>
              <w:jc w:val="left"/>
              <w:rPr>
                <w:rFonts w:eastAsia="等线"/>
                <w:color w:val="000000"/>
                <w:kern w:val="0"/>
                <w:sz w:val="18"/>
                <w:szCs w:val="18"/>
              </w:rPr>
            </w:pPr>
          </w:p>
        </w:tc>
        <w:tc>
          <w:tcPr>
            <w:tcW w:w="0" w:type="auto"/>
            <w:shd w:val="clear" w:color="auto" w:fill="auto"/>
            <w:noWrap/>
            <w:vAlign w:val="center"/>
          </w:tcPr>
          <w:p w14:paraId="445A7BF3">
            <w:pPr>
              <w:widowControl/>
              <w:jc w:val="center"/>
              <w:rPr>
                <w:rFonts w:eastAsia="等线"/>
                <w:color w:val="000000"/>
                <w:kern w:val="0"/>
                <w:sz w:val="18"/>
                <w:szCs w:val="18"/>
              </w:rPr>
            </w:pPr>
            <w:r>
              <w:rPr>
                <w:rFonts w:eastAsia="等线"/>
                <w:color w:val="000000"/>
                <w:kern w:val="0"/>
                <w:sz w:val="18"/>
                <w:szCs w:val="18"/>
              </w:rPr>
              <w:t>0.68%</w:t>
            </w:r>
          </w:p>
        </w:tc>
        <w:tc>
          <w:tcPr>
            <w:tcW w:w="0" w:type="auto"/>
            <w:vMerge w:val="continue"/>
            <w:vAlign w:val="center"/>
          </w:tcPr>
          <w:p w14:paraId="2243BD90">
            <w:pPr>
              <w:widowControl/>
              <w:jc w:val="left"/>
              <w:rPr>
                <w:rFonts w:eastAsia="等线"/>
                <w:color w:val="000000"/>
                <w:kern w:val="0"/>
                <w:sz w:val="18"/>
                <w:szCs w:val="18"/>
              </w:rPr>
            </w:pPr>
          </w:p>
        </w:tc>
        <w:tc>
          <w:tcPr>
            <w:tcW w:w="0" w:type="auto"/>
            <w:vMerge w:val="continue"/>
            <w:vAlign w:val="center"/>
          </w:tcPr>
          <w:p w14:paraId="62B8B814">
            <w:pPr>
              <w:widowControl/>
              <w:jc w:val="left"/>
              <w:rPr>
                <w:rFonts w:eastAsia="等线"/>
                <w:color w:val="000000"/>
                <w:kern w:val="0"/>
                <w:sz w:val="18"/>
                <w:szCs w:val="18"/>
              </w:rPr>
            </w:pPr>
          </w:p>
        </w:tc>
        <w:tc>
          <w:tcPr>
            <w:tcW w:w="0" w:type="auto"/>
            <w:vMerge w:val="continue"/>
            <w:vAlign w:val="center"/>
          </w:tcPr>
          <w:p w14:paraId="0DD294C7">
            <w:pPr>
              <w:widowControl/>
              <w:jc w:val="left"/>
              <w:rPr>
                <w:rFonts w:eastAsia="等线"/>
                <w:color w:val="000000"/>
                <w:kern w:val="0"/>
                <w:sz w:val="18"/>
                <w:szCs w:val="18"/>
              </w:rPr>
            </w:pPr>
          </w:p>
        </w:tc>
        <w:tc>
          <w:tcPr>
            <w:tcW w:w="0" w:type="auto"/>
            <w:vMerge w:val="continue"/>
            <w:vAlign w:val="center"/>
          </w:tcPr>
          <w:p w14:paraId="2D2EE013">
            <w:pPr>
              <w:widowControl/>
              <w:jc w:val="left"/>
              <w:rPr>
                <w:rFonts w:eastAsia="等线"/>
                <w:color w:val="000000"/>
                <w:kern w:val="0"/>
                <w:sz w:val="18"/>
                <w:szCs w:val="18"/>
              </w:rPr>
            </w:pPr>
          </w:p>
        </w:tc>
        <w:tc>
          <w:tcPr>
            <w:tcW w:w="0" w:type="auto"/>
            <w:vMerge w:val="continue"/>
            <w:vAlign w:val="center"/>
          </w:tcPr>
          <w:p w14:paraId="6E4A7CE3">
            <w:pPr>
              <w:widowControl/>
              <w:jc w:val="left"/>
              <w:rPr>
                <w:rFonts w:eastAsia="等线"/>
                <w:color w:val="000000"/>
                <w:kern w:val="0"/>
                <w:sz w:val="18"/>
                <w:szCs w:val="18"/>
              </w:rPr>
            </w:pPr>
          </w:p>
        </w:tc>
        <w:tc>
          <w:tcPr>
            <w:tcW w:w="0" w:type="auto"/>
            <w:vMerge w:val="continue"/>
            <w:vAlign w:val="center"/>
          </w:tcPr>
          <w:p w14:paraId="7427E285">
            <w:pPr>
              <w:widowControl/>
              <w:jc w:val="left"/>
              <w:rPr>
                <w:rFonts w:eastAsia="等线"/>
                <w:color w:val="000000"/>
                <w:kern w:val="0"/>
                <w:sz w:val="18"/>
                <w:szCs w:val="18"/>
              </w:rPr>
            </w:pPr>
          </w:p>
        </w:tc>
      </w:tr>
      <w:tr w14:paraId="2FB0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1410D8EE">
            <w:pPr>
              <w:widowControl/>
              <w:jc w:val="center"/>
              <w:rPr>
                <w:rFonts w:eastAsia="等线"/>
                <w:color w:val="000000"/>
                <w:kern w:val="0"/>
                <w:sz w:val="18"/>
                <w:szCs w:val="18"/>
              </w:rPr>
            </w:pPr>
            <w:r>
              <w:rPr>
                <w:rFonts w:eastAsia="等线"/>
                <w:color w:val="000000"/>
                <w:kern w:val="0"/>
                <w:sz w:val="18"/>
                <w:szCs w:val="18"/>
              </w:rPr>
              <w:t>8.92</w:t>
            </w:r>
          </w:p>
        </w:tc>
        <w:tc>
          <w:tcPr>
            <w:tcW w:w="0" w:type="auto"/>
            <w:vMerge w:val="continue"/>
            <w:vAlign w:val="center"/>
          </w:tcPr>
          <w:p w14:paraId="16E82F28">
            <w:pPr>
              <w:widowControl/>
              <w:jc w:val="left"/>
              <w:rPr>
                <w:rFonts w:eastAsia="等线"/>
                <w:color w:val="000000"/>
                <w:kern w:val="0"/>
                <w:sz w:val="18"/>
                <w:szCs w:val="18"/>
              </w:rPr>
            </w:pPr>
          </w:p>
        </w:tc>
        <w:tc>
          <w:tcPr>
            <w:tcW w:w="0" w:type="auto"/>
            <w:vMerge w:val="continue"/>
            <w:vAlign w:val="center"/>
          </w:tcPr>
          <w:p w14:paraId="215D6848">
            <w:pPr>
              <w:widowControl/>
              <w:jc w:val="left"/>
              <w:rPr>
                <w:rFonts w:eastAsia="等线"/>
                <w:color w:val="000000"/>
                <w:kern w:val="0"/>
                <w:sz w:val="18"/>
                <w:szCs w:val="18"/>
              </w:rPr>
            </w:pPr>
          </w:p>
        </w:tc>
        <w:tc>
          <w:tcPr>
            <w:tcW w:w="0" w:type="auto"/>
            <w:shd w:val="clear" w:color="auto" w:fill="auto"/>
            <w:noWrap/>
            <w:vAlign w:val="center"/>
          </w:tcPr>
          <w:p w14:paraId="6DAFC18E">
            <w:pPr>
              <w:widowControl/>
              <w:jc w:val="center"/>
              <w:rPr>
                <w:rFonts w:eastAsia="等线"/>
                <w:color w:val="000000"/>
                <w:kern w:val="0"/>
                <w:sz w:val="18"/>
                <w:szCs w:val="18"/>
              </w:rPr>
            </w:pPr>
            <w:r>
              <w:rPr>
                <w:rFonts w:eastAsia="等线"/>
                <w:color w:val="000000"/>
                <w:kern w:val="0"/>
                <w:sz w:val="18"/>
                <w:szCs w:val="18"/>
              </w:rPr>
              <w:t>9.01</w:t>
            </w:r>
          </w:p>
        </w:tc>
        <w:tc>
          <w:tcPr>
            <w:tcW w:w="0" w:type="auto"/>
            <w:vMerge w:val="continue"/>
            <w:vAlign w:val="center"/>
          </w:tcPr>
          <w:p w14:paraId="2EB853FE">
            <w:pPr>
              <w:widowControl/>
              <w:jc w:val="left"/>
              <w:rPr>
                <w:rFonts w:eastAsia="等线"/>
                <w:color w:val="000000"/>
                <w:kern w:val="0"/>
                <w:sz w:val="18"/>
                <w:szCs w:val="18"/>
              </w:rPr>
            </w:pPr>
          </w:p>
        </w:tc>
        <w:tc>
          <w:tcPr>
            <w:tcW w:w="0" w:type="auto"/>
            <w:shd w:val="clear" w:color="auto" w:fill="auto"/>
            <w:noWrap/>
            <w:vAlign w:val="center"/>
          </w:tcPr>
          <w:p w14:paraId="11D83032">
            <w:pPr>
              <w:widowControl/>
              <w:jc w:val="center"/>
              <w:rPr>
                <w:rFonts w:eastAsia="等线"/>
                <w:color w:val="000000"/>
                <w:kern w:val="0"/>
                <w:sz w:val="18"/>
                <w:szCs w:val="18"/>
              </w:rPr>
            </w:pPr>
            <w:r>
              <w:rPr>
                <w:rFonts w:eastAsia="等线"/>
                <w:color w:val="000000"/>
                <w:kern w:val="0"/>
                <w:sz w:val="18"/>
                <w:szCs w:val="18"/>
              </w:rPr>
              <w:t>1.00%</w:t>
            </w:r>
          </w:p>
        </w:tc>
        <w:tc>
          <w:tcPr>
            <w:tcW w:w="0" w:type="auto"/>
            <w:vMerge w:val="continue"/>
            <w:vAlign w:val="center"/>
          </w:tcPr>
          <w:p w14:paraId="05D81541">
            <w:pPr>
              <w:widowControl/>
              <w:jc w:val="left"/>
              <w:rPr>
                <w:rFonts w:eastAsia="等线"/>
                <w:color w:val="000000"/>
                <w:kern w:val="0"/>
                <w:sz w:val="18"/>
                <w:szCs w:val="18"/>
              </w:rPr>
            </w:pPr>
          </w:p>
        </w:tc>
        <w:tc>
          <w:tcPr>
            <w:tcW w:w="0" w:type="auto"/>
            <w:vMerge w:val="continue"/>
            <w:vAlign w:val="center"/>
          </w:tcPr>
          <w:p w14:paraId="5442D07A">
            <w:pPr>
              <w:widowControl/>
              <w:jc w:val="left"/>
              <w:rPr>
                <w:rFonts w:eastAsia="等线"/>
                <w:color w:val="000000"/>
                <w:kern w:val="0"/>
                <w:sz w:val="18"/>
                <w:szCs w:val="18"/>
              </w:rPr>
            </w:pPr>
          </w:p>
        </w:tc>
        <w:tc>
          <w:tcPr>
            <w:tcW w:w="0" w:type="auto"/>
            <w:vMerge w:val="continue"/>
            <w:vAlign w:val="center"/>
          </w:tcPr>
          <w:p w14:paraId="6A6D5D43">
            <w:pPr>
              <w:widowControl/>
              <w:jc w:val="left"/>
              <w:rPr>
                <w:rFonts w:eastAsia="等线"/>
                <w:color w:val="000000"/>
                <w:kern w:val="0"/>
                <w:sz w:val="18"/>
                <w:szCs w:val="18"/>
              </w:rPr>
            </w:pPr>
          </w:p>
        </w:tc>
        <w:tc>
          <w:tcPr>
            <w:tcW w:w="0" w:type="auto"/>
            <w:vMerge w:val="continue"/>
            <w:vAlign w:val="center"/>
          </w:tcPr>
          <w:p w14:paraId="2A4E05DF">
            <w:pPr>
              <w:widowControl/>
              <w:jc w:val="left"/>
              <w:rPr>
                <w:rFonts w:eastAsia="等线"/>
                <w:color w:val="000000"/>
                <w:kern w:val="0"/>
                <w:sz w:val="18"/>
                <w:szCs w:val="18"/>
              </w:rPr>
            </w:pPr>
          </w:p>
        </w:tc>
        <w:tc>
          <w:tcPr>
            <w:tcW w:w="0" w:type="auto"/>
            <w:vMerge w:val="continue"/>
            <w:vAlign w:val="center"/>
          </w:tcPr>
          <w:p w14:paraId="53AF8391">
            <w:pPr>
              <w:widowControl/>
              <w:jc w:val="left"/>
              <w:rPr>
                <w:rFonts w:eastAsia="等线"/>
                <w:color w:val="000000"/>
                <w:kern w:val="0"/>
                <w:sz w:val="18"/>
                <w:szCs w:val="18"/>
              </w:rPr>
            </w:pPr>
          </w:p>
        </w:tc>
        <w:tc>
          <w:tcPr>
            <w:tcW w:w="0" w:type="auto"/>
            <w:vMerge w:val="continue"/>
            <w:vAlign w:val="center"/>
          </w:tcPr>
          <w:p w14:paraId="085ED56D">
            <w:pPr>
              <w:widowControl/>
              <w:jc w:val="left"/>
              <w:rPr>
                <w:rFonts w:eastAsia="等线"/>
                <w:color w:val="000000"/>
                <w:kern w:val="0"/>
                <w:sz w:val="18"/>
                <w:szCs w:val="18"/>
              </w:rPr>
            </w:pPr>
          </w:p>
        </w:tc>
      </w:tr>
      <w:tr w14:paraId="724C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5E901D96">
            <w:pPr>
              <w:widowControl/>
              <w:jc w:val="center"/>
              <w:rPr>
                <w:rFonts w:eastAsia="等线"/>
                <w:color w:val="000000"/>
                <w:kern w:val="0"/>
                <w:sz w:val="18"/>
                <w:szCs w:val="18"/>
              </w:rPr>
            </w:pPr>
            <w:r>
              <w:rPr>
                <w:rFonts w:eastAsia="等线"/>
                <w:color w:val="000000"/>
                <w:kern w:val="0"/>
                <w:sz w:val="18"/>
                <w:szCs w:val="18"/>
              </w:rPr>
              <w:t>14.65</w:t>
            </w:r>
          </w:p>
        </w:tc>
        <w:tc>
          <w:tcPr>
            <w:tcW w:w="0" w:type="auto"/>
            <w:vMerge w:val="restart"/>
            <w:shd w:val="clear" w:color="auto" w:fill="auto"/>
            <w:noWrap/>
            <w:vAlign w:val="center"/>
          </w:tcPr>
          <w:p w14:paraId="3B450916">
            <w:pPr>
              <w:widowControl/>
              <w:jc w:val="center"/>
              <w:rPr>
                <w:rFonts w:eastAsia="等线"/>
                <w:color w:val="000000"/>
                <w:kern w:val="0"/>
                <w:sz w:val="18"/>
                <w:szCs w:val="18"/>
              </w:rPr>
            </w:pPr>
            <w:r>
              <w:rPr>
                <w:rFonts w:eastAsia="等线"/>
                <w:color w:val="000000"/>
                <w:kern w:val="0"/>
                <w:sz w:val="18"/>
                <w:szCs w:val="18"/>
              </w:rPr>
              <w:t xml:space="preserve">14.65 </w:t>
            </w:r>
          </w:p>
        </w:tc>
        <w:tc>
          <w:tcPr>
            <w:tcW w:w="0" w:type="auto"/>
            <w:vMerge w:val="restart"/>
            <w:shd w:val="clear" w:color="auto" w:fill="auto"/>
            <w:noWrap/>
            <w:vAlign w:val="center"/>
          </w:tcPr>
          <w:p w14:paraId="059E9226">
            <w:pPr>
              <w:widowControl/>
              <w:jc w:val="center"/>
              <w:rPr>
                <w:rFonts w:eastAsia="等线"/>
                <w:color w:val="000000"/>
                <w:kern w:val="0"/>
                <w:sz w:val="18"/>
                <w:szCs w:val="18"/>
              </w:rPr>
            </w:pPr>
            <w:r>
              <w:rPr>
                <w:rFonts w:eastAsia="等线"/>
                <w:color w:val="000000"/>
                <w:kern w:val="0"/>
                <w:sz w:val="18"/>
                <w:szCs w:val="18"/>
              </w:rPr>
              <w:t>0.02%</w:t>
            </w:r>
          </w:p>
        </w:tc>
        <w:tc>
          <w:tcPr>
            <w:tcW w:w="0" w:type="auto"/>
            <w:shd w:val="clear" w:color="auto" w:fill="auto"/>
            <w:noWrap/>
            <w:vAlign w:val="center"/>
          </w:tcPr>
          <w:p w14:paraId="7CFCAE4F">
            <w:pPr>
              <w:widowControl/>
              <w:jc w:val="center"/>
              <w:rPr>
                <w:rFonts w:eastAsia="等线"/>
                <w:color w:val="000000"/>
                <w:kern w:val="0"/>
                <w:sz w:val="18"/>
                <w:szCs w:val="18"/>
              </w:rPr>
            </w:pPr>
            <w:r>
              <w:rPr>
                <w:rFonts w:eastAsia="等线"/>
                <w:color w:val="000000"/>
                <w:kern w:val="0"/>
                <w:sz w:val="18"/>
                <w:szCs w:val="18"/>
              </w:rPr>
              <w:t>14.78</w:t>
            </w:r>
          </w:p>
        </w:tc>
        <w:tc>
          <w:tcPr>
            <w:tcW w:w="0" w:type="auto"/>
            <w:vMerge w:val="restart"/>
            <w:shd w:val="clear" w:color="auto" w:fill="auto"/>
            <w:noWrap/>
            <w:vAlign w:val="center"/>
          </w:tcPr>
          <w:p w14:paraId="49283388">
            <w:pPr>
              <w:widowControl/>
              <w:jc w:val="center"/>
              <w:rPr>
                <w:rFonts w:eastAsia="等线"/>
                <w:color w:val="000000"/>
                <w:kern w:val="0"/>
                <w:sz w:val="18"/>
                <w:szCs w:val="18"/>
              </w:rPr>
            </w:pPr>
            <w:r>
              <w:rPr>
                <w:rFonts w:eastAsia="等线"/>
                <w:color w:val="000000"/>
                <w:kern w:val="0"/>
                <w:sz w:val="18"/>
                <w:szCs w:val="18"/>
              </w:rPr>
              <w:t xml:space="preserve">14.77 </w:t>
            </w:r>
          </w:p>
        </w:tc>
        <w:tc>
          <w:tcPr>
            <w:tcW w:w="0" w:type="auto"/>
            <w:shd w:val="clear" w:color="auto" w:fill="auto"/>
            <w:noWrap/>
            <w:vAlign w:val="center"/>
          </w:tcPr>
          <w:p w14:paraId="0E635F57">
            <w:pPr>
              <w:widowControl/>
              <w:jc w:val="center"/>
              <w:rPr>
                <w:rFonts w:eastAsia="等线"/>
                <w:color w:val="000000"/>
                <w:kern w:val="0"/>
                <w:sz w:val="18"/>
                <w:szCs w:val="18"/>
              </w:rPr>
            </w:pPr>
            <w:r>
              <w:rPr>
                <w:rFonts w:eastAsia="等线"/>
                <w:color w:val="000000"/>
                <w:kern w:val="0"/>
                <w:sz w:val="18"/>
                <w:szCs w:val="18"/>
              </w:rPr>
              <w:t>0.85%</w:t>
            </w:r>
          </w:p>
        </w:tc>
        <w:tc>
          <w:tcPr>
            <w:tcW w:w="0" w:type="auto"/>
            <w:vMerge w:val="restart"/>
            <w:shd w:val="clear" w:color="auto" w:fill="auto"/>
            <w:noWrap/>
            <w:vAlign w:val="center"/>
          </w:tcPr>
          <w:p w14:paraId="3B9CC842">
            <w:pPr>
              <w:widowControl/>
              <w:jc w:val="center"/>
              <w:rPr>
                <w:rFonts w:eastAsia="等线"/>
                <w:color w:val="000000"/>
                <w:kern w:val="0"/>
                <w:sz w:val="18"/>
                <w:szCs w:val="18"/>
              </w:rPr>
            </w:pPr>
            <w:r>
              <w:rPr>
                <w:rFonts w:eastAsia="等线"/>
                <w:color w:val="000000"/>
                <w:kern w:val="0"/>
                <w:sz w:val="18"/>
                <w:szCs w:val="18"/>
              </w:rPr>
              <w:t>0.83%</w:t>
            </w:r>
          </w:p>
        </w:tc>
        <w:tc>
          <w:tcPr>
            <w:tcW w:w="0" w:type="auto"/>
            <w:vMerge w:val="restart"/>
            <w:shd w:val="clear" w:color="auto" w:fill="auto"/>
            <w:noWrap/>
            <w:vAlign w:val="center"/>
          </w:tcPr>
          <w:p w14:paraId="042979F3">
            <w:pPr>
              <w:widowControl/>
              <w:jc w:val="center"/>
              <w:rPr>
                <w:rFonts w:eastAsia="等线"/>
                <w:color w:val="000000"/>
                <w:kern w:val="0"/>
                <w:sz w:val="18"/>
                <w:szCs w:val="18"/>
              </w:rPr>
            </w:pPr>
            <w:r>
              <w:rPr>
                <w:rFonts w:eastAsia="等线"/>
                <w:color w:val="000000"/>
                <w:kern w:val="0"/>
                <w:sz w:val="18"/>
                <w:szCs w:val="18"/>
              </w:rPr>
              <w:t>0.12%</w:t>
            </w:r>
          </w:p>
        </w:tc>
        <w:tc>
          <w:tcPr>
            <w:tcW w:w="0" w:type="auto"/>
            <w:vMerge w:val="restart"/>
            <w:shd w:val="clear" w:color="auto" w:fill="auto"/>
            <w:noWrap/>
            <w:vAlign w:val="center"/>
          </w:tcPr>
          <w:p w14:paraId="69C63AE5">
            <w:pPr>
              <w:widowControl/>
              <w:jc w:val="center"/>
              <w:rPr>
                <w:rFonts w:eastAsia="等线"/>
                <w:color w:val="000000"/>
                <w:kern w:val="0"/>
                <w:sz w:val="18"/>
                <w:szCs w:val="18"/>
              </w:rPr>
            </w:pPr>
            <w:r>
              <w:rPr>
                <w:rFonts w:eastAsia="等线"/>
                <w:color w:val="000000"/>
                <w:kern w:val="0"/>
                <w:sz w:val="18"/>
                <w:szCs w:val="18"/>
              </w:rPr>
              <w:t>-0.069</w:t>
            </w:r>
          </w:p>
        </w:tc>
        <w:tc>
          <w:tcPr>
            <w:tcW w:w="0" w:type="auto"/>
            <w:vMerge w:val="restart"/>
            <w:shd w:val="clear" w:color="auto" w:fill="auto"/>
            <w:noWrap/>
            <w:vAlign w:val="center"/>
          </w:tcPr>
          <w:p w14:paraId="19568E4A">
            <w:pPr>
              <w:widowControl/>
              <w:jc w:val="center"/>
              <w:rPr>
                <w:rFonts w:eastAsia="等线"/>
                <w:color w:val="000000"/>
                <w:kern w:val="0"/>
                <w:sz w:val="18"/>
                <w:szCs w:val="18"/>
              </w:rPr>
            </w:pPr>
            <w:r>
              <w:rPr>
                <w:rFonts w:eastAsia="等线"/>
                <w:color w:val="000000"/>
                <w:kern w:val="0"/>
                <w:sz w:val="18"/>
                <w:szCs w:val="18"/>
              </w:rPr>
              <w:t>0.43%</w:t>
            </w:r>
          </w:p>
        </w:tc>
        <w:tc>
          <w:tcPr>
            <w:tcW w:w="0" w:type="auto"/>
            <w:vMerge w:val="restart"/>
            <w:shd w:val="clear" w:color="auto" w:fill="auto"/>
            <w:noWrap/>
            <w:vAlign w:val="center"/>
          </w:tcPr>
          <w:p w14:paraId="236FAD0B">
            <w:pPr>
              <w:widowControl/>
              <w:jc w:val="center"/>
              <w:rPr>
                <w:rFonts w:eastAsia="等线"/>
                <w:color w:val="000000"/>
                <w:kern w:val="0"/>
                <w:sz w:val="18"/>
                <w:szCs w:val="18"/>
              </w:rPr>
            </w:pPr>
            <w:r>
              <w:rPr>
                <w:rFonts w:eastAsia="等线"/>
                <w:color w:val="000000"/>
                <w:kern w:val="0"/>
                <w:sz w:val="18"/>
                <w:szCs w:val="18"/>
              </w:rPr>
              <w:t>0.068</w:t>
            </w:r>
          </w:p>
        </w:tc>
        <w:tc>
          <w:tcPr>
            <w:tcW w:w="0" w:type="auto"/>
            <w:vMerge w:val="restart"/>
            <w:shd w:val="clear" w:color="auto" w:fill="auto"/>
            <w:noWrap/>
            <w:vAlign w:val="center"/>
          </w:tcPr>
          <w:p w14:paraId="3313E364">
            <w:pPr>
              <w:widowControl/>
              <w:jc w:val="center"/>
              <w:rPr>
                <w:rFonts w:eastAsia="等线"/>
                <w:color w:val="000000"/>
                <w:kern w:val="0"/>
                <w:sz w:val="18"/>
                <w:szCs w:val="18"/>
              </w:rPr>
            </w:pPr>
            <w:r>
              <w:rPr>
                <w:rFonts w:eastAsia="等线"/>
                <w:color w:val="000000"/>
                <w:kern w:val="0"/>
                <w:sz w:val="18"/>
                <w:szCs w:val="18"/>
              </w:rPr>
              <w:t>0.64%</w:t>
            </w:r>
          </w:p>
        </w:tc>
      </w:tr>
      <w:tr w14:paraId="13E4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10AC355D">
            <w:pPr>
              <w:widowControl/>
              <w:jc w:val="center"/>
              <w:rPr>
                <w:rFonts w:eastAsia="等线"/>
                <w:color w:val="000000"/>
                <w:kern w:val="0"/>
                <w:sz w:val="18"/>
                <w:szCs w:val="18"/>
              </w:rPr>
            </w:pPr>
            <w:r>
              <w:rPr>
                <w:rFonts w:eastAsia="等线"/>
                <w:color w:val="000000"/>
                <w:kern w:val="0"/>
                <w:sz w:val="18"/>
                <w:szCs w:val="18"/>
              </w:rPr>
              <w:t>14.65</w:t>
            </w:r>
          </w:p>
        </w:tc>
        <w:tc>
          <w:tcPr>
            <w:tcW w:w="0" w:type="auto"/>
            <w:vMerge w:val="continue"/>
            <w:vAlign w:val="center"/>
          </w:tcPr>
          <w:p w14:paraId="598B7278">
            <w:pPr>
              <w:widowControl/>
              <w:jc w:val="left"/>
              <w:rPr>
                <w:rFonts w:eastAsia="等线"/>
                <w:color w:val="000000"/>
                <w:kern w:val="0"/>
                <w:sz w:val="18"/>
                <w:szCs w:val="18"/>
              </w:rPr>
            </w:pPr>
          </w:p>
        </w:tc>
        <w:tc>
          <w:tcPr>
            <w:tcW w:w="0" w:type="auto"/>
            <w:vMerge w:val="continue"/>
            <w:vAlign w:val="center"/>
          </w:tcPr>
          <w:p w14:paraId="0B35D4A1">
            <w:pPr>
              <w:widowControl/>
              <w:jc w:val="left"/>
              <w:rPr>
                <w:rFonts w:eastAsia="等线"/>
                <w:color w:val="000000"/>
                <w:kern w:val="0"/>
                <w:sz w:val="18"/>
                <w:szCs w:val="18"/>
              </w:rPr>
            </w:pPr>
          </w:p>
        </w:tc>
        <w:tc>
          <w:tcPr>
            <w:tcW w:w="0" w:type="auto"/>
            <w:shd w:val="clear" w:color="auto" w:fill="auto"/>
            <w:noWrap/>
            <w:vAlign w:val="center"/>
          </w:tcPr>
          <w:p w14:paraId="1C112E88">
            <w:pPr>
              <w:widowControl/>
              <w:jc w:val="center"/>
              <w:rPr>
                <w:rFonts w:eastAsia="等线"/>
                <w:color w:val="000000"/>
                <w:kern w:val="0"/>
                <w:sz w:val="18"/>
                <w:szCs w:val="18"/>
              </w:rPr>
            </w:pPr>
            <w:r>
              <w:rPr>
                <w:rFonts w:eastAsia="等线"/>
                <w:color w:val="000000"/>
                <w:kern w:val="0"/>
                <w:sz w:val="18"/>
                <w:szCs w:val="18"/>
              </w:rPr>
              <w:t>14.75</w:t>
            </w:r>
          </w:p>
        </w:tc>
        <w:tc>
          <w:tcPr>
            <w:tcW w:w="0" w:type="auto"/>
            <w:vMerge w:val="continue"/>
            <w:vAlign w:val="center"/>
          </w:tcPr>
          <w:p w14:paraId="7A18009C">
            <w:pPr>
              <w:widowControl/>
              <w:jc w:val="left"/>
              <w:rPr>
                <w:rFonts w:eastAsia="等线"/>
                <w:color w:val="000000"/>
                <w:kern w:val="0"/>
                <w:sz w:val="18"/>
                <w:szCs w:val="18"/>
              </w:rPr>
            </w:pPr>
          </w:p>
        </w:tc>
        <w:tc>
          <w:tcPr>
            <w:tcW w:w="0" w:type="auto"/>
            <w:shd w:val="clear" w:color="auto" w:fill="auto"/>
            <w:noWrap/>
            <w:vAlign w:val="center"/>
          </w:tcPr>
          <w:p w14:paraId="2D112A6D">
            <w:pPr>
              <w:widowControl/>
              <w:jc w:val="center"/>
              <w:rPr>
                <w:rFonts w:eastAsia="等线"/>
                <w:color w:val="000000"/>
                <w:kern w:val="0"/>
                <w:sz w:val="18"/>
                <w:szCs w:val="18"/>
              </w:rPr>
            </w:pPr>
            <w:r>
              <w:rPr>
                <w:rFonts w:eastAsia="等线"/>
                <w:color w:val="000000"/>
                <w:kern w:val="0"/>
                <w:sz w:val="18"/>
                <w:szCs w:val="18"/>
              </w:rPr>
              <w:t>0.70%</w:t>
            </w:r>
          </w:p>
        </w:tc>
        <w:tc>
          <w:tcPr>
            <w:tcW w:w="0" w:type="auto"/>
            <w:vMerge w:val="continue"/>
            <w:vAlign w:val="center"/>
          </w:tcPr>
          <w:p w14:paraId="0F4AD369">
            <w:pPr>
              <w:widowControl/>
              <w:jc w:val="left"/>
              <w:rPr>
                <w:rFonts w:eastAsia="等线"/>
                <w:color w:val="000000"/>
                <w:kern w:val="0"/>
                <w:sz w:val="18"/>
                <w:szCs w:val="18"/>
              </w:rPr>
            </w:pPr>
          </w:p>
        </w:tc>
        <w:tc>
          <w:tcPr>
            <w:tcW w:w="0" w:type="auto"/>
            <w:vMerge w:val="continue"/>
            <w:vAlign w:val="center"/>
          </w:tcPr>
          <w:p w14:paraId="632138A2">
            <w:pPr>
              <w:widowControl/>
              <w:jc w:val="left"/>
              <w:rPr>
                <w:rFonts w:eastAsia="等线"/>
                <w:color w:val="000000"/>
                <w:kern w:val="0"/>
                <w:sz w:val="18"/>
                <w:szCs w:val="18"/>
              </w:rPr>
            </w:pPr>
          </w:p>
        </w:tc>
        <w:tc>
          <w:tcPr>
            <w:tcW w:w="0" w:type="auto"/>
            <w:vMerge w:val="continue"/>
            <w:vAlign w:val="center"/>
          </w:tcPr>
          <w:p w14:paraId="0F960CB9">
            <w:pPr>
              <w:widowControl/>
              <w:jc w:val="left"/>
              <w:rPr>
                <w:rFonts w:eastAsia="等线"/>
                <w:color w:val="000000"/>
                <w:kern w:val="0"/>
                <w:sz w:val="18"/>
                <w:szCs w:val="18"/>
              </w:rPr>
            </w:pPr>
          </w:p>
        </w:tc>
        <w:tc>
          <w:tcPr>
            <w:tcW w:w="0" w:type="auto"/>
            <w:vMerge w:val="continue"/>
            <w:vAlign w:val="center"/>
          </w:tcPr>
          <w:p w14:paraId="4682FEB8">
            <w:pPr>
              <w:widowControl/>
              <w:jc w:val="left"/>
              <w:rPr>
                <w:rFonts w:eastAsia="等线"/>
                <w:color w:val="000000"/>
                <w:kern w:val="0"/>
                <w:sz w:val="18"/>
                <w:szCs w:val="18"/>
              </w:rPr>
            </w:pPr>
          </w:p>
        </w:tc>
        <w:tc>
          <w:tcPr>
            <w:tcW w:w="0" w:type="auto"/>
            <w:vMerge w:val="continue"/>
            <w:vAlign w:val="center"/>
          </w:tcPr>
          <w:p w14:paraId="0E33FBC1">
            <w:pPr>
              <w:widowControl/>
              <w:jc w:val="left"/>
              <w:rPr>
                <w:rFonts w:eastAsia="等线"/>
                <w:color w:val="000000"/>
                <w:kern w:val="0"/>
                <w:sz w:val="18"/>
                <w:szCs w:val="18"/>
              </w:rPr>
            </w:pPr>
          </w:p>
        </w:tc>
        <w:tc>
          <w:tcPr>
            <w:tcW w:w="0" w:type="auto"/>
            <w:vMerge w:val="continue"/>
            <w:vAlign w:val="center"/>
          </w:tcPr>
          <w:p w14:paraId="4F20A1DC">
            <w:pPr>
              <w:widowControl/>
              <w:jc w:val="left"/>
              <w:rPr>
                <w:rFonts w:eastAsia="等线"/>
                <w:color w:val="000000"/>
                <w:kern w:val="0"/>
                <w:sz w:val="18"/>
                <w:szCs w:val="18"/>
              </w:rPr>
            </w:pPr>
          </w:p>
        </w:tc>
      </w:tr>
      <w:tr w14:paraId="687C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16D27B28">
            <w:pPr>
              <w:widowControl/>
              <w:jc w:val="center"/>
              <w:rPr>
                <w:rFonts w:eastAsia="等线"/>
                <w:color w:val="000000"/>
                <w:kern w:val="0"/>
                <w:sz w:val="18"/>
                <w:szCs w:val="18"/>
              </w:rPr>
            </w:pPr>
            <w:r>
              <w:rPr>
                <w:rFonts w:eastAsia="等线"/>
                <w:color w:val="000000"/>
                <w:kern w:val="0"/>
                <w:sz w:val="18"/>
                <w:szCs w:val="18"/>
              </w:rPr>
              <w:t>14.65</w:t>
            </w:r>
          </w:p>
        </w:tc>
        <w:tc>
          <w:tcPr>
            <w:tcW w:w="0" w:type="auto"/>
            <w:vMerge w:val="continue"/>
            <w:vAlign w:val="center"/>
          </w:tcPr>
          <w:p w14:paraId="6A7A09E3">
            <w:pPr>
              <w:widowControl/>
              <w:jc w:val="left"/>
              <w:rPr>
                <w:rFonts w:eastAsia="等线"/>
                <w:color w:val="000000"/>
                <w:kern w:val="0"/>
                <w:sz w:val="18"/>
                <w:szCs w:val="18"/>
              </w:rPr>
            </w:pPr>
          </w:p>
        </w:tc>
        <w:tc>
          <w:tcPr>
            <w:tcW w:w="0" w:type="auto"/>
            <w:vMerge w:val="continue"/>
            <w:vAlign w:val="center"/>
          </w:tcPr>
          <w:p w14:paraId="305B44F7">
            <w:pPr>
              <w:widowControl/>
              <w:jc w:val="left"/>
              <w:rPr>
                <w:rFonts w:eastAsia="等线"/>
                <w:color w:val="000000"/>
                <w:kern w:val="0"/>
                <w:sz w:val="18"/>
                <w:szCs w:val="18"/>
              </w:rPr>
            </w:pPr>
          </w:p>
        </w:tc>
        <w:tc>
          <w:tcPr>
            <w:tcW w:w="0" w:type="auto"/>
            <w:shd w:val="clear" w:color="auto" w:fill="auto"/>
            <w:noWrap/>
            <w:vAlign w:val="center"/>
          </w:tcPr>
          <w:p w14:paraId="67E5F63A">
            <w:pPr>
              <w:widowControl/>
              <w:jc w:val="center"/>
              <w:rPr>
                <w:rFonts w:eastAsia="等线"/>
                <w:color w:val="000000"/>
                <w:kern w:val="0"/>
                <w:sz w:val="18"/>
                <w:szCs w:val="18"/>
              </w:rPr>
            </w:pPr>
            <w:r>
              <w:rPr>
                <w:rFonts w:eastAsia="等线"/>
                <w:color w:val="000000"/>
                <w:kern w:val="0"/>
                <w:sz w:val="18"/>
                <w:szCs w:val="18"/>
              </w:rPr>
              <w:t>14.79</w:t>
            </w:r>
          </w:p>
        </w:tc>
        <w:tc>
          <w:tcPr>
            <w:tcW w:w="0" w:type="auto"/>
            <w:vMerge w:val="continue"/>
            <w:vAlign w:val="center"/>
          </w:tcPr>
          <w:p w14:paraId="2345F579">
            <w:pPr>
              <w:widowControl/>
              <w:jc w:val="left"/>
              <w:rPr>
                <w:rFonts w:eastAsia="等线"/>
                <w:color w:val="000000"/>
                <w:kern w:val="0"/>
                <w:sz w:val="18"/>
                <w:szCs w:val="18"/>
              </w:rPr>
            </w:pPr>
          </w:p>
        </w:tc>
        <w:tc>
          <w:tcPr>
            <w:tcW w:w="0" w:type="auto"/>
            <w:shd w:val="clear" w:color="auto" w:fill="auto"/>
            <w:noWrap/>
            <w:vAlign w:val="center"/>
          </w:tcPr>
          <w:p w14:paraId="2DDE4440">
            <w:pPr>
              <w:widowControl/>
              <w:jc w:val="center"/>
              <w:rPr>
                <w:rFonts w:eastAsia="等线"/>
                <w:color w:val="000000"/>
                <w:kern w:val="0"/>
                <w:sz w:val="18"/>
                <w:szCs w:val="18"/>
              </w:rPr>
            </w:pPr>
            <w:r>
              <w:rPr>
                <w:rFonts w:eastAsia="等线"/>
                <w:color w:val="000000"/>
                <w:kern w:val="0"/>
                <w:sz w:val="18"/>
                <w:szCs w:val="18"/>
              </w:rPr>
              <w:t>0.93%</w:t>
            </w:r>
          </w:p>
        </w:tc>
        <w:tc>
          <w:tcPr>
            <w:tcW w:w="0" w:type="auto"/>
            <w:vMerge w:val="continue"/>
            <w:vAlign w:val="center"/>
          </w:tcPr>
          <w:p w14:paraId="59CC4901">
            <w:pPr>
              <w:widowControl/>
              <w:jc w:val="left"/>
              <w:rPr>
                <w:rFonts w:eastAsia="等线"/>
                <w:color w:val="000000"/>
                <w:kern w:val="0"/>
                <w:sz w:val="18"/>
                <w:szCs w:val="18"/>
              </w:rPr>
            </w:pPr>
          </w:p>
        </w:tc>
        <w:tc>
          <w:tcPr>
            <w:tcW w:w="0" w:type="auto"/>
            <w:vMerge w:val="continue"/>
            <w:vAlign w:val="center"/>
          </w:tcPr>
          <w:p w14:paraId="658BE9AA">
            <w:pPr>
              <w:widowControl/>
              <w:jc w:val="left"/>
              <w:rPr>
                <w:rFonts w:eastAsia="等线"/>
                <w:color w:val="000000"/>
                <w:kern w:val="0"/>
                <w:sz w:val="18"/>
                <w:szCs w:val="18"/>
              </w:rPr>
            </w:pPr>
          </w:p>
        </w:tc>
        <w:tc>
          <w:tcPr>
            <w:tcW w:w="0" w:type="auto"/>
            <w:vMerge w:val="continue"/>
            <w:vAlign w:val="center"/>
          </w:tcPr>
          <w:p w14:paraId="64F9F8FF">
            <w:pPr>
              <w:widowControl/>
              <w:jc w:val="left"/>
              <w:rPr>
                <w:rFonts w:eastAsia="等线"/>
                <w:color w:val="000000"/>
                <w:kern w:val="0"/>
                <w:sz w:val="18"/>
                <w:szCs w:val="18"/>
              </w:rPr>
            </w:pPr>
          </w:p>
        </w:tc>
        <w:tc>
          <w:tcPr>
            <w:tcW w:w="0" w:type="auto"/>
            <w:vMerge w:val="continue"/>
            <w:vAlign w:val="center"/>
          </w:tcPr>
          <w:p w14:paraId="52226BDB">
            <w:pPr>
              <w:widowControl/>
              <w:jc w:val="left"/>
              <w:rPr>
                <w:rFonts w:eastAsia="等线"/>
                <w:color w:val="000000"/>
                <w:kern w:val="0"/>
                <w:sz w:val="18"/>
                <w:szCs w:val="18"/>
              </w:rPr>
            </w:pPr>
          </w:p>
        </w:tc>
        <w:tc>
          <w:tcPr>
            <w:tcW w:w="0" w:type="auto"/>
            <w:vMerge w:val="continue"/>
            <w:vAlign w:val="center"/>
          </w:tcPr>
          <w:p w14:paraId="3000E258">
            <w:pPr>
              <w:widowControl/>
              <w:jc w:val="left"/>
              <w:rPr>
                <w:rFonts w:eastAsia="等线"/>
                <w:color w:val="000000"/>
                <w:kern w:val="0"/>
                <w:sz w:val="18"/>
                <w:szCs w:val="18"/>
              </w:rPr>
            </w:pPr>
          </w:p>
        </w:tc>
        <w:tc>
          <w:tcPr>
            <w:tcW w:w="0" w:type="auto"/>
            <w:vMerge w:val="continue"/>
            <w:vAlign w:val="center"/>
          </w:tcPr>
          <w:p w14:paraId="08D9FD4A">
            <w:pPr>
              <w:widowControl/>
              <w:jc w:val="left"/>
              <w:rPr>
                <w:rFonts w:eastAsia="等线"/>
                <w:color w:val="000000"/>
                <w:kern w:val="0"/>
                <w:sz w:val="18"/>
                <w:szCs w:val="18"/>
              </w:rPr>
            </w:pPr>
          </w:p>
        </w:tc>
      </w:tr>
      <w:tr w14:paraId="25A06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4522ACE0">
            <w:pPr>
              <w:widowControl/>
              <w:jc w:val="center"/>
              <w:rPr>
                <w:rFonts w:eastAsia="等线"/>
                <w:color w:val="000000"/>
                <w:kern w:val="0"/>
                <w:sz w:val="18"/>
                <w:szCs w:val="18"/>
              </w:rPr>
            </w:pPr>
            <w:r>
              <w:rPr>
                <w:rFonts w:eastAsia="等线"/>
                <w:color w:val="000000"/>
                <w:kern w:val="0"/>
                <w:sz w:val="18"/>
                <w:szCs w:val="18"/>
              </w:rPr>
              <w:t>7.34</w:t>
            </w:r>
          </w:p>
        </w:tc>
        <w:tc>
          <w:tcPr>
            <w:tcW w:w="0" w:type="auto"/>
            <w:vMerge w:val="restart"/>
            <w:shd w:val="clear" w:color="auto" w:fill="auto"/>
            <w:noWrap/>
            <w:vAlign w:val="center"/>
          </w:tcPr>
          <w:p w14:paraId="591969FC">
            <w:pPr>
              <w:widowControl/>
              <w:jc w:val="center"/>
              <w:rPr>
                <w:rFonts w:eastAsia="等线"/>
                <w:color w:val="000000"/>
                <w:kern w:val="0"/>
                <w:sz w:val="18"/>
                <w:szCs w:val="18"/>
              </w:rPr>
            </w:pPr>
            <w:r>
              <w:rPr>
                <w:rFonts w:eastAsia="等线"/>
                <w:color w:val="000000"/>
                <w:kern w:val="0"/>
                <w:sz w:val="18"/>
                <w:szCs w:val="18"/>
              </w:rPr>
              <w:t xml:space="preserve">7.34 </w:t>
            </w:r>
          </w:p>
        </w:tc>
        <w:tc>
          <w:tcPr>
            <w:tcW w:w="0" w:type="auto"/>
            <w:vMerge w:val="restart"/>
            <w:shd w:val="clear" w:color="auto" w:fill="auto"/>
            <w:noWrap/>
            <w:vAlign w:val="center"/>
          </w:tcPr>
          <w:p w14:paraId="61074F4C">
            <w:pPr>
              <w:widowControl/>
              <w:jc w:val="center"/>
              <w:rPr>
                <w:rFonts w:eastAsia="等线"/>
                <w:color w:val="000000"/>
                <w:kern w:val="0"/>
                <w:sz w:val="18"/>
                <w:szCs w:val="18"/>
              </w:rPr>
            </w:pPr>
            <w:r>
              <w:rPr>
                <w:rFonts w:eastAsia="等线"/>
                <w:color w:val="000000"/>
                <w:kern w:val="0"/>
                <w:sz w:val="18"/>
                <w:szCs w:val="18"/>
              </w:rPr>
              <w:t>0.00%</w:t>
            </w:r>
          </w:p>
        </w:tc>
        <w:tc>
          <w:tcPr>
            <w:tcW w:w="0" w:type="auto"/>
            <w:shd w:val="clear" w:color="auto" w:fill="auto"/>
            <w:noWrap/>
            <w:vAlign w:val="center"/>
          </w:tcPr>
          <w:p w14:paraId="689D04FF">
            <w:pPr>
              <w:widowControl/>
              <w:jc w:val="center"/>
              <w:rPr>
                <w:rFonts w:eastAsia="等线"/>
                <w:color w:val="000000"/>
                <w:kern w:val="0"/>
                <w:sz w:val="18"/>
                <w:szCs w:val="18"/>
              </w:rPr>
            </w:pPr>
            <w:r>
              <w:rPr>
                <w:rFonts w:eastAsia="等线"/>
                <w:color w:val="000000"/>
                <w:kern w:val="0"/>
                <w:sz w:val="18"/>
                <w:szCs w:val="18"/>
              </w:rPr>
              <w:t>7.40</w:t>
            </w:r>
          </w:p>
        </w:tc>
        <w:tc>
          <w:tcPr>
            <w:tcW w:w="0" w:type="auto"/>
            <w:vMerge w:val="restart"/>
            <w:shd w:val="clear" w:color="auto" w:fill="auto"/>
            <w:noWrap/>
            <w:vAlign w:val="center"/>
          </w:tcPr>
          <w:p w14:paraId="52655712">
            <w:pPr>
              <w:widowControl/>
              <w:jc w:val="center"/>
              <w:rPr>
                <w:rFonts w:eastAsia="等线"/>
                <w:color w:val="000000"/>
                <w:kern w:val="0"/>
                <w:sz w:val="18"/>
                <w:szCs w:val="18"/>
              </w:rPr>
            </w:pPr>
            <w:r>
              <w:rPr>
                <w:rFonts w:eastAsia="等线"/>
                <w:color w:val="000000"/>
                <w:kern w:val="0"/>
                <w:sz w:val="18"/>
                <w:szCs w:val="18"/>
              </w:rPr>
              <w:t xml:space="preserve">7.40 </w:t>
            </w:r>
          </w:p>
        </w:tc>
        <w:tc>
          <w:tcPr>
            <w:tcW w:w="0" w:type="auto"/>
            <w:shd w:val="clear" w:color="auto" w:fill="auto"/>
            <w:noWrap/>
            <w:vAlign w:val="center"/>
          </w:tcPr>
          <w:p w14:paraId="6540D2F3">
            <w:pPr>
              <w:widowControl/>
              <w:jc w:val="center"/>
              <w:rPr>
                <w:rFonts w:eastAsia="等线"/>
                <w:color w:val="000000"/>
                <w:kern w:val="0"/>
                <w:sz w:val="18"/>
                <w:szCs w:val="18"/>
              </w:rPr>
            </w:pPr>
            <w:r>
              <w:rPr>
                <w:rFonts w:eastAsia="等线"/>
                <w:color w:val="000000"/>
                <w:kern w:val="0"/>
                <w:sz w:val="18"/>
                <w:szCs w:val="18"/>
              </w:rPr>
              <w:t>0.76%</w:t>
            </w:r>
          </w:p>
        </w:tc>
        <w:tc>
          <w:tcPr>
            <w:tcW w:w="0" w:type="auto"/>
            <w:vMerge w:val="restart"/>
            <w:shd w:val="clear" w:color="auto" w:fill="auto"/>
            <w:noWrap/>
            <w:vAlign w:val="center"/>
          </w:tcPr>
          <w:p w14:paraId="15FCB7EF">
            <w:pPr>
              <w:widowControl/>
              <w:jc w:val="center"/>
              <w:rPr>
                <w:rFonts w:eastAsia="等线"/>
                <w:color w:val="000000"/>
                <w:kern w:val="0"/>
                <w:sz w:val="18"/>
                <w:szCs w:val="18"/>
              </w:rPr>
            </w:pPr>
            <w:r>
              <w:rPr>
                <w:rFonts w:eastAsia="等线"/>
                <w:color w:val="000000"/>
                <w:kern w:val="0"/>
                <w:sz w:val="18"/>
                <w:szCs w:val="18"/>
              </w:rPr>
              <w:t>0.90%</w:t>
            </w:r>
          </w:p>
        </w:tc>
        <w:tc>
          <w:tcPr>
            <w:tcW w:w="0" w:type="auto"/>
            <w:vMerge w:val="restart"/>
            <w:shd w:val="clear" w:color="auto" w:fill="auto"/>
            <w:noWrap/>
            <w:vAlign w:val="center"/>
          </w:tcPr>
          <w:p w14:paraId="33063B45">
            <w:pPr>
              <w:widowControl/>
              <w:jc w:val="center"/>
              <w:rPr>
                <w:rFonts w:eastAsia="等线"/>
                <w:color w:val="000000"/>
                <w:kern w:val="0"/>
                <w:sz w:val="18"/>
                <w:szCs w:val="18"/>
              </w:rPr>
            </w:pPr>
            <w:r>
              <w:rPr>
                <w:rFonts w:eastAsia="等线"/>
                <w:color w:val="000000"/>
                <w:kern w:val="0"/>
                <w:sz w:val="18"/>
                <w:szCs w:val="18"/>
              </w:rPr>
              <w:t>0.15%</w:t>
            </w:r>
          </w:p>
        </w:tc>
        <w:tc>
          <w:tcPr>
            <w:tcW w:w="0" w:type="auto"/>
            <w:vMerge w:val="restart"/>
            <w:shd w:val="clear" w:color="auto" w:fill="auto"/>
            <w:noWrap/>
            <w:vAlign w:val="center"/>
          </w:tcPr>
          <w:p w14:paraId="1E59E4FE">
            <w:pPr>
              <w:widowControl/>
              <w:jc w:val="center"/>
              <w:rPr>
                <w:rFonts w:eastAsia="等线"/>
                <w:color w:val="000000"/>
                <w:kern w:val="0"/>
                <w:sz w:val="18"/>
                <w:szCs w:val="18"/>
              </w:rPr>
            </w:pPr>
            <w:r>
              <w:rPr>
                <w:rFonts w:eastAsia="等线"/>
                <w:color w:val="000000"/>
                <w:kern w:val="0"/>
                <w:sz w:val="18"/>
                <w:szCs w:val="18"/>
              </w:rPr>
              <w:t>-0.137</w:t>
            </w:r>
          </w:p>
        </w:tc>
        <w:tc>
          <w:tcPr>
            <w:tcW w:w="0" w:type="auto"/>
            <w:vMerge w:val="restart"/>
            <w:shd w:val="clear" w:color="auto" w:fill="auto"/>
            <w:noWrap/>
            <w:vAlign w:val="center"/>
          </w:tcPr>
          <w:p w14:paraId="56A4C96B">
            <w:pPr>
              <w:widowControl/>
              <w:jc w:val="center"/>
              <w:rPr>
                <w:rFonts w:eastAsia="等线"/>
                <w:color w:val="000000"/>
                <w:kern w:val="0"/>
                <w:sz w:val="18"/>
                <w:szCs w:val="18"/>
              </w:rPr>
            </w:pPr>
            <w:r>
              <w:rPr>
                <w:rFonts w:eastAsia="等线"/>
                <w:color w:val="000000"/>
                <w:kern w:val="0"/>
                <w:sz w:val="18"/>
                <w:szCs w:val="18"/>
              </w:rPr>
              <w:t>0.47%</w:t>
            </w:r>
          </w:p>
        </w:tc>
        <w:tc>
          <w:tcPr>
            <w:tcW w:w="0" w:type="auto"/>
            <w:vMerge w:val="restart"/>
            <w:shd w:val="clear" w:color="auto" w:fill="auto"/>
            <w:noWrap/>
            <w:vAlign w:val="center"/>
          </w:tcPr>
          <w:p w14:paraId="23FD5530">
            <w:pPr>
              <w:widowControl/>
              <w:jc w:val="center"/>
              <w:rPr>
                <w:rFonts w:eastAsia="等线"/>
                <w:color w:val="000000"/>
                <w:kern w:val="0"/>
                <w:sz w:val="18"/>
                <w:szCs w:val="18"/>
              </w:rPr>
            </w:pPr>
            <w:r>
              <w:rPr>
                <w:rFonts w:eastAsia="等线"/>
                <w:color w:val="000000"/>
                <w:kern w:val="0"/>
                <w:sz w:val="18"/>
                <w:szCs w:val="18"/>
              </w:rPr>
              <w:t>0.136</w:t>
            </w:r>
          </w:p>
        </w:tc>
        <w:tc>
          <w:tcPr>
            <w:tcW w:w="0" w:type="auto"/>
            <w:vMerge w:val="restart"/>
            <w:shd w:val="clear" w:color="auto" w:fill="auto"/>
            <w:noWrap/>
            <w:vAlign w:val="center"/>
          </w:tcPr>
          <w:p w14:paraId="0FFF825C">
            <w:pPr>
              <w:widowControl/>
              <w:jc w:val="center"/>
              <w:rPr>
                <w:rFonts w:eastAsia="等线"/>
                <w:color w:val="000000"/>
                <w:kern w:val="0"/>
                <w:sz w:val="18"/>
                <w:szCs w:val="18"/>
              </w:rPr>
            </w:pPr>
            <w:r>
              <w:rPr>
                <w:rFonts w:eastAsia="等线"/>
                <w:color w:val="000000"/>
                <w:kern w:val="0"/>
                <w:sz w:val="18"/>
                <w:szCs w:val="18"/>
              </w:rPr>
              <w:t>0.67%</w:t>
            </w:r>
          </w:p>
        </w:tc>
      </w:tr>
      <w:tr w14:paraId="176A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4BB86259">
            <w:pPr>
              <w:widowControl/>
              <w:jc w:val="center"/>
              <w:rPr>
                <w:rFonts w:eastAsia="等线"/>
                <w:color w:val="000000"/>
                <w:kern w:val="0"/>
                <w:sz w:val="18"/>
                <w:szCs w:val="18"/>
              </w:rPr>
            </w:pPr>
            <w:r>
              <w:rPr>
                <w:rFonts w:eastAsia="等线"/>
                <w:color w:val="000000"/>
                <w:kern w:val="0"/>
                <w:sz w:val="18"/>
                <w:szCs w:val="18"/>
              </w:rPr>
              <w:t>7.34</w:t>
            </w:r>
          </w:p>
        </w:tc>
        <w:tc>
          <w:tcPr>
            <w:tcW w:w="0" w:type="auto"/>
            <w:vMerge w:val="continue"/>
            <w:vAlign w:val="center"/>
          </w:tcPr>
          <w:p w14:paraId="26B77AD2">
            <w:pPr>
              <w:widowControl/>
              <w:jc w:val="left"/>
              <w:rPr>
                <w:rFonts w:eastAsia="等线"/>
                <w:color w:val="000000"/>
                <w:kern w:val="0"/>
                <w:sz w:val="18"/>
                <w:szCs w:val="18"/>
              </w:rPr>
            </w:pPr>
          </w:p>
        </w:tc>
        <w:tc>
          <w:tcPr>
            <w:tcW w:w="0" w:type="auto"/>
            <w:vMerge w:val="continue"/>
            <w:vAlign w:val="center"/>
          </w:tcPr>
          <w:p w14:paraId="792E9C98">
            <w:pPr>
              <w:widowControl/>
              <w:jc w:val="left"/>
              <w:rPr>
                <w:rFonts w:eastAsia="等线"/>
                <w:color w:val="000000"/>
                <w:kern w:val="0"/>
                <w:sz w:val="18"/>
                <w:szCs w:val="18"/>
              </w:rPr>
            </w:pPr>
          </w:p>
        </w:tc>
        <w:tc>
          <w:tcPr>
            <w:tcW w:w="0" w:type="auto"/>
            <w:shd w:val="clear" w:color="auto" w:fill="auto"/>
            <w:noWrap/>
            <w:vAlign w:val="center"/>
          </w:tcPr>
          <w:p w14:paraId="6E6ECC47">
            <w:pPr>
              <w:widowControl/>
              <w:jc w:val="center"/>
              <w:rPr>
                <w:rFonts w:eastAsia="等线"/>
                <w:color w:val="000000"/>
                <w:kern w:val="0"/>
                <w:sz w:val="18"/>
                <w:szCs w:val="18"/>
              </w:rPr>
            </w:pPr>
            <w:r>
              <w:rPr>
                <w:rFonts w:eastAsia="等线"/>
                <w:color w:val="000000"/>
                <w:kern w:val="0"/>
                <w:sz w:val="18"/>
                <w:szCs w:val="18"/>
              </w:rPr>
              <w:t>7.41</w:t>
            </w:r>
          </w:p>
        </w:tc>
        <w:tc>
          <w:tcPr>
            <w:tcW w:w="0" w:type="auto"/>
            <w:vMerge w:val="continue"/>
            <w:vAlign w:val="center"/>
          </w:tcPr>
          <w:p w14:paraId="0949A258">
            <w:pPr>
              <w:widowControl/>
              <w:jc w:val="left"/>
              <w:rPr>
                <w:rFonts w:eastAsia="等线"/>
                <w:color w:val="000000"/>
                <w:kern w:val="0"/>
                <w:sz w:val="18"/>
                <w:szCs w:val="18"/>
              </w:rPr>
            </w:pPr>
          </w:p>
        </w:tc>
        <w:tc>
          <w:tcPr>
            <w:tcW w:w="0" w:type="auto"/>
            <w:shd w:val="clear" w:color="auto" w:fill="auto"/>
            <w:noWrap/>
            <w:vAlign w:val="center"/>
          </w:tcPr>
          <w:p w14:paraId="2D445C1C">
            <w:pPr>
              <w:widowControl/>
              <w:jc w:val="center"/>
              <w:rPr>
                <w:rFonts w:eastAsia="等线"/>
                <w:color w:val="000000"/>
                <w:kern w:val="0"/>
                <w:sz w:val="18"/>
                <w:szCs w:val="18"/>
              </w:rPr>
            </w:pPr>
            <w:r>
              <w:rPr>
                <w:rFonts w:eastAsia="等线"/>
                <w:color w:val="000000"/>
                <w:kern w:val="0"/>
                <w:sz w:val="18"/>
                <w:szCs w:val="18"/>
              </w:rPr>
              <w:t>0.90%</w:t>
            </w:r>
          </w:p>
        </w:tc>
        <w:tc>
          <w:tcPr>
            <w:tcW w:w="0" w:type="auto"/>
            <w:vMerge w:val="continue"/>
            <w:vAlign w:val="center"/>
          </w:tcPr>
          <w:p w14:paraId="6DA3F4A9">
            <w:pPr>
              <w:widowControl/>
              <w:jc w:val="left"/>
              <w:rPr>
                <w:rFonts w:eastAsia="等线"/>
                <w:color w:val="000000"/>
                <w:kern w:val="0"/>
                <w:sz w:val="18"/>
                <w:szCs w:val="18"/>
              </w:rPr>
            </w:pPr>
          </w:p>
        </w:tc>
        <w:tc>
          <w:tcPr>
            <w:tcW w:w="0" w:type="auto"/>
            <w:vMerge w:val="continue"/>
            <w:vAlign w:val="center"/>
          </w:tcPr>
          <w:p w14:paraId="328B64AB">
            <w:pPr>
              <w:widowControl/>
              <w:jc w:val="left"/>
              <w:rPr>
                <w:rFonts w:eastAsia="等线"/>
                <w:color w:val="000000"/>
                <w:kern w:val="0"/>
                <w:sz w:val="18"/>
                <w:szCs w:val="18"/>
              </w:rPr>
            </w:pPr>
          </w:p>
        </w:tc>
        <w:tc>
          <w:tcPr>
            <w:tcW w:w="0" w:type="auto"/>
            <w:vMerge w:val="continue"/>
            <w:vAlign w:val="center"/>
          </w:tcPr>
          <w:p w14:paraId="315B2B2F">
            <w:pPr>
              <w:widowControl/>
              <w:jc w:val="left"/>
              <w:rPr>
                <w:rFonts w:eastAsia="等线"/>
                <w:color w:val="000000"/>
                <w:kern w:val="0"/>
                <w:sz w:val="18"/>
                <w:szCs w:val="18"/>
              </w:rPr>
            </w:pPr>
          </w:p>
        </w:tc>
        <w:tc>
          <w:tcPr>
            <w:tcW w:w="0" w:type="auto"/>
            <w:vMerge w:val="continue"/>
            <w:vAlign w:val="center"/>
          </w:tcPr>
          <w:p w14:paraId="72617128">
            <w:pPr>
              <w:widowControl/>
              <w:jc w:val="left"/>
              <w:rPr>
                <w:rFonts w:eastAsia="等线"/>
                <w:color w:val="000000"/>
                <w:kern w:val="0"/>
                <w:sz w:val="18"/>
                <w:szCs w:val="18"/>
              </w:rPr>
            </w:pPr>
          </w:p>
        </w:tc>
        <w:tc>
          <w:tcPr>
            <w:tcW w:w="0" w:type="auto"/>
            <w:vMerge w:val="continue"/>
            <w:vAlign w:val="center"/>
          </w:tcPr>
          <w:p w14:paraId="104D69BF">
            <w:pPr>
              <w:widowControl/>
              <w:jc w:val="left"/>
              <w:rPr>
                <w:rFonts w:eastAsia="等线"/>
                <w:color w:val="000000"/>
                <w:kern w:val="0"/>
                <w:sz w:val="18"/>
                <w:szCs w:val="18"/>
              </w:rPr>
            </w:pPr>
          </w:p>
        </w:tc>
        <w:tc>
          <w:tcPr>
            <w:tcW w:w="0" w:type="auto"/>
            <w:vMerge w:val="continue"/>
            <w:vAlign w:val="center"/>
          </w:tcPr>
          <w:p w14:paraId="21EFFBEA">
            <w:pPr>
              <w:widowControl/>
              <w:jc w:val="left"/>
              <w:rPr>
                <w:rFonts w:eastAsia="等线"/>
                <w:color w:val="000000"/>
                <w:kern w:val="0"/>
                <w:sz w:val="18"/>
                <w:szCs w:val="18"/>
              </w:rPr>
            </w:pPr>
          </w:p>
        </w:tc>
      </w:tr>
      <w:tr w14:paraId="7492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423820BD">
            <w:pPr>
              <w:widowControl/>
              <w:jc w:val="center"/>
              <w:rPr>
                <w:rFonts w:eastAsia="等线"/>
                <w:color w:val="000000"/>
                <w:kern w:val="0"/>
                <w:sz w:val="18"/>
                <w:szCs w:val="18"/>
              </w:rPr>
            </w:pPr>
            <w:r>
              <w:rPr>
                <w:rFonts w:eastAsia="等线"/>
                <w:color w:val="000000"/>
                <w:kern w:val="0"/>
                <w:sz w:val="18"/>
                <w:szCs w:val="18"/>
              </w:rPr>
              <w:t>7.34</w:t>
            </w:r>
          </w:p>
        </w:tc>
        <w:tc>
          <w:tcPr>
            <w:tcW w:w="0" w:type="auto"/>
            <w:vMerge w:val="continue"/>
            <w:vAlign w:val="center"/>
          </w:tcPr>
          <w:p w14:paraId="268F953C">
            <w:pPr>
              <w:widowControl/>
              <w:jc w:val="left"/>
              <w:rPr>
                <w:rFonts w:eastAsia="等线"/>
                <w:color w:val="000000"/>
                <w:kern w:val="0"/>
                <w:sz w:val="18"/>
                <w:szCs w:val="18"/>
              </w:rPr>
            </w:pPr>
          </w:p>
        </w:tc>
        <w:tc>
          <w:tcPr>
            <w:tcW w:w="0" w:type="auto"/>
            <w:vMerge w:val="continue"/>
            <w:vAlign w:val="center"/>
          </w:tcPr>
          <w:p w14:paraId="7BD10ECB">
            <w:pPr>
              <w:widowControl/>
              <w:jc w:val="left"/>
              <w:rPr>
                <w:rFonts w:eastAsia="等线"/>
                <w:color w:val="000000"/>
                <w:kern w:val="0"/>
                <w:sz w:val="18"/>
                <w:szCs w:val="18"/>
              </w:rPr>
            </w:pPr>
          </w:p>
        </w:tc>
        <w:tc>
          <w:tcPr>
            <w:tcW w:w="0" w:type="auto"/>
            <w:shd w:val="clear" w:color="auto" w:fill="auto"/>
            <w:noWrap/>
            <w:vAlign w:val="center"/>
          </w:tcPr>
          <w:p w14:paraId="137F07AA">
            <w:pPr>
              <w:widowControl/>
              <w:jc w:val="center"/>
              <w:rPr>
                <w:rFonts w:eastAsia="等线"/>
                <w:color w:val="000000"/>
                <w:kern w:val="0"/>
                <w:sz w:val="18"/>
                <w:szCs w:val="18"/>
              </w:rPr>
            </w:pPr>
            <w:r>
              <w:rPr>
                <w:rFonts w:eastAsia="等线"/>
                <w:color w:val="000000"/>
                <w:kern w:val="0"/>
                <w:sz w:val="18"/>
                <w:szCs w:val="18"/>
              </w:rPr>
              <w:t>7.41</w:t>
            </w:r>
          </w:p>
        </w:tc>
        <w:tc>
          <w:tcPr>
            <w:tcW w:w="0" w:type="auto"/>
            <w:vMerge w:val="continue"/>
            <w:vAlign w:val="center"/>
          </w:tcPr>
          <w:p w14:paraId="3E6A29E7">
            <w:pPr>
              <w:widowControl/>
              <w:jc w:val="left"/>
              <w:rPr>
                <w:rFonts w:eastAsia="等线"/>
                <w:color w:val="000000"/>
                <w:kern w:val="0"/>
                <w:sz w:val="18"/>
                <w:szCs w:val="18"/>
              </w:rPr>
            </w:pPr>
          </w:p>
        </w:tc>
        <w:tc>
          <w:tcPr>
            <w:tcW w:w="0" w:type="auto"/>
            <w:shd w:val="clear" w:color="auto" w:fill="auto"/>
            <w:noWrap/>
            <w:vAlign w:val="center"/>
          </w:tcPr>
          <w:p w14:paraId="308DA26A">
            <w:pPr>
              <w:widowControl/>
              <w:jc w:val="center"/>
              <w:rPr>
                <w:rFonts w:eastAsia="等线"/>
                <w:color w:val="000000"/>
                <w:kern w:val="0"/>
                <w:sz w:val="18"/>
                <w:szCs w:val="18"/>
              </w:rPr>
            </w:pPr>
            <w:r>
              <w:rPr>
                <w:rFonts w:eastAsia="等线"/>
                <w:color w:val="000000"/>
                <w:kern w:val="0"/>
                <w:sz w:val="18"/>
                <w:szCs w:val="18"/>
              </w:rPr>
              <w:t>1.02%</w:t>
            </w:r>
          </w:p>
        </w:tc>
        <w:tc>
          <w:tcPr>
            <w:tcW w:w="0" w:type="auto"/>
            <w:vMerge w:val="continue"/>
            <w:vAlign w:val="center"/>
          </w:tcPr>
          <w:p w14:paraId="63ABFFCA">
            <w:pPr>
              <w:widowControl/>
              <w:jc w:val="left"/>
              <w:rPr>
                <w:rFonts w:eastAsia="等线"/>
                <w:color w:val="000000"/>
                <w:kern w:val="0"/>
                <w:sz w:val="18"/>
                <w:szCs w:val="18"/>
              </w:rPr>
            </w:pPr>
          </w:p>
        </w:tc>
        <w:tc>
          <w:tcPr>
            <w:tcW w:w="0" w:type="auto"/>
            <w:vMerge w:val="continue"/>
            <w:vAlign w:val="center"/>
          </w:tcPr>
          <w:p w14:paraId="790AE31D">
            <w:pPr>
              <w:widowControl/>
              <w:jc w:val="left"/>
              <w:rPr>
                <w:rFonts w:eastAsia="等线"/>
                <w:color w:val="000000"/>
                <w:kern w:val="0"/>
                <w:sz w:val="18"/>
                <w:szCs w:val="18"/>
              </w:rPr>
            </w:pPr>
          </w:p>
        </w:tc>
        <w:tc>
          <w:tcPr>
            <w:tcW w:w="0" w:type="auto"/>
            <w:vMerge w:val="continue"/>
            <w:vAlign w:val="center"/>
          </w:tcPr>
          <w:p w14:paraId="028DB091">
            <w:pPr>
              <w:widowControl/>
              <w:jc w:val="left"/>
              <w:rPr>
                <w:rFonts w:eastAsia="等线"/>
                <w:color w:val="000000"/>
                <w:kern w:val="0"/>
                <w:sz w:val="18"/>
                <w:szCs w:val="18"/>
              </w:rPr>
            </w:pPr>
          </w:p>
        </w:tc>
        <w:tc>
          <w:tcPr>
            <w:tcW w:w="0" w:type="auto"/>
            <w:vMerge w:val="continue"/>
            <w:vAlign w:val="center"/>
          </w:tcPr>
          <w:p w14:paraId="49A2C25F">
            <w:pPr>
              <w:widowControl/>
              <w:jc w:val="left"/>
              <w:rPr>
                <w:rFonts w:eastAsia="等线"/>
                <w:color w:val="000000"/>
                <w:kern w:val="0"/>
                <w:sz w:val="18"/>
                <w:szCs w:val="18"/>
              </w:rPr>
            </w:pPr>
          </w:p>
        </w:tc>
        <w:tc>
          <w:tcPr>
            <w:tcW w:w="0" w:type="auto"/>
            <w:vMerge w:val="continue"/>
            <w:vAlign w:val="center"/>
          </w:tcPr>
          <w:p w14:paraId="7B2D6996">
            <w:pPr>
              <w:widowControl/>
              <w:jc w:val="left"/>
              <w:rPr>
                <w:rFonts w:eastAsia="等线"/>
                <w:color w:val="000000"/>
                <w:kern w:val="0"/>
                <w:sz w:val="18"/>
                <w:szCs w:val="18"/>
              </w:rPr>
            </w:pPr>
          </w:p>
        </w:tc>
        <w:tc>
          <w:tcPr>
            <w:tcW w:w="0" w:type="auto"/>
            <w:vMerge w:val="continue"/>
            <w:vAlign w:val="center"/>
          </w:tcPr>
          <w:p w14:paraId="1F5B74A6">
            <w:pPr>
              <w:widowControl/>
              <w:jc w:val="left"/>
              <w:rPr>
                <w:rFonts w:eastAsia="等线"/>
                <w:color w:val="000000"/>
                <w:kern w:val="0"/>
                <w:sz w:val="18"/>
                <w:szCs w:val="18"/>
              </w:rPr>
            </w:pPr>
          </w:p>
        </w:tc>
      </w:tr>
      <w:tr w14:paraId="7C0B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684BE98">
            <w:pPr>
              <w:widowControl/>
              <w:jc w:val="center"/>
              <w:rPr>
                <w:rFonts w:eastAsia="等线"/>
                <w:color w:val="000000"/>
                <w:kern w:val="0"/>
                <w:sz w:val="18"/>
                <w:szCs w:val="18"/>
              </w:rPr>
            </w:pPr>
            <w:r>
              <w:rPr>
                <w:rFonts w:eastAsia="等线"/>
                <w:color w:val="000000"/>
                <w:kern w:val="0"/>
                <w:sz w:val="18"/>
                <w:szCs w:val="18"/>
              </w:rPr>
              <w:t>2.99</w:t>
            </w:r>
          </w:p>
        </w:tc>
        <w:tc>
          <w:tcPr>
            <w:tcW w:w="0" w:type="auto"/>
            <w:vMerge w:val="restart"/>
            <w:shd w:val="clear" w:color="auto" w:fill="auto"/>
            <w:noWrap/>
            <w:vAlign w:val="center"/>
          </w:tcPr>
          <w:p w14:paraId="0540C99F">
            <w:pPr>
              <w:widowControl/>
              <w:jc w:val="center"/>
              <w:rPr>
                <w:rFonts w:eastAsia="等线"/>
                <w:color w:val="000000"/>
                <w:kern w:val="0"/>
                <w:sz w:val="18"/>
                <w:szCs w:val="18"/>
              </w:rPr>
            </w:pPr>
            <w:r>
              <w:rPr>
                <w:rFonts w:eastAsia="等线"/>
                <w:color w:val="000000"/>
                <w:kern w:val="0"/>
                <w:sz w:val="18"/>
                <w:szCs w:val="18"/>
              </w:rPr>
              <w:t xml:space="preserve">2.99 </w:t>
            </w:r>
          </w:p>
        </w:tc>
        <w:tc>
          <w:tcPr>
            <w:tcW w:w="0" w:type="auto"/>
            <w:vMerge w:val="restart"/>
            <w:shd w:val="clear" w:color="auto" w:fill="auto"/>
            <w:noWrap/>
            <w:vAlign w:val="center"/>
          </w:tcPr>
          <w:p w14:paraId="3CB315CB">
            <w:pPr>
              <w:widowControl/>
              <w:jc w:val="center"/>
              <w:rPr>
                <w:rFonts w:eastAsia="等线"/>
                <w:color w:val="000000"/>
                <w:kern w:val="0"/>
                <w:sz w:val="18"/>
                <w:szCs w:val="18"/>
              </w:rPr>
            </w:pPr>
            <w:r>
              <w:rPr>
                <w:rFonts w:eastAsia="等线"/>
                <w:color w:val="000000"/>
                <w:kern w:val="0"/>
                <w:sz w:val="18"/>
                <w:szCs w:val="18"/>
              </w:rPr>
              <w:t>0.05%</w:t>
            </w:r>
          </w:p>
        </w:tc>
        <w:tc>
          <w:tcPr>
            <w:tcW w:w="0" w:type="auto"/>
            <w:shd w:val="clear" w:color="auto" w:fill="auto"/>
            <w:noWrap/>
            <w:vAlign w:val="center"/>
          </w:tcPr>
          <w:p w14:paraId="6664E9BA">
            <w:pPr>
              <w:widowControl/>
              <w:jc w:val="center"/>
              <w:rPr>
                <w:rFonts w:eastAsia="等线"/>
                <w:color w:val="000000"/>
                <w:kern w:val="0"/>
                <w:sz w:val="18"/>
                <w:szCs w:val="18"/>
              </w:rPr>
            </w:pPr>
            <w:r>
              <w:rPr>
                <w:rFonts w:eastAsia="等线"/>
                <w:color w:val="000000"/>
                <w:kern w:val="0"/>
                <w:sz w:val="18"/>
                <w:szCs w:val="18"/>
              </w:rPr>
              <w:t>3.01</w:t>
            </w:r>
          </w:p>
        </w:tc>
        <w:tc>
          <w:tcPr>
            <w:tcW w:w="0" w:type="auto"/>
            <w:vMerge w:val="restart"/>
            <w:shd w:val="clear" w:color="auto" w:fill="auto"/>
            <w:noWrap/>
            <w:vAlign w:val="center"/>
          </w:tcPr>
          <w:p w14:paraId="0597DF07">
            <w:pPr>
              <w:widowControl/>
              <w:jc w:val="center"/>
              <w:rPr>
                <w:rFonts w:eastAsia="等线"/>
                <w:color w:val="000000"/>
                <w:kern w:val="0"/>
                <w:sz w:val="18"/>
                <w:szCs w:val="18"/>
              </w:rPr>
            </w:pPr>
            <w:r>
              <w:rPr>
                <w:rFonts w:eastAsia="等线"/>
                <w:color w:val="000000"/>
                <w:kern w:val="0"/>
                <w:sz w:val="18"/>
                <w:szCs w:val="18"/>
              </w:rPr>
              <w:t xml:space="preserve">3.02 </w:t>
            </w:r>
          </w:p>
        </w:tc>
        <w:tc>
          <w:tcPr>
            <w:tcW w:w="0" w:type="auto"/>
            <w:shd w:val="clear" w:color="auto" w:fill="auto"/>
            <w:noWrap/>
            <w:vAlign w:val="center"/>
          </w:tcPr>
          <w:p w14:paraId="2EA0A051">
            <w:pPr>
              <w:widowControl/>
              <w:jc w:val="center"/>
              <w:rPr>
                <w:rFonts w:eastAsia="等线"/>
                <w:color w:val="000000"/>
                <w:kern w:val="0"/>
                <w:sz w:val="18"/>
                <w:szCs w:val="18"/>
              </w:rPr>
            </w:pPr>
            <w:r>
              <w:rPr>
                <w:rFonts w:eastAsia="等线"/>
                <w:color w:val="000000"/>
                <w:kern w:val="0"/>
                <w:sz w:val="18"/>
                <w:szCs w:val="18"/>
              </w:rPr>
              <w:t>0.90%</w:t>
            </w:r>
          </w:p>
        </w:tc>
        <w:tc>
          <w:tcPr>
            <w:tcW w:w="0" w:type="auto"/>
            <w:vMerge w:val="restart"/>
            <w:shd w:val="clear" w:color="auto" w:fill="auto"/>
            <w:noWrap/>
            <w:vAlign w:val="center"/>
          </w:tcPr>
          <w:p w14:paraId="685AA68E">
            <w:pPr>
              <w:widowControl/>
              <w:jc w:val="center"/>
              <w:rPr>
                <w:rFonts w:eastAsia="等线"/>
                <w:color w:val="000000"/>
                <w:kern w:val="0"/>
                <w:sz w:val="18"/>
                <w:szCs w:val="18"/>
              </w:rPr>
            </w:pPr>
            <w:r>
              <w:rPr>
                <w:rFonts w:eastAsia="等线"/>
                <w:color w:val="000000"/>
                <w:kern w:val="0"/>
                <w:sz w:val="18"/>
                <w:szCs w:val="18"/>
              </w:rPr>
              <w:t>1.00%</w:t>
            </w:r>
          </w:p>
        </w:tc>
        <w:tc>
          <w:tcPr>
            <w:tcW w:w="0" w:type="auto"/>
            <w:vMerge w:val="restart"/>
            <w:shd w:val="clear" w:color="auto" w:fill="auto"/>
            <w:noWrap/>
            <w:vAlign w:val="center"/>
          </w:tcPr>
          <w:p w14:paraId="2CC5F865">
            <w:pPr>
              <w:widowControl/>
              <w:jc w:val="center"/>
              <w:rPr>
                <w:rFonts w:eastAsia="等线"/>
                <w:color w:val="000000"/>
                <w:kern w:val="0"/>
                <w:sz w:val="18"/>
                <w:szCs w:val="18"/>
              </w:rPr>
            </w:pPr>
            <w:r>
              <w:rPr>
                <w:rFonts w:eastAsia="等线"/>
                <w:color w:val="000000"/>
                <w:kern w:val="0"/>
                <w:sz w:val="18"/>
                <w:szCs w:val="18"/>
              </w:rPr>
              <w:t>0.11%</w:t>
            </w:r>
          </w:p>
        </w:tc>
        <w:tc>
          <w:tcPr>
            <w:tcW w:w="0" w:type="auto"/>
            <w:vMerge w:val="restart"/>
            <w:shd w:val="clear" w:color="auto" w:fill="auto"/>
            <w:noWrap/>
            <w:vAlign w:val="center"/>
          </w:tcPr>
          <w:p w14:paraId="6B8E919E">
            <w:pPr>
              <w:widowControl/>
              <w:jc w:val="center"/>
              <w:rPr>
                <w:rFonts w:eastAsia="等线"/>
                <w:color w:val="000000"/>
                <w:kern w:val="0"/>
                <w:sz w:val="18"/>
                <w:szCs w:val="18"/>
              </w:rPr>
            </w:pPr>
            <w:r>
              <w:rPr>
                <w:rFonts w:eastAsia="等线"/>
                <w:color w:val="000000"/>
                <w:kern w:val="0"/>
                <w:sz w:val="18"/>
                <w:szCs w:val="18"/>
              </w:rPr>
              <w:t>-0.338</w:t>
            </w:r>
          </w:p>
        </w:tc>
        <w:tc>
          <w:tcPr>
            <w:tcW w:w="0" w:type="auto"/>
            <w:vMerge w:val="restart"/>
            <w:shd w:val="clear" w:color="auto" w:fill="auto"/>
            <w:noWrap/>
            <w:vAlign w:val="center"/>
          </w:tcPr>
          <w:p w14:paraId="2525BFB9">
            <w:pPr>
              <w:widowControl/>
              <w:jc w:val="center"/>
              <w:rPr>
                <w:rFonts w:eastAsia="等线"/>
                <w:color w:val="000000"/>
                <w:kern w:val="0"/>
                <w:sz w:val="18"/>
                <w:szCs w:val="18"/>
              </w:rPr>
            </w:pPr>
            <w:r>
              <w:rPr>
                <w:rFonts w:eastAsia="等线"/>
                <w:color w:val="000000"/>
                <w:kern w:val="0"/>
                <w:sz w:val="18"/>
                <w:szCs w:val="18"/>
              </w:rPr>
              <w:t>0.51%</w:t>
            </w:r>
          </w:p>
        </w:tc>
        <w:tc>
          <w:tcPr>
            <w:tcW w:w="0" w:type="auto"/>
            <w:vMerge w:val="restart"/>
            <w:shd w:val="clear" w:color="auto" w:fill="auto"/>
            <w:noWrap/>
            <w:vAlign w:val="center"/>
          </w:tcPr>
          <w:p w14:paraId="378EA3A9">
            <w:pPr>
              <w:widowControl/>
              <w:jc w:val="center"/>
              <w:rPr>
                <w:rFonts w:eastAsia="等线"/>
                <w:color w:val="000000"/>
                <w:kern w:val="0"/>
                <w:sz w:val="18"/>
                <w:szCs w:val="18"/>
              </w:rPr>
            </w:pPr>
            <w:r>
              <w:rPr>
                <w:rFonts w:eastAsia="等线"/>
                <w:color w:val="000000"/>
                <w:kern w:val="0"/>
                <w:sz w:val="18"/>
                <w:szCs w:val="18"/>
              </w:rPr>
              <w:t>0.335</w:t>
            </w:r>
          </w:p>
        </w:tc>
        <w:tc>
          <w:tcPr>
            <w:tcW w:w="0" w:type="auto"/>
            <w:vMerge w:val="restart"/>
            <w:shd w:val="clear" w:color="auto" w:fill="auto"/>
            <w:noWrap/>
            <w:vAlign w:val="center"/>
          </w:tcPr>
          <w:p w14:paraId="133628E5">
            <w:pPr>
              <w:widowControl/>
              <w:jc w:val="center"/>
              <w:rPr>
                <w:rFonts w:eastAsia="等线"/>
                <w:color w:val="000000"/>
                <w:kern w:val="0"/>
                <w:sz w:val="18"/>
                <w:szCs w:val="18"/>
              </w:rPr>
            </w:pPr>
            <w:r>
              <w:rPr>
                <w:rFonts w:eastAsia="等线"/>
                <w:color w:val="000000"/>
                <w:kern w:val="0"/>
                <w:sz w:val="18"/>
                <w:szCs w:val="18"/>
              </w:rPr>
              <w:t>0.70%</w:t>
            </w:r>
          </w:p>
        </w:tc>
      </w:tr>
      <w:tr w14:paraId="2E83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74225BDE">
            <w:pPr>
              <w:widowControl/>
              <w:jc w:val="center"/>
              <w:rPr>
                <w:rFonts w:eastAsia="等线"/>
                <w:color w:val="000000"/>
                <w:kern w:val="0"/>
                <w:sz w:val="18"/>
                <w:szCs w:val="18"/>
              </w:rPr>
            </w:pPr>
            <w:r>
              <w:rPr>
                <w:rFonts w:eastAsia="等线"/>
                <w:color w:val="000000"/>
                <w:kern w:val="0"/>
                <w:sz w:val="18"/>
                <w:szCs w:val="18"/>
              </w:rPr>
              <w:t>2.98</w:t>
            </w:r>
          </w:p>
        </w:tc>
        <w:tc>
          <w:tcPr>
            <w:tcW w:w="0" w:type="auto"/>
            <w:vMerge w:val="continue"/>
            <w:vAlign w:val="center"/>
          </w:tcPr>
          <w:p w14:paraId="096B7B71">
            <w:pPr>
              <w:widowControl/>
              <w:jc w:val="left"/>
              <w:rPr>
                <w:rFonts w:eastAsia="等线"/>
                <w:color w:val="000000"/>
                <w:kern w:val="0"/>
                <w:sz w:val="18"/>
                <w:szCs w:val="18"/>
              </w:rPr>
            </w:pPr>
          </w:p>
        </w:tc>
        <w:tc>
          <w:tcPr>
            <w:tcW w:w="0" w:type="auto"/>
            <w:vMerge w:val="continue"/>
            <w:vAlign w:val="center"/>
          </w:tcPr>
          <w:p w14:paraId="6246B436">
            <w:pPr>
              <w:widowControl/>
              <w:jc w:val="left"/>
              <w:rPr>
                <w:rFonts w:eastAsia="等线"/>
                <w:color w:val="000000"/>
                <w:kern w:val="0"/>
                <w:sz w:val="18"/>
                <w:szCs w:val="18"/>
              </w:rPr>
            </w:pPr>
          </w:p>
        </w:tc>
        <w:tc>
          <w:tcPr>
            <w:tcW w:w="0" w:type="auto"/>
            <w:shd w:val="clear" w:color="auto" w:fill="auto"/>
            <w:noWrap/>
            <w:vAlign w:val="center"/>
          </w:tcPr>
          <w:p w14:paraId="4F01D21C">
            <w:pPr>
              <w:widowControl/>
              <w:jc w:val="center"/>
              <w:rPr>
                <w:rFonts w:eastAsia="等线"/>
                <w:color w:val="000000"/>
                <w:kern w:val="0"/>
                <w:sz w:val="18"/>
                <w:szCs w:val="18"/>
              </w:rPr>
            </w:pPr>
            <w:r>
              <w:rPr>
                <w:rFonts w:eastAsia="等线"/>
                <w:color w:val="000000"/>
                <w:kern w:val="0"/>
                <w:sz w:val="18"/>
                <w:szCs w:val="18"/>
              </w:rPr>
              <w:t>3.01</w:t>
            </w:r>
          </w:p>
        </w:tc>
        <w:tc>
          <w:tcPr>
            <w:tcW w:w="0" w:type="auto"/>
            <w:vMerge w:val="continue"/>
            <w:vAlign w:val="center"/>
          </w:tcPr>
          <w:p w14:paraId="36F15F6B">
            <w:pPr>
              <w:widowControl/>
              <w:jc w:val="left"/>
              <w:rPr>
                <w:rFonts w:eastAsia="等线"/>
                <w:color w:val="000000"/>
                <w:kern w:val="0"/>
                <w:sz w:val="18"/>
                <w:szCs w:val="18"/>
              </w:rPr>
            </w:pPr>
          </w:p>
        </w:tc>
        <w:tc>
          <w:tcPr>
            <w:tcW w:w="0" w:type="auto"/>
            <w:shd w:val="clear" w:color="auto" w:fill="auto"/>
            <w:noWrap/>
            <w:vAlign w:val="center"/>
          </w:tcPr>
          <w:p w14:paraId="4005AEC0">
            <w:pPr>
              <w:widowControl/>
              <w:jc w:val="center"/>
              <w:rPr>
                <w:rFonts w:eastAsia="等线"/>
                <w:color w:val="000000"/>
                <w:kern w:val="0"/>
                <w:sz w:val="18"/>
                <w:szCs w:val="18"/>
              </w:rPr>
            </w:pPr>
            <w:r>
              <w:rPr>
                <w:rFonts w:eastAsia="等线"/>
                <w:color w:val="000000"/>
                <w:kern w:val="0"/>
                <w:sz w:val="18"/>
                <w:szCs w:val="18"/>
              </w:rPr>
              <w:t>0.97%</w:t>
            </w:r>
          </w:p>
        </w:tc>
        <w:tc>
          <w:tcPr>
            <w:tcW w:w="0" w:type="auto"/>
            <w:vMerge w:val="continue"/>
            <w:vAlign w:val="center"/>
          </w:tcPr>
          <w:p w14:paraId="271624D2">
            <w:pPr>
              <w:widowControl/>
              <w:jc w:val="left"/>
              <w:rPr>
                <w:rFonts w:eastAsia="等线"/>
                <w:color w:val="000000"/>
                <w:kern w:val="0"/>
                <w:sz w:val="18"/>
                <w:szCs w:val="18"/>
              </w:rPr>
            </w:pPr>
          </w:p>
        </w:tc>
        <w:tc>
          <w:tcPr>
            <w:tcW w:w="0" w:type="auto"/>
            <w:vMerge w:val="continue"/>
            <w:vAlign w:val="center"/>
          </w:tcPr>
          <w:p w14:paraId="42D72685">
            <w:pPr>
              <w:widowControl/>
              <w:jc w:val="left"/>
              <w:rPr>
                <w:rFonts w:eastAsia="等线"/>
                <w:color w:val="000000"/>
                <w:kern w:val="0"/>
                <w:sz w:val="18"/>
                <w:szCs w:val="18"/>
              </w:rPr>
            </w:pPr>
          </w:p>
        </w:tc>
        <w:tc>
          <w:tcPr>
            <w:tcW w:w="0" w:type="auto"/>
            <w:vMerge w:val="continue"/>
            <w:vAlign w:val="center"/>
          </w:tcPr>
          <w:p w14:paraId="7418491A">
            <w:pPr>
              <w:widowControl/>
              <w:jc w:val="left"/>
              <w:rPr>
                <w:rFonts w:eastAsia="等线"/>
                <w:color w:val="000000"/>
                <w:kern w:val="0"/>
                <w:sz w:val="18"/>
                <w:szCs w:val="18"/>
              </w:rPr>
            </w:pPr>
          </w:p>
        </w:tc>
        <w:tc>
          <w:tcPr>
            <w:tcW w:w="0" w:type="auto"/>
            <w:vMerge w:val="continue"/>
            <w:vAlign w:val="center"/>
          </w:tcPr>
          <w:p w14:paraId="283DCDCB">
            <w:pPr>
              <w:widowControl/>
              <w:jc w:val="left"/>
              <w:rPr>
                <w:rFonts w:eastAsia="等线"/>
                <w:color w:val="000000"/>
                <w:kern w:val="0"/>
                <w:sz w:val="18"/>
                <w:szCs w:val="18"/>
              </w:rPr>
            </w:pPr>
          </w:p>
        </w:tc>
        <w:tc>
          <w:tcPr>
            <w:tcW w:w="0" w:type="auto"/>
            <w:vMerge w:val="continue"/>
            <w:vAlign w:val="center"/>
          </w:tcPr>
          <w:p w14:paraId="4C301BC1">
            <w:pPr>
              <w:widowControl/>
              <w:jc w:val="left"/>
              <w:rPr>
                <w:rFonts w:eastAsia="等线"/>
                <w:color w:val="000000"/>
                <w:kern w:val="0"/>
                <w:sz w:val="18"/>
                <w:szCs w:val="18"/>
              </w:rPr>
            </w:pPr>
          </w:p>
        </w:tc>
        <w:tc>
          <w:tcPr>
            <w:tcW w:w="0" w:type="auto"/>
            <w:vMerge w:val="continue"/>
            <w:vAlign w:val="center"/>
          </w:tcPr>
          <w:p w14:paraId="6F233940">
            <w:pPr>
              <w:widowControl/>
              <w:jc w:val="left"/>
              <w:rPr>
                <w:rFonts w:eastAsia="等线"/>
                <w:color w:val="000000"/>
                <w:kern w:val="0"/>
                <w:sz w:val="18"/>
                <w:szCs w:val="18"/>
              </w:rPr>
            </w:pPr>
          </w:p>
        </w:tc>
      </w:tr>
      <w:tr w14:paraId="61BE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6C19231C">
            <w:pPr>
              <w:widowControl/>
              <w:jc w:val="center"/>
              <w:rPr>
                <w:rFonts w:eastAsia="等线"/>
                <w:color w:val="000000"/>
                <w:kern w:val="0"/>
                <w:sz w:val="18"/>
                <w:szCs w:val="18"/>
              </w:rPr>
            </w:pPr>
            <w:r>
              <w:rPr>
                <w:rFonts w:eastAsia="等线"/>
                <w:color w:val="000000"/>
                <w:kern w:val="0"/>
                <w:sz w:val="18"/>
                <w:szCs w:val="18"/>
              </w:rPr>
              <w:t>2.99</w:t>
            </w:r>
          </w:p>
        </w:tc>
        <w:tc>
          <w:tcPr>
            <w:tcW w:w="0" w:type="auto"/>
            <w:vMerge w:val="continue"/>
            <w:vAlign w:val="center"/>
          </w:tcPr>
          <w:p w14:paraId="3FD95B84">
            <w:pPr>
              <w:widowControl/>
              <w:jc w:val="left"/>
              <w:rPr>
                <w:rFonts w:eastAsia="等线"/>
                <w:color w:val="000000"/>
                <w:kern w:val="0"/>
                <w:sz w:val="18"/>
                <w:szCs w:val="18"/>
              </w:rPr>
            </w:pPr>
          </w:p>
        </w:tc>
        <w:tc>
          <w:tcPr>
            <w:tcW w:w="0" w:type="auto"/>
            <w:vMerge w:val="continue"/>
            <w:vAlign w:val="center"/>
          </w:tcPr>
          <w:p w14:paraId="167D84DF">
            <w:pPr>
              <w:widowControl/>
              <w:jc w:val="left"/>
              <w:rPr>
                <w:rFonts w:eastAsia="等线"/>
                <w:color w:val="000000"/>
                <w:kern w:val="0"/>
                <w:sz w:val="18"/>
                <w:szCs w:val="18"/>
              </w:rPr>
            </w:pPr>
          </w:p>
        </w:tc>
        <w:tc>
          <w:tcPr>
            <w:tcW w:w="0" w:type="auto"/>
            <w:shd w:val="clear" w:color="auto" w:fill="auto"/>
            <w:noWrap/>
            <w:vAlign w:val="center"/>
          </w:tcPr>
          <w:p w14:paraId="6CC151EA">
            <w:pPr>
              <w:widowControl/>
              <w:jc w:val="center"/>
              <w:rPr>
                <w:rFonts w:eastAsia="等线"/>
                <w:color w:val="000000"/>
                <w:kern w:val="0"/>
                <w:sz w:val="18"/>
                <w:szCs w:val="18"/>
              </w:rPr>
            </w:pPr>
            <w:r>
              <w:rPr>
                <w:rFonts w:eastAsia="等线"/>
                <w:color w:val="000000"/>
                <w:kern w:val="0"/>
                <w:sz w:val="18"/>
                <w:szCs w:val="18"/>
              </w:rPr>
              <w:t>3.02</w:t>
            </w:r>
          </w:p>
        </w:tc>
        <w:tc>
          <w:tcPr>
            <w:tcW w:w="0" w:type="auto"/>
            <w:vMerge w:val="continue"/>
            <w:vAlign w:val="center"/>
          </w:tcPr>
          <w:p w14:paraId="2F1AF65F">
            <w:pPr>
              <w:widowControl/>
              <w:jc w:val="left"/>
              <w:rPr>
                <w:rFonts w:eastAsia="等线"/>
                <w:color w:val="000000"/>
                <w:kern w:val="0"/>
                <w:sz w:val="18"/>
                <w:szCs w:val="18"/>
              </w:rPr>
            </w:pPr>
          </w:p>
        </w:tc>
        <w:tc>
          <w:tcPr>
            <w:tcW w:w="0" w:type="auto"/>
            <w:shd w:val="clear" w:color="auto" w:fill="auto"/>
            <w:noWrap/>
            <w:vAlign w:val="center"/>
          </w:tcPr>
          <w:p w14:paraId="49B5C438">
            <w:pPr>
              <w:widowControl/>
              <w:jc w:val="center"/>
              <w:rPr>
                <w:rFonts w:eastAsia="等线"/>
                <w:color w:val="000000"/>
                <w:kern w:val="0"/>
                <w:sz w:val="18"/>
                <w:szCs w:val="18"/>
              </w:rPr>
            </w:pPr>
            <w:r>
              <w:rPr>
                <w:rFonts w:eastAsia="等线"/>
                <w:color w:val="000000"/>
                <w:kern w:val="0"/>
                <w:sz w:val="18"/>
                <w:szCs w:val="18"/>
              </w:rPr>
              <w:t>1.11%</w:t>
            </w:r>
          </w:p>
        </w:tc>
        <w:tc>
          <w:tcPr>
            <w:tcW w:w="0" w:type="auto"/>
            <w:vMerge w:val="continue"/>
            <w:vAlign w:val="center"/>
          </w:tcPr>
          <w:p w14:paraId="7425C050">
            <w:pPr>
              <w:widowControl/>
              <w:jc w:val="left"/>
              <w:rPr>
                <w:rFonts w:eastAsia="等线"/>
                <w:color w:val="000000"/>
                <w:kern w:val="0"/>
                <w:sz w:val="18"/>
                <w:szCs w:val="18"/>
              </w:rPr>
            </w:pPr>
          </w:p>
        </w:tc>
        <w:tc>
          <w:tcPr>
            <w:tcW w:w="0" w:type="auto"/>
            <w:vMerge w:val="continue"/>
            <w:vAlign w:val="center"/>
          </w:tcPr>
          <w:p w14:paraId="158CCBB1">
            <w:pPr>
              <w:widowControl/>
              <w:jc w:val="left"/>
              <w:rPr>
                <w:rFonts w:eastAsia="等线"/>
                <w:color w:val="000000"/>
                <w:kern w:val="0"/>
                <w:sz w:val="18"/>
                <w:szCs w:val="18"/>
              </w:rPr>
            </w:pPr>
          </w:p>
        </w:tc>
        <w:tc>
          <w:tcPr>
            <w:tcW w:w="0" w:type="auto"/>
            <w:vMerge w:val="continue"/>
            <w:vAlign w:val="center"/>
          </w:tcPr>
          <w:p w14:paraId="31FDC502">
            <w:pPr>
              <w:widowControl/>
              <w:jc w:val="left"/>
              <w:rPr>
                <w:rFonts w:eastAsia="等线"/>
                <w:color w:val="000000"/>
                <w:kern w:val="0"/>
                <w:sz w:val="18"/>
                <w:szCs w:val="18"/>
              </w:rPr>
            </w:pPr>
          </w:p>
        </w:tc>
        <w:tc>
          <w:tcPr>
            <w:tcW w:w="0" w:type="auto"/>
            <w:vMerge w:val="continue"/>
            <w:vAlign w:val="center"/>
          </w:tcPr>
          <w:p w14:paraId="32DF0C94">
            <w:pPr>
              <w:widowControl/>
              <w:jc w:val="left"/>
              <w:rPr>
                <w:rFonts w:eastAsia="等线"/>
                <w:color w:val="000000"/>
                <w:kern w:val="0"/>
                <w:sz w:val="18"/>
                <w:szCs w:val="18"/>
              </w:rPr>
            </w:pPr>
          </w:p>
        </w:tc>
        <w:tc>
          <w:tcPr>
            <w:tcW w:w="0" w:type="auto"/>
            <w:vMerge w:val="continue"/>
            <w:vAlign w:val="center"/>
          </w:tcPr>
          <w:p w14:paraId="49E5FA76">
            <w:pPr>
              <w:widowControl/>
              <w:jc w:val="left"/>
              <w:rPr>
                <w:rFonts w:eastAsia="等线"/>
                <w:color w:val="000000"/>
                <w:kern w:val="0"/>
                <w:sz w:val="18"/>
                <w:szCs w:val="18"/>
              </w:rPr>
            </w:pPr>
          </w:p>
        </w:tc>
        <w:tc>
          <w:tcPr>
            <w:tcW w:w="0" w:type="auto"/>
            <w:vMerge w:val="continue"/>
            <w:vAlign w:val="center"/>
          </w:tcPr>
          <w:p w14:paraId="31D74E1A">
            <w:pPr>
              <w:widowControl/>
              <w:jc w:val="left"/>
              <w:rPr>
                <w:rFonts w:eastAsia="等线"/>
                <w:color w:val="000000"/>
                <w:kern w:val="0"/>
                <w:sz w:val="18"/>
                <w:szCs w:val="18"/>
              </w:rPr>
            </w:pPr>
          </w:p>
        </w:tc>
      </w:tr>
      <w:tr w14:paraId="24AC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BCE0370">
            <w:pPr>
              <w:widowControl/>
              <w:jc w:val="center"/>
              <w:rPr>
                <w:rFonts w:eastAsia="等线"/>
                <w:color w:val="000000"/>
                <w:kern w:val="0"/>
                <w:sz w:val="18"/>
                <w:szCs w:val="18"/>
              </w:rPr>
            </w:pPr>
            <w:r>
              <w:rPr>
                <w:rFonts w:eastAsia="等线"/>
                <w:color w:val="000000"/>
                <w:kern w:val="0"/>
                <w:sz w:val="18"/>
                <w:szCs w:val="18"/>
              </w:rPr>
              <w:t>5.09</w:t>
            </w:r>
          </w:p>
        </w:tc>
        <w:tc>
          <w:tcPr>
            <w:tcW w:w="0" w:type="auto"/>
            <w:vMerge w:val="restart"/>
            <w:shd w:val="clear" w:color="auto" w:fill="auto"/>
            <w:noWrap/>
            <w:vAlign w:val="center"/>
          </w:tcPr>
          <w:p w14:paraId="65877145">
            <w:pPr>
              <w:widowControl/>
              <w:jc w:val="center"/>
              <w:rPr>
                <w:rFonts w:eastAsia="等线"/>
                <w:color w:val="000000"/>
                <w:kern w:val="0"/>
                <w:sz w:val="18"/>
                <w:szCs w:val="18"/>
              </w:rPr>
            </w:pPr>
            <w:r>
              <w:rPr>
                <w:rFonts w:eastAsia="等线"/>
                <w:color w:val="000000"/>
                <w:kern w:val="0"/>
                <w:sz w:val="18"/>
                <w:szCs w:val="18"/>
              </w:rPr>
              <w:t xml:space="preserve">5.10 </w:t>
            </w:r>
          </w:p>
        </w:tc>
        <w:tc>
          <w:tcPr>
            <w:tcW w:w="0" w:type="auto"/>
            <w:vMerge w:val="restart"/>
            <w:shd w:val="clear" w:color="auto" w:fill="auto"/>
            <w:noWrap/>
            <w:vAlign w:val="center"/>
          </w:tcPr>
          <w:p w14:paraId="0EE32F4A">
            <w:pPr>
              <w:widowControl/>
              <w:jc w:val="center"/>
              <w:rPr>
                <w:rFonts w:eastAsia="等线"/>
                <w:color w:val="000000"/>
                <w:kern w:val="0"/>
                <w:sz w:val="18"/>
                <w:szCs w:val="18"/>
              </w:rPr>
            </w:pPr>
            <w:r>
              <w:rPr>
                <w:rFonts w:eastAsia="等线"/>
                <w:color w:val="000000"/>
                <w:kern w:val="0"/>
                <w:sz w:val="18"/>
                <w:szCs w:val="18"/>
              </w:rPr>
              <w:t>0.26%</w:t>
            </w:r>
          </w:p>
        </w:tc>
        <w:tc>
          <w:tcPr>
            <w:tcW w:w="0" w:type="auto"/>
            <w:shd w:val="clear" w:color="auto" w:fill="auto"/>
            <w:noWrap/>
            <w:vAlign w:val="center"/>
          </w:tcPr>
          <w:p w14:paraId="434A4382">
            <w:pPr>
              <w:widowControl/>
              <w:jc w:val="center"/>
              <w:rPr>
                <w:rFonts w:eastAsia="等线"/>
                <w:color w:val="000000"/>
                <w:kern w:val="0"/>
                <w:sz w:val="18"/>
                <w:szCs w:val="18"/>
              </w:rPr>
            </w:pPr>
            <w:r>
              <w:rPr>
                <w:rFonts w:eastAsia="等线"/>
                <w:color w:val="000000"/>
                <w:kern w:val="0"/>
                <w:sz w:val="18"/>
                <w:szCs w:val="18"/>
              </w:rPr>
              <w:t>5.13</w:t>
            </w:r>
          </w:p>
        </w:tc>
        <w:tc>
          <w:tcPr>
            <w:tcW w:w="0" w:type="auto"/>
            <w:vMerge w:val="restart"/>
            <w:shd w:val="clear" w:color="auto" w:fill="auto"/>
            <w:noWrap/>
            <w:vAlign w:val="center"/>
          </w:tcPr>
          <w:p w14:paraId="113F7A5E">
            <w:pPr>
              <w:widowControl/>
              <w:jc w:val="center"/>
              <w:rPr>
                <w:rFonts w:eastAsia="等线"/>
                <w:color w:val="000000"/>
                <w:kern w:val="0"/>
                <w:sz w:val="18"/>
                <w:szCs w:val="18"/>
              </w:rPr>
            </w:pPr>
            <w:r>
              <w:rPr>
                <w:rFonts w:eastAsia="等线"/>
                <w:color w:val="000000"/>
                <w:kern w:val="0"/>
                <w:sz w:val="18"/>
                <w:szCs w:val="18"/>
              </w:rPr>
              <w:t xml:space="preserve">5.14 </w:t>
            </w:r>
          </w:p>
        </w:tc>
        <w:tc>
          <w:tcPr>
            <w:tcW w:w="0" w:type="auto"/>
            <w:shd w:val="clear" w:color="auto" w:fill="auto"/>
            <w:noWrap/>
            <w:vAlign w:val="center"/>
          </w:tcPr>
          <w:p w14:paraId="65BC40D6">
            <w:pPr>
              <w:widowControl/>
              <w:jc w:val="center"/>
              <w:rPr>
                <w:rFonts w:eastAsia="等线"/>
                <w:color w:val="000000"/>
                <w:kern w:val="0"/>
                <w:sz w:val="18"/>
                <w:szCs w:val="18"/>
              </w:rPr>
            </w:pPr>
            <w:r>
              <w:rPr>
                <w:rFonts w:eastAsia="等线"/>
                <w:color w:val="000000"/>
                <w:kern w:val="0"/>
                <w:sz w:val="18"/>
                <w:szCs w:val="18"/>
              </w:rPr>
              <w:t>0.82%</w:t>
            </w:r>
          </w:p>
        </w:tc>
        <w:tc>
          <w:tcPr>
            <w:tcW w:w="0" w:type="auto"/>
            <w:vMerge w:val="restart"/>
            <w:shd w:val="clear" w:color="auto" w:fill="auto"/>
            <w:noWrap/>
            <w:vAlign w:val="center"/>
          </w:tcPr>
          <w:p w14:paraId="553D4AED">
            <w:pPr>
              <w:widowControl/>
              <w:jc w:val="center"/>
              <w:rPr>
                <w:rFonts w:eastAsia="等线"/>
                <w:color w:val="000000"/>
                <w:kern w:val="0"/>
                <w:sz w:val="18"/>
                <w:szCs w:val="18"/>
              </w:rPr>
            </w:pPr>
            <w:r>
              <w:rPr>
                <w:rFonts w:eastAsia="等线"/>
                <w:color w:val="000000"/>
                <w:kern w:val="0"/>
                <w:sz w:val="18"/>
                <w:szCs w:val="18"/>
              </w:rPr>
              <w:t>0.80%</w:t>
            </w:r>
          </w:p>
        </w:tc>
        <w:tc>
          <w:tcPr>
            <w:tcW w:w="0" w:type="auto"/>
            <w:vMerge w:val="restart"/>
            <w:shd w:val="clear" w:color="auto" w:fill="auto"/>
            <w:noWrap/>
            <w:vAlign w:val="center"/>
          </w:tcPr>
          <w:p w14:paraId="012C629A">
            <w:pPr>
              <w:widowControl/>
              <w:jc w:val="center"/>
              <w:rPr>
                <w:rFonts w:eastAsia="等线"/>
                <w:color w:val="000000"/>
                <w:kern w:val="0"/>
                <w:sz w:val="18"/>
                <w:szCs w:val="18"/>
              </w:rPr>
            </w:pPr>
            <w:r>
              <w:rPr>
                <w:rFonts w:eastAsia="等线"/>
                <w:color w:val="000000"/>
                <w:kern w:val="0"/>
                <w:sz w:val="18"/>
                <w:szCs w:val="18"/>
              </w:rPr>
              <w:t>0.26%</w:t>
            </w:r>
          </w:p>
        </w:tc>
        <w:tc>
          <w:tcPr>
            <w:tcW w:w="0" w:type="auto"/>
            <w:vMerge w:val="restart"/>
            <w:shd w:val="clear" w:color="auto" w:fill="auto"/>
            <w:noWrap/>
            <w:vAlign w:val="center"/>
          </w:tcPr>
          <w:p w14:paraId="18230D54">
            <w:pPr>
              <w:widowControl/>
              <w:jc w:val="center"/>
              <w:rPr>
                <w:rFonts w:eastAsia="等线"/>
                <w:color w:val="000000"/>
                <w:kern w:val="0"/>
                <w:sz w:val="18"/>
                <w:szCs w:val="18"/>
              </w:rPr>
            </w:pPr>
            <w:r>
              <w:rPr>
                <w:rFonts w:eastAsia="等线"/>
                <w:color w:val="000000"/>
                <w:kern w:val="0"/>
                <w:sz w:val="18"/>
                <w:szCs w:val="18"/>
              </w:rPr>
              <w:t>-0.198</w:t>
            </w:r>
          </w:p>
        </w:tc>
        <w:tc>
          <w:tcPr>
            <w:tcW w:w="0" w:type="auto"/>
            <w:vMerge w:val="restart"/>
            <w:shd w:val="clear" w:color="auto" w:fill="auto"/>
            <w:noWrap/>
            <w:vAlign w:val="center"/>
          </w:tcPr>
          <w:p w14:paraId="69FC4F8F">
            <w:pPr>
              <w:widowControl/>
              <w:jc w:val="center"/>
              <w:rPr>
                <w:rFonts w:eastAsia="等线"/>
                <w:color w:val="000000"/>
                <w:kern w:val="0"/>
                <w:sz w:val="18"/>
                <w:szCs w:val="18"/>
              </w:rPr>
            </w:pPr>
            <w:r>
              <w:rPr>
                <w:rFonts w:eastAsia="等线"/>
                <w:color w:val="000000"/>
                <w:kern w:val="0"/>
                <w:sz w:val="18"/>
                <w:szCs w:val="18"/>
              </w:rPr>
              <w:t>0.47%</w:t>
            </w:r>
          </w:p>
        </w:tc>
        <w:tc>
          <w:tcPr>
            <w:tcW w:w="0" w:type="auto"/>
            <w:vMerge w:val="restart"/>
            <w:shd w:val="clear" w:color="auto" w:fill="auto"/>
            <w:noWrap/>
            <w:vAlign w:val="center"/>
          </w:tcPr>
          <w:p w14:paraId="37F83104">
            <w:pPr>
              <w:widowControl/>
              <w:jc w:val="center"/>
              <w:rPr>
                <w:rFonts w:eastAsia="等线"/>
                <w:color w:val="000000"/>
                <w:kern w:val="0"/>
                <w:sz w:val="18"/>
                <w:szCs w:val="18"/>
              </w:rPr>
            </w:pPr>
            <w:r>
              <w:rPr>
                <w:rFonts w:eastAsia="等线"/>
                <w:color w:val="000000"/>
                <w:kern w:val="0"/>
                <w:sz w:val="18"/>
                <w:szCs w:val="18"/>
              </w:rPr>
              <w:t>0.196</w:t>
            </w:r>
          </w:p>
        </w:tc>
        <w:tc>
          <w:tcPr>
            <w:tcW w:w="0" w:type="auto"/>
            <w:vMerge w:val="restart"/>
            <w:shd w:val="clear" w:color="auto" w:fill="auto"/>
            <w:noWrap/>
            <w:vAlign w:val="center"/>
          </w:tcPr>
          <w:p w14:paraId="664787EF">
            <w:pPr>
              <w:widowControl/>
              <w:jc w:val="center"/>
              <w:rPr>
                <w:rFonts w:eastAsia="等线"/>
                <w:color w:val="000000"/>
                <w:kern w:val="0"/>
                <w:sz w:val="18"/>
                <w:szCs w:val="18"/>
              </w:rPr>
            </w:pPr>
            <w:r>
              <w:rPr>
                <w:rFonts w:eastAsia="等线"/>
                <w:color w:val="000000"/>
                <w:kern w:val="0"/>
                <w:sz w:val="18"/>
                <w:szCs w:val="18"/>
              </w:rPr>
              <w:t>0.72%</w:t>
            </w:r>
          </w:p>
        </w:tc>
      </w:tr>
      <w:tr w14:paraId="159C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5BD32D1E">
            <w:pPr>
              <w:widowControl/>
              <w:jc w:val="center"/>
              <w:rPr>
                <w:rFonts w:eastAsia="等线"/>
                <w:color w:val="000000"/>
                <w:kern w:val="0"/>
                <w:sz w:val="18"/>
                <w:szCs w:val="18"/>
              </w:rPr>
            </w:pPr>
            <w:r>
              <w:rPr>
                <w:rFonts w:eastAsia="等线"/>
                <w:color w:val="000000"/>
                <w:kern w:val="0"/>
                <w:sz w:val="18"/>
                <w:szCs w:val="18"/>
              </w:rPr>
              <w:t>5.09</w:t>
            </w:r>
          </w:p>
        </w:tc>
        <w:tc>
          <w:tcPr>
            <w:tcW w:w="0" w:type="auto"/>
            <w:vMerge w:val="continue"/>
            <w:vAlign w:val="center"/>
          </w:tcPr>
          <w:p w14:paraId="265955F6">
            <w:pPr>
              <w:widowControl/>
              <w:jc w:val="left"/>
              <w:rPr>
                <w:rFonts w:eastAsia="等线"/>
                <w:color w:val="000000"/>
                <w:kern w:val="0"/>
                <w:sz w:val="18"/>
                <w:szCs w:val="18"/>
              </w:rPr>
            </w:pPr>
          </w:p>
        </w:tc>
        <w:tc>
          <w:tcPr>
            <w:tcW w:w="0" w:type="auto"/>
            <w:vMerge w:val="continue"/>
            <w:vAlign w:val="center"/>
          </w:tcPr>
          <w:p w14:paraId="4685762B">
            <w:pPr>
              <w:widowControl/>
              <w:jc w:val="left"/>
              <w:rPr>
                <w:rFonts w:eastAsia="等线"/>
                <w:color w:val="000000"/>
                <w:kern w:val="0"/>
                <w:sz w:val="18"/>
                <w:szCs w:val="18"/>
              </w:rPr>
            </w:pPr>
          </w:p>
        </w:tc>
        <w:tc>
          <w:tcPr>
            <w:tcW w:w="0" w:type="auto"/>
            <w:shd w:val="clear" w:color="auto" w:fill="auto"/>
            <w:noWrap/>
            <w:vAlign w:val="center"/>
          </w:tcPr>
          <w:p w14:paraId="0A41DAA4">
            <w:pPr>
              <w:widowControl/>
              <w:jc w:val="center"/>
              <w:rPr>
                <w:rFonts w:eastAsia="等线"/>
                <w:color w:val="000000"/>
                <w:kern w:val="0"/>
                <w:sz w:val="18"/>
                <w:szCs w:val="18"/>
              </w:rPr>
            </w:pPr>
            <w:r>
              <w:rPr>
                <w:rFonts w:eastAsia="等线"/>
                <w:color w:val="000000"/>
                <w:kern w:val="0"/>
                <w:sz w:val="18"/>
                <w:szCs w:val="18"/>
              </w:rPr>
              <w:t>5.13</w:t>
            </w:r>
          </w:p>
        </w:tc>
        <w:tc>
          <w:tcPr>
            <w:tcW w:w="0" w:type="auto"/>
            <w:vMerge w:val="continue"/>
            <w:vAlign w:val="center"/>
          </w:tcPr>
          <w:p w14:paraId="258474E3">
            <w:pPr>
              <w:widowControl/>
              <w:jc w:val="left"/>
              <w:rPr>
                <w:rFonts w:eastAsia="等线"/>
                <w:color w:val="000000"/>
                <w:kern w:val="0"/>
                <w:sz w:val="18"/>
                <w:szCs w:val="18"/>
              </w:rPr>
            </w:pPr>
          </w:p>
        </w:tc>
        <w:tc>
          <w:tcPr>
            <w:tcW w:w="0" w:type="auto"/>
            <w:shd w:val="clear" w:color="auto" w:fill="auto"/>
            <w:noWrap/>
            <w:vAlign w:val="center"/>
          </w:tcPr>
          <w:p w14:paraId="374DFC08">
            <w:pPr>
              <w:widowControl/>
              <w:jc w:val="center"/>
              <w:rPr>
                <w:rFonts w:eastAsia="等线"/>
                <w:color w:val="000000"/>
                <w:kern w:val="0"/>
                <w:sz w:val="18"/>
                <w:szCs w:val="18"/>
              </w:rPr>
            </w:pPr>
            <w:r>
              <w:rPr>
                <w:rFonts w:eastAsia="等线"/>
                <w:color w:val="000000"/>
                <w:kern w:val="0"/>
                <w:sz w:val="18"/>
                <w:szCs w:val="18"/>
              </w:rPr>
              <w:t>0.79%</w:t>
            </w:r>
          </w:p>
        </w:tc>
        <w:tc>
          <w:tcPr>
            <w:tcW w:w="0" w:type="auto"/>
            <w:vMerge w:val="continue"/>
            <w:vAlign w:val="center"/>
          </w:tcPr>
          <w:p w14:paraId="5D4250CD">
            <w:pPr>
              <w:widowControl/>
              <w:jc w:val="left"/>
              <w:rPr>
                <w:rFonts w:eastAsia="等线"/>
                <w:color w:val="000000"/>
                <w:kern w:val="0"/>
                <w:sz w:val="18"/>
                <w:szCs w:val="18"/>
              </w:rPr>
            </w:pPr>
          </w:p>
        </w:tc>
        <w:tc>
          <w:tcPr>
            <w:tcW w:w="0" w:type="auto"/>
            <w:vMerge w:val="continue"/>
            <w:vAlign w:val="center"/>
          </w:tcPr>
          <w:p w14:paraId="7081FB3D">
            <w:pPr>
              <w:widowControl/>
              <w:jc w:val="left"/>
              <w:rPr>
                <w:rFonts w:eastAsia="等线"/>
                <w:color w:val="000000"/>
                <w:kern w:val="0"/>
                <w:sz w:val="18"/>
                <w:szCs w:val="18"/>
              </w:rPr>
            </w:pPr>
          </w:p>
        </w:tc>
        <w:tc>
          <w:tcPr>
            <w:tcW w:w="0" w:type="auto"/>
            <w:vMerge w:val="continue"/>
            <w:vAlign w:val="center"/>
          </w:tcPr>
          <w:p w14:paraId="47830DD0">
            <w:pPr>
              <w:widowControl/>
              <w:jc w:val="left"/>
              <w:rPr>
                <w:rFonts w:eastAsia="等线"/>
                <w:color w:val="000000"/>
                <w:kern w:val="0"/>
                <w:sz w:val="18"/>
                <w:szCs w:val="18"/>
              </w:rPr>
            </w:pPr>
          </w:p>
        </w:tc>
        <w:tc>
          <w:tcPr>
            <w:tcW w:w="0" w:type="auto"/>
            <w:vMerge w:val="continue"/>
            <w:vAlign w:val="center"/>
          </w:tcPr>
          <w:p w14:paraId="4C7ED258">
            <w:pPr>
              <w:widowControl/>
              <w:jc w:val="left"/>
              <w:rPr>
                <w:rFonts w:eastAsia="等线"/>
                <w:color w:val="000000"/>
                <w:kern w:val="0"/>
                <w:sz w:val="18"/>
                <w:szCs w:val="18"/>
              </w:rPr>
            </w:pPr>
          </w:p>
        </w:tc>
        <w:tc>
          <w:tcPr>
            <w:tcW w:w="0" w:type="auto"/>
            <w:vMerge w:val="continue"/>
            <w:vAlign w:val="center"/>
          </w:tcPr>
          <w:p w14:paraId="7BD3CEB1">
            <w:pPr>
              <w:widowControl/>
              <w:jc w:val="left"/>
              <w:rPr>
                <w:rFonts w:eastAsia="等线"/>
                <w:color w:val="000000"/>
                <w:kern w:val="0"/>
                <w:sz w:val="18"/>
                <w:szCs w:val="18"/>
              </w:rPr>
            </w:pPr>
          </w:p>
        </w:tc>
        <w:tc>
          <w:tcPr>
            <w:tcW w:w="0" w:type="auto"/>
            <w:vMerge w:val="continue"/>
            <w:vAlign w:val="center"/>
          </w:tcPr>
          <w:p w14:paraId="2BDF128A">
            <w:pPr>
              <w:widowControl/>
              <w:jc w:val="left"/>
              <w:rPr>
                <w:rFonts w:eastAsia="等线"/>
                <w:color w:val="000000"/>
                <w:kern w:val="0"/>
                <w:sz w:val="18"/>
                <w:szCs w:val="18"/>
              </w:rPr>
            </w:pPr>
          </w:p>
        </w:tc>
      </w:tr>
      <w:tr w14:paraId="0E57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23BFE60B">
            <w:pPr>
              <w:widowControl/>
              <w:jc w:val="center"/>
              <w:rPr>
                <w:rFonts w:eastAsia="等线"/>
                <w:color w:val="000000"/>
                <w:kern w:val="0"/>
                <w:sz w:val="18"/>
                <w:szCs w:val="18"/>
              </w:rPr>
            </w:pPr>
            <w:r>
              <w:rPr>
                <w:rFonts w:eastAsia="等线"/>
                <w:color w:val="000000"/>
                <w:kern w:val="0"/>
                <w:sz w:val="18"/>
                <w:szCs w:val="18"/>
              </w:rPr>
              <w:t>5.11</w:t>
            </w:r>
          </w:p>
        </w:tc>
        <w:tc>
          <w:tcPr>
            <w:tcW w:w="0" w:type="auto"/>
            <w:vMerge w:val="continue"/>
            <w:vAlign w:val="center"/>
          </w:tcPr>
          <w:p w14:paraId="20B34ABA">
            <w:pPr>
              <w:widowControl/>
              <w:jc w:val="left"/>
              <w:rPr>
                <w:rFonts w:eastAsia="等线"/>
                <w:color w:val="000000"/>
                <w:kern w:val="0"/>
                <w:sz w:val="18"/>
                <w:szCs w:val="18"/>
              </w:rPr>
            </w:pPr>
          </w:p>
        </w:tc>
        <w:tc>
          <w:tcPr>
            <w:tcW w:w="0" w:type="auto"/>
            <w:vMerge w:val="continue"/>
            <w:vAlign w:val="center"/>
          </w:tcPr>
          <w:p w14:paraId="79D8702B">
            <w:pPr>
              <w:widowControl/>
              <w:jc w:val="left"/>
              <w:rPr>
                <w:rFonts w:eastAsia="等线"/>
                <w:color w:val="000000"/>
                <w:kern w:val="0"/>
                <w:sz w:val="18"/>
                <w:szCs w:val="18"/>
              </w:rPr>
            </w:pPr>
          </w:p>
        </w:tc>
        <w:tc>
          <w:tcPr>
            <w:tcW w:w="0" w:type="auto"/>
            <w:shd w:val="clear" w:color="auto" w:fill="auto"/>
            <w:noWrap/>
            <w:vAlign w:val="center"/>
          </w:tcPr>
          <w:p w14:paraId="48DE07C6">
            <w:pPr>
              <w:widowControl/>
              <w:jc w:val="center"/>
              <w:rPr>
                <w:rFonts w:eastAsia="等线"/>
                <w:color w:val="000000"/>
                <w:kern w:val="0"/>
                <w:sz w:val="18"/>
                <w:szCs w:val="18"/>
              </w:rPr>
            </w:pPr>
            <w:r>
              <w:rPr>
                <w:rFonts w:eastAsia="等线"/>
                <w:color w:val="000000"/>
                <w:kern w:val="0"/>
                <w:sz w:val="18"/>
                <w:szCs w:val="18"/>
              </w:rPr>
              <w:t>5.15</w:t>
            </w:r>
          </w:p>
        </w:tc>
        <w:tc>
          <w:tcPr>
            <w:tcW w:w="0" w:type="auto"/>
            <w:vMerge w:val="continue"/>
            <w:vAlign w:val="center"/>
          </w:tcPr>
          <w:p w14:paraId="0A75E137">
            <w:pPr>
              <w:widowControl/>
              <w:jc w:val="left"/>
              <w:rPr>
                <w:rFonts w:eastAsia="等线"/>
                <w:color w:val="000000"/>
                <w:kern w:val="0"/>
                <w:sz w:val="18"/>
                <w:szCs w:val="18"/>
              </w:rPr>
            </w:pPr>
          </w:p>
        </w:tc>
        <w:tc>
          <w:tcPr>
            <w:tcW w:w="0" w:type="auto"/>
            <w:shd w:val="clear" w:color="auto" w:fill="auto"/>
            <w:noWrap/>
            <w:vAlign w:val="center"/>
          </w:tcPr>
          <w:p w14:paraId="3C3A13DC">
            <w:pPr>
              <w:widowControl/>
              <w:jc w:val="center"/>
              <w:rPr>
                <w:rFonts w:eastAsia="等线"/>
                <w:color w:val="000000"/>
                <w:kern w:val="0"/>
                <w:sz w:val="18"/>
                <w:szCs w:val="18"/>
              </w:rPr>
            </w:pPr>
            <w:r>
              <w:rPr>
                <w:rFonts w:eastAsia="等线"/>
                <w:color w:val="000000"/>
                <w:kern w:val="0"/>
                <w:sz w:val="18"/>
                <w:szCs w:val="18"/>
              </w:rPr>
              <w:t>0.79%</w:t>
            </w:r>
          </w:p>
        </w:tc>
        <w:tc>
          <w:tcPr>
            <w:tcW w:w="0" w:type="auto"/>
            <w:vMerge w:val="continue"/>
            <w:vAlign w:val="center"/>
          </w:tcPr>
          <w:p w14:paraId="64E3ADAF">
            <w:pPr>
              <w:widowControl/>
              <w:jc w:val="left"/>
              <w:rPr>
                <w:rFonts w:eastAsia="等线"/>
                <w:color w:val="000000"/>
                <w:kern w:val="0"/>
                <w:sz w:val="18"/>
                <w:szCs w:val="18"/>
              </w:rPr>
            </w:pPr>
          </w:p>
        </w:tc>
        <w:tc>
          <w:tcPr>
            <w:tcW w:w="0" w:type="auto"/>
            <w:vMerge w:val="continue"/>
            <w:vAlign w:val="center"/>
          </w:tcPr>
          <w:p w14:paraId="4559C8AC">
            <w:pPr>
              <w:widowControl/>
              <w:jc w:val="left"/>
              <w:rPr>
                <w:rFonts w:eastAsia="等线"/>
                <w:color w:val="000000"/>
                <w:kern w:val="0"/>
                <w:sz w:val="18"/>
                <w:szCs w:val="18"/>
              </w:rPr>
            </w:pPr>
          </w:p>
        </w:tc>
        <w:tc>
          <w:tcPr>
            <w:tcW w:w="0" w:type="auto"/>
            <w:vMerge w:val="continue"/>
            <w:vAlign w:val="center"/>
          </w:tcPr>
          <w:p w14:paraId="1C88F228">
            <w:pPr>
              <w:widowControl/>
              <w:jc w:val="left"/>
              <w:rPr>
                <w:rFonts w:eastAsia="等线"/>
                <w:color w:val="000000"/>
                <w:kern w:val="0"/>
                <w:sz w:val="18"/>
                <w:szCs w:val="18"/>
              </w:rPr>
            </w:pPr>
          </w:p>
        </w:tc>
        <w:tc>
          <w:tcPr>
            <w:tcW w:w="0" w:type="auto"/>
            <w:vMerge w:val="continue"/>
            <w:vAlign w:val="center"/>
          </w:tcPr>
          <w:p w14:paraId="56878D85">
            <w:pPr>
              <w:widowControl/>
              <w:jc w:val="left"/>
              <w:rPr>
                <w:rFonts w:eastAsia="等线"/>
                <w:color w:val="000000"/>
                <w:kern w:val="0"/>
                <w:sz w:val="18"/>
                <w:szCs w:val="18"/>
              </w:rPr>
            </w:pPr>
          </w:p>
        </w:tc>
        <w:tc>
          <w:tcPr>
            <w:tcW w:w="0" w:type="auto"/>
            <w:vMerge w:val="continue"/>
            <w:vAlign w:val="center"/>
          </w:tcPr>
          <w:p w14:paraId="07F7D53B">
            <w:pPr>
              <w:widowControl/>
              <w:jc w:val="left"/>
              <w:rPr>
                <w:rFonts w:eastAsia="等线"/>
                <w:color w:val="000000"/>
                <w:kern w:val="0"/>
                <w:sz w:val="18"/>
                <w:szCs w:val="18"/>
              </w:rPr>
            </w:pPr>
          </w:p>
        </w:tc>
        <w:tc>
          <w:tcPr>
            <w:tcW w:w="0" w:type="auto"/>
            <w:vMerge w:val="continue"/>
            <w:vAlign w:val="center"/>
          </w:tcPr>
          <w:p w14:paraId="4C5F2CD0">
            <w:pPr>
              <w:widowControl/>
              <w:jc w:val="left"/>
              <w:rPr>
                <w:rFonts w:eastAsia="等线"/>
                <w:color w:val="000000"/>
                <w:kern w:val="0"/>
                <w:sz w:val="18"/>
                <w:szCs w:val="18"/>
              </w:rPr>
            </w:pPr>
          </w:p>
        </w:tc>
      </w:tr>
      <w:tr w14:paraId="65F3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041582DD">
            <w:pPr>
              <w:widowControl/>
              <w:jc w:val="center"/>
              <w:rPr>
                <w:rFonts w:eastAsia="等线"/>
                <w:color w:val="000000"/>
                <w:kern w:val="0"/>
                <w:sz w:val="18"/>
                <w:szCs w:val="18"/>
              </w:rPr>
            </w:pPr>
            <w:r>
              <w:rPr>
                <w:rFonts w:eastAsia="等线"/>
                <w:color w:val="000000"/>
                <w:kern w:val="0"/>
                <w:sz w:val="18"/>
                <w:szCs w:val="18"/>
              </w:rPr>
              <w:t>2.69</w:t>
            </w:r>
          </w:p>
        </w:tc>
        <w:tc>
          <w:tcPr>
            <w:tcW w:w="0" w:type="auto"/>
            <w:vMerge w:val="restart"/>
            <w:shd w:val="clear" w:color="auto" w:fill="auto"/>
            <w:noWrap/>
            <w:vAlign w:val="center"/>
          </w:tcPr>
          <w:p w14:paraId="162D0370">
            <w:pPr>
              <w:widowControl/>
              <w:jc w:val="center"/>
              <w:rPr>
                <w:rFonts w:eastAsia="等线"/>
                <w:color w:val="000000"/>
                <w:kern w:val="0"/>
                <w:sz w:val="18"/>
                <w:szCs w:val="18"/>
              </w:rPr>
            </w:pPr>
            <w:r>
              <w:rPr>
                <w:rFonts w:eastAsia="等线"/>
                <w:color w:val="000000"/>
                <w:kern w:val="0"/>
                <w:sz w:val="18"/>
                <w:szCs w:val="18"/>
              </w:rPr>
              <w:t xml:space="preserve">2.69 </w:t>
            </w:r>
          </w:p>
        </w:tc>
        <w:tc>
          <w:tcPr>
            <w:tcW w:w="0" w:type="auto"/>
            <w:vMerge w:val="restart"/>
            <w:shd w:val="clear" w:color="auto" w:fill="auto"/>
            <w:noWrap/>
            <w:vAlign w:val="center"/>
          </w:tcPr>
          <w:p w14:paraId="0B529F37">
            <w:pPr>
              <w:widowControl/>
              <w:jc w:val="center"/>
              <w:rPr>
                <w:rFonts w:eastAsia="等线"/>
                <w:color w:val="000000"/>
                <w:kern w:val="0"/>
                <w:sz w:val="18"/>
                <w:szCs w:val="18"/>
              </w:rPr>
            </w:pPr>
            <w:r>
              <w:rPr>
                <w:rFonts w:eastAsia="等线"/>
                <w:color w:val="000000"/>
                <w:kern w:val="0"/>
                <w:sz w:val="18"/>
                <w:szCs w:val="18"/>
              </w:rPr>
              <w:t>0.27%</w:t>
            </w:r>
          </w:p>
        </w:tc>
        <w:tc>
          <w:tcPr>
            <w:tcW w:w="0" w:type="auto"/>
            <w:shd w:val="clear" w:color="auto" w:fill="auto"/>
            <w:noWrap/>
            <w:vAlign w:val="center"/>
          </w:tcPr>
          <w:p w14:paraId="68BB124A">
            <w:pPr>
              <w:widowControl/>
              <w:jc w:val="center"/>
              <w:rPr>
                <w:rFonts w:eastAsia="等线"/>
                <w:color w:val="000000"/>
                <w:kern w:val="0"/>
                <w:sz w:val="18"/>
                <w:szCs w:val="18"/>
              </w:rPr>
            </w:pPr>
            <w:r>
              <w:rPr>
                <w:rFonts w:eastAsia="等线"/>
                <w:color w:val="000000"/>
                <w:kern w:val="0"/>
                <w:sz w:val="18"/>
                <w:szCs w:val="18"/>
              </w:rPr>
              <w:t>2.73</w:t>
            </w:r>
          </w:p>
        </w:tc>
        <w:tc>
          <w:tcPr>
            <w:tcW w:w="0" w:type="auto"/>
            <w:vMerge w:val="restart"/>
            <w:shd w:val="clear" w:color="auto" w:fill="auto"/>
            <w:noWrap/>
            <w:vAlign w:val="center"/>
          </w:tcPr>
          <w:p w14:paraId="278CE031">
            <w:pPr>
              <w:widowControl/>
              <w:jc w:val="center"/>
              <w:rPr>
                <w:rFonts w:eastAsia="等线"/>
                <w:color w:val="000000"/>
                <w:kern w:val="0"/>
                <w:sz w:val="18"/>
                <w:szCs w:val="18"/>
              </w:rPr>
            </w:pPr>
            <w:r>
              <w:rPr>
                <w:rFonts w:eastAsia="等线"/>
                <w:color w:val="000000"/>
                <w:kern w:val="0"/>
                <w:sz w:val="18"/>
                <w:szCs w:val="18"/>
              </w:rPr>
              <w:t xml:space="preserve">2.73 </w:t>
            </w:r>
          </w:p>
        </w:tc>
        <w:tc>
          <w:tcPr>
            <w:tcW w:w="0" w:type="auto"/>
            <w:shd w:val="clear" w:color="auto" w:fill="auto"/>
            <w:noWrap/>
            <w:vAlign w:val="center"/>
          </w:tcPr>
          <w:p w14:paraId="0206AA1E">
            <w:pPr>
              <w:widowControl/>
              <w:jc w:val="center"/>
              <w:rPr>
                <w:rFonts w:eastAsia="等线"/>
                <w:color w:val="000000"/>
                <w:kern w:val="0"/>
                <w:sz w:val="18"/>
                <w:szCs w:val="18"/>
              </w:rPr>
            </w:pPr>
            <w:r>
              <w:rPr>
                <w:rFonts w:eastAsia="等线"/>
                <w:color w:val="000000"/>
                <w:kern w:val="0"/>
                <w:sz w:val="18"/>
                <w:szCs w:val="18"/>
              </w:rPr>
              <w:t>1.52%</w:t>
            </w:r>
          </w:p>
        </w:tc>
        <w:tc>
          <w:tcPr>
            <w:tcW w:w="0" w:type="auto"/>
            <w:vMerge w:val="restart"/>
            <w:shd w:val="clear" w:color="auto" w:fill="auto"/>
            <w:noWrap/>
            <w:vAlign w:val="center"/>
          </w:tcPr>
          <w:p w14:paraId="1A2CB903">
            <w:pPr>
              <w:widowControl/>
              <w:jc w:val="center"/>
              <w:rPr>
                <w:rFonts w:eastAsia="等线"/>
                <w:color w:val="000000"/>
                <w:kern w:val="0"/>
                <w:sz w:val="18"/>
                <w:szCs w:val="18"/>
              </w:rPr>
            </w:pPr>
            <w:r>
              <w:rPr>
                <w:rFonts w:eastAsia="等线"/>
                <w:color w:val="000000"/>
                <w:kern w:val="0"/>
                <w:sz w:val="18"/>
                <w:szCs w:val="18"/>
              </w:rPr>
              <w:t>1.36%</w:t>
            </w:r>
          </w:p>
        </w:tc>
        <w:tc>
          <w:tcPr>
            <w:tcW w:w="0" w:type="auto"/>
            <w:vMerge w:val="restart"/>
            <w:shd w:val="clear" w:color="auto" w:fill="auto"/>
            <w:noWrap/>
            <w:vAlign w:val="center"/>
          </w:tcPr>
          <w:p w14:paraId="44DE6599">
            <w:pPr>
              <w:widowControl/>
              <w:jc w:val="center"/>
              <w:rPr>
                <w:rFonts w:eastAsia="等线"/>
                <w:color w:val="000000"/>
                <w:kern w:val="0"/>
                <w:sz w:val="18"/>
                <w:szCs w:val="18"/>
              </w:rPr>
            </w:pPr>
            <w:r>
              <w:rPr>
                <w:rFonts w:eastAsia="等线"/>
                <w:color w:val="000000"/>
                <w:kern w:val="0"/>
                <w:sz w:val="18"/>
                <w:szCs w:val="18"/>
              </w:rPr>
              <w:t>0.09%</w:t>
            </w:r>
          </w:p>
        </w:tc>
        <w:tc>
          <w:tcPr>
            <w:tcW w:w="0" w:type="auto"/>
            <w:vMerge w:val="restart"/>
            <w:shd w:val="clear" w:color="auto" w:fill="auto"/>
            <w:noWrap/>
            <w:vAlign w:val="center"/>
          </w:tcPr>
          <w:p w14:paraId="66140067">
            <w:pPr>
              <w:widowControl/>
              <w:jc w:val="center"/>
              <w:rPr>
                <w:rFonts w:eastAsia="等线"/>
                <w:color w:val="000000"/>
                <w:kern w:val="0"/>
                <w:sz w:val="18"/>
                <w:szCs w:val="18"/>
              </w:rPr>
            </w:pPr>
            <w:r>
              <w:rPr>
                <w:rFonts w:eastAsia="等线"/>
                <w:color w:val="000000"/>
                <w:kern w:val="0"/>
                <w:sz w:val="18"/>
                <w:szCs w:val="18"/>
              </w:rPr>
              <w:t>-0.376</w:t>
            </w:r>
          </w:p>
        </w:tc>
        <w:tc>
          <w:tcPr>
            <w:tcW w:w="0" w:type="auto"/>
            <w:vMerge w:val="restart"/>
            <w:shd w:val="clear" w:color="auto" w:fill="auto"/>
            <w:noWrap/>
            <w:vAlign w:val="center"/>
          </w:tcPr>
          <w:p w14:paraId="13BF8CFC">
            <w:pPr>
              <w:widowControl/>
              <w:jc w:val="center"/>
              <w:rPr>
                <w:rFonts w:eastAsia="等线"/>
                <w:color w:val="000000"/>
                <w:kern w:val="0"/>
                <w:sz w:val="18"/>
                <w:szCs w:val="18"/>
              </w:rPr>
            </w:pPr>
            <w:r>
              <w:rPr>
                <w:rFonts w:eastAsia="等线"/>
                <w:color w:val="000000"/>
                <w:kern w:val="0"/>
                <w:sz w:val="18"/>
                <w:szCs w:val="18"/>
              </w:rPr>
              <w:t>0.69%</w:t>
            </w:r>
          </w:p>
        </w:tc>
        <w:tc>
          <w:tcPr>
            <w:tcW w:w="0" w:type="auto"/>
            <w:vMerge w:val="restart"/>
            <w:shd w:val="clear" w:color="auto" w:fill="auto"/>
            <w:noWrap/>
            <w:vAlign w:val="center"/>
          </w:tcPr>
          <w:p w14:paraId="37EA7A12">
            <w:pPr>
              <w:widowControl/>
              <w:jc w:val="center"/>
              <w:rPr>
                <w:rFonts w:eastAsia="等线"/>
                <w:color w:val="000000"/>
                <w:kern w:val="0"/>
                <w:sz w:val="18"/>
                <w:szCs w:val="18"/>
              </w:rPr>
            </w:pPr>
            <w:r>
              <w:rPr>
                <w:rFonts w:eastAsia="等线"/>
                <w:color w:val="000000"/>
                <w:kern w:val="0"/>
                <w:sz w:val="18"/>
                <w:szCs w:val="18"/>
              </w:rPr>
              <w:t>0.371</w:t>
            </w:r>
          </w:p>
        </w:tc>
        <w:tc>
          <w:tcPr>
            <w:tcW w:w="0" w:type="auto"/>
            <w:vMerge w:val="restart"/>
            <w:shd w:val="clear" w:color="auto" w:fill="auto"/>
            <w:noWrap/>
            <w:vAlign w:val="center"/>
          </w:tcPr>
          <w:p w14:paraId="1536A810">
            <w:pPr>
              <w:widowControl/>
              <w:jc w:val="center"/>
              <w:rPr>
                <w:rFonts w:eastAsia="等线"/>
                <w:color w:val="000000"/>
                <w:kern w:val="0"/>
                <w:sz w:val="18"/>
                <w:szCs w:val="18"/>
              </w:rPr>
            </w:pPr>
            <w:r>
              <w:rPr>
                <w:rFonts w:eastAsia="等线"/>
                <w:color w:val="000000"/>
                <w:kern w:val="0"/>
                <w:sz w:val="18"/>
                <w:szCs w:val="18"/>
              </w:rPr>
              <w:t>0.88%</w:t>
            </w:r>
          </w:p>
        </w:tc>
      </w:tr>
      <w:tr w14:paraId="50ED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7A423D26">
            <w:pPr>
              <w:widowControl/>
              <w:jc w:val="center"/>
              <w:rPr>
                <w:rFonts w:eastAsia="等线"/>
                <w:color w:val="000000"/>
                <w:kern w:val="0"/>
                <w:szCs w:val="21"/>
              </w:rPr>
            </w:pPr>
            <w:r>
              <w:rPr>
                <w:rFonts w:eastAsia="等线"/>
                <w:color w:val="000000"/>
                <w:kern w:val="0"/>
                <w:szCs w:val="21"/>
              </w:rPr>
              <w:t>2.70</w:t>
            </w:r>
          </w:p>
        </w:tc>
        <w:tc>
          <w:tcPr>
            <w:tcW w:w="0" w:type="auto"/>
            <w:vMerge w:val="continue"/>
            <w:vAlign w:val="center"/>
          </w:tcPr>
          <w:p w14:paraId="7514BA67">
            <w:pPr>
              <w:widowControl/>
              <w:jc w:val="left"/>
              <w:rPr>
                <w:rFonts w:eastAsia="等线"/>
                <w:color w:val="000000"/>
                <w:kern w:val="0"/>
                <w:sz w:val="22"/>
                <w:szCs w:val="22"/>
              </w:rPr>
            </w:pPr>
          </w:p>
        </w:tc>
        <w:tc>
          <w:tcPr>
            <w:tcW w:w="0" w:type="auto"/>
            <w:vMerge w:val="continue"/>
            <w:vAlign w:val="center"/>
          </w:tcPr>
          <w:p w14:paraId="7B101812">
            <w:pPr>
              <w:widowControl/>
              <w:jc w:val="left"/>
              <w:rPr>
                <w:rFonts w:eastAsia="等线"/>
                <w:color w:val="000000"/>
                <w:kern w:val="0"/>
                <w:sz w:val="22"/>
                <w:szCs w:val="22"/>
              </w:rPr>
            </w:pPr>
          </w:p>
        </w:tc>
        <w:tc>
          <w:tcPr>
            <w:tcW w:w="0" w:type="auto"/>
            <w:shd w:val="clear" w:color="auto" w:fill="auto"/>
            <w:noWrap/>
            <w:vAlign w:val="center"/>
          </w:tcPr>
          <w:p w14:paraId="1D8AFD05">
            <w:pPr>
              <w:widowControl/>
              <w:jc w:val="center"/>
              <w:rPr>
                <w:rFonts w:eastAsia="等线"/>
                <w:color w:val="000000"/>
                <w:kern w:val="0"/>
                <w:szCs w:val="21"/>
              </w:rPr>
            </w:pPr>
            <w:r>
              <w:rPr>
                <w:rFonts w:eastAsia="等线"/>
                <w:color w:val="000000"/>
                <w:kern w:val="0"/>
                <w:szCs w:val="21"/>
              </w:rPr>
              <w:t>2.73</w:t>
            </w:r>
          </w:p>
        </w:tc>
        <w:tc>
          <w:tcPr>
            <w:tcW w:w="0" w:type="auto"/>
            <w:vMerge w:val="continue"/>
            <w:vAlign w:val="center"/>
          </w:tcPr>
          <w:p w14:paraId="2585C48B">
            <w:pPr>
              <w:widowControl/>
              <w:jc w:val="left"/>
              <w:rPr>
                <w:rFonts w:eastAsia="等线"/>
                <w:color w:val="000000"/>
                <w:kern w:val="0"/>
                <w:sz w:val="22"/>
                <w:szCs w:val="22"/>
              </w:rPr>
            </w:pPr>
          </w:p>
        </w:tc>
        <w:tc>
          <w:tcPr>
            <w:tcW w:w="0" w:type="auto"/>
            <w:shd w:val="clear" w:color="auto" w:fill="auto"/>
            <w:noWrap/>
            <w:vAlign w:val="center"/>
          </w:tcPr>
          <w:p w14:paraId="545B2F80">
            <w:pPr>
              <w:widowControl/>
              <w:jc w:val="center"/>
              <w:rPr>
                <w:rFonts w:eastAsia="等线"/>
                <w:color w:val="000000"/>
                <w:kern w:val="0"/>
                <w:sz w:val="22"/>
                <w:szCs w:val="22"/>
              </w:rPr>
            </w:pPr>
            <w:r>
              <w:rPr>
                <w:rFonts w:eastAsia="等线"/>
                <w:color w:val="000000"/>
                <w:kern w:val="0"/>
                <w:sz w:val="22"/>
                <w:szCs w:val="22"/>
              </w:rPr>
              <w:t>1.13%</w:t>
            </w:r>
          </w:p>
        </w:tc>
        <w:tc>
          <w:tcPr>
            <w:tcW w:w="0" w:type="auto"/>
            <w:vMerge w:val="continue"/>
            <w:vAlign w:val="center"/>
          </w:tcPr>
          <w:p w14:paraId="1C93A4EA">
            <w:pPr>
              <w:widowControl/>
              <w:jc w:val="left"/>
              <w:rPr>
                <w:rFonts w:eastAsia="等线"/>
                <w:color w:val="000000"/>
                <w:kern w:val="0"/>
                <w:sz w:val="22"/>
                <w:szCs w:val="22"/>
              </w:rPr>
            </w:pPr>
          </w:p>
        </w:tc>
        <w:tc>
          <w:tcPr>
            <w:tcW w:w="0" w:type="auto"/>
            <w:vMerge w:val="continue"/>
            <w:vAlign w:val="center"/>
          </w:tcPr>
          <w:p w14:paraId="66A77511">
            <w:pPr>
              <w:widowControl/>
              <w:jc w:val="left"/>
              <w:rPr>
                <w:rFonts w:eastAsia="等线"/>
                <w:color w:val="000000"/>
                <w:kern w:val="0"/>
                <w:sz w:val="22"/>
                <w:szCs w:val="22"/>
              </w:rPr>
            </w:pPr>
          </w:p>
        </w:tc>
        <w:tc>
          <w:tcPr>
            <w:tcW w:w="0" w:type="auto"/>
            <w:vMerge w:val="continue"/>
            <w:vAlign w:val="center"/>
          </w:tcPr>
          <w:p w14:paraId="25AD0A44">
            <w:pPr>
              <w:widowControl/>
              <w:jc w:val="left"/>
              <w:rPr>
                <w:rFonts w:eastAsia="等线"/>
                <w:color w:val="000000"/>
                <w:kern w:val="0"/>
                <w:sz w:val="22"/>
                <w:szCs w:val="22"/>
              </w:rPr>
            </w:pPr>
          </w:p>
        </w:tc>
        <w:tc>
          <w:tcPr>
            <w:tcW w:w="0" w:type="auto"/>
            <w:vMerge w:val="continue"/>
            <w:vAlign w:val="center"/>
          </w:tcPr>
          <w:p w14:paraId="5201575C">
            <w:pPr>
              <w:widowControl/>
              <w:jc w:val="left"/>
              <w:rPr>
                <w:rFonts w:eastAsia="等线"/>
                <w:color w:val="000000"/>
                <w:kern w:val="0"/>
                <w:sz w:val="22"/>
                <w:szCs w:val="22"/>
              </w:rPr>
            </w:pPr>
          </w:p>
        </w:tc>
        <w:tc>
          <w:tcPr>
            <w:tcW w:w="0" w:type="auto"/>
            <w:vMerge w:val="continue"/>
            <w:vAlign w:val="center"/>
          </w:tcPr>
          <w:p w14:paraId="78B93008">
            <w:pPr>
              <w:widowControl/>
              <w:jc w:val="left"/>
              <w:rPr>
                <w:rFonts w:eastAsia="等线"/>
                <w:color w:val="000000"/>
                <w:kern w:val="0"/>
                <w:sz w:val="22"/>
                <w:szCs w:val="22"/>
              </w:rPr>
            </w:pPr>
          </w:p>
        </w:tc>
        <w:tc>
          <w:tcPr>
            <w:tcW w:w="0" w:type="auto"/>
            <w:vMerge w:val="continue"/>
            <w:vAlign w:val="center"/>
          </w:tcPr>
          <w:p w14:paraId="4E323D19">
            <w:pPr>
              <w:widowControl/>
              <w:jc w:val="left"/>
              <w:rPr>
                <w:rFonts w:eastAsia="等线"/>
                <w:color w:val="000000"/>
                <w:kern w:val="0"/>
                <w:sz w:val="22"/>
                <w:szCs w:val="22"/>
              </w:rPr>
            </w:pPr>
          </w:p>
        </w:tc>
      </w:tr>
      <w:tr w14:paraId="04DF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noWrap/>
            <w:vAlign w:val="center"/>
          </w:tcPr>
          <w:p w14:paraId="4CEEC537">
            <w:pPr>
              <w:widowControl/>
              <w:jc w:val="center"/>
              <w:rPr>
                <w:rFonts w:eastAsia="等线"/>
                <w:color w:val="000000"/>
                <w:kern w:val="0"/>
                <w:szCs w:val="21"/>
              </w:rPr>
            </w:pPr>
            <w:r>
              <w:rPr>
                <w:rFonts w:eastAsia="等线"/>
                <w:color w:val="000000"/>
                <w:kern w:val="0"/>
                <w:szCs w:val="21"/>
              </w:rPr>
              <w:t>2.69</w:t>
            </w:r>
          </w:p>
        </w:tc>
        <w:tc>
          <w:tcPr>
            <w:tcW w:w="0" w:type="auto"/>
            <w:vMerge w:val="continue"/>
            <w:vAlign w:val="center"/>
          </w:tcPr>
          <w:p w14:paraId="24087274">
            <w:pPr>
              <w:widowControl/>
              <w:jc w:val="left"/>
              <w:rPr>
                <w:rFonts w:eastAsia="等线"/>
                <w:color w:val="000000"/>
                <w:kern w:val="0"/>
                <w:sz w:val="22"/>
                <w:szCs w:val="22"/>
              </w:rPr>
            </w:pPr>
          </w:p>
        </w:tc>
        <w:tc>
          <w:tcPr>
            <w:tcW w:w="0" w:type="auto"/>
            <w:vMerge w:val="continue"/>
            <w:vAlign w:val="center"/>
          </w:tcPr>
          <w:p w14:paraId="38469133">
            <w:pPr>
              <w:widowControl/>
              <w:jc w:val="left"/>
              <w:rPr>
                <w:rFonts w:eastAsia="等线"/>
                <w:color w:val="000000"/>
                <w:kern w:val="0"/>
                <w:sz w:val="22"/>
                <w:szCs w:val="22"/>
              </w:rPr>
            </w:pPr>
          </w:p>
        </w:tc>
        <w:tc>
          <w:tcPr>
            <w:tcW w:w="0" w:type="auto"/>
            <w:shd w:val="clear" w:color="auto" w:fill="auto"/>
            <w:noWrap/>
            <w:vAlign w:val="center"/>
          </w:tcPr>
          <w:p w14:paraId="4367F749">
            <w:pPr>
              <w:widowControl/>
              <w:jc w:val="center"/>
              <w:rPr>
                <w:rFonts w:eastAsia="等线"/>
                <w:color w:val="000000"/>
                <w:kern w:val="0"/>
                <w:szCs w:val="21"/>
              </w:rPr>
            </w:pPr>
            <w:r>
              <w:rPr>
                <w:rFonts w:eastAsia="等线"/>
                <w:color w:val="000000"/>
                <w:kern w:val="0"/>
                <w:szCs w:val="21"/>
              </w:rPr>
              <w:t>2.73</w:t>
            </w:r>
          </w:p>
        </w:tc>
        <w:tc>
          <w:tcPr>
            <w:tcW w:w="0" w:type="auto"/>
            <w:vMerge w:val="continue"/>
            <w:vAlign w:val="center"/>
          </w:tcPr>
          <w:p w14:paraId="431B84C6">
            <w:pPr>
              <w:widowControl/>
              <w:jc w:val="left"/>
              <w:rPr>
                <w:rFonts w:eastAsia="等线"/>
                <w:color w:val="000000"/>
                <w:kern w:val="0"/>
                <w:sz w:val="22"/>
                <w:szCs w:val="22"/>
              </w:rPr>
            </w:pPr>
          </w:p>
        </w:tc>
        <w:tc>
          <w:tcPr>
            <w:tcW w:w="0" w:type="auto"/>
            <w:shd w:val="clear" w:color="auto" w:fill="auto"/>
            <w:noWrap/>
            <w:vAlign w:val="center"/>
          </w:tcPr>
          <w:p w14:paraId="35CBFDF3">
            <w:pPr>
              <w:widowControl/>
              <w:jc w:val="center"/>
              <w:rPr>
                <w:rFonts w:eastAsia="等线"/>
                <w:color w:val="000000"/>
                <w:kern w:val="0"/>
                <w:sz w:val="22"/>
                <w:szCs w:val="22"/>
              </w:rPr>
            </w:pPr>
            <w:r>
              <w:rPr>
                <w:rFonts w:eastAsia="等线"/>
                <w:color w:val="000000"/>
                <w:kern w:val="0"/>
                <w:sz w:val="22"/>
                <w:szCs w:val="22"/>
              </w:rPr>
              <w:t>1.43%</w:t>
            </w:r>
          </w:p>
        </w:tc>
        <w:tc>
          <w:tcPr>
            <w:tcW w:w="0" w:type="auto"/>
            <w:vMerge w:val="continue"/>
            <w:vAlign w:val="center"/>
          </w:tcPr>
          <w:p w14:paraId="0F2B77C7">
            <w:pPr>
              <w:widowControl/>
              <w:jc w:val="left"/>
              <w:rPr>
                <w:rFonts w:eastAsia="等线"/>
                <w:color w:val="000000"/>
                <w:kern w:val="0"/>
                <w:sz w:val="22"/>
                <w:szCs w:val="22"/>
              </w:rPr>
            </w:pPr>
          </w:p>
        </w:tc>
        <w:tc>
          <w:tcPr>
            <w:tcW w:w="0" w:type="auto"/>
            <w:vMerge w:val="continue"/>
            <w:vAlign w:val="center"/>
          </w:tcPr>
          <w:p w14:paraId="23084D88">
            <w:pPr>
              <w:widowControl/>
              <w:jc w:val="left"/>
              <w:rPr>
                <w:rFonts w:eastAsia="等线"/>
                <w:color w:val="000000"/>
                <w:kern w:val="0"/>
                <w:sz w:val="22"/>
                <w:szCs w:val="22"/>
              </w:rPr>
            </w:pPr>
          </w:p>
        </w:tc>
        <w:tc>
          <w:tcPr>
            <w:tcW w:w="0" w:type="auto"/>
            <w:vMerge w:val="continue"/>
            <w:vAlign w:val="center"/>
          </w:tcPr>
          <w:p w14:paraId="7BAB9276">
            <w:pPr>
              <w:widowControl/>
              <w:jc w:val="left"/>
              <w:rPr>
                <w:rFonts w:eastAsia="等线"/>
                <w:color w:val="000000"/>
                <w:kern w:val="0"/>
                <w:sz w:val="22"/>
                <w:szCs w:val="22"/>
              </w:rPr>
            </w:pPr>
          </w:p>
        </w:tc>
        <w:tc>
          <w:tcPr>
            <w:tcW w:w="0" w:type="auto"/>
            <w:vMerge w:val="continue"/>
            <w:vAlign w:val="center"/>
          </w:tcPr>
          <w:p w14:paraId="0CF8A1E6">
            <w:pPr>
              <w:widowControl/>
              <w:jc w:val="left"/>
              <w:rPr>
                <w:rFonts w:eastAsia="等线"/>
                <w:color w:val="000000"/>
                <w:kern w:val="0"/>
                <w:sz w:val="22"/>
                <w:szCs w:val="22"/>
              </w:rPr>
            </w:pPr>
          </w:p>
        </w:tc>
        <w:tc>
          <w:tcPr>
            <w:tcW w:w="0" w:type="auto"/>
            <w:vMerge w:val="continue"/>
            <w:vAlign w:val="center"/>
          </w:tcPr>
          <w:p w14:paraId="587D1115">
            <w:pPr>
              <w:widowControl/>
              <w:jc w:val="left"/>
              <w:rPr>
                <w:rFonts w:eastAsia="等线"/>
                <w:color w:val="000000"/>
                <w:kern w:val="0"/>
                <w:sz w:val="22"/>
                <w:szCs w:val="22"/>
              </w:rPr>
            </w:pPr>
          </w:p>
        </w:tc>
        <w:tc>
          <w:tcPr>
            <w:tcW w:w="0" w:type="auto"/>
            <w:vMerge w:val="continue"/>
            <w:vAlign w:val="center"/>
          </w:tcPr>
          <w:p w14:paraId="6C264F5D">
            <w:pPr>
              <w:widowControl/>
              <w:jc w:val="left"/>
              <w:rPr>
                <w:rFonts w:eastAsia="等线"/>
                <w:color w:val="000000"/>
                <w:kern w:val="0"/>
                <w:sz w:val="22"/>
                <w:szCs w:val="22"/>
              </w:rPr>
            </w:pPr>
          </w:p>
        </w:tc>
      </w:tr>
    </w:tbl>
    <w:p w14:paraId="3C5049A4">
      <w:pPr>
        <w:pStyle w:val="39"/>
        <w:spacing w:line="400" w:lineRule="exact"/>
        <w:jc w:val="center"/>
        <w:rPr>
          <w:b/>
          <w:bCs/>
          <w:sz w:val="21"/>
          <w:szCs w:val="21"/>
        </w:rPr>
      </w:pPr>
    </w:p>
    <w:p w14:paraId="3058B733">
      <w:pPr>
        <w:pStyle w:val="39"/>
        <w:keepNext w:val="0"/>
        <w:keepLines w:val="0"/>
        <w:pageBreakBefore w:val="0"/>
        <w:kinsoku/>
        <w:wordWrap/>
        <w:overflowPunct/>
        <w:topLinePunct w:val="0"/>
        <w:bidi w:val="0"/>
        <w:spacing w:line="360" w:lineRule="auto"/>
        <w:ind w:firstLine="488" w:firstLineChars="200"/>
        <w:textAlignment w:val="auto"/>
      </w:pPr>
      <w:r>
        <w:t>由表F.4可知，标准装置单点轴向流速示值误差不确定度为</w:t>
      </w:r>
      <w:r>
        <w:rPr>
          <w:position w:val="-12"/>
        </w:rPr>
        <w:object>
          <v:shape id="_x0000_i1155" o:spt="75" type="#_x0000_t75" style="height:17.85pt;width:28.2pt;" o:ole="t" filled="f" o:preferrelative="t" stroked="f" coordsize="21600,21600">
            <v:path/>
            <v:fill on="f" focussize="0,0"/>
            <v:stroke on="f" joinstyle="miter"/>
            <v:imagedata r:id="rId277" o:title=""/>
            <o:lock v:ext="edit" aspectratio="t"/>
            <w10:wrap type="none"/>
            <w10:anchorlock/>
          </v:shape>
          <o:OLEObject Type="Embed" ProgID="Equation.DSMT4" ShapeID="_x0000_i1155" DrawAspect="Content" ObjectID="_1468075855" r:id="rId276">
            <o:LockedField>false</o:LockedField>
          </o:OLEObject>
        </w:object>
      </w:r>
      <w:r>
        <w:t>=0.88%。</w:t>
      </w:r>
    </w:p>
    <w:p w14:paraId="1E8F3B7B">
      <w:pPr>
        <w:pStyle w:val="49"/>
        <w:keepNext w:val="0"/>
        <w:keepLines w:val="0"/>
        <w:pageBreakBefore w:val="0"/>
        <w:kinsoku/>
        <w:wordWrap/>
        <w:overflowPunct/>
        <w:topLinePunct w:val="0"/>
        <w:bidi w:val="0"/>
        <w:spacing w:line="360" w:lineRule="auto"/>
        <w:ind w:firstLine="0" w:firstLineChars="0"/>
        <w:textAlignment w:val="auto"/>
        <w:rPr>
          <w:rFonts w:ascii="Times New Roman" w:hAnsi="Times New Roman"/>
          <w:kern w:val="0"/>
          <w:szCs w:val="24"/>
        </w:rPr>
      </w:pPr>
      <w:r>
        <w:rPr>
          <w:rFonts w:ascii="Times New Roman" w:hAnsi="Times New Roman"/>
          <w:kern w:val="0"/>
          <w:szCs w:val="24"/>
        </w:rPr>
        <w:t>F.3.1.2 标准装置截面流速积分示值误差不确定度</w:t>
      </w:r>
    </w:p>
    <w:p w14:paraId="09CC8D5B">
      <w:pPr>
        <w:pStyle w:val="49"/>
        <w:keepNext w:val="0"/>
        <w:keepLines w:val="0"/>
        <w:pageBreakBefore w:val="0"/>
        <w:kinsoku/>
        <w:wordWrap/>
        <w:overflowPunct/>
        <w:topLinePunct w:val="0"/>
        <w:bidi w:val="0"/>
        <w:spacing w:line="360" w:lineRule="auto"/>
        <w:ind w:firstLine="480"/>
        <w:jc w:val="left"/>
        <w:textAlignment w:val="auto"/>
        <w:rPr>
          <w:rFonts w:ascii="Times New Roman" w:hAnsi="Times New Roman"/>
          <w:kern w:val="0"/>
          <w:szCs w:val="24"/>
        </w:rPr>
      </w:pPr>
      <w:r>
        <w:rPr>
          <w:rFonts w:ascii="Times New Roman" w:hAnsi="Times New Roman"/>
          <w:szCs w:val="21"/>
        </w:rPr>
        <w:t>标准装置截面流速积分示值误差按正态分布，</w:t>
      </w:r>
      <w:r>
        <w:rPr>
          <w:rFonts w:ascii="Times New Roman" w:hAnsi="Times New Roman"/>
          <w:kern w:val="0"/>
          <w:szCs w:val="24"/>
        </w:rPr>
        <w:t>扩展因子取</w:t>
      </w:r>
      <w:r>
        <w:rPr>
          <w:rFonts w:ascii="Times New Roman" w:hAnsi="Times New Roman"/>
          <w:position w:val="-6"/>
        </w:rPr>
        <w:object>
          <v:shape id="_x0000_i1156" o:spt="75" type="#_x0000_t75" style="height:13.25pt;width:28.2pt;" o:ole="t" filled="f" o:preferrelative="t" stroked="f" coordsize="21600,21600">
            <v:path/>
            <v:fill on="f" focussize="0,0"/>
            <v:stroke on="f" joinstyle="miter"/>
            <v:imagedata r:id="rId256" o:title=""/>
            <o:lock v:ext="edit" aspectratio="t"/>
            <w10:wrap type="none"/>
            <w10:anchorlock/>
          </v:shape>
          <o:OLEObject Type="Embed" ProgID="Equation.DSMT4" ShapeID="_x0000_i1156" DrawAspect="Content" ObjectID="_1468075856" r:id="rId278">
            <o:LockedField>false</o:LockedField>
          </o:OLEObject>
        </w:object>
      </w:r>
      <w:r>
        <w:rPr>
          <w:rFonts w:ascii="Times New Roman" w:hAnsi="Times New Roman"/>
        </w:rPr>
        <w:t>。</w:t>
      </w:r>
      <w:r>
        <w:rPr>
          <w:rFonts w:ascii="Times New Roman" w:hAnsi="Times New Roman"/>
          <w:kern w:val="0"/>
          <w:szCs w:val="24"/>
        </w:rPr>
        <w:t>截面流速积分示值误差不确定度按式(F.9)计算。</w:t>
      </w:r>
    </w:p>
    <w:p w14:paraId="735A060E">
      <w:pPr>
        <w:keepNext w:val="0"/>
        <w:keepLines w:val="0"/>
        <w:pageBreakBefore w:val="0"/>
        <w:kinsoku/>
        <w:wordWrap/>
        <w:overflowPunct/>
        <w:topLinePunct w:val="0"/>
        <w:bidi w:val="0"/>
        <w:spacing w:line="360" w:lineRule="auto"/>
        <w:jc w:val="right"/>
        <w:textAlignment w:val="auto"/>
        <w:rPr>
          <w:position w:val="-30"/>
        </w:rPr>
      </w:pPr>
      <w:r>
        <w:rPr>
          <w:position w:val="-34"/>
        </w:rPr>
        <w:object>
          <v:shape id="_x0000_i1157" o:spt="75" type="#_x0000_t75" style="height:43.8pt;width:149.75pt;" o:ole="t" filled="f" o:preferrelative="t" stroked="f" coordsize="21600,21600">
            <v:path/>
            <v:fill on="f" focussize="0,0"/>
            <v:stroke on="f" joinstyle="miter"/>
            <v:imagedata r:id="rId280" o:title=""/>
            <o:lock v:ext="edit" aspectratio="t"/>
            <w10:wrap type="none"/>
            <w10:anchorlock/>
          </v:shape>
          <o:OLEObject Type="Embed" ProgID="Equation.DSMT4" ShapeID="_x0000_i1157" DrawAspect="Content" ObjectID="_1468075857" r:id="rId279">
            <o:LockedField>false</o:LockedField>
          </o:OLEObject>
        </w:object>
      </w:r>
      <w:r>
        <w:rPr>
          <w:position w:val="-30"/>
        </w:rPr>
        <w:tab/>
      </w:r>
      <w:r>
        <w:rPr>
          <w:position w:val="-30"/>
        </w:rPr>
        <w:tab/>
      </w:r>
      <w:r>
        <w:rPr>
          <w:position w:val="-30"/>
        </w:rPr>
        <w:tab/>
      </w:r>
      <w:r>
        <w:rPr>
          <w:position w:val="-30"/>
        </w:rPr>
        <w:tab/>
      </w:r>
      <w:r>
        <w:rPr>
          <w:position w:val="-30"/>
        </w:rPr>
        <w:tab/>
      </w:r>
      <w:r>
        <w:rPr>
          <w:position w:val="-30"/>
        </w:rPr>
        <w:tab/>
      </w:r>
      <w:r>
        <w:rPr>
          <w:position w:val="-30"/>
        </w:rPr>
        <w:tab/>
      </w:r>
      <w:r>
        <w:rPr>
          <w:kern w:val="0"/>
          <w:sz w:val="24"/>
          <w:szCs w:val="24"/>
        </w:rPr>
        <w:t>(F.9)</w:t>
      </w:r>
    </w:p>
    <w:p w14:paraId="422E3C60">
      <w:pPr>
        <w:keepNext w:val="0"/>
        <w:keepLines w:val="0"/>
        <w:pageBreakBefore w:val="0"/>
        <w:kinsoku/>
        <w:wordWrap/>
        <w:overflowPunct/>
        <w:topLinePunct w:val="0"/>
        <w:bidi w:val="0"/>
        <w:spacing w:line="360" w:lineRule="auto"/>
        <w:jc w:val="right"/>
        <w:textAlignment w:val="auto"/>
        <w:rPr>
          <w:position w:val="-30"/>
        </w:rPr>
      </w:pPr>
      <w:r>
        <w:t xml:space="preserve">      </w:t>
      </w:r>
      <w:r>
        <w:rPr>
          <w:position w:val="-30"/>
        </w:rPr>
        <w:tab/>
      </w:r>
      <w:r>
        <w:rPr>
          <w:position w:val="-30"/>
        </w:rPr>
        <w:tab/>
      </w:r>
      <w:r>
        <w:rPr>
          <w:position w:val="-30"/>
        </w:rPr>
        <w:t xml:space="preserve"> </w:t>
      </w:r>
      <w:r>
        <w:rPr>
          <w:position w:val="-30"/>
        </w:rPr>
        <w:tab/>
      </w:r>
      <w:r>
        <w:rPr>
          <w:position w:val="-30"/>
        </w:rPr>
        <w:tab/>
      </w:r>
      <w:r>
        <w:rPr>
          <w:position w:val="-30"/>
        </w:rPr>
        <w:tab/>
      </w:r>
      <w:r>
        <w:rPr>
          <w:position w:val="-30"/>
        </w:rPr>
        <w:tab/>
      </w:r>
      <w:r>
        <w:rPr>
          <w:position w:val="-30"/>
        </w:rPr>
        <w:tab/>
      </w:r>
    </w:p>
    <w:p w14:paraId="4D7F441B">
      <w:pPr>
        <w:pStyle w:val="49"/>
        <w:keepNext w:val="0"/>
        <w:keepLines w:val="0"/>
        <w:pageBreakBefore w:val="0"/>
        <w:kinsoku/>
        <w:wordWrap/>
        <w:overflowPunct/>
        <w:topLinePunct w:val="0"/>
        <w:bidi w:val="0"/>
        <w:spacing w:line="360" w:lineRule="auto"/>
        <w:ind w:firstLine="480"/>
        <w:jc w:val="left"/>
        <w:textAlignment w:val="auto"/>
        <w:rPr>
          <w:rFonts w:ascii="Times New Roman" w:hAnsi="Times New Roman"/>
          <w:szCs w:val="21"/>
        </w:rPr>
      </w:pPr>
      <w:r>
        <w:rPr>
          <w:rFonts w:ascii="Times New Roman" w:hAnsi="Times New Roman"/>
          <w:szCs w:val="21"/>
        </w:rPr>
        <w:t>式中：</w:t>
      </w:r>
    </w:p>
    <w:p w14:paraId="5D76D11E">
      <w:pPr>
        <w:pStyle w:val="49"/>
        <w:keepNext w:val="0"/>
        <w:keepLines w:val="0"/>
        <w:pageBreakBefore w:val="0"/>
        <w:kinsoku/>
        <w:wordWrap/>
        <w:overflowPunct/>
        <w:topLinePunct w:val="0"/>
        <w:bidi w:val="0"/>
        <w:spacing w:line="360" w:lineRule="auto"/>
        <w:ind w:firstLine="480"/>
        <w:jc w:val="left"/>
        <w:textAlignment w:val="auto"/>
        <w:rPr>
          <w:rFonts w:ascii="Times New Roman" w:hAnsi="Times New Roman"/>
          <w:szCs w:val="21"/>
        </w:rPr>
      </w:pPr>
      <w:r>
        <w:rPr>
          <w:rFonts w:ascii="Times New Roman" w:hAnsi="Times New Roman"/>
          <w:position w:val="-10"/>
        </w:rPr>
        <w:object>
          <v:shape id="_x0000_i1158" o:spt="75" type="#_x0000_t75" style="height:19pt;width:36.3pt;" o:ole="t" filled="f" o:preferrelative="t" stroked="f" coordsize="21600,21600">
            <v:path/>
            <v:fill on="f" focussize="0,0"/>
            <v:stroke on="f" joinstyle="miter"/>
            <v:imagedata r:id="rId282" o:title=""/>
            <o:lock v:ext="edit" aspectratio="t"/>
            <w10:wrap type="none"/>
            <w10:anchorlock/>
          </v:shape>
          <o:OLEObject Type="Embed" ProgID="Equation.DSMT4" ShapeID="_x0000_i1158" DrawAspect="Content" ObjectID="_1468075858" r:id="rId281">
            <o:LockedField>false</o:LockedField>
          </o:OLEObject>
        </w:object>
      </w:r>
      <w:r>
        <w:rPr>
          <w:rFonts w:ascii="Times New Roman" w:hAnsi="Times New Roman"/>
          <w:szCs w:val="24"/>
        </w:rPr>
        <w:t>——标准装置</w:t>
      </w:r>
      <w:r>
        <w:rPr>
          <w:rFonts w:ascii="Times New Roman" w:hAnsi="Times New Roman"/>
          <w:kern w:val="0"/>
          <w:szCs w:val="24"/>
        </w:rPr>
        <w:t>截面流速积分示值误差不确定度</w:t>
      </w:r>
      <w:r>
        <w:rPr>
          <w:rFonts w:ascii="Times New Roman" w:hAnsi="Times New Roman"/>
          <w:szCs w:val="21"/>
        </w:rPr>
        <w:t>，%；</w:t>
      </w:r>
    </w:p>
    <w:p w14:paraId="23138ADD">
      <w:pPr>
        <w:pStyle w:val="49"/>
        <w:keepNext w:val="0"/>
        <w:keepLines w:val="0"/>
        <w:pageBreakBefore w:val="0"/>
        <w:kinsoku/>
        <w:wordWrap/>
        <w:overflowPunct/>
        <w:topLinePunct w:val="0"/>
        <w:bidi w:val="0"/>
        <w:spacing w:line="360" w:lineRule="auto"/>
        <w:ind w:firstLine="480"/>
        <w:jc w:val="left"/>
        <w:textAlignment w:val="auto"/>
        <w:rPr>
          <w:rFonts w:ascii="Times New Roman" w:hAnsi="Times New Roman"/>
          <w:szCs w:val="21"/>
        </w:rPr>
      </w:pPr>
      <w:r>
        <w:rPr>
          <w:rFonts w:ascii="Times New Roman" w:hAnsi="Times New Roman"/>
          <w:position w:val="-10"/>
        </w:rPr>
        <w:object>
          <v:shape id="_x0000_i1159" o:spt="75" type="#_x0000_t75" style="height:19pt;width:30.55pt;" o:ole="t" filled="f" o:preferrelative="t" stroked="f" coordsize="21600,21600">
            <v:path/>
            <v:fill on="f" focussize="0,0"/>
            <v:stroke on="f" joinstyle="miter"/>
            <v:imagedata r:id="rId284" o:title=""/>
            <o:lock v:ext="edit" aspectratio="t"/>
            <w10:wrap type="none"/>
            <w10:anchorlock/>
          </v:shape>
          <o:OLEObject Type="Embed" ProgID="Equation.DSMT4" ShapeID="_x0000_i1159" DrawAspect="Content" ObjectID="_1468075859" r:id="rId283">
            <o:LockedField>false</o:LockedField>
          </o:OLEObject>
        </w:object>
      </w:r>
      <w:r>
        <w:rPr>
          <w:rFonts w:ascii="Times New Roman" w:hAnsi="Times New Roman"/>
          <w:szCs w:val="21"/>
        </w:rPr>
        <w:t>——</w:t>
      </w:r>
      <w:r>
        <w:rPr>
          <w:rFonts w:ascii="Times New Roman" w:hAnsi="Times New Roman"/>
          <w:szCs w:val="24"/>
        </w:rPr>
        <w:t>标准装置</w:t>
      </w:r>
      <w:r>
        <w:rPr>
          <w:rFonts w:ascii="Times New Roman" w:hAnsi="Times New Roman"/>
          <w:kern w:val="0"/>
          <w:szCs w:val="24"/>
        </w:rPr>
        <w:t>截面平均流速</w:t>
      </w:r>
      <w:r>
        <w:rPr>
          <w:rFonts w:ascii="Times New Roman" w:hAnsi="Times New Roman"/>
          <w:szCs w:val="21"/>
        </w:rPr>
        <w:t>示值误差，%；</w:t>
      </w:r>
    </w:p>
    <w:p w14:paraId="307E5061">
      <w:pPr>
        <w:pStyle w:val="49"/>
        <w:keepNext w:val="0"/>
        <w:keepLines w:val="0"/>
        <w:pageBreakBefore w:val="0"/>
        <w:kinsoku/>
        <w:wordWrap/>
        <w:overflowPunct/>
        <w:topLinePunct w:val="0"/>
        <w:bidi w:val="0"/>
        <w:spacing w:line="360" w:lineRule="auto"/>
        <w:ind w:firstLine="480"/>
        <w:jc w:val="left"/>
        <w:textAlignment w:val="auto"/>
        <w:rPr>
          <w:rFonts w:ascii="Times New Roman" w:hAnsi="Times New Roman"/>
          <w:szCs w:val="21"/>
        </w:rPr>
      </w:pPr>
      <w:r>
        <w:rPr>
          <w:rFonts w:ascii="Times New Roman" w:hAnsi="Times New Roman"/>
          <w:position w:val="-12"/>
        </w:rPr>
        <w:object>
          <v:shape id="_x0000_i1160" o:spt="75" type="#_x0000_t75" style="height:20.75pt;width:36.3pt;" o:ole="t" filled="f" o:preferrelative="t" stroked="f" coordsize="21600,21600">
            <v:path/>
            <v:fill on="f" focussize="0,0"/>
            <v:stroke on="f" joinstyle="miter"/>
            <v:imagedata r:id="rId286" o:title=""/>
            <o:lock v:ext="edit" aspectratio="t"/>
            <w10:wrap type="none"/>
            <w10:anchorlock/>
          </v:shape>
          <o:OLEObject Type="Embed" ProgID="Equation.DSMT4" ShapeID="_x0000_i1160" DrawAspect="Content" ObjectID="_1468075860" r:id="rId285">
            <o:LockedField>false</o:LockedField>
          </o:OLEObject>
        </w:object>
      </w:r>
      <w:r>
        <w:rPr>
          <w:rFonts w:ascii="Times New Roman" w:hAnsi="Times New Roman"/>
          <w:szCs w:val="21"/>
        </w:rPr>
        <w:t>——</w:t>
      </w:r>
      <w:r>
        <w:rPr>
          <w:rFonts w:ascii="Times New Roman" w:hAnsi="Times New Roman"/>
          <w:szCs w:val="24"/>
        </w:rPr>
        <w:t>标准装置</w:t>
      </w:r>
      <w:r>
        <w:rPr>
          <w:rFonts w:ascii="Times New Roman" w:hAnsi="Times New Roman"/>
          <w:kern w:val="0"/>
          <w:szCs w:val="24"/>
        </w:rPr>
        <w:t>截面平均流速</w:t>
      </w:r>
      <w:r>
        <w:rPr>
          <w:rFonts w:ascii="Times New Roman" w:hAnsi="Times New Roman"/>
          <w:szCs w:val="21"/>
        </w:rPr>
        <w:t>测量的重复性，%；</w:t>
      </w:r>
    </w:p>
    <w:p w14:paraId="357D24DB">
      <w:pPr>
        <w:pStyle w:val="49"/>
        <w:keepNext w:val="0"/>
        <w:keepLines w:val="0"/>
        <w:pageBreakBefore w:val="0"/>
        <w:kinsoku/>
        <w:wordWrap/>
        <w:overflowPunct/>
        <w:topLinePunct w:val="0"/>
        <w:bidi w:val="0"/>
        <w:spacing w:line="360" w:lineRule="auto"/>
        <w:ind w:firstLine="480"/>
        <w:jc w:val="left"/>
        <w:textAlignment w:val="auto"/>
        <w:rPr>
          <w:rFonts w:ascii="Times New Roman" w:hAnsi="Times New Roman"/>
        </w:rPr>
      </w:pPr>
      <w:r>
        <w:rPr>
          <w:rFonts w:ascii="Times New Roman" w:hAnsi="Times New Roman"/>
        </w:rPr>
        <w:t>标准装置流速积分示值误差不确定度取各</w:t>
      </w:r>
      <w:r>
        <w:rPr>
          <w:rFonts w:hint="eastAsia" w:ascii="Times New Roman" w:hAnsi="Times New Roman"/>
          <w:lang w:eastAsia="zh-CN"/>
        </w:rPr>
        <w:t>检定</w:t>
      </w:r>
      <w:r>
        <w:rPr>
          <w:rFonts w:ascii="Times New Roman" w:hAnsi="Times New Roman"/>
        </w:rPr>
        <w:t>点示值误差不确定度的最大值。标准装置截面流速积分示值误差不确定度如表F.5所示。</w:t>
      </w:r>
    </w:p>
    <w:p w14:paraId="1A26F884">
      <w:pPr>
        <w:pStyle w:val="39"/>
        <w:keepNext w:val="0"/>
        <w:keepLines w:val="0"/>
        <w:pageBreakBefore w:val="0"/>
        <w:kinsoku/>
        <w:wordWrap/>
        <w:overflowPunct/>
        <w:topLinePunct w:val="0"/>
        <w:bidi w:val="0"/>
        <w:spacing w:line="360" w:lineRule="auto"/>
        <w:jc w:val="center"/>
        <w:textAlignment w:val="auto"/>
        <w:rPr>
          <w:b/>
          <w:bCs/>
          <w:sz w:val="21"/>
          <w:szCs w:val="21"/>
        </w:rPr>
      </w:pPr>
      <w:r>
        <w:rPr>
          <w:b/>
          <w:bCs/>
          <w:sz w:val="21"/>
          <w:szCs w:val="21"/>
        </w:rPr>
        <w:t>表F.5 标准装置截面流速积分示值误差不确定度</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659"/>
        <w:gridCol w:w="1701"/>
        <w:gridCol w:w="992"/>
        <w:gridCol w:w="993"/>
        <w:gridCol w:w="2761"/>
      </w:tblGrid>
      <w:tr w14:paraId="32E4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noWrap/>
            <w:vAlign w:val="center"/>
          </w:tcPr>
          <w:p w14:paraId="76EE4AB7">
            <w:pPr>
              <w:pStyle w:val="39"/>
              <w:widowControl w:val="0"/>
              <w:jc w:val="center"/>
              <w:rPr>
                <w:sz w:val="21"/>
                <w:szCs w:val="21"/>
              </w:rPr>
            </w:pPr>
            <w:r>
              <w:rPr>
                <w:rFonts w:hint="eastAsia"/>
                <w:sz w:val="21"/>
                <w:szCs w:val="21"/>
                <w:lang w:eastAsia="zh-CN"/>
              </w:rPr>
              <w:t>检定</w:t>
            </w:r>
            <w:r>
              <w:rPr>
                <w:sz w:val="21"/>
                <w:szCs w:val="21"/>
              </w:rPr>
              <w:t>点</w:t>
            </w:r>
          </w:p>
        </w:tc>
        <w:tc>
          <w:tcPr>
            <w:tcW w:w="1659" w:type="dxa"/>
            <w:noWrap/>
            <w:vAlign w:val="center"/>
          </w:tcPr>
          <w:p w14:paraId="0AAE5248">
            <w:pPr>
              <w:pStyle w:val="39"/>
              <w:widowControl w:val="0"/>
              <w:jc w:val="center"/>
              <w:rPr>
                <w:sz w:val="21"/>
                <w:szCs w:val="21"/>
              </w:rPr>
            </w:pPr>
            <w:r>
              <w:rPr>
                <w:sz w:val="21"/>
                <w:szCs w:val="21"/>
              </w:rPr>
              <w:t>气体流量标准装置截面平均轴向流速(m/s)</w:t>
            </w:r>
          </w:p>
        </w:tc>
        <w:tc>
          <w:tcPr>
            <w:tcW w:w="1701" w:type="dxa"/>
            <w:noWrap/>
            <w:vAlign w:val="center"/>
          </w:tcPr>
          <w:p w14:paraId="2DC66372">
            <w:pPr>
              <w:pStyle w:val="39"/>
              <w:widowControl w:val="0"/>
              <w:jc w:val="center"/>
              <w:rPr>
                <w:sz w:val="21"/>
                <w:szCs w:val="21"/>
              </w:rPr>
            </w:pPr>
            <w:r>
              <w:rPr>
                <w:sz w:val="21"/>
                <w:szCs w:val="21"/>
              </w:rPr>
              <w:t>标准装置测量截面平均轴向流速(m/s)</w:t>
            </w:r>
          </w:p>
        </w:tc>
        <w:tc>
          <w:tcPr>
            <w:tcW w:w="992" w:type="dxa"/>
            <w:noWrap/>
            <w:vAlign w:val="center"/>
          </w:tcPr>
          <w:p w14:paraId="481DA536">
            <w:pPr>
              <w:pStyle w:val="39"/>
              <w:widowControl w:val="0"/>
              <w:jc w:val="center"/>
              <w:rPr>
                <w:sz w:val="21"/>
                <w:szCs w:val="21"/>
              </w:rPr>
            </w:pPr>
            <w:r>
              <w:rPr>
                <w:sz w:val="21"/>
                <w:szCs w:val="21"/>
              </w:rPr>
              <w:t>示值误差</w:t>
            </w:r>
          </w:p>
        </w:tc>
        <w:tc>
          <w:tcPr>
            <w:tcW w:w="993" w:type="dxa"/>
            <w:vAlign w:val="center"/>
          </w:tcPr>
          <w:p w14:paraId="5709B7AD">
            <w:pPr>
              <w:pStyle w:val="39"/>
              <w:widowControl w:val="0"/>
              <w:jc w:val="center"/>
              <w:rPr>
                <w:sz w:val="21"/>
                <w:szCs w:val="21"/>
              </w:rPr>
            </w:pPr>
            <w:r>
              <w:rPr>
                <w:sz w:val="21"/>
                <w:szCs w:val="21"/>
              </w:rPr>
              <w:t>重复性</w:t>
            </w:r>
          </w:p>
        </w:tc>
        <w:tc>
          <w:tcPr>
            <w:tcW w:w="2761" w:type="dxa"/>
            <w:vAlign w:val="center"/>
          </w:tcPr>
          <w:p w14:paraId="613D439C">
            <w:pPr>
              <w:pStyle w:val="39"/>
              <w:widowControl w:val="0"/>
              <w:jc w:val="center"/>
              <w:rPr>
                <w:sz w:val="21"/>
                <w:szCs w:val="21"/>
              </w:rPr>
            </w:pPr>
            <w:r>
              <w:rPr>
                <w:sz w:val="21"/>
                <w:szCs w:val="21"/>
              </w:rPr>
              <w:t>标准装置截面流速积分示值误差不确定度%</w:t>
            </w:r>
          </w:p>
        </w:tc>
      </w:tr>
      <w:tr w14:paraId="6DF1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noWrap/>
            <w:vAlign w:val="center"/>
          </w:tcPr>
          <w:p w14:paraId="734DE0CF">
            <w:pPr>
              <w:pStyle w:val="39"/>
              <w:widowControl w:val="0"/>
              <w:jc w:val="center"/>
              <w:rPr>
                <w:sz w:val="21"/>
                <w:szCs w:val="21"/>
              </w:rPr>
            </w:pPr>
            <w:r>
              <w:rPr>
                <w:sz w:val="21"/>
                <w:szCs w:val="21"/>
              </w:rPr>
              <w:t>1</w:t>
            </w:r>
          </w:p>
        </w:tc>
        <w:tc>
          <w:tcPr>
            <w:tcW w:w="1659" w:type="dxa"/>
            <w:noWrap/>
            <w:vAlign w:val="center"/>
          </w:tcPr>
          <w:p w14:paraId="091DE72B">
            <w:pPr>
              <w:pStyle w:val="39"/>
              <w:widowControl/>
              <w:jc w:val="center"/>
              <w:rPr>
                <w:sz w:val="21"/>
                <w:szCs w:val="21"/>
              </w:rPr>
            </w:pPr>
            <w:r>
              <w:rPr>
                <w:sz w:val="21"/>
                <w:szCs w:val="21"/>
              </w:rPr>
              <w:t>5.01</w:t>
            </w:r>
          </w:p>
        </w:tc>
        <w:tc>
          <w:tcPr>
            <w:tcW w:w="1701" w:type="dxa"/>
            <w:noWrap/>
            <w:vAlign w:val="center"/>
          </w:tcPr>
          <w:p w14:paraId="17808F9E">
            <w:pPr>
              <w:pStyle w:val="39"/>
              <w:widowControl/>
              <w:jc w:val="center"/>
              <w:rPr>
                <w:sz w:val="21"/>
                <w:szCs w:val="21"/>
              </w:rPr>
            </w:pPr>
            <w:r>
              <w:rPr>
                <w:sz w:val="21"/>
                <w:szCs w:val="21"/>
              </w:rPr>
              <w:t>4.98</w:t>
            </w:r>
          </w:p>
        </w:tc>
        <w:tc>
          <w:tcPr>
            <w:tcW w:w="992" w:type="dxa"/>
            <w:vMerge w:val="restart"/>
            <w:noWrap/>
            <w:vAlign w:val="center"/>
          </w:tcPr>
          <w:p w14:paraId="73D9472B">
            <w:pPr>
              <w:pStyle w:val="39"/>
              <w:widowControl/>
              <w:jc w:val="center"/>
              <w:rPr>
                <w:sz w:val="21"/>
                <w:szCs w:val="21"/>
              </w:rPr>
            </w:pPr>
            <w:r>
              <w:rPr>
                <w:sz w:val="21"/>
                <w:szCs w:val="21"/>
              </w:rPr>
              <w:t>0.53%</w:t>
            </w:r>
          </w:p>
        </w:tc>
        <w:tc>
          <w:tcPr>
            <w:tcW w:w="993" w:type="dxa"/>
            <w:vMerge w:val="restart"/>
            <w:vAlign w:val="center"/>
          </w:tcPr>
          <w:p w14:paraId="168B731D">
            <w:pPr>
              <w:pStyle w:val="39"/>
              <w:widowControl w:val="0"/>
              <w:jc w:val="center"/>
              <w:rPr>
                <w:sz w:val="21"/>
                <w:szCs w:val="21"/>
              </w:rPr>
            </w:pPr>
            <w:r>
              <w:rPr>
                <w:sz w:val="21"/>
                <w:szCs w:val="21"/>
              </w:rPr>
              <w:t>0.12%</w:t>
            </w:r>
          </w:p>
        </w:tc>
        <w:tc>
          <w:tcPr>
            <w:tcW w:w="2761" w:type="dxa"/>
            <w:vMerge w:val="restart"/>
            <w:vAlign w:val="center"/>
          </w:tcPr>
          <w:p w14:paraId="774ED7EE">
            <w:pPr>
              <w:pStyle w:val="39"/>
              <w:widowControl w:val="0"/>
              <w:jc w:val="center"/>
              <w:rPr>
                <w:sz w:val="21"/>
                <w:szCs w:val="21"/>
              </w:rPr>
            </w:pPr>
            <w:r>
              <w:rPr>
                <w:sz w:val="21"/>
                <w:szCs w:val="21"/>
              </w:rPr>
              <w:t>0.29%</w:t>
            </w:r>
          </w:p>
        </w:tc>
      </w:tr>
      <w:tr w14:paraId="332B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2A17D7EB">
            <w:pPr>
              <w:pStyle w:val="39"/>
              <w:widowControl w:val="0"/>
              <w:jc w:val="center"/>
              <w:rPr>
                <w:sz w:val="21"/>
                <w:szCs w:val="21"/>
              </w:rPr>
            </w:pPr>
          </w:p>
        </w:tc>
        <w:tc>
          <w:tcPr>
            <w:tcW w:w="1659" w:type="dxa"/>
            <w:noWrap/>
            <w:vAlign w:val="center"/>
          </w:tcPr>
          <w:p w14:paraId="77B240F9">
            <w:pPr>
              <w:pStyle w:val="39"/>
              <w:widowControl/>
              <w:jc w:val="center"/>
              <w:rPr>
                <w:sz w:val="21"/>
                <w:szCs w:val="21"/>
              </w:rPr>
            </w:pPr>
            <w:r>
              <w:rPr>
                <w:sz w:val="21"/>
                <w:szCs w:val="21"/>
              </w:rPr>
              <w:t>4.99</w:t>
            </w:r>
          </w:p>
        </w:tc>
        <w:tc>
          <w:tcPr>
            <w:tcW w:w="1701" w:type="dxa"/>
            <w:noWrap/>
            <w:vAlign w:val="center"/>
          </w:tcPr>
          <w:p w14:paraId="06FF5D84">
            <w:pPr>
              <w:pStyle w:val="39"/>
              <w:widowControl/>
              <w:jc w:val="center"/>
              <w:rPr>
                <w:sz w:val="21"/>
                <w:szCs w:val="21"/>
              </w:rPr>
            </w:pPr>
            <w:r>
              <w:rPr>
                <w:sz w:val="21"/>
                <w:szCs w:val="21"/>
              </w:rPr>
              <w:t>4.97</w:t>
            </w:r>
          </w:p>
        </w:tc>
        <w:tc>
          <w:tcPr>
            <w:tcW w:w="992" w:type="dxa"/>
            <w:vMerge w:val="continue"/>
            <w:noWrap/>
            <w:vAlign w:val="center"/>
          </w:tcPr>
          <w:p w14:paraId="731259A7">
            <w:pPr>
              <w:pStyle w:val="39"/>
              <w:widowControl/>
              <w:jc w:val="center"/>
              <w:rPr>
                <w:sz w:val="21"/>
                <w:szCs w:val="21"/>
              </w:rPr>
            </w:pPr>
          </w:p>
        </w:tc>
        <w:tc>
          <w:tcPr>
            <w:tcW w:w="993" w:type="dxa"/>
            <w:vMerge w:val="continue"/>
            <w:vAlign w:val="center"/>
          </w:tcPr>
          <w:p w14:paraId="6FF9F2F0">
            <w:pPr>
              <w:pStyle w:val="39"/>
              <w:widowControl w:val="0"/>
              <w:jc w:val="center"/>
              <w:rPr>
                <w:sz w:val="21"/>
                <w:szCs w:val="21"/>
              </w:rPr>
            </w:pPr>
          </w:p>
        </w:tc>
        <w:tc>
          <w:tcPr>
            <w:tcW w:w="2761" w:type="dxa"/>
            <w:vMerge w:val="continue"/>
            <w:vAlign w:val="center"/>
          </w:tcPr>
          <w:p w14:paraId="5EC26BC3">
            <w:pPr>
              <w:pStyle w:val="39"/>
              <w:widowControl w:val="0"/>
              <w:jc w:val="center"/>
              <w:rPr>
                <w:sz w:val="21"/>
                <w:szCs w:val="21"/>
              </w:rPr>
            </w:pPr>
          </w:p>
        </w:tc>
      </w:tr>
      <w:tr w14:paraId="7C9A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455AD211">
            <w:pPr>
              <w:pStyle w:val="39"/>
              <w:widowControl w:val="0"/>
              <w:jc w:val="center"/>
              <w:rPr>
                <w:sz w:val="21"/>
                <w:szCs w:val="21"/>
              </w:rPr>
            </w:pPr>
          </w:p>
        </w:tc>
        <w:tc>
          <w:tcPr>
            <w:tcW w:w="1659" w:type="dxa"/>
            <w:noWrap/>
            <w:vAlign w:val="center"/>
          </w:tcPr>
          <w:p w14:paraId="237E25D1">
            <w:pPr>
              <w:pStyle w:val="39"/>
              <w:widowControl/>
              <w:jc w:val="center"/>
              <w:rPr>
                <w:sz w:val="21"/>
                <w:szCs w:val="21"/>
              </w:rPr>
            </w:pPr>
            <w:r>
              <w:rPr>
                <w:sz w:val="21"/>
                <w:szCs w:val="21"/>
              </w:rPr>
              <w:t>4.99</w:t>
            </w:r>
          </w:p>
        </w:tc>
        <w:tc>
          <w:tcPr>
            <w:tcW w:w="1701" w:type="dxa"/>
            <w:noWrap/>
            <w:vAlign w:val="center"/>
          </w:tcPr>
          <w:p w14:paraId="54307298">
            <w:pPr>
              <w:pStyle w:val="39"/>
              <w:widowControl/>
              <w:jc w:val="center"/>
              <w:rPr>
                <w:sz w:val="21"/>
                <w:szCs w:val="21"/>
              </w:rPr>
            </w:pPr>
            <w:r>
              <w:rPr>
                <w:sz w:val="21"/>
                <w:szCs w:val="21"/>
              </w:rPr>
              <w:t>4.96</w:t>
            </w:r>
          </w:p>
        </w:tc>
        <w:tc>
          <w:tcPr>
            <w:tcW w:w="992" w:type="dxa"/>
            <w:vMerge w:val="continue"/>
            <w:noWrap/>
            <w:vAlign w:val="center"/>
          </w:tcPr>
          <w:p w14:paraId="360197ED">
            <w:pPr>
              <w:pStyle w:val="39"/>
              <w:widowControl/>
              <w:jc w:val="center"/>
              <w:rPr>
                <w:sz w:val="21"/>
                <w:szCs w:val="21"/>
              </w:rPr>
            </w:pPr>
          </w:p>
        </w:tc>
        <w:tc>
          <w:tcPr>
            <w:tcW w:w="993" w:type="dxa"/>
            <w:vMerge w:val="continue"/>
            <w:vAlign w:val="center"/>
          </w:tcPr>
          <w:p w14:paraId="521F6E36">
            <w:pPr>
              <w:pStyle w:val="39"/>
              <w:widowControl w:val="0"/>
              <w:jc w:val="center"/>
              <w:rPr>
                <w:sz w:val="21"/>
                <w:szCs w:val="21"/>
              </w:rPr>
            </w:pPr>
          </w:p>
        </w:tc>
        <w:tc>
          <w:tcPr>
            <w:tcW w:w="2761" w:type="dxa"/>
            <w:vMerge w:val="continue"/>
            <w:vAlign w:val="center"/>
          </w:tcPr>
          <w:p w14:paraId="3C00266E">
            <w:pPr>
              <w:pStyle w:val="39"/>
              <w:widowControl w:val="0"/>
              <w:jc w:val="center"/>
              <w:rPr>
                <w:sz w:val="21"/>
                <w:szCs w:val="21"/>
              </w:rPr>
            </w:pPr>
          </w:p>
        </w:tc>
      </w:tr>
      <w:tr w14:paraId="0F7A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noWrap/>
            <w:vAlign w:val="center"/>
          </w:tcPr>
          <w:p w14:paraId="57176C82">
            <w:pPr>
              <w:pStyle w:val="39"/>
              <w:widowControl/>
              <w:jc w:val="center"/>
              <w:rPr>
                <w:sz w:val="21"/>
                <w:szCs w:val="21"/>
              </w:rPr>
            </w:pPr>
            <w:r>
              <w:rPr>
                <w:sz w:val="21"/>
                <w:szCs w:val="21"/>
              </w:rPr>
              <w:t>2</w:t>
            </w:r>
          </w:p>
        </w:tc>
        <w:tc>
          <w:tcPr>
            <w:tcW w:w="1659" w:type="dxa"/>
            <w:noWrap/>
            <w:vAlign w:val="center"/>
          </w:tcPr>
          <w:p w14:paraId="4EE91C87">
            <w:pPr>
              <w:pStyle w:val="39"/>
              <w:widowControl/>
              <w:jc w:val="center"/>
              <w:rPr>
                <w:sz w:val="21"/>
                <w:szCs w:val="21"/>
              </w:rPr>
            </w:pPr>
            <w:r>
              <w:rPr>
                <w:sz w:val="21"/>
                <w:szCs w:val="21"/>
              </w:rPr>
              <w:t>14.98</w:t>
            </w:r>
          </w:p>
        </w:tc>
        <w:tc>
          <w:tcPr>
            <w:tcW w:w="1701" w:type="dxa"/>
            <w:noWrap/>
            <w:vAlign w:val="center"/>
          </w:tcPr>
          <w:p w14:paraId="76CB7D07">
            <w:pPr>
              <w:pStyle w:val="39"/>
              <w:widowControl/>
              <w:jc w:val="center"/>
              <w:rPr>
                <w:sz w:val="21"/>
                <w:szCs w:val="21"/>
              </w:rPr>
            </w:pPr>
            <w:r>
              <w:rPr>
                <w:sz w:val="21"/>
                <w:szCs w:val="21"/>
              </w:rPr>
              <w:t>15.04</w:t>
            </w:r>
          </w:p>
        </w:tc>
        <w:tc>
          <w:tcPr>
            <w:tcW w:w="992" w:type="dxa"/>
            <w:vMerge w:val="restart"/>
            <w:noWrap/>
            <w:vAlign w:val="center"/>
          </w:tcPr>
          <w:p w14:paraId="6186030A">
            <w:pPr>
              <w:pStyle w:val="39"/>
              <w:widowControl/>
              <w:jc w:val="center"/>
              <w:rPr>
                <w:sz w:val="21"/>
                <w:szCs w:val="21"/>
              </w:rPr>
            </w:pPr>
            <w:r>
              <w:rPr>
                <w:sz w:val="21"/>
                <w:szCs w:val="21"/>
              </w:rPr>
              <w:t>0.44%</w:t>
            </w:r>
          </w:p>
        </w:tc>
        <w:tc>
          <w:tcPr>
            <w:tcW w:w="993" w:type="dxa"/>
            <w:vMerge w:val="restart"/>
            <w:vAlign w:val="center"/>
          </w:tcPr>
          <w:p w14:paraId="4C999558">
            <w:pPr>
              <w:pStyle w:val="39"/>
              <w:widowControl w:val="0"/>
              <w:jc w:val="center"/>
              <w:rPr>
                <w:sz w:val="21"/>
                <w:szCs w:val="21"/>
              </w:rPr>
            </w:pPr>
            <w:r>
              <w:rPr>
                <w:sz w:val="21"/>
                <w:szCs w:val="21"/>
              </w:rPr>
              <w:t>0.04%</w:t>
            </w:r>
          </w:p>
        </w:tc>
        <w:tc>
          <w:tcPr>
            <w:tcW w:w="2761" w:type="dxa"/>
            <w:vMerge w:val="restart"/>
            <w:vAlign w:val="center"/>
          </w:tcPr>
          <w:p w14:paraId="30629F3C">
            <w:pPr>
              <w:pStyle w:val="39"/>
              <w:widowControl w:val="0"/>
              <w:jc w:val="center"/>
              <w:rPr>
                <w:sz w:val="21"/>
                <w:szCs w:val="21"/>
              </w:rPr>
            </w:pPr>
            <w:r>
              <w:rPr>
                <w:sz w:val="21"/>
                <w:szCs w:val="21"/>
              </w:rPr>
              <w:t>0.23%</w:t>
            </w:r>
          </w:p>
        </w:tc>
      </w:tr>
      <w:tr w14:paraId="6C0E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07E723D7">
            <w:pPr>
              <w:pStyle w:val="39"/>
              <w:widowControl w:val="0"/>
              <w:jc w:val="center"/>
              <w:rPr>
                <w:sz w:val="21"/>
                <w:szCs w:val="21"/>
              </w:rPr>
            </w:pPr>
          </w:p>
        </w:tc>
        <w:tc>
          <w:tcPr>
            <w:tcW w:w="1659" w:type="dxa"/>
            <w:noWrap/>
            <w:vAlign w:val="center"/>
          </w:tcPr>
          <w:p w14:paraId="0BD9B0F7">
            <w:pPr>
              <w:pStyle w:val="39"/>
              <w:widowControl/>
              <w:jc w:val="center"/>
              <w:rPr>
                <w:sz w:val="21"/>
                <w:szCs w:val="21"/>
              </w:rPr>
            </w:pPr>
            <w:r>
              <w:rPr>
                <w:sz w:val="21"/>
                <w:szCs w:val="21"/>
              </w:rPr>
              <w:t>14.99</w:t>
            </w:r>
          </w:p>
        </w:tc>
        <w:tc>
          <w:tcPr>
            <w:tcW w:w="1701" w:type="dxa"/>
            <w:noWrap/>
            <w:vAlign w:val="center"/>
          </w:tcPr>
          <w:p w14:paraId="39044AF8">
            <w:pPr>
              <w:pStyle w:val="39"/>
              <w:widowControl/>
              <w:jc w:val="center"/>
              <w:rPr>
                <w:sz w:val="21"/>
                <w:szCs w:val="21"/>
              </w:rPr>
            </w:pPr>
            <w:r>
              <w:rPr>
                <w:sz w:val="21"/>
                <w:szCs w:val="21"/>
              </w:rPr>
              <w:t>15.06</w:t>
            </w:r>
          </w:p>
        </w:tc>
        <w:tc>
          <w:tcPr>
            <w:tcW w:w="992" w:type="dxa"/>
            <w:vMerge w:val="continue"/>
            <w:noWrap/>
            <w:vAlign w:val="center"/>
          </w:tcPr>
          <w:p w14:paraId="02F5EB10">
            <w:pPr>
              <w:pStyle w:val="39"/>
              <w:widowControl/>
              <w:jc w:val="center"/>
              <w:rPr>
                <w:sz w:val="21"/>
                <w:szCs w:val="21"/>
              </w:rPr>
            </w:pPr>
          </w:p>
        </w:tc>
        <w:tc>
          <w:tcPr>
            <w:tcW w:w="993" w:type="dxa"/>
            <w:vMerge w:val="continue"/>
            <w:vAlign w:val="center"/>
          </w:tcPr>
          <w:p w14:paraId="3937C279">
            <w:pPr>
              <w:pStyle w:val="39"/>
              <w:widowControl w:val="0"/>
              <w:jc w:val="center"/>
              <w:rPr>
                <w:sz w:val="21"/>
                <w:szCs w:val="21"/>
              </w:rPr>
            </w:pPr>
          </w:p>
        </w:tc>
        <w:tc>
          <w:tcPr>
            <w:tcW w:w="2761" w:type="dxa"/>
            <w:vMerge w:val="continue"/>
            <w:vAlign w:val="center"/>
          </w:tcPr>
          <w:p w14:paraId="3701B043">
            <w:pPr>
              <w:pStyle w:val="39"/>
              <w:widowControl w:val="0"/>
              <w:jc w:val="center"/>
              <w:rPr>
                <w:sz w:val="21"/>
                <w:szCs w:val="21"/>
              </w:rPr>
            </w:pPr>
          </w:p>
        </w:tc>
      </w:tr>
      <w:tr w14:paraId="7A0E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0DDD3BA4">
            <w:pPr>
              <w:pStyle w:val="39"/>
              <w:widowControl w:val="0"/>
              <w:jc w:val="center"/>
              <w:rPr>
                <w:sz w:val="21"/>
                <w:szCs w:val="21"/>
              </w:rPr>
            </w:pPr>
          </w:p>
        </w:tc>
        <w:tc>
          <w:tcPr>
            <w:tcW w:w="1659" w:type="dxa"/>
            <w:noWrap/>
            <w:vAlign w:val="center"/>
          </w:tcPr>
          <w:p w14:paraId="1DDF1C70">
            <w:pPr>
              <w:pStyle w:val="39"/>
              <w:widowControl/>
              <w:jc w:val="center"/>
              <w:rPr>
                <w:sz w:val="21"/>
                <w:szCs w:val="21"/>
              </w:rPr>
            </w:pPr>
            <w:r>
              <w:rPr>
                <w:sz w:val="21"/>
                <w:szCs w:val="21"/>
              </w:rPr>
              <w:t>15.02</w:t>
            </w:r>
          </w:p>
        </w:tc>
        <w:tc>
          <w:tcPr>
            <w:tcW w:w="1701" w:type="dxa"/>
            <w:noWrap/>
            <w:vAlign w:val="center"/>
          </w:tcPr>
          <w:p w14:paraId="769292D0">
            <w:pPr>
              <w:pStyle w:val="39"/>
              <w:widowControl/>
              <w:jc w:val="center"/>
              <w:rPr>
                <w:sz w:val="21"/>
                <w:szCs w:val="21"/>
              </w:rPr>
            </w:pPr>
            <w:r>
              <w:rPr>
                <w:sz w:val="21"/>
                <w:szCs w:val="21"/>
              </w:rPr>
              <w:t>15.09</w:t>
            </w:r>
          </w:p>
        </w:tc>
        <w:tc>
          <w:tcPr>
            <w:tcW w:w="992" w:type="dxa"/>
            <w:vMerge w:val="continue"/>
            <w:noWrap/>
            <w:vAlign w:val="center"/>
          </w:tcPr>
          <w:p w14:paraId="7E8D8037">
            <w:pPr>
              <w:pStyle w:val="39"/>
              <w:widowControl/>
              <w:jc w:val="center"/>
              <w:rPr>
                <w:sz w:val="21"/>
                <w:szCs w:val="21"/>
              </w:rPr>
            </w:pPr>
          </w:p>
        </w:tc>
        <w:tc>
          <w:tcPr>
            <w:tcW w:w="993" w:type="dxa"/>
            <w:vMerge w:val="continue"/>
            <w:vAlign w:val="center"/>
          </w:tcPr>
          <w:p w14:paraId="217F5DED">
            <w:pPr>
              <w:pStyle w:val="39"/>
              <w:widowControl w:val="0"/>
              <w:jc w:val="center"/>
              <w:rPr>
                <w:sz w:val="21"/>
                <w:szCs w:val="21"/>
              </w:rPr>
            </w:pPr>
          </w:p>
        </w:tc>
        <w:tc>
          <w:tcPr>
            <w:tcW w:w="2761" w:type="dxa"/>
            <w:vMerge w:val="continue"/>
            <w:vAlign w:val="center"/>
          </w:tcPr>
          <w:p w14:paraId="3C6D054A">
            <w:pPr>
              <w:pStyle w:val="39"/>
              <w:widowControl w:val="0"/>
              <w:jc w:val="center"/>
              <w:rPr>
                <w:sz w:val="21"/>
                <w:szCs w:val="21"/>
              </w:rPr>
            </w:pPr>
          </w:p>
        </w:tc>
      </w:tr>
      <w:tr w14:paraId="7F14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noWrap/>
            <w:vAlign w:val="center"/>
          </w:tcPr>
          <w:p w14:paraId="6F64DDAF">
            <w:pPr>
              <w:pStyle w:val="39"/>
              <w:widowControl/>
              <w:jc w:val="center"/>
              <w:rPr>
                <w:sz w:val="21"/>
                <w:szCs w:val="21"/>
              </w:rPr>
            </w:pPr>
            <w:r>
              <w:rPr>
                <w:sz w:val="21"/>
                <w:szCs w:val="21"/>
              </w:rPr>
              <w:t>3</w:t>
            </w:r>
          </w:p>
        </w:tc>
        <w:tc>
          <w:tcPr>
            <w:tcW w:w="1659" w:type="dxa"/>
            <w:noWrap/>
            <w:vAlign w:val="center"/>
          </w:tcPr>
          <w:p w14:paraId="2F6EB203">
            <w:pPr>
              <w:pStyle w:val="39"/>
              <w:widowControl/>
              <w:jc w:val="center"/>
              <w:rPr>
                <w:sz w:val="21"/>
                <w:szCs w:val="21"/>
              </w:rPr>
            </w:pPr>
            <w:r>
              <w:rPr>
                <w:sz w:val="21"/>
                <w:szCs w:val="21"/>
              </w:rPr>
              <w:t>29.96</w:t>
            </w:r>
          </w:p>
        </w:tc>
        <w:tc>
          <w:tcPr>
            <w:tcW w:w="1701" w:type="dxa"/>
            <w:noWrap/>
            <w:vAlign w:val="center"/>
          </w:tcPr>
          <w:p w14:paraId="3F9CF870">
            <w:pPr>
              <w:pStyle w:val="39"/>
              <w:widowControl/>
              <w:jc w:val="center"/>
              <w:rPr>
                <w:sz w:val="21"/>
                <w:szCs w:val="21"/>
              </w:rPr>
            </w:pPr>
            <w:r>
              <w:rPr>
                <w:sz w:val="21"/>
                <w:szCs w:val="21"/>
              </w:rPr>
              <w:t>30.09</w:t>
            </w:r>
          </w:p>
        </w:tc>
        <w:tc>
          <w:tcPr>
            <w:tcW w:w="992" w:type="dxa"/>
            <w:vMerge w:val="restart"/>
            <w:noWrap/>
            <w:vAlign w:val="center"/>
          </w:tcPr>
          <w:p w14:paraId="6D693FD9">
            <w:pPr>
              <w:pStyle w:val="39"/>
              <w:widowControl/>
              <w:jc w:val="center"/>
              <w:rPr>
                <w:sz w:val="21"/>
                <w:szCs w:val="21"/>
              </w:rPr>
            </w:pPr>
            <w:r>
              <w:rPr>
                <w:sz w:val="21"/>
                <w:szCs w:val="21"/>
              </w:rPr>
              <w:t>0.46%</w:t>
            </w:r>
          </w:p>
        </w:tc>
        <w:tc>
          <w:tcPr>
            <w:tcW w:w="993" w:type="dxa"/>
            <w:vMerge w:val="restart"/>
            <w:vAlign w:val="center"/>
          </w:tcPr>
          <w:p w14:paraId="2452848B">
            <w:pPr>
              <w:pStyle w:val="39"/>
              <w:widowControl w:val="0"/>
              <w:jc w:val="center"/>
              <w:rPr>
                <w:sz w:val="21"/>
                <w:szCs w:val="21"/>
              </w:rPr>
            </w:pPr>
            <w:r>
              <w:rPr>
                <w:sz w:val="21"/>
                <w:szCs w:val="21"/>
              </w:rPr>
              <w:t>0.02%</w:t>
            </w:r>
          </w:p>
        </w:tc>
        <w:tc>
          <w:tcPr>
            <w:tcW w:w="2761" w:type="dxa"/>
            <w:vMerge w:val="restart"/>
            <w:vAlign w:val="center"/>
          </w:tcPr>
          <w:p w14:paraId="3800A85A">
            <w:pPr>
              <w:pStyle w:val="39"/>
              <w:widowControl w:val="0"/>
              <w:jc w:val="center"/>
              <w:rPr>
                <w:sz w:val="21"/>
                <w:szCs w:val="21"/>
              </w:rPr>
            </w:pPr>
            <w:r>
              <w:rPr>
                <w:sz w:val="21"/>
                <w:szCs w:val="21"/>
              </w:rPr>
              <w:t>0.23%</w:t>
            </w:r>
          </w:p>
        </w:tc>
      </w:tr>
      <w:tr w14:paraId="021E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3B6ABD50">
            <w:pPr>
              <w:pStyle w:val="39"/>
              <w:widowControl w:val="0"/>
              <w:jc w:val="center"/>
              <w:rPr>
                <w:sz w:val="21"/>
                <w:szCs w:val="21"/>
              </w:rPr>
            </w:pPr>
          </w:p>
        </w:tc>
        <w:tc>
          <w:tcPr>
            <w:tcW w:w="1659" w:type="dxa"/>
            <w:noWrap/>
            <w:vAlign w:val="center"/>
          </w:tcPr>
          <w:p w14:paraId="64C6844C">
            <w:pPr>
              <w:pStyle w:val="39"/>
              <w:widowControl/>
              <w:jc w:val="center"/>
              <w:rPr>
                <w:sz w:val="21"/>
                <w:szCs w:val="21"/>
              </w:rPr>
            </w:pPr>
            <w:r>
              <w:rPr>
                <w:sz w:val="21"/>
                <w:szCs w:val="21"/>
              </w:rPr>
              <w:t>30.03</w:t>
            </w:r>
          </w:p>
        </w:tc>
        <w:tc>
          <w:tcPr>
            <w:tcW w:w="1701" w:type="dxa"/>
            <w:noWrap/>
            <w:vAlign w:val="center"/>
          </w:tcPr>
          <w:p w14:paraId="1A337EAF">
            <w:pPr>
              <w:pStyle w:val="39"/>
              <w:widowControl/>
              <w:jc w:val="center"/>
              <w:rPr>
                <w:sz w:val="21"/>
                <w:szCs w:val="21"/>
              </w:rPr>
            </w:pPr>
            <w:r>
              <w:rPr>
                <w:sz w:val="21"/>
                <w:szCs w:val="21"/>
              </w:rPr>
              <w:t>30.17</w:t>
            </w:r>
          </w:p>
        </w:tc>
        <w:tc>
          <w:tcPr>
            <w:tcW w:w="992" w:type="dxa"/>
            <w:vMerge w:val="continue"/>
            <w:noWrap/>
            <w:vAlign w:val="center"/>
          </w:tcPr>
          <w:p w14:paraId="39BE9FA0">
            <w:pPr>
              <w:pStyle w:val="39"/>
              <w:widowControl/>
              <w:jc w:val="center"/>
              <w:rPr>
                <w:sz w:val="21"/>
                <w:szCs w:val="21"/>
              </w:rPr>
            </w:pPr>
          </w:p>
        </w:tc>
        <w:tc>
          <w:tcPr>
            <w:tcW w:w="993" w:type="dxa"/>
            <w:vMerge w:val="continue"/>
            <w:vAlign w:val="center"/>
          </w:tcPr>
          <w:p w14:paraId="1BC12801">
            <w:pPr>
              <w:pStyle w:val="39"/>
              <w:widowControl w:val="0"/>
              <w:jc w:val="center"/>
              <w:rPr>
                <w:sz w:val="21"/>
                <w:szCs w:val="21"/>
              </w:rPr>
            </w:pPr>
          </w:p>
        </w:tc>
        <w:tc>
          <w:tcPr>
            <w:tcW w:w="2761" w:type="dxa"/>
            <w:vMerge w:val="continue"/>
            <w:vAlign w:val="center"/>
          </w:tcPr>
          <w:p w14:paraId="601BFFA8">
            <w:pPr>
              <w:pStyle w:val="39"/>
              <w:widowControl w:val="0"/>
              <w:jc w:val="center"/>
              <w:rPr>
                <w:sz w:val="21"/>
                <w:szCs w:val="21"/>
              </w:rPr>
            </w:pPr>
          </w:p>
        </w:tc>
      </w:tr>
      <w:tr w14:paraId="130B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vAlign w:val="center"/>
          </w:tcPr>
          <w:p w14:paraId="47EAAFE1">
            <w:pPr>
              <w:pStyle w:val="39"/>
              <w:widowControl w:val="0"/>
              <w:jc w:val="center"/>
              <w:rPr>
                <w:sz w:val="21"/>
                <w:szCs w:val="21"/>
              </w:rPr>
            </w:pPr>
          </w:p>
        </w:tc>
        <w:tc>
          <w:tcPr>
            <w:tcW w:w="1659" w:type="dxa"/>
            <w:noWrap/>
            <w:vAlign w:val="center"/>
          </w:tcPr>
          <w:p w14:paraId="647BCBBA">
            <w:pPr>
              <w:pStyle w:val="39"/>
              <w:widowControl/>
              <w:jc w:val="center"/>
              <w:rPr>
                <w:sz w:val="21"/>
                <w:szCs w:val="21"/>
              </w:rPr>
            </w:pPr>
            <w:r>
              <w:rPr>
                <w:sz w:val="21"/>
                <w:szCs w:val="21"/>
              </w:rPr>
              <w:t>29.98</w:t>
            </w:r>
          </w:p>
        </w:tc>
        <w:tc>
          <w:tcPr>
            <w:tcW w:w="1701" w:type="dxa"/>
            <w:noWrap/>
            <w:vAlign w:val="center"/>
          </w:tcPr>
          <w:p w14:paraId="37B5947C">
            <w:pPr>
              <w:pStyle w:val="39"/>
              <w:widowControl/>
              <w:jc w:val="center"/>
              <w:rPr>
                <w:sz w:val="21"/>
                <w:szCs w:val="21"/>
              </w:rPr>
            </w:pPr>
            <w:r>
              <w:rPr>
                <w:sz w:val="21"/>
                <w:szCs w:val="21"/>
              </w:rPr>
              <w:t>30.12</w:t>
            </w:r>
          </w:p>
        </w:tc>
        <w:tc>
          <w:tcPr>
            <w:tcW w:w="992" w:type="dxa"/>
            <w:vMerge w:val="continue"/>
            <w:noWrap/>
            <w:vAlign w:val="center"/>
          </w:tcPr>
          <w:p w14:paraId="05A1B0AE">
            <w:pPr>
              <w:pStyle w:val="39"/>
              <w:widowControl/>
              <w:jc w:val="center"/>
              <w:rPr>
                <w:sz w:val="21"/>
                <w:szCs w:val="21"/>
              </w:rPr>
            </w:pPr>
          </w:p>
        </w:tc>
        <w:tc>
          <w:tcPr>
            <w:tcW w:w="993" w:type="dxa"/>
            <w:vMerge w:val="continue"/>
            <w:vAlign w:val="center"/>
          </w:tcPr>
          <w:p w14:paraId="01C89C75">
            <w:pPr>
              <w:pStyle w:val="39"/>
              <w:widowControl w:val="0"/>
              <w:jc w:val="center"/>
              <w:rPr>
                <w:sz w:val="21"/>
                <w:szCs w:val="21"/>
              </w:rPr>
            </w:pPr>
          </w:p>
        </w:tc>
        <w:tc>
          <w:tcPr>
            <w:tcW w:w="2761" w:type="dxa"/>
            <w:vMerge w:val="continue"/>
            <w:vAlign w:val="center"/>
          </w:tcPr>
          <w:p w14:paraId="1148581B">
            <w:pPr>
              <w:pStyle w:val="39"/>
              <w:widowControl w:val="0"/>
              <w:jc w:val="center"/>
              <w:rPr>
                <w:sz w:val="21"/>
                <w:szCs w:val="21"/>
              </w:rPr>
            </w:pPr>
          </w:p>
        </w:tc>
      </w:tr>
    </w:tbl>
    <w:p w14:paraId="0B89F9AC">
      <w:pPr>
        <w:pStyle w:val="39"/>
        <w:keepLines w:val="0"/>
        <w:pageBreakBefore w:val="0"/>
        <w:kinsoku/>
        <w:wordWrap/>
        <w:overflowPunct/>
        <w:topLinePunct w:val="0"/>
        <w:bidi w:val="0"/>
        <w:spacing w:line="360" w:lineRule="auto"/>
        <w:ind w:firstLine="488" w:firstLineChars="200"/>
      </w:pPr>
      <w:r>
        <w:t>由上表可知，标准装置截面流速积分示值误差的合成标准不确定度为</w:t>
      </w:r>
      <w:r>
        <w:rPr>
          <w:position w:val="-10"/>
        </w:rPr>
        <w:object>
          <v:shape id="_x0000_i1161" o:spt="75" type="#_x0000_t75" style="height:19pt;width:36.3pt;" o:ole="t" filled="f" o:preferrelative="t" stroked="f" coordsize="21600,21600">
            <v:path/>
            <v:fill on="f" focussize="0,0"/>
            <v:stroke on="f" joinstyle="miter"/>
            <v:imagedata r:id="rId282" o:title=""/>
            <o:lock v:ext="edit" aspectratio="t"/>
            <w10:wrap type="none"/>
            <w10:anchorlock/>
          </v:shape>
          <o:OLEObject Type="Embed" ProgID="Equation.DSMT4" ShapeID="_x0000_i1161" DrawAspect="Content" ObjectID="_1468075861" r:id="rId287">
            <o:LockedField>false</o:LockedField>
          </o:OLEObject>
        </w:object>
      </w:r>
      <w:r>
        <w:t>=0.29%。</w:t>
      </w:r>
    </w:p>
    <w:p w14:paraId="048CC1C6">
      <w:pPr>
        <w:keepNext/>
        <w:keepLines w:val="0"/>
        <w:pageBreakBefore w:val="0"/>
        <w:kinsoku/>
        <w:wordWrap/>
        <w:overflowPunct/>
        <w:topLinePunct w:val="0"/>
        <w:bidi w:val="0"/>
        <w:spacing w:line="360" w:lineRule="auto"/>
        <w:jc w:val="left"/>
        <w:outlineLvl w:val="3"/>
        <w:rPr>
          <w:sz w:val="24"/>
        </w:rPr>
      </w:pPr>
      <w:bookmarkStart w:id="176" w:name="_Toc4772"/>
      <w:bookmarkStart w:id="177" w:name="_Toc4000"/>
      <w:bookmarkStart w:id="178" w:name="_Toc11679"/>
      <w:r>
        <w:rPr>
          <w:rFonts w:eastAsia="Times New Roman"/>
          <w:sz w:val="24"/>
        </w:rPr>
        <w:t xml:space="preserve">F.3.2 </w:t>
      </w:r>
      <w:r>
        <w:rPr>
          <w:rFonts w:hint="eastAsia" w:eastAsia="宋体"/>
          <w:sz w:val="24"/>
          <w:lang w:val="en-US" w:eastAsia="zh-CN"/>
        </w:rPr>
        <w:t xml:space="preserve"> </w:t>
      </w:r>
      <w:r>
        <w:rPr>
          <w:sz w:val="24"/>
        </w:rPr>
        <w:t>标准装置截面面积示值误差不确定度</w:t>
      </w:r>
      <w:bookmarkEnd w:id="176"/>
      <w:bookmarkEnd w:id="177"/>
      <w:bookmarkEnd w:id="178"/>
    </w:p>
    <w:p w14:paraId="60BFAA47">
      <w:pPr>
        <w:pStyle w:val="49"/>
        <w:keepLines w:val="0"/>
        <w:pageBreakBefore w:val="0"/>
        <w:kinsoku/>
        <w:wordWrap/>
        <w:overflowPunct/>
        <w:topLinePunct w:val="0"/>
        <w:bidi w:val="0"/>
        <w:spacing w:line="360" w:lineRule="auto"/>
        <w:ind w:firstLine="480"/>
        <w:rPr>
          <w:rFonts w:ascii="Times New Roman" w:hAnsi="Times New Roman"/>
          <w:kern w:val="0"/>
          <w:szCs w:val="24"/>
        </w:rPr>
      </w:pPr>
      <w:r>
        <w:rPr>
          <w:rFonts w:ascii="Times New Roman" w:hAnsi="Times New Roman"/>
          <w:kern w:val="0"/>
          <w:szCs w:val="24"/>
        </w:rPr>
        <w:t>截面面积示值误差合成不确定度可按下式计算。</w:t>
      </w:r>
    </w:p>
    <w:p w14:paraId="34694299">
      <w:pPr>
        <w:pStyle w:val="49"/>
        <w:keepLines w:val="0"/>
        <w:pageBreakBefore w:val="0"/>
        <w:kinsoku/>
        <w:wordWrap/>
        <w:overflowPunct/>
        <w:topLinePunct w:val="0"/>
        <w:bidi w:val="0"/>
        <w:spacing w:line="360" w:lineRule="auto"/>
        <w:ind w:firstLine="0" w:firstLineChars="0"/>
        <w:jc w:val="right"/>
        <w:rPr>
          <w:rFonts w:ascii="Times New Roman" w:hAnsi="Times New Roman"/>
          <w:kern w:val="0"/>
          <w:szCs w:val="24"/>
        </w:rPr>
      </w:pPr>
      <w:r>
        <w:rPr>
          <w:rFonts w:ascii="Times New Roman" w:hAnsi="Times New Roman"/>
          <w:position w:val="-18"/>
        </w:rPr>
        <w:object>
          <v:shape id="_x0000_i1162" o:spt="75" type="#_x0000_t75" style="height:28.2pt;width:209.1pt;" o:ole="t" filled="f" o:preferrelative="t" stroked="f" coordsize="21600,21600">
            <v:path/>
            <v:fill on="f" focussize="0,0"/>
            <v:stroke on="f" joinstyle="miter"/>
            <v:imagedata r:id="rId289" o:title=""/>
            <o:lock v:ext="edit" aspectratio="t"/>
            <w10:wrap type="none"/>
            <w10:anchorlock/>
          </v:shape>
          <o:OLEObject Type="Embed" ProgID="Equation.DSMT4" ShapeID="_x0000_i1162" DrawAspect="Content" ObjectID="_1468075862" r:id="rId288">
            <o:LockedField>false</o:LockedField>
          </o:OLEObject>
        </w:object>
      </w:r>
      <w:r>
        <w:rPr>
          <w:rFonts w:ascii="Times New Roman" w:hAnsi="Times New Roman"/>
        </w:rPr>
        <w:t xml:space="preserve">             </w:t>
      </w:r>
      <w:r>
        <w:rPr>
          <w:rFonts w:ascii="Times New Roman" w:hAnsi="Times New Roman"/>
          <w:szCs w:val="24"/>
        </w:rPr>
        <w:tab/>
      </w:r>
      <w:r>
        <w:rPr>
          <w:rFonts w:ascii="Times New Roman" w:hAnsi="Times New Roman"/>
        </w:rPr>
        <w:t xml:space="preserve">(F.10) </w:t>
      </w:r>
    </w:p>
    <w:p w14:paraId="5C4E4156">
      <w:pPr>
        <w:pStyle w:val="49"/>
        <w:keepLines w:val="0"/>
        <w:pageBreakBefore w:val="0"/>
        <w:kinsoku/>
        <w:wordWrap/>
        <w:overflowPunct/>
        <w:topLinePunct w:val="0"/>
        <w:bidi w:val="0"/>
        <w:spacing w:line="360" w:lineRule="auto"/>
        <w:ind w:firstLine="480"/>
        <w:jc w:val="left"/>
        <w:rPr>
          <w:rFonts w:ascii="Times New Roman" w:hAnsi="Times New Roman"/>
          <w:szCs w:val="24"/>
        </w:rPr>
      </w:pPr>
      <w:r>
        <w:rPr>
          <w:rFonts w:ascii="Times New Roman" w:hAnsi="Times New Roman"/>
          <w:szCs w:val="24"/>
        </w:rPr>
        <w:t>式中：</w:t>
      </w:r>
    </w:p>
    <w:p w14:paraId="4DAF68EA">
      <w:pPr>
        <w:pStyle w:val="49"/>
        <w:keepLines w:val="0"/>
        <w:pageBreakBefore w:val="0"/>
        <w:kinsoku/>
        <w:wordWrap/>
        <w:overflowPunct/>
        <w:topLinePunct w:val="0"/>
        <w:bidi w:val="0"/>
        <w:spacing w:line="360" w:lineRule="auto"/>
        <w:ind w:firstLine="480"/>
        <w:jc w:val="left"/>
        <w:rPr>
          <w:rFonts w:ascii="Times New Roman" w:hAnsi="Times New Roman"/>
          <w:szCs w:val="24"/>
        </w:rPr>
      </w:pPr>
      <w:r>
        <w:rPr>
          <w:rFonts w:ascii="Times New Roman" w:hAnsi="Times New Roman"/>
          <w:position w:val="-12"/>
        </w:rPr>
        <w:object>
          <v:shape id="_x0000_i1163" o:spt="75" type="#_x0000_t75" style="height:17.85pt;width:30.55pt;" o:ole="t" filled="f" o:preferrelative="t" stroked="f" coordsize="21600,21600">
            <v:path/>
            <v:fill on="f" focussize="0,0"/>
            <v:stroke on="f" joinstyle="miter"/>
            <v:imagedata r:id="rId291" o:title=""/>
            <o:lock v:ext="edit" aspectratio="t"/>
            <w10:wrap type="none"/>
            <w10:anchorlock/>
          </v:shape>
          <o:OLEObject Type="Embed" ProgID="Equation.DSMT4" ShapeID="_x0000_i1163" DrawAspect="Content" ObjectID="_1468075863" r:id="rId290">
            <o:LockedField>false</o:LockedField>
          </o:OLEObject>
        </w:object>
      </w:r>
      <w:r>
        <w:rPr>
          <w:rFonts w:ascii="Times New Roman" w:hAnsi="Times New Roman"/>
          <w:szCs w:val="24"/>
        </w:rPr>
        <w:t>——</w:t>
      </w:r>
      <w:r>
        <w:rPr>
          <w:rFonts w:ascii="Times New Roman" w:hAnsi="Times New Roman"/>
          <w:szCs w:val="21"/>
        </w:rPr>
        <w:t>标准装置截面面积</w:t>
      </w:r>
      <w:r>
        <w:rPr>
          <w:rFonts w:ascii="Times New Roman" w:hAnsi="Times New Roman"/>
          <w:szCs w:val="24"/>
        </w:rPr>
        <w:t>示值误差合成不确定度，%；</w:t>
      </w:r>
    </w:p>
    <w:p w14:paraId="504A907A">
      <w:pPr>
        <w:pStyle w:val="49"/>
        <w:keepLines w:val="0"/>
        <w:pageBreakBefore w:val="0"/>
        <w:kinsoku/>
        <w:wordWrap/>
        <w:overflowPunct/>
        <w:topLinePunct w:val="0"/>
        <w:bidi w:val="0"/>
        <w:spacing w:line="360" w:lineRule="auto"/>
        <w:ind w:firstLine="480"/>
        <w:jc w:val="left"/>
        <w:rPr>
          <w:rFonts w:ascii="Times New Roman" w:hAnsi="Times New Roman"/>
          <w:szCs w:val="24"/>
        </w:rPr>
      </w:pPr>
      <w:r>
        <w:rPr>
          <w:rFonts w:ascii="Times New Roman" w:hAnsi="Times New Roman"/>
          <w:position w:val="-10"/>
        </w:rPr>
        <w:object>
          <v:shape id="_x0000_i1164" o:spt="75" type="#_x0000_t75" style="height:16.7pt;width:26.5pt;" o:ole="t" filled="f" o:preferrelative="t" stroked="f" coordsize="21600,21600">
            <v:path/>
            <v:fill on="f" focussize="0,0"/>
            <v:stroke on="f" joinstyle="miter"/>
            <v:imagedata r:id="rId293" o:title=""/>
            <o:lock v:ext="edit" aspectratio="t"/>
            <w10:wrap type="none"/>
            <w10:anchorlock/>
          </v:shape>
          <o:OLEObject Type="Embed" ProgID="Equation.DSMT4" ShapeID="_x0000_i1164" DrawAspect="Content" ObjectID="_1468075864" r:id="rId292">
            <o:LockedField>false</o:LockedField>
          </o:OLEObject>
        </w:object>
      </w:r>
      <w:r>
        <w:rPr>
          <w:rFonts w:ascii="Times New Roman" w:hAnsi="Times New Roman"/>
          <w:szCs w:val="24"/>
        </w:rPr>
        <w:t>——</w:t>
      </w:r>
      <w:r>
        <w:rPr>
          <w:rFonts w:ascii="Times New Roman" w:hAnsi="Times New Roman"/>
          <w:szCs w:val="21"/>
        </w:rPr>
        <w:t>标准装置面积</w:t>
      </w:r>
      <w:r>
        <w:rPr>
          <w:rFonts w:ascii="Times New Roman" w:hAnsi="Times New Roman"/>
          <w:szCs w:val="24"/>
        </w:rPr>
        <w:t>测量不确定度，%；</w:t>
      </w:r>
    </w:p>
    <w:p w14:paraId="3BC2957B">
      <w:pPr>
        <w:pStyle w:val="49"/>
        <w:keepLines w:val="0"/>
        <w:pageBreakBefore w:val="0"/>
        <w:kinsoku/>
        <w:wordWrap/>
        <w:overflowPunct/>
        <w:topLinePunct w:val="0"/>
        <w:bidi w:val="0"/>
        <w:spacing w:line="360" w:lineRule="auto"/>
        <w:ind w:firstLine="480"/>
        <w:jc w:val="left"/>
        <w:rPr>
          <w:rFonts w:ascii="Times New Roman" w:hAnsi="Times New Roman"/>
          <w:szCs w:val="24"/>
        </w:rPr>
      </w:pPr>
      <w:r>
        <w:rPr>
          <w:rFonts w:ascii="Times New Roman" w:hAnsi="Times New Roman"/>
          <w:position w:val="-12"/>
        </w:rPr>
        <w:object>
          <v:shape id="_x0000_i1165" o:spt="75" type="#_x0000_t75" style="height:17.85pt;width:29.95pt;" o:ole="t" filled="f" o:preferrelative="t" stroked="f" coordsize="21600,21600">
            <v:path/>
            <v:fill on="f" focussize="0,0"/>
            <v:stroke on="f" joinstyle="miter"/>
            <v:imagedata r:id="rId295" o:title=""/>
            <o:lock v:ext="edit" aspectratio="t"/>
            <w10:wrap type="none"/>
            <w10:anchorlock/>
          </v:shape>
          <o:OLEObject Type="Embed" ProgID="Equation.DSMT4" ShapeID="_x0000_i1165" DrawAspect="Content" ObjectID="_1468075865" r:id="rId294">
            <o:LockedField>false</o:LockedField>
          </o:OLEObject>
        </w:object>
      </w:r>
      <w:r>
        <w:rPr>
          <w:rFonts w:ascii="Times New Roman" w:hAnsi="Times New Roman"/>
          <w:szCs w:val="24"/>
        </w:rPr>
        <w:t>——</w:t>
      </w:r>
      <w:r>
        <w:rPr>
          <w:rFonts w:ascii="Times New Roman" w:hAnsi="Times New Roman"/>
          <w:szCs w:val="21"/>
        </w:rPr>
        <w:t>标准烟道截面面积</w:t>
      </w:r>
      <w:r>
        <w:rPr>
          <w:rFonts w:ascii="Times New Roman" w:hAnsi="Times New Roman"/>
          <w:szCs w:val="24"/>
        </w:rPr>
        <w:t>不确定度，%；</w:t>
      </w:r>
    </w:p>
    <w:p w14:paraId="6484C60E">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2"/>
        </w:rPr>
        <w:object>
          <v:shape id="_x0000_i1166" o:spt="75" type="#_x0000_t75" style="height:17.85pt;width:13.25pt;" o:ole="t" filled="f" o:preferrelative="t" stroked="f" coordsize="21600,21600">
            <v:path/>
            <v:fill on="f" focussize="0,0"/>
            <v:stroke on="f" joinstyle="miter"/>
            <v:imagedata r:id="rId297" o:title=""/>
            <o:lock v:ext="edit" aspectratio="t"/>
            <w10:wrap type="none"/>
            <w10:anchorlock/>
          </v:shape>
          <o:OLEObject Type="Embed" ProgID="Equation.DSMT4" ShapeID="_x0000_i1166" DrawAspect="Content" ObjectID="_1468075866" r:id="rId296">
            <o:LockedField>false</o:LockedField>
          </o:OLEObject>
        </w:object>
      </w:r>
      <w:r>
        <w:rPr>
          <w:rFonts w:ascii="Times New Roman" w:hAnsi="Times New Roman"/>
          <w:szCs w:val="24"/>
        </w:rPr>
        <w:t>——</w:t>
      </w:r>
      <w:r>
        <w:rPr>
          <w:rFonts w:ascii="Times New Roman" w:hAnsi="Times New Roman"/>
          <w:szCs w:val="21"/>
        </w:rPr>
        <w:t>标准装置截面面积灵敏系数；</w:t>
      </w:r>
    </w:p>
    <w:p w14:paraId="4CD53D1E">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4"/>
        </w:rPr>
        <w:object>
          <v:shape id="_x0000_i1167" o:spt="75" type="#_x0000_t75" style="height:19pt;width:16.7pt;" o:ole="t" filled="f" o:preferrelative="t" stroked="f" coordsize="21600,21600">
            <v:path/>
            <v:fill on="f" focussize="0,0"/>
            <v:stroke on="f" joinstyle="miter"/>
            <v:imagedata r:id="rId299" o:title=""/>
            <o:lock v:ext="edit" aspectratio="t"/>
            <w10:wrap type="none"/>
            <w10:anchorlock/>
          </v:shape>
          <o:OLEObject Type="Embed" ProgID="Equation.DSMT4" ShapeID="_x0000_i1167" DrawAspect="Content" ObjectID="_1468075867" r:id="rId298">
            <o:LockedField>false</o:LockedField>
          </o:OLEObject>
        </w:object>
      </w:r>
      <w:r>
        <w:rPr>
          <w:rFonts w:ascii="Times New Roman" w:hAnsi="Times New Roman"/>
          <w:szCs w:val="24"/>
        </w:rPr>
        <w:t>——标准烟道截面面积</w:t>
      </w:r>
      <w:r>
        <w:rPr>
          <w:rFonts w:ascii="Times New Roman" w:hAnsi="Times New Roman"/>
          <w:szCs w:val="21"/>
        </w:rPr>
        <w:t>灵敏系数；</w:t>
      </w:r>
    </w:p>
    <w:p w14:paraId="7CBB2DC5">
      <w:pPr>
        <w:pStyle w:val="49"/>
        <w:keepLines w:val="0"/>
        <w:pageBreakBefore w:val="0"/>
        <w:kinsoku/>
        <w:wordWrap/>
        <w:overflowPunct/>
        <w:topLinePunct w:val="0"/>
        <w:bidi w:val="0"/>
        <w:spacing w:line="360" w:lineRule="auto"/>
        <w:ind w:firstLine="480"/>
        <w:jc w:val="left"/>
        <w:rPr>
          <w:rFonts w:ascii="Times New Roman" w:hAnsi="Times New Roman"/>
        </w:rPr>
      </w:pPr>
      <w:r>
        <w:rPr>
          <w:rFonts w:ascii="Times New Roman" w:hAnsi="Times New Roman"/>
          <w:position w:val="-12"/>
        </w:rPr>
        <w:object>
          <v:shape id="_x0000_i1168" o:spt="75" type="#_x0000_t75" style="height:17.85pt;width:13.25pt;" o:ole="t" filled="f" o:preferrelative="t" stroked="f" coordsize="21600,21600">
            <v:path/>
            <v:fill on="f" focussize="0,0"/>
            <v:stroke on="f" joinstyle="miter"/>
            <v:imagedata r:id="rId301" o:title=""/>
            <o:lock v:ext="edit" aspectratio="t"/>
            <w10:wrap type="none"/>
            <w10:anchorlock/>
          </v:shape>
          <o:OLEObject Type="Embed" ProgID="Equation.DSMT4" ShapeID="_x0000_i1168" DrawAspect="Content" ObjectID="_1468075868" r:id="rId300">
            <o:LockedField>false</o:LockedField>
          </o:OLEObject>
        </w:object>
      </w:r>
      <w:r>
        <w:rPr>
          <w:rFonts w:ascii="Times New Roman" w:hAnsi="Times New Roman"/>
          <w:szCs w:val="24"/>
        </w:rPr>
        <w:t>——标准烟道截面面积</w:t>
      </w:r>
      <w:r>
        <w:rPr>
          <w:rFonts w:ascii="Times New Roman" w:hAnsi="Times New Roman"/>
        </w:rPr>
        <w:t>，m</w:t>
      </w:r>
      <w:r>
        <w:rPr>
          <w:rFonts w:ascii="Times New Roman" w:hAnsi="Times New Roman"/>
          <w:vertAlign w:val="superscript"/>
        </w:rPr>
        <w:t>2</w:t>
      </w:r>
      <w:r>
        <w:rPr>
          <w:rFonts w:ascii="Times New Roman" w:hAnsi="Times New Roman"/>
        </w:rPr>
        <w:t>；</w:t>
      </w:r>
    </w:p>
    <w:p w14:paraId="06C3D80B">
      <w:pPr>
        <w:pStyle w:val="49"/>
        <w:keepLines w:val="0"/>
        <w:pageBreakBefore w:val="0"/>
        <w:kinsoku/>
        <w:wordWrap/>
        <w:overflowPunct/>
        <w:topLinePunct w:val="0"/>
        <w:bidi w:val="0"/>
        <w:spacing w:line="360" w:lineRule="auto"/>
        <w:ind w:firstLine="480"/>
        <w:jc w:val="left"/>
        <w:rPr>
          <w:rFonts w:ascii="Times New Roman" w:hAnsi="Times New Roman"/>
        </w:rPr>
      </w:pPr>
      <w:r>
        <w:rPr>
          <w:rFonts w:ascii="Times New Roman" w:hAnsi="Times New Roman"/>
          <w:position w:val="-4"/>
        </w:rPr>
        <w:object>
          <v:shape id="_x0000_i1169" o:spt="75" type="#_x0000_t75" style="height:13.25pt;width:12.1pt;" o:ole="t" filled="f" o:preferrelative="t" stroked="f" coordsize="21600,21600">
            <v:path/>
            <v:fill on="f" focussize="0,0"/>
            <v:stroke on="f" joinstyle="miter"/>
            <v:imagedata r:id="rId303" o:title=""/>
            <o:lock v:ext="edit" aspectratio="t"/>
            <w10:wrap type="none"/>
            <w10:anchorlock/>
          </v:shape>
          <o:OLEObject Type="Embed" ProgID="Equation.DSMT4" ShapeID="_x0000_i1169" DrawAspect="Content" ObjectID="_1468075869" r:id="rId302">
            <o:LockedField>false</o:LockedField>
          </o:OLEObject>
        </w:object>
      </w:r>
      <w:r>
        <w:rPr>
          <w:rFonts w:ascii="Times New Roman" w:hAnsi="Times New Roman"/>
          <w:szCs w:val="24"/>
        </w:rPr>
        <w:t>——</w:t>
      </w:r>
      <w:r>
        <w:rPr>
          <w:rFonts w:ascii="Times New Roman" w:hAnsi="Times New Roman"/>
          <w:szCs w:val="21"/>
        </w:rPr>
        <w:t>标准装置截面面积测量值</w:t>
      </w:r>
      <w:r>
        <w:rPr>
          <w:rFonts w:ascii="Times New Roman" w:hAnsi="Times New Roman"/>
        </w:rPr>
        <w:t>，m</w:t>
      </w:r>
      <w:r>
        <w:rPr>
          <w:rFonts w:ascii="Times New Roman" w:hAnsi="Times New Roman"/>
          <w:vertAlign w:val="superscript"/>
        </w:rPr>
        <w:t>2</w:t>
      </w:r>
      <w:r>
        <w:rPr>
          <w:rFonts w:ascii="Times New Roman" w:hAnsi="Times New Roman"/>
        </w:rPr>
        <w:t>。</w:t>
      </w:r>
    </w:p>
    <w:p w14:paraId="290C637E">
      <w:pPr>
        <w:pStyle w:val="49"/>
        <w:keepLines w:val="0"/>
        <w:pageBreakBefore w:val="0"/>
        <w:kinsoku/>
        <w:wordWrap/>
        <w:overflowPunct/>
        <w:topLinePunct w:val="0"/>
        <w:bidi w:val="0"/>
        <w:spacing w:line="360" w:lineRule="auto"/>
        <w:ind w:firstLine="480"/>
        <w:jc w:val="left"/>
        <w:rPr>
          <w:rFonts w:ascii="Times New Roman" w:hAnsi="Times New Roman"/>
          <w:kern w:val="0"/>
          <w:szCs w:val="24"/>
        </w:rPr>
      </w:pPr>
      <w:r>
        <w:rPr>
          <w:rFonts w:ascii="Times New Roman" w:hAnsi="Times New Roman"/>
          <w:position w:val="-12"/>
        </w:rPr>
        <w:object>
          <v:shape id="_x0000_i1170" o:spt="75" type="#_x0000_t75" style="height:17.85pt;width:13.25pt;" o:ole="t" filled="f" o:preferrelative="t" stroked="f" coordsize="21600,21600">
            <v:path/>
            <v:fill on="f" focussize="0,0"/>
            <v:stroke on="f" joinstyle="miter"/>
            <v:imagedata r:id="rId305" o:title=""/>
            <o:lock v:ext="edit" aspectratio="t"/>
            <w10:wrap type="none"/>
            <w10:anchorlock/>
          </v:shape>
          <o:OLEObject Type="Embed" ProgID="Equation.DSMT4" ShapeID="_x0000_i1170" DrawAspect="Content" ObjectID="_1468075870" r:id="rId304">
            <o:LockedField>false</o:LockedField>
          </o:OLEObject>
        </w:object>
      </w:r>
      <w:r>
        <w:rPr>
          <w:rFonts w:ascii="Times New Roman" w:hAnsi="Times New Roman"/>
        </w:rPr>
        <w:t>和</w:t>
      </w:r>
      <w:r>
        <w:rPr>
          <w:rFonts w:ascii="Times New Roman" w:hAnsi="Times New Roman"/>
          <w:position w:val="-14"/>
        </w:rPr>
        <w:object>
          <v:shape id="_x0000_i1171" o:spt="75" type="#_x0000_t75" style="height:19pt;width:16.7pt;" o:ole="t" filled="f" o:preferrelative="t" stroked="f" coordsize="21600,21600">
            <v:path/>
            <v:fill on="f" focussize="0,0"/>
            <v:stroke on="f" joinstyle="miter"/>
            <v:imagedata r:id="rId307" o:title=""/>
            <o:lock v:ext="edit" aspectratio="t"/>
            <w10:wrap type="none"/>
            <w10:anchorlock/>
          </v:shape>
          <o:OLEObject Type="Embed" ProgID="Equation.DSMT4" ShapeID="_x0000_i1171" DrawAspect="Content" ObjectID="_1468075871" r:id="rId306">
            <o:LockedField>false</o:LockedField>
          </o:OLEObject>
        </w:object>
      </w:r>
      <w:r>
        <w:rPr>
          <w:rFonts w:ascii="Times New Roman" w:hAnsi="Times New Roman"/>
        </w:rPr>
        <w:t>可分别按式</w:t>
      </w:r>
      <w:r>
        <w:rPr>
          <w:rFonts w:ascii="Times New Roman" w:hAnsi="Times New Roman"/>
          <w:kern w:val="0"/>
          <w:szCs w:val="24"/>
        </w:rPr>
        <w:t>(F.11)和(F.12)计算。</w:t>
      </w:r>
    </w:p>
    <w:p w14:paraId="018497CA">
      <w:pPr>
        <w:pStyle w:val="49"/>
        <w:keepLines w:val="0"/>
        <w:pageBreakBefore w:val="0"/>
        <w:kinsoku/>
        <w:wordWrap/>
        <w:overflowPunct/>
        <w:topLinePunct w:val="0"/>
        <w:bidi w:val="0"/>
        <w:spacing w:line="360" w:lineRule="auto"/>
        <w:ind w:firstLine="480"/>
        <w:jc w:val="right"/>
        <w:rPr>
          <w:rFonts w:ascii="Times New Roman" w:hAnsi="Times New Roman"/>
          <w:szCs w:val="24"/>
        </w:rPr>
      </w:pPr>
      <w:r>
        <w:rPr>
          <w:rFonts w:ascii="Times New Roman" w:hAnsi="Times New Roman"/>
          <w:position w:val="-30"/>
        </w:rPr>
        <w:object>
          <v:shape id="_x0000_i1172" o:spt="75" type="#_x0000_t75" style="height:34.55pt;width:36.3pt;" o:ole="t" filled="f" o:preferrelative="t" stroked="f" coordsize="21600,21600">
            <v:path/>
            <v:fill on="f" focussize="0,0"/>
            <v:stroke on="f" joinstyle="miter"/>
            <v:imagedata r:id="rId309" o:title=""/>
            <o:lock v:ext="edit" aspectratio="t"/>
            <w10:wrap type="none"/>
            <w10:anchorlock/>
          </v:shape>
          <o:OLEObject Type="Embed" ProgID="Equation.DSMT4" ShapeID="_x0000_i1172" DrawAspect="Content" ObjectID="_1468075872" r:id="rId308">
            <o:LockedField>false</o:LockedField>
          </o:OLEObject>
        </w:object>
      </w:r>
      <w:r>
        <w:rPr>
          <w:rFonts w:ascii="Times New Roman" w:hAnsi="Times New Roman"/>
        </w:rPr>
        <w:t xml:space="preserve">                                </w:t>
      </w:r>
      <w:r>
        <w:rPr>
          <w:rFonts w:ascii="Times New Roman" w:hAnsi="Times New Roman"/>
          <w:kern w:val="0"/>
          <w:szCs w:val="24"/>
        </w:rPr>
        <w:t>(F.11)</w:t>
      </w:r>
    </w:p>
    <w:p w14:paraId="3808B932">
      <w:pPr>
        <w:pStyle w:val="49"/>
        <w:keepLines w:val="0"/>
        <w:pageBreakBefore w:val="0"/>
        <w:kinsoku/>
        <w:wordWrap/>
        <w:overflowPunct/>
        <w:topLinePunct w:val="0"/>
        <w:bidi w:val="0"/>
        <w:spacing w:line="360" w:lineRule="auto"/>
        <w:ind w:firstLine="0" w:firstLineChars="0"/>
        <w:jc w:val="right"/>
        <w:rPr>
          <w:rFonts w:ascii="Times New Roman" w:hAnsi="Times New Roman"/>
        </w:rPr>
      </w:pPr>
      <w:r>
        <w:rPr>
          <w:rFonts w:ascii="Times New Roman" w:hAnsi="Times New Roman"/>
          <w:position w:val="-34"/>
        </w:rPr>
        <w:object>
          <v:shape id="_x0000_i1173" o:spt="75" type="#_x0000_t75" style="height:36.3pt;width:45.5pt;" o:ole="t" filled="f" o:preferrelative="t" stroked="f" coordsize="21600,21600">
            <v:path/>
            <v:fill on="f" focussize="0,0"/>
            <v:stroke on="f" joinstyle="miter"/>
            <v:imagedata r:id="rId311" o:title=""/>
            <o:lock v:ext="edit" aspectratio="t"/>
            <w10:wrap type="none"/>
            <w10:anchorlock/>
          </v:shape>
          <o:OLEObject Type="Embed" ProgID="Equation.DSMT4" ShapeID="_x0000_i1173" DrawAspect="Content" ObjectID="_1468075873" r:id="rId310">
            <o:LockedField>false</o:LockedField>
          </o:OLEObject>
        </w:object>
      </w:r>
      <w:r>
        <w:rPr>
          <w:rFonts w:ascii="Times New Roman" w:hAnsi="Times New Roman"/>
        </w:rPr>
        <w:t xml:space="preserve">                                </w:t>
      </w:r>
      <w:r>
        <w:rPr>
          <w:rFonts w:ascii="Times New Roman" w:hAnsi="Times New Roman"/>
          <w:kern w:val="0"/>
          <w:szCs w:val="24"/>
        </w:rPr>
        <w:t>(F.12)</w:t>
      </w:r>
      <w:r>
        <w:rPr>
          <w:rFonts w:ascii="Times New Roman" w:hAnsi="Times New Roman"/>
        </w:rPr>
        <w:t xml:space="preserve"> </w:t>
      </w:r>
    </w:p>
    <w:p w14:paraId="7C074ED0">
      <w:pPr>
        <w:pStyle w:val="49"/>
        <w:keepLines w:val="0"/>
        <w:pageBreakBefore w:val="0"/>
        <w:kinsoku/>
        <w:wordWrap/>
        <w:overflowPunct/>
        <w:topLinePunct w:val="0"/>
        <w:bidi w:val="0"/>
        <w:spacing w:line="360" w:lineRule="auto"/>
        <w:ind w:firstLine="480"/>
        <w:jc w:val="left"/>
        <w:rPr>
          <w:rFonts w:ascii="Times New Roman" w:hAnsi="Times New Roman"/>
          <w:szCs w:val="24"/>
        </w:rPr>
      </w:pPr>
      <w:r>
        <w:rPr>
          <w:rFonts w:ascii="Times New Roman" w:hAnsi="Times New Roman"/>
          <w:szCs w:val="24"/>
        </w:rPr>
        <w:t>式中：</w:t>
      </w:r>
    </w:p>
    <w:p w14:paraId="04B22041">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2"/>
        </w:rPr>
        <w:object>
          <v:shape id="_x0000_i1174" o:spt="75" type="#_x0000_t75" style="height:17.85pt;width:13.25pt;" o:ole="t" filled="f" o:preferrelative="t" stroked="f" coordsize="21600,21600">
            <v:path/>
            <v:fill on="f" focussize="0,0"/>
            <v:stroke on="f" joinstyle="miter"/>
            <v:imagedata r:id="rId297" o:title=""/>
            <o:lock v:ext="edit" aspectratio="t"/>
            <w10:wrap type="none"/>
            <w10:anchorlock/>
          </v:shape>
          <o:OLEObject Type="Embed" ProgID="Equation.DSMT4" ShapeID="_x0000_i1174" DrawAspect="Content" ObjectID="_1468075874" r:id="rId312">
            <o:LockedField>false</o:LockedField>
          </o:OLEObject>
        </w:object>
      </w:r>
      <w:r>
        <w:rPr>
          <w:rFonts w:ascii="Times New Roman" w:hAnsi="Times New Roman"/>
          <w:szCs w:val="24"/>
        </w:rPr>
        <w:t>——</w:t>
      </w:r>
      <w:r>
        <w:rPr>
          <w:rFonts w:ascii="Times New Roman" w:hAnsi="Times New Roman"/>
          <w:szCs w:val="21"/>
        </w:rPr>
        <w:t>标准装置截面面积灵敏系数；</w:t>
      </w:r>
    </w:p>
    <w:p w14:paraId="549FF000">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4"/>
        </w:rPr>
        <w:object>
          <v:shape id="_x0000_i1175" o:spt="75" type="#_x0000_t75" style="height:19pt;width:16.7pt;" o:ole="t" filled="f" o:preferrelative="t" stroked="f" coordsize="21600,21600">
            <v:path/>
            <v:fill on="f" focussize="0,0"/>
            <v:stroke on="f" joinstyle="miter"/>
            <v:imagedata r:id="rId299" o:title=""/>
            <o:lock v:ext="edit" aspectratio="t"/>
            <w10:wrap type="none"/>
            <w10:anchorlock/>
          </v:shape>
          <o:OLEObject Type="Embed" ProgID="Equation.DSMT4" ShapeID="_x0000_i1175" DrawAspect="Content" ObjectID="_1468075875" r:id="rId313">
            <o:LockedField>false</o:LockedField>
          </o:OLEObject>
        </w:object>
      </w:r>
      <w:r>
        <w:rPr>
          <w:rFonts w:ascii="Times New Roman" w:hAnsi="Times New Roman"/>
          <w:szCs w:val="24"/>
        </w:rPr>
        <w:t>——标准烟道截面面积</w:t>
      </w:r>
      <w:r>
        <w:rPr>
          <w:rFonts w:ascii="Times New Roman" w:hAnsi="Times New Roman"/>
          <w:szCs w:val="21"/>
        </w:rPr>
        <w:t>灵敏系数；</w:t>
      </w:r>
    </w:p>
    <w:p w14:paraId="0370515C">
      <w:pPr>
        <w:pStyle w:val="49"/>
        <w:keepLines w:val="0"/>
        <w:pageBreakBefore w:val="0"/>
        <w:kinsoku/>
        <w:wordWrap/>
        <w:overflowPunct/>
        <w:topLinePunct w:val="0"/>
        <w:bidi w:val="0"/>
        <w:spacing w:line="360" w:lineRule="auto"/>
        <w:ind w:firstLine="480"/>
        <w:jc w:val="left"/>
        <w:rPr>
          <w:rFonts w:ascii="Times New Roman" w:hAnsi="Times New Roman"/>
        </w:rPr>
      </w:pPr>
      <w:r>
        <w:rPr>
          <w:rFonts w:ascii="Times New Roman" w:hAnsi="Times New Roman"/>
          <w:position w:val="-12"/>
        </w:rPr>
        <w:object>
          <v:shape id="_x0000_i1176" o:spt="75" type="#_x0000_t75" style="height:17.85pt;width:13.25pt;" o:ole="t" filled="f" o:preferrelative="t" stroked="f" coordsize="21600,21600">
            <v:path/>
            <v:fill on="f" focussize="0,0"/>
            <v:stroke on="f" joinstyle="miter"/>
            <v:imagedata r:id="rId301" o:title=""/>
            <o:lock v:ext="edit" aspectratio="t"/>
            <w10:wrap type="none"/>
            <w10:anchorlock/>
          </v:shape>
          <o:OLEObject Type="Embed" ProgID="Equation.DSMT4" ShapeID="_x0000_i1176" DrawAspect="Content" ObjectID="_1468075876" r:id="rId314">
            <o:LockedField>false</o:LockedField>
          </o:OLEObject>
        </w:object>
      </w:r>
      <w:r>
        <w:rPr>
          <w:rFonts w:ascii="Times New Roman" w:hAnsi="Times New Roman"/>
          <w:szCs w:val="24"/>
        </w:rPr>
        <w:t>——标准烟道截面面积</w:t>
      </w:r>
      <w:r>
        <w:rPr>
          <w:rFonts w:ascii="Times New Roman" w:hAnsi="Times New Roman"/>
        </w:rPr>
        <w:t>，m</w:t>
      </w:r>
      <w:r>
        <w:rPr>
          <w:rFonts w:ascii="Times New Roman" w:hAnsi="Times New Roman"/>
          <w:vertAlign w:val="superscript"/>
        </w:rPr>
        <w:t>2</w:t>
      </w:r>
      <w:r>
        <w:rPr>
          <w:rFonts w:ascii="Times New Roman" w:hAnsi="Times New Roman"/>
        </w:rPr>
        <w:t>；</w:t>
      </w:r>
    </w:p>
    <w:p w14:paraId="46D8C9F8">
      <w:pPr>
        <w:pStyle w:val="49"/>
        <w:keepLines w:val="0"/>
        <w:pageBreakBefore w:val="0"/>
        <w:kinsoku/>
        <w:wordWrap/>
        <w:overflowPunct/>
        <w:topLinePunct w:val="0"/>
        <w:bidi w:val="0"/>
        <w:spacing w:line="360" w:lineRule="auto"/>
        <w:ind w:firstLine="480"/>
        <w:jc w:val="left"/>
        <w:rPr>
          <w:rFonts w:ascii="Times New Roman" w:hAnsi="Times New Roman"/>
        </w:rPr>
      </w:pPr>
      <w:r>
        <w:rPr>
          <w:rFonts w:ascii="Times New Roman" w:hAnsi="Times New Roman"/>
          <w:position w:val="-4"/>
        </w:rPr>
        <w:object>
          <v:shape id="_x0000_i1177" o:spt="75" type="#_x0000_t75" style="height:13.25pt;width:12.1pt;" o:ole="t" filled="f" o:preferrelative="t" stroked="f" coordsize="21600,21600">
            <v:path/>
            <v:fill on="f" focussize="0,0"/>
            <v:stroke on="f" joinstyle="miter"/>
            <v:imagedata r:id="rId303" o:title=""/>
            <o:lock v:ext="edit" aspectratio="t"/>
            <w10:wrap type="none"/>
            <w10:anchorlock/>
          </v:shape>
          <o:OLEObject Type="Embed" ProgID="Equation.DSMT4" ShapeID="_x0000_i1177" DrawAspect="Content" ObjectID="_1468075877" r:id="rId315">
            <o:LockedField>false</o:LockedField>
          </o:OLEObject>
        </w:object>
      </w:r>
      <w:r>
        <w:rPr>
          <w:rFonts w:ascii="Times New Roman" w:hAnsi="Times New Roman"/>
          <w:szCs w:val="24"/>
        </w:rPr>
        <w:t>——</w:t>
      </w:r>
      <w:r>
        <w:rPr>
          <w:rFonts w:ascii="Times New Roman" w:hAnsi="Times New Roman"/>
          <w:szCs w:val="21"/>
        </w:rPr>
        <w:t>标准装置截面面积测量值</w:t>
      </w:r>
      <w:r>
        <w:rPr>
          <w:rFonts w:ascii="Times New Roman" w:hAnsi="Times New Roman"/>
        </w:rPr>
        <w:t>，m</w:t>
      </w:r>
      <w:r>
        <w:rPr>
          <w:rFonts w:ascii="Times New Roman" w:hAnsi="Times New Roman"/>
          <w:vertAlign w:val="superscript"/>
        </w:rPr>
        <w:t>2</w:t>
      </w:r>
      <w:r>
        <w:rPr>
          <w:rFonts w:ascii="Times New Roman" w:hAnsi="Times New Roman"/>
        </w:rPr>
        <w:t>。</w:t>
      </w:r>
    </w:p>
    <w:p w14:paraId="64DCE488">
      <w:pPr>
        <w:pStyle w:val="49"/>
        <w:keepLines w:val="0"/>
        <w:pageBreakBefore w:val="0"/>
        <w:kinsoku/>
        <w:wordWrap/>
        <w:overflowPunct/>
        <w:topLinePunct w:val="0"/>
        <w:bidi w:val="0"/>
        <w:spacing w:line="360" w:lineRule="auto"/>
        <w:ind w:firstLine="0" w:firstLineChars="0"/>
        <w:jc w:val="left"/>
        <w:rPr>
          <w:rFonts w:ascii="Times New Roman" w:hAnsi="Times New Roman"/>
          <w:kern w:val="0"/>
          <w:szCs w:val="24"/>
        </w:rPr>
      </w:pPr>
      <w:r>
        <w:rPr>
          <w:rFonts w:ascii="Times New Roman" w:hAnsi="Times New Roman"/>
          <w:kern w:val="0"/>
          <w:szCs w:val="24"/>
        </w:rPr>
        <w:t>F.3.2.1 标准装置截面面积示值误差不确定度分量</w:t>
      </w:r>
    </w:p>
    <w:p w14:paraId="22EC1A75">
      <w:pPr>
        <w:pStyle w:val="49"/>
        <w:keepLines w:val="0"/>
        <w:pageBreakBefore w:val="0"/>
        <w:kinsoku/>
        <w:wordWrap/>
        <w:overflowPunct/>
        <w:topLinePunct w:val="0"/>
        <w:bidi w:val="0"/>
        <w:spacing w:line="360" w:lineRule="auto"/>
        <w:ind w:firstLine="480"/>
        <w:jc w:val="left"/>
        <w:rPr>
          <w:rFonts w:ascii="Times New Roman" w:hAnsi="Times New Roman"/>
        </w:rPr>
      </w:pPr>
      <w:r>
        <w:rPr>
          <w:rFonts w:ascii="Times New Roman" w:hAnsi="Times New Roman"/>
        </w:rPr>
        <w:t>标准装置截面面积示值误差不确定度主要来源于标准装置截面面积测量不确定度分量</w:t>
      </w:r>
      <w:r>
        <w:rPr>
          <w:rFonts w:ascii="Times New Roman" w:hAnsi="Times New Roman"/>
          <w:position w:val="-10"/>
        </w:rPr>
        <w:object>
          <v:shape id="_x0000_i1178" o:spt="75" type="#_x0000_t75" style="height:16.7pt;width:26.5pt;" o:ole="t" filled="f" o:preferrelative="t" stroked="f" coordsize="21600,21600">
            <v:path/>
            <v:fill on="f" focussize="0,0"/>
            <v:stroke on="f" joinstyle="miter"/>
            <v:imagedata r:id="rId317" o:title=""/>
            <o:lock v:ext="edit" aspectratio="t"/>
            <w10:wrap type="none"/>
            <w10:anchorlock/>
          </v:shape>
          <o:OLEObject Type="Embed" ProgID="Equation.DSMT4" ShapeID="_x0000_i1178" DrawAspect="Content" ObjectID="_1468075878" r:id="rId316">
            <o:LockedField>false</o:LockedField>
          </o:OLEObject>
        </w:object>
      </w:r>
      <w:r>
        <w:rPr>
          <w:rFonts w:ascii="Times New Roman" w:hAnsi="Times New Roman"/>
        </w:rPr>
        <w:t>和标准烟道截面面积不确定度分量</w:t>
      </w:r>
      <w:r>
        <w:rPr>
          <w:rFonts w:ascii="Times New Roman" w:hAnsi="Times New Roman"/>
          <w:position w:val="-12"/>
        </w:rPr>
        <w:object>
          <v:shape id="_x0000_i1179" o:spt="75" type="#_x0000_t75" style="height:17.85pt;width:29.95pt;" o:ole="t" filled="f" o:preferrelative="t" stroked="f" coordsize="21600,21600">
            <v:path/>
            <v:fill on="f" focussize="0,0"/>
            <v:stroke on="f" joinstyle="miter"/>
            <v:imagedata r:id="rId319" o:title=""/>
            <o:lock v:ext="edit" aspectratio="t"/>
            <w10:wrap type="none"/>
            <w10:anchorlock/>
          </v:shape>
          <o:OLEObject Type="Embed" ProgID="Equation.DSMT4" ShapeID="_x0000_i1179" DrawAspect="Content" ObjectID="_1468075879" r:id="rId318">
            <o:LockedField>false</o:LockedField>
          </o:OLEObject>
        </w:object>
      </w:r>
      <w:r>
        <w:rPr>
          <w:rFonts w:ascii="Times New Roman" w:hAnsi="Times New Roman"/>
        </w:rPr>
        <w:t>两部分。</w:t>
      </w:r>
    </w:p>
    <w:p w14:paraId="7637AEE1">
      <w:pPr>
        <w:pStyle w:val="49"/>
        <w:keepLines w:val="0"/>
        <w:pageBreakBefore w:val="0"/>
        <w:kinsoku/>
        <w:wordWrap/>
        <w:overflowPunct/>
        <w:topLinePunct w:val="0"/>
        <w:bidi w:val="0"/>
        <w:spacing w:line="360" w:lineRule="auto"/>
        <w:ind w:firstLine="480"/>
        <w:jc w:val="left"/>
        <w:rPr>
          <w:rFonts w:ascii="Times New Roman" w:hAnsi="Times New Roman"/>
        </w:rPr>
      </w:pPr>
      <w:r>
        <w:rPr>
          <w:rFonts w:ascii="Times New Roman" w:hAnsi="Times New Roman"/>
        </w:rPr>
        <w:t>a) 标准装置截面面积测量不确定度</w:t>
      </w:r>
      <w:r>
        <w:rPr>
          <w:rFonts w:ascii="Times New Roman" w:hAnsi="Times New Roman"/>
          <w:position w:val="-10"/>
        </w:rPr>
        <w:object>
          <v:shape id="_x0000_i1180" o:spt="75" type="#_x0000_t75" style="height:16.7pt;width:26.5pt;" o:ole="t" filled="f" o:preferrelative="t" stroked="f" coordsize="21600,21600">
            <v:path/>
            <v:fill on="f" focussize="0,0"/>
            <v:stroke on="f" joinstyle="miter"/>
            <v:imagedata r:id="rId321" o:title=""/>
            <o:lock v:ext="edit" aspectratio="t"/>
            <w10:wrap type="none"/>
            <w10:anchorlock/>
          </v:shape>
          <o:OLEObject Type="Embed" ProgID="Equation.DSMT4" ShapeID="_x0000_i1180" DrawAspect="Content" ObjectID="_1468075880" r:id="rId320">
            <o:LockedField>false</o:LockedField>
          </o:OLEObject>
        </w:object>
      </w:r>
    </w:p>
    <w:p w14:paraId="47245F3F">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szCs w:val="21"/>
        </w:rPr>
        <w:t>标准装置截面面积示值误差按均匀分布，</w:t>
      </w:r>
      <w:r>
        <w:rPr>
          <w:rFonts w:ascii="Times New Roman" w:hAnsi="Times New Roman"/>
          <w:kern w:val="0"/>
          <w:szCs w:val="24"/>
        </w:rPr>
        <w:t>扩展因子取</w:t>
      </w:r>
      <w:r>
        <w:rPr>
          <w:rFonts w:ascii="Times New Roman" w:hAnsi="Times New Roman"/>
          <w:position w:val="-8"/>
        </w:rPr>
        <w:object>
          <v:shape id="_x0000_i1181" o:spt="75" type="#_x0000_t75" style="height:17.85pt;width:36.3pt;" o:ole="t" filled="f" o:preferrelative="t" stroked="f" coordsize="21600,21600">
            <v:path/>
            <v:fill on="f" focussize="0,0"/>
            <v:stroke on="f" joinstyle="miter"/>
            <v:imagedata r:id="rId323" o:title=""/>
            <o:lock v:ext="edit" aspectratio="t"/>
            <w10:wrap type="none"/>
            <w10:anchorlock/>
          </v:shape>
          <o:OLEObject Type="Embed" ProgID="Equation.DSMT4" ShapeID="_x0000_i1181" DrawAspect="Content" ObjectID="_1468075881" r:id="rId322">
            <o:LockedField>false</o:LockedField>
          </o:OLEObject>
        </w:object>
      </w:r>
      <w:r>
        <w:rPr>
          <w:rFonts w:ascii="Times New Roman" w:hAnsi="Times New Roman"/>
        </w:rPr>
        <w:t>。标准装置截面面积测量不确定度可按式(F.13)计算。</w:t>
      </w:r>
    </w:p>
    <w:p w14:paraId="399B576D">
      <w:pPr>
        <w:keepLines w:val="0"/>
        <w:pageBreakBefore w:val="0"/>
        <w:kinsoku/>
        <w:wordWrap/>
        <w:overflowPunct/>
        <w:topLinePunct w:val="0"/>
        <w:bidi w:val="0"/>
        <w:spacing w:line="360" w:lineRule="auto"/>
        <w:jc w:val="right"/>
        <w:rPr>
          <w:position w:val="-30"/>
        </w:rPr>
      </w:pPr>
      <w:r>
        <w:rPr>
          <w:position w:val="-32"/>
        </w:rPr>
        <w:object>
          <v:shape id="_x0000_i1182" o:spt="75" type="#_x0000_t75" style="height:42.05pt;width:135.95pt;" o:ole="t" filled="f" o:preferrelative="t" stroked="f" coordsize="21600,21600">
            <v:path/>
            <v:fill on="f" focussize="0,0"/>
            <v:stroke on="f" joinstyle="miter"/>
            <v:imagedata r:id="rId325" o:title=""/>
            <o:lock v:ext="edit" aspectratio="t"/>
            <w10:wrap type="none"/>
            <w10:anchorlock/>
          </v:shape>
          <o:OLEObject Type="Embed" ProgID="Equation.DSMT4" ShapeID="_x0000_i1182" DrawAspect="Content" ObjectID="_1468075882" r:id="rId324">
            <o:LockedField>false</o:LockedField>
          </o:OLEObject>
        </w:object>
      </w:r>
      <w:r>
        <w:rPr>
          <w:position w:val="-30"/>
        </w:rPr>
        <w:tab/>
      </w:r>
      <w:r>
        <w:rPr>
          <w:position w:val="-30"/>
        </w:rPr>
        <w:tab/>
      </w:r>
      <w:r>
        <w:rPr>
          <w:position w:val="-30"/>
        </w:rPr>
        <w:tab/>
      </w:r>
      <w:r>
        <w:rPr>
          <w:position w:val="-30"/>
        </w:rPr>
        <w:tab/>
      </w:r>
      <w:r>
        <w:rPr>
          <w:position w:val="-30"/>
        </w:rPr>
        <w:tab/>
      </w:r>
      <w:r>
        <w:rPr>
          <w:position w:val="-30"/>
        </w:rPr>
        <w:tab/>
      </w:r>
      <w:r>
        <w:rPr>
          <w:position w:val="-30"/>
        </w:rPr>
        <w:tab/>
      </w:r>
      <w:r>
        <w:rPr>
          <w:kern w:val="0"/>
          <w:sz w:val="24"/>
          <w:szCs w:val="24"/>
        </w:rPr>
        <w:t>(F.13)</w:t>
      </w:r>
    </w:p>
    <w:p w14:paraId="4A0DA767">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szCs w:val="21"/>
        </w:rPr>
        <w:t>式中：</w:t>
      </w:r>
    </w:p>
    <w:p w14:paraId="02DD3D4B">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0"/>
        </w:rPr>
        <w:object>
          <v:shape id="_x0000_i1183" o:spt="75" type="#_x0000_t75" style="height:16.7pt;width:26.5pt;" o:ole="t" filled="f" o:preferrelative="t" stroked="f" coordsize="21600,21600">
            <v:path/>
            <v:fill on="f" focussize="0,0"/>
            <v:stroke on="f" joinstyle="miter"/>
            <v:imagedata r:id="rId327" o:title=""/>
            <o:lock v:ext="edit" aspectratio="t"/>
            <w10:wrap type="none"/>
            <w10:anchorlock/>
          </v:shape>
          <o:OLEObject Type="Embed" ProgID="Equation.DSMT4" ShapeID="_x0000_i1183" DrawAspect="Content" ObjectID="_1468075883" r:id="rId326">
            <o:LockedField>false</o:LockedField>
          </o:OLEObject>
        </w:object>
      </w:r>
      <w:r>
        <w:rPr>
          <w:rFonts w:ascii="Times New Roman" w:hAnsi="Times New Roman"/>
          <w:szCs w:val="24"/>
        </w:rPr>
        <w:t>——标准装置</w:t>
      </w:r>
      <w:r>
        <w:rPr>
          <w:rFonts w:ascii="Times New Roman" w:hAnsi="Times New Roman"/>
          <w:kern w:val="0"/>
          <w:szCs w:val="24"/>
        </w:rPr>
        <w:t>截面面积测量不确定度</w:t>
      </w:r>
      <w:r>
        <w:rPr>
          <w:rFonts w:ascii="Times New Roman" w:hAnsi="Times New Roman"/>
          <w:szCs w:val="21"/>
        </w:rPr>
        <w:t>，</w:t>
      </w:r>
      <w:r>
        <w:rPr>
          <w:rFonts w:ascii="Times New Roman" w:hAnsi="Times New Roman"/>
        </w:rPr>
        <w:t>%</w:t>
      </w:r>
      <w:r>
        <w:rPr>
          <w:rFonts w:ascii="Times New Roman" w:hAnsi="Times New Roman"/>
          <w:szCs w:val="21"/>
        </w:rPr>
        <w:t>；</w:t>
      </w:r>
    </w:p>
    <w:p w14:paraId="58746E0F">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0"/>
        </w:rPr>
        <w:object>
          <v:shape id="_x0000_i1184" o:spt="75" type="#_x0000_t75" style="height:16.7pt;width:28.2pt;" o:ole="t" filled="f" o:preferrelative="t" stroked="f" coordsize="21600,21600">
            <v:path/>
            <v:fill on="f" focussize="0,0"/>
            <v:stroke on="f" joinstyle="miter"/>
            <v:imagedata r:id="rId329" o:title=""/>
            <o:lock v:ext="edit" aspectratio="t"/>
            <w10:wrap type="none"/>
            <w10:anchorlock/>
          </v:shape>
          <o:OLEObject Type="Embed" ProgID="Equation.DSMT4" ShapeID="_x0000_i1184" DrawAspect="Content" ObjectID="_1468075884" r:id="rId328">
            <o:LockedField>false</o:LockedField>
          </o:OLEObject>
        </w:object>
      </w:r>
      <w:r>
        <w:rPr>
          <w:rFonts w:ascii="Times New Roman" w:hAnsi="Times New Roman"/>
          <w:szCs w:val="21"/>
        </w:rPr>
        <w:t>——</w:t>
      </w:r>
      <w:r>
        <w:rPr>
          <w:rFonts w:ascii="Times New Roman" w:hAnsi="Times New Roman"/>
          <w:szCs w:val="24"/>
        </w:rPr>
        <w:t>标准装置</w:t>
      </w:r>
      <w:r>
        <w:rPr>
          <w:rFonts w:ascii="Times New Roman" w:hAnsi="Times New Roman"/>
          <w:kern w:val="0"/>
          <w:szCs w:val="24"/>
        </w:rPr>
        <w:t>截面面积</w:t>
      </w:r>
      <w:r>
        <w:rPr>
          <w:rFonts w:ascii="Times New Roman" w:hAnsi="Times New Roman"/>
          <w:szCs w:val="21"/>
        </w:rPr>
        <w:t>示值误差，%；</w:t>
      </w:r>
    </w:p>
    <w:p w14:paraId="3B830758">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2"/>
        </w:rPr>
        <w:object>
          <v:shape id="_x0000_i1185" o:spt="75" type="#_x0000_t75" style="height:17.85pt;width:31.7pt;" o:ole="t" filled="f" o:preferrelative="t" stroked="f" coordsize="21600,21600">
            <v:path/>
            <v:fill on="f" focussize="0,0"/>
            <v:stroke on="f" joinstyle="miter"/>
            <v:imagedata r:id="rId331" o:title=""/>
            <o:lock v:ext="edit" aspectratio="t"/>
            <w10:wrap type="none"/>
            <w10:anchorlock/>
          </v:shape>
          <o:OLEObject Type="Embed" ProgID="Equation.DSMT4" ShapeID="_x0000_i1185" DrawAspect="Content" ObjectID="_1468075885" r:id="rId330">
            <o:LockedField>false</o:LockedField>
          </o:OLEObject>
        </w:object>
      </w:r>
      <w:r>
        <w:rPr>
          <w:rFonts w:ascii="Times New Roman" w:hAnsi="Times New Roman"/>
          <w:szCs w:val="21"/>
        </w:rPr>
        <w:t>——</w:t>
      </w:r>
      <w:r>
        <w:rPr>
          <w:rFonts w:ascii="Times New Roman" w:hAnsi="Times New Roman"/>
          <w:szCs w:val="24"/>
        </w:rPr>
        <w:t>标准装置</w:t>
      </w:r>
      <w:r>
        <w:rPr>
          <w:rFonts w:ascii="Times New Roman" w:hAnsi="Times New Roman"/>
          <w:kern w:val="0"/>
          <w:szCs w:val="24"/>
        </w:rPr>
        <w:t>截面面积</w:t>
      </w:r>
      <w:r>
        <w:rPr>
          <w:rFonts w:ascii="Times New Roman" w:hAnsi="Times New Roman"/>
          <w:szCs w:val="21"/>
        </w:rPr>
        <w:t>测量的重复性，%；</w:t>
      </w:r>
    </w:p>
    <w:p w14:paraId="0605C891">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position w:val="-12"/>
        </w:rPr>
        <w:object>
          <v:shape id="_x0000_i1186" o:spt="75" type="#_x0000_t75" style="height:17.85pt;width:30.55pt;" o:ole="t" filled="f" o:preferrelative="t" stroked="f" coordsize="21600,21600">
            <v:path/>
            <v:fill on="f" focussize="0,0"/>
            <v:stroke on="f" joinstyle="miter"/>
            <v:imagedata r:id="rId333" o:title=""/>
            <o:lock v:ext="edit" aspectratio="t"/>
            <w10:wrap type="none"/>
            <w10:anchorlock/>
          </v:shape>
          <o:OLEObject Type="Embed" ProgID="Equation.DSMT4" ShapeID="_x0000_i1186" DrawAspect="Content" ObjectID="_1468075886" r:id="rId332">
            <o:LockedField>false</o:LockedField>
          </o:OLEObject>
        </w:object>
      </w:r>
      <w:r>
        <w:rPr>
          <w:rFonts w:ascii="Times New Roman" w:hAnsi="Times New Roman"/>
          <w:szCs w:val="21"/>
        </w:rPr>
        <w:t>——</w:t>
      </w:r>
      <w:r>
        <w:rPr>
          <w:rFonts w:ascii="Times New Roman" w:hAnsi="Times New Roman"/>
          <w:szCs w:val="24"/>
        </w:rPr>
        <w:t>标准装置</w:t>
      </w:r>
      <w:r>
        <w:rPr>
          <w:rFonts w:ascii="Times New Roman" w:hAnsi="Times New Roman"/>
          <w:kern w:val="0"/>
          <w:szCs w:val="24"/>
        </w:rPr>
        <w:t>截面面积相对标准不确定度</w:t>
      </w:r>
      <w:r>
        <w:rPr>
          <w:rFonts w:ascii="Times New Roman" w:hAnsi="Times New Roman"/>
          <w:szCs w:val="21"/>
        </w:rPr>
        <w:t>，%。</w:t>
      </w:r>
    </w:p>
    <w:p w14:paraId="46947540">
      <w:pPr>
        <w:pStyle w:val="49"/>
        <w:keepLines w:val="0"/>
        <w:pageBreakBefore w:val="0"/>
        <w:kinsoku/>
        <w:wordWrap/>
        <w:overflowPunct/>
        <w:topLinePunct w:val="0"/>
        <w:bidi w:val="0"/>
        <w:adjustRightInd w:val="0"/>
        <w:snapToGrid w:val="0"/>
        <w:spacing w:line="360" w:lineRule="auto"/>
        <w:ind w:firstLine="480"/>
        <w:jc w:val="left"/>
        <w:textAlignment w:val="center"/>
        <w:rPr>
          <w:rFonts w:ascii="Times New Roman" w:hAnsi="Times New Roman"/>
        </w:rPr>
      </w:pPr>
      <w:r>
        <w:rPr>
          <w:rFonts w:ascii="Times New Roman" w:hAnsi="Times New Roman"/>
        </w:rPr>
        <w:t>b) 标准烟道截面面积不确定度</w:t>
      </w:r>
      <w:r>
        <w:rPr>
          <w:rFonts w:ascii="Times New Roman" w:hAnsi="Times New Roman"/>
        </w:rPr>
        <w:object>
          <v:shape id="_x0000_i1187" o:spt="75" type="#_x0000_t75" style="height:17.85pt;width:29.95pt;" o:ole="t" filled="f" o:preferrelative="t" stroked="f" coordsize="21600,21600">
            <v:path/>
            <v:fill on="f" focussize="0,0"/>
            <v:stroke on="f" joinstyle="miter"/>
            <v:imagedata r:id="rId335" o:title=""/>
            <o:lock v:ext="edit" aspectratio="t"/>
            <w10:wrap type="none"/>
            <w10:anchorlock/>
          </v:shape>
          <o:OLEObject Type="Embed" ProgID="Equation.DSMT4" ShapeID="_x0000_i1187" DrawAspect="Content" ObjectID="_1468075887" r:id="rId334">
            <o:LockedField>false</o:LockedField>
          </o:OLEObject>
        </w:object>
      </w:r>
    </w:p>
    <w:p w14:paraId="3010E360">
      <w:pPr>
        <w:pStyle w:val="49"/>
        <w:keepLines w:val="0"/>
        <w:pageBreakBefore w:val="0"/>
        <w:kinsoku/>
        <w:wordWrap/>
        <w:overflowPunct/>
        <w:topLinePunct w:val="0"/>
        <w:bidi w:val="0"/>
        <w:spacing w:line="360" w:lineRule="auto"/>
        <w:ind w:firstLine="480"/>
        <w:rPr>
          <w:rFonts w:ascii="Times New Roman" w:hAnsi="Times New Roman"/>
          <w:kern w:val="0"/>
          <w:szCs w:val="24"/>
        </w:rPr>
      </w:pPr>
      <w:r>
        <w:rPr>
          <w:rFonts w:ascii="Times New Roman" w:hAnsi="Times New Roman"/>
          <w:kern w:val="0"/>
          <w:szCs w:val="24"/>
        </w:rPr>
        <w:t>标准烟道截面面积不确定度由</w:t>
      </w:r>
      <w:r>
        <w:rPr>
          <w:rFonts w:hint="eastAsia" w:ascii="Times New Roman" w:hAnsi="Times New Roman"/>
          <w:kern w:val="0"/>
          <w:szCs w:val="24"/>
          <w:lang w:eastAsia="zh-CN"/>
        </w:rPr>
        <w:t>检定</w:t>
      </w:r>
      <w:r>
        <w:rPr>
          <w:rFonts w:ascii="Times New Roman" w:hAnsi="Times New Roman"/>
          <w:kern w:val="0"/>
          <w:szCs w:val="24"/>
        </w:rPr>
        <w:t>证书获得。</w:t>
      </w:r>
    </w:p>
    <w:p w14:paraId="4721AF5C">
      <w:pPr>
        <w:pStyle w:val="49"/>
        <w:keepLines w:val="0"/>
        <w:pageBreakBefore w:val="0"/>
        <w:kinsoku/>
        <w:wordWrap/>
        <w:overflowPunct/>
        <w:topLinePunct w:val="0"/>
        <w:bidi w:val="0"/>
        <w:spacing w:line="360" w:lineRule="auto"/>
        <w:ind w:firstLine="480"/>
        <w:rPr>
          <w:rFonts w:ascii="Times New Roman" w:hAnsi="Times New Roman"/>
        </w:rPr>
      </w:pPr>
      <w:r>
        <w:rPr>
          <w:rFonts w:ascii="Times New Roman" w:hAnsi="Times New Roman"/>
          <w:kern w:val="0"/>
          <w:szCs w:val="24"/>
        </w:rPr>
        <w:t>由表F.3可知，截面面积示值误差不确定度为</w:t>
      </w:r>
      <w:r>
        <w:rPr>
          <w:rFonts w:ascii="Times New Roman" w:hAnsi="Times New Roman"/>
          <w:position w:val="-10"/>
        </w:rPr>
        <w:object>
          <v:shape id="_x0000_i1188" o:spt="75" type="#_x0000_t75" style="height:16.7pt;width:26.5pt;" o:ole="t" filled="f" o:preferrelative="t" stroked="f" coordsize="21600,21600">
            <v:path/>
            <v:fill on="f" focussize="0,0"/>
            <v:stroke on="f" joinstyle="miter"/>
            <v:imagedata r:id="rId337" o:title=""/>
            <o:lock v:ext="edit" aspectratio="t"/>
            <w10:wrap type="none"/>
            <w10:anchorlock/>
          </v:shape>
          <o:OLEObject Type="Embed" ProgID="Equation.DSMT4" ShapeID="_x0000_i1188" DrawAspect="Content" ObjectID="_1468075888" r:id="rId336">
            <o:LockedField>false</o:LockedField>
          </o:OLEObject>
        </w:object>
      </w:r>
      <w:r>
        <w:rPr>
          <w:rFonts w:ascii="Times New Roman" w:hAnsi="Times New Roman"/>
          <w:position w:val="-12"/>
        </w:rPr>
        <w:object>
          <v:shape id="_x0000_i1189" o:spt="75" type="#_x0000_t75" style="height:20.75pt;width:169.35pt;" o:ole="t" filled="f" o:preferrelative="t" stroked="f" coordsize="21600,21600">
            <v:path/>
            <v:fill on="f" focussize="0,0"/>
            <v:stroke on="f" joinstyle="miter"/>
            <v:imagedata r:id="rId339" o:title=""/>
            <o:lock v:ext="edit" aspectratio="t"/>
            <w10:wrap type="none"/>
            <w10:anchorlock/>
          </v:shape>
          <o:OLEObject Type="Embed" ProgID="Equation.DSMT4" ShapeID="_x0000_i1189" DrawAspect="Content" ObjectID="_1468075889" r:id="rId338">
            <o:LockedField>false</o:LockedField>
          </o:OLEObject>
        </w:object>
      </w:r>
      <w:r>
        <w:rPr>
          <w:rFonts w:ascii="Times New Roman" w:hAnsi="Times New Roman"/>
        </w:rPr>
        <w:t>。</w:t>
      </w:r>
    </w:p>
    <w:p w14:paraId="62ADA5E8">
      <w:pPr>
        <w:keepNext/>
        <w:keepLines w:val="0"/>
        <w:pageBreakBefore w:val="0"/>
        <w:kinsoku/>
        <w:wordWrap/>
        <w:overflowPunct/>
        <w:topLinePunct w:val="0"/>
        <w:bidi w:val="0"/>
        <w:spacing w:line="360" w:lineRule="auto"/>
        <w:jc w:val="left"/>
        <w:outlineLvl w:val="3"/>
      </w:pPr>
      <w:bookmarkStart w:id="179" w:name="_Toc27863"/>
      <w:bookmarkStart w:id="180" w:name="_Toc4513"/>
      <w:bookmarkStart w:id="181" w:name="_Toc5503"/>
      <w:r>
        <w:rPr>
          <w:rFonts w:eastAsia="Times New Roman"/>
          <w:sz w:val="24"/>
        </w:rPr>
        <w:t xml:space="preserve">F.3.3 </w:t>
      </w:r>
      <w:r>
        <w:rPr>
          <w:rFonts w:hint="eastAsia" w:eastAsia="宋体"/>
          <w:sz w:val="24"/>
          <w:lang w:val="en-US" w:eastAsia="zh-CN"/>
        </w:rPr>
        <w:t xml:space="preserve"> </w:t>
      </w:r>
      <w:r>
        <w:rPr>
          <w:sz w:val="24"/>
        </w:rPr>
        <w:t>标准装置体积流量示值误差不确定度</w:t>
      </w:r>
      <w:bookmarkEnd w:id="179"/>
      <w:bookmarkEnd w:id="180"/>
      <w:bookmarkEnd w:id="181"/>
    </w:p>
    <w:p w14:paraId="417D1A44">
      <w:pPr>
        <w:pStyle w:val="49"/>
        <w:keepLines w:val="0"/>
        <w:pageBreakBefore w:val="0"/>
        <w:kinsoku/>
        <w:wordWrap/>
        <w:overflowPunct/>
        <w:topLinePunct w:val="0"/>
        <w:bidi w:val="0"/>
        <w:spacing w:line="360" w:lineRule="auto"/>
        <w:ind w:firstLine="480"/>
        <w:rPr>
          <w:rFonts w:ascii="Times New Roman" w:hAnsi="Times New Roman"/>
          <w:kern w:val="0"/>
          <w:szCs w:val="24"/>
        </w:rPr>
      </w:pPr>
      <w:r>
        <w:rPr>
          <w:rFonts w:ascii="Times New Roman" w:hAnsi="Times New Roman"/>
          <w:kern w:val="0"/>
          <w:szCs w:val="24"/>
        </w:rPr>
        <w:t>由式(F.1)可知，标准装置体积流量示值误差不确定度按式(F.14)计算。</w:t>
      </w:r>
    </w:p>
    <w:p w14:paraId="6496F9BA">
      <w:pPr>
        <w:pStyle w:val="49"/>
        <w:keepLines w:val="0"/>
        <w:pageBreakBefore w:val="0"/>
        <w:kinsoku/>
        <w:wordWrap/>
        <w:overflowPunct/>
        <w:topLinePunct w:val="0"/>
        <w:bidi w:val="0"/>
        <w:spacing w:line="360" w:lineRule="auto"/>
        <w:ind w:firstLine="0" w:firstLineChars="0"/>
        <w:jc w:val="right"/>
        <w:rPr>
          <w:rFonts w:ascii="Times New Roman" w:hAnsi="Times New Roman"/>
        </w:rPr>
      </w:pPr>
      <w:r>
        <w:rPr>
          <w:rFonts w:ascii="Times New Roman" w:hAnsi="Times New Roman"/>
          <w:position w:val="-20"/>
        </w:rPr>
        <w:object>
          <v:shape id="_x0000_i1190" o:spt="75" type="#_x0000_t75" style="height:30.55pt;width:160.7pt;" o:ole="t" filled="f" o:preferrelative="t" stroked="f" coordsize="21600,21600">
            <v:path/>
            <v:fill on="f" focussize="0,0"/>
            <v:stroke on="f" joinstyle="miter"/>
            <v:imagedata r:id="rId341" o:title=""/>
            <o:lock v:ext="edit" aspectratio="t"/>
            <w10:wrap type="none"/>
            <w10:anchorlock/>
          </v:shape>
          <o:OLEObject Type="Embed" ProgID="Equation.DSMT4" ShapeID="_x0000_i1190" DrawAspect="Content" ObjectID="_1468075890" r:id="rId340">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(F.14)</w:t>
      </w:r>
    </w:p>
    <w:p w14:paraId="4A5363D5">
      <w:pPr>
        <w:pStyle w:val="49"/>
        <w:keepLines w:val="0"/>
        <w:pageBreakBefore w:val="0"/>
        <w:kinsoku/>
        <w:wordWrap/>
        <w:overflowPunct/>
        <w:topLinePunct w:val="0"/>
        <w:bidi w:val="0"/>
        <w:spacing w:line="360" w:lineRule="auto"/>
        <w:ind w:firstLine="480"/>
        <w:jc w:val="left"/>
        <w:rPr>
          <w:rFonts w:ascii="Times New Roman" w:hAnsi="Times New Roman"/>
          <w:szCs w:val="21"/>
        </w:rPr>
      </w:pPr>
      <w:r>
        <w:rPr>
          <w:rFonts w:ascii="Times New Roman" w:hAnsi="Times New Roman"/>
          <w:szCs w:val="21"/>
        </w:rPr>
        <w:t>式中：</w:t>
      </w:r>
    </w:p>
    <w:p w14:paraId="422C2126">
      <w:pPr>
        <w:pStyle w:val="49"/>
        <w:keepLines w:val="0"/>
        <w:pageBreakBefore w:val="0"/>
        <w:kinsoku/>
        <w:wordWrap/>
        <w:overflowPunct/>
        <w:topLinePunct w:val="0"/>
        <w:bidi w:val="0"/>
        <w:snapToGrid w:val="0"/>
        <w:spacing w:line="360" w:lineRule="auto"/>
        <w:ind w:firstLine="480"/>
        <w:jc w:val="left"/>
        <w:rPr>
          <w:rFonts w:ascii="Times New Roman" w:hAnsi="Times New Roman"/>
          <w:szCs w:val="21"/>
        </w:rPr>
      </w:pPr>
      <w:r>
        <w:rPr>
          <w:rFonts w:ascii="Times New Roman" w:hAnsi="Times New Roman"/>
          <w:position w:val="-16"/>
        </w:rPr>
        <w:object>
          <v:shape id="_x0000_i1191" o:spt="75" type="#_x0000_t75" style="height:21.9pt;width:35.15pt;" o:ole="t" filled="f" o:preferrelative="t" stroked="f" coordsize="21600,21600">
            <v:path/>
            <v:fill on="f" focussize="0,0"/>
            <v:stroke on="f" joinstyle="miter"/>
            <v:imagedata r:id="rId343" o:title=""/>
            <o:lock v:ext="edit" aspectratio="t"/>
            <w10:wrap type="none"/>
            <w10:anchorlock/>
          </v:shape>
          <o:OLEObject Type="Embed" ProgID="Equation.DSMT4" ShapeID="_x0000_i1191" DrawAspect="Content" ObjectID="_1468075891" r:id="rId342">
            <o:LockedField>false</o:LockedField>
          </o:OLEObject>
        </w:object>
      </w:r>
      <w:r>
        <w:rPr>
          <w:rFonts w:ascii="Times New Roman" w:hAnsi="Times New Roman"/>
          <w:szCs w:val="24"/>
        </w:rPr>
        <w:t>——标准装置</w:t>
      </w:r>
      <w:r>
        <w:rPr>
          <w:rFonts w:ascii="Times New Roman" w:hAnsi="Times New Roman"/>
          <w:kern w:val="0"/>
          <w:szCs w:val="24"/>
        </w:rPr>
        <w:t>体积流量示值误差不确定度</w:t>
      </w:r>
      <w:r>
        <w:rPr>
          <w:rFonts w:hint="eastAsia" w:ascii="Times New Roman" w:hAnsi="Times New Roman"/>
          <w:szCs w:val="21"/>
          <w:lang w:eastAsia="zh-CN"/>
        </w:rPr>
        <w:t>，</w:t>
      </w:r>
      <w:r>
        <w:rPr>
          <w:rFonts w:ascii="Times New Roman" w:hAnsi="Times New Roman"/>
        </w:rPr>
        <w:t>%</w:t>
      </w:r>
      <w:r>
        <w:rPr>
          <w:rFonts w:ascii="Times New Roman" w:hAnsi="Times New Roman"/>
          <w:szCs w:val="21"/>
        </w:rPr>
        <w:t>；</w:t>
      </w:r>
    </w:p>
    <w:p w14:paraId="6698BE01">
      <w:pPr>
        <w:pStyle w:val="49"/>
        <w:keepLines w:val="0"/>
        <w:pageBreakBefore w:val="0"/>
        <w:kinsoku/>
        <w:wordWrap/>
        <w:overflowPunct/>
        <w:topLinePunct w:val="0"/>
        <w:bidi w:val="0"/>
        <w:snapToGrid w:val="0"/>
        <w:spacing w:line="360" w:lineRule="auto"/>
        <w:ind w:firstLine="480"/>
        <w:jc w:val="left"/>
        <w:rPr>
          <w:rFonts w:ascii="Times New Roman" w:hAnsi="Times New Roman"/>
          <w:szCs w:val="21"/>
        </w:rPr>
      </w:pPr>
      <w:r>
        <w:rPr>
          <w:rFonts w:ascii="Times New Roman" w:hAnsi="Times New Roman"/>
          <w:position w:val="-18"/>
        </w:rPr>
        <w:object>
          <v:shape id="_x0000_i1192" o:spt="75" type="#_x0000_t75" style="height:23.05pt;width:36.3pt;" o:ole="t" filled="f" o:preferrelative="t" stroked="f" coordsize="21600,21600">
            <v:path/>
            <v:fill on="f" focussize="0,0"/>
            <v:stroke on="f" joinstyle="miter"/>
            <v:imagedata r:id="rId345" o:title=""/>
            <o:lock v:ext="edit" aspectratio="t"/>
            <w10:wrap type="none"/>
            <w10:anchorlock/>
          </v:shape>
          <o:OLEObject Type="Embed" ProgID="Equation.DSMT4" ShapeID="_x0000_i1192" DrawAspect="Content" ObjectID="_1468075892" r:id="rId344">
            <o:LockedField>false</o:LockedField>
          </o:OLEObject>
        </w:object>
      </w:r>
      <w:r>
        <w:rPr>
          <w:rFonts w:ascii="Times New Roman" w:hAnsi="Times New Roman"/>
          <w:szCs w:val="21"/>
        </w:rPr>
        <w:t>——</w:t>
      </w:r>
      <w:r>
        <w:rPr>
          <w:rFonts w:ascii="Times New Roman" w:hAnsi="Times New Roman"/>
          <w:szCs w:val="24"/>
        </w:rPr>
        <w:t>标准装置</w:t>
      </w:r>
      <w:r>
        <w:rPr>
          <w:rFonts w:ascii="Times New Roman" w:hAnsi="Times New Roman"/>
          <w:kern w:val="0"/>
          <w:szCs w:val="24"/>
        </w:rPr>
        <w:t>截面平均流速</w:t>
      </w:r>
      <w:r>
        <w:rPr>
          <w:rFonts w:ascii="Times New Roman" w:hAnsi="Times New Roman"/>
          <w:szCs w:val="21"/>
        </w:rPr>
        <w:t>示值误差不确定度，%；</w:t>
      </w:r>
    </w:p>
    <w:p w14:paraId="67724096">
      <w:pPr>
        <w:pStyle w:val="49"/>
        <w:keepLines w:val="0"/>
        <w:pageBreakBefore w:val="0"/>
        <w:kinsoku/>
        <w:wordWrap/>
        <w:overflowPunct/>
        <w:topLinePunct w:val="0"/>
        <w:bidi w:val="0"/>
        <w:snapToGrid w:val="0"/>
        <w:spacing w:line="360" w:lineRule="auto"/>
        <w:ind w:firstLine="480"/>
        <w:jc w:val="left"/>
        <w:rPr>
          <w:rFonts w:ascii="Times New Roman" w:hAnsi="Times New Roman"/>
          <w:szCs w:val="24"/>
        </w:rPr>
      </w:pPr>
      <w:r>
        <w:rPr>
          <w:rFonts w:ascii="Times New Roman" w:hAnsi="Times New Roman"/>
          <w:position w:val="-14"/>
        </w:rPr>
        <w:object>
          <v:shape id="_x0000_i1193" o:spt="75" type="#_x0000_t75" style="height:20.15pt;width:34pt;" o:ole="t" filled="f" o:preferrelative="t" stroked="f" coordsize="21600,21600">
            <v:path/>
            <v:fill on="f" focussize="0,0"/>
            <v:stroke on="f" joinstyle="miter"/>
            <v:imagedata r:id="rId347" o:title=""/>
            <o:lock v:ext="edit" aspectratio="t"/>
            <w10:wrap type="none"/>
            <w10:anchorlock/>
          </v:shape>
          <o:OLEObject Type="Embed" ProgID="Equation.DSMT4" ShapeID="_x0000_i1193" DrawAspect="Content" ObjectID="_1468075893" r:id="rId346">
            <o:LockedField>false</o:LockedField>
          </o:OLEObject>
        </w:object>
      </w:r>
      <w:r>
        <w:rPr>
          <w:rFonts w:ascii="Times New Roman" w:hAnsi="Times New Roman"/>
          <w:szCs w:val="21"/>
        </w:rPr>
        <w:t>——</w:t>
      </w:r>
      <w:r>
        <w:rPr>
          <w:rFonts w:ascii="Times New Roman" w:hAnsi="Times New Roman"/>
          <w:szCs w:val="24"/>
        </w:rPr>
        <w:t>标准装置截面面积示值误差不确定度，%。</w:t>
      </w:r>
    </w:p>
    <w:p w14:paraId="317FC68C">
      <w:pPr>
        <w:pStyle w:val="49"/>
        <w:keepLines w:val="0"/>
        <w:pageBreakBefore w:val="0"/>
        <w:kinsoku/>
        <w:wordWrap/>
        <w:overflowPunct/>
        <w:topLinePunct w:val="0"/>
        <w:bidi w:val="0"/>
        <w:spacing w:line="360" w:lineRule="auto"/>
        <w:ind w:firstLine="480"/>
        <w:jc w:val="left"/>
        <w:rPr>
          <w:rFonts w:ascii="Times New Roman" w:hAnsi="Times New Roman"/>
          <w:szCs w:val="24"/>
        </w:rPr>
      </w:pPr>
      <w:r>
        <w:rPr>
          <w:rFonts w:ascii="Times New Roman" w:hAnsi="Times New Roman"/>
          <w:szCs w:val="24"/>
        </w:rPr>
        <w:t>计算可得，标准装置体积流量示值误差不确定度见表F.6。</w:t>
      </w:r>
    </w:p>
    <w:p w14:paraId="3667B0CA">
      <w:pPr>
        <w:pStyle w:val="49"/>
        <w:spacing w:line="240" w:lineRule="auto"/>
        <w:ind w:firstLine="0" w:firstLineChars="0"/>
        <w:jc w:val="center"/>
        <w:rPr>
          <w:rFonts w:ascii="Times New Roman" w:hAnsi="Times New Roman"/>
          <w:b/>
          <w:bCs/>
          <w:sz w:val="21"/>
          <w:szCs w:val="21"/>
        </w:rPr>
      </w:pPr>
      <w:r>
        <w:rPr>
          <w:rFonts w:ascii="Times New Roman" w:hAnsi="Times New Roman"/>
          <w:b/>
          <w:bCs/>
          <w:sz w:val="21"/>
          <w:szCs w:val="21"/>
        </w:rPr>
        <w:t>表F.6 标准装置体积流量示值误差不确定度</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496"/>
        <w:gridCol w:w="1494"/>
        <w:gridCol w:w="1494"/>
        <w:gridCol w:w="1494"/>
        <w:gridCol w:w="1494"/>
      </w:tblGrid>
      <w:tr w14:paraId="1720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gridSpan w:val="3"/>
            <w:vAlign w:val="center"/>
          </w:tcPr>
          <w:p w14:paraId="6B330127">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截面平均流速示值误差不确定度%</w:t>
            </w:r>
          </w:p>
        </w:tc>
        <w:tc>
          <w:tcPr>
            <w:tcW w:w="833" w:type="pct"/>
            <w:vMerge w:val="restart"/>
            <w:vAlign w:val="center"/>
          </w:tcPr>
          <w:p w14:paraId="1AB88A29">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截面面积示值误差不确定度%</w:t>
            </w:r>
          </w:p>
        </w:tc>
        <w:tc>
          <w:tcPr>
            <w:tcW w:w="833" w:type="pct"/>
            <w:vMerge w:val="restart"/>
            <w:vAlign w:val="center"/>
          </w:tcPr>
          <w:p w14:paraId="519D7992">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体积流量示值误差合成不确定度%</w:t>
            </w:r>
          </w:p>
        </w:tc>
        <w:tc>
          <w:tcPr>
            <w:tcW w:w="833" w:type="pct"/>
            <w:vMerge w:val="restart"/>
          </w:tcPr>
          <w:p w14:paraId="4C3B0279">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体积流量示值误差扩展不确定度（</w:t>
            </w:r>
            <w:r>
              <w:rPr>
                <w:rFonts w:ascii="Times New Roman" w:hAnsi="Times New Roman"/>
                <w:i/>
                <w:iCs/>
                <w:kern w:val="0"/>
                <w:sz w:val="21"/>
                <w:szCs w:val="21"/>
              </w:rPr>
              <w:t>k</w:t>
            </w:r>
            <w:r>
              <w:rPr>
                <w:rFonts w:ascii="Times New Roman" w:hAnsi="Times New Roman"/>
                <w:kern w:val="0"/>
                <w:sz w:val="21"/>
                <w:szCs w:val="21"/>
              </w:rPr>
              <w:t>=2）%</w:t>
            </w:r>
          </w:p>
        </w:tc>
      </w:tr>
      <w:tr w14:paraId="02DD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Align w:val="center"/>
          </w:tcPr>
          <w:p w14:paraId="300CFEE6">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单点轴向流速示值误差不确定度%</w:t>
            </w:r>
          </w:p>
        </w:tc>
        <w:tc>
          <w:tcPr>
            <w:tcW w:w="834" w:type="pct"/>
            <w:vAlign w:val="center"/>
          </w:tcPr>
          <w:p w14:paraId="1091DDD0">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流速积分示值误差不确定度%</w:t>
            </w:r>
          </w:p>
        </w:tc>
        <w:tc>
          <w:tcPr>
            <w:tcW w:w="833" w:type="pct"/>
          </w:tcPr>
          <w:p w14:paraId="1C770B9A">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截面平均流速示值误差不确定度%</w:t>
            </w:r>
          </w:p>
        </w:tc>
        <w:tc>
          <w:tcPr>
            <w:tcW w:w="833" w:type="pct"/>
            <w:vMerge w:val="continue"/>
            <w:vAlign w:val="center"/>
          </w:tcPr>
          <w:p w14:paraId="17E487AF">
            <w:pPr>
              <w:pStyle w:val="49"/>
              <w:spacing w:line="240" w:lineRule="auto"/>
              <w:ind w:firstLine="0" w:firstLineChars="0"/>
              <w:jc w:val="center"/>
              <w:rPr>
                <w:rFonts w:ascii="Times New Roman" w:hAnsi="Times New Roman"/>
                <w:kern w:val="0"/>
                <w:sz w:val="21"/>
                <w:szCs w:val="21"/>
              </w:rPr>
            </w:pPr>
          </w:p>
        </w:tc>
        <w:tc>
          <w:tcPr>
            <w:tcW w:w="833" w:type="pct"/>
            <w:vMerge w:val="continue"/>
            <w:vAlign w:val="center"/>
          </w:tcPr>
          <w:p w14:paraId="5B27F1D5">
            <w:pPr>
              <w:pStyle w:val="49"/>
              <w:spacing w:line="240" w:lineRule="auto"/>
              <w:ind w:firstLine="0" w:firstLineChars="0"/>
              <w:jc w:val="center"/>
              <w:rPr>
                <w:rFonts w:ascii="Times New Roman" w:hAnsi="Times New Roman"/>
                <w:kern w:val="0"/>
                <w:sz w:val="21"/>
                <w:szCs w:val="21"/>
              </w:rPr>
            </w:pPr>
          </w:p>
        </w:tc>
        <w:tc>
          <w:tcPr>
            <w:tcW w:w="833" w:type="pct"/>
            <w:vMerge w:val="continue"/>
          </w:tcPr>
          <w:p w14:paraId="31EEB1B8">
            <w:pPr>
              <w:pStyle w:val="49"/>
              <w:spacing w:line="240" w:lineRule="auto"/>
              <w:ind w:firstLine="0" w:firstLineChars="0"/>
              <w:jc w:val="center"/>
              <w:rPr>
                <w:rFonts w:ascii="Times New Roman" w:hAnsi="Times New Roman"/>
                <w:kern w:val="0"/>
                <w:sz w:val="21"/>
                <w:szCs w:val="21"/>
              </w:rPr>
            </w:pPr>
          </w:p>
        </w:tc>
      </w:tr>
      <w:tr w14:paraId="5238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14:paraId="47A795B9">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0.88</w:t>
            </w:r>
          </w:p>
        </w:tc>
        <w:tc>
          <w:tcPr>
            <w:tcW w:w="834" w:type="pct"/>
          </w:tcPr>
          <w:p w14:paraId="42E5DA91">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0.29</w:t>
            </w:r>
          </w:p>
        </w:tc>
        <w:tc>
          <w:tcPr>
            <w:tcW w:w="833" w:type="pct"/>
          </w:tcPr>
          <w:p w14:paraId="54793000">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1.01</w:t>
            </w:r>
          </w:p>
        </w:tc>
        <w:tc>
          <w:tcPr>
            <w:tcW w:w="833" w:type="pct"/>
          </w:tcPr>
          <w:p w14:paraId="113180C5">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0.09</w:t>
            </w:r>
          </w:p>
        </w:tc>
        <w:tc>
          <w:tcPr>
            <w:tcW w:w="833" w:type="pct"/>
          </w:tcPr>
          <w:p w14:paraId="10D80100">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0.93</w:t>
            </w:r>
          </w:p>
        </w:tc>
        <w:tc>
          <w:tcPr>
            <w:tcW w:w="833" w:type="pct"/>
          </w:tcPr>
          <w:p w14:paraId="60CA9F5E">
            <w:pPr>
              <w:pStyle w:val="49"/>
              <w:spacing w:line="240" w:lineRule="auto"/>
              <w:ind w:firstLine="0" w:firstLineChars="0"/>
              <w:jc w:val="center"/>
              <w:rPr>
                <w:rFonts w:ascii="Times New Roman" w:hAnsi="Times New Roman"/>
                <w:kern w:val="0"/>
                <w:sz w:val="21"/>
                <w:szCs w:val="21"/>
              </w:rPr>
            </w:pPr>
            <w:r>
              <w:rPr>
                <w:rFonts w:ascii="Times New Roman" w:hAnsi="Times New Roman"/>
                <w:kern w:val="0"/>
                <w:sz w:val="21"/>
                <w:szCs w:val="21"/>
              </w:rPr>
              <w:t>1.86</w:t>
            </w:r>
          </w:p>
        </w:tc>
      </w:tr>
    </w:tbl>
    <w:p w14:paraId="4A8212C5">
      <w:pPr>
        <w:pStyle w:val="49"/>
        <w:spacing w:line="240" w:lineRule="auto"/>
        <w:ind w:firstLine="0" w:firstLineChars="0"/>
        <w:jc w:val="center"/>
        <w:rPr>
          <w:rFonts w:ascii="Times New Roman" w:hAnsi="Times New Roman"/>
          <w:b/>
          <w:bCs/>
          <w:kern w:val="0"/>
          <w:sz w:val="21"/>
          <w:szCs w:val="21"/>
        </w:rPr>
      </w:pPr>
    </w:p>
    <w:p w14:paraId="4F82F21B">
      <w:pPr>
        <w:widowControl/>
        <w:jc w:val="left"/>
        <w:rPr>
          <w:sz w:val="24"/>
          <w:szCs w:val="22"/>
        </w:rPr>
      </w:pPr>
    </w:p>
    <w:sectPr>
      <w:pgSz w:w="11907" w:h="16840"/>
      <w:pgMar w:top="1440" w:right="1406" w:bottom="1440" w:left="1752"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Abadi MT Condensed Light">
    <w:altName w:val="Arial Narrow"/>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Narrow">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66DF1">
    <w:pPr>
      <w:pStyle w:val="18"/>
      <w:jc w:val="right"/>
    </w:pP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4C7BDC">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464C7BDC">
                    <w:pPr>
                      <w:pStyle w:val="18"/>
                    </w:pPr>
                    <w:r>
                      <w:fldChar w:fldCharType="begin"/>
                    </w:r>
                    <w:r>
                      <w:instrText xml:space="preserve"> PAGE  \* MERGEFORMAT </w:instrText>
                    </w:r>
                    <w:r>
                      <w:fldChar w:fldCharType="separate"/>
                    </w:r>
                    <w:r>
                      <w:t>I</w:t>
                    </w:r>
                    <w:r>
                      <w:fldChar w:fldCharType="end"/>
                    </w:r>
                  </w:p>
                </w:txbxContent>
              </v:textbox>
            </v:shape>
          </w:pict>
        </mc:Fallback>
      </mc:AlternateContent>
    </w:r>
  </w:p>
  <w:p w14:paraId="2717396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B4CA6">
    <w:pPr>
      <w:pStyle w:val="18"/>
    </w:pPr>
    <w:r>
      <w:rPr>
        <w:sz w:val="18"/>
      </w:rPr>
      <mc:AlternateContent>
        <mc:Choice Requires="wps">
          <w:drawing>
            <wp:anchor distT="0" distB="0" distL="114300" distR="114300" simplePos="0" relativeHeight="251665408" behindDoc="0" locked="0" layoutInCell="1" allowOverlap="1">
              <wp:simplePos x="0" y="0"/>
              <wp:positionH relativeFrom="margin">
                <wp:align>inside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0BAA3C">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010BAA3C">
                    <w:pPr>
                      <w:pStyle w:val="18"/>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rPr>
      <w:t xml:space="preserve"> </w:t>
    </w:r>
    <w:r>
      <w:t xml:space="preserve">                                                                                           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A9DE9">
    <w:pPr>
      <w:pStyle w:val="18"/>
      <w:jc w:val="right"/>
    </w:pPr>
    <w:r>
      <w:rPr>
        <w:sz w:val="18"/>
      </w:rPr>
      <mc:AlternateContent>
        <mc:Choice Requires="wps">
          <w:drawing>
            <wp:anchor distT="0" distB="0" distL="114300" distR="114300" simplePos="0" relativeHeight="251666432" behindDoc="0" locked="0" layoutInCell="1" allowOverlap="1">
              <wp:simplePos x="0" y="0"/>
              <wp:positionH relativeFrom="margin">
                <wp:align>inside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715FD15">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2715FD15">
                    <w:pPr>
                      <w:pStyle w:val="18"/>
                    </w:pPr>
                    <w:r>
                      <w:fldChar w:fldCharType="begin"/>
                    </w:r>
                    <w:r>
                      <w:instrText xml:space="preserve"> PAGE  \* MERGEFORMAT </w:instrText>
                    </w:r>
                    <w:r>
                      <w:fldChar w:fldCharType="separate"/>
                    </w:r>
                    <w:r>
                      <w:t>I</w:t>
                    </w:r>
                    <w:r>
                      <w:fldChar w:fldCharType="end"/>
                    </w:r>
                  </w:p>
                </w:txbxContent>
              </v:textbox>
            </v:shape>
          </w:pict>
        </mc:Fallback>
      </mc:AlternateContent>
    </w:r>
  </w:p>
  <w:p w14:paraId="4C541223">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C1AAF">
    <w:pPr>
      <w:pStyle w:val="1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2F4EAC4">
                          <w:pPr>
                            <w:pStyle w:val="18"/>
                          </w:pPr>
                          <w:r>
                            <w:fldChar w:fldCharType="begin"/>
                          </w:r>
                          <w:r>
                            <w:instrText xml:space="preserve"> PAGE  \* MERGEFORMAT </w:instrText>
                          </w:r>
                          <w:r>
                            <w:fldChar w:fldCharType="separate"/>
                          </w:r>
                          <w:r>
                            <w:t>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UOwzD8cBAACdAwAADgAAAAAAAAABACAAAAAeAQAAZHJzL2Uyb0RvYy54&#10;bWxQSwUGAAAAAAYABgBZAQAAVwUAAAAA&#10;">
              <v:fill on="f" focussize="0,0"/>
              <v:stroke on="f"/>
              <v:imagedata o:title=""/>
              <o:lock v:ext="edit" aspectratio="f"/>
              <v:textbox inset="0mm,0mm,0mm,0mm" style="mso-fit-shape-to-text:t;">
                <w:txbxContent>
                  <w:p w14:paraId="62F4EAC4">
                    <w:pPr>
                      <w:pStyle w:val="18"/>
                    </w:pPr>
                    <w:r>
                      <w:fldChar w:fldCharType="begin"/>
                    </w:r>
                    <w:r>
                      <w:instrText xml:space="preserve"> PAGE  \* MERGEFORMAT </w:instrText>
                    </w:r>
                    <w:r>
                      <w:fldChar w:fldCharType="separate"/>
                    </w:r>
                    <w:r>
                      <w:t>7</w:t>
                    </w:r>
                    <w:r>
                      <w:fldChar w:fldCharType="end"/>
                    </w:r>
                  </w:p>
                </w:txbxContent>
              </v:textbox>
            </v:shape>
          </w:pict>
        </mc:Fallback>
      </mc:AlternateContent>
    </w:r>
    <w:r>
      <w:rPr>
        <w:rFonts w:hint="eastAsia"/>
      </w:rPr>
      <w:t xml:space="preserve"> </w:t>
    </w:r>
    <w:r>
      <w:t xml:space="preserve">                                                                                           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59F91">
    <w:pPr>
      <w:pStyle w:val="18"/>
      <w:spacing w:before="120" w:after="120"/>
      <w:jc w:val="right"/>
    </w:pPr>
    <w:r>
      <w:rPr>
        <w:sz w:val="18"/>
      </w:rPr>
      <mc:AlternateContent>
        <mc:Choice Requires="wps">
          <w:drawing>
            <wp:anchor distT="0" distB="0" distL="114300" distR="114300" simplePos="0" relativeHeight="251667456" behindDoc="0" locked="0" layoutInCell="1" allowOverlap="1">
              <wp:simplePos x="0" y="0"/>
              <wp:positionH relativeFrom="margin">
                <wp:align>inside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D97FA61">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3D97FA61">
                    <w:pPr>
                      <w:pStyle w:val="18"/>
                    </w:pPr>
                    <w:r>
                      <w:fldChar w:fldCharType="begin"/>
                    </w:r>
                    <w:r>
                      <w:instrText xml:space="preserve"> PAGE  \* MERGEFORMAT </w:instrText>
                    </w:r>
                    <w:r>
                      <w:fldChar w:fldCharType="separate"/>
                    </w:r>
                    <w:r>
                      <w:t>I</w:t>
                    </w:r>
                    <w:r>
                      <w:fldChar w:fldCharType="end"/>
                    </w:r>
                  </w:p>
                </w:txbxContent>
              </v:textbox>
            </v:shape>
          </w:pict>
        </mc:Fallback>
      </mc:AlternateContent>
    </w:r>
  </w:p>
  <w:p w14:paraId="647E94A5">
    <w:pPr>
      <w:pStyle w:val="18"/>
      <w:ind w:right="360"/>
      <w:jc w:val="both"/>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F63E6">
    <w:pPr>
      <w:pStyle w:val="18"/>
      <w:spacing w:before="120" w:after="1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00914">
    <w:pPr>
      <w:pStyle w:val="18"/>
      <w:spacing w:before="120" w:after="120"/>
      <w:jc w:val="right"/>
      <w:rPr>
        <w:rFonts w:asciiTheme="minorEastAsia" w:hAnsiTheme="minorEastAsia" w:eastAsiaTheme="minorEastAsia"/>
      </w:rPr>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26C2EA">
                          <w:pPr>
                            <w:pStyle w:val="18"/>
                            <w:spacing w:before="120" w:after="120"/>
                            <w:jc w:val="right"/>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13</w:t>
                          </w:r>
                          <w:r>
                            <w:rPr>
                              <w:rFonts w:asciiTheme="minorEastAsia" w:hAnsiTheme="minorEastAsia" w:eastAsiaTheme="minorEastAsia"/>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326C2EA">
                    <w:pPr>
                      <w:pStyle w:val="18"/>
                      <w:spacing w:before="120" w:after="120"/>
                      <w:jc w:val="right"/>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13</w:t>
                    </w:r>
                    <w:r>
                      <w:rPr>
                        <w:rFonts w:asciiTheme="minorEastAsia" w:hAnsiTheme="minorEastAsia" w:eastAsiaTheme="minorEastAsia"/>
                        <w:lang w:val="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7453F">
    <w:pPr>
      <w:pStyle w:val="18"/>
      <w:spacing w:before="120" w:after="12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58650748"/>
                          </w:sdtPr>
                          <w:sdtContent>
                            <w:p w14:paraId="4C63382E">
                              <w:pPr>
                                <w:pStyle w:val="18"/>
                                <w:spacing w:before="120" w:after="120"/>
                              </w:pPr>
                              <w:r>
                                <w:fldChar w:fldCharType="begin"/>
                              </w:r>
                              <w:r>
                                <w:instrText xml:space="preserve"> PAGE   \* MERGEFORMAT </w:instrText>
                              </w:r>
                              <w:r>
                                <w:fldChar w:fldCharType="separate"/>
                              </w:r>
                              <w:r>
                                <w:rPr>
                                  <w:lang w:val="zh-CN"/>
                                </w:rPr>
                                <w:t>12</w:t>
                              </w:r>
                              <w:r>
                                <w:rPr>
                                  <w:lang w:val="zh-CN"/>
                                </w:rPr>
                                <w:fldChar w:fldCharType="end"/>
                              </w:r>
                            </w:p>
                          </w:sdtContent>
                        </w:sdt>
                        <w:p w14:paraId="4473E3A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sdt>
                    <w:sdtPr>
                      <w:id w:val="-458650748"/>
                    </w:sdtPr>
                    <w:sdtContent>
                      <w:p w14:paraId="4C63382E">
                        <w:pPr>
                          <w:pStyle w:val="18"/>
                          <w:spacing w:before="120" w:after="120"/>
                        </w:pPr>
                        <w:r>
                          <w:fldChar w:fldCharType="begin"/>
                        </w:r>
                        <w:r>
                          <w:instrText xml:space="preserve"> PAGE   \* MERGEFORMAT </w:instrText>
                        </w:r>
                        <w:r>
                          <w:fldChar w:fldCharType="separate"/>
                        </w:r>
                        <w:r>
                          <w:rPr>
                            <w:lang w:val="zh-CN"/>
                          </w:rPr>
                          <w:t>12</w:t>
                        </w:r>
                        <w:r>
                          <w:rPr>
                            <w:lang w:val="zh-CN"/>
                          </w:rPr>
                          <w:fldChar w:fldCharType="end"/>
                        </w:r>
                      </w:p>
                    </w:sdtContent>
                  </w:sdt>
                  <w:p w14:paraId="4473E3A9"/>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5E33B">
    <w:pPr>
      <w:pStyle w:val="18"/>
      <w:jc w:val="right"/>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90500" cy="1828800"/>
              <wp:effectExtent l="0" t="0" r="0" b="1905"/>
              <wp:wrapNone/>
              <wp:docPr id="11" name="文本框 1037"/>
              <wp:cNvGraphicFramePr/>
              <a:graphic xmlns:a="http://schemas.openxmlformats.org/drawingml/2006/main">
                <a:graphicData uri="http://schemas.microsoft.com/office/word/2010/wordprocessingShape">
                  <wps:wsp>
                    <wps:cNvSpPr txBox="1"/>
                    <wps:spPr>
                      <a:xfrm>
                        <a:off x="0" y="0"/>
                        <a:ext cx="190500" cy="1828800"/>
                      </a:xfrm>
                      <a:prstGeom prst="rect">
                        <a:avLst/>
                      </a:prstGeom>
                      <a:noFill/>
                      <a:ln>
                        <a:noFill/>
                      </a:ln>
                    </wps:spPr>
                    <wps:txbx>
                      <w:txbxContent>
                        <w:p w14:paraId="50E9398F">
                          <w:pPr>
                            <w:pStyle w:val="18"/>
                            <w:jc w:val="center"/>
                          </w:pPr>
                          <w:r>
                            <w:fldChar w:fldCharType="begin"/>
                          </w:r>
                          <w:r>
                            <w:instrText xml:space="preserve"> PAGE  \* MERGEFORMAT </w:instrText>
                          </w:r>
                          <w:r>
                            <w:fldChar w:fldCharType="separate"/>
                          </w:r>
                          <w:r>
                            <w:t>24</w:t>
                          </w:r>
                          <w:r>
                            <w:fldChar w:fldCharType="end"/>
                          </w:r>
                        </w:p>
                      </w:txbxContent>
                    </wps:txbx>
                    <wps:bodyPr vert="horz" wrap="square" lIns="0" tIns="0" rIns="0" bIns="0" anchor="t" anchorCtr="0">
                      <a:spAutoFit/>
                    </wps:bodyPr>
                  </wps:wsp>
                </a:graphicData>
              </a:graphic>
            </wp:anchor>
          </w:drawing>
        </mc:Choice>
        <mc:Fallback>
          <w:pict>
            <v:shape id="文本框 1037" o:spid="_x0000_s1026" o:spt="202" type="#_x0000_t202" style="position:absolute;left:0pt;margin-top:0pt;height:144pt;width:15pt;mso-position-horizontal:outside;mso-position-horizontal-relative:margin;z-index:251661312;mso-width-relative:page;mso-height-relative:page;" filled="f" stroked="f" coordsize="21600,21600" o:gfxdata="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5KkNdQAAAAIAQAADwAAAAAA&#10;AAABACAAAAAiAAAAZHJzL2Rvd25yZXYueG1sUEsBAhQAFAAAAAgAh07iQP14xUPeAQAAtwMAAA4A&#10;AAAAAAAAAQAgAAAAIwEAAGRycy9lMm9Eb2MueG1sUEsFBgAAAAAGAAYAWQEAAHMFAAAAAA==&#10;">
              <v:fill on="f" focussize="0,0"/>
              <v:stroke on="f"/>
              <v:imagedata o:title=""/>
              <o:lock v:ext="edit" aspectratio="f"/>
              <v:textbox inset="0mm,0mm,0mm,0mm" style="mso-fit-shape-to-text:t;">
                <w:txbxContent>
                  <w:p w14:paraId="50E9398F">
                    <w:pPr>
                      <w:pStyle w:val="18"/>
                      <w:jc w:val="center"/>
                    </w:pPr>
                    <w:r>
                      <w:fldChar w:fldCharType="begin"/>
                    </w:r>
                    <w:r>
                      <w:instrText xml:space="preserve"> PAGE  \* MERGEFORMAT </w:instrText>
                    </w:r>
                    <w:r>
                      <w:fldChar w:fldCharType="separate"/>
                    </w:r>
                    <w:r>
                      <w:t>24</w:t>
                    </w:r>
                    <w:r>
                      <w:fldChar w:fldCharType="end"/>
                    </w:r>
                  </w:p>
                </w:txbxContent>
              </v:textbox>
            </v:shape>
          </w:pict>
        </mc:Fallback>
      </mc:AlternateContent>
    </w:r>
  </w:p>
  <w:p w14:paraId="64A08DB2">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FB494">
    <w:pPr>
      <w:pStyle w:val="19"/>
      <w:jc w:val="right"/>
    </w:pPr>
  </w:p>
  <w:p w14:paraId="2FC4E284">
    <w:pPr>
      <w:pStyle w:val="19"/>
      <w:rPr>
        <w:sz w:val="21"/>
        <w:szCs w:val="21"/>
      </w:rPr>
    </w:pPr>
    <w:r>
      <w:rPr>
        <w:rFonts w:hint="eastAsia" w:eastAsia="黑体"/>
        <w:sz w:val="21"/>
        <w:szCs w:val="21"/>
      </w:rPr>
      <w:t>JJ</w:t>
    </w:r>
    <w:r>
      <w:rPr>
        <w:rFonts w:hint="eastAsia" w:eastAsia="黑体"/>
        <w:sz w:val="21"/>
        <w:szCs w:val="21"/>
        <w:lang w:val="en-US" w:eastAsia="zh-CN"/>
      </w:rPr>
      <w:t>G</w:t>
    </w:r>
    <w:r>
      <w:rPr>
        <w:rFonts w:hint="eastAsia" w:eastAsia="黑体"/>
        <w:sz w:val="21"/>
        <w:szCs w:val="21"/>
      </w:rPr>
      <w:t>(粤)XXXX-XXXX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64F36">
    <w:pPr>
      <w:pStyle w:val="19"/>
      <w:jc w:val="right"/>
    </w:pPr>
  </w:p>
  <w:p w14:paraId="1173FBC2">
    <w:pPr>
      <w:pStyle w:val="19"/>
      <w:rPr>
        <w:sz w:val="21"/>
        <w:szCs w:val="21"/>
      </w:rPr>
    </w:pPr>
    <w:r>
      <w:rPr>
        <w:rFonts w:hint="eastAsia" w:eastAsia="黑体"/>
        <w:sz w:val="21"/>
        <w:szCs w:val="21"/>
      </w:rPr>
      <w:t>JJ</w:t>
    </w:r>
    <w:r>
      <w:rPr>
        <w:rFonts w:hint="eastAsia" w:eastAsia="黑体"/>
        <w:sz w:val="21"/>
        <w:szCs w:val="21"/>
        <w:lang w:val="en-US" w:eastAsia="zh-CN"/>
      </w:rPr>
      <w:t>G</w:t>
    </w:r>
    <w:r>
      <w:rPr>
        <w:rFonts w:hint="eastAsia" w:eastAsia="黑体"/>
        <w:sz w:val="21"/>
        <w:szCs w:val="21"/>
      </w:rPr>
      <w:t>(粤)XXXX-XXXX</w:t>
    </w:r>
  </w:p>
  <w:p w14:paraId="42F6C127">
    <w:pPr>
      <w:pStyle w:val="19"/>
      <w:ind w:right="963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0E3AF">
    <w:pPr>
      <w:pStyle w:val="19"/>
      <w:jc w:val="right"/>
    </w:pPr>
  </w:p>
  <w:p w14:paraId="56BED59A">
    <w:pPr>
      <w:pStyle w:val="19"/>
      <w:rPr>
        <w:rFonts w:hint="default"/>
        <w:lang w:val="en-US" w:eastAsia="zh-CN"/>
      </w:rPr>
    </w:pPr>
    <w:r>
      <w:rPr>
        <w:rFonts w:hint="eastAsia" w:eastAsia="黑体"/>
        <w:sz w:val="21"/>
        <w:szCs w:val="21"/>
      </w:rPr>
      <w:t>JJ</w:t>
    </w:r>
    <w:r>
      <w:rPr>
        <w:rFonts w:hint="eastAsia" w:eastAsia="黑体"/>
        <w:sz w:val="21"/>
        <w:szCs w:val="21"/>
        <w:lang w:val="en-US" w:eastAsia="zh-CN"/>
      </w:rPr>
      <w:t>G</w:t>
    </w:r>
    <w:r>
      <w:rPr>
        <w:rFonts w:hint="eastAsia" w:eastAsia="黑体"/>
        <w:sz w:val="21"/>
        <w:szCs w:val="21"/>
      </w:rPr>
      <w:t>(粤)XXXX-XXXX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DCC46">
    <w:pPr>
      <w:pStyle w:val="19"/>
      <w:rPr>
        <w:rFonts w:hint="default"/>
        <w:lang w:val="en-US" w:eastAsia="zh-CN"/>
      </w:rPr>
    </w:pPr>
    <w:r>
      <w:rPr>
        <w:rFonts w:hint="eastAsia" w:ascii="黑体" w:hAnsi="黑体" w:eastAsia="黑体" w:cs="黑体"/>
        <w:b w:val="0"/>
        <w:bCs/>
        <w:sz w:val="21"/>
        <w:szCs w:val="21"/>
      </w:rPr>
      <w:t>JJ</w:t>
    </w:r>
    <w:r>
      <w:rPr>
        <w:rFonts w:hint="eastAsia" w:ascii="黑体" w:hAnsi="黑体" w:eastAsia="黑体" w:cs="黑体"/>
        <w:b w:val="0"/>
        <w:bCs/>
        <w:sz w:val="21"/>
        <w:szCs w:val="21"/>
        <w:lang w:val="en-US" w:eastAsia="zh-CN"/>
      </w:rPr>
      <w:t>F</w:t>
    </w:r>
    <w:r>
      <w:rPr>
        <w:rFonts w:hint="default" w:ascii="Times New Roman" w:hAnsi="Times New Roman" w:eastAsia="黑体" w:cs="Times New Roman"/>
        <w:b w:val="0"/>
        <w:bCs/>
        <w:sz w:val="21"/>
        <w:szCs w:val="21"/>
      </w:rPr>
      <w:t>（</w:t>
    </w:r>
    <w:r>
      <w:rPr>
        <w:rFonts w:hint="default" w:ascii="Times New Roman" w:hAnsi="Times New Roman" w:eastAsia="黑体" w:cs="Times New Roman"/>
        <w:b w:val="0"/>
        <w:bCs/>
        <w:sz w:val="21"/>
        <w:szCs w:val="21"/>
        <w:lang w:eastAsia="zh-CN"/>
      </w:rPr>
      <w:t>粤</w:t>
    </w:r>
    <w:r>
      <w:rPr>
        <w:rFonts w:hint="default" w:ascii="Times New Roman" w:hAnsi="Times New Roman" w:eastAsia="黑体" w:cs="Times New Roman"/>
        <w:b w:val="0"/>
        <w:bCs/>
        <w:sz w:val="21"/>
        <w:szCs w:val="21"/>
      </w:rPr>
      <w:t>）</w:t>
    </w:r>
    <w:r>
      <w:rPr>
        <w:rFonts w:hint="eastAsia" w:ascii="黑体" w:hAnsi="黑体" w:eastAsia="黑体" w:cs="黑体"/>
        <w:b w:val="0"/>
        <w:bCs/>
        <w:sz w:val="21"/>
        <w:szCs w:val="21"/>
        <w:lang w:val="en-US" w:eastAsia="zh-CN"/>
      </w:rPr>
      <w:t>XXX</w:t>
    </w:r>
    <w:r>
      <w:rPr>
        <w:rFonts w:hint="eastAsia" w:ascii="黑体" w:hAnsi="黑体" w:eastAsia="黑体" w:cs="黑体"/>
        <w:b/>
        <w:sz w:val="21"/>
        <w:szCs w:val="21"/>
        <w:lang w:val="en-US" w:eastAsia="zh-CN"/>
      </w:rPr>
      <w:t>—</w:t>
    </w:r>
    <w:r>
      <w:rPr>
        <w:rFonts w:hint="eastAsia" w:ascii="黑体" w:hAnsi="黑体" w:eastAsia="黑体" w:cs="黑体"/>
        <w:b w:val="0"/>
        <w:bCs/>
        <w:sz w:val="21"/>
        <w:szCs w:val="21"/>
        <w:lang w:val="en-US" w:eastAsia="zh-CN"/>
      </w:rPr>
      <w:t>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BE104">
    <w:pPr>
      <w:pStyle w:val="19"/>
    </w:pPr>
    <w:r>
      <w:rPr>
        <w:rFonts w:hint="eastAsia" w:eastAsia="黑体"/>
        <w:sz w:val="21"/>
        <w:szCs w:val="21"/>
      </w:rPr>
      <w:t>JJ</w:t>
    </w:r>
    <w:r>
      <w:rPr>
        <w:rFonts w:hint="eastAsia" w:eastAsia="黑体"/>
        <w:sz w:val="21"/>
        <w:szCs w:val="21"/>
        <w:lang w:val="en-US" w:eastAsia="zh-CN"/>
      </w:rPr>
      <w:t>G</w:t>
    </w:r>
    <w:r>
      <w:rPr>
        <w:rFonts w:hint="eastAsia" w:eastAsia="黑体"/>
        <w:sz w:val="21"/>
        <w:szCs w:val="21"/>
      </w:rPr>
      <w:t>(粤)XXXX-XXXX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C38A7"/>
    <w:multiLevelType w:val="multilevel"/>
    <w:tmpl w:val="B73C38A7"/>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0"/>
      <w:suff w:val="nothing"/>
      <w:lvlText w:val="5.4.%3　"/>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D790A6FA"/>
    <w:multiLevelType w:val="multilevel"/>
    <w:tmpl w:val="D790A6FA"/>
    <w:lvl w:ilvl="0" w:tentative="0">
      <w:start w:val="1"/>
      <w:numFmt w:val="decimal"/>
      <w:pStyle w:val="57"/>
      <w:suff w:val="nothing"/>
      <w:lvlText w:val="%1　"/>
      <w:lvlJc w:val="left"/>
      <w:pPr>
        <w:ind w:left="0" w:firstLine="0"/>
      </w:pPr>
      <w:rPr>
        <w:rFonts w:hint="default" w:ascii="黑体" w:hAnsi="Times New Roman" w:eastAsia="黑体"/>
        <w:b w:val="0"/>
        <w:i w:val="0"/>
        <w:sz w:val="28"/>
        <w:szCs w:val="28"/>
      </w:rPr>
    </w:lvl>
    <w:lvl w:ilvl="1" w:tentative="0">
      <w:start w:val="1"/>
      <w:numFmt w:val="decimal"/>
      <w:pStyle w:val="59"/>
      <w:suff w:val="nothing"/>
      <w:lvlText w:val="4.%2　"/>
      <w:lvlJc w:val="left"/>
      <w:pPr>
        <w:tabs>
          <w:tab w:val="left" w:pos="0"/>
        </w:tabs>
        <w:ind w:left="0" w:firstLine="0"/>
      </w:pPr>
      <w:rPr>
        <w:rFonts w:hint="default" w:ascii="黑体" w:hAnsi="黑体" w:eastAsia="黑体" w:cs="黑体"/>
        <w:b w:val="0"/>
        <w:bCs w:val="0"/>
        <w:i w:val="0"/>
        <w:iCs w:val="0"/>
        <w:caps w:val="0"/>
        <w:strike w:val="0"/>
        <w:dstrike w:val="0"/>
        <w:outline w:val="0"/>
        <w:shadow w:val="0"/>
        <w:emboss w:val="0"/>
        <w:imprint w:val="0"/>
        <w:vanish w:val="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黑体" w:hAnsi="Times New Roman" w:eastAsia="黑体"/>
        <w:b w:val="0"/>
        <w:i w:val="0"/>
        <w:sz w:val="24"/>
        <w:szCs w:val="22"/>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57D3FBC"/>
    <w:multiLevelType w:val="multilevel"/>
    <w:tmpl w:val="657D3FBC"/>
    <w:lvl w:ilvl="0" w:tentative="0">
      <w:start w:val="1"/>
      <w:numFmt w:val="upperLetter"/>
      <w:pStyle w:val="41"/>
      <w:suff w:val="nothing"/>
      <w:lvlText w:val="附 录 %1"/>
      <w:lvlJc w:val="left"/>
      <w:pPr>
        <w:ind w:left="0" w:firstLine="0"/>
      </w:pPr>
      <w:rPr>
        <w:rFonts w:hint="eastAsia" w:ascii="黑体" w:hAnsi="Times New Roman" w:eastAsia="黑体"/>
        <w:b w:val="0"/>
        <w:i w:val="0"/>
        <w:sz w:val="21"/>
      </w:rPr>
    </w:lvl>
    <w:lvl w:ilvl="1" w:tentative="0">
      <w:start w:val="1"/>
      <w:numFmt w:val="decimal"/>
      <w:pStyle w:val="43"/>
      <w:suff w:val="nothing"/>
      <w:lvlText w:val="%1.%2　"/>
      <w:lvlJc w:val="left"/>
      <w:pPr>
        <w:ind w:left="315" w:firstLine="0"/>
      </w:pPr>
      <w:rPr>
        <w:rFonts w:hint="eastAsia" w:ascii="黑体" w:hAnsi="Times New Roman" w:eastAsia="黑体"/>
        <w:b w:val="0"/>
        <w:i w:val="0"/>
        <w:snapToGrid/>
        <w:spacing w:val="0"/>
        <w:w w:val="100"/>
        <w:kern w:val="21"/>
        <w:sz w:val="21"/>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pStyle w:val="45"/>
      <w:suff w:val="nothing"/>
      <w:lvlText w:val="%1.%2.%3.%4　"/>
      <w:lvlJc w:val="left"/>
      <w:pPr>
        <w:ind w:left="0" w:firstLine="0"/>
      </w:pPr>
      <w:rPr>
        <w:rFonts w:hint="eastAsia" w:ascii="黑体" w:hAnsi="Times New Roman" w:eastAsia="黑体"/>
        <w:b w:val="0"/>
        <w:i w:val="0"/>
        <w:sz w:val="21"/>
      </w:rPr>
    </w:lvl>
    <w:lvl w:ilvl="4" w:tentative="0">
      <w:start w:val="1"/>
      <w:numFmt w:val="decimal"/>
      <w:pStyle w:val="46"/>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4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4NjA4YThkYmI5ZTdmNjc2YWRjZjE1ZGFlNTE0ZDMifQ=="/>
  </w:docVars>
  <w:rsids>
    <w:rsidRoot w:val="004648E9"/>
    <w:rsid w:val="00000282"/>
    <w:rsid w:val="00001D0F"/>
    <w:rsid w:val="00002B3C"/>
    <w:rsid w:val="00002FD1"/>
    <w:rsid w:val="000036F0"/>
    <w:rsid w:val="00006A02"/>
    <w:rsid w:val="000072A6"/>
    <w:rsid w:val="000077EA"/>
    <w:rsid w:val="000142F0"/>
    <w:rsid w:val="00014B3C"/>
    <w:rsid w:val="00014C51"/>
    <w:rsid w:val="00016568"/>
    <w:rsid w:val="0001657B"/>
    <w:rsid w:val="00016D2E"/>
    <w:rsid w:val="000178D9"/>
    <w:rsid w:val="0002002A"/>
    <w:rsid w:val="00021077"/>
    <w:rsid w:val="0002189F"/>
    <w:rsid w:val="00022470"/>
    <w:rsid w:val="000226DB"/>
    <w:rsid w:val="00023175"/>
    <w:rsid w:val="00023CBB"/>
    <w:rsid w:val="00025D51"/>
    <w:rsid w:val="000267D5"/>
    <w:rsid w:val="00032B5F"/>
    <w:rsid w:val="00033F23"/>
    <w:rsid w:val="00034155"/>
    <w:rsid w:val="00035683"/>
    <w:rsid w:val="000358DE"/>
    <w:rsid w:val="000361E4"/>
    <w:rsid w:val="000364B4"/>
    <w:rsid w:val="00036B84"/>
    <w:rsid w:val="00041A56"/>
    <w:rsid w:val="000430D4"/>
    <w:rsid w:val="0004375B"/>
    <w:rsid w:val="00044B85"/>
    <w:rsid w:val="000455CF"/>
    <w:rsid w:val="0004574D"/>
    <w:rsid w:val="000463D8"/>
    <w:rsid w:val="00046620"/>
    <w:rsid w:val="0004715F"/>
    <w:rsid w:val="00047523"/>
    <w:rsid w:val="00047CE7"/>
    <w:rsid w:val="00047D0E"/>
    <w:rsid w:val="000505C9"/>
    <w:rsid w:val="00054674"/>
    <w:rsid w:val="00055551"/>
    <w:rsid w:val="000555E3"/>
    <w:rsid w:val="00056CD9"/>
    <w:rsid w:val="00057365"/>
    <w:rsid w:val="00057905"/>
    <w:rsid w:val="00057CCE"/>
    <w:rsid w:val="00062349"/>
    <w:rsid w:val="00062509"/>
    <w:rsid w:val="00062CD6"/>
    <w:rsid w:val="00063C7F"/>
    <w:rsid w:val="00064056"/>
    <w:rsid w:val="000646DC"/>
    <w:rsid w:val="00065251"/>
    <w:rsid w:val="000654DF"/>
    <w:rsid w:val="00065696"/>
    <w:rsid w:val="0006586E"/>
    <w:rsid w:val="00067C70"/>
    <w:rsid w:val="0007300F"/>
    <w:rsid w:val="00073FAC"/>
    <w:rsid w:val="00075DBD"/>
    <w:rsid w:val="0008132C"/>
    <w:rsid w:val="00082818"/>
    <w:rsid w:val="000837EF"/>
    <w:rsid w:val="000839B2"/>
    <w:rsid w:val="0008657A"/>
    <w:rsid w:val="0008768A"/>
    <w:rsid w:val="000877B4"/>
    <w:rsid w:val="00090979"/>
    <w:rsid w:val="00090A67"/>
    <w:rsid w:val="000910C3"/>
    <w:rsid w:val="000917A7"/>
    <w:rsid w:val="000921E4"/>
    <w:rsid w:val="00093340"/>
    <w:rsid w:val="00095959"/>
    <w:rsid w:val="000976E0"/>
    <w:rsid w:val="000978EA"/>
    <w:rsid w:val="00097BD1"/>
    <w:rsid w:val="000A13F6"/>
    <w:rsid w:val="000A1F8F"/>
    <w:rsid w:val="000A23F3"/>
    <w:rsid w:val="000A2CF7"/>
    <w:rsid w:val="000A3400"/>
    <w:rsid w:val="000A357A"/>
    <w:rsid w:val="000A3AF6"/>
    <w:rsid w:val="000A3B19"/>
    <w:rsid w:val="000A3BFB"/>
    <w:rsid w:val="000A4342"/>
    <w:rsid w:val="000A4B06"/>
    <w:rsid w:val="000A6E4C"/>
    <w:rsid w:val="000A755E"/>
    <w:rsid w:val="000A7FB3"/>
    <w:rsid w:val="000B0434"/>
    <w:rsid w:val="000B099C"/>
    <w:rsid w:val="000B11EE"/>
    <w:rsid w:val="000B1A81"/>
    <w:rsid w:val="000B2989"/>
    <w:rsid w:val="000B3787"/>
    <w:rsid w:val="000B47CA"/>
    <w:rsid w:val="000B4853"/>
    <w:rsid w:val="000B4DA0"/>
    <w:rsid w:val="000B571A"/>
    <w:rsid w:val="000B6814"/>
    <w:rsid w:val="000B7B8E"/>
    <w:rsid w:val="000C014B"/>
    <w:rsid w:val="000C0AC2"/>
    <w:rsid w:val="000C1368"/>
    <w:rsid w:val="000C1690"/>
    <w:rsid w:val="000C2C71"/>
    <w:rsid w:val="000C3B60"/>
    <w:rsid w:val="000C6276"/>
    <w:rsid w:val="000C6641"/>
    <w:rsid w:val="000C6D18"/>
    <w:rsid w:val="000C7156"/>
    <w:rsid w:val="000C7709"/>
    <w:rsid w:val="000D02A3"/>
    <w:rsid w:val="000D1C6D"/>
    <w:rsid w:val="000D2A86"/>
    <w:rsid w:val="000D3B3E"/>
    <w:rsid w:val="000D461C"/>
    <w:rsid w:val="000D5381"/>
    <w:rsid w:val="000E16D8"/>
    <w:rsid w:val="000E197A"/>
    <w:rsid w:val="000E249D"/>
    <w:rsid w:val="000E24C5"/>
    <w:rsid w:val="000E2FB2"/>
    <w:rsid w:val="000E30F3"/>
    <w:rsid w:val="000E437E"/>
    <w:rsid w:val="000E52C2"/>
    <w:rsid w:val="000E6E72"/>
    <w:rsid w:val="000E741B"/>
    <w:rsid w:val="000F0530"/>
    <w:rsid w:val="000F070B"/>
    <w:rsid w:val="000F080F"/>
    <w:rsid w:val="000F177F"/>
    <w:rsid w:val="000F1C35"/>
    <w:rsid w:val="000F388D"/>
    <w:rsid w:val="000F4497"/>
    <w:rsid w:val="000F5A07"/>
    <w:rsid w:val="000F6FF8"/>
    <w:rsid w:val="000F7A58"/>
    <w:rsid w:val="000F7D8F"/>
    <w:rsid w:val="001000CE"/>
    <w:rsid w:val="001011D5"/>
    <w:rsid w:val="00101E18"/>
    <w:rsid w:val="001023B9"/>
    <w:rsid w:val="00102955"/>
    <w:rsid w:val="00103248"/>
    <w:rsid w:val="00105A87"/>
    <w:rsid w:val="001061A0"/>
    <w:rsid w:val="001064A9"/>
    <w:rsid w:val="001065EF"/>
    <w:rsid w:val="00106D48"/>
    <w:rsid w:val="001074B8"/>
    <w:rsid w:val="0010799D"/>
    <w:rsid w:val="00107C03"/>
    <w:rsid w:val="00112130"/>
    <w:rsid w:val="001121BC"/>
    <w:rsid w:val="0011337D"/>
    <w:rsid w:val="00113822"/>
    <w:rsid w:val="00114C67"/>
    <w:rsid w:val="00114C6D"/>
    <w:rsid w:val="00116344"/>
    <w:rsid w:val="00116E9A"/>
    <w:rsid w:val="0011799F"/>
    <w:rsid w:val="00120173"/>
    <w:rsid w:val="0012094E"/>
    <w:rsid w:val="00121893"/>
    <w:rsid w:val="00121F9D"/>
    <w:rsid w:val="001226AE"/>
    <w:rsid w:val="001232F0"/>
    <w:rsid w:val="0012335A"/>
    <w:rsid w:val="0012374E"/>
    <w:rsid w:val="00123897"/>
    <w:rsid w:val="00123CB1"/>
    <w:rsid w:val="0012401C"/>
    <w:rsid w:val="00124514"/>
    <w:rsid w:val="00125773"/>
    <w:rsid w:val="00125D10"/>
    <w:rsid w:val="001260C0"/>
    <w:rsid w:val="00126945"/>
    <w:rsid w:val="00126E22"/>
    <w:rsid w:val="001273F8"/>
    <w:rsid w:val="001300BB"/>
    <w:rsid w:val="001300EF"/>
    <w:rsid w:val="0013092B"/>
    <w:rsid w:val="0013161B"/>
    <w:rsid w:val="00134327"/>
    <w:rsid w:val="00135C27"/>
    <w:rsid w:val="00135EC6"/>
    <w:rsid w:val="00136156"/>
    <w:rsid w:val="00137CF4"/>
    <w:rsid w:val="001400C5"/>
    <w:rsid w:val="00140937"/>
    <w:rsid w:val="0014243F"/>
    <w:rsid w:val="00145429"/>
    <w:rsid w:val="00145FDE"/>
    <w:rsid w:val="00147748"/>
    <w:rsid w:val="00152569"/>
    <w:rsid w:val="00152FD9"/>
    <w:rsid w:val="00153FB8"/>
    <w:rsid w:val="00154CCB"/>
    <w:rsid w:val="0015692D"/>
    <w:rsid w:val="001571AB"/>
    <w:rsid w:val="00157BD3"/>
    <w:rsid w:val="00160A95"/>
    <w:rsid w:val="00162CB8"/>
    <w:rsid w:val="00162E47"/>
    <w:rsid w:val="00164469"/>
    <w:rsid w:val="00164C5B"/>
    <w:rsid w:val="001657BB"/>
    <w:rsid w:val="0016743A"/>
    <w:rsid w:val="0017083C"/>
    <w:rsid w:val="00171007"/>
    <w:rsid w:val="00171B2E"/>
    <w:rsid w:val="00171E5C"/>
    <w:rsid w:val="00174496"/>
    <w:rsid w:val="0017564E"/>
    <w:rsid w:val="00175C66"/>
    <w:rsid w:val="00176402"/>
    <w:rsid w:val="00177894"/>
    <w:rsid w:val="0018139F"/>
    <w:rsid w:val="001813C7"/>
    <w:rsid w:val="0018187D"/>
    <w:rsid w:val="00181C37"/>
    <w:rsid w:val="0018241E"/>
    <w:rsid w:val="00182E2C"/>
    <w:rsid w:val="00182E64"/>
    <w:rsid w:val="00182F59"/>
    <w:rsid w:val="00182F64"/>
    <w:rsid w:val="00185D9C"/>
    <w:rsid w:val="00186BF4"/>
    <w:rsid w:val="00187C67"/>
    <w:rsid w:val="0019083A"/>
    <w:rsid w:val="00191052"/>
    <w:rsid w:val="0019180B"/>
    <w:rsid w:val="001939FB"/>
    <w:rsid w:val="00195AB6"/>
    <w:rsid w:val="00196F24"/>
    <w:rsid w:val="001A07C5"/>
    <w:rsid w:val="001A21A9"/>
    <w:rsid w:val="001A28D2"/>
    <w:rsid w:val="001A28FA"/>
    <w:rsid w:val="001A35A3"/>
    <w:rsid w:val="001A366C"/>
    <w:rsid w:val="001A42DF"/>
    <w:rsid w:val="001A4BF0"/>
    <w:rsid w:val="001A57AA"/>
    <w:rsid w:val="001A653C"/>
    <w:rsid w:val="001A7B38"/>
    <w:rsid w:val="001A7C16"/>
    <w:rsid w:val="001B08D2"/>
    <w:rsid w:val="001B15CB"/>
    <w:rsid w:val="001B399B"/>
    <w:rsid w:val="001B5541"/>
    <w:rsid w:val="001B5ECA"/>
    <w:rsid w:val="001B7F12"/>
    <w:rsid w:val="001C048D"/>
    <w:rsid w:val="001C26C2"/>
    <w:rsid w:val="001C2C5D"/>
    <w:rsid w:val="001C4172"/>
    <w:rsid w:val="001C5724"/>
    <w:rsid w:val="001C63B6"/>
    <w:rsid w:val="001C6614"/>
    <w:rsid w:val="001D0071"/>
    <w:rsid w:val="001D25AB"/>
    <w:rsid w:val="001D33FE"/>
    <w:rsid w:val="001D485F"/>
    <w:rsid w:val="001D5426"/>
    <w:rsid w:val="001D5A0F"/>
    <w:rsid w:val="001E033B"/>
    <w:rsid w:val="001E0BE3"/>
    <w:rsid w:val="001E0DC8"/>
    <w:rsid w:val="001E10A2"/>
    <w:rsid w:val="001E1F44"/>
    <w:rsid w:val="001E37CC"/>
    <w:rsid w:val="001E5565"/>
    <w:rsid w:val="001E6A2F"/>
    <w:rsid w:val="001E6BD0"/>
    <w:rsid w:val="001E6FBB"/>
    <w:rsid w:val="001E733E"/>
    <w:rsid w:val="001F0503"/>
    <w:rsid w:val="001F2322"/>
    <w:rsid w:val="001F39AF"/>
    <w:rsid w:val="001F4A03"/>
    <w:rsid w:val="001F4BBD"/>
    <w:rsid w:val="001F6C3D"/>
    <w:rsid w:val="001F70E1"/>
    <w:rsid w:val="001F7866"/>
    <w:rsid w:val="001F79E1"/>
    <w:rsid w:val="0020180E"/>
    <w:rsid w:val="00202BAE"/>
    <w:rsid w:val="00203CB7"/>
    <w:rsid w:val="00204302"/>
    <w:rsid w:val="00205E81"/>
    <w:rsid w:val="00205F60"/>
    <w:rsid w:val="00206D13"/>
    <w:rsid w:val="00206EB9"/>
    <w:rsid w:val="00207D47"/>
    <w:rsid w:val="0021063C"/>
    <w:rsid w:val="00210FF1"/>
    <w:rsid w:val="00211AFC"/>
    <w:rsid w:val="002151BE"/>
    <w:rsid w:val="002153A0"/>
    <w:rsid w:val="002174EB"/>
    <w:rsid w:val="00220109"/>
    <w:rsid w:val="00221157"/>
    <w:rsid w:val="00221231"/>
    <w:rsid w:val="0022126D"/>
    <w:rsid w:val="002215F8"/>
    <w:rsid w:val="00222767"/>
    <w:rsid w:val="00223FBE"/>
    <w:rsid w:val="002260F5"/>
    <w:rsid w:val="002262CB"/>
    <w:rsid w:val="002267BC"/>
    <w:rsid w:val="00226EFF"/>
    <w:rsid w:val="00230CA3"/>
    <w:rsid w:val="00230E14"/>
    <w:rsid w:val="0023124F"/>
    <w:rsid w:val="00231857"/>
    <w:rsid w:val="00233A96"/>
    <w:rsid w:val="00234031"/>
    <w:rsid w:val="00234113"/>
    <w:rsid w:val="00235EF2"/>
    <w:rsid w:val="0023669C"/>
    <w:rsid w:val="002406CE"/>
    <w:rsid w:val="002407E3"/>
    <w:rsid w:val="0024264E"/>
    <w:rsid w:val="002437C0"/>
    <w:rsid w:val="00244F24"/>
    <w:rsid w:val="00245352"/>
    <w:rsid w:val="00245C39"/>
    <w:rsid w:val="00245E20"/>
    <w:rsid w:val="00246238"/>
    <w:rsid w:val="00246352"/>
    <w:rsid w:val="00246F72"/>
    <w:rsid w:val="00247CA4"/>
    <w:rsid w:val="00247DE2"/>
    <w:rsid w:val="00247EF3"/>
    <w:rsid w:val="002500B3"/>
    <w:rsid w:val="002506CE"/>
    <w:rsid w:val="002526E5"/>
    <w:rsid w:val="00252C73"/>
    <w:rsid w:val="00253DEE"/>
    <w:rsid w:val="002543C3"/>
    <w:rsid w:val="002547FF"/>
    <w:rsid w:val="002549B7"/>
    <w:rsid w:val="00257943"/>
    <w:rsid w:val="00257D4E"/>
    <w:rsid w:val="0026048C"/>
    <w:rsid w:val="002640B9"/>
    <w:rsid w:val="002668A9"/>
    <w:rsid w:val="00267E2B"/>
    <w:rsid w:val="002712FD"/>
    <w:rsid w:val="00271625"/>
    <w:rsid w:val="002718E1"/>
    <w:rsid w:val="00272332"/>
    <w:rsid w:val="0027424D"/>
    <w:rsid w:val="0027437B"/>
    <w:rsid w:val="00274505"/>
    <w:rsid w:val="00276083"/>
    <w:rsid w:val="002774FF"/>
    <w:rsid w:val="00277BD3"/>
    <w:rsid w:val="0028050E"/>
    <w:rsid w:val="00280B97"/>
    <w:rsid w:val="002832E0"/>
    <w:rsid w:val="00284EE2"/>
    <w:rsid w:val="00285714"/>
    <w:rsid w:val="00285C7C"/>
    <w:rsid w:val="002863AF"/>
    <w:rsid w:val="002877D4"/>
    <w:rsid w:val="002907BD"/>
    <w:rsid w:val="00292692"/>
    <w:rsid w:val="0029625F"/>
    <w:rsid w:val="00297C07"/>
    <w:rsid w:val="002A1752"/>
    <w:rsid w:val="002A2845"/>
    <w:rsid w:val="002A4ACD"/>
    <w:rsid w:val="002A579E"/>
    <w:rsid w:val="002A6EF6"/>
    <w:rsid w:val="002A71C5"/>
    <w:rsid w:val="002A76DF"/>
    <w:rsid w:val="002A7F8E"/>
    <w:rsid w:val="002B19E6"/>
    <w:rsid w:val="002B4907"/>
    <w:rsid w:val="002B4DE9"/>
    <w:rsid w:val="002B595C"/>
    <w:rsid w:val="002B79B3"/>
    <w:rsid w:val="002C098D"/>
    <w:rsid w:val="002C0AF3"/>
    <w:rsid w:val="002C0F3C"/>
    <w:rsid w:val="002C1423"/>
    <w:rsid w:val="002C3D29"/>
    <w:rsid w:val="002C3DA6"/>
    <w:rsid w:val="002C476A"/>
    <w:rsid w:val="002C515C"/>
    <w:rsid w:val="002C6739"/>
    <w:rsid w:val="002C75AC"/>
    <w:rsid w:val="002D1AE1"/>
    <w:rsid w:val="002D39F5"/>
    <w:rsid w:val="002D3C3E"/>
    <w:rsid w:val="002D4DFE"/>
    <w:rsid w:val="002D620F"/>
    <w:rsid w:val="002D6224"/>
    <w:rsid w:val="002D6385"/>
    <w:rsid w:val="002D6554"/>
    <w:rsid w:val="002E1890"/>
    <w:rsid w:val="002E1EE2"/>
    <w:rsid w:val="002E2883"/>
    <w:rsid w:val="002E404E"/>
    <w:rsid w:val="002E51C3"/>
    <w:rsid w:val="002E72BA"/>
    <w:rsid w:val="002E7403"/>
    <w:rsid w:val="002E7CD8"/>
    <w:rsid w:val="002F0010"/>
    <w:rsid w:val="002F01FA"/>
    <w:rsid w:val="002F0305"/>
    <w:rsid w:val="002F077D"/>
    <w:rsid w:val="002F12E8"/>
    <w:rsid w:val="002F310C"/>
    <w:rsid w:val="002F46E2"/>
    <w:rsid w:val="002F4BFC"/>
    <w:rsid w:val="002F50DB"/>
    <w:rsid w:val="002F55D6"/>
    <w:rsid w:val="002F63A5"/>
    <w:rsid w:val="002F6795"/>
    <w:rsid w:val="003002AB"/>
    <w:rsid w:val="0030163A"/>
    <w:rsid w:val="00301F78"/>
    <w:rsid w:val="003025EF"/>
    <w:rsid w:val="0030264E"/>
    <w:rsid w:val="003029EF"/>
    <w:rsid w:val="00303CA3"/>
    <w:rsid w:val="00303E08"/>
    <w:rsid w:val="0030638F"/>
    <w:rsid w:val="003063A9"/>
    <w:rsid w:val="003067DF"/>
    <w:rsid w:val="00306867"/>
    <w:rsid w:val="00307403"/>
    <w:rsid w:val="003102D7"/>
    <w:rsid w:val="00310918"/>
    <w:rsid w:val="00310C8F"/>
    <w:rsid w:val="003118A1"/>
    <w:rsid w:val="00311CFC"/>
    <w:rsid w:val="00312065"/>
    <w:rsid w:val="003125BA"/>
    <w:rsid w:val="00315B61"/>
    <w:rsid w:val="00315C75"/>
    <w:rsid w:val="00315D04"/>
    <w:rsid w:val="003169C3"/>
    <w:rsid w:val="00316B08"/>
    <w:rsid w:val="00317623"/>
    <w:rsid w:val="00317BCD"/>
    <w:rsid w:val="003202AD"/>
    <w:rsid w:val="003210E0"/>
    <w:rsid w:val="00322155"/>
    <w:rsid w:val="003229AE"/>
    <w:rsid w:val="00322BAB"/>
    <w:rsid w:val="003230C6"/>
    <w:rsid w:val="00323DA3"/>
    <w:rsid w:val="003256F3"/>
    <w:rsid w:val="0033002E"/>
    <w:rsid w:val="00330058"/>
    <w:rsid w:val="0033031B"/>
    <w:rsid w:val="003338AC"/>
    <w:rsid w:val="00335287"/>
    <w:rsid w:val="003356C9"/>
    <w:rsid w:val="00335B38"/>
    <w:rsid w:val="003376CD"/>
    <w:rsid w:val="00337795"/>
    <w:rsid w:val="00340650"/>
    <w:rsid w:val="00342754"/>
    <w:rsid w:val="00342855"/>
    <w:rsid w:val="00344754"/>
    <w:rsid w:val="00345048"/>
    <w:rsid w:val="00346C13"/>
    <w:rsid w:val="00346E0B"/>
    <w:rsid w:val="0034717C"/>
    <w:rsid w:val="003475D1"/>
    <w:rsid w:val="0034787B"/>
    <w:rsid w:val="0035001A"/>
    <w:rsid w:val="00351A91"/>
    <w:rsid w:val="00352ACB"/>
    <w:rsid w:val="00352DF4"/>
    <w:rsid w:val="00353A6B"/>
    <w:rsid w:val="0035423E"/>
    <w:rsid w:val="003544EC"/>
    <w:rsid w:val="00354ACC"/>
    <w:rsid w:val="00354D10"/>
    <w:rsid w:val="003569FC"/>
    <w:rsid w:val="003577C2"/>
    <w:rsid w:val="00362848"/>
    <w:rsid w:val="00363D3C"/>
    <w:rsid w:val="0037012A"/>
    <w:rsid w:val="00370BB4"/>
    <w:rsid w:val="0037100A"/>
    <w:rsid w:val="003724D8"/>
    <w:rsid w:val="00372501"/>
    <w:rsid w:val="0037262E"/>
    <w:rsid w:val="00372AC6"/>
    <w:rsid w:val="00373747"/>
    <w:rsid w:val="00373B30"/>
    <w:rsid w:val="0037409D"/>
    <w:rsid w:val="003748BF"/>
    <w:rsid w:val="003750C2"/>
    <w:rsid w:val="00375616"/>
    <w:rsid w:val="003759D3"/>
    <w:rsid w:val="00376C1E"/>
    <w:rsid w:val="00377ADC"/>
    <w:rsid w:val="0038168E"/>
    <w:rsid w:val="00382D86"/>
    <w:rsid w:val="00383A6F"/>
    <w:rsid w:val="00383F12"/>
    <w:rsid w:val="0038421A"/>
    <w:rsid w:val="003845EC"/>
    <w:rsid w:val="00385449"/>
    <w:rsid w:val="00385C63"/>
    <w:rsid w:val="00386506"/>
    <w:rsid w:val="0038676D"/>
    <w:rsid w:val="0038732D"/>
    <w:rsid w:val="0039129B"/>
    <w:rsid w:val="003928B4"/>
    <w:rsid w:val="00393BDC"/>
    <w:rsid w:val="003954D6"/>
    <w:rsid w:val="003957D2"/>
    <w:rsid w:val="00396801"/>
    <w:rsid w:val="00396D54"/>
    <w:rsid w:val="003A384B"/>
    <w:rsid w:val="003A3CF2"/>
    <w:rsid w:val="003A46CE"/>
    <w:rsid w:val="003A4E3C"/>
    <w:rsid w:val="003A546D"/>
    <w:rsid w:val="003A6875"/>
    <w:rsid w:val="003A7E05"/>
    <w:rsid w:val="003B002F"/>
    <w:rsid w:val="003B0194"/>
    <w:rsid w:val="003B123E"/>
    <w:rsid w:val="003B1627"/>
    <w:rsid w:val="003B1686"/>
    <w:rsid w:val="003B1FE9"/>
    <w:rsid w:val="003B207C"/>
    <w:rsid w:val="003B2D99"/>
    <w:rsid w:val="003B30A1"/>
    <w:rsid w:val="003B3C9F"/>
    <w:rsid w:val="003B563E"/>
    <w:rsid w:val="003B589F"/>
    <w:rsid w:val="003B63C5"/>
    <w:rsid w:val="003B6EB2"/>
    <w:rsid w:val="003B7F5C"/>
    <w:rsid w:val="003C0C9B"/>
    <w:rsid w:val="003C0ED0"/>
    <w:rsid w:val="003C2461"/>
    <w:rsid w:val="003C3959"/>
    <w:rsid w:val="003C5473"/>
    <w:rsid w:val="003C59EB"/>
    <w:rsid w:val="003C6A93"/>
    <w:rsid w:val="003C6D04"/>
    <w:rsid w:val="003C790A"/>
    <w:rsid w:val="003D01E4"/>
    <w:rsid w:val="003D0A97"/>
    <w:rsid w:val="003D2CFA"/>
    <w:rsid w:val="003D3B1E"/>
    <w:rsid w:val="003D3E5E"/>
    <w:rsid w:val="003D4EF6"/>
    <w:rsid w:val="003D526C"/>
    <w:rsid w:val="003D6CAF"/>
    <w:rsid w:val="003E06AF"/>
    <w:rsid w:val="003E0D26"/>
    <w:rsid w:val="003E2B7A"/>
    <w:rsid w:val="003E2E3C"/>
    <w:rsid w:val="003E3698"/>
    <w:rsid w:val="003E7B61"/>
    <w:rsid w:val="003F1928"/>
    <w:rsid w:val="003F1C6A"/>
    <w:rsid w:val="003F299B"/>
    <w:rsid w:val="004029D1"/>
    <w:rsid w:val="00402E0A"/>
    <w:rsid w:val="00404EDF"/>
    <w:rsid w:val="0040534D"/>
    <w:rsid w:val="004065CC"/>
    <w:rsid w:val="00410553"/>
    <w:rsid w:val="00410FDB"/>
    <w:rsid w:val="00411FE3"/>
    <w:rsid w:val="0041449F"/>
    <w:rsid w:val="004144DF"/>
    <w:rsid w:val="0041529D"/>
    <w:rsid w:val="00416674"/>
    <w:rsid w:val="00416CDC"/>
    <w:rsid w:val="004173B5"/>
    <w:rsid w:val="00417BE5"/>
    <w:rsid w:val="0042030D"/>
    <w:rsid w:val="00421D43"/>
    <w:rsid w:val="004230C9"/>
    <w:rsid w:val="00423233"/>
    <w:rsid w:val="00423576"/>
    <w:rsid w:val="00424212"/>
    <w:rsid w:val="00425DE9"/>
    <w:rsid w:val="004262D9"/>
    <w:rsid w:val="004276CE"/>
    <w:rsid w:val="0043283E"/>
    <w:rsid w:val="00432F4B"/>
    <w:rsid w:val="00432FBB"/>
    <w:rsid w:val="0043407E"/>
    <w:rsid w:val="00435652"/>
    <w:rsid w:val="00435998"/>
    <w:rsid w:val="00435F00"/>
    <w:rsid w:val="00436308"/>
    <w:rsid w:val="00436D86"/>
    <w:rsid w:val="00440539"/>
    <w:rsid w:val="0044071E"/>
    <w:rsid w:val="004409A9"/>
    <w:rsid w:val="00440ACC"/>
    <w:rsid w:val="00440F69"/>
    <w:rsid w:val="00441BBF"/>
    <w:rsid w:val="004435E3"/>
    <w:rsid w:val="00443C31"/>
    <w:rsid w:val="00444356"/>
    <w:rsid w:val="0044505F"/>
    <w:rsid w:val="0044512D"/>
    <w:rsid w:val="00445297"/>
    <w:rsid w:val="00446BA2"/>
    <w:rsid w:val="004471C0"/>
    <w:rsid w:val="00447B3F"/>
    <w:rsid w:val="00447EA8"/>
    <w:rsid w:val="004503F9"/>
    <w:rsid w:val="00451040"/>
    <w:rsid w:val="0045110F"/>
    <w:rsid w:val="00451187"/>
    <w:rsid w:val="0045164F"/>
    <w:rsid w:val="00452010"/>
    <w:rsid w:val="004532FE"/>
    <w:rsid w:val="0045379E"/>
    <w:rsid w:val="004554CE"/>
    <w:rsid w:val="0045554B"/>
    <w:rsid w:val="004571BC"/>
    <w:rsid w:val="0046080B"/>
    <w:rsid w:val="00460962"/>
    <w:rsid w:val="00461917"/>
    <w:rsid w:val="00461EEB"/>
    <w:rsid w:val="00463117"/>
    <w:rsid w:val="0046468D"/>
    <w:rsid w:val="004648E9"/>
    <w:rsid w:val="00465579"/>
    <w:rsid w:val="00465802"/>
    <w:rsid w:val="00465921"/>
    <w:rsid w:val="00465A51"/>
    <w:rsid w:val="004660AD"/>
    <w:rsid w:val="0046690F"/>
    <w:rsid w:val="00467CD7"/>
    <w:rsid w:val="00470031"/>
    <w:rsid w:val="004710BC"/>
    <w:rsid w:val="004716AC"/>
    <w:rsid w:val="0047245D"/>
    <w:rsid w:val="0047256C"/>
    <w:rsid w:val="004753BD"/>
    <w:rsid w:val="004761A0"/>
    <w:rsid w:val="00480ACF"/>
    <w:rsid w:val="00480FB5"/>
    <w:rsid w:val="00481BE7"/>
    <w:rsid w:val="00481F7E"/>
    <w:rsid w:val="00482D70"/>
    <w:rsid w:val="00483AA8"/>
    <w:rsid w:val="00483B65"/>
    <w:rsid w:val="004841EC"/>
    <w:rsid w:val="00484A11"/>
    <w:rsid w:val="00484E2F"/>
    <w:rsid w:val="00485AAA"/>
    <w:rsid w:val="0048608B"/>
    <w:rsid w:val="00493F2C"/>
    <w:rsid w:val="00494CCD"/>
    <w:rsid w:val="00494F8E"/>
    <w:rsid w:val="004951D8"/>
    <w:rsid w:val="00496178"/>
    <w:rsid w:val="004961A2"/>
    <w:rsid w:val="00496427"/>
    <w:rsid w:val="0049680E"/>
    <w:rsid w:val="004976AD"/>
    <w:rsid w:val="0049775A"/>
    <w:rsid w:val="004A05B6"/>
    <w:rsid w:val="004A1DF0"/>
    <w:rsid w:val="004A33E3"/>
    <w:rsid w:val="004A33FD"/>
    <w:rsid w:val="004A447D"/>
    <w:rsid w:val="004A464E"/>
    <w:rsid w:val="004A54B2"/>
    <w:rsid w:val="004A564C"/>
    <w:rsid w:val="004A5B1C"/>
    <w:rsid w:val="004A62E9"/>
    <w:rsid w:val="004A6699"/>
    <w:rsid w:val="004A78F3"/>
    <w:rsid w:val="004B07DA"/>
    <w:rsid w:val="004B143E"/>
    <w:rsid w:val="004B1B26"/>
    <w:rsid w:val="004B1C9B"/>
    <w:rsid w:val="004B2CE8"/>
    <w:rsid w:val="004B3724"/>
    <w:rsid w:val="004B5133"/>
    <w:rsid w:val="004B633D"/>
    <w:rsid w:val="004B6422"/>
    <w:rsid w:val="004B6558"/>
    <w:rsid w:val="004B6E6C"/>
    <w:rsid w:val="004C0EF9"/>
    <w:rsid w:val="004C151D"/>
    <w:rsid w:val="004C20C1"/>
    <w:rsid w:val="004C2453"/>
    <w:rsid w:val="004C4630"/>
    <w:rsid w:val="004C463D"/>
    <w:rsid w:val="004C48C2"/>
    <w:rsid w:val="004C4A5A"/>
    <w:rsid w:val="004C5C47"/>
    <w:rsid w:val="004D0FD8"/>
    <w:rsid w:val="004D22B9"/>
    <w:rsid w:val="004D42EE"/>
    <w:rsid w:val="004D50A1"/>
    <w:rsid w:val="004D567A"/>
    <w:rsid w:val="004D5A6A"/>
    <w:rsid w:val="004D61B7"/>
    <w:rsid w:val="004D731F"/>
    <w:rsid w:val="004E0FFA"/>
    <w:rsid w:val="004E27B5"/>
    <w:rsid w:val="004E3346"/>
    <w:rsid w:val="004E4DF7"/>
    <w:rsid w:val="004E5D06"/>
    <w:rsid w:val="004E5EF5"/>
    <w:rsid w:val="004E6443"/>
    <w:rsid w:val="004E6606"/>
    <w:rsid w:val="004E7EB1"/>
    <w:rsid w:val="004F14D8"/>
    <w:rsid w:val="004F1B51"/>
    <w:rsid w:val="004F2BD7"/>
    <w:rsid w:val="004F2D77"/>
    <w:rsid w:val="004F3B0B"/>
    <w:rsid w:val="004F48D6"/>
    <w:rsid w:val="004F5445"/>
    <w:rsid w:val="004F6496"/>
    <w:rsid w:val="004F6520"/>
    <w:rsid w:val="005013B0"/>
    <w:rsid w:val="00501481"/>
    <w:rsid w:val="00502F17"/>
    <w:rsid w:val="00504D6B"/>
    <w:rsid w:val="00504D9D"/>
    <w:rsid w:val="0050540C"/>
    <w:rsid w:val="0050558E"/>
    <w:rsid w:val="00506FFB"/>
    <w:rsid w:val="00507047"/>
    <w:rsid w:val="0050778E"/>
    <w:rsid w:val="00507946"/>
    <w:rsid w:val="00510362"/>
    <w:rsid w:val="0051038D"/>
    <w:rsid w:val="005105DF"/>
    <w:rsid w:val="005130EC"/>
    <w:rsid w:val="00513237"/>
    <w:rsid w:val="005142A1"/>
    <w:rsid w:val="00516F85"/>
    <w:rsid w:val="005172C4"/>
    <w:rsid w:val="00521716"/>
    <w:rsid w:val="005221BB"/>
    <w:rsid w:val="005231C8"/>
    <w:rsid w:val="00524F33"/>
    <w:rsid w:val="005250A4"/>
    <w:rsid w:val="00525441"/>
    <w:rsid w:val="00525A25"/>
    <w:rsid w:val="005266E3"/>
    <w:rsid w:val="00526AD6"/>
    <w:rsid w:val="00526B43"/>
    <w:rsid w:val="005272B0"/>
    <w:rsid w:val="005274DA"/>
    <w:rsid w:val="0052761F"/>
    <w:rsid w:val="00530634"/>
    <w:rsid w:val="00530834"/>
    <w:rsid w:val="0053101D"/>
    <w:rsid w:val="00531AC0"/>
    <w:rsid w:val="0053232D"/>
    <w:rsid w:val="00534DD7"/>
    <w:rsid w:val="0053548B"/>
    <w:rsid w:val="00535CA3"/>
    <w:rsid w:val="00536463"/>
    <w:rsid w:val="005402E1"/>
    <w:rsid w:val="005408D1"/>
    <w:rsid w:val="00540FBF"/>
    <w:rsid w:val="00541261"/>
    <w:rsid w:val="005419E5"/>
    <w:rsid w:val="005425D1"/>
    <w:rsid w:val="005444D8"/>
    <w:rsid w:val="00544E8A"/>
    <w:rsid w:val="0054569E"/>
    <w:rsid w:val="00546FDD"/>
    <w:rsid w:val="0055196D"/>
    <w:rsid w:val="00551A9D"/>
    <w:rsid w:val="0055388F"/>
    <w:rsid w:val="005560CF"/>
    <w:rsid w:val="00557787"/>
    <w:rsid w:val="0056042F"/>
    <w:rsid w:val="00561D7E"/>
    <w:rsid w:val="00562D85"/>
    <w:rsid w:val="00563C87"/>
    <w:rsid w:val="0056633D"/>
    <w:rsid w:val="0056764B"/>
    <w:rsid w:val="0057070D"/>
    <w:rsid w:val="00570F8C"/>
    <w:rsid w:val="005718AD"/>
    <w:rsid w:val="00573681"/>
    <w:rsid w:val="0057413C"/>
    <w:rsid w:val="00574204"/>
    <w:rsid w:val="005751E8"/>
    <w:rsid w:val="005757BF"/>
    <w:rsid w:val="0057672D"/>
    <w:rsid w:val="005772C5"/>
    <w:rsid w:val="00577D67"/>
    <w:rsid w:val="00577E51"/>
    <w:rsid w:val="00580A02"/>
    <w:rsid w:val="00581666"/>
    <w:rsid w:val="00581AEA"/>
    <w:rsid w:val="005829F8"/>
    <w:rsid w:val="0058403D"/>
    <w:rsid w:val="00584522"/>
    <w:rsid w:val="00587127"/>
    <w:rsid w:val="00590885"/>
    <w:rsid w:val="00591AA2"/>
    <w:rsid w:val="00595888"/>
    <w:rsid w:val="00595D0C"/>
    <w:rsid w:val="00595E34"/>
    <w:rsid w:val="005960C9"/>
    <w:rsid w:val="005965B8"/>
    <w:rsid w:val="00597B9F"/>
    <w:rsid w:val="00597F76"/>
    <w:rsid w:val="005A0541"/>
    <w:rsid w:val="005A0B70"/>
    <w:rsid w:val="005A1118"/>
    <w:rsid w:val="005A172E"/>
    <w:rsid w:val="005A2377"/>
    <w:rsid w:val="005A26C1"/>
    <w:rsid w:val="005A28EC"/>
    <w:rsid w:val="005A351E"/>
    <w:rsid w:val="005A4F79"/>
    <w:rsid w:val="005A540C"/>
    <w:rsid w:val="005A55BF"/>
    <w:rsid w:val="005A611E"/>
    <w:rsid w:val="005A6EA9"/>
    <w:rsid w:val="005B13DF"/>
    <w:rsid w:val="005B17FE"/>
    <w:rsid w:val="005B27FF"/>
    <w:rsid w:val="005B6D29"/>
    <w:rsid w:val="005B7D5D"/>
    <w:rsid w:val="005C2171"/>
    <w:rsid w:val="005C2218"/>
    <w:rsid w:val="005C2ACF"/>
    <w:rsid w:val="005C2D8D"/>
    <w:rsid w:val="005C3534"/>
    <w:rsid w:val="005C3785"/>
    <w:rsid w:val="005C4FE6"/>
    <w:rsid w:val="005D14CB"/>
    <w:rsid w:val="005D168F"/>
    <w:rsid w:val="005D1EDB"/>
    <w:rsid w:val="005D204F"/>
    <w:rsid w:val="005D2C40"/>
    <w:rsid w:val="005D3959"/>
    <w:rsid w:val="005D3F0D"/>
    <w:rsid w:val="005D513D"/>
    <w:rsid w:val="005D6A9C"/>
    <w:rsid w:val="005E10E3"/>
    <w:rsid w:val="005E241E"/>
    <w:rsid w:val="005E25E3"/>
    <w:rsid w:val="005E31DE"/>
    <w:rsid w:val="005E4AB2"/>
    <w:rsid w:val="005E4F86"/>
    <w:rsid w:val="005E57D2"/>
    <w:rsid w:val="005E77BC"/>
    <w:rsid w:val="005E7B3F"/>
    <w:rsid w:val="005F1235"/>
    <w:rsid w:val="005F2487"/>
    <w:rsid w:val="005F4BAB"/>
    <w:rsid w:val="005F4FFA"/>
    <w:rsid w:val="005F75F5"/>
    <w:rsid w:val="0060171A"/>
    <w:rsid w:val="00602394"/>
    <w:rsid w:val="00602ED0"/>
    <w:rsid w:val="00603D54"/>
    <w:rsid w:val="00603F67"/>
    <w:rsid w:val="0060504D"/>
    <w:rsid w:val="00605AB7"/>
    <w:rsid w:val="006060B5"/>
    <w:rsid w:val="00607A18"/>
    <w:rsid w:val="00610FDD"/>
    <w:rsid w:val="006110D3"/>
    <w:rsid w:val="00611A1A"/>
    <w:rsid w:val="00612ED2"/>
    <w:rsid w:val="00613D0C"/>
    <w:rsid w:val="006157C3"/>
    <w:rsid w:val="00615F35"/>
    <w:rsid w:val="006164A2"/>
    <w:rsid w:val="0061732C"/>
    <w:rsid w:val="0062298F"/>
    <w:rsid w:val="00622C22"/>
    <w:rsid w:val="006260E2"/>
    <w:rsid w:val="00626276"/>
    <w:rsid w:val="006267E1"/>
    <w:rsid w:val="00630A9C"/>
    <w:rsid w:val="00631042"/>
    <w:rsid w:val="006315B9"/>
    <w:rsid w:val="00632D96"/>
    <w:rsid w:val="0063429F"/>
    <w:rsid w:val="0063664F"/>
    <w:rsid w:val="0063740F"/>
    <w:rsid w:val="0063755F"/>
    <w:rsid w:val="0064025D"/>
    <w:rsid w:val="006404B2"/>
    <w:rsid w:val="00640DE3"/>
    <w:rsid w:val="00642B4F"/>
    <w:rsid w:val="00644003"/>
    <w:rsid w:val="00644FBC"/>
    <w:rsid w:val="00645559"/>
    <w:rsid w:val="00645FD7"/>
    <w:rsid w:val="00646543"/>
    <w:rsid w:val="00646A96"/>
    <w:rsid w:val="00650D8D"/>
    <w:rsid w:val="006519DD"/>
    <w:rsid w:val="006528FA"/>
    <w:rsid w:val="00652AAB"/>
    <w:rsid w:val="00654D36"/>
    <w:rsid w:val="006555C1"/>
    <w:rsid w:val="00656680"/>
    <w:rsid w:val="00657356"/>
    <w:rsid w:val="0065789B"/>
    <w:rsid w:val="00657C07"/>
    <w:rsid w:val="00661EBB"/>
    <w:rsid w:val="00662CAC"/>
    <w:rsid w:val="006638BF"/>
    <w:rsid w:val="006643D0"/>
    <w:rsid w:val="0066568B"/>
    <w:rsid w:val="006658E9"/>
    <w:rsid w:val="00666744"/>
    <w:rsid w:val="006671FE"/>
    <w:rsid w:val="00667763"/>
    <w:rsid w:val="00670DFD"/>
    <w:rsid w:val="006714A9"/>
    <w:rsid w:val="006726B0"/>
    <w:rsid w:val="006729B7"/>
    <w:rsid w:val="00672D8B"/>
    <w:rsid w:val="00673C8D"/>
    <w:rsid w:val="00674947"/>
    <w:rsid w:val="006749D5"/>
    <w:rsid w:val="00675187"/>
    <w:rsid w:val="0067601A"/>
    <w:rsid w:val="0068113F"/>
    <w:rsid w:val="006816AB"/>
    <w:rsid w:val="006828C4"/>
    <w:rsid w:val="0068342D"/>
    <w:rsid w:val="00684EF9"/>
    <w:rsid w:val="00685605"/>
    <w:rsid w:val="006861FF"/>
    <w:rsid w:val="00686530"/>
    <w:rsid w:val="00686929"/>
    <w:rsid w:val="006876C7"/>
    <w:rsid w:val="00690E0E"/>
    <w:rsid w:val="0069192E"/>
    <w:rsid w:val="00692F56"/>
    <w:rsid w:val="00696B0C"/>
    <w:rsid w:val="00697CF7"/>
    <w:rsid w:val="00697E5C"/>
    <w:rsid w:val="006A00B4"/>
    <w:rsid w:val="006A0312"/>
    <w:rsid w:val="006A162E"/>
    <w:rsid w:val="006A4052"/>
    <w:rsid w:val="006A4215"/>
    <w:rsid w:val="006A5803"/>
    <w:rsid w:val="006A630D"/>
    <w:rsid w:val="006A7B18"/>
    <w:rsid w:val="006B1F56"/>
    <w:rsid w:val="006B3415"/>
    <w:rsid w:val="006B36EB"/>
    <w:rsid w:val="006B3B13"/>
    <w:rsid w:val="006B5004"/>
    <w:rsid w:val="006B7E48"/>
    <w:rsid w:val="006C1641"/>
    <w:rsid w:val="006C2B84"/>
    <w:rsid w:val="006C3A2B"/>
    <w:rsid w:val="006C4D65"/>
    <w:rsid w:val="006C5723"/>
    <w:rsid w:val="006C5A6A"/>
    <w:rsid w:val="006C6AC2"/>
    <w:rsid w:val="006C6CCB"/>
    <w:rsid w:val="006C73E9"/>
    <w:rsid w:val="006C74A8"/>
    <w:rsid w:val="006C75E7"/>
    <w:rsid w:val="006D0577"/>
    <w:rsid w:val="006D0F9E"/>
    <w:rsid w:val="006D11CE"/>
    <w:rsid w:val="006D16DA"/>
    <w:rsid w:val="006D2518"/>
    <w:rsid w:val="006D34A7"/>
    <w:rsid w:val="006D4D50"/>
    <w:rsid w:val="006D50A2"/>
    <w:rsid w:val="006D5347"/>
    <w:rsid w:val="006E07E6"/>
    <w:rsid w:val="006E092A"/>
    <w:rsid w:val="006E092B"/>
    <w:rsid w:val="006E0B68"/>
    <w:rsid w:val="006E4796"/>
    <w:rsid w:val="006E5C5A"/>
    <w:rsid w:val="006E61E1"/>
    <w:rsid w:val="006E74FF"/>
    <w:rsid w:val="006F2139"/>
    <w:rsid w:val="006F31FD"/>
    <w:rsid w:val="006F5282"/>
    <w:rsid w:val="006F567C"/>
    <w:rsid w:val="006F70DE"/>
    <w:rsid w:val="006F7617"/>
    <w:rsid w:val="006F7722"/>
    <w:rsid w:val="006F7E7A"/>
    <w:rsid w:val="0070006C"/>
    <w:rsid w:val="00700660"/>
    <w:rsid w:val="00700A3B"/>
    <w:rsid w:val="007012AA"/>
    <w:rsid w:val="00702936"/>
    <w:rsid w:val="0070512C"/>
    <w:rsid w:val="0070548D"/>
    <w:rsid w:val="00706A57"/>
    <w:rsid w:val="00706E12"/>
    <w:rsid w:val="00710838"/>
    <w:rsid w:val="00712EC4"/>
    <w:rsid w:val="007202EF"/>
    <w:rsid w:val="00720C24"/>
    <w:rsid w:val="00722FB4"/>
    <w:rsid w:val="00723A1E"/>
    <w:rsid w:val="0072539B"/>
    <w:rsid w:val="00725CB8"/>
    <w:rsid w:val="00731F79"/>
    <w:rsid w:val="0073254C"/>
    <w:rsid w:val="00732E48"/>
    <w:rsid w:val="00733334"/>
    <w:rsid w:val="00733639"/>
    <w:rsid w:val="00735C57"/>
    <w:rsid w:val="0073667B"/>
    <w:rsid w:val="00736FC7"/>
    <w:rsid w:val="00737CE4"/>
    <w:rsid w:val="007425C8"/>
    <w:rsid w:val="007459B0"/>
    <w:rsid w:val="007460ED"/>
    <w:rsid w:val="00746275"/>
    <w:rsid w:val="007470CB"/>
    <w:rsid w:val="00747D10"/>
    <w:rsid w:val="00747D1A"/>
    <w:rsid w:val="007505FC"/>
    <w:rsid w:val="00752631"/>
    <w:rsid w:val="00754232"/>
    <w:rsid w:val="00754289"/>
    <w:rsid w:val="007549FF"/>
    <w:rsid w:val="00754BC5"/>
    <w:rsid w:val="007558F3"/>
    <w:rsid w:val="00757D2F"/>
    <w:rsid w:val="00760192"/>
    <w:rsid w:val="007620C2"/>
    <w:rsid w:val="00762188"/>
    <w:rsid w:val="00764F2C"/>
    <w:rsid w:val="00765207"/>
    <w:rsid w:val="007667C6"/>
    <w:rsid w:val="0076730F"/>
    <w:rsid w:val="007712ED"/>
    <w:rsid w:val="00772E73"/>
    <w:rsid w:val="00775C54"/>
    <w:rsid w:val="007761C8"/>
    <w:rsid w:val="007771E9"/>
    <w:rsid w:val="00777518"/>
    <w:rsid w:val="00777805"/>
    <w:rsid w:val="00777AC3"/>
    <w:rsid w:val="00777BA5"/>
    <w:rsid w:val="007807F9"/>
    <w:rsid w:val="00781460"/>
    <w:rsid w:val="0078308A"/>
    <w:rsid w:val="0078389D"/>
    <w:rsid w:val="0078452C"/>
    <w:rsid w:val="007850B1"/>
    <w:rsid w:val="00785577"/>
    <w:rsid w:val="0078704D"/>
    <w:rsid w:val="0078798E"/>
    <w:rsid w:val="00790BEB"/>
    <w:rsid w:val="007917E4"/>
    <w:rsid w:val="00792054"/>
    <w:rsid w:val="007932A6"/>
    <w:rsid w:val="00793A43"/>
    <w:rsid w:val="007943E8"/>
    <w:rsid w:val="00795409"/>
    <w:rsid w:val="007976F7"/>
    <w:rsid w:val="00797E4A"/>
    <w:rsid w:val="00797F26"/>
    <w:rsid w:val="007A063E"/>
    <w:rsid w:val="007A31EE"/>
    <w:rsid w:val="007A4706"/>
    <w:rsid w:val="007A6363"/>
    <w:rsid w:val="007A6569"/>
    <w:rsid w:val="007A6F35"/>
    <w:rsid w:val="007A7540"/>
    <w:rsid w:val="007A7DE9"/>
    <w:rsid w:val="007B2E43"/>
    <w:rsid w:val="007B38C3"/>
    <w:rsid w:val="007B391F"/>
    <w:rsid w:val="007B3D7C"/>
    <w:rsid w:val="007B4E80"/>
    <w:rsid w:val="007B5926"/>
    <w:rsid w:val="007B7C1F"/>
    <w:rsid w:val="007C13F4"/>
    <w:rsid w:val="007C1BF4"/>
    <w:rsid w:val="007C311B"/>
    <w:rsid w:val="007C348D"/>
    <w:rsid w:val="007C3546"/>
    <w:rsid w:val="007C4D1C"/>
    <w:rsid w:val="007D0DC8"/>
    <w:rsid w:val="007D31FB"/>
    <w:rsid w:val="007D38D7"/>
    <w:rsid w:val="007D3DE5"/>
    <w:rsid w:val="007D524D"/>
    <w:rsid w:val="007D5AE5"/>
    <w:rsid w:val="007D6082"/>
    <w:rsid w:val="007D7541"/>
    <w:rsid w:val="007E14F3"/>
    <w:rsid w:val="007E16EA"/>
    <w:rsid w:val="007E37AD"/>
    <w:rsid w:val="007E3FEB"/>
    <w:rsid w:val="007E4C87"/>
    <w:rsid w:val="007E7219"/>
    <w:rsid w:val="007E78D4"/>
    <w:rsid w:val="007F2262"/>
    <w:rsid w:val="007F489E"/>
    <w:rsid w:val="007F4BBB"/>
    <w:rsid w:val="007F5A68"/>
    <w:rsid w:val="007F5C1C"/>
    <w:rsid w:val="007F64A4"/>
    <w:rsid w:val="007F6AC8"/>
    <w:rsid w:val="00800A5F"/>
    <w:rsid w:val="00800CA7"/>
    <w:rsid w:val="00803286"/>
    <w:rsid w:val="00803855"/>
    <w:rsid w:val="00804209"/>
    <w:rsid w:val="00804417"/>
    <w:rsid w:val="00804976"/>
    <w:rsid w:val="00805D12"/>
    <w:rsid w:val="00806AB9"/>
    <w:rsid w:val="00807F49"/>
    <w:rsid w:val="00811075"/>
    <w:rsid w:val="00811945"/>
    <w:rsid w:val="00811D19"/>
    <w:rsid w:val="00811E47"/>
    <w:rsid w:val="0081217F"/>
    <w:rsid w:val="008129D7"/>
    <w:rsid w:val="008137CA"/>
    <w:rsid w:val="00813FB4"/>
    <w:rsid w:val="00814C81"/>
    <w:rsid w:val="0081547E"/>
    <w:rsid w:val="00815D66"/>
    <w:rsid w:val="00816158"/>
    <w:rsid w:val="00820194"/>
    <w:rsid w:val="0082032C"/>
    <w:rsid w:val="008207A0"/>
    <w:rsid w:val="0082114C"/>
    <w:rsid w:val="0082225E"/>
    <w:rsid w:val="0082372C"/>
    <w:rsid w:val="008239EF"/>
    <w:rsid w:val="00823C2A"/>
    <w:rsid w:val="00825667"/>
    <w:rsid w:val="00826875"/>
    <w:rsid w:val="00826DCC"/>
    <w:rsid w:val="00827F28"/>
    <w:rsid w:val="00830AD7"/>
    <w:rsid w:val="00830CD1"/>
    <w:rsid w:val="0083136B"/>
    <w:rsid w:val="00831F48"/>
    <w:rsid w:val="00833B43"/>
    <w:rsid w:val="00834405"/>
    <w:rsid w:val="00834763"/>
    <w:rsid w:val="0083527C"/>
    <w:rsid w:val="00836182"/>
    <w:rsid w:val="00836F71"/>
    <w:rsid w:val="0084183C"/>
    <w:rsid w:val="00842BCD"/>
    <w:rsid w:val="008444FB"/>
    <w:rsid w:val="0084503B"/>
    <w:rsid w:val="008451F3"/>
    <w:rsid w:val="00846099"/>
    <w:rsid w:val="0084629B"/>
    <w:rsid w:val="00846991"/>
    <w:rsid w:val="0085026D"/>
    <w:rsid w:val="00851A84"/>
    <w:rsid w:val="00851B9C"/>
    <w:rsid w:val="008526A7"/>
    <w:rsid w:val="008532A4"/>
    <w:rsid w:val="00853AEA"/>
    <w:rsid w:val="00856826"/>
    <w:rsid w:val="00856CF1"/>
    <w:rsid w:val="00856EF0"/>
    <w:rsid w:val="00857AF6"/>
    <w:rsid w:val="00857E13"/>
    <w:rsid w:val="00863277"/>
    <w:rsid w:val="0086337E"/>
    <w:rsid w:val="00864296"/>
    <w:rsid w:val="008646A4"/>
    <w:rsid w:val="0086569D"/>
    <w:rsid w:val="00866451"/>
    <w:rsid w:val="00872852"/>
    <w:rsid w:val="00873496"/>
    <w:rsid w:val="00873F0B"/>
    <w:rsid w:val="008740BB"/>
    <w:rsid w:val="008744BC"/>
    <w:rsid w:val="008747D2"/>
    <w:rsid w:val="008748EE"/>
    <w:rsid w:val="0087574F"/>
    <w:rsid w:val="00875A35"/>
    <w:rsid w:val="008769A8"/>
    <w:rsid w:val="00877592"/>
    <w:rsid w:val="008801D2"/>
    <w:rsid w:val="00883374"/>
    <w:rsid w:val="00883FBB"/>
    <w:rsid w:val="00884F7E"/>
    <w:rsid w:val="00887735"/>
    <w:rsid w:val="00887B70"/>
    <w:rsid w:val="00891065"/>
    <w:rsid w:val="00891829"/>
    <w:rsid w:val="00891886"/>
    <w:rsid w:val="00894ECD"/>
    <w:rsid w:val="0089519E"/>
    <w:rsid w:val="00895224"/>
    <w:rsid w:val="008978F3"/>
    <w:rsid w:val="008A0831"/>
    <w:rsid w:val="008A1EEF"/>
    <w:rsid w:val="008A21AD"/>
    <w:rsid w:val="008A25B9"/>
    <w:rsid w:val="008A271D"/>
    <w:rsid w:val="008A3BFF"/>
    <w:rsid w:val="008A4231"/>
    <w:rsid w:val="008A6613"/>
    <w:rsid w:val="008A6AF1"/>
    <w:rsid w:val="008A7063"/>
    <w:rsid w:val="008A7476"/>
    <w:rsid w:val="008A7B99"/>
    <w:rsid w:val="008B1E3F"/>
    <w:rsid w:val="008B2092"/>
    <w:rsid w:val="008B2A7A"/>
    <w:rsid w:val="008B306D"/>
    <w:rsid w:val="008B3398"/>
    <w:rsid w:val="008B3443"/>
    <w:rsid w:val="008B5C96"/>
    <w:rsid w:val="008B6573"/>
    <w:rsid w:val="008B663A"/>
    <w:rsid w:val="008B682F"/>
    <w:rsid w:val="008B7288"/>
    <w:rsid w:val="008B7BD9"/>
    <w:rsid w:val="008C0ADB"/>
    <w:rsid w:val="008C1913"/>
    <w:rsid w:val="008C2369"/>
    <w:rsid w:val="008C23BB"/>
    <w:rsid w:val="008C3C10"/>
    <w:rsid w:val="008C51D9"/>
    <w:rsid w:val="008C69D1"/>
    <w:rsid w:val="008D057A"/>
    <w:rsid w:val="008D13A7"/>
    <w:rsid w:val="008D1D67"/>
    <w:rsid w:val="008D3022"/>
    <w:rsid w:val="008D3B6D"/>
    <w:rsid w:val="008D4801"/>
    <w:rsid w:val="008D4B20"/>
    <w:rsid w:val="008D5120"/>
    <w:rsid w:val="008D54D6"/>
    <w:rsid w:val="008D5C27"/>
    <w:rsid w:val="008D6647"/>
    <w:rsid w:val="008D7AFD"/>
    <w:rsid w:val="008E1EA2"/>
    <w:rsid w:val="008E241B"/>
    <w:rsid w:val="008E5359"/>
    <w:rsid w:val="008E5795"/>
    <w:rsid w:val="008E6CE5"/>
    <w:rsid w:val="008E6F1B"/>
    <w:rsid w:val="008E7E3F"/>
    <w:rsid w:val="008F1509"/>
    <w:rsid w:val="008F187D"/>
    <w:rsid w:val="008F2BD4"/>
    <w:rsid w:val="008F3058"/>
    <w:rsid w:val="008F3077"/>
    <w:rsid w:val="008F3BE9"/>
    <w:rsid w:val="008F469F"/>
    <w:rsid w:val="008F49B8"/>
    <w:rsid w:val="008F4F2D"/>
    <w:rsid w:val="008F50BD"/>
    <w:rsid w:val="008F5616"/>
    <w:rsid w:val="008F71FE"/>
    <w:rsid w:val="00900C99"/>
    <w:rsid w:val="00903C30"/>
    <w:rsid w:val="00904380"/>
    <w:rsid w:val="00905795"/>
    <w:rsid w:val="009061ED"/>
    <w:rsid w:val="0090691C"/>
    <w:rsid w:val="00907B02"/>
    <w:rsid w:val="00910E3C"/>
    <w:rsid w:val="00912219"/>
    <w:rsid w:val="00914F24"/>
    <w:rsid w:val="00914FD2"/>
    <w:rsid w:val="009152C0"/>
    <w:rsid w:val="00915F5E"/>
    <w:rsid w:val="009160FD"/>
    <w:rsid w:val="009164E0"/>
    <w:rsid w:val="009165EB"/>
    <w:rsid w:val="0091690A"/>
    <w:rsid w:val="00917285"/>
    <w:rsid w:val="00917634"/>
    <w:rsid w:val="009208EB"/>
    <w:rsid w:val="00921371"/>
    <w:rsid w:val="00921469"/>
    <w:rsid w:val="009227E5"/>
    <w:rsid w:val="0092311D"/>
    <w:rsid w:val="00923DFC"/>
    <w:rsid w:val="00924547"/>
    <w:rsid w:val="00925252"/>
    <w:rsid w:val="0092533B"/>
    <w:rsid w:val="0092579C"/>
    <w:rsid w:val="00925904"/>
    <w:rsid w:val="009269C9"/>
    <w:rsid w:val="0093094A"/>
    <w:rsid w:val="00931495"/>
    <w:rsid w:val="009316D3"/>
    <w:rsid w:val="00931A8F"/>
    <w:rsid w:val="00937A9A"/>
    <w:rsid w:val="00937AAF"/>
    <w:rsid w:val="00937B2C"/>
    <w:rsid w:val="00941190"/>
    <w:rsid w:val="009413B8"/>
    <w:rsid w:val="0094196C"/>
    <w:rsid w:val="00942248"/>
    <w:rsid w:val="00942359"/>
    <w:rsid w:val="009429B9"/>
    <w:rsid w:val="00942D11"/>
    <w:rsid w:val="009430EA"/>
    <w:rsid w:val="00943320"/>
    <w:rsid w:val="00944CE6"/>
    <w:rsid w:val="00946D3E"/>
    <w:rsid w:val="00947563"/>
    <w:rsid w:val="00947585"/>
    <w:rsid w:val="00947B91"/>
    <w:rsid w:val="00950741"/>
    <w:rsid w:val="00952319"/>
    <w:rsid w:val="00953667"/>
    <w:rsid w:val="0095583A"/>
    <w:rsid w:val="00956A84"/>
    <w:rsid w:val="00956FE2"/>
    <w:rsid w:val="00960B9C"/>
    <w:rsid w:val="00960D03"/>
    <w:rsid w:val="0096110E"/>
    <w:rsid w:val="00961890"/>
    <w:rsid w:val="0096493E"/>
    <w:rsid w:val="00965658"/>
    <w:rsid w:val="00966087"/>
    <w:rsid w:val="009673E6"/>
    <w:rsid w:val="00970F90"/>
    <w:rsid w:val="0097250E"/>
    <w:rsid w:val="0097348D"/>
    <w:rsid w:val="00973C24"/>
    <w:rsid w:val="009743AD"/>
    <w:rsid w:val="00974A0C"/>
    <w:rsid w:val="00975BB1"/>
    <w:rsid w:val="00976294"/>
    <w:rsid w:val="00977C3B"/>
    <w:rsid w:val="0098105C"/>
    <w:rsid w:val="009829A2"/>
    <w:rsid w:val="0098476D"/>
    <w:rsid w:val="009876B8"/>
    <w:rsid w:val="00987E46"/>
    <w:rsid w:val="00990817"/>
    <w:rsid w:val="00993EE3"/>
    <w:rsid w:val="0099491A"/>
    <w:rsid w:val="0099514E"/>
    <w:rsid w:val="00995A9B"/>
    <w:rsid w:val="00996D41"/>
    <w:rsid w:val="00997232"/>
    <w:rsid w:val="009A0EB2"/>
    <w:rsid w:val="009A2B24"/>
    <w:rsid w:val="009A303C"/>
    <w:rsid w:val="009A343D"/>
    <w:rsid w:val="009A371A"/>
    <w:rsid w:val="009A3AA5"/>
    <w:rsid w:val="009A3F84"/>
    <w:rsid w:val="009A6CC2"/>
    <w:rsid w:val="009A6D69"/>
    <w:rsid w:val="009A70E0"/>
    <w:rsid w:val="009B297D"/>
    <w:rsid w:val="009B2B3C"/>
    <w:rsid w:val="009B3779"/>
    <w:rsid w:val="009B44B7"/>
    <w:rsid w:val="009B465C"/>
    <w:rsid w:val="009B7969"/>
    <w:rsid w:val="009C0B51"/>
    <w:rsid w:val="009C2238"/>
    <w:rsid w:val="009C33EF"/>
    <w:rsid w:val="009C577C"/>
    <w:rsid w:val="009C6570"/>
    <w:rsid w:val="009C7295"/>
    <w:rsid w:val="009C7F79"/>
    <w:rsid w:val="009D2441"/>
    <w:rsid w:val="009D25B8"/>
    <w:rsid w:val="009D2F1F"/>
    <w:rsid w:val="009D3914"/>
    <w:rsid w:val="009D3A11"/>
    <w:rsid w:val="009D3A45"/>
    <w:rsid w:val="009D3B86"/>
    <w:rsid w:val="009D3F71"/>
    <w:rsid w:val="009D480C"/>
    <w:rsid w:val="009D4C16"/>
    <w:rsid w:val="009D5064"/>
    <w:rsid w:val="009D5074"/>
    <w:rsid w:val="009D5674"/>
    <w:rsid w:val="009D62C1"/>
    <w:rsid w:val="009E0722"/>
    <w:rsid w:val="009E12B5"/>
    <w:rsid w:val="009E1E68"/>
    <w:rsid w:val="009E223F"/>
    <w:rsid w:val="009E2768"/>
    <w:rsid w:val="009E2EF3"/>
    <w:rsid w:val="009E3723"/>
    <w:rsid w:val="009E41A2"/>
    <w:rsid w:val="009E4330"/>
    <w:rsid w:val="009E48E2"/>
    <w:rsid w:val="009E5169"/>
    <w:rsid w:val="009E665A"/>
    <w:rsid w:val="009F0028"/>
    <w:rsid w:val="009F1150"/>
    <w:rsid w:val="009F3BA4"/>
    <w:rsid w:val="009F43AD"/>
    <w:rsid w:val="009F5EC6"/>
    <w:rsid w:val="009F65CD"/>
    <w:rsid w:val="009F6992"/>
    <w:rsid w:val="00A00233"/>
    <w:rsid w:val="00A0196D"/>
    <w:rsid w:val="00A02810"/>
    <w:rsid w:val="00A029F9"/>
    <w:rsid w:val="00A02AAD"/>
    <w:rsid w:val="00A02C3C"/>
    <w:rsid w:val="00A0313A"/>
    <w:rsid w:val="00A031ED"/>
    <w:rsid w:val="00A03938"/>
    <w:rsid w:val="00A04320"/>
    <w:rsid w:val="00A044DD"/>
    <w:rsid w:val="00A04F0B"/>
    <w:rsid w:val="00A04FBA"/>
    <w:rsid w:val="00A077F2"/>
    <w:rsid w:val="00A07BCF"/>
    <w:rsid w:val="00A07E42"/>
    <w:rsid w:val="00A1027A"/>
    <w:rsid w:val="00A102BA"/>
    <w:rsid w:val="00A10BDD"/>
    <w:rsid w:val="00A120A4"/>
    <w:rsid w:val="00A129CD"/>
    <w:rsid w:val="00A14E18"/>
    <w:rsid w:val="00A178D1"/>
    <w:rsid w:val="00A17D62"/>
    <w:rsid w:val="00A2051D"/>
    <w:rsid w:val="00A20A67"/>
    <w:rsid w:val="00A22F63"/>
    <w:rsid w:val="00A2367A"/>
    <w:rsid w:val="00A237D7"/>
    <w:rsid w:val="00A23DB7"/>
    <w:rsid w:val="00A241F9"/>
    <w:rsid w:val="00A24C75"/>
    <w:rsid w:val="00A253FC"/>
    <w:rsid w:val="00A2555B"/>
    <w:rsid w:val="00A265ED"/>
    <w:rsid w:val="00A26BFE"/>
    <w:rsid w:val="00A27F39"/>
    <w:rsid w:val="00A30609"/>
    <w:rsid w:val="00A30ADA"/>
    <w:rsid w:val="00A3165B"/>
    <w:rsid w:val="00A31ADF"/>
    <w:rsid w:val="00A33050"/>
    <w:rsid w:val="00A33434"/>
    <w:rsid w:val="00A34534"/>
    <w:rsid w:val="00A36672"/>
    <w:rsid w:val="00A36A60"/>
    <w:rsid w:val="00A36B74"/>
    <w:rsid w:val="00A378CF"/>
    <w:rsid w:val="00A37A65"/>
    <w:rsid w:val="00A40353"/>
    <w:rsid w:val="00A40FF5"/>
    <w:rsid w:val="00A41F48"/>
    <w:rsid w:val="00A428A2"/>
    <w:rsid w:val="00A4370D"/>
    <w:rsid w:val="00A43C37"/>
    <w:rsid w:val="00A448AB"/>
    <w:rsid w:val="00A44B91"/>
    <w:rsid w:val="00A44C6C"/>
    <w:rsid w:val="00A44E1F"/>
    <w:rsid w:val="00A46922"/>
    <w:rsid w:val="00A47BE8"/>
    <w:rsid w:val="00A5222E"/>
    <w:rsid w:val="00A52281"/>
    <w:rsid w:val="00A5634C"/>
    <w:rsid w:val="00A5669A"/>
    <w:rsid w:val="00A56971"/>
    <w:rsid w:val="00A60418"/>
    <w:rsid w:val="00A6174B"/>
    <w:rsid w:val="00A6266B"/>
    <w:rsid w:val="00A62A9C"/>
    <w:rsid w:val="00A65AE8"/>
    <w:rsid w:val="00A6694E"/>
    <w:rsid w:val="00A66F06"/>
    <w:rsid w:val="00A676A3"/>
    <w:rsid w:val="00A67DB1"/>
    <w:rsid w:val="00A714BF"/>
    <w:rsid w:val="00A71889"/>
    <w:rsid w:val="00A72E07"/>
    <w:rsid w:val="00A7402E"/>
    <w:rsid w:val="00A74417"/>
    <w:rsid w:val="00A74419"/>
    <w:rsid w:val="00A745D9"/>
    <w:rsid w:val="00A74718"/>
    <w:rsid w:val="00A75390"/>
    <w:rsid w:val="00A765B5"/>
    <w:rsid w:val="00A76FCA"/>
    <w:rsid w:val="00A77A60"/>
    <w:rsid w:val="00A80245"/>
    <w:rsid w:val="00A807EE"/>
    <w:rsid w:val="00A808F5"/>
    <w:rsid w:val="00A80B3A"/>
    <w:rsid w:val="00A82856"/>
    <w:rsid w:val="00A85584"/>
    <w:rsid w:val="00A855A0"/>
    <w:rsid w:val="00A86019"/>
    <w:rsid w:val="00A86565"/>
    <w:rsid w:val="00A87A35"/>
    <w:rsid w:val="00A91063"/>
    <w:rsid w:val="00A91144"/>
    <w:rsid w:val="00A92DF8"/>
    <w:rsid w:val="00A93F12"/>
    <w:rsid w:val="00A94168"/>
    <w:rsid w:val="00A94812"/>
    <w:rsid w:val="00A948DB"/>
    <w:rsid w:val="00A9542F"/>
    <w:rsid w:val="00A96B82"/>
    <w:rsid w:val="00A97E51"/>
    <w:rsid w:val="00AA0218"/>
    <w:rsid w:val="00AA09E1"/>
    <w:rsid w:val="00AA1292"/>
    <w:rsid w:val="00AA4C05"/>
    <w:rsid w:val="00AA4C31"/>
    <w:rsid w:val="00AA4E3E"/>
    <w:rsid w:val="00AA4F1E"/>
    <w:rsid w:val="00AA66B6"/>
    <w:rsid w:val="00AA7315"/>
    <w:rsid w:val="00AB1065"/>
    <w:rsid w:val="00AB1844"/>
    <w:rsid w:val="00AB25E0"/>
    <w:rsid w:val="00AB5442"/>
    <w:rsid w:val="00AB76C5"/>
    <w:rsid w:val="00AC04F3"/>
    <w:rsid w:val="00AC0B75"/>
    <w:rsid w:val="00AC0BCA"/>
    <w:rsid w:val="00AC1398"/>
    <w:rsid w:val="00AC1ABE"/>
    <w:rsid w:val="00AC212F"/>
    <w:rsid w:val="00AC307A"/>
    <w:rsid w:val="00AC4915"/>
    <w:rsid w:val="00AC5488"/>
    <w:rsid w:val="00AC5CE9"/>
    <w:rsid w:val="00AC6F5B"/>
    <w:rsid w:val="00AC7223"/>
    <w:rsid w:val="00AC7618"/>
    <w:rsid w:val="00AD10D5"/>
    <w:rsid w:val="00AD23C1"/>
    <w:rsid w:val="00AD266E"/>
    <w:rsid w:val="00AD3598"/>
    <w:rsid w:val="00AD3685"/>
    <w:rsid w:val="00AD402B"/>
    <w:rsid w:val="00AD52C0"/>
    <w:rsid w:val="00AD664F"/>
    <w:rsid w:val="00AD6744"/>
    <w:rsid w:val="00AD7CD6"/>
    <w:rsid w:val="00AE121C"/>
    <w:rsid w:val="00AE1EAD"/>
    <w:rsid w:val="00AE246C"/>
    <w:rsid w:val="00AE37D6"/>
    <w:rsid w:val="00AE3A12"/>
    <w:rsid w:val="00AE3F16"/>
    <w:rsid w:val="00AE68A8"/>
    <w:rsid w:val="00AE68DD"/>
    <w:rsid w:val="00AE6D3E"/>
    <w:rsid w:val="00AF0891"/>
    <w:rsid w:val="00AF2568"/>
    <w:rsid w:val="00AF2D77"/>
    <w:rsid w:val="00AF3AE1"/>
    <w:rsid w:val="00AF5AE2"/>
    <w:rsid w:val="00AF5B08"/>
    <w:rsid w:val="00AF6242"/>
    <w:rsid w:val="00AF7E3F"/>
    <w:rsid w:val="00B0136D"/>
    <w:rsid w:val="00B0190C"/>
    <w:rsid w:val="00B04471"/>
    <w:rsid w:val="00B058F6"/>
    <w:rsid w:val="00B06637"/>
    <w:rsid w:val="00B111A5"/>
    <w:rsid w:val="00B122E5"/>
    <w:rsid w:val="00B12334"/>
    <w:rsid w:val="00B132A1"/>
    <w:rsid w:val="00B13648"/>
    <w:rsid w:val="00B13D16"/>
    <w:rsid w:val="00B13FFC"/>
    <w:rsid w:val="00B14FDB"/>
    <w:rsid w:val="00B20517"/>
    <w:rsid w:val="00B207D0"/>
    <w:rsid w:val="00B20E42"/>
    <w:rsid w:val="00B21DF1"/>
    <w:rsid w:val="00B21F24"/>
    <w:rsid w:val="00B23001"/>
    <w:rsid w:val="00B241CF"/>
    <w:rsid w:val="00B24B97"/>
    <w:rsid w:val="00B250D1"/>
    <w:rsid w:val="00B27256"/>
    <w:rsid w:val="00B30553"/>
    <w:rsid w:val="00B31BAB"/>
    <w:rsid w:val="00B31E7E"/>
    <w:rsid w:val="00B32980"/>
    <w:rsid w:val="00B33BC0"/>
    <w:rsid w:val="00B33BF3"/>
    <w:rsid w:val="00B3612A"/>
    <w:rsid w:val="00B36A69"/>
    <w:rsid w:val="00B37E36"/>
    <w:rsid w:val="00B4020E"/>
    <w:rsid w:val="00B406E7"/>
    <w:rsid w:val="00B416B8"/>
    <w:rsid w:val="00B4365B"/>
    <w:rsid w:val="00B470DA"/>
    <w:rsid w:val="00B47DCA"/>
    <w:rsid w:val="00B51999"/>
    <w:rsid w:val="00B52045"/>
    <w:rsid w:val="00B5214D"/>
    <w:rsid w:val="00B53D3C"/>
    <w:rsid w:val="00B55FB4"/>
    <w:rsid w:val="00B5625E"/>
    <w:rsid w:val="00B574C9"/>
    <w:rsid w:val="00B575FD"/>
    <w:rsid w:val="00B57923"/>
    <w:rsid w:val="00B57CB6"/>
    <w:rsid w:val="00B57DF7"/>
    <w:rsid w:val="00B60698"/>
    <w:rsid w:val="00B61430"/>
    <w:rsid w:val="00B62C1D"/>
    <w:rsid w:val="00B64C82"/>
    <w:rsid w:val="00B656A8"/>
    <w:rsid w:val="00B656DE"/>
    <w:rsid w:val="00B7055A"/>
    <w:rsid w:val="00B70939"/>
    <w:rsid w:val="00B71B44"/>
    <w:rsid w:val="00B73DFF"/>
    <w:rsid w:val="00B75B90"/>
    <w:rsid w:val="00B76571"/>
    <w:rsid w:val="00B77D27"/>
    <w:rsid w:val="00B8062A"/>
    <w:rsid w:val="00B821AB"/>
    <w:rsid w:val="00B83150"/>
    <w:rsid w:val="00B835CE"/>
    <w:rsid w:val="00B837AA"/>
    <w:rsid w:val="00B85FBD"/>
    <w:rsid w:val="00B86053"/>
    <w:rsid w:val="00B871F7"/>
    <w:rsid w:val="00B8765A"/>
    <w:rsid w:val="00B90BA1"/>
    <w:rsid w:val="00B92668"/>
    <w:rsid w:val="00B94BBA"/>
    <w:rsid w:val="00B95664"/>
    <w:rsid w:val="00B95895"/>
    <w:rsid w:val="00B97149"/>
    <w:rsid w:val="00B978F0"/>
    <w:rsid w:val="00BA003A"/>
    <w:rsid w:val="00BA2EE2"/>
    <w:rsid w:val="00BA3070"/>
    <w:rsid w:val="00BA4934"/>
    <w:rsid w:val="00BA4F75"/>
    <w:rsid w:val="00BA58A0"/>
    <w:rsid w:val="00BA7195"/>
    <w:rsid w:val="00BA7388"/>
    <w:rsid w:val="00BB1399"/>
    <w:rsid w:val="00BB21D2"/>
    <w:rsid w:val="00BB2338"/>
    <w:rsid w:val="00BB2FA6"/>
    <w:rsid w:val="00BB52B1"/>
    <w:rsid w:val="00BB699F"/>
    <w:rsid w:val="00BB70E8"/>
    <w:rsid w:val="00BC033F"/>
    <w:rsid w:val="00BC0519"/>
    <w:rsid w:val="00BC1901"/>
    <w:rsid w:val="00BC2796"/>
    <w:rsid w:val="00BC3138"/>
    <w:rsid w:val="00BC3E69"/>
    <w:rsid w:val="00BC5B1A"/>
    <w:rsid w:val="00BC633B"/>
    <w:rsid w:val="00BC7739"/>
    <w:rsid w:val="00BC79B0"/>
    <w:rsid w:val="00BD118E"/>
    <w:rsid w:val="00BD1342"/>
    <w:rsid w:val="00BD2A59"/>
    <w:rsid w:val="00BD32F5"/>
    <w:rsid w:val="00BD3819"/>
    <w:rsid w:val="00BD4EF2"/>
    <w:rsid w:val="00BD64A2"/>
    <w:rsid w:val="00BD6E46"/>
    <w:rsid w:val="00BD722F"/>
    <w:rsid w:val="00BD784C"/>
    <w:rsid w:val="00BE0211"/>
    <w:rsid w:val="00BE0B6F"/>
    <w:rsid w:val="00BE2C71"/>
    <w:rsid w:val="00BE341B"/>
    <w:rsid w:val="00BE442A"/>
    <w:rsid w:val="00BE64C8"/>
    <w:rsid w:val="00BE6DBC"/>
    <w:rsid w:val="00BE7EA0"/>
    <w:rsid w:val="00BF0124"/>
    <w:rsid w:val="00BF1E8B"/>
    <w:rsid w:val="00BF2638"/>
    <w:rsid w:val="00BF2A0F"/>
    <w:rsid w:val="00BF42D6"/>
    <w:rsid w:val="00BF5ABE"/>
    <w:rsid w:val="00BF6AA7"/>
    <w:rsid w:val="00BF6EF2"/>
    <w:rsid w:val="00BF77DC"/>
    <w:rsid w:val="00BF7AC8"/>
    <w:rsid w:val="00C00D5B"/>
    <w:rsid w:val="00C01622"/>
    <w:rsid w:val="00C01937"/>
    <w:rsid w:val="00C01FC5"/>
    <w:rsid w:val="00C0254F"/>
    <w:rsid w:val="00C02B47"/>
    <w:rsid w:val="00C02D5D"/>
    <w:rsid w:val="00C03E9D"/>
    <w:rsid w:val="00C0482E"/>
    <w:rsid w:val="00C056F8"/>
    <w:rsid w:val="00C05CB5"/>
    <w:rsid w:val="00C0625B"/>
    <w:rsid w:val="00C0740B"/>
    <w:rsid w:val="00C07D1F"/>
    <w:rsid w:val="00C121F2"/>
    <w:rsid w:val="00C123C0"/>
    <w:rsid w:val="00C13DB8"/>
    <w:rsid w:val="00C13E8E"/>
    <w:rsid w:val="00C140E5"/>
    <w:rsid w:val="00C1662A"/>
    <w:rsid w:val="00C16789"/>
    <w:rsid w:val="00C178CA"/>
    <w:rsid w:val="00C205D4"/>
    <w:rsid w:val="00C21362"/>
    <w:rsid w:val="00C21C35"/>
    <w:rsid w:val="00C22008"/>
    <w:rsid w:val="00C22593"/>
    <w:rsid w:val="00C23A11"/>
    <w:rsid w:val="00C23E5A"/>
    <w:rsid w:val="00C275D0"/>
    <w:rsid w:val="00C27D0A"/>
    <w:rsid w:val="00C30831"/>
    <w:rsid w:val="00C3261A"/>
    <w:rsid w:val="00C33085"/>
    <w:rsid w:val="00C340B0"/>
    <w:rsid w:val="00C35568"/>
    <w:rsid w:val="00C35569"/>
    <w:rsid w:val="00C357CC"/>
    <w:rsid w:val="00C35ADE"/>
    <w:rsid w:val="00C36AF7"/>
    <w:rsid w:val="00C36C7B"/>
    <w:rsid w:val="00C36F70"/>
    <w:rsid w:val="00C371D6"/>
    <w:rsid w:val="00C37B78"/>
    <w:rsid w:val="00C40ECA"/>
    <w:rsid w:val="00C411BD"/>
    <w:rsid w:val="00C45F7D"/>
    <w:rsid w:val="00C46FE8"/>
    <w:rsid w:val="00C47333"/>
    <w:rsid w:val="00C47B56"/>
    <w:rsid w:val="00C50419"/>
    <w:rsid w:val="00C50560"/>
    <w:rsid w:val="00C5113C"/>
    <w:rsid w:val="00C51BD5"/>
    <w:rsid w:val="00C51CF7"/>
    <w:rsid w:val="00C555C1"/>
    <w:rsid w:val="00C574A7"/>
    <w:rsid w:val="00C574E7"/>
    <w:rsid w:val="00C57582"/>
    <w:rsid w:val="00C604A2"/>
    <w:rsid w:val="00C61710"/>
    <w:rsid w:val="00C61AD3"/>
    <w:rsid w:val="00C6313F"/>
    <w:rsid w:val="00C63233"/>
    <w:rsid w:val="00C6708C"/>
    <w:rsid w:val="00C67C88"/>
    <w:rsid w:val="00C709D4"/>
    <w:rsid w:val="00C714D3"/>
    <w:rsid w:val="00C71880"/>
    <w:rsid w:val="00C7409B"/>
    <w:rsid w:val="00C745C2"/>
    <w:rsid w:val="00C7535D"/>
    <w:rsid w:val="00C76719"/>
    <w:rsid w:val="00C80170"/>
    <w:rsid w:val="00C806B3"/>
    <w:rsid w:val="00C816B9"/>
    <w:rsid w:val="00C81E48"/>
    <w:rsid w:val="00C83257"/>
    <w:rsid w:val="00C847A6"/>
    <w:rsid w:val="00C85073"/>
    <w:rsid w:val="00C855EC"/>
    <w:rsid w:val="00C87EDF"/>
    <w:rsid w:val="00C92CD6"/>
    <w:rsid w:val="00C93886"/>
    <w:rsid w:val="00C93F79"/>
    <w:rsid w:val="00C95C5B"/>
    <w:rsid w:val="00C97430"/>
    <w:rsid w:val="00C97D90"/>
    <w:rsid w:val="00CA118D"/>
    <w:rsid w:val="00CA1F74"/>
    <w:rsid w:val="00CA270B"/>
    <w:rsid w:val="00CA2842"/>
    <w:rsid w:val="00CA2A33"/>
    <w:rsid w:val="00CA372C"/>
    <w:rsid w:val="00CA471B"/>
    <w:rsid w:val="00CA4AC8"/>
    <w:rsid w:val="00CA5C69"/>
    <w:rsid w:val="00CA5DEA"/>
    <w:rsid w:val="00CA5EBD"/>
    <w:rsid w:val="00CA5FCA"/>
    <w:rsid w:val="00CA61E2"/>
    <w:rsid w:val="00CA6244"/>
    <w:rsid w:val="00CA6397"/>
    <w:rsid w:val="00CA66D7"/>
    <w:rsid w:val="00CA6865"/>
    <w:rsid w:val="00CA689C"/>
    <w:rsid w:val="00CA7671"/>
    <w:rsid w:val="00CB11F6"/>
    <w:rsid w:val="00CB1854"/>
    <w:rsid w:val="00CB40D5"/>
    <w:rsid w:val="00CB48D5"/>
    <w:rsid w:val="00CB5E5A"/>
    <w:rsid w:val="00CB659F"/>
    <w:rsid w:val="00CB6A01"/>
    <w:rsid w:val="00CB7569"/>
    <w:rsid w:val="00CC1D21"/>
    <w:rsid w:val="00CC24C5"/>
    <w:rsid w:val="00CC2BC2"/>
    <w:rsid w:val="00CC2C64"/>
    <w:rsid w:val="00CC3732"/>
    <w:rsid w:val="00CC50BD"/>
    <w:rsid w:val="00CC6EC5"/>
    <w:rsid w:val="00CC7E95"/>
    <w:rsid w:val="00CC7EF0"/>
    <w:rsid w:val="00CD201E"/>
    <w:rsid w:val="00CD21D2"/>
    <w:rsid w:val="00CD2C76"/>
    <w:rsid w:val="00CD52E2"/>
    <w:rsid w:val="00CD66F9"/>
    <w:rsid w:val="00CD76D6"/>
    <w:rsid w:val="00CE1067"/>
    <w:rsid w:val="00CE11C1"/>
    <w:rsid w:val="00CE1E43"/>
    <w:rsid w:val="00CE2279"/>
    <w:rsid w:val="00CE22BF"/>
    <w:rsid w:val="00CE2FFA"/>
    <w:rsid w:val="00CE3230"/>
    <w:rsid w:val="00CE35E0"/>
    <w:rsid w:val="00CE4050"/>
    <w:rsid w:val="00CE4E14"/>
    <w:rsid w:val="00CE661F"/>
    <w:rsid w:val="00CE6F9B"/>
    <w:rsid w:val="00CF0491"/>
    <w:rsid w:val="00CF14FA"/>
    <w:rsid w:val="00CF2066"/>
    <w:rsid w:val="00CF54F7"/>
    <w:rsid w:val="00CF5C30"/>
    <w:rsid w:val="00CF631B"/>
    <w:rsid w:val="00CF655C"/>
    <w:rsid w:val="00CF67D4"/>
    <w:rsid w:val="00D001C0"/>
    <w:rsid w:val="00D02DDE"/>
    <w:rsid w:val="00D03426"/>
    <w:rsid w:val="00D0344B"/>
    <w:rsid w:val="00D0363C"/>
    <w:rsid w:val="00D04773"/>
    <w:rsid w:val="00D04F52"/>
    <w:rsid w:val="00D05328"/>
    <w:rsid w:val="00D05B1A"/>
    <w:rsid w:val="00D064AB"/>
    <w:rsid w:val="00D06F07"/>
    <w:rsid w:val="00D07275"/>
    <w:rsid w:val="00D12A35"/>
    <w:rsid w:val="00D13F24"/>
    <w:rsid w:val="00D162D4"/>
    <w:rsid w:val="00D2074B"/>
    <w:rsid w:val="00D20DE2"/>
    <w:rsid w:val="00D21BB0"/>
    <w:rsid w:val="00D222BA"/>
    <w:rsid w:val="00D2260F"/>
    <w:rsid w:val="00D22945"/>
    <w:rsid w:val="00D23978"/>
    <w:rsid w:val="00D25034"/>
    <w:rsid w:val="00D2658E"/>
    <w:rsid w:val="00D3204C"/>
    <w:rsid w:val="00D33FF6"/>
    <w:rsid w:val="00D37F9E"/>
    <w:rsid w:val="00D402C7"/>
    <w:rsid w:val="00D434C3"/>
    <w:rsid w:val="00D43A18"/>
    <w:rsid w:val="00D44342"/>
    <w:rsid w:val="00D454DE"/>
    <w:rsid w:val="00D465D3"/>
    <w:rsid w:val="00D46F1F"/>
    <w:rsid w:val="00D504A5"/>
    <w:rsid w:val="00D50DCF"/>
    <w:rsid w:val="00D57006"/>
    <w:rsid w:val="00D6166E"/>
    <w:rsid w:val="00D617D5"/>
    <w:rsid w:val="00D63940"/>
    <w:rsid w:val="00D63E36"/>
    <w:rsid w:val="00D64429"/>
    <w:rsid w:val="00D70132"/>
    <w:rsid w:val="00D70235"/>
    <w:rsid w:val="00D708E5"/>
    <w:rsid w:val="00D70FA1"/>
    <w:rsid w:val="00D717CB"/>
    <w:rsid w:val="00D720BF"/>
    <w:rsid w:val="00D7249C"/>
    <w:rsid w:val="00D74C98"/>
    <w:rsid w:val="00D7533A"/>
    <w:rsid w:val="00D75E01"/>
    <w:rsid w:val="00D75FDA"/>
    <w:rsid w:val="00D76AB5"/>
    <w:rsid w:val="00D80E2F"/>
    <w:rsid w:val="00D821CB"/>
    <w:rsid w:val="00D82567"/>
    <w:rsid w:val="00D82C36"/>
    <w:rsid w:val="00D8332C"/>
    <w:rsid w:val="00D84283"/>
    <w:rsid w:val="00D8567E"/>
    <w:rsid w:val="00D87887"/>
    <w:rsid w:val="00D915EA"/>
    <w:rsid w:val="00D92DB2"/>
    <w:rsid w:val="00D95B52"/>
    <w:rsid w:val="00D96254"/>
    <w:rsid w:val="00D965C8"/>
    <w:rsid w:val="00D96F84"/>
    <w:rsid w:val="00DA031A"/>
    <w:rsid w:val="00DA05F1"/>
    <w:rsid w:val="00DA07AD"/>
    <w:rsid w:val="00DA0C78"/>
    <w:rsid w:val="00DA1FEF"/>
    <w:rsid w:val="00DA4081"/>
    <w:rsid w:val="00DA44DC"/>
    <w:rsid w:val="00DA4DEC"/>
    <w:rsid w:val="00DA5426"/>
    <w:rsid w:val="00DA6D1A"/>
    <w:rsid w:val="00DA724B"/>
    <w:rsid w:val="00DB0706"/>
    <w:rsid w:val="00DB0D60"/>
    <w:rsid w:val="00DB1576"/>
    <w:rsid w:val="00DB221C"/>
    <w:rsid w:val="00DB267C"/>
    <w:rsid w:val="00DB525D"/>
    <w:rsid w:val="00DB54C9"/>
    <w:rsid w:val="00DB56A7"/>
    <w:rsid w:val="00DB5752"/>
    <w:rsid w:val="00DC4043"/>
    <w:rsid w:val="00DC4B1F"/>
    <w:rsid w:val="00DC52E0"/>
    <w:rsid w:val="00DC5A41"/>
    <w:rsid w:val="00DC6D27"/>
    <w:rsid w:val="00DC7E7B"/>
    <w:rsid w:val="00DD1BBF"/>
    <w:rsid w:val="00DD2662"/>
    <w:rsid w:val="00DD30DE"/>
    <w:rsid w:val="00DD3807"/>
    <w:rsid w:val="00DD38B9"/>
    <w:rsid w:val="00DD3D46"/>
    <w:rsid w:val="00DD3F0F"/>
    <w:rsid w:val="00DD692D"/>
    <w:rsid w:val="00DD6FA5"/>
    <w:rsid w:val="00DD7A7E"/>
    <w:rsid w:val="00DD7FAD"/>
    <w:rsid w:val="00DE0835"/>
    <w:rsid w:val="00DE1DEB"/>
    <w:rsid w:val="00DE241F"/>
    <w:rsid w:val="00DE2FF3"/>
    <w:rsid w:val="00DE3D91"/>
    <w:rsid w:val="00DE3F38"/>
    <w:rsid w:val="00DE4019"/>
    <w:rsid w:val="00DE7C9C"/>
    <w:rsid w:val="00DF04B7"/>
    <w:rsid w:val="00DF16D2"/>
    <w:rsid w:val="00DF1FAE"/>
    <w:rsid w:val="00DF331A"/>
    <w:rsid w:val="00DF3332"/>
    <w:rsid w:val="00DF34B3"/>
    <w:rsid w:val="00DF3C27"/>
    <w:rsid w:val="00DF4F81"/>
    <w:rsid w:val="00DF50E6"/>
    <w:rsid w:val="00DF6BFA"/>
    <w:rsid w:val="00DF7BAB"/>
    <w:rsid w:val="00DF7DDD"/>
    <w:rsid w:val="00E0041C"/>
    <w:rsid w:val="00E032F8"/>
    <w:rsid w:val="00E05666"/>
    <w:rsid w:val="00E065B4"/>
    <w:rsid w:val="00E0733B"/>
    <w:rsid w:val="00E11118"/>
    <w:rsid w:val="00E11BAC"/>
    <w:rsid w:val="00E13612"/>
    <w:rsid w:val="00E13DFF"/>
    <w:rsid w:val="00E143B9"/>
    <w:rsid w:val="00E16B4F"/>
    <w:rsid w:val="00E16E32"/>
    <w:rsid w:val="00E20FFA"/>
    <w:rsid w:val="00E2160E"/>
    <w:rsid w:val="00E218FC"/>
    <w:rsid w:val="00E21971"/>
    <w:rsid w:val="00E22087"/>
    <w:rsid w:val="00E220DB"/>
    <w:rsid w:val="00E2397A"/>
    <w:rsid w:val="00E23E72"/>
    <w:rsid w:val="00E240C6"/>
    <w:rsid w:val="00E24F91"/>
    <w:rsid w:val="00E25000"/>
    <w:rsid w:val="00E25885"/>
    <w:rsid w:val="00E27320"/>
    <w:rsid w:val="00E30DED"/>
    <w:rsid w:val="00E30E46"/>
    <w:rsid w:val="00E31B5E"/>
    <w:rsid w:val="00E31C68"/>
    <w:rsid w:val="00E31D28"/>
    <w:rsid w:val="00E32F0E"/>
    <w:rsid w:val="00E33095"/>
    <w:rsid w:val="00E33938"/>
    <w:rsid w:val="00E34970"/>
    <w:rsid w:val="00E36AE0"/>
    <w:rsid w:val="00E3790D"/>
    <w:rsid w:val="00E40137"/>
    <w:rsid w:val="00E40E03"/>
    <w:rsid w:val="00E4118D"/>
    <w:rsid w:val="00E4271F"/>
    <w:rsid w:val="00E42C2A"/>
    <w:rsid w:val="00E432EA"/>
    <w:rsid w:val="00E44FBE"/>
    <w:rsid w:val="00E45897"/>
    <w:rsid w:val="00E45C0E"/>
    <w:rsid w:val="00E45D99"/>
    <w:rsid w:val="00E462E2"/>
    <w:rsid w:val="00E46F41"/>
    <w:rsid w:val="00E47BBA"/>
    <w:rsid w:val="00E47E98"/>
    <w:rsid w:val="00E52212"/>
    <w:rsid w:val="00E52A40"/>
    <w:rsid w:val="00E5339D"/>
    <w:rsid w:val="00E534A0"/>
    <w:rsid w:val="00E5423D"/>
    <w:rsid w:val="00E54E0D"/>
    <w:rsid w:val="00E562E6"/>
    <w:rsid w:val="00E56971"/>
    <w:rsid w:val="00E5724F"/>
    <w:rsid w:val="00E5754D"/>
    <w:rsid w:val="00E5759D"/>
    <w:rsid w:val="00E606B9"/>
    <w:rsid w:val="00E61A28"/>
    <w:rsid w:val="00E629D3"/>
    <w:rsid w:val="00E64FD1"/>
    <w:rsid w:val="00E65F47"/>
    <w:rsid w:val="00E663DE"/>
    <w:rsid w:val="00E66C8B"/>
    <w:rsid w:val="00E66FD2"/>
    <w:rsid w:val="00E678A9"/>
    <w:rsid w:val="00E70FAA"/>
    <w:rsid w:val="00E7236B"/>
    <w:rsid w:val="00E72EBF"/>
    <w:rsid w:val="00E73EB8"/>
    <w:rsid w:val="00E74B30"/>
    <w:rsid w:val="00E74E4B"/>
    <w:rsid w:val="00E75D2A"/>
    <w:rsid w:val="00E7645D"/>
    <w:rsid w:val="00E76D2C"/>
    <w:rsid w:val="00E76E85"/>
    <w:rsid w:val="00E80DFE"/>
    <w:rsid w:val="00E8173B"/>
    <w:rsid w:val="00E823F3"/>
    <w:rsid w:val="00E825B2"/>
    <w:rsid w:val="00E83977"/>
    <w:rsid w:val="00E83A70"/>
    <w:rsid w:val="00E840BA"/>
    <w:rsid w:val="00E84AF7"/>
    <w:rsid w:val="00E84C8F"/>
    <w:rsid w:val="00E860F2"/>
    <w:rsid w:val="00E90072"/>
    <w:rsid w:val="00E9126C"/>
    <w:rsid w:val="00E91E9B"/>
    <w:rsid w:val="00E92083"/>
    <w:rsid w:val="00E93321"/>
    <w:rsid w:val="00E94CFB"/>
    <w:rsid w:val="00E94E72"/>
    <w:rsid w:val="00E95A2D"/>
    <w:rsid w:val="00E9693C"/>
    <w:rsid w:val="00E96CAD"/>
    <w:rsid w:val="00E96D98"/>
    <w:rsid w:val="00EA00F8"/>
    <w:rsid w:val="00EA03E9"/>
    <w:rsid w:val="00EA526E"/>
    <w:rsid w:val="00EA5D7C"/>
    <w:rsid w:val="00EA6C1B"/>
    <w:rsid w:val="00EB0409"/>
    <w:rsid w:val="00EB13B7"/>
    <w:rsid w:val="00EB1B11"/>
    <w:rsid w:val="00EB2FBF"/>
    <w:rsid w:val="00EB33A6"/>
    <w:rsid w:val="00EB3CA5"/>
    <w:rsid w:val="00EB7A9F"/>
    <w:rsid w:val="00EC10CF"/>
    <w:rsid w:val="00EC2474"/>
    <w:rsid w:val="00EC3E1A"/>
    <w:rsid w:val="00EC3E20"/>
    <w:rsid w:val="00EC5163"/>
    <w:rsid w:val="00EC791B"/>
    <w:rsid w:val="00ED0CDF"/>
    <w:rsid w:val="00ED18E0"/>
    <w:rsid w:val="00ED2CED"/>
    <w:rsid w:val="00ED2DE4"/>
    <w:rsid w:val="00ED30DA"/>
    <w:rsid w:val="00ED32DF"/>
    <w:rsid w:val="00ED32FD"/>
    <w:rsid w:val="00ED3C98"/>
    <w:rsid w:val="00ED440B"/>
    <w:rsid w:val="00ED659E"/>
    <w:rsid w:val="00ED6626"/>
    <w:rsid w:val="00ED6AB5"/>
    <w:rsid w:val="00ED6F86"/>
    <w:rsid w:val="00ED7595"/>
    <w:rsid w:val="00ED7D1B"/>
    <w:rsid w:val="00EE07A9"/>
    <w:rsid w:val="00EE42EB"/>
    <w:rsid w:val="00EE5782"/>
    <w:rsid w:val="00EE5AA3"/>
    <w:rsid w:val="00EE6984"/>
    <w:rsid w:val="00EE7F24"/>
    <w:rsid w:val="00EF0457"/>
    <w:rsid w:val="00EF0C52"/>
    <w:rsid w:val="00EF4F2F"/>
    <w:rsid w:val="00EF62F0"/>
    <w:rsid w:val="00EF79E9"/>
    <w:rsid w:val="00F01C50"/>
    <w:rsid w:val="00F04803"/>
    <w:rsid w:val="00F049DC"/>
    <w:rsid w:val="00F04BDE"/>
    <w:rsid w:val="00F06471"/>
    <w:rsid w:val="00F0675E"/>
    <w:rsid w:val="00F10333"/>
    <w:rsid w:val="00F10B75"/>
    <w:rsid w:val="00F11398"/>
    <w:rsid w:val="00F1185D"/>
    <w:rsid w:val="00F11CC9"/>
    <w:rsid w:val="00F11D0B"/>
    <w:rsid w:val="00F13D31"/>
    <w:rsid w:val="00F15F47"/>
    <w:rsid w:val="00F17775"/>
    <w:rsid w:val="00F201A7"/>
    <w:rsid w:val="00F21091"/>
    <w:rsid w:val="00F215F6"/>
    <w:rsid w:val="00F217CC"/>
    <w:rsid w:val="00F21F8D"/>
    <w:rsid w:val="00F23171"/>
    <w:rsid w:val="00F23226"/>
    <w:rsid w:val="00F2391B"/>
    <w:rsid w:val="00F23EFE"/>
    <w:rsid w:val="00F23F7C"/>
    <w:rsid w:val="00F24016"/>
    <w:rsid w:val="00F2439B"/>
    <w:rsid w:val="00F2463B"/>
    <w:rsid w:val="00F25359"/>
    <w:rsid w:val="00F25569"/>
    <w:rsid w:val="00F2585A"/>
    <w:rsid w:val="00F25E60"/>
    <w:rsid w:val="00F27287"/>
    <w:rsid w:val="00F27552"/>
    <w:rsid w:val="00F27865"/>
    <w:rsid w:val="00F32C91"/>
    <w:rsid w:val="00F336E0"/>
    <w:rsid w:val="00F3599A"/>
    <w:rsid w:val="00F35EE1"/>
    <w:rsid w:val="00F36350"/>
    <w:rsid w:val="00F40288"/>
    <w:rsid w:val="00F415AF"/>
    <w:rsid w:val="00F42C3B"/>
    <w:rsid w:val="00F43BD7"/>
    <w:rsid w:val="00F4424D"/>
    <w:rsid w:val="00F4488A"/>
    <w:rsid w:val="00F454AF"/>
    <w:rsid w:val="00F46A48"/>
    <w:rsid w:val="00F46C42"/>
    <w:rsid w:val="00F5034B"/>
    <w:rsid w:val="00F52774"/>
    <w:rsid w:val="00F52939"/>
    <w:rsid w:val="00F533AE"/>
    <w:rsid w:val="00F5507A"/>
    <w:rsid w:val="00F55209"/>
    <w:rsid w:val="00F55C5C"/>
    <w:rsid w:val="00F60BA0"/>
    <w:rsid w:val="00F61C69"/>
    <w:rsid w:val="00F61E3D"/>
    <w:rsid w:val="00F62D9B"/>
    <w:rsid w:val="00F6479C"/>
    <w:rsid w:val="00F64933"/>
    <w:rsid w:val="00F652F1"/>
    <w:rsid w:val="00F657B7"/>
    <w:rsid w:val="00F6649C"/>
    <w:rsid w:val="00F66A97"/>
    <w:rsid w:val="00F721FF"/>
    <w:rsid w:val="00F723C5"/>
    <w:rsid w:val="00F74D8A"/>
    <w:rsid w:val="00F7586B"/>
    <w:rsid w:val="00F75A57"/>
    <w:rsid w:val="00F75ECC"/>
    <w:rsid w:val="00F764AB"/>
    <w:rsid w:val="00F8042C"/>
    <w:rsid w:val="00F809FD"/>
    <w:rsid w:val="00F8220F"/>
    <w:rsid w:val="00F830A5"/>
    <w:rsid w:val="00F831F7"/>
    <w:rsid w:val="00F83825"/>
    <w:rsid w:val="00F83E34"/>
    <w:rsid w:val="00F91CF1"/>
    <w:rsid w:val="00F9203D"/>
    <w:rsid w:val="00F93CE0"/>
    <w:rsid w:val="00F93D7F"/>
    <w:rsid w:val="00F951AB"/>
    <w:rsid w:val="00F95390"/>
    <w:rsid w:val="00F95F93"/>
    <w:rsid w:val="00F96180"/>
    <w:rsid w:val="00F96A06"/>
    <w:rsid w:val="00F97760"/>
    <w:rsid w:val="00F97770"/>
    <w:rsid w:val="00F97CB1"/>
    <w:rsid w:val="00FA14A8"/>
    <w:rsid w:val="00FA167B"/>
    <w:rsid w:val="00FA21F5"/>
    <w:rsid w:val="00FA3475"/>
    <w:rsid w:val="00FA3B7E"/>
    <w:rsid w:val="00FA45AF"/>
    <w:rsid w:val="00FA46EF"/>
    <w:rsid w:val="00FA7D0C"/>
    <w:rsid w:val="00FB0082"/>
    <w:rsid w:val="00FB07A1"/>
    <w:rsid w:val="00FB0A19"/>
    <w:rsid w:val="00FB2E37"/>
    <w:rsid w:val="00FB421F"/>
    <w:rsid w:val="00FB4E59"/>
    <w:rsid w:val="00FB4EDB"/>
    <w:rsid w:val="00FB570C"/>
    <w:rsid w:val="00FB5D9C"/>
    <w:rsid w:val="00FB6A9A"/>
    <w:rsid w:val="00FB7F5E"/>
    <w:rsid w:val="00FC0821"/>
    <w:rsid w:val="00FC0931"/>
    <w:rsid w:val="00FC21A6"/>
    <w:rsid w:val="00FC2544"/>
    <w:rsid w:val="00FC2844"/>
    <w:rsid w:val="00FC2C93"/>
    <w:rsid w:val="00FC632E"/>
    <w:rsid w:val="00FC63D3"/>
    <w:rsid w:val="00FD0135"/>
    <w:rsid w:val="00FD0352"/>
    <w:rsid w:val="00FD2DB0"/>
    <w:rsid w:val="00FD43AC"/>
    <w:rsid w:val="00FD463F"/>
    <w:rsid w:val="00FD4C48"/>
    <w:rsid w:val="00FD4E39"/>
    <w:rsid w:val="00FD4E7E"/>
    <w:rsid w:val="00FD54C0"/>
    <w:rsid w:val="00FD6956"/>
    <w:rsid w:val="00FD70DD"/>
    <w:rsid w:val="00FD710F"/>
    <w:rsid w:val="00FD7B83"/>
    <w:rsid w:val="00FD7ED8"/>
    <w:rsid w:val="00FE20B1"/>
    <w:rsid w:val="00FE55E5"/>
    <w:rsid w:val="00FE59CF"/>
    <w:rsid w:val="00FE61B9"/>
    <w:rsid w:val="00FE75AC"/>
    <w:rsid w:val="00FE7E36"/>
    <w:rsid w:val="00FF05DF"/>
    <w:rsid w:val="00FF0843"/>
    <w:rsid w:val="00FF155E"/>
    <w:rsid w:val="00FF167B"/>
    <w:rsid w:val="00FF173C"/>
    <w:rsid w:val="00FF2C47"/>
    <w:rsid w:val="00FF2ED8"/>
    <w:rsid w:val="00FF3ACA"/>
    <w:rsid w:val="00FF5392"/>
    <w:rsid w:val="00FF6258"/>
    <w:rsid w:val="00FF71D8"/>
    <w:rsid w:val="00FF775F"/>
    <w:rsid w:val="00FF7AA7"/>
    <w:rsid w:val="013320F3"/>
    <w:rsid w:val="01771F1D"/>
    <w:rsid w:val="02665BBE"/>
    <w:rsid w:val="02DE2475"/>
    <w:rsid w:val="02E128C2"/>
    <w:rsid w:val="02E84657"/>
    <w:rsid w:val="03F81212"/>
    <w:rsid w:val="04EE7F1F"/>
    <w:rsid w:val="050C5D72"/>
    <w:rsid w:val="05873F6C"/>
    <w:rsid w:val="05A138CF"/>
    <w:rsid w:val="05C74BC5"/>
    <w:rsid w:val="05D45367"/>
    <w:rsid w:val="05F159C8"/>
    <w:rsid w:val="05F46F9E"/>
    <w:rsid w:val="06107356"/>
    <w:rsid w:val="06D13F51"/>
    <w:rsid w:val="073729DB"/>
    <w:rsid w:val="076E6FF4"/>
    <w:rsid w:val="085901C3"/>
    <w:rsid w:val="087C66B6"/>
    <w:rsid w:val="089507F6"/>
    <w:rsid w:val="08A0125C"/>
    <w:rsid w:val="09592C52"/>
    <w:rsid w:val="0A2F4F38"/>
    <w:rsid w:val="0AA904CE"/>
    <w:rsid w:val="0B9A7A59"/>
    <w:rsid w:val="0BE229AF"/>
    <w:rsid w:val="0C585043"/>
    <w:rsid w:val="0CB82E5D"/>
    <w:rsid w:val="0D9749F0"/>
    <w:rsid w:val="0F973367"/>
    <w:rsid w:val="0FA42A0D"/>
    <w:rsid w:val="12630A5B"/>
    <w:rsid w:val="12762619"/>
    <w:rsid w:val="12F62DC0"/>
    <w:rsid w:val="13361C73"/>
    <w:rsid w:val="137C1A16"/>
    <w:rsid w:val="14E867D0"/>
    <w:rsid w:val="15950F2A"/>
    <w:rsid w:val="16637A7A"/>
    <w:rsid w:val="184E627C"/>
    <w:rsid w:val="18ED7E8F"/>
    <w:rsid w:val="19362629"/>
    <w:rsid w:val="19E16C3A"/>
    <w:rsid w:val="19F81E38"/>
    <w:rsid w:val="1A8616FF"/>
    <w:rsid w:val="1AC70552"/>
    <w:rsid w:val="1AE207E2"/>
    <w:rsid w:val="1BA719AC"/>
    <w:rsid w:val="1C137824"/>
    <w:rsid w:val="1C602151"/>
    <w:rsid w:val="1C766D20"/>
    <w:rsid w:val="1D0D2883"/>
    <w:rsid w:val="1DAD51CD"/>
    <w:rsid w:val="1ECF599B"/>
    <w:rsid w:val="1EF66D7E"/>
    <w:rsid w:val="1F057813"/>
    <w:rsid w:val="1F242436"/>
    <w:rsid w:val="1F4323E8"/>
    <w:rsid w:val="1F514F43"/>
    <w:rsid w:val="2016625B"/>
    <w:rsid w:val="206B159F"/>
    <w:rsid w:val="20937000"/>
    <w:rsid w:val="20FF15AF"/>
    <w:rsid w:val="211276DC"/>
    <w:rsid w:val="21481B2A"/>
    <w:rsid w:val="21AB4BC5"/>
    <w:rsid w:val="21E129A7"/>
    <w:rsid w:val="22D417EF"/>
    <w:rsid w:val="23C60609"/>
    <w:rsid w:val="24231858"/>
    <w:rsid w:val="249C0CF3"/>
    <w:rsid w:val="24B01F01"/>
    <w:rsid w:val="24B225FA"/>
    <w:rsid w:val="251427A7"/>
    <w:rsid w:val="25EE597A"/>
    <w:rsid w:val="27586144"/>
    <w:rsid w:val="27746F46"/>
    <w:rsid w:val="27A02FB5"/>
    <w:rsid w:val="29101973"/>
    <w:rsid w:val="294C06B0"/>
    <w:rsid w:val="29991202"/>
    <w:rsid w:val="29C74DF0"/>
    <w:rsid w:val="2A085A4A"/>
    <w:rsid w:val="2A9539F5"/>
    <w:rsid w:val="2AFC7382"/>
    <w:rsid w:val="2B23232A"/>
    <w:rsid w:val="2B685686"/>
    <w:rsid w:val="2B713287"/>
    <w:rsid w:val="2C3E6F27"/>
    <w:rsid w:val="2CC40DAE"/>
    <w:rsid w:val="2CE05E13"/>
    <w:rsid w:val="2CE913E6"/>
    <w:rsid w:val="2D5019DE"/>
    <w:rsid w:val="2ED94008"/>
    <w:rsid w:val="2F077C8B"/>
    <w:rsid w:val="2F307F56"/>
    <w:rsid w:val="2F95125C"/>
    <w:rsid w:val="2FC31706"/>
    <w:rsid w:val="306F2BBF"/>
    <w:rsid w:val="315F11D0"/>
    <w:rsid w:val="31874AE2"/>
    <w:rsid w:val="31F2079F"/>
    <w:rsid w:val="320D5118"/>
    <w:rsid w:val="32F54270"/>
    <w:rsid w:val="3373044B"/>
    <w:rsid w:val="33CC7066"/>
    <w:rsid w:val="34051085"/>
    <w:rsid w:val="348E11E0"/>
    <w:rsid w:val="357014A3"/>
    <w:rsid w:val="359C60DC"/>
    <w:rsid w:val="35BF3EAC"/>
    <w:rsid w:val="360B2EED"/>
    <w:rsid w:val="36653678"/>
    <w:rsid w:val="36C42EE0"/>
    <w:rsid w:val="36C62359"/>
    <w:rsid w:val="36E83B9B"/>
    <w:rsid w:val="36F92D4B"/>
    <w:rsid w:val="37572429"/>
    <w:rsid w:val="376C04FE"/>
    <w:rsid w:val="377D0B0B"/>
    <w:rsid w:val="37C742D2"/>
    <w:rsid w:val="388D50D9"/>
    <w:rsid w:val="388E0F41"/>
    <w:rsid w:val="39734EA9"/>
    <w:rsid w:val="39BF5F8C"/>
    <w:rsid w:val="3AAE75ED"/>
    <w:rsid w:val="3C5645E0"/>
    <w:rsid w:val="3C966F67"/>
    <w:rsid w:val="3CAF06BA"/>
    <w:rsid w:val="3DB02148"/>
    <w:rsid w:val="3E6C0A69"/>
    <w:rsid w:val="3F5D40E0"/>
    <w:rsid w:val="3FDC3686"/>
    <w:rsid w:val="41E3720C"/>
    <w:rsid w:val="42294D73"/>
    <w:rsid w:val="42720EEB"/>
    <w:rsid w:val="42AA1EB5"/>
    <w:rsid w:val="42D505DF"/>
    <w:rsid w:val="44B62081"/>
    <w:rsid w:val="44BA2C52"/>
    <w:rsid w:val="459606C5"/>
    <w:rsid w:val="45CF715F"/>
    <w:rsid w:val="45FC5973"/>
    <w:rsid w:val="46EE5ADB"/>
    <w:rsid w:val="4702190F"/>
    <w:rsid w:val="47FE376F"/>
    <w:rsid w:val="48056876"/>
    <w:rsid w:val="48090A88"/>
    <w:rsid w:val="481F169A"/>
    <w:rsid w:val="482B7EEE"/>
    <w:rsid w:val="48A866DE"/>
    <w:rsid w:val="48DD15D7"/>
    <w:rsid w:val="4C157078"/>
    <w:rsid w:val="4C343841"/>
    <w:rsid w:val="4CF612F0"/>
    <w:rsid w:val="4D05717C"/>
    <w:rsid w:val="4D2A42C5"/>
    <w:rsid w:val="4D685888"/>
    <w:rsid w:val="4DFE12D3"/>
    <w:rsid w:val="4E1E13D3"/>
    <w:rsid w:val="4FDA6E61"/>
    <w:rsid w:val="4FDF436D"/>
    <w:rsid w:val="50A964F4"/>
    <w:rsid w:val="50F02436"/>
    <w:rsid w:val="518A4489"/>
    <w:rsid w:val="52732424"/>
    <w:rsid w:val="527B13D4"/>
    <w:rsid w:val="53256E3A"/>
    <w:rsid w:val="53264E60"/>
    <w:rsid w:val="53EC1812"/>
    <w:rsid w:val="54375315"/>
    <w:rsid w:val="54FC7988"/>
    <w:rsid w:val="556A6CD1"/>
    <w:rsid w:val="55B158CA"/>
    <w:rsid w:val="55C170B2"/>
    <w:rsid w:val="55F36AD8"/>
    <w:rsid w:val="562F65C5"/>
    <w:rsid w:val="56E61702"/>
    <w:rsid w:val="5710386B"/>
    <w:rsid w:val="573A79B2"/>
    <w:rsid w:val="58F737F4"/>
    <w:rsid w:val="59DD101E"/>
    <w:rsid w:val="5A0B2B39"/>
    <w:rsid w:val="5AB82CC9"/>
    <w:rsid w:val="5B137F7F"/>
    <w:rsid w:val="5C0A288A"/>
    <w:rsid w:val="5C261D34"/>
    <w:rsid w:val="5C356D56"/>
    <w:rsid w:val="5C60267A"/>
    <w:rsid w:val="5C817481"/>
    <w:rsid w:val="5CBD104C"/>
    <w:rsid w:val="5CC30356"/>
    <w:rsid w:val="5D8313C4"/>
    <w:rsid w:val="5E5E6601"/>
    <w:rsid w:val="5EA31280"/>
    <w:rsid w:val="5F2F449B"/>
    <w:rsid w:val="5F831C3E"/>
    <w:rsid w:val="60B16C2F"/>
    <w:rsid w:val="60D43565"/>
    <w:rsid w:val="615E34BE"/>
    <w:rsid w:val="616F5495"/>
    <w:rsid w:val="619A2648"/>
    <w:rsid w:val="62EF7543"/>
    <w:rsid w:val="63457722"/>
    <w:rsid w:val="64006010"/>
    <w:rsid w:val="6412229F"/>
    <w:rsid w:val="646A44BD"/>
    <w:rsid w:val="65486D21"/>
    <w:rsid w:val="65D84918"/>
    <w:rsid w:val="66FD01D1"/>
    <w:rsid w:val="670C119E"/>
    <w:rsid w:val="6796514D"/>
    <w:rsid w:val="67D343A1"/>
    <w:rsid w:val="67F21FC9"/>
    <w:rsid w:val="68160D2F"/>
    <w:rsid w:val="683969AD"/>
    <w:rsid w:val="69C47BC6"/>
    <w:rsid w:val="69EB0BA2"/>
    <w:rsid w:val="6A034673"/>
    <w:rsid w:val="6A2E0187"/>
    <w:rsid w:val="6A7E7FD4"/>
    <w:rsid w:val="6A876FC4"/>
    <w:rsid w:val="6AEC3DF6"/>
    <w:rsid w:val="6B866D61"/>
    <w:rsid w:val="6BB23F1A"/>
    <w:rsid w:val="6C360EDE"/>
    <w:rsid w:val="6C490D88"/>
    <w:rsid w:val="6D3B4ED6"/>
    <w:rsid w:val="6D8A0B35"/>
    <w:rsid w:val="6E3C5A11"/>
    <w:rsid w:val="6EB30560"/>
    <w:rsid w:val="6EF63C70"/>
    <w:rsid w:val="6F2B6A58"/>
    <w:rsid w:val="6F4C3DED"/>
    <w:rsid w:val="6F744280"/>
    <w:rsid w:val="6F8D444F"/>
    <w:rsid w:val="6FCB6E5B"/>
    <w:rsid w:val="6FDC6C47"/>
    <w:rsid w:val="70036A66"/>
    <w:rsid w:val="707943AA"/>
    <w:rsid w:val="713934E1"/>
    <w:rsid w:val="71773AC7"/>
    <w:rsid w:val="727528AD"/>
    <w:rsid w:val="738F3CC8"/>
    <w:rsid w:val="747B5F47"/>
    <w:rsid w:val="74BC7488"/>
    <w:rsid w:val="74C3738F"/>
    <w:rsid w:val="75353A29"/>
    <w:rsid w:val="7541120A"/>
    <w:rsid w:val="75656DAA"/>
    <w:rsid w:val="75991726"/>
    <w:rsid w:val="75C15A8B"/>
    <w:rsid w:val="76170FE3"/>
    <w:rsid w:val="76705E05"/>
    <w:rsid w:val="76767261"/>
    <w:rsid w:val="76994F1B"/>
    <w:rsid w:val="76C077BB"/>
    <w:rsid w:val="78F90E26"/>
    <w:rsid w:val="79287400"/>
    <w:rsid w:val="79717003"/>
    <w:rsid w:val="7A232CFD"/>
    <w:rsid w:val="7A987036"/>
    <w:rsid w:val="7B7A66CC"/>
    <w:rsid w:val="7C5C687C"/>
    <w:rsid w:val="7CCA0FE4"/>
    <w:rsid w:val="7D024F9B"/>
    <w:rsid w:val="7D102182"/>
    <w:rsid w:val="7D3645E4"/>
    <w:rsid w:val="7DD451EE"/>
    <w:rsid w:val="7E250CD2"/>
    <w:rsid w:val="7E843415"/>
    <w:rsid w:val="7E9D7F28"/>
    <w:rsid w:val="7EBC5BA9"/>
    <w:rsid w:val="7F145E0F"/>
    <w:rsid w:val="7FB7480E"/>
    <w:rsid w:val="7FBA79A1"/>
    <w:rsid w:val="7FE3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3"/>
    <w:autoRedefine/>
    <w:qFormat/>
    <w:uiPriority w:val="0"/>
    <w:pPr>
      <w:keepNext/>
      <w:ind w:firstLine="5880"/>
      <w:jc w:val="right"/>
      <w:outlineLvl w:val="0"/>
    </w:pPr>
    <w:rPr>
      <w:rFonts w:ascii="Arial Black" w:hAnsi="Arial Black"/>
      <w:sz w:val="84"/>
      <w14:shadow w14:blurRad="50800" w14:dist="38100" w14:dir="2700000" w14:sx="100000" w14:sy="100000" w14:kx="0" w14:ky="0" w14:algn="tl">
        <w14:srgbClr w14:val="000000">
          <w14:alpha w14:val="60000"/>
        </w14:srgbClr>
      </w14:shadow>
    </w:rPr>
  </w:style>
  <w:style w:type="paragraph" w:styleId="3">
    <w:name w:val="heading 2"/>
    <w:basedOn w:val="1"/>
    <w:next w:val="1"/>
    <w:link w:val="55"/>
    <w:autoRedefine/>
    <w:qFormat/>
    <w:uiPriority w:val="0"/>
    <w:pPr>
      <w:keepNext/>
      <w:spacing w:line="300" w:lineRule="exact"/>
      <w:outlineLvl w:val="1"/>
    </w:pPr>
    <w:rPr>
      <w:rFonts w:ascii="黑体" w:hAnsi="Abadi MT Condensed Light"/>
      <w:sz w:val="32"/>
    </w:rPr>
  </w:style>
  <w:style w:type="paragraph" w:styleId="4">
    <w:name w:val="heading 3"/>
    <w:basedOn w:val="1"/>
    <w:next w:val="1"/>
    <w:autoRedefine/>
    <w:qFormat/>
    <w:uiPriority w:val="0"/>
    <w:pPr>
      <w:keepNext/>
      <w:jc w:val="center"/>
      <w:outlineLvl w:val="2"/>
    </w:pPr>
    <w:rPr>
      <w:rFonts w:ascii="黑体"/>
      <w:sz w:val="32"/>
    </w:rPr>
  </w:style>
  <w:style w:type="paragraph" w:styleId="5">
    <w:name w:val="heading 4"/>
    <w:basedOn w:val="1"/>
    <w:next w:val="1"/>
    <w:autoRedefine/>
    <w:unhideWhenUsed/>
    <w:qFormat/>
    <w:uiPriority w:val="9"/>
    <w:pPr>
      <w:keepNext/>
      <w:keepLines/>
      <w:spacing w:line="300" w:lineRule="auto"/>
      <w:outlineLvl w:val="3"/>
    </w:pPr>
    <w:rPr>
      <w:rFonts w:ascii="Cambria" w:hAnsi="Cambria"/>
      <w:bCs/>
      <w:sz w:val="24"/>
      <w:szCs w:val="28"/>
    </w:rPr>
  </w:style>
  <w:style w:type="paragraph" w:styleId="6">
    <w:name w:val="heading 5"/>
    <w:basedOn w:val="1"/>
    <w:next w:val="1"/>
    <w:autoRedefine/>
    <w:unhideWhenUsed/>
    <w:qFormat/>
    <w:uiPriority w:val="9"/>
    <w:pPr>
      <w:keepNext/>
      <w:keepLines/>
      <w:spacing w:line="300" w:lineRule="auto"/>
      <w:outlineLvl w:val="4"/>
    </w:pPr>
    <w:rPr>
      <w:bCs/>
      <w:sz w:val="24"/>
      <w:szCs w:val="28"/>
    </w:rPr>
  </w:style>
  <w:style w:type="paragraph" w:styleId="7">
    <w:name w:val="heading 7"/>
    <w:basedOn w:val="1"/>
    <w:next w:val="1"/>
    <w:link w:val="34"/>
    <w:autoRedefine/>
    <w:qFormat/>
    <w:uiPriority w:val="0"/>
    <w:pPr>
      <w:keepNext/>
      <w:keepLines/>
      <w:spacing w:before="240" w:after="64" w:line="320" w:lineRule="auto"/>
      <w:outlineLvl w:val="6"/>
    </w:pPr>
    <w:rPr>
      <w:b/>
      <w:bCs/>
      <w:sz w:val="24"/>
      <w:szCs w:val="24"/>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8">
    <w:name w:val="Normal Indent"/>
    <w:basedOn w:val="1"/>
    <w:autoRedefine/>
    <w:qFormat/>
    <w:uiPriority w:val="0"/>
    <w:pPr>
      <w:ind w:firstLine="420"/>
    </w:pPr>
  </w:style>
  <w:style w:type="paragraph" w:styleId="9">
    <w:name w:val="Document Map"/>
    <w:basedOn w:val="1"/>
    <w:autoRedefine/>
    <w:semiHidden/>
    <w:qFormat/>
    <w:uiPriority w:val="0"/>
    <w:pPr>
      <w:shd w:val="clear" w:color="auto" w:fill="000080"/>
    </w:pPr>
  </w:style>
  <w:style w:type="paragraph" w:styleId="10">
    <w:name w:val="annotation text"/>
    <w:basedOn w:val="1"/>
    <w:autoRedefine/>
    <w:semiHidden/>
    <w:qFormat/>
    <w:uiPriority w:val="0"/>
    <w:pPr>
      <w:jc w:val="left"/>
    </w:pPr>
  </w:style>
  <w:style w:type="paragraph" w:styleId="11">
    <w:name w:val="Body Text"/>
    <w:basedOn w:val="1"/>
    <w:autoRedefine/>
    <w:qFormat/>
    <w:uiPriority w:val="0"/>
    <w:pPr>
      <w:spacing w:line="480" w:lineRule="exact"/>
      <w:jc w:val="center"/>
    </w:pPr>
    <w:rPr>
      <w:sz w:val="32"/>
    </w:rPr>
  </w:style>
  <w:style w:type="paragraph" w:styleId="12">
    <w:name w:val="Body Text Indent"/>
    <w:basedOn w:val="1"/>
    <w:autoRedefine/>
    <w:qFormat/>
    <w:uiPriority w:val="0"/>
    <w:pPr>
      <w:spacing w:after="120"/>
      <w:ind w:left="420" w:leftChars="200"/>
    </w:pPr>
  </w:style>
  <w:style w:type="paragraph" w:styleId="13">
    <w:name w:val="toc 5"/>
    <w:basedOn w:val="1"/>
    <w:next w:val="1"/>
    <w:autoRedefine/>
    <w:qFormat/>
    <w:uiPriority w:val="0"/>
    <w:pPr>
      <w:ind w:left="1680" w:leftChars="800"/>
    </w:pPr>
  </w:style>
  <w:style w:type="paragraph" w:styleId="14">
    <w:name w:val="toc 3"/>
    <w:basedOn w:val="1"/>
    <w:next w:val="1"/>
    <w:autoRedefine/>
    <w:qFormat/>
    <w:uiPriority w:val="39"/>
    <w:pPr>
      <w:ind w:left="840" w:leftChars="400"/>
    </w:pPr>
  </w:style>
  <w:style w:type="paragraph" w:styleId="15">
    <w:name w:val="Plain Text"/>
    <w:basedOn w:val="1"/>
    <w:link w:val="35"/>
    <w:autoRedefine/>
    <w:qFormat/>
    <w:uiPriority w:val="0"/>
    <w:rPr>
      <w:rFonts w:ascii="宋体" w:hAnsi="Courier New"/>
    </w:rPr>
  </w:style>
  <w:style w:type="paragraph" w:styleId="16">
    <w:name w:val="Date"/>
    <w:basedOn w:val="1"/>
    <w:next w:val="1"/>
    <w:autoRedefine/>
    <w:qFormat/>
    <w:uiPriority w:val="0"/>
    <w:pPr>
      <w:ind w:left="100" w:leftChars="2500"/>
    </w:pPr>
    <w:rPr>
      <w:rFonts w:ascii="宋体" w:hAnsi="Courier New"/>
      <w:sz w:val="24"/>
    </w:rPr>
  </w:style>
  <w:style w:type="paragraph" w:styleId="17">
    <w:name w:val="Balloon Text"/>
    <w:basedOn w:val="1"/>
    <w:autoRedefine/>
    <w:semiHidden/>
    <w:qFormat/>
    <w:uiPriority w:val="0"/>
    <w:rPr>
      <w:sz w:val="18"/>
      <w:szCs w:val="18"/>
    </w:rPr>
  </w:style>
  <w:style w:type="paragraph" w:styleId="18">
    <w:name w:val="footer"/>
    <w:basedOn w:val="1"/>
    <w:link w:val="36"/>
    <w:autoRedefine/>
    <w:qFormat/>
    <w:uiPriority w:val="99"/>
    <w:pPr>
      <w:tabs>
        <w:tab w:val="center" w:pos="4153"/>
        <w:tab w:val="right" w:pos="8306"/>
      </w:tabs>
      <w:snapToGrid w:val="0"/>
      <w:jc w:val="left"/>
    </w:pPr>
    <w:rPr>
      <w:sz w:val="18"/>
      <w:szCs w:val="18"/>
    </w:rPr>
  </w:style>
  <w:style w:type="paragraph" w:styleId="19">
    <w:name w:val="header"/>
    <w:basedOn w:val="1"/>
    <w:link w:val="37"/>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tabs>
        <w:tab w:val="right" w:leader="dot" w:pos="8392"/>
      </w:tabs>
      <w:spacing w:line="288" w:lineRule="auto"/>
    </w:pPr>
    <w:rPr>
      <w:rFonts w:ascii="宋体" w:hAnsi="宋体"/>
      <w:b/>
      <w:bCs/>
      <w:color w:val="000000"/>
      <w:sz w:val="28"/>
      <w:szCs w:val="28"/>
    </w:rPr>
  </w:style>
  <w:style w:type="paragraph" w:styleId="21">
    <w:name w:val="toc 4"/>
    <w:basedOn w:val="1"/>
    <w:next w:val="1"/>
    <w:autoRedefine/>
    <w:qFormat/>
    <w:uiPriority w:val="0"/>
    <w:pPr>
      <w:ind w:left="1260" w:leftChars="600"/>
    </w:pPr>
  </w:style>
  <w:style w:type="paragraph" w:styleId="22">
    <w:name w:val="toc 2"/>
    <w:basedOn w:val="1"/>
    <w:next w:val="1"/>
    <w:autoRedefine/>
    <w:qFormat/>
    <w:uiPriority w:val="39"/>
    <w:pPr>
      <w:ind w:left="420" w:leftChars="200"/>
    </w:pPr>
  </w:style>
  <w:style w:type="paragraph" w:styleId="23">
    <w:name w:val="Normal (Web)"/>
    <w:basedOn w:val="1"/>
    <w:autoRedefine/>
    <w:qFormat/>
    <w:uiPriority w:val="99"/>
    <w:pPr>
      <w:snapToGrid w:val="0"/>
    </w:pPr>
    <w:rPr>
      <w:rFonts w:eastAsia="楷体_GB2312"/>
      <w:kern w:val="0"/>
      <w:sz w:val="24"/>
      <w:szCs w:val="24"/>
    </w:rPr>
  </w:style>
  <w:style w:type="paragraph" w:styleId="24">
    <w:name w:val="annotation subject"/>
    <w:basedOn w:val="10"/>
    <w:next w:val="10"/>
    <w:autoRedefine/>
    <w:semiHidden/>
    <w:qFormat/>
    <w:uiPriority w:val="0"/>
    <w:rPr>
      <w:b/>
      <w:bCs/>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FollowedHyperlink"/>
    <w:autoRedefine/>
    <w:qFormat/>
    <w:uiPriority w:val="0"/>
    <w:rPr>
      <w:color w:val="800080"/>
      <w:u w:val="single"/>
    </w:rPr>
  </w:style>
  <w:style w:type="character" w:styleId="30">
    <w:name w:val="Emphasis"/>
    <w:autoRedefine/>
    <w:qFormat/>
    <w:uiPriority w:val="20"/>
    <w:rPr>
      <w:i/>
      <w:iCs/>
    </w:rPr>
  </w:style>
  <w:style w:type="character" w:styleId="31">
    <w:name w:val="Hyperlink"/>
    <w:autoRedefine/>
    <w:qFormat/>
    <w:uiPriority w:val="99"/>
    <w:rPr>
      <w:color w:val="0000FF"/>
      <w:u w:val="single"/>
    </w:rPr>
  </w:style>
  <w:style w:type="character" w:styleId="32">
    <w:name w:val="annotation reference"/>
    <w:basedOn w:val="27"/>
    <w:autoRedefine/>
    <w:semiHidden/>
    <w:qFormat/>
    <w:uiPriority w:val="0"/>
    <w:rPr>
      <w:sz w:val="21"/>
      <w:szCs w:val="21"/>
    </w:rPr>
  </w:style>
  <w:style w:type="character" w:customStyle="1" w:styleId="33">
    <w:name w:val="标题 1 字符"/>
    <w:link w:val="2"/>
    <w:autoRedefine/>
    <w:qFormat/>
    <w:uiPriority w:val="0"/>
    <w:rPr>
      <w:rFonts w:ascii="Arial Black" w:hAnsi="Arial Black"/>
      <w:kern w:val="2"/>
      <w:sz w:val="84"/>
      <w14:shadow w14:blurRad="50800" w14:dist="38100" w14:dir="2700000" w14:sx="100000" w14:sy="100000" w14:kx="0" w14:ky="0" w14:algn="tl">
        <w14:srgbClr w14:val="000000">
          <w14:alpha w14:val="60000"/>
        </w14:srgbClr>
      </w14:shadow>
    </w:rPr>
  </w:style>
  <w:style w:type="character" w:customStyle="1" w:styleId="34">
    <w:name w:val="标题 7 字符"/>
    <w:link w:val="7"/>
    <w:autoRedefine/>
    <w:qFormat/>
    <w:uiPriority w:val="0"/>
    <w:rPr>
      <w:b/>
      <w:bCs/>
      <w:kern w:val="2"/>
      <w:sz w:val="24"/>
      <w:szCs w:val="24"/>
    </w:rPr>
  </w:style>
  <w:style w:type="character" w:customStyle="1" w:styleId="35">
    <w:name w:val="纯文本 字符"/>
    <w:link w:val="15"/>
    <w:autoRedefine/>
    <w:qFormat/>
    <w:uiPriority w:val="0"/>
    <w:rPr>
      <w:rFonts w:ascii="宋体" w:hAnsi="Courier New"/>
      <w:kern w:val="2"/>
      <w:sz w:val="21"/>
    </w:rPr>
  </w:style>
  <w:style w:type="character" w:customStyle="1" w:styleId="36">
    <w:name w:val="页脚 字符"/>
    <w:link w:val="18"/>
    <w:autoRedefine/>
    <w:qFormat/>
    <w:uiPriority w:val="99"/>
    <w:rPr>
      <w:kern w:val="2"/>
      <w:sz w:val="18"/>
      <w:szCs w:val="18"/>
    </w:rPr>
  </w:style>
  <w:style w:type="character" w:customStyle="1" w:styleId="37">
    <w:name w:val="页眉 字符"/>
    <w:link w:val="19"/>
    <w:autoRedefine/>
    <w:qFormat/>
    <w:uiPriority w:val="99"/>
    <w:rPr>
      <w:kern w:val="2"/>
      <w:sz w:val="18"/>
      <w:szCs w:val="18"/>
    </w:rPr>
  </w:style>
  <w:style w:type="paragraph" w:customStyle="1" w:styleId="38">
    <w:name w:val="Char Char1 Char Char Char Char"/>
    <w:basedOn w:val="1"/>
    <w:autoRedefine/>
    <w:qFormat/>
    <w:uiPriority w:val="0"/>
    <w:rPr>
      <w:rFonts w:ascii="Tahoma" w:hAnsi="Tahoma"/>
      <w:sz w:val="24"/>
    </w:rPr>
  </w:style>
  <w:style w:type="paragraph" w:customStyle="1" w:styleId="39">
    <w:name w:val="标准文件_段"/>
    <w:autoRedefine/>
    <w:qFormat/>
    <w:uiPriority w:val="0"/>
    <w:pPr>
      <w:autoSpaceDE w:val="0"/>
      <w:autoSpaceDN w:val="0"/>
      <w:adjustRightInd w:val="0"/>
      <w:snapToGrid w:val="0"/>
      <w:spacing w:line="360" w:lineRule="auto"/>
    </w:pPr>
    <w:rPr>
      <w:rFonts w:ascii="Times New Roman" w:hAnsi="Times New Roman" w:eastAsia="宋体" w:cs="Times New Roman"/>
      <w:spacing w:val="2"/>
      <w:sz w:val="24"/>
      <w:szCs w:val="24"/>
      <w:lang w:val="en-US" w:eastAsia="zh-CN" w:bidi="ar-SA"/>
    </w:rPr>
  </w:style>
  <w:style w:type="paragraph" w:customStyle="1" w:styleId="40">
    <w:name w:val="标准文件_正文公式"/>
    <w:basedOn w:val="1"/>
    <w:next w:val="1"/>
    <w:autoRedefine/>
    <w:qFormat/>
    <w:uiPriority w:val="0"/>
    <w:pPr>
      <w:tabs>
        <w:tab w:val="right" w:leader="middleDot" w:pos="0"/>
      </w:tabs>
      <w:adjustRightInd w:val="0"/>
      <w:spacing w:line="276" w:lineRule="auto"/>
      <w:jc w:val="right"/>
    </w:pPr>
    <w:rPr>
      <w:rFonts w:ascii="宋体"/>
    </w:rPr>
  </w:style>
  <w:style w:type="paragraph" w:customStyle="1" w:styleId="41">
    <w:name w:val="标准文件_附录标识"/>
    <w:autoRedefine/>
    <w:qFormat/>
    <w:uiPriority w:val="0"/>
    <w:pPr>
      <w:numPr>
        <w:ilvl w:val="0"/>
        <w:numId w:val="1"/>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42">
    <w:name w:val="标准文件_附录表标题"/>
    <w:next w:val="39"/>
    <w:autoRedefine/>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标准文件_附录章标题"/>
    <w:next w:val="39"/>
    <w:autoRedefine/>
    <w:qFormat/>
    <w:uiPriority w:val="0"/>
    <w:pPr>
      <w:numPr>
        <w:ilvl w:val="1"/>
        <w:numId w:val="1"/>
      </w:numPr>
      <w:wordWrap w:val="0"/>
      <w:overflowPunct w:val="0"/>
      <w:autoSpaceDE w:val="0"/>
      <w:spacing w:beforeLines="50"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44">
    <w:name w:val="标准文件_附录一级条标题"/>
    <w:basedOn w:val="43"/>
    <w:next w:val="39"/>
    <w:autoRedefine/>
    <w:qFormat/>
    <w:uiPriority w:val="0"/>
    <w:pPr>
      <w:numPr>
        <w:ilvl w:val="2"/>
      </w:numPr>
      <w:autoSpaceDN w:val="0"/>
      <w:spacing w:beforeLines="0" w:afterLines="0"/>
      <w:outlineLvl w:val="2"/>
    </w:pPr>
    <w:rPr>
      <w:spacing w:val="2"/>
    </w:rPr>
  </w:style>
  <w:style w:type="paragraph" w:customStyle="1" w:styleId="45">
    <w:name w:val="标准文件_附录二级条标题"/>
    <w:basedOn w:val="44"/>
    <w:next w:val="39"/>
    <w:autoRedefine/>
    <w:qFormat/>
    <w:uiPriority w:val="0"/>
    <w:pPr>
      <w:numPr>
        <w:ilvl w:val="3"/>
      </w:numPr>
      <w:outlineLvl w:val="3"/>
    </w:pPr>
  </w:style>
  <w:style w:type="paragraph" w:customStyle="1" w:styleId="46">
    <w:name w:val="标准文件_附录三级条标题"/>
    <w:basedOn w:val="45"/>
    <w:next w:val="39"/>
    <w:autoRedefine/>
    <w:qFormat/>
    <w:uiPriority w:val="0"/>
    <w:pPr>
      <w:numPr>
        <w:ilvl w:val="4"/>
      </w:numPr>
      <w:outlineLvl w:val="4"/>
    </w:pPr>
  </w:style>
  <w:style w:type="paragraph" w:customStyle="1" w:styleId="47">
    <w:name w:val="标准文件_附录四级条标题"/>
    <w:basedOn w:val="46"/>
    <w:next w:val="39"/>
    <w:autoRedefine/>
    <w:qFormat/>
    <w:uiPriority w:val="0"/>
    <w:pPr>
      <w:numPr>
        <w:ilvl w:val="5"/>
      </w:numPr>
      <w:outlineLvl w:val="5"/>
    </w:pPr>
  </w:style>
  <w:style w:type="paragraph" w:customStyle="1" w:styleId="48">
    <w:name w:val="标准文件_附录五级条标题"/>
    <w:basedOn w:val="47"/>
    <w:next w:val="39"/>
    <w:autoRedefine/>
    <w:qFormat/>
    <w:uiPriority w:val="0"/>
    <w:pPr>
      <w:numPr>
        <w:ilvl w:val="6"/>
      </w:numPr>
      <w:outlineLvl w:val="6"/>
    </w:pPr>
  </w:style>
  <w:style w:type="paragraph" w:styleId="49">
    <w:name w:val="No Spacing"/>
    <w:autoRedefine/>
    <w:qFormat/>
    <w:uiPriority w:val="1"/>
    <w:pPr>
      <w:widowControl w:val="0"/>
      <w:spacing w:line="300" w:lineRule="auto"/>
      <w:ind w:firstLine="200" w:firstLineChars="200"/>
      <w:jc w:val="both"/>
    </w:pPr>
    <w:rPr>
      <w:rFonts w:ascii="Calibri" w:hAnsi="Calibri" w:eastAsia="宋体" w:cs="Times New Roman"/>
      <w:kern w:val="2"/>
      <w:sz w:val="24"/>
      <w:szCs w:val="22"/>
      <w:lang w:val="en-US" w:eastAsia="zh-CN" w:bidi="ar-SA"/>
    </w:rPr>
  </w:style>
  <w:style w:type="character" w:customStyle="1" w:styleId="50">
    <w:name w:val="font01"/>
    <w:basedOn w:val="27"/>
    <w:autoRedefine/>
    <w:qFormat/>
    <w:uiPriority w:val="0"/>
    <w:rPr>
      <w:rFonts w:hint="eastAsia" w:ascii="宋体" w:hAnsi="宋体" w:eastAsia="宋体" w:cs="宋体"/>
      <w:color w:val="000000"/>
      <w:sz w:val="22"/>
      <w:szCs w:val="22"/>
      <w:u w:val="none"/>
    </w:rPr>
  </w:style>
  <w:style w:type="character" w:customStyle="1" w:styleId="51">
    <w:name w:val="font41"/>
    <w:basedOn w:val="27"/>
    <w:autoRedefine/>
    <w:qFormat/>
    <w:uiPriority w:val="0"/>
    <w:rPr>
      <w:rFonts w:hint="default" w:ascii="Wingdings 2" w:hAnsi="Wingdings 2" w:eastAsia="Wingdings 2" w:cs="Wingdings 2"/>
      <w:color w:val="000000"/>
      <w:sz w:val="22"/>
      <w:szCs w:val="22"/>
      <w:u w:val="none"/>
    </w:rPr>
  </w:style>
  <w:style w:type="paragraph" w:customStyle="1" w:styleId="52">
    <w:name w:val="WPSOffice手动目录 1"/>
    <w:autoRedefine/>
    <w:qFormat/>
    <w:uiPriority w:val="0"/>
    <w:rPr>
      <w:rFonts w:ascii="Times New Roman" w:hAnsi="Times New Roman" w:eastAsia="宋体" w:cs="Times New Roman"/>
      <w:lang w:val="en-US" w:eastAsia="zh-CN" w:bidi="ar-SA"/>
    </w:rPr>
  </w:style>
  <w:style w:type="paragraph" w:customStyle="1" w:styleId="53">
    <w:name w:val="Revision"/>
    <w:autoRedefine/>
    <w:hidden/>
    <w:semiHidden/>
    <w:qFormat/>
    <w:uiPriority w:val="99"/>
    <w:rPr>
      <w:rFonts w:ascii="Times New Roman" w:hAnsi="Times New Roman" w:eastAsia="宋体" w:cs="Times New Roman"/>
      <w:kern w:val="2"/>
      <w:sz w:val="21"/>
      <w:lang w:val="en-US" w:eastAsia="zh-CN" w:bidi="ar-SA"/>
    </w:rPr>
  </w:style>
  <w:style w:type="paragraph" w:styleId="54">
    <w:name w:val="List Paragraph"/>
    <w:basedOn w:val="1"/>
    <w:autoRedefine/>
    <w:qFormat/>
    <w:uiPriority w:val="99"/>
    <w:pPr>
      <w:ind w:firstLine="420" w:firstLineChars="200"/>
    </w:pPr>
  </w:style>
  <w:style w:type="character" w:customStyle="1" w:styleId="55">
    <w:name w:val="标题 2 字符"/>
    <w:basedOn w:val="27"/>
    <w:link w:val="3"/>
    <w:autoRedefine/>
    <w:qFormat/>
    <w:uiPriority w:val="0"/>
    <w:rPr>
      <w:rFonts w:ascii="黑体" w:hAnsi="Abadi MT Condensed Light"/>
      <w:kern w:val="2"/>
      <w:sz w:val="32"/>
    </w:rPr>
  </w:style>
  <w:style w:type="paragraph" w:customStyle="1" w:styleId="56">
    <w:name w:val="TOC Heading"/>
    <w:basedOn w:val="2"/>
    <w:next w:val="1"/>
    <w:autoRedefine/>
    <w:unhideWhenUsed/>
    <w:qFormat/>
    <w:uiPriority w:val="39"/>
    <w:pPr>
      <w:keepLines/>
      <w:widowControl/>
      <w:spacing w:before="240" w:line="259" w:lineRule="auto"/>
      <w:ind w:firstLine="0"/>
      <w:jc w:val="left"/>
      <w:outlineLvl w:val="9"/>
    </w:pPr>
    <w:rPr>
      <w:rFonts w:asciiTheme="majorHAnsi" w:hAnsiTheme="majorHAnsi" w:eastAsiaTheme="majorEastAsia" w:cstheme="majorBidi"/>
      <w:color w:val="376092" w:themeColor="accent1" w:themeShade="BF"/>
      <w:kern w:val="0"/>
      <w:sz w:val="32"/>
      <w:szCs w:val="32"/>
      <w14:shadow w14:blurRad="0" w14:dist="0" w14:dir="0" w14:sx="0" w14:sy="0" w14:kx="0" w14:ky="0" w14:algn="none">
        <w14:srgbClr w14:val="000000"/>
      </w14:shadow>
    </w:rPr>
  </w:style>
  <w:style w:type="paragraph" w:customStyle="1" w:styleId="57">
    <w:name w:val="章标题"/>
    <w:next w:val="58"/>
    <w:autoRedefine/>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8">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一级条标题"/>
    <w:next w:val="58"/>
    <w:autoRedefine/>
    <w:qFormat/>
    <w:uiPriority w:val="0"/>
    <w:pPr>
      <w:numPr>
        <w:ilvl w:val="1"/>
        <w:numId w:val="2"/>
      </w:numPr>
      <w:spacing w:before="50" w:beforeLines="50" w:after="50" w:afterLines="50"/>
      <w:outlineLvl w:val="2"/>
    </w:pPr>
    <w:rPr>
      <w:rFonts w:ascii="黑体" w:hAnsi="黑体" w:eastAsia="黑体" w:cs="Times New Roman"/>
      <w:sz w:val="24"/>
      <w:szCs w:val="21"/>
      <w:lang w:val="en-US" w:eastAsia="zh-CN" w:bidi="ar-SA"/>
    </w:rPr>
  </w:style>
  <w:style w:type="paragraph" w:customStyle="1" w:styleId="60">
    <w:name w:val="二级条标题"/>
    <w:basedOn w:val="59"/>
    <w:next w:val="58"/>
    <w:autoRedefine/>
    <w:qFormat/>
    <w:uiPriority w:val="0"/>
    <w:pPr>
      <w:numPr>
        <w:ilvl w:val="2"/>
        <w:numId w:val="3"/>
      </w:numPr>
      <w:spacing w:before="50" w:after="50"/>
      <w:outlineLvl w:val="3"/>
    </w:p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38.bin"/><Relationship Id="rId97" Type="http://schemas.openxmlformats.org/officeDocument/2006/relationships/image" Target="media/image43.wmf"/><Relationship Id="rId96" Type="http://schemas.openxmlformats.org/officeDocument/2006/relationships/oleObject" Target="embeddings/oleObject37.bin"/><Relationship Id="rId95" Type="http://schemas.openxmlformats.org/officeDocument/2006/relationships/image" Target="media/image42.wmf"/><Relationship Id="rId94" Type="http://schemas.openxmlformats.org/officeDocument/2006/relationships/oleObject" Target="embeddings/oleObject36.bin"/><Relationship Id="rId93" Type="http://schemas.openxmlformats.org/officeDocument/2006/relationships/image" Target="media/image41.wmf"/><Relationship Id="rId92" Type="http://schemas.openxmlformats.org/officeDocument/2006/relationships/oleObject" Target="embeddings/oleObject35.bin"/><Relationship Id="rId91" Type="http://schemas.openxmlformats.org/officeDocument/2006/relationships/image" Target="media/image40.wmf"/><Relationship Id="rId90" Type="http://schemas.openxmlformats.org/officeDocument/2006/relationships/oleObject" Target="embeddings/oleObject34.bin"/><Relationship Id="rId9" Type="http://schemas.openxmlformats.org/officeDocument/2006/relationships/footer" Target="footer5.xml"/><Relationship Id="rId89" Type="http://schemas.openxmlformats.org/officeDocument/2006/relationships/image" Target="media/image39.wmf"/><Relationship Id="rId88" Type="http://schemas.openxmlformats.org/officeDocument/2006/relationships/oleObject" Target="embeddings/oleObject33.bin"/><Relationship Id="rId87" Type="http://schemas.openxmlformats.org/officeDocument/2006/relationships/image" Target="media/image38.wmf"/><Relationship Id="rId86" Type="http://schemas.openxmlformats.org/officeDocument/2006/relationships/oleObject" Target="embeddings/oleObject32.bin"/><Relationship Id="rId85" Type="http://schemas.openxmlformats.org/officeDocument/2006/relationships/image" Target="media/image37.wmf"/><Relationship Id="rId84" Type="http://schemas.openxmlformats.org/officeDocument/2006/relationships/oleObject" Target="embeddings/oleObject31.bin"/><Relationship Id="rId83" Type="http://schemas.openxmlformats.org/officeDocument/2006/relationships/image" Target="media/image36.wmf"/><Relationship Id="rId82" Type="http://schemas.openxmlformats.org/officeDocument/2006/relationships/oleObject" Target="embeddings/oleObject30.bin"/><Relationship Id="rId81" Type="http://schemas.openxmlformats.org/officeDocument/2006/relationships/image" Target="media/image35.wmf"/><Relationship Id="rId80" Type="http://schemas.openxmlformats.org/officeDocument/2006/relationships/oleObject" Target="embeddings/oleObject29.bin"/><Relationship Id="rId8" Type="http://schemas.openxmlformats.org/officeDocument/2006/relationships/header" Target="header2.xml"/><Relationship Id="rId79" Type="http://schemas.openxmlformats.org/officeDocument/2006/relationships/image" Target="media/image34.wmf"/><Relationship Id="rId78" Type="http://schemas.openxmlformats.org/officeDocument/2006/relationships/oleObject" Target="embeddings/oleObject28.bin"/><Relationship Id="rId77" Type="http://schemas.openxmlformats.org/officeDocument/2006/relationships/image" Target="media/image33.wmf"/><Relationship Id="rId76" Type="http://schemas.openxmlformats.org/officeDocument/2006/relationships/oleObject" Target="embeddings/oleObject27.bin"/><Relationship Id="rId75" Type="http://schemas.openxmlformats.org/officeDocument/2006/relationships/image" Target="media/image32.wmf"/><Relationship Id="rId74" Type="http://schemas.openxmlformats.org/officeDocument/2006/relationships/oleObject" Target="embeddings/oleObject26.bin"/><Relationship Id="rId73" Type="http://schemas.openxmlformats.org/officeDocument/2006/relationships/image" Target="media/image31.wmf"/><Relationship Id="rId72" Type="http://schemas.openxmlformats.org/officeDocument/2006/relationships/oleObject" Target="embeddings/oleObject25.bin"/><Relationship Id="rId71" Type="http://schemas.openxmlformats.org/officeDocument/2006/relationships/image" Target="media/image30.wmf"/><Relationship Id="rId70" Type="http://schemas.openxmlformats.org/officeDocument/2006/relationships/oleObject" Target="embeddings/oleObject24.bin"/><Relationship Id="rId7" Type="http://schemas.openxmlformats.org/officeDocument/2006/relationships/footer" Target="footer4.xml"/><Relationship Id="rId69" Type="http://schemas.openxmlformats.org/officeDocument/2006/relationships/image" Target="media/image29.wmf"/><Relationship Id="rId68" Type="http://schemas.openxmlformats.org/officeDocument/2006/relationships/oleObject" Target="embeddings/oleObject23.bin"/><Relationship Id="rId67" Type="http://schemas.openxmlformats.org/officeDocument/2006/relationships/image" Target="media/image28.wmf"/><Relationship Id="rId66" Type="http://schemas.openxmlformats.org/officeDocument/2006/relationships/oleObject" Target="embeddings/oleObject22.bin"/><Relationship Id="rId65" Type="http://schemas.openxmlformats.org/officeDocument/2006/relationships/image" Target="media/image27.wmf"/><Relationship Id="rId64" Type="http://schemas.openxmlformats.org/officeDocument/2006/relationships/oleObject" Target="embeddings/oleObject21.bin"/><Relationship Id="rId63" Type="http://schemas.openxmlformats.org/officeDocument/2006/relationships/image" Target="media/image26.wmf"/><Relationship Id="rId62" Type="http://schemas.openxmlformats.org/officeDocument/2006/relationships/oleObject" Target="embeddings/oleObject20.bin"/><Relationship Id="rId61" Type="http://schemas.openxmlformats.org/officeDocument/2006/relationships/image" Target="media/image25.wmf"/><Relationship Id="rId60" Type="http://schemas.openxmlformats.org/officeDocument/2006/relationships/oleObject" Target="embeddings/oleObject19.bin"/><Relationship Id="rId6" Type="http://schemas.openxmlformats.org/officeDocument/2006/relationships/footer" Target="footer3.xml"/><Relationship Id="rId59" Type="http://schemas.openxmlformats.org/officeDocument/2006/relationships/image" Target="media/image24.wmf"/><Relationship Id="rId58" Type="http://schemas.openxmlformats.org/officeDocument/2006/relationships/oleObject" Target="embeddings/oleObject18.bin"/><Relationship Id="rId57" Type="http://schemas.openxmlformats.org/officeDocument/2006/relationships/image" Target="media/image23.wmf"/><Relationship Id="rId56" Type="http://schemas.openxmlformats.org/officeDocument/2006/relationships/oleObject" Target="embeddings/oleObject17.bin"/><Relationship Id="rId55" Type="http://schemas.openxmlformats.org/officeDocument/2006/relationships/image" Target="media/image22.wmf"/><Relationship Id="rId54" Type="http://schemas.openxmlformats.org/officeDocument/2006/relationships/oleObject" Target="embeddings/oleObject16.bin"/><Relationship Id="rId53" Type="http://schemas.openxmlformats.org/officeDocument/2006/relationships/image" Target="media/image21.wmf"/><Relationship Id="rId52" Type="http://schemas.openxmlformats.org/officeDocument/2006/relationships/oleObject" Target="embeddings/oleObject15.bin"/><Relationship Id="rId51" Type="http://schemas.openxmlformats.org/officeDocument/2006/relationships/image" Target="media/image20.wmf"/><Relationship Id="rId50" Type="http://schemas.openxmlformats.org/officeDocument/2006/relationships/oleObject" Target="embeddings/oleObject14.bin"/><Relationship Id="rId5" Type="http://schemas.openxmlformats.org/officeDocument/2006/relationships/footer" Target="footer2.xml"/><Relationship Id="rId49" Type="http://schemas.openxmlformats.org/officeDocument/2006/relationships/image" Target="media/image19.wmf"/><Relationship Id="rId48" Type="http://schemas.openxmlformats.org/officeDocument/2006/relationships/oleObject" Target="embeddings/oleObject13.bin"/><Relationship Id="rId47" Type="http://schemas.openxmlformats.org/officeDocument/2006/relationships/image" Target="media/image18.wmf"/><Relationship Id="rId46" Type="http://schemas.openxmlformats.org/officeDocument/2006/relationships/oleObject" Target="embeddings/oleObject12.bin"/><Relationship Id="rId45" Type="http://schemas.openxmlformats.org/officeDocument/2006/relationships/image" Target="media/image17.wmf"/><Relationship Id="rId44" Type="http://schemas.openxmlformats.org/officeDocument/2006/relationships/oleObject" Target="embeddings/oleObject11.bin"/><Relationship Id="rId43" Type="http://schemas.openxmlformats.org/officeDocument/2006/relationships/image" Target="media/image16.wmf"/><Relationship Id="rId42" Type="http://schemas.openxmlformats.org/officeDocument/2006/relationships/oleObject" Target="embeddings/oleObject10.bin"/><Relationship Id="rId41" Type="http://schemas.openxmlformats.org/officeDocument/2006/relationships/image" Target="media/image15.wmf"/><Relationship Id="rId40" Type="http://schemas.openxmlformats.org/officeDocument/2006/relationships/oleObject" Target="embeddings/oleObject9.bin"/><Relationship Id="rId4" Type="http://schemas.openxmlformats.org/officeDocument/2006/relationships/footer" Target="footer1.xml"/><Relationship Id="rId39" Type="http://schemas.openxmlformats.org/officeDocument/2006/relationships/image" Target="media/image14.wmf"/><Relationship Id="rId38" Type="http://schemas.openxmlformats.org/officeDocument/2006/relationships/oleObject" Target="embeddings/oleObject8.bin"/><Relationship Id="rId37" Type="http://schemas.openxmlformats.org/officeDocument/2006/relationships/image" Target="media/image13.wmf"/><Relationship Id="rId36" Type="http://schemas.openxmlformats.org/officeDocument/2006/relationships/oleObject" Target="embeddings/oleObject7.bin"/><Relationship Id="rId351" Type="http://schemas.openxmlformats.org/officeDocument/2006/relationships/fontTable" Target="fontTable.xml"/><Relationship Id="rId350" Type="http://schemas.openxmlformats.org/officeDocument/2006/relationships/customXml" Target="../customXml/item2.xml"/><Relationship Id="rId35" Type="http://schemas.openxmlformats.org/officeDocument/2006/relationships/image" Target="media/image12.wmf"/><Relationship Id="rId349" Type="http://schemas.openxmlformats.org/officeDocument/2006/relationships/numbering" Target="numbering.xml"/><Relationship Id="rId348" Type="http://schemas.openxmlformats.org/officeDocument/2006/relationships/customXml" Target="../customXml/item1.xml"/><Relationship Id="rId347" Type="http://schemas.openxmlformats.org/officeDocument/2006/relationships/image" Target="media/image161.wmf"/><Relationship Id="rId346" Type="http://schemas.openxmlformats.org/officeDocument/2006/relationships/oleObject" Target="embeddings/oleObject169.bin"/><Relationship Id="rId345" Type="http://schemas.openxmlformats.org/officeDocument/2006/relationships/image" Target="media/image160.wmf"/><Relationship Id="rId344" Type="http://schemas.openxmlformats.org/officeDocument/2006/relationships/oleObject" Target="embeddings/oleObject168.bin"/><Relationship Id="rId343" Type="http://schemas.openxmlformats.org/officeDocument/2006/relationships/image" Target="media/image159.wmf"/><Relationship Id="rId342" Type="http://schemas.openxmlformats.org/officeDocument/2006/relationships/oleObject" Target="embeddings/oleObject167.bin"/><Relationship Id="rId341" Type="http://schemas.openxmlformats.org/officeDocument/2006/relationships/image" Target="media/image158.wmf"/><Relationship Id="rId340" Type="http://schemas.openxmlformats.org/officeDocument/2006/relationships/oleObject" Target="embeddings/oleObject166.bin"/><Relationship Id="rId34" Type="http://schemas.openxmlformats.org/officeDocument/2006/relationships/oleObject" Target="embeddings/oleObject6.bin"/><Relationship Id="rId339" Type="http://schemas.openxmlformats.org/officeDocument/2006/relationships/image" Target="media/image157.wmf"/><Relationship Id="rId338" Type="http://schemas.openxmlformats.org/officeDocument/2006/relationships/oleObject" Target="embeddings/oleObject165.bin"/><Relationship Id="rId337" Type="http://schemas.openxmlformats.org/officeDocument/2006/relationships/image" Target="media/image156.wmf"/><Relationship Id="rId336" Type="http://schemas.openxmlformats.org/officeDocument/2006/relationships/oleObject" Target="embeddings/oleObject164.bin"/><Relationship Id="rId335" Type="http://schemas.openxmlformats.org/officeDocument/2006/relationships/image" Target="media/image155.wmf"/><Relationship Id="rId334" Type="http://schemas.openxmlformats.org/officeDocument/2006/relationships/oleObject" Target="embeddings/oleObject163.bin"/><Relationship Id="rId333" Type="http://schemas.openxmlformats.org/officeDocument/2006/relationships/image" Target="media/image154.wmf"/><Relationship Id="rId332" Type="http://schemas.openxmlformats.org/officeDocument/2006/relationships/oleObject" Target="embeddings/oleObject162.bin"/><Relationship Id="rId331" Type="http://schemas.openxmlformats.org/officeDocument/2006/relationships/image" Target="media/image153.wmf"/><Relationship Id="rId330" Type="http://schemas.openxmlformats.org/officeDocument/2006/relationships/oleObject" Target="embeddings/oleObject161.bin"/><Relationship Id="rId33" Type="http://schemas.openxmlformats.org/officeDocument/2006/relationships/image" Target="media/image11.wmf"/><Relationship Id="rId329" Type="http://schemas.openxmlformats.org/officeDocument/2006/relationships/image" Target="media/image152.wmf"/><Relationship Id="rId328" Type="http://schemas.openxmlformats.org/officeDocument/2006/relationships/oleObject" Target="embeddings/oleObject160.bin"/><Relationship Id="rId327" Type="http://schemas.openxmlformats.org/officeDocument/2006/relationships/image" Target="media/image151.wmf"/><Relationship Id="rId326" Type="http://schemas.openxmlformats.org/officeDocument/2006/relationships/oleObject" Target="embeddings/oleObject159.bin"/><Relationship Id="rId325" Type="http://schemas.openxmlformats.org/officeDocument/2006/relationships/image" Target="media/image150.wmf"/><Relationship Id="rId324" Type="http://schemas.openxmlformats.org/officeDocument/2006/relationships/oleObject" Target="embeddings/oleObject158.bin"/><Relationship Id="rId323" Type="http://schemas.openxmlformats.org/officeDocument/2006/relationships/image" Target="media/image149.wmf"/><Relationship Id="rId322" Type="http://schemas.openxmlformats.org/officeDocument/2006/relationships/oleObject" Target="embeddings/oleObject157.bin"/><Relationship Id="rId321" Type="http://schemas.openxmlformats.org/officeDocument/2006/relationships/image" Target="media/image148.wmf"/><Relationship Id="rId320" Type="http://schemas.openxmlformats.org/officeDocument/2006/relationships/oleObject" Target="embeddings/oleObject156.bin"/><Relationship Id="rId32" Type="http://schemas.openxmlformats.org/officeDocument/2006/relationships/oleObject" Target="embeddings/oleObject5.bin"/><Relationship Id="rId319" Type="http://schemas.openxmlformats.org/officeDocument/2006/relationships/image" Target="media/image147.wmf"/><Relationship Id="rId318" Type="http://schemas.openxmlformats.org/officeDocument/2006/relationships/oleObject" Target="embeddings/oleObject155.bin"/><Relationship Id="rId317" Type="http://schemas.openxmlformats.org/officeDocument/2006/relationships/image" Target="media/image146.wmf"/><Relationship Id="rId316" Type="http://schemas.openxmlformats.org/officeDocument/2006/relationships/oleObject" Target="embeddings/oleObject154.bin"/><Relationship Id="rId315" Type="http://schemas.openxmlformats.org/officeDocument/2006/relationships/oleObject" Target="embeddings/oleObject153.bin"/><Relationship Id="rId314" Type="http://schemas.openxmlformats.org/officeDocument/2006/relationships/oleObject" Target="embeddings/oleObject152.bin"/><Relationship Id="rId313" Type="http://schemas.openxmlformats.org/officeDocument/2006/relationships/oleObject" Target="embeddings/oleObject151.bin"/><Relationship Id="rId312" Type="http://schemas.openxmlformats.org/officeDocument/2006/relationships/oleObject" Target="embeddings/oleObject150.bin"/><Relationship Id="rId311" Type="http://schemas.openxmlformats.org/officeDocument/2006/relationships/image" Target="media/image145.wmf"/><Relationship Id="rId310" Type="http://schemas.openxmlformats.org/officeDocument/2006/relationships/oleObject" Target="embeddings/oleObject149.bin"/><Relationship Id="rId31" Type="http://schemas.openxmlformats.org/officeDocument/2006/relationships/image" Target="media/image10.wmf"/><Relationship Id="rId309" Type="http://schemas.openxmlformats.org/officeDocument/2006/relationships/image" Target="media/image144.wmf"/><Relationship Id="rId308" Type="http://schemas.openxmlformats.org/officeDocument/2006/relationships/oleObject" Target="embeddings/oleObject148.bin"/><Relationship Id="rId307" Type="http://schemas.openxmlformats.org/officeDocument/2006/relationships/image" Target="media/image143.wmf"/><Relationship Id="rId306" Type="http://schemas.openxmlformats.org/officeDocument/2006/relationships/oleObject" Target="embeddings/oleObject147.bin"/><Relationship Id="rId305" Type="http://schemas.openxmlformats.org/officeDocument/2006/relationships/image" Target="media/image142.wmf"/><Relationship Id="rId304" Type="http://schemas.openxmlformats.org/officeDocument/2006/relationships/oleObject" Target="embeddings/oleObject146.bin"/><Relationship Id="rId303" Type="http://schemas.openxmlformats.org/officeDocument/2006/relationships/image" Target="media/image141.wmf"/><Relationship Id="rId302" Type="http://schemas.openxmlformats.org/officeDocument/2006/relationships/oleObject" Target="embeddings/oleObject145.bin"/><Relationship Id="rId301" Type="http://schemas.openxmlformats.org/officeDocument/2006/relationships/image" Target="media/image140.wmf"/><Relationship Id="rId300" Type="http://schemas.openxmlformats.org/officeDocument/2006/relationships/oleObject" Target="embeddings/oleObject144.bin"/><Relationship Id="rId30" Type="http://schemas.openxmlformats.org/officeDocument/2006/relationships/oleObject" Target="embeddings/oleObject4.bin"/><Relationship Id="rId3" Type="http://schemas.openxmlformats.org/officeDocument/2006/relationships/header" Target="header1.xml"/><Relationship Id="rId299" Type="http://schemas.openxmlformats.org/officeDocument/2006/relationships/image" Target="media/image139.wmf"/><Relationship Id="rId298" Type="http://schemas.openxmlformats.org/officeDocument/2006/relationships/oleObject" Target="embeddings/oleObject143.bin"/><Relationship Id="rId297" Type="http://schemas.openxmlformats.org/officeDocument/2006/relationships/image" Target="media/image138.wmf"/><Relationship Id="rId296" Type="http://schemas.openxmlformats.org/officeDocument/2006/relationships/oleObject" Target="embeddings/oleObject142.bin"/><Relationship Id="rId295" Type="http://schemas.openxmlformats.org/officeDocument/2006/relationships/image" Target="media/image137.wmf"/><Relationship Id="rId294" Type="http://schemas.openxmlformats.org/officeDocument/2006/relationships/oleObject" Target="embeddings/oleObject141.bin"/><Relationship Id="rId293" Type="http://schemas.openxmlformats.org/officeDocument/2006/relationships/image" Target="media/image136.wmf"/><Relationship Id="rId292" Type="http://schemas.openxmlformats.org/officeDocument/2006/relationships/oleObject" Target="embeddings/oleObject140.bin"/><Relationship Id="rId291" Type="http://schemas.openxmlformats.org/officeDocument/2006/relationships/image" Target="media/image135.wmf"/><Relationship Id="rId290" Type="http://schemas.openxmlformats.org/officeDocument/2006/relationships/oleObject" Target="embeddings/oleObject139.bin"/><Relationship Id="rId29" Type="http://schemas.openxmlformats.org/officeDocument/2006/relationships/image" Target="media/image9.png"/><Relationship Id="rId289" Type="http://schemas.openxmlformats.org/officeDocument/2006/relationships/image" Target="media/image134.wmf"/><Relationship Id="rId288" Type="http://schemas.openxmlformats.org/officeDocument/2006/relationships/oleObject" Target="embeddings/oleObject138.bin"/><Relationship Id="rId287" Type="http://schemas.openxmlformats.org/officeDocument/2006/relationships/oleObject" Target="embeddings/oleObject137.bin"/><Relationship Id="rId286" Type="http://schemas.openxmlformats.org/officeDocument/2006/relationships/image" Target="media/image133.wmf"/><Relationship Id="rId285" Type="http://schemas.openxmlformats.org/officeDocument/2006/relationships/oleObject" Target="embeddings/oleObject136.bin"/><Relationship Id="rId284" Type="http://schemas.openxmlformats.org/officeDocument/2006/relationships/image" Target="media/image132.wmf"/><Relationship Id="rId283" Type="http://schemas.openxmlformats.org/officeDocument/2006/relationships/oleObject" Target="embeddings/oleObject135.bin"/><Relationship Id="rId282" Type="http://schemas.openxmlformats.org/officeDocument/2006/relationships/image" Target="media/image131.wmf"/><Relationship Id="rId281" Type="http://schemas.openxmlformats.org/officeDocument/2006/relationships/oleObject" Target="embeddings/oleObject134.bin"/><Relationship Id="rId280" Type="http://schemas.openxmlformats.org/officeDocument/2006/relationships/image" Target="media/image130.wmf"/><Relationship Id="rId28" Type="http://schemas.openxmlformats.org/officeDocument/2006/relationships/image" Target="media/image8.wmf"/><Relationship Id="rId279" Type="http://schemas.openxmlformats.org/officeDocument/2006/relationships/oleObject" Target="embeddings/oleObject133.bin"/><Relationship Id="rId278" Type="http://schemas.openxmlformats.org/officeDocument/2006/relationships/oleObject" Target="embeddings/oleObject132.bin"/><Relationship Id="rId277" Type="http://schemas.openxmlformats.org/officeDocument/2006/relationships/image" Target="media/image129.wmf"/><Relationship Id="rId276" Type="http://schemas.openxmlformats.org/officeDocument/2006/relationships/oleObject" Target="embeddings/oleObject131.bin"/><Relationship Id="rId275" Type="http://schemas.openxmlformats.org/officeDocument/2006/relationships/oleObject" Target="embeddings/oleObject130.bin"/><Relationship Id="rId274" Type="http://schemas.openxmlformats.org/officeDocument/2006/relationships/oleObject" Target="embeddings/oleObject129.bin"/><Relationship Id="rId273" Type="http://schemas.openxmlformats.org/officeDocument/2006/relationships/oleObject" Target="embeddings/oleObject128.bin"/><Relationship Id="rId272" Type="http://schemas.openxmlformats.org/officeDocument/2006/relationships/image" Target="media/image128.wmf"/><Relationship Id="rId271" Type="http://schemas.openxmlformats.org/officeDocument/2006/relationships/oleObject" Target="embeddings/oleObject127.bin"/><Relationship Id="rId270" Type="http://schemas.openxmlformats.org/officeDocument/2006/relationships/image" Target="media/image127.wmf"/><Relationship Id="rId27" Type="http://schemas.openxmlformats.org/officeDocument/2006/relationships/oleObject" Target="embeddings/oleObject3.bin"/><Relationship Id="rId269" Type="http://schemas.openxmlformats.org/officeDocument/2006/relationships/oleObject" Target="embeddings/oleObject126.bin"/><Relationship Id="rId268" Type="http://schemas.openxmlformats.org/officeDocument/2006/relationships/image" Target="media/image126.wmf"/><Relationship Id="rId267" Type="http://schemas.openxmlformats.org/officeDocument/2006/relationships/oleObject" Target="embeddings/oleObject125.bin"/><Relationship Id="rId266" Type="http://schemas.openxmlformats.org/officeDocument/2006/relationships/image" Target="media/image125.wmf"/><Relationship Id="rId265" Type="http://schemas.openxmlformats.org/officeDocument/2006/relationships/oleObject" Target="embeddings/oleObject124.bin"/><Relationship Id="rId264" Type="http://schemas.openxmlformats.org/officeDocument/2006/relationships/image" Target="media/image124.wmf"/><Relationship Id="rId263" Type="http://schemas.openxmlformats.org/officeDocument/2006/relationships/oleObject" Target="embeddings/oleObject123.bin"/><Relationship Id="rId262" Type="http://schemas.openxmlformats.org/officeDocument/2006/relationships/image" Target="media/image123.wmf"/><Relationship Id="rId261" Type="http://schemas.openxmlformats.org/officeDocument/2006/relationships/oleObject" Target="embeddings/oleObject122.bin"/><Relationship Id="rId260" Type="http://schemas.openxmlformats.org/officeDocument/2006/relationships/image" Target="media/image122.wmf"/><Relationship Id="rId26" Type="http://schemas.openxmlformats.org/officeDocument/2006/relationships/image" Target="media/image7.wmf"/><Relationship Id="rId259" Type="http://schemas.openxmlformats.org/officeDocument/2006/relationships/oleObject" Target="embeddings/oleObject121.bin"/><Relationship Id="rId258" Type="http://schemas.openxmlformats.org/officeDocument/2006/relationships/image" Target="media/image121.wmf"/><Relationship Id="rId257" Type="http://schemas.openxmlformats.org/officeDocument/2006/relationships/oleObject" Target="embeddings/oleObject120.bin"/><Relationship Id="rId256" Type="http://schemas.openxmlformats.org/officeDocument/2006/relationships/image" Target="media/image120.wmf"/><Relationship Id="rId255" Type="http://schemas.openxmlformats.org/officeDocument/2006/relationships/oleObject" Target="embeddings/oleObject119.bin"/><Relationship Id="rId254" Type="http://schemas.openxmlformats.org/officeDocument/2006/relationships/image" Target="media/image119.wmf"/><Relationship Id="rId253" Type="http://schemas.openxmlformats.org/officeDocument/2006/relationships/oleObject" Target="embeddings/oleObject118.bin"/><Relationship Id="rId252" Type="http://schemas.openxmlformats.org/officeDocument/2006/relationships/image" Target="media/image118.wmf"/><Relationship Id="rId251" Type="http://schemas.openxmlformats.org/officeDocument/2006/relationships/oleObject" Target="embeddings/oleObject117.bin"/><Relationship Id="rId250" Type="http://schemas.openxmlformats.org/officeDocument/2006/relationships/image" Target="media/image117.wmf"/><Relationship Id="rId25" Type="http://schemas.openxmlformats.org/officeDocument/2006/relationships/oleObject" Target="embeddings/oleObject2.bin"/><Relationship Id="rId249" Type="http://schemas.openxmlformats.org/officeDocument/2006/relationships/oleObject" Target="embeddings/oleObject116.bin"/><Relationship Id="rId248" Type="http://schemas.openxmlformats.org/officeDocument/2006/relationships/image" Target="media/image116.wmf"/><Relationship Id="rId247" Type="http://schemas.openxmlformats.org/officeDocument/2006/relationships/oleObject" Target="embeddings/oleObject115.bin"/><Relationship Id="rId246" Type="http://schemas.openxmlformats.org/officeDocument/2006/relationships/oleObject" Target="embeddings/oleObject114.bin"/><Relationship Id="rId245" Type="http://schemas.openxmlformats.org/officeDocument/2006/relationships/image" Target="media/image115.wmf"/><Relationship Id="rId244" Type="http://schemas.openxmlformats.org/officeDocument/2006/relationships/oleObject" Target="embeddings/oleObject113.bin"/><Relationship Id="rId243" Type="http://schemas.openxmlformats.org/officeDocument/2006/relationships/image" Target="media/image114.wmf"/><Relationship Id="rId242" Type="http://schemas.openxmlformats.org/officeDocument/2006/relationships/oleObject" Target="embeddings/oleObject112.bin"/><Relationship Id="rId241" Type="http://schemas.openxmlformats.org/officeDocument/2006/relationships/image" Target="media/image113.wmf"/><Relationship Id="rId240" Type="http://schemas.openxmlformats.org/officeDocument/2006/relationships/oleObject" Target="embeddings/oleObject111.bin"/><Relationship Id="rId24" Type="http://schemas.openxmlformats.org/officeDocument/2006/relationships/image" Target="media/image6.wmf"/><Relationship Id="rId239" Type="http://schemas.openxmlformats.org/officeDocument/2006/relationships/image" Target="media/image112.wmf"/><Relationship Id="rId238" Type="http://schemas.openxmlformats.org/officeDocument/2006/relationships/oleObject" Target="embeddings/oleObject110.bin"/><Relationship Id="rId237" Type="http://schemas.openxmlformats.org/officeDocument/2006/relationships/image" Target="media/image111.wmf"/><Relationship Id="rId236" Type="http://schemas.openxmlformats.org/officeDocument/2006/relationships/oleObject" Target="embeddings/oleObject109.bin"/><Relationship Id="rId235" Type="http://schemas.openxmlformats.org/officeDocument/2006/relationships/image" Target="media/image110.wmf"/><Relationship Id="rId234" Type="http://schemas.openxmlformats.org/officeDocument/2006/relationships/oleObject" Target="embeddings/oleObject108.bin"/><Relationship Id="rId233" Type="http://schemas.openxmlformats.org/officeDocument/2006/relationships/image" Target="media/image109.wmf"/><Relationship Id="rId232" Type="http://schemas.openxmlformats.org/officeDocument/2006/relationships/oleObject" Target="embeddings/oleObject107.bin"/><Relationship Id="rId231" Type="http://schemas.openxmlformats.org/officeDocument/2006/relationships/image" Target="media/image108.wmf"/><Relationship Id="rId230" Type="http://schemas.openxmlformats.org/officeDocument/2006/relationships/oleObject" Target="embeddings/oleObject106.bin"/><Relationship Id="rId23" Type="http://schemas.openxmlformats.org/officeDocument/2006/relationships/oleObject" Target="embeddings/oleObject1.bin"/><Relationship Id="rId229" Type="http://schemas.openxmlformats.org/officeDocument/2006/relationships/image" Target="media/image107.wmf"/><Relationship Id="rId228" Type="http://schemas.openxmlformats.org/officeDocument/2006/relationships/oleObject" Target="embeddings/oleObject105.bin"/><Relationship Id="rId227" Type="http://schemas.openxmlformats.org/officeDocument/2006/relationships/image" Target="media/image106.wmf"/><Relationship Id="rId226" Type="http://schemas.openxmlformats.org/officeDocument/2006/relationships/oleObject" Target="embeddings/oleObject104.bin"/><Relationship Id="rId225" Type="http://schemas.openxmlformats.org/officeDocument/2006/relationships/image" Target="media/image105.wmf"/><Relationship Id="rId224" Type="http://schemas.openxmlformats.org/officeDocument/2006/relationships/oleObject" Target="embeddings/oleObject103.bin"/><Relationship Id="rId223" Type="http://schemas.openxmlformats.org/officeDocument/2006/relationships/image" Target="media/image104.wmf"/><Relationship Id="rId222" Type="http://schemas.openxmlformats.org/officeDocument/2006/relationships/oleObject" Target="embeddings/oleObject102.bin"/><Relationship Id="rId221" Type="http://schemas.openxmlformats.org/officeDocument/2006/relationships/image" Target="media/image103.wmf"/><Relationship Id="rId220" Type="http://schemas.openxmlformats.org/officeDocument/2006/relationships/oleObject" Target="embeddings/oleObject101.bin"/><Relationship Id="rId22" Type="http://schemas.openxmlformats.org/officeDocument/2006/relationships/image" Target="media/image5.png"/><Relationship Id="rId219" Type="http://schemas.openxmlformats.org/officeDocument/2006/relationships/image" Target="media/image102.wmf"/><Relationship Id="rId218" Type="http://schemas.openxmlformats.org/officeDocument/2006/relationships/oleObject" Target="embeddings/oleObject100.bin"/><Relationship Id="rId217" Type="http://schemas.openxmlformats.org/officeDocument/2006/relationships/image" Target="media/image101.wmf"/><Relationship Id="rId216" Type="http://schemas.openxmlformats.org/officeDocument/2006/relationships/oleObject" Target="embeddings/oleObject99.bin"/><Relationship Id="rId215" Type="http://schemas.openxmlformats.org/officeDocument/2006/relationships/image" Target="media/image100.wmf"/><Relationship Id="rId214" Type="http://schemas.openxmlformats.org/officeDocument/2006/relationships/oleObject" Target="embeddings/oleObject98.bin"/><Relationship Id="rId213" Type="http://schemas.openxmlformats.org/officeDocument/2006/relationships/image" Target="media/image99.wmf"/><Relationship Id="rId212" Type="http://schemas.openxmlformats.org/officeDocument/2006/relationships/oleObject" Target="embeddings/oleObject97.bin"/><Relationship Id="rId211" Type="http://schemas.openxmlformats.org/officeDocument/2006/relationships/image" Target="media/image98.wmf"/><Relationship Id="rId210" Type="http://schemas.openxmlformats.org/officeDocument/2006/relationships/oleObject" Target="embeddings/oleObject96.bin"/><Relationship Id="rId21" Type="http://schemas.openxmlformats.org/officeDocument/2006/relationships/image" Target="media/image4.png"/><Relationship Id="rId209" Type="http://schemas.openxmlformats.org/officeDocument/2006/relationships/oleObject" Target="embeddings/oleObject95.bin"/><Relationship Id="rId208" Type="http://schemas.openxmlformats.org/officeDocument/2006/relationships/oleObject" Target="embeddings/oleObject94.bin"/><Relationship Id="rId207" Type="http://schemas.openxmlformats.org/officeDocument/2006/relationships/oleObject" Target="embeddings/oleObject93.bin"/><Relationship Id="rId206" Type="http://schemas.openxmlformats.org/officeDocument/2006/relationships/image" Target="media/image97.wmf"/><Relationship Id="rId205" Type="http://schemas.openxmlformats.org/officeDocument/2006/relationships/oleObject" Target="embeddings/oleObject92.bin"/><Relationship Id="rId204" Type="http://schemas.openxmlformats.org/officeDocument/2006/relationships/oleObject" Target="embeddings/oleObject91.bin"/><Relationship Id="rId203" Type="http://schemas.openxmlformats.org/officeDocument/2006/relationships/oleObject" Target="embeddings/oleObject90.bin"/><Relationship Id="rId202" Type="http://schemas.openxmlformats.org/officeDocument/2006/relationships/oleObject" Target="embeddings/oleObject89.bin"/><Relationship Id="rId201" Type="http://schemas.openxmlformats.org/officeDocument/2006/relationships/image" Target="media/image96.wmf"/><Relationship Id="rId200" Type="http://schemas.openxmlformats.org/officeDocument/2006/relationships/oleObject" Target="embeddings/oleObject88.bin"/><Relationship Id="rId20" Type="http://schemas.openxmlformats.org/officeDocument/2006/relationships/image" Target="media/image3.png"/><Relationship Id="rId2" Type="http://schemas.openxmlformats.org/officeDocument/2006/relationships/settings" Target="settings.xml"/><Relationship Id="rId199" Type="http://schemas.openxmlformats.org/officeDocument/2006/relationships/image" Target="media/image95.wmf"/><Relationship Id="rId198" Type="http://schemas.openxmlformats.org/officeDocument/2006/relationships/oleObject" Target="embeddings/oleObject87.bin"/><Relationship Id="rId197" Type="http://schemas.openxmlformats.org/officeDocument/2006/relationships/image" Target="media/image94.wmf"/><Relationship Id="rId196" Type="http://schemas.openxmlformats.org/officeDocument/2006/relationships/oleObject" Target="embeddings/oleObject86.bin"/><Relationship Id="rId195" Type="http://schemas.openxmlformats.org/officeDocument/2006/relationships/image" Target="media/image93.wmf"/><Relationship Id="rId194" Type="http://schemas.openxmlformats.org/officeDocument/2006/relationships/oleObject" Target="embeddings/oleObject85.bin"/><Relationship Id="rId193" Type="http://schemas.openxmlformats.org/officeDocument/2006/relationships/image" Target="media/image92.wmf"/><Relationship Id="rId192" Type="http://schemas.openxmlformats.org/officeDocument/2006/relationships/oleObject" Target="embeddings/oleObject84.bin"/><Relationship Id="rId191" Type="http://schemas.openxmlformats.org/officeDocument/2006/relationships/image" Target="media/image91.wmf"/><Relationship Id="rId190" Type="http://schemas.openxmlformats.org/officeDocument/2006/relationships/oleObject" Target="embeddings/oleObject83.bin"/><Relationship Id="rId19" Type="http://schemas.openxmlformats.org/officeDocument/2006/relationships/image" Target="media/image2.png"/><Relationship Id="rId189" Type="http://schemas.openxmlformats.org/officeDocument/2006/relationships/image" Target="media/image90.wmf"/><Relationship Id="rId188" Type="http://schemas.openxmlformats.org/officeDocument/2006/relationships/oleObject" Target="embeddings/oleObject82.bin"/><Relationship Id="rId187" Type="http://schemas.openxmlformats.org/officeDocument/2006/relationships/image" Target="media/image89.wmf"/><Relationship Id="rId186" Type="http://schemas.openxmlformats.org/officeDocument/2006/relationships/oleObject" Target="embeddings/oleObject81.bin"/><Relationship Id="rId185" Type="http://schemas.openxmlformats.org/officeDocument/2006/relationships/image" Target="media/image88.wmf"/><Relationship Id="rId184" Type="http://schemas.openxmlformats.org/officeDocument/2006/relationships/oleObject" Target="embeddings/oleObject80.bin"/><Relationship Id="rId183" Type="http://schemas.openxmlformats.org/officeDocument/2006/relationships/image" Target="media/image87.wmf"/><Relationship Id="rId182" Type="http://schemas.openxmlformats.org/officeDocument/2006/relationships/oleObject" Target="embeddings/oleObject79.bin"/><Relationship Id="rId181" Type="http://schemas.openxmlformats.org/officeDocument/2006/relationships/image" Target="media/image86.wmf"/><Relationship Id="rId180" Type="http://schemas.openxmlformats.org/officeDocument/2006/relationships/oleObject" Target="embeddings/oleObject78.bin"/><Relationship Id="rId18" Type="http://schemas.openxmlformats.org/officeDocument/2006/relationships/image" Target="media/image1.png"/><Relationship Id="rId179" Type="http://schemas.openxmlformats.org/officeDocument/2006/relationships/image" Target="media/image85.wmf"/><Relationship Id="rId178" Type="http://schemas.openxmlformats.org/officeDocument/2006/relationships/oleObject" Target="embeddings/oleObject77.bin"/><Relationship Id="rId177" Type="http://schemas.openxmlformats.org/officeDocument/2006/relationships/image" Target="media/image84.wmf"/><Relationship Id="rId176" Type="http://schemas.openxmlformats.org/officeDocument/2006/relationships/oleObject" Target="embeddings/oleObject76.bin"/><Relationship Id="rId175" Type="http://schemas.openxmlformats.org/officeDocument/2006/relationships/image" Target="media/image83.wmf"/><Relationship Id="rId174" Type="http://schemas.openxmlformats.org/officeDocument/2006/relationships/oleObject" Target="embeddings/oleObject75.bin"/><Relationship Id="rId173" Type="http://schemas.openxmlformats.org/officeDocument/2006/relationships/image" Target="media/image82.wmf"/><Relationship Id="rId172" Type="http://schemas.openxmlformats.org/officeDocument/2006/relationships/oleObject" Target="embeddings/oleObject74.bin"/><Relationship Id="rId171" Type="http://schemas.openxmlformats.org/officeDocument/2006/relationships/oleObject" Target="embeddings/oleObject73.bin"/><Relationship Id="rId170" Type="http://schemas.openxmlformats.org/officeDocument/2006/relationships/oleObject" Target="embeddings/oleObject72.bin"/><Relationship Id="rId17" Type="http://schemas.openxmlformats.org/officeDocument/2006/relationships/theme" Target="theme/theme1.xml"/><Relationship Id="rId169" Type="http://schemas.openxmlformats.org/officeDocument/2006/relationships/oleObject" Target="embeddings/oleObject71.bin"/><Relationship Id="rId168" Type="http://schemas.openxmlformats.org/officeDocument/2006/relationships/oleObject" Target="embeddings/oleObject70.bin"/><Relationship Id="rId167" Type="http://schemas.openxmlformats.org/officeDocument/2006/relationships/image" Target="media/image81.wmf"/><Relationship Id="rId166" Type="http://schemas.openxmlformats.org/officeDocument/2006/relationships/oleObject" Target="embeddings/oleObject69.bin"/><Relationship Id="rId165" Type="http://schemas.openxmlformats.org/officeDocument/2006/relationships/image" Target="media/image80.wmf"/><Relationship Id="rId164" Type="http://schemas.openxmlformats.org/officeDocument/2006/relationships/oleObject" Target="embeddings/oleObject68.bin"/><Relationship Id="rId163" Type="http://schemas.openxmlformats.org/officeDocument/2006/relationships/image" Target="media/image79.png"/><Relationship Id="rId162" Type="http://schemas.openxmlformats.org/officeDocument/2006/relationships/image" Target="media/image78.png"/><Relationship Id="rId161" Type="http://schemas.openxmlformats.org/officeDocument/2006/relationships/image" Target="media/image77.png"/><Relationship Id="rId160" Type="http://schemas.openxmlformats.org/officeDocument/2006/relationships/image" Target="media/image76.png"/><Relationship Id="rId16" Type="http://schemas.openxmlformats.org/officeDocument/2006/relationships/footer" Target="footer9.xml"/><Relationship Id="rId159" Type="http://schemas.openxmlformats.org/officeDocument/2006/relationships/image" Target="media/image75.wmf"/><Relationship Id="rId158" Type="http://schemas.openxmlformats.org/officeDocument/2006/relationships/oleObject" Target="embeddings/oleObject67.bin"/><Relationship Id="rId157" Type="http://schemas.openxmlformats.org/officeDocument/2006/relationships/image" Target="media/image74.wmf"/><Relationship Id="rId156" Type="http://schemas.openxmlformats.org/officeDocument/2006/relationships/oleObject" Target="embeddings/oleObject66.bin"/><Relationship Id="rId155" Type="http://schemas.openxmlformats.org/officeDocument/2006/relationships/image" Target="media/image73.wmf"/><Relationship Id="rId154" Type="http://schemas.openxmlformats.org/officeDocument/2006/relationships/oleObject" Target="embeddings/oleObject65.bin"/><Relationship Id="rId153" Type="http://schemas.openxmlformats.org/officeDocument/2006/relationships/oleObject" Target="embeddings/oleObject64.bin"/><Relationship Id="rId152" Type="http://schemas.openxmlformats.org/officeDocument/2006/relationships/image" Target="media/image72.wmf"/><Relationship Id="rId151" Type="http://schemas.openxmlformats.org/officeDocument/2006/relationships/oleObject" Target="embeddings/oleObject63.bin"/><Relationship Id="rId150" Type="http://schemas.openxmlformats.org/officeDocument/2006/relationships/image" Target="media/image71.wmf"/><Relationship Id="rId15" Type="http://schemas.openxmlformats.org/officeDocument/2006/relationships/header" Target="header5.xml"/><Relationship Id="rId149" Type="http://schemas.openxmlformats.org/officeDocument/2006/relationships/oleObject" Target="embeddings/oleObject62.bin"/><Relationship Id="rId148" Type="http://schemas.openxmlformats.org/officeDocument/2006/relationships/image" Target="media/image70.wmf"/><Relationship Id="rId147" Type="http://schemas.openxmlformats.org/officeDocument/2006/relationships/oleObject" Target="embeddings/oleObject61.bin"/><Relationship Id="rId146" Type="http://schemas.openxmlformats.org/officeDocument/2006/relationships/oleObject" Target="embeddings/oleObject60.bin"/><Relationship Id="rId145" Type="http://schemas.openxmlformats.org/officeDocument/2006/relationships/image" Target="media/image69.wmf"/><Relationship Id="rId144" Type="http://schemas.openxmlformats.org/officeDocument/2006/relationships/oleObject" Target="embeddings/oleObject59.bin"/><Relationship Id="rId143" Type="http://schemas.openxmlformats.org/officeDocument/2006/relationships/image" Target="media/image68.wmf"/><Relationship Id="rId142" Type="http://schemas.openxmlformats.org/officeDocument/2006/relationships/oleObject" Target="embeddings/oleObject58.bin"/><Relationship Id="rId141" Type="http://schemas.openxmlformats.org/officeDocument/2006/relationships/image" Target="media/image67.wmf"/><Relationship Id="rId140" Type="http://schemas.openxmlformats.org/officeDocument/2006/relationships/oleObject" Target="embeddings/oleObject57.bin"/><Relationship Id="rId14" Type="http://schemas.openxmlformats.org/officeDocument/2006/relationships/footer" Target="footer8.xml"/><Relationship Id="rId139" Type="http://schemas.openxmlformats.org/officeDocument/2006/relationships/image" Target="media/image66.wmf"/><Relationship Id="rId138" Type="http://schemas.openxmlformats.org/officeDocument/2006/relationships/oleObject" Target="embeddings/oleObject56.bin"/><Relationship Id="rId137" Type="http://schemas.openxmlformats.org/officeDocument/2006/relationships/image" Target="media/image65.wmf"/><Relationship Id="rId136" Type="http://schemas.openxmlformats.org/officeDocument/2006/relationships/oleObject" Target="embeddings/oleObject55.bin"/><Relationship Id="rId135" Type="http://schemas.openxmlformats.org/officeDocument/2006/relationships/image" Target="media/image64.wmf"/><Relationship Id="rId134" Type="http://schemas.openxmlformats.org/officeDocument/2006/relationships/oleObject" Target="embeddings/oleObject54.bin"/><Relationship Id="rId133" Type="http://schemas.openxmlformats.org/officeDocument/2006/relationships/image" Target="media/image63.wmf"/><Relationship Id="rId132" Type="http://schemas.openxmlformats.org/officeDocument/2006/relationships/oleObject" Target="embeddings/oleObject53.bin"/><Relationship Id="rId131" Type="http://schemas.openxmlformats.org/officeDocument/2006/relationships/image" Target="media/image62.wmf"/><Relationship Id="rId130" Type="http://schemas.openxmlformats.org/officeDocument/2006/relationships/oleObject" Target="embeddings/oleObject52.bin"/><Relationship Id="rId13" Type="http://schemas.openxmlformats.org/officeDocument/2006/relationships/footer" Target="footer7.xml"/><Relationship Id="rId129" Type="http://schemas.openxmlformats.org/officeDocument/2006/relationships/image" Target="media/image61.wmf"/><Relationship Id="rId128" Type="http://schemas.openxmlformats.org/officeDocument/2006/relationships/oleObject" Target="embeddings/oleObject51.bin"/><Relationship Id="rId127" Type="http://schemas.openxmlformats.org/officeDocument/2006/relationships/image" Target="media/image60.wmf"/><Relationship Id="rId126" Type="http://schemas.openxmlformats.org/officeDocument/2006/relationships/oleObject" Target="embeddings/oleObject50.bin"/><Relationship Id="rId125" Type="http://schemas.openxmlformats.org/officeDocument/2006/relationships/image" Target="media/image59.wmf"/><Relationship Id="rId124" Type="http://schemas.openxmlformats.org/officeDocument/2006/relationships/oleObject" Target="embeddings/oleObject49.bin"/><Relationship Id="rId123" Type="http://schemas.openxmlformats.org/officeDocument/2006/relationships/image" Target="media/image58.wmf"/><Relationship Id="rId122" Type="http://schemas.openxmlformats.org/officeDocument/2006/relationships/oleObject" Target="embeddings/oleObject48.bin"/><Relationship Id="rId121" Type="http://schemas.openxmlformats.org/officeDocument/2006/relationships/image" Target="media/image57.wmf"/><Relationship Id="rId120" Type="http://schemas.openxmlformats.org/officeDocument/2006/relationships/oleObject" Target="embeddings/oleObject47.bin"/><Relationship Id="rId12" Type="http://schemas.openxmlformats.org/officeDocument/2006/relationships/header" Target="header4.xml"/><Relationship Id="rId119" Type="http://schemas.openxmlformats.org/officeDocument/2006/relationships/image" Target="media/image56.wmf"/><Relationship Id="rId118" Type="http://schemas.openxmlformats.org/officeDocument/2006/relationships/oleObject" Target="embeddings/oleObject46.bin"/><Relationship Id="rId117" Type="http://schemas.openxmlformats.org/officeDocument/2006/relationships/image" Target="media/image55.wmf"/><Relationship Id="rId116" Type="http://schemas.openxmlformats.org/officeDocument/2006/relationships/oleObject" Target="embeddings/oleObject45.bin"/><Relationship Id="rId115" Type="http://schemas.openxmlformats.org/officeDocument/2006/relationships/image" Target="media/image54.wmf"/><Relationship Id="rId114" Type="http://schemas.openxmlformats.org/officeDocument/2006/relationships/image" Target="media/image53.wmf"/><Relationship Id="rId113" Type="http://schemas.openxmlformats.org/officeDocument/2006/relationships/oleObject" Target="embeddings/oleObject44.bin"/><Relationship Id="rId112" Type="http://schemas.openxmlformats.org/officeDocument/2006/relationships/image" Target="media/image52.wmf"/><Relationship Id="rId111" Type="http://schemas.openxmlformats.org/officeDocument/2006/relationships/image" Target="media/image51.wmf"/><Relationship Id="rId110" Type="http://schemas.openxmlformats.org/officeDocument/2006/relationships/image" Target="media/image50.wmf"/><Relationship Id="rId11" Type="http://schemas.openxmlformats.org/officeDocument/2006/relationships/header" Target="header3.xml"/><Relationship Id="rId109" Type="http://schemas.openxmlformats.org/officeDocument/2006/relationships/image" Target="media/image49.wmf"/><Relationship Id="rId108" Type="http://schemas.openxmlformats.org/officeDocument/2006/relationships/oleObject" Target="embeddings/oleObject43.bin"/><Relationship Id="rId107" Type="http://schemas.openxmlformats.org/officeDocument/2006/relationships/image" Target="media/image48.wmf"/><Relationship Id="rId106" Type="http://schemas.openxmlformats.org/officeDocument/2006/relationships/oleObject" Target="embeddings/oleObject42.bin"/><Relationship Id="rId105" Type="http://schemas.openxmlformats.org/officeDocument/2006/relationships/image" Target="media/image47.wmf"/><Relationship Id="rId104" Type="http://schemas.openxmlformats.org/officeDocument/2006/relationships/oleObject" Target="embeddings/oleObject41.bin"/><Relationship Id="rId103" Type="http://schemas.openxmlformats.org/officeDocument/2006/relationships/image" Target="media/image46.wmf"/><Relationship Id="rId102" Type="http://schemas.openxmlformats.org/officeDocument/2006/relationships/oleObject" Target="embeddings/oleObject40.bin"/><Relationship Id="rId101" Type="http://schemas.openxmlformats.org/officeDocument/2006/relationships/image" Target="media/image45.wmf"/><Relationship Id="rId100" Type="http://schemas.openxmlformats.org/officeDocument/2006/relationships/oleObject" Target="embeddings/oleObject39.bin"/><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614B91-2841-4B5B-82B8-0A925B14EB72}">
  <ds:schemaRefs/>
</ds:datastoreItem>
</file>

<file path=docProps/app.xml><?xml version="1.0" encoding="utf-8"?>
<Properties xmlns="http://schemas.openxmlformats.org/officeDocument/2006/extended-properties" xmlns:vt="http://schemas.openxmlformats.org/officeDocument/2006/docPropsVTypes">
  <Template>Normal.dotm</Template>
  <Pages>51</Pages>
  <Words>3259</Words>
  <Characters>4177</Characters>
  <Lines>231</Lines>
  <Paragraphs>65</Paragraphs>
  <TotalTime>20</TotalTime>
  <ScaleCrop>false</ScaleCrop>
  <LinksUpToDate>false</LinksUpToDate>
  <CharactersWithSpaces>4548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2022-07-13T08:03:00Z</dcterms:created>
  <dc:creator>郭洪涛</dc:creator>
  <cp:lastModifiedBy>WPS_1499004857</cp:lastModifiedBy>
  <cp:lastPrinted>2024-03-21T01:55:00Z</cp:lastPrinted>
  <dcterms:modified xsi:type="dcterms:W3CDTF">2024-10-28T09:42:38Z</dcterms:modified>
  <cp:revision>650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32322DB250EB4DFE8DCD0E7623DD6FC7_13</vt:lpwstr>
  </property>
</Properties>
</file>