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2"/>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t>13.200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2"/>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 A 90</w:t>
            </w:r>
          </w:p>
        </w:tc>
      </w:tr>
    </w:tbl>
    <w:tbl>
      <w:tblPr>
        <w:tblStyle w:val="39"/>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5"/>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65"/>
                    <w:maxLength w:val="8"/>
                  </w:textInput>
                </w:ffData>
              </w:fldChar>
            </w:r>
            <w:bookmarkStart w:id="2" w:name="c1"/>
            <w:r>
              <w:instrText xml:space="preserve"> FORMTEXT </w:instrText>
            </w:r>
            <w:r>
              <w:fldChar w:fldCharType="separate"/>
            </w:r>
            <w:r>
              <w:t>65</w:t>
            </w:r>
            <w:r>
              <w:fldChar w:fldCharType="end"/>
            </w:r>
            <w:bookmarkEnd w:id="2"/>
          </w:p>
        </w:tc>
      </w:tr>
    </w:tbl>
    <w:p>
      <w:pPr>
        <w:pStyle w:val="56"/>
        <w:framePr w:w="9639" w:h="624" w:hRule="exact" w:hSpace="181" w:vSpace="181" w:hAnchor="page" w:x="1305" w:y="2269"/>
        <w:rPr>
          <w:rFonts w:ascii="黑体" w:hAnsi="黑体" w:eastAsia="黑体"/>
          <w:b w:val="0"/>
          <w:bCs w:val="0"/>
          <w:w w:val="100"/>
          <w:sz w:val="48"/>
          <w:szCs w:val="48"/>
        </w:rPr>
      </w:pPr>
      <w:r>
        <w:rPr>
          <w:rFonts w:hint="eastAsia" w:ascii="黑体" w:eastAsia="黑体"/>
          <w:b w:val="0"/>
          <w:w w:val="100"/>
          <w:sz w:val="48"/>
        </w:rPr>
        <w:t>新疆维吾尔自治区</w:t>
      </w:r>
      <w:r>
        <w:rPr>
          <w:rFonts w:hint="eastAsia" w:ascii="黑体" w:hAnsi="黑体" w:eastAsia="黑体"/>
          <w:b w:val="0"/>
          <w:bCs w:val="0"/>
          <w:w w:val="100"/>
          <w:sz w:val="48"/>
          <w:szCs w:val="48"/>
        </w:rPr>
        <w:t>地方标准</w:t>
      </w:r>
    </w:p>
    <w:bookmarkEnd w:id="1"/>
    <w:p>
      <w:pPr>
        <w:pStyle w:val="201"/>
        <w:framePr/>
        <w:rPr>
          <w:lang w:val="fr-FR"/>
        </w:rPr>
      </w:pPr>
      <w:r>
        <w:rPr>
          <w:lang w:val="fr-FR"/>
        </w:rPr>
        <w:t>DB</w:t>
      </w:r>
      <w:r>
        <w:fldChar w:fldCharType="begin">
          <w:ffData>
            <w:name w:val="文字1"/>
            <w:enabled/>
            <w:calcOnExit w:val="0"/>
            <w:textInput>
              <w:default w:val="65/T"/>
            </w:textInput>
          </w:ffData>
        </w:fldChar>
      </w:r>
      <w:bookmarkStart w:id="3" w:name="文字1"/>
      <w:r>
        <w:instrText xml:space="preserve"> FORMTEXT </w:instrText>
      </w:r>
      <w:r>
        <w:fldChar w:fldCharType="separate"/>
      </w:r>
      <w:r>
        <w:t>65/T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lang w:val="fr-FR"/>
        </w:rPr>
        <w:t>—</w:t>
      </w:r>
      <w:r>
        <w:rPr>
          <w:rFonts w:hint="eastAsia"/>
        </w:rPr>
        <w:t>2024</w:t>
      </w:r>
    </w:p>
    <w:p>
      <w:pPr>
        <w:pStyle w:val="202"/>
        <w:framePr/>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619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619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6"/>
        <w:framePr w:w="9639" w:h="6976" w:hRule="exact" w:hSpace="0" w:vSpace="0" w:hAnchor="page" w:y="6408"/>
        <w:jc w:val="center"/>
        <w:rPr>
          <w:rFonts w:ascii="黑体" w:hAnsi="黑体" w:eastAsia="黑体"/>
          <w:b w:val="0"/>
          <w:bCs w:val="0"/>
          <w:w w:val="100"/>
        </w:rPr>
      </w:pPr>
    </w:p>
    <w:p>
      <w:pPr>
        <w:pStyle w:val="203"/>
        <w:framePr w:h="6974" w:hRule="exact" w:x="1419" w:anchorLock="1"/>
      </w:pPr>
      <w:bookmarkStart w:id="6" w:name="CSTD_NAME"/>
      <w:r>
        <w:fldChar w:fldCharType="begin">
          <w:ffData>
            <w:name w:val="CSTD_NAME"/>
            <w:enabled/>
            <w:calcOnExit w:val="0"/>
            <w:textInput>
              <w:default w:val="常态化自然灾害综合风险普查应急管理系统任务对象调查技术规范"/>
            </w:textInput>
          </w:ffData>
        </w:fldChar>
      </w:r>
      <w:r>
        <w:instrText xml:space="preserve"> FORMTEXT </w:instrText>
      </w:r>
      <w:r>
        <w:fldChar w:fldCharType="separate"/>
      </w:r>
      <w:r>
        <w:t>常态化自然灾害综合风险普查应急管理系统任务对象调查技术规范</w:t>
      </w:r>
      <w:r>
        <w:fldChar w:fldCharType="end"/>
      </w:r>
      <w:bookmarkEnd w:id="6"/>
    </w:p>
    <w:p>
      <w:pPr>
        <w:framePr w:w="9639" w:h="6974" w:hRule="exact" w:wrap="around" w:vAnchor="page" w:hAnchor="page" w:x="1419" w:y="6408" w:anchorLock="1"/>
        <w:ind w:left="-1418"/>
      </w:pPr>
    </w:p>
    <w:p>
      <w:pPr>
        <w:pStyle w:val="131"/>
        <w:framePr w:w="9639" w:h="6974" w:hRule="exact" w:wrap="around" w:vAnchor="page" w:hAnchor="page" w:x="1419" w:y="6408" w:anchorLock="1"/>
        <w:textAlignment w:val="bottom"/>
        <w:rPr>
          <w:rFonts w:eastAsia="黑体"/>
          <w:b/>
          <w:bCs/>
          <w:szCs w:val="28"/>
        </w:rPr>
      </w:pPr>
      <w:bookmarkStart w:id="7" w:name="ESTD_NAME"/>
      <w:r>
        <w:rPr>
          <w:rFonts w:eastAsia="黑体"/>
          <w:b/>
          <w:bCs/>
          <w:szCs w:val="28"/>
        </w:rPr>
        <w:fldChar w:fldCharType="begin">
          <w:ffData>
            <w:name w:val="ESTD_NAME"/>
            <w:enabled/>
            <w:calcOnExit/>
            <w:textInput>
              <w:default w:val="Technical specifications for the investigation of task objects of the normalized natural disaster comprehensive risk survey and emergency management system"/>
            </w:textInput>
          </w:ffData>
        </w:fldChar>
      </w:r>
      <w:r>
        <w:rPr>
          <w:rFonts w:eastAsia="黑体"/>
          <w:b/>
          <w:bCs/>
          <w:szCs w:val="28"/>
        </w:rPr>
        <w:instrText xml:space="preserve"> FORMTEXT </w:instrText>
      </w:r>
      <w:r>
        <w:rPr>
          <w:rFonts w:eastAsia="黑体"/>
          <w:b/>
          <w:bCs/>
          <w:szCs w:val="28"/>
        </w:rPr>
        <w:fldChar w:fldCharType="separate"/>
      </w:r>
      <w:r>
        <w:rPr>
          <w:rFonts w:eastAsia="黑体"/>
          <w:b/>
          <w:bCs/>
          <w:szCs w:val="28"/>
        </w:rPr>
        <w:t>Technical specifications for the investigation of task objects of the normalized natural disaster comprehensive risk survey and emergency management system</w:t>
      </w:r>
      <w:r>
        <w:rPr>
          <w:rFonts w:eastAsia="黑体"/>
          <w:b/>
          <w:bCs/>
          <w:szCs w:val="28"/>
        </w:rPr>
        <w:fldChar w:fldCharType="end"/>
      </w:r>
      <w:bookmarkEnd w:id="7"/>
    </w:p>
    <w:p>
      <w:pPr>
        <w:framePr w:w="9639" w:h="6974" w:hRule="exact" w:wrap="around" w:vAnchor="page" w:hAnchor="page" w:x="1419" w:y="6408" w:anchorLock="1"/>
        <w:spacing w:line="760" w:lineRule="exact"/>
        <w:ind w:left="-1418"/>
      </w:pPr>
    </w:p>
    <w:p>
      <w:pPr>
        <w:pStyle w:val="131"/>
        <w:framePr w:w="9639" w:h="6974" w:hRule="exact" w:wrap="around" w:vAnchor="page" w:hAnchor="page" w:x="1419" w:y="6408" w:anchorLock="1"/>
        <w:textAlignment w:val="bottom"/>
        <w:rPr>
          <w:rFonts w:eastAsia="黑体"/>
          <w:szCs w:val="28"/>
        </w:rPr>
      </w:pPr>
    </w:p>
    <w:p>
      <w:pPr>
        <w:pStyle w:val="131"/>
        <w:framePr w:w="9639" w:h="6974" w:hRule="exact" w:wrap="around" w:vAnchor="page" w:hAnchor="page" w:x="1419" w:y="6408" w:anchorLock="1"/>
        <w:spacing w:before="440" w:after="160"/>
        <w:textAlignment w:val="bottom"/>
        <w:rPr>
          <w:sz w:val="24"/>
          <w:szCs w:val="28"/>
        </w:rPr>
      </w:pPr>
    </w:p>
    <w:p>
      <w:pPr>
        <w:pStyle w:val="13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pPr>
        <w:pStyle w:val="199"/>
        <w:framePr w:y="14176"/>
      </w:pPr>
      <w:r>
        <w:rPr>
          <w:rFonts w:hint="eastAsia" w:ascii="黑体"/>
        </w:rPr>
        <w:t>2024</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200"/>
        <w:framePr w:y="14176"/>
      </w:pPr>
      <w:r>
        <w:rPr>
          <w:rFonts w:hint="eastAsia" w:ascii="黑体"/>
        </w:rPr>
        <w:t>2024</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57"/>
        <w:framePr w:h="584" w:hRule="exact" w:hSpace="181" w:vSpace="181" w:y="15027"/>
        <w:rPr>
          <w:rFonts w:hAnsi="黑体"/>
        </w:rPr>
      </w:pPr>
      <w:r>
        <w:rPr>
          <w:rFonts w:hAnsi="黑体"/>
          <w:w w:val="100"/>
          <w:sz w:val="28"/>
        </w:rPr>
        <w:fldChar w:fldCharType="begin">
          <w:ffData>
            <w:name w:val="fm"/>
            <w:enabled/>
            <w:calcOnExit w:val="0"/>
            <w:textInput>
              <w:default w:val="新疆维吾尔自治区市场监督管理局"/>
            </w:textInput>
          </w:ffData>
        </w:fldChar>
      </w:r>
      <w:bookmarkStart w:id="13" w:name="fm"/>
      <w:r>
        <w:rPr>
          <w:rFonts w:hAnsi="黑体"/>
          <w:w w:val="100"/>
          <w:sz w:val="28"/>
        </w:rPr>
        <w:instrText xml:space="preserve"> FORMTEXT </w:instrText>
      </w:r>
      <w:r>
        <w:rPr>
          <w:rFonts w:hAnsi="黑体"/>
          <w:w w:val="100"/>
          <w:sz w:val="28"/>
        </w:rPr>
        <w:fldChar w:fldCharType="separate"/>
      </w:r>
      <w:r>
        <w:rPr>
          <w:rFonts w:hAnsi="黑体"/>
          <w:w w:val="100"/>
          <w:sz w:val="28"/>
        </w:rPr>
        <w:t>新疆维吾尔自治区市场监督管理局</w:t>
      </w:r>
      <w:r>
        <w:rPr>
          <w:rFonts w:hAnsi="黑体"/>
          <w:w w:val="100"/>
          <w:sz w:val="28"/>
        </w:rPr>
        <w:fldChar w:fldCharType="end"/>
      </w:r>
      <w:bookmarkEnd w:id="13"/>
      <w:r>
        <w:rPr>
          <w:rFonts w:ascii="Times New Roman"/>
          <w:w w:val="100"/>
          <w:sz w:val="28"/>
        </w:rPr>
        <w:t>  </w:t>
      </w:r>
      <w:r>
        <w:rPr>
          <w:rStyle w:val="235"/>
          <w:rFonts w:hint="eastAsia" w:hAnsi="黑体"/>
          <w:position w:val="0"/>
        </w:rPr>
        <w:t>发</w:t>
      </w:r>
      <w:r>
        <w:rPr>
          <w:rStyle w:val="235"/>
          <w:rFonts w:hint="eastAsia" w:hAnsi="黑体"/>
          <w:spacing w:val="0"/>
          <w:position w:val="0"/>
        </w:rPr>
        <w:t>布</w:t>
      </w:r>
    </w:p>
    <w:p>
      <w:pPr>
        <w:rPr>
          <w:rFonts w:ascii="宋体" w:hAnsi="宋体"/>
          <w:sz w:val="28"/>
          <w:szCs w:val="28"/>
        </w:rPr>
        <w:sectPr>
          <w:headerReference r:id="rId5" w:type="first"/>
          <w:footerReference r:id="rId7" w:type="first"/>
          <w:headerReference r:id="rId3" w:type="default"/>
          <w:headerReference r:id="rId4" w:type="even"/>
          <w:footerReference r:id="rId6"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721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721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7"/>
        <w:spacing w:after="468"/>
      </w:pPr>
      <w:bookmarkStart w:id="14" w:name="BookMark1"/>
      <w:bookmarkStart w:id="15" w:name="_Toc153451179"/>
      <w:bookmarkStart w:id="16" w:name="_Toc160704966"/>
      <w:bookmarkStart w:id="17" w:name="_Hlk106188813"/>
      <w:r>
        <w:rPr>
          <w:rFonts w:hint="eastAsia"/>
          <w:spacing w:val="320"/>
        </w:rPr>
        <w:t>目</w:t>
      </w:r>
      <w:r>
        <w:rPr>
          <w:rFonts w:hint="eastAsia"/>
        </w:rPr>
        <w:t>次</w:t>
      </w:r>
    </w:p>
    <w:p>
      <w:pPr>
        <w:pStyle w:val="23"/>
        <w:tabs>
          <w:tab w:val="left" w:pos="420"/>
          <w:tab w:val="right" w:leader="dot" w:pos="9344"/>
        </w:tabs>
        <w:rPr>
          <w:rStyle w:val="35"/>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"_Toc176770982" </w:instrText>
      </w:r>
      <w:r>
        <w:fldChar w:fldCharType="separate"/>
      </w:r>
      <w:r>
        <w:rPr>
          <w:rStyle w:val="35"/>
          <w:rFonts w:hint="eastAsia"/>
        </w:rPr>
        <w:t>前言</w:t>
      </w:r>
      <w:r>
        <w:rPr>
          <w:rStyle w:val="35"/>
        </w:rPr>
        <w:tab/>
      </w:r>
      <w:r>
        <w:rPr>
          <w:rStyle w:val="35"/>
        </w:rPr>
        <w:fldChar w:fldCharType="begin"/>
      </w:r>
      <w:r>
        <w:rPr>
          <w:rStyle w:val="35"/>
        </w:rPr>
        <w:instrText xml:space="preserve"> PAGEREF _Toc176770982 \h </w:instrText>
      </w:r>
      <w:r>
        <w:rPr>
          <w:rStyle w:val="35"/>
        </w:rPr>
        <w:fldChar w:fldCharType="separate"/>
      </w:r>
      <w:r>
        <w:rPr>
          <w:rStyle w:val="35"/>
        </w:rPr>
        <w:t>IV</w:t>
      </w:r>
      <w:r>
        <w:rPr>
          <w:rStyle w:val="35"/>
        </w:rPr>
        <w:fldChar w:fldCharType="end"/>
      </w:r>
      <w:r>
        <w:rPr>
          <w:rStyle w:val="35"/>
        </w:rPr>
        <w:fldChar w:fldCharType="end"/>
      </w:r>
    </w:p>
    <w:p>
      <w:pPr>
        <w:pStyle w:val="23"/>
        <w:tabs>
          <w:tab w:val="left" w:pos="420"/>
          <w:tab w:val="right" w:leader="dot" w:pos="9344"/>
        </w:tabs>
        <w:rPr>
          <w:rStyle w:val="35"/>
        </w:rPr>
      </w:pPr>
      <w:r>
        <w:fldChar w:fldCharType="begin"/>
      </w:r>
      <w:r>
        <w:instrText xml:space="preserve"> HYPERLINK \l "_Toc176770983" </w:instrText>
      </w:r>
      <w:r>
        <w:fldChar w:fldCharType="separate"/>
      </w:r>
      <w:r>
        <w:rPr>
          <w:rStyle w:val="35"/>
          <w:rFonts w:hint="eastAsia"/>
        </w:rPr>
        <w:t>引言</w:t>
      </w:r>
      <w:r>
        <w:rPr>
          <w:rStyle w:val="35"/>
        </w:rPr>
        <w:tab/>
      </w:r>
      <w:r>
        <w:rPr>
          <w:rStyle w:val="35"/>
        </w:rPr>
        <w:fldChar w:fldCharType="begin"/>
      </w:r>
      <w:r>
        <w:rPr>
          <w:rStyle w:val="35"/>
        </w:rPr>
        <w:instrText xml:space="preserve"> PAGEREF _Toc176770983 \h </w:instrText>
      </w:r>
      <w:r>
        <w:rPr>
          <w:rStyle w:val="35"/>
        </w:rPr>
        <w:fldChar w:fldCharType="separate"/>
      </w:r>
      <w:r>
        <w:rPr>
          <w:rStyle w:val="35"/>
        </w:rPr>
        <w:t>V</w:t>
      </w:r>
      <w:r>
        <w:rPr>
          <w:rStyle w:val="35"/>
        </w:rPr>
        <w:fldChar w:fldCharType="end"/>
      </w:r>
      <w:r>
        <w:rPr>
          <w:rStyle w:val="35"/>
        </w:rP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"_Toc176770984" </w:instrText>
      </w:r>
      <w:r>
        <w:fldChar w:fldCharType="separate"/>
      </w:r>
      <w:r>
        <w:rPr>
          <w:rStyle w:val="35"/>
        </w:rPr>
        <w:t>1</w:t>
      </w:r>
      <w:r>
        <w:rPr>
          <w:rFonts w:asciiTheme="minorHAnsi" w:hAnsiTheme="minorHAnsi" w:eastAsiaTheme="minorEastAsia" w:cstheme="minorBidi"/>
          <w:szCs w:val="22"/>
        </w:rPr>
        <w:tab/>
      </w:r>
      <w:r>
        <w:rPr>
          <w:rStyle w:val="35"/>
          <w:rFonts w:hint="eastAsia"/>
        </w:rPr>
        <w:t>范围</w:t>
      </w:r>
      <w:r>
        <w:tab/>
      </w:r>
      <w:r>
        <w:fldChar w:fldCharType="begin"/>
      </w:r>
      <w:r>
        <w:instrText xml:space="preserve"> PAGEREF _Toc176770984 \h </w:instrText>
      </w:r>
      <w:r>
        <w:fldChar w:fldCharType="separate"/>
      </w:r>
      <w:r>
        <w:t>1</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"_Toc176770985" </w:instrText>
      </w:r>
      <w:r>
        <w:fldChar w:fldCharType="separate"/>
      </w:r>
      <w:r>
        <w:rPr>
          <w:rStyle w:val="35"/>
        </w:rPr>
        <w:t>2</w:t>
      </w:r>
      <w:r>
        <w:rPr>
          <w:rFonts w:asciiTheme="minorHAnsi" w:hAnsiTheme="minorHAnsi" w:eastAsiaTheme="minorEastAsia" w:cstheme="minorBidi"/>
          <w:szCs w:val="22"/>
        </w:rPr>
        <w:tab/>
      </w:r>
      <w:r>
        <w:rPr>
          <w:rStyle w:val="35"/>
          <w:rFonts w:hint="eastAsia"/>
        </w:rPr>
        <w:t>规范性引用文件</w:t>
      </w:r>
      <w:r>
        <w:tab/>
      </w:r>
      <w:r>
        <w:fldChar w:fldCharType="begin"/>
      </w:r>
      <w:r>
        <w:instrText xml:space="preserve"> PAGEREF _Toc176770985 \h </w:instrText>
      </w:r>
      <w:r>
        <w:fldChar w:fldCharType="separate"/>
      </w:r>
      <w:r>
        <w:t>1</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"_Toc176770986" </w:instrText>
      </w:r>
      <w:r>
        <w:fldChar w:fldCharType="separate"/>
      </w:r>
      <w:r>
        <w:rPr>
          <w:rStyle w:val="35"/>
        </w:rPr>
        <w:t>3</w:t>
      </w:r>
      <w:r>
        <w:rPr>
          <w:rFonts w:asciiTheme="minorHAnsi" w:hAnsiTheme="minorHAnsi" w:eastAsiaTheme="minorEastAsia" w:cstheme="minorBidi"/>
          <w:szCs w:val="22"/>
        </w:rPr>
        <w:tab/>
      </w:r>
      <w:r>
        <w:rPr>
          <w:rStyle w:val="35"/>
          <w:rFonts w:hint="eastAsia"/>
        </w:rPr>
        <w:t>术语和定义</w:t>
      </w:r>
      <w:r>
        <w:tab/>
      </w:r>
      <w:r>
        <w:fldChar w:fldCharType="begin"/>
      </w:r>
      <w:r>
        <w:instrText xml:space="preserve"> PAGEREF _Toc176770986 \h </w:instrText>
      </w:r>
      <w:r>
        <w:fldChar w:fldCharType="separate"/>
      </w:r>
      <w:r>
        <w:t>1</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"_Toc176770987" </w:instrText>
      </w:r>
      <w:r>
        <w:fldChar w:fldCharType="separate"/>
      </w:r>
      <w:r>
        <w:rPr>
          <w:rStyle w:val="35"/>
        </w:rPr>
        <w:t>4</w:t>
      </w:r>
      <w:r>
        <w:rPr>
          <w:rFonts w:asciiTheme="minorHAnsi" w:hAnsiTheme="minorHAnsi" w:eastAsiaTheme="minorEastAsia" w:cstheme="minorBidi"/>
          <w:szCs w:val="22"/>
        </w:rPr>
        <w:tab/>
      </w:r>
      <w:r>
        <w:rPr>
          <w:rStyle w:val="35"/>
          <w:rFonts w:hint="eastAsia"/>
        </w:rPr>
        <w:t>工作原则</w:t>
      </w:r>
      <w:r>
        <w:tab/>
      </w:r>
      <w:r>
        <w:fldChar w:fldCharType="begin"/>
      </w:r>
      <w:r>
        <w:instrText xml:space="preserve"> PAGEREF _Toc176770987 \h </w:instrText>
      </w:r>
      <w:r>
        <w:fldChar w:fldCharType="separate"/>
      </w:r>
      <w:r>
        <w:t>2</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"_Toc176770988" </w:instrText>
      </w:r>
      <w:r>
        <w:fldChar w:fldCharType="separate"/>
      </w:r>
      <w:r>
        <w:rPr>
          <w:rStyle w:val="35"/>
        </w:rPr>
        <w:t>5</w:t>
      </w:r>
      <w:r>
        <w:rPr>
          <w:rFonts w:asciiTheme="minorHAnsi" w:hAnsiTheme="minorHAnsi" w:eastAsiaTheme="minorEastAsia" w:cstheme="minorBidi"/>
          <w:szCs w:val="22"/>
        </w:rPr>
        <w:tab/>
      </w:r>
      <w:r>
        <w:rPr>
          <w:rStyle w:val="35"/>
          <w:rFonts w:hint="eastAsia"/>
        </w:rPr>
        <w:t>工作流程</w:t>
      </w:r>
      <w:r>
        <w:tab/>
      </w:r>
      <w:r>
        <w:fldChar w:fldCharType="begin"/>
      </w:r>
      <w:r>
        <w:instrText xml:space="preserve"> PAGEREF _Toc176770988 \h </w:instrText>
      </w:r>
      <w:r>
        <w:fldChar w:fldCharType="separate"/>
      </w:r>
      <w:r>
        <w:t>3</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"_Toc176770989" </w:instrText>
      </w:r>
      <w:r>
        <w:fldChar w:fldCharType="separate"/>
      </w:r>
      <w:r>
        <w:rPr>
          <w:rStyle w:val="35"/>
        </w:rPr>
        <w:t>6</w:t>
      </w:r>
      <w:r>
        <w:rPr>
          <w:rFonts w:asciiTheme="minorHAnsi" w:hAnsiTheme="minorHAnsi" w:eastAsiaTheme="minorEastAsia" w:cstheme="minorBidi"/>
          <w:szCs w:val="22"/>
        </w:rPr>
        <w:tab/>
      </w:r>
      <w:r>
        <w:rPr>
          <w:rStyle w:val="35"/>
          <w:rFonts w:hint="eastAsia"/>
        </w:rPr>
        <w:t>调查对象</w:t>
      </w:r>
      <w:r>
        <w:tab/>
      </w:r>
      <w:r>
        <w:fldChar w:fldCharType="begin"/>
      </w:r>
      <w:r>
        <w:instrText xml:space="preserve"> PAGEREF _Toc176770989 \h </w:instrText>
      </w:r>
      <w:r>
        <w:fldChar w:fldCharType="separate"/>
      </w:r>
      <w:r>
        <w:t>3</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"_Toc176770990" </w:instrText>
      </w:r>
      <w:r>
        <w:fldChar w:fldCharType="separate"/>
      </w:r>
      <w:r>
        <w:rPr>
          <w:rStyle w:val="35"/>
        </w:rPr>
        <w:t>7</w:t>
      </w:r>
      <w:r>
        <w:rPr>
          <w:rFonts w:asciiTheme="minorHAnsi" w:hAnsiTheme="minorHAnsi" w:eastAsiaTheme="minorEastAsia" w:cstheme="minorBidi"/>
          <w:szCs w:val="22"/>
        </w:rPr>
        <w:tab/>
      </w:r>
      <w:r>
        <w:rPr>
          <w:rStyle w:val="35"/>
          <w:rFonts w:hint="eastAsia"/>
        </w:rPr>
        <w:t>清查</w:t>
      </w:r>
      <w:r>
        <w:tab/>
      </w:r>
      <w:r>
        <w:fldChar w:fldCharType="begin"/>
      </w:r>
      <w:r>
        <w:instrText xml:space="preserve"> PAGEREF _Toc176770990 \h </w:instrText>
      </w:r>
      <w:r>
        <w:fldChar w:fldCharType="separate"/>
      </w:r>
      <w:r>
        <w:t>3</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"_Toc176770991" </w:instrText>
      </w:r>
      <w:r>
        <w:fldChar w:fldCharType="separate"/>
      </w:r>
      <w:r>
        <w:rPr>
          <w:rStyle w:val="35"/>
        </w:rPr>
        <w:t>8</w:t>
      </w:r>
      <w:r>
        <w:rPr>
          <w:rFonts w:asciiTheme="minorHAnsi" w:hAnsiTheme="minorHAnsi" w:eastAsiaTheme="minorEastAsia" w:cstheme="minorBidi"/>
          <w:szCs w:val="22"/>
        </w:rPr>
        <w:tab/>
      </w:r>
      <w:r>
        <w:rPr>
          <w:rStyle w:val="35"/>
          <w:rFonts w:hint="eastAsia"/>
        </w:rPr>
        <w:t>调查</w:t>
      </w:r>
      <w:r>
        <w:tab/>
      </w:r>
      <w:r>
        <w:fldChar w:fldCharType="begin"/>
      </w:r>
      <w:r>
        <w:instrText xml:space="preserve"> PAGEREF _Toc176770991 \h </w:instrText>
      </w:r>
      <w:r>
        <w:fldChar w:fldCharType="separate"/>
      </w:r>
      <w:r>
        <w:t>5</w:t>
      </w:r>
      <w:r>
        <w:fldChar w:fldCharType="end"/>
      </w:r>
      <w:r>
        <w:fldChar w:fldCharType="end"/>
      </w:r>
    </w:p>
    <w:p>
      <w:pPr>
        <w:pStyle w:val="23"/>
        <w:tabs>
          <w:tab w:val="left" w:pos="420"/>
          <w:tab w:val="right" w:leader="dot" w:pos="9344"/>
        </w:tabs>
        <w:rPr>
          <w:rFonts w:asciiTheme="minorHAnsi" w:hAnsiTheme="minorHAnsi" w:eastAsiaTheme="minorEastAsia" w:cstheme="minorBidi"/>
          <w:szCs w:val="22"/>
        </w:rPr>
      </w:pPr>
      <w:r>
        <w:fldChar w:fldCharType="begin"/>
      </w:r>
      <w:r>
        <w:instrText xml:space="preserve"> HYPERLINK \l "_Toc176770992" </w:instrText>
      </w:r>
      <w:r>
        <w:fldChar w:fldCharType="separate"/>
      </w:r>
      <w:r>
        <w:rPr>
          <w:rStyle w:val="35"/>
        </w:rPr>
        <w:t>9</w:t>
      </w:r>
      <w:r>
        <w:rPr>
          <w:rFonts w:asciiTheme="minorHAnsi" w:hAnsiTheme="minorHAnsi" w:eastAsiaTheme="minorEastAsia" w:cstheme="minorBidi"/>
          <w:szCs w:val="22"/>
        </w:rPr>
        <w:tab/>
      </w:r>
      <w:r>
        <w:rPr>
          <w:rStyle w:val="35"/>
          <w:rFonts w:hint="eastAsia"/>
        </w:rPr>
        <w:t>质检核查</w:t>
      </w:r>
      <w:r>
        <w:tab/>
      </w:r>
      <w:r>
        <w:fldChar w:fldCharType="begin"/>
      </w:r>
      <w:r>
        <w:instrText xml:space="preserve"> PAGEREF _Toc176770992 \h </w:instrText>
      </w:r>
      <w:r>
        <w:fldChar w:fldCharType="separate"/>
      </w:r>
      <w:r>
        <w:t>5</w:t>
      </w:r>
      <w:r>
        <w:fldChar w:fldCharType="end"/>
      </w:r>
      <w:r>
        <w:fldChar w:fldCharType="end"/>
      </w:r>
    </w:p>
    <w:p>
      <w:pPr>
        <w:pStyle w:val="23"/>
        <w:tabs>
          <w:tab w:val="left" w:pos="629"/>
          <w:tab w:val="right" w:leader="dot" w:pos="9344"/>
        </w:tabs>
        <w:rPr>
          <w:rFonts w:asciiTheme="minorHAnsi" w:hAnsiTheme="minorHAnsi" w:eastAsiaTheme="minorEastAsia" w:cstheme="minorBidi"/>
          <w:szCs w:val="22"/>
        </w:rPr>
      </w:pPr>
      <w:r>
        <w:fldChar w:fldCharType="begin"/>
      </w:r>
      <w:r>
        <w:instrText xml:space="preserve"> HYPERLINK \l "_Toc176770993" </w:instrText>
      </w:r>
      <w:r>
        <w:fldChar w:fldCharType="separate"/>
      </w:r>
      <w:r>
        <w:rPr>
          <w:rStyle w:val="35"/>
        </w:rPr>
        <w:t>10</w:t>
      </w:r>
      <w:r>
        <w:rPr>
          <w:rFonts w:asciiTheme="minorHAnsi" w:hAnsiTheme="minorHAnsi" w:eastAsiaTheme="minorEastAsia" w:cstheme="minorBidi"/>
          <w:szCs w:val="22"/>
        </w:rPr>
        <w:tab/>
      </w:r>
      <w:r>
        <w:rPr>
          <w:rStyle w:val="35"/>
          <w:rFonts w:hint="eastAsia"/>
        </w:rPr>
        <w:t>数据入库</w:t>
      </w:r>
      <w:r>
        <w:tab/>
      </w:r>
      <w:r>
        <w:fldChar w:fldCharType="begin"/>
      </w:r>
      <w:r>
        <w:instrText xml:space="preserve"> PAGEREF _Toc176770993 \h </w:instrText>
      </w:r>
      <w:r>
        <w:fldChar w:fldCharType="separate"/>
      </w:r>
      <w:r>
        <w:t>8</w:t>
      </w:r>
      <w:r>
        <w:fldChar w:fldCharType="end"/>
      </w:r>
      <w:r>
        <w:fldChar w:fldCharType="end"/>
      </w:r>
    </w:p>
    <w:p>
      <w:pPr>
        <w:pStyle w:val="23"/>
        <w:tabs>
          <w:tab w:val="right" w:leader="dot" w:pos="9344"/>
        </w:tabs>
        <w:rPr>
          <w:rStyle w:val="35"/>
        </w:rPr>
      </w:pPr>
      <w:r>
        <w:fldChar w:fldCharType="begin"/>
      </w:r>
      <w:r>
        <w:instrText xml:space="preserve"> HYPERLINK \l "_Toc176770994" </w:instrText>
      </w:r>
      <w:r>
        <w:fldChar w:fldCharType="separate"/>
      </w:r>
      <w:r>
        <w:rPr>
          <w:rStyle w:val="35"/>
          <w:rFonts w:hint="eastAsia"/>
        </w:rPr>
        <w:t>附录A （资料性）</w:t>
      </w:r>
      <w:r>
        <w:rPr>
          <w:rStyle w:val="35"/>
        </w:rPr>
        <w:t xml:space="preserve"> </w:t>
      </w:r>
      <w:r>
        <w:rPr>
          <w:rStyle w:val="35"/>
          <w:rFonts w:hint="eastAsia"/>
        </w:rPr>
        <w:t>调查对象范围内容表</w:t>
      </w:r>
      <w:r>
        <w:rPr>
          <w:rStyle w:val="35"/>
        </w:rPr>
        <w:tab/>
      </w:r>
      <w:r>
        <w:rPr>
          <w:rStyle w:val="35"/>
        </w:rPr>
        <w:fldChar w:fldCharType="begin"/>
      </w:r>
      <w:r>
        <w:rPr>
          <w:rStyle w:val="35"/>
        </w:rPr>
        <w:instrText xml:space="preserve"> PAGEREF _Toc176770994 \h </w:instrText>
      </w:r>
      <w:r>
        <w:rPr>
          <w:rStyle w:val="35"/>
        </w:rPr>
        <w:fldChar w:fldCharType="separate"/>
      </w:r>
      <w:r>
        <w:rPr>
          <w:rStyle w:val="35"/>
        </w:rPr>
        <w:t>9</w:t>
      </w:r>
      <w:r>
        <w:rPr>
          <w:rStyle w:val="35"/>
        </w:rPr>
        <w:fldChar w:fldCharType="end"/>
      </w:r>
      <w:r>
        <w:rPr>
          <w:rStyle w:val="35"/>
        </w:rPr>
        <w:fldChar w:fldCharType="end"/>
      </w:r>
    </w:p>
    <w:p>
      <w:pPr>
        <w:pStyle w:val="28"/>
        <w:rPr>
          <w:rFonts w:asciiTheme="minorHAnsi" w:hAnsiTheme="minorHAnsi" w:eastAsiaTheme="minorEastAsia" w:cstheme="minorBidi"/>
          <w:szCs w:val="22"/>
        </w:rPr>
      </w:pPr>
      <w:r>
        <w:fldChar w:fldCharType="begin"/>
      </w:r>
      <w:r>
        <w:instrText xml:space="preserve"> HYPERLINK \l "_Toc176770995" </w:instrText>
      </w:r>
      <w:r>
        <w:fldChar w:fldCharType="separate"/>
      </w:r>
      <w:r>
        <w:rPr>
          <w:rStyle w:val="35"/>
        </w:rPr>
        <w:t>A.1</w:t>
      </w:r>
      <w:r>
        <w:rPr>
          <w:rStyle w:val="35"/>
          <w:rFonts w:hint="eastAsia"/>
        </w:rPr>
        <w:t>应急管理系统调查对象体系表</w:t>
      </w:r>
      <w:r>
        <w:tab/>
      </w:r>
      <w:r>
        <w:fldChar w:fldCharType="begin"/>
      </w:r>
      <w:r>
        <w:instrText xml:space="preserve"> PAGEREF _Toc176770995 \h </w:instrText>
      </w:r>
      <w:r>
        <w:fldChar w:fldCharType="separate"/>
      </w:r>
      <w:r>
        <w:t>9</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"_Toc176770996" </w:instrText>
      </w:r>
      <w:r>
        <w:fldChar w:fldCharType="separate"/>
      </w:r>
      <w:r>
        <w:rPr>
          <w:rStyle w:val="35"/>
        </w:rPr>
        <w:t xml:space="preserve">A.2 </w:t>
      </w:r>
      <w:r>
        <w:rPr>
          <w:rStyle w:val="35"/>
          <w:rFonts w:hint="eastAsia"/>
        </w:rPr>
        <w:t>应急管理系统清查对象分类与清查信息</w:t>
      </w:r>
      <w:r>
        <w:tab/>
      </w:r>
      <w:r>
        <w:fldChar w:fldCharType="begin"/>
      </w:r>
      <w:r>
        <w:instrText xml:space="preserve"> PAGEREF _Toc176770996 \h </w:instrText>
      </w:r>
      <w:r>
        <w:fldChar w:fldCharType="separate"/>
      </w:r>
      <w:r>
        <w:t>10</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"_Toc176770997" </w:instrText>
      </w:r>
      <w:r>
        <w:fldChar w:fldCharType="separate"/>
      </w:r>
      <w:r>
        <w:rPr>
          <w:rStyle w:val="35"/>
        </w:rPr>
        <w:t>A.3</w:t>
      </w:r>
      <w:r>
        <w:rPr>
          <w:rStyle w:val="35"/>
          <w:rFonts w:hint="eastAsia"/>
        </w:rPr>
        <w:t>常态化自然灾害综合风险普查应急管理系统任务对象调查范围表</w:t>
      </w:r>
      <w:r>
        <w:tab/>
      </w:r>
      <w:r>
        <w:fldChar w:fldCharType="begin"/>
      </w:r>
      <w:r>
        <w:instrText xml:space="preserve"> PAGEREF _Toc176770997 \h </w:instrText>
      </w:r>
      <w:r>
        <w:fldChar w:fldCharType="separate"/>
      </w:r>
      <w:r>
        <w:t>13</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"_Toc176770998" </w:instrText>
      </w:r>
      <w:r>
        <w:fldChar w:fldCharType="separate"/>
      </w:r>
      <w:r>
        <w:rPr>
          <w:rStyle w:val="35"/>
        </w:rPr>
        <w:t>A.4</w:t>
      </w:r>
      <w:r>
        <w:rPr>
          <w:rStyle w:val="35"/>
          <w:rFonts w:hint="eastAsia"/>
        </w:rPr>
        <w:t>常态化自然灾害综合风险普查应急管理系统调查对象核查方法分类</w:t>
      </w:r>
      <w:r>
        <w:tab/>
      </w:r>
      <w:r>
        <w:fldChar w:fldCharType="begin"/>
      </w:r>
      <w:r>
        <w:instrText xml:space="preserve"> PAGEREF _Toc176770998 \h </w:instrText>
      </w:r>
      <w:r>
        <w:fldChar w:fldCharType="separate"/>
      </w:r>
      <w:r>
        <w:t>16</w:t>
      </w:r>
      <w:r>
        <w:fldChar w:fldCharType="end"/>
      </w:r>
      <w:r>
        <w:fldChar w:fldCharType="end"/>
      </w:r>
    </w:p>
    <w:p>
      <w:pPr>
        <w:pStyle w:val="23"/>
        <w:tabs>
          <w:tab w:val="right" w:leader="dot" w:pos="9344"/>
        </w:tabs>
        <w:rPr>
          <w:rStyle w:val="35"/>
        </w:rPr>
      </w:pPr>
      <w:r>
        <w:fldChar w:fldCharType="begin"/>
      </w:r>
      <w:r>
        <w:instrText xml:space="preserve"> HYPERLINK \l "_Toc176770999" </w:instrText>
      </w:r>
      <w:r>
        <w:fldChar w:fldCharType="separate"/>
      </w:r>
      <w:r>
        <w:rPr>
          <w:rStyle w:val="35"/>
          <w:rFonts w:hint="eastAsia"/>
        </w:rPr>
        <w:t>附录B（规范性）</w:t>
      </w:r>
      <w:r>
        <w:rPr>
          <w:rStyle w:val="35"/>
        </w:rPr>
        <w:tab/>
      </w:r>
      <w:r>
        <w:rPr>
          <w:rStyle w:val="35"/>
        </w:rPr>
        <w:fldChar w:fldCharType="begin"/>
      </w:r>
      <w:r>
        <w:rPr>
          <w:rStyle w:val="35"/>
        </w:rPr>
        <w:instrText xml:space="preserve"> PAGEREF _Toc176770999 \h </w:instrText>
      </w:r>
      <w:r>
        <w:rPr>
          <w:rStyle w:val="35"/>
        </w:rPr>
        <w:fldChar w:fldCharType="separate"/>
      </w:r>
      <w:r>
        <w:rPr>
          <w:rStyle w:val="35"/>
        </w:rPr>
        <w:t>18</w:t>
      </w:r>
      <w:r>
        <w:rPr>
          <w:rStyle w:val="35"/>
        </w:rPr>
        <w:fldChar w:fldCharType="end"/>
      </w:r>
      <w:r>
        <w:rPr>
          <w:rStyle w:val="35"/>
        </w:rPr>
        <w:fldChar w:fldCharType="end"/>
      </w:r>
    </w:p>
    <w:p>
      <w:pPr>
        <w:pStyle w:val="23"/>
        <w:tabs>
          <w:tab w:val="right" w:leader="dot" w:pos="9344"/>
        </w:tabs>
        <w:rPr>
          <w:rStyle w:val="35"/>
        </w:rPr>
      </w:pPr>
      <w:r>
        <w:fldChar w:fldCharType="begin"/>
      </w:r>
      <w:r>
        <w:instrText xml:space="preserve"> HYPERLINK \l "_Toc176771001" </w:instrText>
      </w:r>
      <w:r>
        <w:fldChar w:fldCharType="separate"/>
      </w:r>
      <w:r>
        <w:rPr>
          <w:rStyle w:val="35"/>
          <w:rFonts w:hint="eastAsia"/>
        </w:rPr>
        <w:t>公共服务设施调查表</w:t>
      </w:r>
      <w:r>
        <w:rPr>
          <w:rStyle w:val="35"/>
        </w:rPr>
        <w:tab/>
      </w:r>
      <w:r>
        <w:rPr>
          <w:rStyle w:val="35"/>
        </w:rPr>
        <w:fldChar w:fldCharType="begin"/>
      </w:r>
      <w:r>
        <w:rPr>
          <w:rStyle w:val="35"/>
        </w:rPr>
        <w:instrText xml:space="preserve"> PAGEREF _Toc176771001 \h </w:instrText>
      </w:r>
      <w:r>
        <w:rPr>
          <w:rStyle w:val="35"/>
        </w:rPr>
        <w:fldChar w:fldCharType="separate"/>
      </w:r>
      <w:r>
        <w:rPr>
          <w:rStyle w:val="35"/>
        </w:rPr>
        <w:t>18</w:t>
      </w:r>
      <w:r>
        <w:rPr>
          <w:rStyle w:val="35"/>
        </w:rPr>
        <w:fldChar w:fldCharType="end"/>
      </w:r>
      <w:r>
        <w:rPr>
          <w:rStyle w:val="35"/>
        </w:rPr>
        <w:fldChar w:fldCharType="end"/>
      </w:r>
    </w:p>
    <w:p>
      <w:pPr>
        <w:pStyle w:val="28"/>
        <w:rPr>
          <w:rFonts w:asciiTheme="minorHAnsi" w:hAnsiTheme="minorHAnsi" w:eastAsiaTheme="minorEastAsia" w:cstheme="minorBidi"/>
          <w:szCs w:val="22"/>
        </w:rPr>
      </w:pPr>
      <w:r>
        <w:fldChar w:fldCharType="begin"/>
      </w:r>
      <w:r>
        <w:instrText xml:space="preserve"> HYPERLINK \l "_Toc176771002" </w:instrText>
      </w:r>
      <w:r>
        <w:fldChar w:fldCharType="separate"/>
      </w:r>
      <w:r>
        <w:rPr>
          <w:rStyle w:val="35"/>
        </w:rPr>
        <w:t>B.1</w:t>
      </w:r>
      <w:r>
        <w:rPr>
          <w:rStyle w:val="35"/>
          <w:rFonts w:hint="eastAsia"/>
        </w:rPr>
        <w:t>公共服务设施（学校）调查表</w:t>
      </w:r>
      <w:r>
        <w:tab/>
      </w:r>
      <w:r>
        <w:fldChar w:fldCharType="begin"/>
      </w:r>
      <w:r>
        <w:instrText xml:space="preserve"> PAGEREF _Toc176771002 \h </w:instrText>
      </w:r>
      <w:r>
        <w:fldChar w:fldCharType="separate"/>
      </w:r>
      <w:r>
        <w:t>18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"_Toc176771003" </w:instrText>
      </w:r>
      <w:r>
        <w:fldChar w:fldCharType="separate"/>
      </w:r>
      <w:r>
        <w:rPr>
          <w:rStyle w:val="35"/>
        </w:rPr>
        <w:t>B.2</w:t>
      </w:r>
      <w:r>
        <w:rPr>
          <w:rStyle w:val="35"/>
          <w:rFonts w:hint="eastAsia"/>
        </w:rPr>
        <w:t>公共服务设施（医疗卫生机构）调查表</w:t>
      </w:r>
      <w:r>
        <w:tab/>
      </w:r>
      <w:r>
        <w:fldChar w:fldCharType="begin"/>
      </w:r>
      <w:r>
        <w:instrText xml:space="preserve"> PAGEREF _Toc176771003 \h </w:instrText>
      </w:r>
      <w:r>
        <w:fldChar w:fldCharType="separate"/>
      </w:r>
      <w:r>
        <w:t>23</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"_Toc176771004" </w:instrText>
      </w:r>
      <w:r>
        <w:fldChar w:fldCharType="separate"/>
      </w:r>
      <w:r>
        <w:rPr>
          <w:rStyle w:val="35"/>
        </w:rPr>
        <w:t>B.3</w:t>
      </w:r>
      <w:r>
        <w:rPr>
          <w:rStyle w:val="35"/>
          <w:rFonts w:hint="eastAsia"/>
        </w:rPr>
        <w:t>公共服务设施（提供住宿的社会服务机构）调查表</w:t>
      </w:r>
      <w:r>
        <w:tab/>
      </w:r>
      <w:r>
        <w:fldChar w:fldCharType="begin"/>
      </w:r>
      <w:r>
        <w:instrText xml:space="preserve"> PAGEREF _Toc176771004 \h </w:instrText>
      </w:r>
      <w:r>
        <w:fldChar w:fldCharType="separate"/>
      </w:r>
      <w:r>
        <w:t>28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"_Toc176771005" </w:instrText>
      </w:r>
      <w:r>
        <w:fldChar w:fldCharType="separate"/>
      </w:r>
      <w:r>
        <w:rPr>
          <w:rStyle w:val="35"/>
        </w:rPr>
        <w:t>B.4</w:t>
      </w:r>
      <w:r>
        <w:rPr>
          <w:rStyle w:val="35"/>
          <w:rFonts w:hint="eastAsia"/>
        </w:rPr>
        <w:t>公共服务设施（公共文化场所）调查表</w:t>
      </w:r>
      <w:r>
        <w:tab/>
      </w:r>
      <w:r>
        <w:fldChar w:fldCharType="begin"/>
      </w:r>
      <w:r>
        <w:instrText xml:space="preserve"> PAGEREF _Toc176771005 \h </w:instrText>
      </w:r>
      <w:r>
        <w:fldChar w:fldCharType="separate"/>
      </w:r>
      <w:r>
        <w:t>32</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"_Toc176771006" </w:instrText>
      </w:r>
      <w:r>
        <w:fldChar w:fldCharType="separate"/>
      </w:r>
      <w:r>
        <w:rPr>
          <w:rStyle w:val="35"/>
        </w:rPr>
        <w:t>B.5</w:t>
      </w:r>
      <w:r>
        <w:rPr>
          <w:rStyle w:val="35"/>
          <w:rFonts w:hint="eastAsia"/>
        </w:rPr>
        <w:t>公共服务设施（旅游景区）调查表</w:t>
      </w:r>
      <w:r>
        <w:tab/>
      </w:r>
      <w:r>
        <w:fldChar w:fldCharType="begin"/>
      </w:r>
      <w:r>
        <w:instrText xml:space="preserve"> PAGEREF _Toc176771006 \h </w:instrText>
      </w:r>
      <w:r>
        <w:fldChar w:fldCharType="separate"/>
      </w:r>
      <w:r>
        <w:t>36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"_Toc176771007" </w:instrText>
      </w:r>
      <w:r>
        <w:fldChar w:fldCharType="separate"/>
      </w:r>
      <w:r>
        <w:rPr>
          <w:rStyle w:val="35"/>
        </w:rPr>
        <w:t>B.6</w:t>
      </w:r>
      <w:r>
        <w:rPr>
          <w:rStyle w:val="35"/>
          <w:rFonts w:hint="eastAsia"/>
        </w:rPr>
        <w:t>公共服务设施（星级饭店）调查表</w:t>
      </w:r>
      <w:r>
        <w:tab/>
      </w:r>
      <w:r>
        <w:fldChar w:fldCharType="begin"/>
      </w:r>
      <w:r>
        <w:instrText xml:space="preserve"> PAGEREF _Toc176771007 \h </w:instrText>
      </w:r>
      <w:r>
        <w:fldChar w:fldCharType="separate"/>
      </w:r>
      <w:r>
        <w:t>40</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"_Toc176771008" </w:instrText>
      </w:r>
      <w:r>
        <w:fldChar w:fldCharType="separate"/>
      </w:r>
      <w:r>
        <w:rPr>
          <w:rStyle w:val="35"/>
        </w:rPr>
        <w:t>B.7</w:t>
      </w:r>
      <w:r>
        <w:rPr>
          <w:rStyle w:val="35"/>
          <w:rFonts w:hint="eastAsia"/>
        </w:rPr>
        <w:t>公共服务设施（体育场馆）调查表</w:t>
      </w:r>
      <w:r>
        <w:tab/>
      </w:r>
      <w:r>
        <w:fldChar w:fldCharType="begin"/>
      </w:r>
      <w:r>
        <w:instrText xml:space="preserve"> PAGEREF _Toc176771008 \h </w:instrText>
      </w:r>
      <w:r>
        <w:fldChar w:fldCharType="separate"/>
      </w:r>
      <w:r>
        <w:t>44</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"_Toc176771009" </w:instrText>
      </w:r>
      <w:r>
        <w:fldChar w:fldCharType="separate"/>
      </w:r>
      <w:r>
        <w:rPr>
          <w:rStyle w:val="35"/>
        </w:rPr>
        <w:t>B.8</w:t>
      </w:r>
      <w:r>
        <w:rPr>
          <w:rStyle w:val="35"/>
          <w:rFonts w:hint="eastAsia"/>
        </w:rPr>
        <w:t>公共服务设施（宗教活动场所）调查表</w:t>
      </w:r>
      <w:r>
        <w:tab/>
      </w:r>
      <w:r>
        <w:fldChar w:fldCharType="begin"/>
      </w:r>
      <w:r>
        <w:instrText xml:space="preserve"> PAGEREF _Toc176771009 \h </w:instrText>
      </w:r>
      <w:r>
        <w:fldChar w:fldCharType="separate"/>
      </w:r>
      <w:r>
        <w:t>48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"_Toc176771010" </w:instrText>
      </w:r>
      <w:r>
        <w:fldChar w:fldCharType="separate"/>
      </w:r>
      <w:r>
        <w:rPr>
          <w:rStyle w:val="35"/>
        </w:rPr>
        <w:t>B.9</w:t>
      </w:r>
      <w:r>
        <w:rPr>
          <w:rStyle w:val="35"/>
          <w:rFonts w:hint="eastAsia"/>
        </w:rPr>
        <w:t>公共服务设施（大型超市、百货店和亿元以上商品交易市场）调查表</w:t>
      </w:r>
      <w:r>
        <w:tab/>
      </w:r>
      <w:r>
        <w:fldChar w:fldCharType="begin"/>
      </w:r>
      <w:r>
        <w:instrText xml:space="preserve"> PAGEREF _Toc176771010 \h </w:instrText>
      </w:r>
      <w:r>
        <w:fldChar w:fldCharType="separate"/>
      </w:r>
      <w:r>
        <w:t>52</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"_Toc176771011" </w:instrText>
      </w:r>
      <w:r>
        <w:fldChar w:fldCharType="separate"/>
      </w:r>
      <w:r>
        <w:rPr>
          <w:rStyle w:val="35"/>
        </w:rPr>
        <w:t>B.10</w:t>
      </w:r>
      <w:r>
        <w:rPr>
          <w:rStyle w:val="35"/>
          <w:rFonts w:hint="eastAsia"/>
        </w:rPr>
        <w:t>县域基础指标统计表</w:t>
      </w:r>
      <w:r>
        <w:tab/>
      </w:r>
      <w:r>
        <w:fldChar w:fldCharType="begin"/>
      </w:r>
      <w:r>
        <w:instrText xml:space="preserve"> PAGEREF _Toc176771011 \h </w:instrText>
      </w:r>
      <w:r>
        <w:fldChar w:fldCharType="separate"/>
      </w:r>
      <w:r>
        <w:t>56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"_Toc176771012" </w:instrText>
      </w:r>
      <w:r>
        <w:fldChar w:fldCharType="separate"/>
      </w:r>
      <w:r>
        <w:rPr>
          <w:rStyle w:val="35"/>
        </w:rPr>
        <w:t>B.11</w:t>
      </w:r>
      <w:r>
        <w:rPr>
          <w:rStyle w:val="35"/>
          <w:rFonts w:hint="eastAsia"/>
        </w:rPr>
        <w:t>乡</w:t>
      </w:r>
      <w:r>
        <w:rPr>
          <w:rStyle w:val="35"/>
        </w:rPr>
        <w:t>(</w:t>
      </w:r>
      <w:r>
        <w:rPr>
          <w:rStyle w:val="35"/>
          <w:rFonts w:hint="eastAsia"/>
        </w:rPr>
        <w:t>镇</w:t>
      </w:r>
      <w:r>
        <w:rPr>
          <w:rStyle w:val="35"/>
        </w:rPr>
        <w:t>)</w:t>
      </w:r>
      <w:r>
        <w:rPr>
          <w:rStyle w:val="35"/>
          <w:rFonts w:hint="eastAsia"/>
        </w:rPr>
        <w:t>基础指标统计表</w:t>
      </w:r>
      <w:r>
        <w:tab/>
      </w:r>
      <w:r>
        <w:fldChar w:fldCharType="begin"/>
      </w:r>
      <w:r>
        <w:instrText xml:space="preserve"> PAGEREF _Toc176771012 \h </w:instrText>
      </w:r>
      <w:r>
        <w:fldChar w:fldCharType="separate"/>
      </w:r>
      <w:r>
        <w:t>63</w:t>
      </w:r>
      <w:r>
        <w:fldChar w:fldCharType="end"/>
      </w:r>
      <w:r>
        <w:fldChar w:fldCharType="end"/>
      </w:r>
    </w:p>
    <w:p>
      <w:pPr>
        <w:pStyle w:val="23"/>
        <w:tabs>
          <w:tab w:val="right" w:leader="dot" w:pos="9344"/>
        </w:tabs>
        <w:rPr>
          <w:rStyle w:val="35"/>
        </w:rPr>
      </w:pPr>
      <w:r>
        <w:fldChar w:fldCharType="begin"/>
      </w:r>
      <w:r>
        <w:instrText xml:space="preserve"> HYPERLINK \l "_Toc176771013" </w:instrText>
      </w:r>
      <w:r>
        <w:fldChar w:fldCharType="separate"/>
      </w:r>
      <w:r>
        <w:rPr>
          <w:rStyle w:val="35"/>
          <w:rFonts w:hint="eastAsia"/>
        </w:rPr>
        <w:t>附录C（规范性）</w:t>
      </w:r>
      <w:r>
        <w:rPr>
          <w:rStyle w:val="35"/>
        </w:rPr>
        <w:tab/>
      </w:r>
      <w:r>
        <w:rPr>
          <w:rStyle w:val="35"/>
        </w:rPr>
        <w:fldChar w:fldCharType="begin"/>
      </w:r>
      <w:r>
        <w:rPr>
          <w:rStyle w:val="35"/>
        </w:rPr>
        <w:instrText xml:space="preserve"> PAGEREF _Toc176771013 \h </w:instrText>
      </w:r>
      <w:r>
        <w:rPr>
          <w:rStyle w:val="35"/>
        </w:rPr>
        <w:fldChar w:fldCharType="separate"/>
      </w:r>
      <w:r>
        <w:rPr>
          <w:rStyle w:val="35"/>
        </w:rPr>
        <w:t>66</w:t>
      </w:r>
      <w:r>
        <w:rPr>
          <w:rStyle w:val="35"/>
        </w:rPr>
        <w:fldChar w:fldCharType="end"/>
      </w:r>
      <w:r>
        <w:rPr>
          <w:rStyle w:val="35"/>
        </w:rPr>
        <w:fldChar w:fldCharType="end"/>
      </w:r>
    </w:p>
    <w:p>
      <w:pPr>
        <w:pStyle w:val="23"/>
        <w:tabs>
          <w:tab w:val="right" w:leader="dot" w:pos="9344"/>
        </w:tabs>
        <w:rPr>
          <w:rFonts w:asciiTheme="minorHAnsi" w:hAnsiTheme="minorHAnsi" w:eastAsiaTheme="minorEastAsia" w:cstheme="minorBidi"/>
          <w:szCs w:val="22"/>
        </w:rPr>
      </w:pPr>
      <w:r>
        <w:fldChar w:fldCharType="begin"/>
      </w:r>
      <w:r>
        <w:instrText xml:space="preserve"> HYPERLINK \l "_Toc176771015" </w:instrText>
      </w:r>
      <w:r>
        <w:fldChar w:fldCharType="separate"/>
      </w:r>
      <w:r>
        <w:rPr>
          <w:rStyle w:val="35"/>
          <w:rFonts w:hint="eastAsia"/>
        </w:rPr>
        <w:t>重点企业自然灾害承灾体调查表</w:t>
      </w:r>
      <w:r>
        <w:tab/>
      </w:r>
      <w:r>
        <w:fldChar w:fldCharType="begin"/>
      </w:r>
      <w:r>
        <w:instrText xml:space="preserve"> PAGEREF _Toc176771015 \h </w:instrText>
      </w:r>
      <w:r>
        <w:fldChar w:fldCharType="separate"/>
      </w:r>
      <w:r>
        <w:t>66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"_Toc176771016" </w:instrText>
      </w:r>
      <w:r>
        <w:fldChar w:fldCharType="separate"/>
      </w:r>
      <w:r>
        <w:rPr>
          <w:rStyle w:val="35"/>
        </w:rPr>
        <w:t xml:space="preserve">C.1  </w:t>
      </w:r>
      <w:r>
        <w:rPr>
          <w:rStyle w:val="35"/>
          <w:rFonts w:hint="eastAsia"/>
        </w:rPr>
        <w:t>化工园区基本情况调查表</w:t>
      </w:r>
      <w:r>
        <w:tab/>
      </w:r>
      <w:r>
        <w:fldChar w:fldCharType="begin"/>
      </w:r>
      <w:r>
        <w:instrText xml:space="preserve"> PAGEREF _Toc176771016 \h </w:instrText>
      </w:r>
      <w:r>
        <w:fldChar w:fldCharType="separate"/>
      </w:r>
      <w:r>
        <w:t>66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"_Toc176771017" </w:instrText>
      </w:r>
      <w:r>
        <w:fldChar w:fldCharType="separate"/>
      </w:r>
      <w:r>
        <w:rPr>
          <w:rStyle w:val="35"/>
        </w:rPr>
        <w:t xml:space="preserve">C.2  </w:t>
      </w:r>
      <w:r>
        <w:rPr>
          <w:rStyle w:val="35"/>
          <w:rFonts w:hint="eastAsia"/>
        </w:rPr>
        <w:t>企业基础信息调查表</w:t>
      </w:r>
      <w:r>
        <w:tab/>
      </w:r>
      <w:r>
        <w:fldChar w:fldCharType="begin"/>
      </w:r>
      <w:r>
        <w:instrText xml:space="preserve"> PAGEREF _Toc176771017 \h </w:instrText>
      </w:r>
      <w:r>
        <w:fldChar w:fldCharType="separate"/>
      </w:r>
      <w:r>
        <w:t>69</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"_Toc176771018" </w:instrText>
      </w:r>
      <w:r>
        <w:fldChar w:fldCharType="separate"/>
      </w:r>
      <w:r>
        <w:rPr>
          <w:rStyle w:val="35"/>
        </w:rPr>
        <w:t xml:space="preserve">C.3  </w:t>
      </w:r>
      <w:r>
        <w:rPr>
          <w:rStyle w:val="35"/>
          <w:rFonts w:hint="eastAsia"/>
        </w:rPr>
        <w:t>重大危险源企业危险源信息台账表</w:t>
      </w:r>
      <w:r>
        <w:tab/>
      </w:r>
      <w:r>
        <w:fldChar w:fldCharType="begin"/>
      </w:r>
      <w:r>
        <w:instrText xml:space="preserve"> PAGEREF _Toc176771018 \h </w:instrText>
      </w:r>
      <w:r>
        <w:fldChar w:fldCharType="separate"/>
      </w:r>
      <w:r>
        <w:t>72</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"_Toc176771019" </w:instrText>
      </w:r>
      <w:r>
        <w:fldChar w:fldCharType="separate"/>
      </w:r>
      <w:r>
        <w:rPr>
          <w:rStyle w:val="35"/>
        </w:rPr>
        <w:t xml:space="preserve">C.4  </w:t>
      </w:r>
      <w:r>
        <w:rPr>
          <w:rStyle w:val="35"/>
          <w:rFonts w:hint="eastAsia"/>
        </w:rPr>
        <w:t>加油加气站基础信息调查表</w:t>
      </w:r>
      <w:r>
        <w:tab/>
      </w:r>
      <w:r>
        <w:fldChar w:fldCharType="begin"/>
      </w:r>
      <w:r>
        <w:instrText xml:space="preserve"> PAGEREF _Toc176771019 \h </w:instrText>
      </w:r>
      <w:r>
        <w:fldChar w:fldCharType="separate"/>
      </w:r>
      <w:r>
        <w:t>74</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"_Toc176771020" </w:instrText>
      </w:r>
      <w:r>
        <w:fldChar w:fldCharType="separate"/>
      </w:r>
      <w:r>
        <w:rPr>
          <w:rStyle w:val="35"/>
        </w:rPr>
        <w:t xml:space="preserve">C.5 </w:t>
      </w:r>
      <w:r>
        <w:rPr>
          <w:rStyle w:val="35"/>
          <w:rFonts w:hint="eastAsia"/>
        </w:rPr>
        <w:t>金属非金属地下矿山承灾体调查表</w:t>
      </w:r>
      <w:r>
        <w:tab/>
      </w:r>
      <w:r>
        <w:fldChar w:fldCharType="begin"/>
      </w:r>
      <w:r>
        <w:instrText xml:space="preserve"> PAGEREF _Toc176771020 \h </w:instrText>
      </w:r>
      <w:r>
        <w:fldChar w:fldCharType="separate"/>
      </w:r>
      <w:r>
        <w:t>76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"_Toc176771021" </w:instrText>
      </w:r>
      <w:r>
        <w:fldChar w:fldCharType="separate"/>
      </w:r>
      <w:r>
        <w:rPr>
          <w:rStyle w:val="35"/>
        </w:rPr>
        <w:t xml:space="preserve">C.6   </w:t>
      </w:r>
      <w:r>
        <w:rPr>
          <w:rStyle w:val="35"/>
          <w:rFonts w:hint="eastAsia"/>
        </w:rPr>
        <w:t>金属非金属地下矿山承灾体调查表</w:t>
      </w:r>
      <w:r>
        <w:tab/>
      </w:r>
      <w:r>
        <w:fldChar w:fldCharType="begin"/>
      </w:r>
      <w:r>
        <w:instrText xml:space="preserve"> PAGEREF _Toc176771021 \h </w:instrText>
      </w:r>
      <w:r>
        <w:fldChar w:fldCharType="separate"/>
      </w:r>
      <w:r>
        <w:t>80</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"_Toc176771022" </w:instrText>
      </w:r>
      <w:r>
        <w:fldChar w:fldCharType="separate"/>
      </w:r>
      <w:r>
        <w:rPr>
          <w:rStyle w:val="35"/>
        </w:rPr>
        <w:t xml:space="preserve">C.7  </w:t>
      </w:r>
      <w:r>
        <w:rPr>
          <w:rStyle w:val="35"/>
          <w:rFonts w:hint="eastAsia"/>
        </w:rPr>
        <w:t>金属非金属露天矿山承灾体调查表</w:t>
      </w:r>
      <w:r>
        <w:tab/>
      </w:r>
      <w:r>
        <w:fldChar w:fldCharType="begin"/>
      </w:r>
      <w:r>
        <w:instrText xml:space="preserve"> PAGEREF _Toc176771022 \h </w:instrText>
      </w:r>
      <w:r>
        <w:fldChar w:fldCharType="separate"/>
      </w:r>
      <w:r>
        <w:t>84</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"_Toc176771023" </w:instrText>
      </w:r>
      <w:r>
        <w:fldChar w:fldCharType="separate"/>
      </w:r>
      <w:r>
        <w:rPr>
          <w:rStyle w:val="35"/>
        </w:rPr>
        <w:t xml:space="preserve">C.8  </w:t>
      </w:r>
      <w:r>
        <w:rPr>
          <w:rStyle w:val="35"/>
          <w:rFonts w:hint="eastAsia"/>
        </w:rPr>
        <w:t>尾矿库承灾体调查表</w:t>
      </w:r>
      <w:r>
        <w:tab/>
      </w:r>
      <w:r>
        <w:fldChar w:fldCharType="begin"/>
      </w:r>
      <w:r>
        <w:instrText xml:space="preserve"> PAGEREF _Toc176771023 \h </w:instrText>
      </w:r>
      <w:r>
        <w:fldChar w:fldCharType="separate"/>
      </w:r>
      <w:r>
        <w:t>88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"_Toc176771024" </w:instrText>
      </w:r>
      <w:r>
        <w:fldChar w:fldCharType="separate"/>
      </w:r>
      <w:r>
        <w:rPr>
          <w:rStyle w:val="35"/>
        </w:rPr>
        <w:t xml:space="preserve">C.9   </w:t>
      </w:r>
      <w:r>
        <w:rPr>
          <w:rStyle w:val="35"/>
          <w:rFonts w:hint="eastAsia"/>
        </w:rPr>
        <w:t>煤矿基础信息调查表</w:t>
      </w:r>
      <w:r>
        <w:tab/>
      </w:r>
      <w:r>
        <w:fldChar w:fldCharType="begin"/>
      </w:r>
      <w:r>
        <w:instrText xml:space="preserve"> PAGEREF _Toc176771024 \h </w:instrText>
      </w:r>
      <w:r>
        <w:fldChar w:fldCharType="separate"/>
      </w:r>
      <w:r>
        <w:t>91</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"_Toc176771025" </w:instrText>
      </w:r>
      <w:r>
        <w:fldChar w:fldCharType="separate"/>
      </w:r>
      <w:r>
        <w:rPr>
          <w:rStyle w:val="35"/>
        </w:rPr>
        <w:t xml:space="preserve">C.10  </w:t>
      </w:r>
      <w:r>
        <w:rPr>
          <w:rStyle w:val="35"/>
          <w:rFonts w:hint="eastAsia"/>
        </w:rPr>
        <w:t>煤矿地震灾害承灾体调查表</w:t>
      </w:r>
      <w:r>
        <w:tab/>
      </w:r>
      <w:r>
        <w:fldChar w:fldCharType="begin"/>
      </w:r>
      <w:r>
        <w:instrText xml:space="preserve"> PAGEREF _Toc176771025 \h </w:instrText>
      </w:r>
      <w:r>
        <w:fldChar w:fldCharType="separate"/>
      </w:r>
      <w:r>
        <w:t>97</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"_Toc176771026" </w:instrText>
      </w:r>
      <w:r>
        <w:fldChar w:fldCharType="separate"/>
      </w:r>
      <w:r>
        <w:rPr>
          <w:rStyle w:val="35"/>
        </w:rPr>
        <w:t xml:space="preserve">C.11  </w:t>
      </w:r>
      <w:r>
        <w:rPr>
          <w:rStyle w:val="35"/>
          <w:rFonts w:hint="eastAsia"/>
        </w:rPr>
        <w:t>煤矿地质灾害承灾体调查表</w:t>
      </w:r>
      <w:r>
        <w:tab/>
      </w:r>
      <w:r>
        <w:fldChar w:fldCharType="begin"/>
      </w:r>
      <w:r>
        <w:instrText xml:space="preserve"> PAGEREF _Toc176771026 \h </w:instrText>
      </w:r>
      <w:r>
        <w:fldChar w:fldCharType="separate"/>
      </w:r>
      <w:r>
        <w:t>101</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"_Toc176771027" </w:instrText>
      </w:r>
      <w:r>
        <w:fldChar w:fldCharType="separate"/>
      </w:r>
      <w:r>
        <w:rPr>
          <w:rStyle w:val="35"/>
        </w:rPr>
        <w:t xml:space="preserve">C.12  </w:t>
      </w:r>
      <w:r>
        <w:rPr>
          <w:rStyle w:val="35"/>
          <w:rFonts w:hint="eastAsia"/>
        </w:rPr>
        <w:t>煤矿地质灾害承灾体调查表</w:t>
      </w:r>
      <w:r>
        <w:tab/>
      </w:r>
      <w:r>
        <w:fldChar w:fldCharType="begin"/>
      </w:r>
      <w:r>
        <w:instrText xml:space="preserve"> PAGEREF _Toc176771027 \h </w:instrText>
      </w:r>
      <w:r>
        <w:fldChar w:fldCharType="separate"/>
      </w:r>
      <w:r>
        <w:t>103</w:t>
      </w:r>
      <w:r>
        <w:fldChar w:fldCharType="end"/>
      </w:r>
      <w:r>
        <w:fldChar w:fldCharType="end"/>
      </w:r>
    </w:p>
    <w:p>
      <w:pPr>
        <w:pStyle w:val="23"/>
        <w:tabs>
          <w:tab w:val="right" w:leader="dot" w:pos="9344"/>
        </w:tabs>
        <w:rPr>
          <w:rStyle w:val="35"/>
        </w:rPr>
      </w:pPr>
      <w:r>
        <w:fldChar w:fldCharType="begin"/>
      </w:r>
      <w:r>
        <w:instrText xml:space="preserve"> HYPERLINK \l "_Toc176771028" </w:instrText>
      </w:r>
      <w:r>
        <w:fldChar w:fldCharType="separate"/>
      </w:r>
      <w:r>
        <w:rPr>
          <w:rStyle w:val="35"/>
          <w:rFonts w:hint="eastAsia"/>
        </w:rPr>
        <w:t>附录D（规范性）</w:t>
      </w:r>
      <w:r>
        <w:rPr>
          <w:rStyle w:val="35"/>
        </w:rPr>
        <w:tab/>
      </w:r>
      <w:r>
        <w:rPr>
          <w:rStyle w:val="35"/>
        </w:rPr>
        <w:fldChar w:fldCharType="begin"/>
      </w:r>
      <w:r>
        <w:rPr>
          <w:rStyle w:val="35"/>
        </w:rPr>
        <w:instrText xml:space="preserve"> PAGEREF _Toc176771028 \h </w:instrText>
      </w:r>
      <w:r>
        <w:rPr>
          <w:rStyle w:val="35"/>
        </w:rPr>
        <w:fldChar w:fldCharType="separate"/>
      </w:r>
      <w:r>
        <w:rPr>
          <w:rStyle w:val="35"/>
        </w:rPr>
        <w:t>105</w:t>
      </w:r>
      <w:r>
        <w:rPr>
          <w:rStyle w:val="35"/>
        </w:rPr>
        <w:fldChar w:fldCharType="end"/>
      </w:r>
      <w:r>
        <w:rPr>
          <w:rStyle w:val="35"/>
        </w:rPr>
        <w:fldChar w:fldCharType="end"/>
      </w:r>
    </w:p>
    <w:p>
      <w:pPr>
        <w:pStyle w:val="23"/>
        <w:tabs>
          <w:tab w:val="right" w:leader="dot" w:pos="9344"/>
        </w:tabs>
        <w:rPr>
          <w:rFonts w:asciiTheme="minorHAnsi" w:hAnsiTheme="minorHAnsi" w:eastAsiaTheme="minorEastAsia" w:cstheme="minorBidi"/>
          <w:szCs w:val="22"/>
        </w:rPr>
      </w:pPr>
      <w:r>
        <w:fldChar w:fldCharType="begin"/>
      </w:r>
      <w:r>
        <w:instrText xml:space="preserve"> HYPERLINK \l "_Toc176771030" </w:instrText>
      </w:r>
      <w:r>
        <w:fldChar w:fldCharType="separate"/>
      </w:r>
      <w:r>
        <w:rPr>
          <w:rStyle w:val="35"/>
          <w:rFonts w:hint="eastAsia"/>
        </w:rPr>
        <w:t>综合减灾能力调查表</w:t>
      </w:r>
      <w:r>
        <w:tab/>
      </w:r>
      <w:r>
        <w:fldChar w:fldCharType="begin"/>
      </w:r>
      <w:r>
        <w:instrText xml:space="preserve"> PAGEREF _Toc176771030 \h </w:instrText>
      </w:r>
      <w:r>
        <w:fldChar w:fldCharType="separate"/>
      </w:r>
      <w:r>
        <w:t>105</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"_Toc176771031" </w:instrText>
      </w:r>
      <w:r>
        <w:fldChar w:fldCharType="separate"/>
      </w:r>
      <w:r>
        <w:rPr>
          <w:rStyle w:val="35"/>
        </w:rPr>
        <w:t xml:space="preserve">D.1   </w:t>
      </w:r>
      <w:r>
        <w:rPr>
          <w:rStyle w:val="35"/>
          <w:rFonts w:hint="eastAsia"/>
        </w:rPr>
        <w:t>政府灾害管理能力调查表</w:t>
      </w:r>
      <w:r>
        <w:tab/>
      </w:r>
      <w:r>
        <w:fldChar w:fldCharType="begin"/>
      </w:r>
      <w:r>
        <w:instrText xml:space="preserve"> PAGEREF _Toc176771031 \h </w:instrText>
      </w:r>
      <w:r>
        <w:fldChar w:fldCharType="separate"/>
      </w:r>
      <w:r>
        <w:t>105</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"_Toc176771032" </w:instrText>
      </w:r>
      <w:r>
        <w:fldChar w:fldCharType="separate"/>
      </w:r>
      <w:r>
        <w:rPr>
          <w:rStyle w:val="35"/>
        </w:rPr>
        <w:t xml:space="preserve">D.2  </w:t>
      </w:r>
      <w:r>
        <w:rPr>
          <w:rStyle w:val="35"/>
          <w:rFonts w:hint="eastAsia"/>
        </w:rPr>
        <w:t>政府专职和企事业专职消防队伍与装备调查表</w:t>
      </w:r>
      <w:r>
        <w:tab/>
      </w:r>
      <w:r>
        <w:fldChar w:fldCharType="begin"/>
      </w:r>
      <w:r>
        <w:instrText xml:space="preserve"> PAGEREF _Toc176771032 \h </w:instrText>
      </w:r>
      <w:r>
        <w:fldChar w:fldCharType="separate"/>
      </w:r>
      <w:r>
        <w:t>109</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"_Toc176771033" </w:instrText>
      </w:r>
      <w:r>
        <w:fldChar w:fldCharType="separate"/>
      </w:r>
      <w:r>
        <w:rPr>
          <w:rStyle w:val="35"/>
        </w:rPr>
        <w:t xml:space="preserve">D.3  </w:t>
      </w:r>
      <w:r>
        <w:rPr>
          <w:rStyle w:val="35"/>
          <w:rFonts w:hint="eastAsia"/>
        </w:rPr>
        <w:t>森林消防队伍与装备调查表</w:t>
      </w:r>
      <w:r>
        <w:tab/>
      </w:r>
      <w:r>
        <w:fldChar w:fldCharType="begin"/>
      </w:r>
      <w:r>
        <w:instrText xml:space="preserve"> PAGEREF _Toc176771033 \h </w:instrText>
      </w:r>
      <w:r>
        <w:fldChar w:fldCharType="separate"/>
      </w:r>
      <w:r>
        <w:t>113</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"_Toc176771034" </w:instrText>
      </w:r>
      <w:r>
        <w:fldChar w:fldCharType="separate"/>
      </w:r>
      <w:r>
        <w:rPr>
          <w:rStyle w:val="35"/>
        </w:rPr>
        <w:t xml:space="preserve">D.4  </w:t>
      </w:r>
      <w:r>
        <w:rPr>
          <w:rStyle w:val="35"/>
          <w:rFonts w:hint="eastAsia"/>
        </w:rPr>
        <w:t>航空护林站队伍与装备调查表</w:t>
      </w:r>
      <w:r>
        <w:tab/>
      </w:r>
      <w:r>
        <w:fldChar w:fldCharType="begin"/>
      </w:r>
      <w:r>
        <w:instrText xml:space="preserve"> PAGEREF _Toc176771034 \h </w:instrText>
      </w:r>
      <w:r>
        <w:fldChar w:fldCharType="separate"/>
      </w:r>
      <w:r>
        <w:t>116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"_Toc176771035" </w:instrText>
      </w:r>
      <w:r>
        <w:fldChar w:fldCharType="separate"/>
      </w:r>
      <w:r>
        <w:rPr>
          <w:rStyle w:val="35"/>
        </w:rPr>
        <w:t xml:space="preserve">D.5  </w:t>
      </w:r>
      <w:r>
        <w:rPr>
          <w:rStyle w:val="35"/>
          <w:rFonts w:hint="eastAsia"/>
        </w:rPr>
        <w:t>地震专业救援队伍与装备调查表</w:t>
      </w:r>
      <w:r>
        <w:tab/>
      </w:r>
      <w:r>
        <w:fldChar w:fldCharType="begin"/>
      </w:r>
      <w:r>
        <w:instrText xml:space="preserve"> PAGEREF _Toc176771035 \h </w:instrText>
      </w:r>
      <w:r>
        <w:fldChar w:fldCharType="separate"/>
      </w:r>
      <w:r>
        <w:t>118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"_Toc176771036" </w:instrText>
      </w:r>
      <w:r>
        <w:fldChar w:fldCharType="separate"/>
      </w:r>
      <w:r>
        <w:rPr>
          <w:rStyle w:val="35"/>
        </w:rPr>
        <w:t xml:space="preserve">D.6  </w:t>
      </w:r>
      <w:r>
        <w:rPr>
          <w:rStyle w:val="35"/>
          <w:rFonts w:hint="eastAsia"/>
        </w:rPr>
        <w:t>矿山</w:t>
      </w:r>
      <w:r>
        <w:rPr>
          <w:rStyle w:val="35"/>
        </w:rPr>
        <w:t>/</w:t>
      </w:r>
      <w:r>
        <w:rPr>
          <w:rStyle w:val="35"/>
          <w:rFonts w:hint="eastAsia"/>
        </w:rPr>
        <w:t>隧道行业救援队伍与装备调查表</w:t>
      </w:r>
      <w:r>
        <w:tab/>
      </w:r>
      <w:r>
        <w:fldChar w:fldCharType="begin"/>
      </w:r>
      <w:r>
        <w:instrText xml:space="preserve"> PAGEREF _Toc176771036 \h </w:instrText>
      </w:r>
      <w:r>
        <w:fldChar w:fldCharType="separate"/>
      </w:r>
      <w:r>
        <w:t>121</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"_Toc176771037" </w:instrText>
      </w:r>
      <w:r>
        <w:fldChar w:fldCharType="separate"/>
      </w:r>
      <w:r>
        <w:rPr>
          <w:rStyle w:val="35"/>
        </w:rPr>
        <w:t xml:space="preserve">D.7  </w:t>
      </w:r>
      <w:r>
        <w:rPr>
          <w:rStyle w:val="35"/>
          <w:rFonts w:hint="eastAsia"/>
        </w:rPr>
        <w:t>危化</w:t>
      </w:r>
      <w:r>
        <w:rPr>
          <w:rStyle w:val="35"/>
        </w:rPr>
        <w:t>/</w:t>
      </w:r>
      <w:r>
        <w:rPr>
          <w:rStyle w:val="35"/>
          <w:rFonts w:hint="eastAsia"/>
        </w:rPr>
        <w:t>油气行业救援队伍与装备调查表</w:t>
      </w:r>
      <w:r>
        <w:tab/>
      </w:r>
      <w:r>
        <w:fldChar w:fldCharType="begin"/>
      </w:r>
      <w:r>
        <w:instrText xml:space="preserve"> PAGEREF _Toc176771037 \h </w:instrText>
      </w:r>
      <w:r>
        <w:fldChar w:fldCharType="separate"/>
      </w:r>
      <w:r>
        <w:t>124</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"_Toc176771038" </w:instrText>
      </w:r>
      <w:r>
        <w:fldChar w:fldCharType="separate"/>
      </w:r>
      <w:r>
        <w:rPr>
          <w:rStyle w:val="35"/>
        </w:rPr>
        <w:t xml:space="preserve">D.8  </w:t>
      </w:r>
      <w:r>
        <w:rPr>
          <w:rStyle w:val="35"/>
          <w:rFonts w:hint="eastAsia"/>
        </w:rPr>
        <w:t>海事救援队伍与装备调查表</w:t>
      </w:r>
      <w:r>
        <w:tab/>
      </w:r>
      <w:r>
        <w:fldChar w:fldCharType="begin"/>
      </w:r>
      <w:r>
        <w:instrText xml:space="preserve"> PAGEREF _Toc176771038 \h </w:instrText>
      </w:r>
      <w:r>
        <w:fldChar w:fldCharType="separate"/>
      </w:r>
      <w:r>
        <w:t>127</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"_Toc176771039" </w:instrText>
      </w:r>
      <w:r>
        <w:fldChar w:fldCharType="separate"/>
      </w:r>
      <w:r>
        <w:rPr>
          <w:rStyle w:val="35"/>
        </w:rPr>
        <w:t xml:space="preserve">D.9  </w:t>
      </w:r>
      <w:r>
        <w:rPr>
          <w:rStyle w:val="35"/>
          <w:rFonts w:hint="eastAsia"/>
        </w:rPr>
        <w:t>救灾物资储备库（点）调查表</w:t>
      </w:r>
      <w:r>
        <w:tab/>
      </w:r>
      <w:r>
        <w:fldChar w:fldCharType="begin"/>
      </w:r>
      <w:r>
        <w:instrText xml:space="preserve"> PAGEREF _Toc176771039 \h </w:instrText>
      </w:r>
      <w:r>
        <w:fldChar w:fldCharType="separate"/>
      </w:r>
      <w:r>
        <w:t>129</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"_Toc176771040" </w:instrText>
      </w:r>
      <w:r>
        <w:fldChar w:fldCharType="separate"/>
      </w:r>
      <w:r>
        <w:rPr>
          <w:rStyle w:val="35"/>
        </w:rPr>
        <w:t xml:space="preserve">D.10  </w:t>
      </w:r>
      <w:r>
        <w:rPr>
          <w:rStyle w:val="35"/>
          <w:rFonts w:hint="eastAsia"/>
        </w:rPr>
        <w:t>应急避难场所调查表</w:t>
      </w:r>
      <w:r>
        <w:tab/>
      </w:r>
      <w:r>
        <w:fldChar w:fldCharType="begin"/>
      </w:r>
      <w:r>
        <w:instrText xml:space="preserve"> PAGEREF _Toc176771040 \h </w:instrText>
      </w:r>
      <w:r>
        <w:fldChar w:fldCharType="separate"/>
      </w:r>
      <w:r>
        <w:t>132</w:t>
      </w:r>
      <w:r>
        <w:fldChar w:fldCharType="end"/>
      </w:r>
      <w:r>
        <w:fldChar w:fldCharType="end"/>
      </w:r>
    </w:p>
    <w:p>
      <w:pPr>
        <w:pStyle w:val="23"/>
        <w:tabs>
          <w:tab w:val="right" w:leader="dot" w:pos="9344"/>
        </w:tabs>
        <w:rPr>
          <w:rStyle w:val="35"/>
        </w:rPr>
      </w:pPr>
      <w:r>
        <w:fldChar w:fldCharType="begin"/>
      </w:r>
      <w:r>
        <w:instrText xml:space="preserve"> HYPERLINK \l "_Toc176771041" </w:instrText>
      </w:r>
      <w:r>
        <w:fldChar w:fldCharType="separate"/>
      </w:r>
      <w:r>
        <w:rPr>
          <w:rStyle w:val="35"/>
          <w:rFonts w:hint="eastAsia"/>
        </w:rPr>
        <w:t>附录E（规范性）</w:t>
      </w:r>
      <w:r>
        <w:rPr>
          <w:rStyle w:val="35"/>
        </w:rPr>
        <w:tab/>
      </w:r>
      <w:r>
        <w:rPr>
          <w:rStyle w:val="35"/>
        </w:rPr>
        <w:fldChar w:fldCharType="begin"/>
      </w:r>
      <w:r>
        <w:rPr>
          <w:rStyle w:val="35"/>
        </w:rPr>
        <w:instrText xml:space="preserve"> PAGEREF _Toc176771041 \h </w:instrText>
      </w:r>
      <w:r>
        <w:rPr>
          <w:rStyle w:val="35"/>
        </w:rPr>
        <w:fldChar w:fldCharType="separate"/>
      </w:r>
      <w:r>
        <w:rPr>
          <w:rStyle w:val="35"/>
        </w:rPr>
        <w:t>135</w:t>
      </w:r>
      <w:r>
        <w:rPr>
          <w:rStyle w:val="35"/>
        </w:rPr>
        <w:fldChar w:fldCharType="end"/>
      </w:r>
      <w:r>
        <w:rPr>
          <w:rStyle w:val="35"/>
        </w:rPr>
        <w:fldChar w:fldCharType="end"/>
      </w:r>
    </w:p>
    <w:p>
      <w:pPr>
        <w:pStyle w:val="23"/>
        <w:tabs>
          <w:tab w:val="right" w:leader="dot" w:pos="9344"/>
        </w:tabs>
        <w:rPr>
          <w:rFonts w:asciiTheme="minorHAnsi" w:hAnsiTheme="minorHAnsi" w:eastAsiaTheme="minorEastAsia" w:cstheme="minorBidi"/>
          <w:szCs w:val="22"/>
        </w:rPr>
      </w:pPr>
      <w:r>
        <w:fldChar w:fldCharType="begin"/>
      </w:r>
      <w:r>
        <w:instrText xml:space="preserve"> HYPERLINK \l "_Toc176771043" </w:instrText>
      </w:r>
      <w:r>
        <w:fldChar w:fldCharType="separate"/>
      </w:r>
      <w:r>
        <w:rPr>
          <w:rStyle w:val="35"/>
          <w:rFonts w:hint="eastAsia"/>
        </w:rPr>
        <w:t>社会组织减灾能力调查表</w:t>
      </w:r>
      <w:r>
        <w:tab/>
      </w:r>
      <w:r>
        <w:fldChar w:fldCharType="begin"/>
      </w:r>
      <w:r>
        <w:instrText xml:space="preserve"> PAGEREF _Toc176771043 \h </w:instrText>
      </w:r>
      <w:r>
        <w:fldChar w:fldCharType="separate"/>
      </w:r>
      <w:r>
        <w:t>135</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"_Toc176771044" </w:instrText>
      </w:r>
      <w:r>
        <w:fldChar w:fldCharType="separate"/>
      </w:r>
      <w:r>
        <w:rPr>
          <w:rStyle w:val="35"/>
        </w:rPr>
        <w:t xml:space="preserve">E.1   </w:t>
      </w:r>
      <w:r>
        <w:rPr>
          <w:rStyle w:val="35"/>
          <w:rFonts w:hint="eastAsia"/>
        </w:rPr>
        <w:t>大型企业救援装备和专职救援队伍调查表</w:t>
      </w:r>
      <w:r>
        <w:tab/>
      </w:r>
      <w:r>
        <w:fldChar w:fldCharType="begin"/>
      </w:r>
      <w:r>
        <w:instrText xml:space="preserve"> PAGEREF _Toc176771044 \h </w:instrText>
      </w:r>
      <w:r>
        <w:fldChar w:fldCharType="separate"/>
      </w:r>
      <w:r>
        <w:t>135</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"_Toc176771045" </w:instrText>
      </w:r>
      <w:r>
        <w:fldChar w:fldCharType="separate"/>
      </w:r>
      <w:r>
        <w:rPr>
          <w:rStyle w:val="35"/>
        </w:rPr>
        <w:t xml:space="preserve">E.2  </w:t>
      </w:r>
      <w:r>
        <w:rPr>
          <w:rStyle w:val="35"/>
          <w:rFonts w:hint="eastAsia"/>
        </w:rPr>
        <w:t>保险和再保险企业减灾能力调查表</w:t>
      </w:r>
      <w:r>
        <w:tab/>
      </w:r>
      <w:r>
        <w:fldChar w:fldCharType="begin"/>
      </w:r>
      <w:r>
        <w:instrText xml:space="preserve"> PAGEREF _Toc176771045 \h </w:instrText>
      </w:r>
      <w:r>
        <w:fldChar w:fldCharType="separate"/>
      </w:r>
      <w:r>
        <w:t>137</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"_Toc176771046" </w:instrText>
      </w:r>
      <w:r>
        <w:fldChar w:fldCharType="separate"/>
      </w:r>
      <w:r>
        <w:rPr>
          <w:rStyle w:val="35"/>
        </w:rPr>
        <w:t xml:space="preserve">E.3  </w:t>
      </w:r>
      <w:r>
        <w:rPr>
          <w:rStyle w:val="35"/>
          <w:rFonts w:hint="eastAsia"/>
        </w:rPr>
        <w:t>社会组织减灾能力调查表</w:t>
      </w:r>
      <w:r>
        <w:tab/>
      </w:r>
      <w:r>
        <w:fldChar w:fldCharType="begin"/>
      </w:r>
      <w:r>
        <w:instrText xml:space="preserve"> PAGEREF _Toc176771046 \h </w:instrText>
      </w:r>
      <w:r>
        <w:fldChar w:fldCharType="separate"/>
      </w:r>
      <w:r>
        <w:t>140</w:t>
      </w:r>
      <w:r>
        <w:fldChar w:fldCharType="end"/>
      </w:r>
      <w:r>
        <w:fldChar w:fldCharType="end"/>
      </w:r>
    </w:p>
    <w:p>
      <w:pPr>
        <w:pStyle w:val="23"/>
        <w:tabs>
          <w:tab w:val="right" w:leader="dot" w:pos="9344"/>
        </w:tabs>
        <w:rPr>
          <w:rStyle w:val="35"/>
        </w:rPr>
      </w:pPr>
      <w:r>
        <w:fldChar w:fldCharType="begin"/>
      </w:r>
      <w:r>
        <w:instrText xml:space="preserve"> HYPERLINK \l "_Toc176771047" </w:instrText>
      </w:r>
      <w:r>
        <w:fldChar w:fldCharType="separate"/>
      </w:r>
      <w:r>
        <w:rPr>
          <w:rStyle w:val="35"/>
          <w:rFonts w:hint="eastAsia"/>
        </w:rPr>
        <w:t>附录F（规范性）</w:t>
      </w:r>
      <w:r>
        <w:rPr>
          <w:rStyle w:val="35"/>
        </w:rPr>
        <w:tab/>
      </w:r>
      <w:r>
        <w:rPr>
          <w:rStyle w:val="35"/>
        </w:rPr>
        <w:fldChar w:fldCharType="begin"/>
      </w:r>
      <w:r>
        <w:rPr>
          <w:rStyle w:val="35"/>
        </w:rPr>
        <w:instrText xml:space="preserve"> PAGEREF _Toc176771047 \h </w:instrText>
      </w:r>
      <w:r>
        <w:rPr>
          <w:rStyle w:val="35"/>
        </w:rPr>
        <w:fldChar w:fldCharType="separate"/>
      </w:r>
      <w:r>
        <w:rPr>
          <w:rStyle w:val="35"/>
        </w:rPr>
        <w:t>145</w:t>
      </w:r>
      <w:r>
        <w:rPr>
          <w:rStyle w:val="35"/>
        </w:rPr>
        <w:fldChar w:fldCharType="end"/>
      </w:r>
      <w:r>
        <w:rPr>
          <w:rStyle w:val="35"/>
        </w:rPr>
        <w:fldChar w:fldCharType="end"/>
      </w:r>
    </w:p>
    <w:p>
      <w:pPr>
        <w:pStyle w:val="23"/>
        <w:tabs>
          <w:tab w:val="right" w:leader="dot" w:pos="9344"/>
        </w:tabs>
        <w:rPr>
          <w:rFonts w:asciiTheme="minorHAnsi" w:hAnsiTheme="minorHAnsi" w:eastAsiaTheme="minorEastAsia" w:cstheme="minorBidi"/>
          <w:szCs w:val="22"/>
        </w:rPr>
      </w:pPr>
      <w:r>
        <w:fldChar w:fldCharType="begin"/>
      </w:r>
      <w:r>
        <w:instrText xml:space="preserve"> HYPERLINK \l "_Toc176771049" </w:instrText>
      </w:r>
      <w:r>
        <w:fldChar w:fldCharType="separate"/>
      </w:r>
      <w:r>
        <w:rPr>
          <w:rStyle w:val="35"/>
          <w:rFonts w:hint="eastAsia"/>
        </w:rPr>
        <w:t>乡镇与社区减灾能力调查</w:t>
      </w:r>
      <w:r>
        <w:rPr>
          <w:rStyle w:val="35"/>
          <w:rFonts w:hint="eastAsia" w:hAnsi="黑体"/>
        </w:rPr>
        <w:t>表</w:t>
      </w:r>
      <w:r>
        <w:tab/>
      </w:r>
      <w:r>
        <w:fldChar w:fldCharType="begin"/>
      </w:r>
      <w:r>
        <w:instrText xml:space="preserve"> PAGEREF _Toc176771049 \h </w:instrText>
      </w:r>
      <w:r>
        <w:fldChar w:fldCharType="separate"/>
      </w:r>
      <w:r>
        <w:t>145</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"_Toc176771050" </w:instrText>
      </w:r>
      <w:r>
        <w:fldChar w:fldCharType="separate"/>
      </w:r>
      <w:r>
        <w:rPr>
          <w:rStyle w:val="35"/>
        </w:rPr>
        <w:t xml:space="preserve">F.1  </w:t>
      </w:r>
      <w:r>
        <w:rPr>
          <w:rStyle w:val="35"/>
          <w:rFonts w:hint="eastAsia"/>
        </w:rPr>
        <w:t>乡镇（街道）减灾能力调查表</w:t>
      </w:r>
      <w:r>
        <w:tab/>
      </w:r>
      <w:r>
        <w:fldChar w:fldCharType="begin"/>
      </w:r>
      <w:r>
        <w:instrText xml:space="preserve"> PAGEREF _Toc176771050 \h </w:instrText>
      </w:r>
      <w:r>
        <w:fldChar w:fldCharType="separate"/>
      </w:r>
      <w:r>
        <w:t>145</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"_Toc176771051" </w:instrText>
      </w:r>
      <w:r>
        <w:fldChar w:fldCharType="separate"/>
      </w:r>
      <w:r>
        <w:rPr>
          <w:rStyle w:val="35"/>
        </w:rPr>
        <w:t xml:space="preserve">F.2  </w:t>
      </w:r>
      <w:r>
        <w:rPr>
          <w:rStyle w:val="35"/>
          <w:rFonts w:hint="eastAsia"/>
        </w:rPr>
        <w:t>社区（行政村）减灾能力调查表</w:t>
      </w:r>
      <w:r>
        <w:tab/>
      </w:r>
      <w:r>
        <w:fldChar w:fldCharType="begin"/>
      </w:r>
      <w:r>
        <w:instrText xml:space="preserve"> PAGEREF _Toc176771051 \h </w:instrText>
      </w:r>
      <w:r>
        <w:fldChar w:fldCharType="separate"/>
      </w:r>
      <w:r>
        <w:t>149</w:t>
      </w:r>
      <w:r>
        <w:fldChar w:fldCharType="end"/>
      </w:r>
      <w:r>
        <w:fldChar w:fldCharType="end"/>
      </w:r>
    </w:p>
    <w:p>
      <w:pPr>
        <w:pStyle w:val="23"/>
        <w:tabs>
          <w:tab w:val="right" w:leader="dot" w:pos="9344"/>
        </w:tabs>
        <w:rPr>
          <w:rStyle w:val="35"/>
        </w:rPr>
      </w:pPr>
      <w:r>
        <w:fldChar w:fldCharType="begin"/>
      </w:r>
      <w:r>
        <w:instrText xml:space="preserve"> HYPERLINK \l "_Toc176771052" </w:instrText>
      </w:r>
      <w:r>
        <w:fldChar w:fldCharType="separate"/>
      </w:r>
      <w:r>
        <w:rPr>
          <w:rStyle w:val="35"/>
          <w:rFonts w:hint="eastAsia"/>
        </w:rPr>
        <w:t>附录G（资料性）</w:t>
      </w:r>
      <w:r>
        <w:rPr>
          <w:rStyle w:val="35"/>
        </w:rPr>
        <w:tab/>
      </w:r>
      <w:r>
        <w:rPr>
          <w:rStyle w:val="35"/>
        </w:rPr>
        <w:fldChar w:fldCharType="begin"/>
      </w:r>
      <w:r>
        <w:rPr>
          <w:rStyle w:val="35"/>
        </w:rPr>
        <w:instrText xml:space="preserve"> PAGEREF _Toc176771052 \h </w:instrText>
      </w:r>
      <w:r>
        <w:rPr>
          <w:rStyle w:val="35"/>
        </w:rPr>
        <w:fldChar w:fldCharType="separate"/>
      </w:r>
      <w:r>
        <w:rPr>
          <w:rStyle w:val="35"/>
        </w:rPr>
        <w:t>152</w:t>
      </w:r>
      <w:r>
        <w:rPr>
          <w:rStyle w:val="35"/>
        </w:rPr>
        <w:fldChar w:fldCharType="end"/>
      </w:r>
      <w:r>
        <w:rPr>
          <w:rStyle w:val="35"/>
        </w:rPr>
        <w:fldChar w:fldCharType="end"/>
      </w:r>
    </w:p>
    <w:p>
      <w:pPr>
        <w:pStyle w:val="23"/>
        <w:tabs>
          <w:tab w:val="right" w:leader="dot" w:pos="9344"/>
        </w:tabs>
        <w:rPr>
          <w:rFonts w:asciiTheme="minorHAnsi" w:hAnsiTheme="minorHAnsi" w:eastAsiaTheme="minorEastAsia" w:cstheme="minorBidi"/>
          <w:szCs w:val="22"/>
        </w:rPr>
      </w:pPr>
      <w:r>
        <w:fldChar w:fldCharType="begin"/>
      </w:r>
      <w:r>
        <w:instrText xml:space="preserve"> HYPERLINK \l "_Toc176771054" </w:instrText>
      </w:r>
      <w:r>
        <w:fldChar w:fldCharType="separate"/>
      </w:r>
      <w:r>
        <w:rPr>
          <w:rStyle w:val="35"/>
          <w:rFonts w:hint="eastAsia"/>
        </w:rPr>
        <w:t>常态化自然灾害综合风险普查应急管理系统任务对象调查数据核查报告模板</w:t>
      </w:r>
      <w:r>
        <w:tab/>
      </w:r>
      <w:r>
        <w:fldChar w:fldCharType="begin"/>
      </w:r>
      <w:r>
        <w:instrText xml:space="preserve"> PAGEREF _Toc176771054 \h </w:instrText>
      </w:r>
      <w:r>
        <w:fldChar w:fldCharType="separate"/>
      </w:r>
      <w:r>
        <w:t>152</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"_Toc176771055" </w:instrText>
      </w:r>
      <w:r>
        <w:fldChar w:fldCharType="separate"/>
      </w:r>
      <w:r>
        <w:rPr>
          <w:rStyle w:val="35"/>
        </w:rPr>
        <w:t>G.1</w:t>
      </w:r>
      <w:r>
        <w:rPr>
          <w:rStyle w:val="35"/>
          <w:rFonts w:hint="eastAsia"/>
        </w:rPr>
        <w:t>新疆维吾尔自治区</w:t>
      </w:r>
      <w:r>
        <w:rPr>
          <w:rStyle w:val="35"/>
        </w:rPr>
        <w:t>/</w:t>
      </w:r>
      <w:r>
        <w:rPr>
          <w:rStyle w:val="35"/>
          <w:rFonts w:hint="eastAsia"/>
        </w:rPr>
        <w:t>××地（州、市）应急管理系统调查数据核查对象清单</w:t>
      </w:r>
      <w:r>
        <w:tab/>
      </w:r>
      <w:r>
        <w:fldChar w:fldCharType="begin"/>
      </w:r>
      <w:r>
        <w:instrText xml:space="preserve"> PAGEREF _Toc176771055 \h </w:instrText>
      </w:r>
      <w:r>
        <w:fldChar w:fldCharType="separate"/>
      </w:r>
      <w:r>
        <w:t>156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"_Toc176771056" </w:instrText>
      </w:r>
      <w:r>
        <w:fldChar w:fldCharType="separate"/>
      </w:r>
      <w:r>
        <w:rPr>
          <w:rStyle w:val="35"/>
        </w:rPr>
        <w:t>G.2</w:t>
      </w:r>
      <w:r>
        <w:rPr>
          <w:rStyle w:val="35"/>
          <w:rFonts w:hint="eastAsia"/>
        </w:rPr>
        <w:t>新疆维吾尔自治区</w:t>
      </w:r>
      <w:r>
        <w:rPr>
          <w:rStyle w:val="35"/>
        </w:rPr>
        <w:t>/</w:t>
      </w:r>
      <w:r>
        <w:rPr>
          <w:rStyle w:val="35"/>
          <w:rFonts w:hint="eastAsia"/>
        </w:rPr>
        <w:t>××地（州、市）应急管理系统调查数据整体评价表</w:t>
      </w:r>
      <w:r>
        <w:tab/>
      </w:r>
      <w:r>
        <w:fldChar w:fldCharType="begin"/>
      </w:r>
      <w:r>
        <w:instrText xml:space="preserve"> PAGEREF _Toc176771056 \h </w:instrText>
      </w:r>
      <w:r>
        <w:fldChar w:fldCharType="separate"/>
      </w:r>
      <w:r>
        <w:t>157</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"_Toc176771057" </w:instrText>
      </w:r>
      <w:r>
        <w:fldChar w:fldCharType="separate"/>
      </w:r>
      <w:r>
        <w:rPr>
          <w:rStyle w:val="35"/>
        </w:rPr>
        <w:t xml:space="preserve">G.3 </w:t>
      </w:r>
      <w:r>
        <w:rPr>
          <w:rStyle w:val="35"/>
          <w:rFonts w:hint="eastAsia"/>
        </w:rPr>
        <w:t>新疆维吾尔自治区</w:t>
      </w:r>
      <w:r>
        <w:rPr>
          <w:rStyle w:val="35"/>
        </w:rPr>
        <w:t>/</w:t>
      </w:r>
      <w:r>
        <w:rPr>
          <w:rStyle w:val="35"/>
          <w:rFonts w:hint="eastAsia"/>
        </w:rPr>
        <w:t>××地（州、市）应急管理系统调查数据核查记录表</w:t>
      </w:r>
      <w:r>
        <w:tab/>
      </w:r>
      <w:r>
        <w:fldChar w:fldCharType="begin"/>
      </w:r>
      <w:r>
        <w:instrText xml:space="preserve"> PAGEREF _Toc176771057 \h </w:instrText>
      </w:r>
      <w:r>
        <w:fldChar w:fldCharType="separate"/>
      </w:r>
      <w:r>
        <w:t>159</w:t>
      </w:r>
      <w:r>
        <w:fldChar w:fldCharType="end"/>
      </w:r>
      <w:r>
        <w:fldChar w:fldCharType="end"/>
      </w:r>
    </w:p>
    <w:p>
      <w:pPr>
        <w:pStyle w:val="97"/>
        <w:spacing w:after="468"/>
        <w:sectPr>
          <w:headerReference r:id="rId8" w:type="default"/>
          <w:footerReference r:id="rId10" w:type="default"/>
          <w:headerReference r:id="rId9" w:type="even"/>
          <w:footerReference r:id="rId11"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4"/>
    <w:p>
      <w:pPr>
        <w:pStyle w:val="95"/>
        <w:spacing w:after="468"/>
      </w:pPr>
      <w:bookmarkStart w:id="18" w:name="_Toc176770982"/>
      <w:bookmarkStart w:id="19" w:name="BookMark2"/>
      <w:r>
        <w:rPr>
          <w:spacing w:val="320"/>
        </w:rPr>
        <w:t>前</w:t>
      </w:r>
      <w:r>
        <w:t>言</w:t>
      </w:r>
      <w:bookmarkEnd w:id="15"/>
      <w:bookmarkEnd w:id="16"/>
      <w:bookmarkEnd w:id="18"/>
    </w:p>
    <w:p>
      <w:pPr>
        <w:pStyle w:val="62"/>
        <w:ind w:firstLine="420"/>
      </w:pPr>
      <w:r>
        <w:rPr>
          <w:rFonts w:hint="eastAsia"/>
        </w:rPr>
        <w:t>本文件按照GB/T 1.1—2020《标准化工作导则  第1部分：标准化文件的结构和起草规则》的规定起草。</w:t>
      </w:r>
    </w:p>
    <w:p>
      <w:pPr>
        <w:pStyle w:val="62"/>
        <w:ind w:firstLine="420"/>
      </w:pPr>
      <w:r>
        <w:rPr>
          <w:rFonts w:hint="eastAsia"/>
        </w:rPr>
        <w:t>请注意本文件的某些内容可能涉及专利。本文件的发布机构不承担识别专利的责任。</w:t>
      </w:r>
    </w:p>
    <w:p>
      <w:pPr>
        <w:pStyle w:val="62"/>
        <w:ind w:firstLine="420"/>
      </w:pPr>
      <w:r>
        <w:rPr>
          <w:rFonts w:hint="eastAsia"/>
        </w:rPr>
        <w:t>本文件由新疆维吾尔自治区应急管理厅提出、归口并组织实施。</w:t>
      </w:r>
    </w:p>
    <w:p>
      <w:pPr>
        <w:pStyle w:val="62"/>
        <w:ind w:firstLine="420"/>
      </w:pPr>
      <w:r>
        <w:rPr>
          <w:rFonts w:hint="eastAsia"/>
        </w:rPr>
        <w:t>本文件起草单位：新疆维吾尔自治区应急管理科学研究院。</w:t>
      </w:r>
    </w:p>
    <w:p>
      <w:pPr>
        <w:pStyle w:val="62"/>
        <w:ind w:firstLine="420"/>
      </w:pPr>
      <w:r>
        <w:rPr>
          <w:rFonts w:hint="eastAsia"/>
        </w:rPr>
        <w:t>本文件主要起草人：刘振、赵军、丁刚、何勇、潘文汇、</w:t>
      </w:r>
      <w:bookmarkStart w:id="20" w:name="_Hlk171694445"/>
      <w:r>
        <w:rPr>
          <w:rFonts w:hint="eastAsia"/>
        </w:rPr>
        <w:t>祁佩荣</w:t>
      </w:r>
      <w:bookmarkEnd w:id="20"/>
      <w:r>
        <w:rPr>
          <w:rFonts w:hint="eastAsia"/>
        </w:rPr>
        <w:t>、孔苗苗。</w:t>
      </w:r>
    </w:p>
    <w:p>
      <w:pPr>
        <w:pStyle w:val="62"/>
        <w:ind w:firstLine="420"/>
      </w:pPr>
      <w:r>
        <w:rPr>
          <w:rFonts w:hint="eastAsia"/>
        </w:rPr>
        <w:t>本文件实施应用中的疑问，请咨询新疆维吾尔自治区应急管理科学研究院。</w:t>
      </w:r>
    </w:p>
    <w:p>
      <w:pPr>
        <w:pStyle w:val="62"/>
        <w:ind w:firstLine="420"/>
      </w:pPr>
      <w:r>
        <w:rPr>
          <w:rFonts w:hint="eastAsia"/>
        </w:rPr>
        <w:t>对文件的修改意见建议，请反馈至新疆维吾尔自治区应急管理厅（乌鲁木齐市六道湾路59号）、新疆维吾尔自治区应急管理科学研究院（乌鲁木齐市</w:t>
      </w:r>
      <w:r>
        <w:rPr>
          <w:rFonts w:hint="eastAsia"/>
          <w:lang w:val="en-US" w:eastAsia="zh-CN"/>
        </w:rPr>
        <w:t>湖州路1799号</w:t>
      </w:r>
      <w:r>
        <w:rPr>
          <w:rFonts w:hint="eastAsia"/>
        </w:rPr>
        <w:t>）、新疆维吾尔自治区市场监督管理局（乌鲁木齐市天山区新华南路1</w:t>
      </w:r>
      <w:r>
        <w:t>67</w:t>
      </w:r>
      <w:r>
        <w:rPr>
          <w:rFonts w:hint="eastAsia"/>
        </w:rPr>
        <w:t>号）</w:t>
      </w:r>
    </w:p>
    <w:p>
      <w:pPr>
        <w:pStyle w:val="62"/>
        <w:ind w:firstLine="420"/>
      </w:pPr>
      <w:r>
        <w:rPr>
          <w:rFonts w:hint="eastAsia"/>
        </w:rPr>
        <w:t>新疆维吾尔自治区应急管理厅 联系电话：0</w:t>
      </w:r>
      <w:r>
        <w:t>991-509313</w:t>
      </w:r>
      <w:r>
        <w:rPr>
          <w:rFonts w:hint="eastAsia"/>
        </w:rPr>
        <w:t>5；传真：0</w:t>
      </w:r>
      <w:r>
        <w:t>991-509313</w:t>
      </w:r>
      <w:r>
        <w:rPr>
          <w:rFonts w:hint="eastAsia"/>
        </w:rPr>
        <w:t>5；邮编：8</w:t>
      </w:r>
      <w:r>
        <w:t>30011</w:t>
      </w:r>
    </w:p>
    <w:p>
      <w:pPr>
        <w:pStyle w:val="62"/>
        <w:ind w:firstLine="420"/>
      </w:pPr>
      <w:r>
        <w:rPr>
          <w:rFonts w:hint="eastAsia"/>
        </w:rPr>
        <w:t>新疆维吾尔自治区应急管理科学研究院 联系电话：0</w:t>
      </w:r>
      <w:r>
        <w:t>991-5201509</w:t>
      </w:r>
      <w:r>
        <w:rPr>
          <w:rFonts w:hint="eastAsia"/>
        </w:rPr>
        <w:t>；传真：0</w:t>
      </w:r>
      <w:r>
        <w:t>991-5093152</w:t>
      </w:r>
      <w:r>
        <w:rPr>
          <w:rFonts w:hint="eastAsia"/>
        </w:rPr>
        <w:t>；邮编：8</w:t>
      </w:r>
      <w:r>
        <w:t>30011</w:t>
      </w:r>
    </w:p>
    <w:p>
      <w:pPr>
        <w:pStyle w:val="62"/>
        <w:ind w:firstLine="420"/>
      </w:pPr>
      <w:r>
        <w:rPr>
          <w:rFonts w:hint="eastAsia"/>
        </w:rPr>
        <w:t>新疆维吾尔自治区市场监督管理局 联系电话：0</w:t>
      </w:r>
      <w:r>
        <w:t>991-2818750</w:t>
      </w:r>
      <w:r>
        <w:rPr>
          <w:rFonts w:hint="eastAsia"/>
        </w:rPr>
        <w:t>；传真：0</w:t>
      </w:r>
      <w:r>
        <w:t>991-2311250</w:t>
      </w:r>
      <w:r>
        <w:rPr>
          <w:rFonts w:hint="eastAsia"/>
        </w:rPr>
        <w:t>；邮编：8</w:t>
      </w:r>
      <w:r>
        <w:t>30004</w:t>
      </w:r>
    </w:p>
    <w:p>
      <w:pPr>
        <w:widowControl/>
        <w:adjustRightInd/>
        <w:spacing w:line="240" w:lineRule="auto"/>
        <w:jc w:val="left"/>
        <w:rPr>
          <w:rFonts w:ascii="宋体" w:hAnsi="Times New Roman"/>
          <w:kern w:val="0"/>
          <w:szCs w:val="20"/>
        </w:rPr>
      </w:pPr>
      <w:r>
        <w:br w:type="page"/>
      </w:r>
      <w:bookmarkStart w:id="139" w:name="_GoBack"/>
      <w:bookmarkEnd w:id="139"/>
    </w:p>
    <w:p>
      <w:pPr>
        <w:pStyle w:val="95"/>
        <w:numPr>
          <w:ilvl w:val="0"/>
          <w:numId w:val="0"/>
        </w:numPr>
        <w:spacing w:after="468"/>
        <w:ind w:left="425" w:hanging="425"/>
        <w:rPr>
          <w:spacing w:val="320"/>
        </w:rPr>
      </w:pPr>
      <w:bookmarkStart w:id="21" w:name="_Toc176770983"/>
      <w:bookmarkStart w:id="22" w:name="_Toc144799343"/>
      <w:bookmarkStart w:id="23" w:name="_Toc10213"/>
      <w:r>
        <w:rPr>
          <w:rFonts w:hint="eastAsia"/>
          <w:spacing w:val="320"/>
        </w:rPr>
        <w:t>引言</w:t>
      </w:r>
      <w:bookmarkEnd w:id="21"/>
      <w:bookmarkEnd w:id="22"/>
      <w:bookmarkEnd w:id="23"/>
    </w:p>
    <w:p>
      <w:pPr>
        <w:pStyle w:val="242"/>
        <w:rPr>
          <w:rFonts w:hAnsi="宋体" w:cs="宋体"/>
          <w:color w:val="000000" w:themeColor="text1"/>
          <w14:textFill>
            <w14:solidFill>
              <w14:schemeClr w14:val="tx1"/>
            </w14:solidFill>
          </w14:textFill>
        </w:rPr>
      </w:pPr>
      <w:r>
        <w:rPr>
          <w:rFonts w:hint="eastAsia" w:hAnsi="宋体" w:cs="宋体"/>
          <w:color w:val="000000"/>
        </w:rPr>
        <w:t>为深入学习贯彻习近平总书记关于防灾减灾救灾重要指示精神，认真落实国家防灾减灾救灾委员会第一次全体会议关于“健全普查评估常态化机制”部署要求，根据《国务院第一次全国白然灾害综合风险普查领导小组办公室关于再次征求&lt;关于开展常态化自然灾害综合风险普查评估工作的指导意见&gt;意见的函》（国灾险普办函〔2024〕4号）有关要求，自治区应急管理厅从实际出发，聚焦重点领域、坚持急用先行，坚持需求导向，探索将应急管理系统任务对象调查数据动态更新工作与日常安全综合监管工作同部署、同安排，以建立健全调查数据动态更新机制为手段，不断拓宽调查范围和内容，优化已有调查对象的指标体系，健全新</w:t>
      </w:r>
      <w:r>
        <w:rPr>
          <w:rFonts w:hint="eastAsia" w:hAnsi="宋体" w:cs="宋体"/>
          <w:color w:val="000000" w:themeColor="text1"/>
          <w14:textFill>
            <w14:solidFill>
              <w14:schemeClr w14:val="tx1"/>
            </w14:solidFill>
          </w14:textFill>
        </w:rPr>
        <w:t>增调查对象的调查内容，逐步形成可常态化开展的调查指标体系、采集方法和组织实施流程，为规范化、程序化开展常态化调查数据动态更新，立项《常态化自然灾害综合风险普查应急管理系统任务对象调查技术规范》地方标准。</w:t>
      </w:r>
    </w:p>
    <w:p>
      <w:pPr>
        <w:pStyle w:val="242"/>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常态化自然灾害综合风险普查应急管理系统任务对象调查技术规范》包含承灾体、综合减灾能力等2大类、7中类、31小类调查对象。承灾体调查对象包括公共服务设施、危险化学品企业及园区、非煤矿山和煤矿4中类；其中：公共服务设施承灾体调查对象包括学校、医疗卫生机构、提供住宿的社会服务机构、公共文化场所、旅游景区、星级饭店、体育场馆、宗教活动场所、大型超市/百货店/亿元以上商品交易市场等9小类，以及县域和乡镇基础指标统计；危险化学品企业及园区自然灾害承灾体调查对象包括化工园区（化工集中区）、危险化学品企业、加油加气加氢站3小类；非煤矿山自然灾害承灾体调查对象包括金属非金属地下矿山、金属非金属露天矿山和尾矿库3小类；煤矿自然灾害承灾体调查对象即煤矿1小类；综合减灾能力调查对象包括政府减灾能力、企业与社会组织减灾能力和乡镇与社区减灾能力3中类，其中：政府减灾能力调查对象包括涉灾政府部门、政府专职和企事业专职消防队伍、森林消防队伍、航空护林站、地震专业救援队伍、矿山/隧道行业专业救援队伍、危化/油气行业专业救援队伍、海事救援队伍、救灾物资储备库（点）、应急避难场所等10小类以及地质灾害监测和工程防治调查；企业与社会组织减灾能力调查对象包括大型救援装备生产企业/大型工程建设企业/大型采矿企业、保险和再保险企业及社会组织3小类；乡镇与社区减灾能力调查对象包括乡镇（街道）和社区（行政村）2小类。</w:t>
      </w:r>
    </w:p>
    <w:p>
      <w:pPr>
        <w:pStyle w:val="242"/>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本文件是在第一次全国自然灾害综合风险普查的基础上，结合新疆实际，从范围、规范性引用文件、术语和定义、工作原则、工作流程（准备、清查、调查、质检、核查）、技术方法、调查对象采集技术指标等调查任务的主要工作环节，明确调查对象填报主体、填报范围、属性信息和空间数据信息填报要求、指标解释和逻辑关系。</w:t>
      </w:r>
    </w:p>
    <w:p>
      <w:pPr>
        <w:pStyle w:val="242"/>
        <w:rPr>
          <w:rFonts w:hAnsi="宋体" w:cs="宋体"/>
          <w:color w:val="000000"/>
        </w:rPr>
      </w:pPr>
      <w:r>
        <w:rPr>
          <w:rFonts w:hint="eastAsia" w:hAnsi="宋体" w:cs="宋体"/>
          <w:color w:val="000000"/>
        </w:rPr>
        <w:t>本文件作为地方标准，将为区、地、县三级应急管理部门开展常态化自然灾害综合风险普查应急管理系统任务对象调查工作提供重要参考依据。</w:t>
      </w:r>
    </w:p>
    <w:p>
      <w:pPr>
        <w:pStyle w:val="62"/>
        <w:ind w:firstLine="420"/>
      </w:pPr>
    </w:p>
    <w:p>
      <w:pPr>
        <w:pStyle w:val="62"/>
        <w:ind w:firstLine="420"/>
        <w:sectPr>
          <w:headerReference r:id="rId12" w:type="default"/>
          <w:footerReference r:id="rId14" w:type="default"/>
          <w:headerReference r:id="rId13" w:type="even"/>
          <w:footerReference r:id="rId15" w:type="even"/>
          <w:pgSz w:w="11906" w:h="16838"/>
          <w:pgMar w:top="1928" w:right="1134" w:bottom="1134" w:left="1134" w:header="1418" w:footer="1134" w:gutter="284"/>
          <w:pgNumType w:fmt="upperRoman"/>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10D8539C79A642D08802708824FDFAB6"/>
        </w:placeholder>
      </w:sdtPr>
      <w:sdtContent>
        <w:p>
          <w:pPr>
            <w:pStyle w:val="183"/>
            <w:spacing w:before="3" w:beforeLines="1" w:after="686" w:afterLines="220"/>
          </w:pPr>
          <w:bookmarkStart w:id="25" w:name="NEW_STAND_NAME"/>
          <w:r>
            <w:rPr>
              <w:rFonts w:hint="eastAsia"/>
            </w:rPr>
            <w:t>常态化自然灾害综合风险普查应急管理系统任务调查技术规范</w:t>
          </w:r>
        </w:p>
      </w:sdtContent>
    </w:sdt>
    <w:bookmarkEnd w:id="25"/>
    <w:p>
      <w:pPr>
        <w:pStyle w:val="110"/>
        <w:numPr>
          <w:ilvl w:val="0"/>
          <w:numId w:val="32"/>
        </w:numPr>
        <w:spacing w:before="312" w:after="312"/>
      </w:pPr>
      <w:bookmarkStart w:id="26" w:name="_Toc2033"/>
      <w:bookmarkStart w:id="27" w:name="_Toc176770984"/>
      <w:bookmarkStart w:id="28" w:name="_Toc17233333"/>
      <w:bookmarkStart w:id="29" w:name="_Toc26718930"/>
      <w:bookmarkStart w:id="30" w:name="_Toc97191423"/>
      <w:bookmarkStart w:id="31" w:name="_Toc26648465"/>
      <w:bookmarkStart w:id="32" w:name="_Toc160704967"/>
      <w:bookmarkStart w:id="33" w:name="_Toc26986771"/>
      <w:bookmarkStart w:id="34" w:name="_Toc26986530"/>
      <w:bookmarkStart w:id="35" w:name="_Toc17233325"/>
      <w:bookmarkStart w:id="36" w:name="_Toc24884218"/>
      <w:bookmarkStart w:id="37" w:name="_Toc24884211"/>
      <w:bookmarkStart w:id="38" w:name="_Toc153451180"/>
      <w:r>
        <w:rPr>
          <w:rFonts w:hint="eastAsia"/>
        </w:rPr>
        <w:t>范围</w:t>
      </w:r>
      <w:bookmarkEnd w:id="26"/>
      <w:bookmarkEnd w:id="27"/>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本标准</w:t>
      </w:r>
      <w:r>
        <w:rPr>
          <w:rFonts w:hint="eastAsia" w:ascii="宋体" w:hAnsi="Times New Roman"/>
          <w:color w:val="000000"/>
          <w:kern w:val="0"/>
          <w:szCs w:val="20"/>
        </w:rPr>
        <w:t>规定了</w:t>
      </w:r>
      <w:r>
        <w:rPr>
          <w:rFonts w:hint="eastAsia" w:ascii="宋体" w:hAnsi="宋体" w:cs="宋体"/>
          <w:color w:val="000000"/>
          <w:kern w:val="0"/>
          <w:szCs w:val="20"/>
        </w:rPr>
        <w:t>常态化自然灾害综合风险普查应急管理系统任务</w:t>
      </w:r>
      <w:r>
        <w:rPr>
          <w:rFonts w:hint="eastAsia" w:ascii="宋体" w:hAnsi="Times New Roman"/>
          <w:color w:val="000000"/>
          <w:kern w:val="0"/>
          <w:szCs w:val="20"/>
        </w:rPr>
        <w:t>调查的对象范围、工作原则、工作流程、技术要求和数据质量验证方法。</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本标准适用于</w:t>
      </w:r>
      <w:r>
        <w:rPr>
          <w:rFonts w:hint="eastAsia"/>
          <w:color w:val="000000"/>
        </w:rPr>
        <w:t>自治区、各地（州、市）、各县（市、区）级行政区</w:t>
      </w:r>
      <w:r>
        <w:rPr>
          <w:rFonts w:hint="eastAsia" w:ascii="宋体" w:hAnsi="Times New Roman"/>
          <w:kern w:val="0"/>
          <w:szCs w:val="20"/>
        </w:rPr>
        <w:t>开展</w:t>
      </w:r>
      <w:r>
        <w:rPr>
          <w:rFonts w:hint="eastAsia" w:ascii="宋体" w:hAnsi="宋体" w:cs="宋体"/>
          <w:color w:val="000000"/>
          <w:kern w:val="0"/>
          <w:szCs w:val="20"/>
        </w:rPr>
        <w:t>常态化自然灾害综合风险普查应急管理系统任务</w:t>
      </w:r>
      <w:r>
        <w:rPr>
          <w:rFonts w:hint="eastAsia" w:ascii="宋体" w:hAnsi="Times New Roman"/>
          <w:color w:val="000000"/>
          <w:kern w:val="0"/>
          <w:szCs w:val="20"/>
        </w:rPr>
        <w:t>调查工作，应急管理部门及此项工作的相关参与部门可参照使用。</w:t>
      </w:r>
    </w:p>
    <w:p>
      <w:pPr>
        <w:pStyle w:val="110"/>
        <w:numPr>
          <w:ilvl w:val="0"/>
          <w:numId w:val="32"/>
        </w:numPr>
        <w:spacing w:before="312" w:after="312"/>
      </w:pPr>
      <w:bookmarkStart w:id="39" w:name="_Toc176770985"/>
      <w:bookmarkStart w:id="40" w:name="_Toc15433"/>
      <w:r>
        <w:rPr>
          <w:rFonts w:hint="eastAsia"/>
        </w:rPr>
        <w:t>规范性引用文件</w:t>
      </w:r>
      <w:bookmarkEnd w:id="39"/>
      <w:bookmarkEnd w:id="40"/>
    </w:p>
    <w:sdt>
      <w:sdtPr>
        <w:rPr>
          <w:rFonts w:hint="eastAsia" w:ascii="宋体" w:hAnsi="Times New Roman"/>
          <w:kern w:val="0"/>
          <w:szCs w:val="20"/>
        </w:rPr>
        <w:id w:val="-182433215"/>
        <w:placeholder>
          <w:docPart w:val="4102BE9ED8A644E98234CDCF5278CBC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kern w:val="0"/>
          <w:szCs w:val="20"/>
        </w:rPr>
      </w:sdtEndPr>
      <w:sdtContent>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spacing w:line="240" w:lineRule="auto"/>
        <w:ind w:firstLine="420"/>
        <w:rPr>
          <w:rFonts w:ascii="宋体" w:hAnsi="宋体"/>
        </w:rPr>
      </w:pPr>
      <w:r>
        <w:rPr>
          <w:rFonts w:hint="eastAsia" w:ascii="宋体" w:hAnsi="宋体"/>
        </w:rPr>
        <w:t>GB/T26376-2010  自然灾害管理基本术语</w:t>
      </w:r>
    </w:p>
    <w:p>
      <w:pPr>
        <w:widowControl/>
        <w:tabs>
          <w:tab w:val="center" w:pos="4201"/>
          <w:tab w:val="right" w:leader="dot" w:pos="9298"/>
        </w:tabs>
        <w:autoSpaceDE w:val="0"/>
        <w:autoSpaceDN w:val="0"/>
        <w:adjustRightInd/>
        <w:spacing w:line="240" w:lineRule="auto"/>
        <w:ind w:firstLine="420" w:firstLineChars="200"/>
        <w:jc w:val="left"/>
        <w:rPr>
          <w:rFonts w:ascii="宋体" w:hAnsi="Times New Roman"/>
          <w:color w:val="000000"/>
          <w:kern w:val="0"/>
        </w:rPr>
      </w:pPr>
      <w:r>
        <w:rPr>
          <w:rFonts w:ascii="宋体" w:hAnsi="Times New Roman"/>
          <w:color w:val="000000"/>
          <w:kern w:val="0"/>
        </w:rPr>
        <w:t xml:space="preserve">FXPC/YJ </w:t>
      </w:r>
      <w:r>
        <w:rPr>
          <w:rFonts w:hint="eastAsia" w:ascii="宋体" w:hAnsi="Times New Roman"/>
          <w:color w:val="000000"/>
          <w:kern w:val="0"/>
          <w:szCs w:val="20"/>
        </w:rPr>
        <w:t>I-01    政府减灾能力调查技术规范</w:t>
      </w:r>
    </w:p>
    <w:p>
      <w:pPr>
        <w:widowControl/>
        <w:tabs>
          <w:tab w:val="center" w:pos="4201"/>
          <w:tab w:val="right" w:leader="dot" w:pos="9298"/>
        </w:tabs>
        <w:autoSpaceDE w:val="0"/>
        <w:autoSpaceDN w:val="0"/>
        <w:adjustRightInd/>
        <w:spacing w:line="240" w:lineRule="auto"/>
        <w:ind w:firstLine="420" w:firstLineChars="200"/>
        <w:jc w:val="left"/>
        <w:rPr>
          <w:rFonts w:ascii="宋体" w:hAnsi="Times New Roman"/>
          <w:color w:val="000000"/>
          <w:kern w:val="0"/>
        </w:rPr>
      </w:pPr>
      <w:r>
        <w:rPr>
          <w:rFonts w:ascii="宋体" w:hAnsi="Times New Roman"/>
          <w:color w:val="000000"/>
          <w:kern w:val="0"/>
        </w:rPr>
        <w:t xml:space="preserve">FXPC/YJ </w:t>
      </w:r>
      <w:r>
        <w:rPr>
          <w:rFonts w:hint="eastAsia" w:ascii="宋体" w:hAnsi="Times New Roman"/>
          <w:color w:val="000000"/>
          <w:kern w:val="0"/>
        </w:rPr>
        <w:t>I</w:t>
      </w:r>
      <w:r>
        <w:rPr>
          <w:rFonts w:ascii="宋体" w:hAnsi="Times New Roman"/>
          <w:color w:val="000000"/>
          <w:kern w:val="0"/>
        </w:rPr>
        <w:t>-</w:t>
      </w:r>
      <w:r>
        <w:rPr>
          <w:rFonts w:hint="eastAsia" w:ascii="宋体" w:hAnsi="Times New Roman"/>
          <w:color w:val="000000"/>
          <w:kern w:val="0"/>
        </w:rPr>
        <w:t>02</w:t>
      </w:r>
      <w:r>
        <w:rPr>
          <w:rFonts w:ascii="宋体" w:hAnsi="Times New Roman"/>
          <w:color w:val="000000"/>
          <w:kern w:val="0"/>
        </w:rPr>
        <w:t xml:space="preserve"> </w:t>
      </w:r>
      <w:r>
        <w:rPr>
          <w:rFonts w:hint="eastAsia" w:ascii="宋体" w:hAnsi="Times New Roman"/>
          <w:color w:val="000000"/>
          <w:kern w:val="0"/>
        </w:rPr>
        <w:t xml:space="preserve">   </w:t>
      </w:r>
      <w:r>
        <w:rPr>
          <w:rFonts w:ascii="宋体" w:hAnsi="Times New Roman"/>
          <w:color w:val="000000"/>
          <w:kern w:val="0"/>
          <w:szCs w:val="20"/>
        </w:rPr>
        <w:t>企业与社会组织减灾能力</w:t>
      </w:r>
      <w:r>
        <w:rPr>
          <w:rFonts w:hint="eastAsia" w:ascii="宋体" w:hAnsi="Times New Roman"/>
          <w:color w:val="000000"/>
          <w:kern w:val="0"/>
          <w:szCs w:val="20"/>
        </w:rPr>
        <w:t>调查技术规范</w:t>
      </w:r>
    </w:p>
    <w:p>
      <w:pPr>
        <w:spacing w:line="240" w:lineRule="auto"/>
        <w:ind w:firstLine="420"/>
        <w:rPr>
          <w:rFonts w:ascii="宋体" w:hAnsi="宋体"/>
        </w:rPr>
      </w:pPr>
      <w:r>
        <w:rPr>
          <w:rFonts w:ascii="宋体" w:hAnsi="宋体"/>
        </w:rPr>
        <w:t>FXPC/YJ I-03    乡镇与社</w:t>
      </w:r>
      <w:r>
        <w:rPr>
          <w:rFonts w:hint="eastAsia" w:ascii="宋体" w:hAnsi="宋体"/>
        </w:rPr>
        <w:t>区</w:t>
      </w:r>
      <w:r>
        <w:rPr>
          <w:rFonts w:ascii="宋体" w:hAnsi="宋体"/>
        </w:rPr>
        <w:t>减灾能力调查技术规范</w:t>
      </w:r>
    </w:p>
    <w:p>
      <w:pPr>
        <w:spacing w:line="240" w:lineRule="auto"/>
        <w:ind w:firstLine="420"/>
        <w:rPr>
          <w:rFonts w:ascii="宋体" w:hAnsi="宋体"/>
        </w:rPr>
      </w:pPr>
      <w:r>
        <w:rPr>
          <w:rFonts w:ascii="宋体" w:hAnsi="宋体"/>
        </w:rPr>
        <w:t xml:space="preserve">FXPC/YJ G-10 </w:t>
      </w:r>
      <w:r>
        <w:rPr>
          <w:rFonts w:hint="eastAsia" w:ascii="宋体" w:hAnsi="宋体"/>
        </w:rPr>
        <w:t xml:space="preserve">   </w:t>
      </w:r>
      <w:r>
        <w:rPr>
          <w:rFonts w:ascii="宋体" w:hAnsi="宋体"/>
        </w:rPr>
        <w:t>公共服务设施调查</w:t>
      </w:r>
      <w:r>
        <w:rPr>
          <w:rFonts w:hint="eastAsia" w:ascii="宋体" w:hAnsi="宋体"/>
        </w:rPr>
        <w:t>技术规范</w:t>
      </w:r>
    </w:p>
    <w:p>
      <w:pPr>
        <w:spacing w:line="240" w:lineRule="auto"/>
        <w:ind w:firstLine="420"/>
        <w:rPr>
          <w:rFonts w:ascii="宋体" w:hAnsi="宋体"/>
        </w:rPr>
      </w:pPr>
      <w:r>
        <w:rPr>
          <w:rFonts w:ascii="宋体" w:hAnsi="宋体"/>
        </w:rPr>
        <w:t>FXPC/YJ G-1</w:t>
      </w:r>
      <w:r>
        <w:rPr>
          <w:rFonts w:hint="eastAsia" w:ascii="宋体" w:hAnsi="宋体"/>
        </w:rPr>
        <w:t>1</w:t>
      </w:r>
      <w:r>
        <w:rPr>
          <w:rFonts w:ascii="宋体" w:hAnsi="宋体"/>
        </w:rPr>
        <w:t xml:space="preserve">    非煤矿山自然灾害承灾体调查技术规范</w:t>
      </w:r>
    </w:p>
    <w:p>
      <w:pPr>
        <w:widowControl/>
        <w:tabs>
          <w:tab w:val="center" w:pos="4201"/>
          <w:tab w:val="right" w:leader="dot" w:pos="9298"/>
        </w:tabs>
        <w:autoSpaceDE w:val="0"/>
        <w:autoSpaceDN w:val="0"/>
        <w:adjustRightInd/>
        <w:spacing w:line="240" w:lineRule="auto"/>
        <w:ind w:firstLine="420" w:firstLineChars="200"/>
        <w:jc w:val="left"/>
        <w:rPr>
          <w:rFonts w:ascii="宋体" w:hAnsi="Times New Roman"/>
          <w:color w:val="000000"/>
          <w:kern w:val="0"/>
        </w:rPr>
      </w:pPr>
      <w:r>
        <w:rPr>
          <w:rFonts w:ascii="宋体" w:hAnsi="Times New Roman"/>
          <w:color w:val="000000"/>
          <w:kern w:val="0"/>
        </w:rPr>
        <w:t>FXPC/YJ G-1</w:t>
      </w:r>
      <w:r>
        <w:rPr>
          <w:rFonts w:hint="eastAsia" w:ascii="宋体" w:hAnsi="Times New Roman"/>
          <w:color w:val="000000"/>
          <w:kern w:val="0"/>
        </w:rPr>
        <w:t>2</w:t>
      </w:r>
      <w:r>
        <w:rPr>
          <w:rFonts w:ascii="宋体" w:hAnsi="Times New Roman"/>
          <w:color w:val="000000"/>
          <w:kern w:val="0"/>
        </w:rPr>
        <w:t xml:space="preserve"> </w:t>
      </w:r>
      <w:r>
        <w:rPr>
          <w:rFonts w:hint="eastAsia" w:ascii="宋体" w:hAnsi="Times New Roman"/>
          <w:color w:val="000000"/>
          <w:kern w:val="0"/>
        </w:rPr>
        <w:t xml:space="preserve">   </w:t>
      </w:r>
      <w:r>
        <w:rPr>
          <w:rFonts w:hint="eastAsia" w:ascii="宋体" w:hAnsi="Times New Roman"/>
          <w:color w:val="000000"/>
          <w:kern w:val="0"/>
          <w:szCs w:val="20"/>
        </w:rPr>
        <w:t>煤矿自然灾害承灾体调查</w:t>
      </w:r>
      <w:r>
        <w:rPr>
          <w:rFonts w:hint="eastAsia" w:ascii="宋体" w:hAnsi="Times New Roman"/>
          <w:color w:val="000000"/>
          <w:kern w:val="0"/>
        </w:rPr>
        <w:t>技术规范</w:t>
      </w:r>
    </w:p>
    <w:p>
      <w:pPr>
        <w:spacing w:line="240" w:lineRule="auto"/>
        <w:ind w:firstLine="420"/>
        <w:rPr>
          <w:rFonts w:ascii="宋体" w:hAnsi="宋体"/>
        </w:rPr>
      </w:pPr>
      <w:r>
        <w:rPr>
          <w:rFonts w:ascii="宋体" w:hAnsi="宋体"/>
        </w:rPr>
        <w:t>FXPC/YJ G-13    危险化学品自然灾害承灾体调查技术规范</w:t>
      </w:r>
    </w:p>
    <w:p>
      <w:pPr>
        <w:pStyle w:val="110"/>
        <w:numPr>
          <w:ilvl w:val="0"/>
          <w:numId w:val="32"/>
        </w:numPr>
        <w:spacing w:before="312" w:after="312"/>
      </w:pPr>
      <w:bookmarkStart w:id="41" w:name="_Toc17899"/>
      <w:bookmarkStart w:id="42" w:name="_Toc176770986"/>
      <w:r>
        <w:rPr>
          <w:rFonts w:hint="eastAsia"/>
        </w:rPr>
        <w:t>术语和定义</w:t>
      </w:r>
      <w:bookmarkEnd w:id="41"/>
      <w:bookmarkEnd w:id="42"/>
    </w:p>
    <w:sdt>
      <w:sdtPr>
        <w:rPr>
          <w:rFonts w:ascii="宋体" w:hAnsi="Times New Roman"/>
          <w:kern w:val="0"/>
          <w:szCs w:val="20"/>
        </w:rPr>
        <w:id w:val="-426497012"/>
        <w:placeholder>
          <w:docPart w:val="06C5257216E7469AB0A8EBE311A190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Times New Roman"/>
          <w:kern w:val="0"/>
          <w:szCs w:val="20"/>
        </w:rPr>
      </w:sdtEndPr>
      <w:sdtContent>
        <w:p>
          <w:pPr>
            <w:widowControl/>
            <w:autoSpaceDE w:val="0"/>
            <w:autoSpaceDN w:val="0"/>
            <w:adjustRightInd/>
            <w:spacing w:line="240" w:lineRule="auto"/>
            <w:ind w:firstLine="420" w:firstLineChars="200"/>
            <w:rPr>
              <w:rFonts w:ascii="宋体" w:hAnsi="Times New Roman"/>
              <w:kern w:val="0"/>
              <w:szCs w:val="20"/>
            </w:rPr>
          </w:pPr>
          <w:r>
            <w:rPr>
              <w:rFonts w:ascii="宋体" w:hAnsi="Times New Roman"/>
              <w:kern w:val="0"/>
              <w:szCs w:val="20"/>
            </w:rPr>
            <w:t>下列术语和定义适用于本文件。</w:t>
          </w:r>
        </w:p>
      </w:sdtContent>
    </w:sdt>
    <w:p>
      <w:pPr>
        <w:widowControl/>
        <w:numPr>
          <w:ilvl w:val="1"/>
          <w:numId w:val="32"/>
        </w:numPr>
        <w:autoSpaceDE w:val="0"/>
        <w:autoSpaceDN w:val="0"/>
        <w:adjustRightInd/>
        <w:spacing w:line="240" w:lineRule="auto"/>
        <w:rPr>
          <w:rFonts w:ascii="宋体" w:hAnsi="Times New Roman"/>
          <w:kern w:val="0"/>
          <w:szCs w:val="20"/>
        </w:rPr>
      </w:pPr>
    </w:p>
    <w:p>
      <w:pPr>
        <w:pStyle w:val="229"/>
        <w:numPr>
          <w:ilvl w:val="0"/>
          <w:numId w:val="0"/>
        </w:numPr>
        <w:ind w:left="420"/>
        <w:outlineLvl w:val="1"/>
        <w:rPr>
          <w:rFonts w:ascii="Times New Roman" w:eastAsia="黑体"/>
          <w:b/>
          <w:bCs/>
        </w:rPr>
      </w:pPr>
      <w:r>
        <w:rPr>
          <w:rFonts w:hint="eastAsia" w:ascii="Times New Roman" w:eastAsia="黑体"/>
          <w:b/>
          <w:bCs/>
        </w:rPr>
        <w:t>自然灾害  natural disaster</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由自然因素造成人类生命、财产、社会功能和生态环境等损害的事件或现象，包括地震灾害、地质灾害、水旱灾害、气象灾害、森林草原火灾等。</w:t>
      </w:r>
    </w:p>
    <w:p>
      <w:pPr>
        <w:widowControl/>
        <w:autoSpaceDE w:val="0"/>
        <w:autoSpaceDN w:val="0"/>
        <w:adjustRightInd/>
        <w:spacing w:line="240" w:lineRule="auto"/>
        <w:ind w:firstLine="420" w:firstLineChars="200"/>
        <w:rPr>
          <w:rFonts w:ascii="宋体" w:hAnsi="Times New Roman"/>
          <w:kern w:val="0"/>
          <w:szCs w:val="20"/>
          <w:lang w:bidi="ar"/>
        </w:rPr>
      </w:pPr>
      <w:r>
        <w:rPr>
          <w:rFonts w:hint="eastAsia" w:ascii="宋体" w:hAnsi="Times New Roman"/>
          <w:kern w:val="0"/>
          <w:szCs w:val="20"/>
        </w:rPr>
        <w:t>[来源：GB/T26376-2010，一般术语2.1，有修改]</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承灾体 exposure</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承受灾害打击的对象，包括人口、房屋、交通和通信等基础设施、学校和医院等公共服务系统、农业、工业、服务业、土地和矿山资源等，如工业、农业、能源、建筑业、交通、通信、教育、文化、娱乐、各种减灾工程设施及生产、生活服务设施，以及人们所积累起来的各类财富等。</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公共服务设施承灾体  Disaster-bearing bodies of public service facilities</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承受灾害打击的，为公民及其组织提供从事生产、生活、发展和娱乐等产品的各种公共性、服务性设施，按照具体的项目特点可分为教育、医疗卫生、文化娱乐、商业服务、交通、体育、文化、旅游、社会福利与保障、行政管理与社区服务、邮政电信和商业金融服务等。</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重点企业自然灾害承灾体  Key enterprises are victims of natural disasters</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承受灾害打击的，由自治区、各地（州、市）、各县（市、区）级应急管理部门直接监管的煤矿、金属非金属矿山、危险化学品生产经营企业等高危重点企业。</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 xml:space="preserve">煤矿企业  Coal mining enterprises </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指在依法批准的矿区范围内从事煤炭资源开采活动的企业，包括集团公司、上市公司、总公司、矿务局、煤矿。</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金属非金属矿山企业  metal and non-metal mining enterprises</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从事金属和非金属矿产资源开采活动的单位。</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注:包括专门从事矿产资源开采的生产单位、从事矿产资源开采、加工的联合生产企业及其矿山生产单位以及其他非矿山企业中从事矿山生产的单位。</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危险化学品企业  Hazardous chemical enterprises</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依法设立且取得工商营业执照或者工商核准文件从事生产最终产品或者中间产品列入《危险化学品目录》的企业或从事列入《首批重点监管的危险化学品名录》的危险化学品的经营(包括仓储经营)活动的企业，并取得相关行政许可证的从事危险化学品生产经营活动的企业或者其分公司、子公司所属的独立核算成本的单位。</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化工园区(聚集区)  chemical industrial park(concentration area)</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由多个相关联的化工企业构成，以发展石化和化工产业为导向、地理边界和管理主体明确、基础设施和管理体系完整的工业区域。</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注:化工园区一般为有关部门批准设立或认定的专业化工园区或有关部门批准设立或认定的经济(技术)开发区高新技术产业开发区或其他工业园区中相对独立设置的化工园(区)。</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减灾能力  disaster coping capability</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区域具备的防灾减灾救灾的总能力，包括灾害管理、工程防灾、监测预警、应急救援、物资储备、转移安置等能力，是在不考虑区域综合灾害危险性水平或灾害强度下，最大限度减少灾害造成区域人员伤亡、经济损失、社会功能损害和生态环境破坏等的能力。</w:t>
      </w:r>
    </w:p>
    <w:p>
      <w:pPr>
        <w:widowControl/>
        <w:numPr>
          <w:ilvl w:val="1"/>
          <w:numId w:val="32"/>
        </w:numPr>
        <w:autoSpaceDE w:val="0"/>
        <w:autoSpaceDN w:val="0"/>
        <w:adjustRightInd/>
        <w:spacing w:line="240" w:lineRule="auto"/>
        <w:rPr>
          <w:rFonts w:ascii="宋体" w:hAnsi="Times New Roman"/>
          <w:kern w:val="0"/>
          <w:szCs w:val="20"/>
        </w:rPr>
      </w:pPr>
    </w:p>
    <w:p>
      <w:pPr>
        <w:widowControl/>
        <w:adjustRightInd/>
        <w:spacing w:line="240" w:lineRule="auto"/>
        <w:ind w:left="420"/>
        <w:rPr>
          <w:rFonts w:ascii="Times New Roman" w:hAnsi="Times New Roman" w:eastAsia="黑体"/>
          <w:b/>
          <w:bCs/>
          <w:kern w:val="0"/>
          <w:szCs w:val="20"/>
        </w:rPr>
      </w:pPr>
      <w:r>
        <w:rPr>
          <w:rFonts w:hint="eastAsia" w:ascii="Times New Roman" w:hAnsi="Times New Roman" w:eastAsia="黑体"/>
          <w:b/>
          <w:bCs/>
          <w:kern w:val="0"/>
          <w:szCs w:val="20"/>
        </w:rPr>
        <w:t>综合减灾能力  Integrated disaster mitigation capacity</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自治区各级政府、企业、社会组织、乡镇（街道）、行政村（社区）、家庭6类对象主体的灾害管理、工程防灾、监测预警、应急救援、物资储备、转移安置等方面的能力总和。</w:t>
      </w:r>
    </w:p>
    <w:p>
      <w:pPr>
        <w:pStyle w:val="110"/>
        <w:numPr>
          <w:ilvl w:val="0"/>
          <w:numId w:val="32"/>
        </w:numPr>
        <w:spacing w:before="312" w:after="312"/>
      </w:pPr>
      <w:bookmarkStart w:id="43" w:name="_Toc32503"/>
      <w:bookmarkStart w:id="44" w:name="_Toc176770987"/>
      <w:r>
        <w:rPr>
          <w:rFonts w:hint="eastAsia"/>
        </w:rPr>
        <w:t>工作原则</w:t>
      </w:r>
      <w:bookmarkEnd w:id="43"/>
      <w:bookmarkEnd w:id="44"/>
    </w:p>
    <w:p>
      <w:pPr>
        <w:widowControl/>
        <w:numPr>
          <w:ilvl w:val="1"/>
          <w:numId w:val="32"/>
        </w:numPr>
        <w:autoSpaceDE w:val="0"/>
        <w:autoSpaceDN w:val="0"/>
        <w:adjustRightInd/>
        <w:spacing w:line="240" w:lineRule="auto"/>
        <w:rPr>
          <w:rFonts w:ascii="Times New Roman" w:hAnsi="Times New Roman" w:eastAsia="黑体"/>
          <w:kern w:val="0"/>
          <w:szCs w:val="20"/>
        </w:rPr>
      </w:pPr>
      <w:r>
        <w:rPr>
          <w:rFonts w:hint="eastAsia" w:ascii="宋体" w:hAnsi="Times New Roman"/>
          <w:kern w:val="0"/>
          <w:szCs w:val="20"/>
        </w:rPr>
        <w:t xml:space="preserve"> </w:t>
      </w:r>
      <w:r>
        <w:rPr>
          <w:rFonts w:hint="eastAsia" w:ascii="Times New Roman" w:hAnsi="Times New Roman" w:eastAsia="黑体"/>
          <w:kern w:val="0"/>
          <w:szCs w:val="20"/>
        </w:rPr>
        <w:t>“政府领导、行业参与、分级负责”原则</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各级政府统一领导，应急管理部门牵头负责常态化自然灾害综合风险普查应急管理系统任务对象调查工作，地震、自然资源、气象、林草、水利、住建、交通、教育、卫健、民政、文旅、体育、统战、商务、发改、消防、统计、农业农村、科技、银保监、社会组织、大型企业等各行业各司其职、各负其责、通力协作、密切配合，区、地、县、乡、村分级负责实施。</w:t>
      </w:r>
    </w:p>
    <w:p>
      <w:pPr>
        <w:widowControl/>
        <w:numPr>
          <w:ilvl w:val="1"/>
          <w:numId w:val="32"/>
        </w:numPr>
        <w:autoSpaceDE w:val="0"/>
        <w:autoSpaceDN w:val="0"/>
        <w:adjustRightInd/>
        <w:spacing w:line="240" w:lineRule="auto"/>
        <w:rPr>
          <w:rFonts w:ascii="Times New Roman" w:hAnsi="Times New Roman" w:eastAsia="黑体"/>
          <w:kern w:val="0"/>
          <w:szCs w:val="20"/>
        </w:rPr>
      </w:pPr>
      <w:r>
        <w:rPr>
          <w:rFonts w:hint="eastAsia" w:ascii="Times New Roman" w:hAnsi="Times New Roman" w:eastAsia="黑体"/>
          <w:kern w:val="0"/>
          <w:szCs w:val="20"/>
        </w:rPr>
        <w:t>“在地统计、逐级上报”原则</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即以县级行政区划为基本单元，遵循调查对象地理位置信息与属性信息空间匹配的基本原则统计调查对象信息，空间位置属于本行政区域但不在本地行政管辖范围的由应急管理部门协调属地管理责任单位配合调查统计，调查结果由县级上报至地（州、市）级审核，地（州、市）级审核通过后报自治区级审核，审核不通过的逐级退回，由县级重新核实调查结果直至合格。</w:t>
      </w:r>
    </w:p>
    <w:p>
      <w:pPr>
        <w:widowControl/>
        <w:numPr>
          <w:ilvl w:val="1"/>
          <w:numId w:val="32"/>
        </w:numPr>
        <w:autoSpaceDE w:val="0"/>
        <w:autoSpaceDN w:val="0"/>
        <w:adjustRightInd/>
        <w:spacing w:line="240" w:lineRule="auto"/>
        <w:rPr>
          <w:rFonts w:ascii="Times New Roman" w:hAnsi="Times New Roman" w:eastAsia="黑体"/>
          <w:kern w:val="0"/>
          <w:szCs w:val="20"/>
        </w:rPr>
      </w:pPr>
      <w:r>
        <w:rPr>
          <w:rFonts w:hint="eastAsia" w:ascii="Times New Roman" w:hAnsi="Times New Roman" w:eastAsia="黑体"/>
          <w:kern w:val="0"/>
          <w:szCs w:val="20"/>
        </w:rPr>
        <w:t xml:space="preserve"> “内外业相结合”原则</w:t>
      </w:r>
    </w:p>
    <w:p>
      <w:pPr>
        <w:widowControl/>
        <w:autoSpaceDE w:val="0"/>
        <w:autoSpaceDN w:val="0"/>
        <w:adjustRightInd/>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指内业</w:t>
      </w:r>
      <w:r>
        <w:rPr>
          <w:rFonts w:ascii="宋体" w:hAnsi="Times New Roman"/>
          <w:color w:val="000000"/>
          <w:kern w:val="0"/>
          <w:szCs w:val="20"/>
        </w:rPr>
        <w:t>获取的各类信息应与外业实地调查获取的数据来源</w:t>
      </w:r>
      <w:r>
        <w:rPr>
          <w:rFonts w:hint="eastAsia" w:ascii="宋体" w:hAnsi="Times New Roman"/>
          <w:kern w:val="0"/>
          <w:szCs w:val="20"/>
        </w:rPr>
        <w:t>资料</w:t>
      </w:r>
      <w:r>
        <w:rPr>
          <w:rFonts w:hint="eastAsia" w:ascii="宋体" w:hAnsi="Times New Roman"/>
          <w:color w:val="000000"/>
          <w:kern w:val="0"/>
          <w:szCs w:val="20"/>
        </w:rPr>
        <w:t>和</w:t>
      </w:r>
      <w:r>
        <w:rPr>
          <w:rFonts w:ascii="宋体" w:hAnsi="Times New Roman"/>
          <w:color w:val="000000"/>
          <w:kern w:val="0"/>
          <w:szCs w:val="20"/>
        </w:rPr>
        <w:t>实际情况</w:t>
      </w:r>
      <w:r>
        <w:rPr>
          <w:rFonts w:hint="eastAsia" w:ascii="宋体" w:hAnsi="Times New Roman"/>
          <w:color w:val="000000"/>
          <w:kern w:val="0"/>
          <w:szCs w:val="20"/>
        </w:rPr>
        <w:t>相结合，确保数据质量</w:t>
      </w:r>
      <w:r>
        <w:rPr>
          <w:rFonts w:ascii="宋体" w:hAnsi="Times New Roman"/>
          <w:color w:val="000000"/>
          <w:kern w:val="0"/>
          <w:szCs w:val="20"/>
        </w:rPr>
        <w:t>。</w:t>
      </w:r>
    </w:p>
    <w:p>
      <w:pPr>
        <w:widowControl/>
        <w:numPr>
          <w:ilvl w:val="1"/>
          <w:numId w:val="32"/>
        </w:numPr>
        <w:autoSpaceDE w:val="0"/>
        <w:autoSpaceDN w:val="0"/>
        <w:adjustRightInd/>
        <w:spacing w:line="240" w:lineRule="auto"/>
        <w:rPr>
          <w:rFonts w:ascii="Times New Roman" w:hAnsi="Times New Roman" w:eastAsia="黑体"/>
          <w:kern w:val="0"/>
          <w:szCs w:val="20"/>
        </w:rPr>
      </w:pPr>
      <w:r>
        <w:rPr>
          <w:rFonts w:hint="eastAsia" w:ascii="Times New Roman" w:hAnsi="Times New Roman" w:eastAsia="黑体"/>
          <w:kern w:val="0"/>
          <w:szCs w:val="20"/>
        </w:rPr>
        <w:t xml:space="preserve"> 数据保密原则</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坚持</w:t>
      </w:r>
      <w:r>
        <w:rPr>
          <w:rFonts w:ascii="宋体" w:hAnsi="Times New Roman"/>
          <w:color w:val="000000"/>
          <w:kern w:val="0"/>
          <w:szCs w:val="20"/>
        </w:rPr>
        <w:t>依法</w:t>
      </w:r>
      <w:r>
        <w:rPr>
          <w:rFonts w:hint="eastAsia" w:ascii="宋体" w:hAnsi="Times New Roman"/>
          <w:color w:val="000000"/>
          <w:kern w:val="0"/>
          <w:szCs w:val="20"/>
        </w:rPr>
        <w:t>调查，</w:t>
      </w:r>
      <w:r>
        <w:rPr>
          <w:rFonts w:ascii="宋体" w:hAnsi="Times New Roman"/>
          <w:color w:val="000000"/>
          <w:kern w:val="0"/>
          <w:szCs w:val="20"/>
        </w:rPr>
        <w:t>对调查工作过程中</w:t>
      </w:r>
      <w:r>
        <w:rPr>
          <w:rFonts w:hint="eastAsia" w:ascii="宋体" w:hAnsi="Times New Roman"/>
          <w:kern w:val="0"/>
          <w:szCs w:val="20"/>
        </w:rPr>
        <w:t>取得的单位和个人资料，严格限定用于调查目的，不得违规扩大数据知悉和使用范围，并严格履行保密义务，确保数</w:t>
      </w:r>
      <w:r>
        <w:rPr>
          <w:rFonts w:hint="eastAsia" w:ascii="宋体" w:hAnsi="Times New Roman"/>
          <w:color w:val="000000"/>
          <w:kern w:val="0"/>
          <w:szCs w:val="20"/>
        </w:rPr>
        <w:t>据安全</w:t>
      </w:r>
      <w:r>
        <w:rPr>
          <w:rFonts w:ascii="宋体" w:hAnsi="Times New Roman"/>
          <w:color w:val="000000"/>
          <w:kern w:val="0"/>
          <w:szCs w:val="20"/>
        </w:rPr>
        <w:t>。</w:t>
      </w:r>
    </w:p>
    <w:p>
      <w:pPr>
        <w:widowControl/>
        <w:numPr>
          <w:ilvl w:val="1"/>
          <w:numId w:val="32"/>
        </w:numPr>
        <w:autoSpaceDE w:val="0"/>
        <w:autoSpaceDN w:val="0"/>
        <w:adjustRightInd/>
        <w:spacing w:line="240" w:lineRule="auto"/>
        <w:rPr>
          <w:rFonts w:ascii="Times New Roman" w:hAnsi="Times New Roman" w:eastAsia="黑体"/>
          <w:kern w:val="0"/>
          <w:szCs w:val="20"/>
        </w:rPr>
      </w:pPr>
      <w:r>
        <w:rPr>
          <w:rFonts w:hint="eastAsia" w:ascii="Times New Roman" w:hAnsi="Times New Roman" w:eastAsia="黑体"/>
          <w:kern w:val="0"/>
          <w:szCs w:val="20"/>
        </w:rPr>
        <w:t xml:space="preserve"> “常普常新”原则</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按照“谁生产、谁维护、谁负责”的原则，由县级各行业部门数据生产责任单位定期对本部门数据进行新增、删减或变更等进行动态更新维护，逐级审核通过后汇交入库。</w:t>
      </w:r>
    </w:p>
    <w:p>
      <w:pPr>
        <w:pStyle w:val="110"/>
        <w:numPr>
          <w:ilvl w:val="0"/>
          <w:numId w:val="32"/>
        </w:numPr>
        <w:spacing w:before="312" w:after="312"/>
      </w:pPr>
      <w:bookmarkStart w:id="45" w:name="_Toc176770988"/>
      <w:bookmarkStart w:id="46" w:name="_Toc13355"/>
      <w:bookmarkStart w:id="47" w:name="_Toc160704974"/>
      <w:bookmarkStart w:id="48" w:name="_Toc153451187"/>
      <w:r>
        <w:rPr>
          <w:rFonts w:hint="eastAsia"/>
        </w:rPr>
        <w:t>工作流程</w:t>
      </w:r>
      <w:bookmarkEnd w:id="45"/>
      <w:bookmarkEnd w:id="46"/>
    </w:p>
    <w:p>
      <w:pPr>
        <w:spacing w:line="240" w:lineRule="auto"/>
        <w:ind w:firstLine="420" w:firstLineChars="200"/>
        <w:rPr>
          <w:rFonts w:ascii="宋体" w:hAnsi="Times New Roman"/>
          <w:color w:val="000000"/>
          <w:kern w:val="0"/>
          <w:szCs w:val="20"/>
        </w:rPr>
      </w:pPr>
      <w:r>
        <w:rPr>
          <w:rFonts w:hint="eastAsia" w:ascii="宋体" w:hAnsi="Times New Roman"/>
          <w:color w:val="000000"/>
          <w:kern w:val="0"/>
          <w:szCs w:val="20"/>
        </w:rPr>
        <w:t>常态化自然灾害综合风险普查应急管理系统任务对象调查一般应按照前期准备、清查、调查、质检核查、入库等程序进行，基本流程见下图：</w:t>
      </w:r>
    </w:p>
    <w:p>
      <w:pPr>
        <w:spacing w:line="240" w:lineRule="auto"/>
        <w:ind w:firstLine="420" w:firstLineChars="200"/>
        <w:jc w:val="center"/>
        <w:rPr>
          <w:rFonts w:ascii="宋体" w:hAnsi="宋体" w:cs="宋体"/>
          <w:color w:val="000000"/>
          <w:kern w:val="0"/>
          <w:szCs w:val="20"/>
        </w:rPr>
      </w:pPr>
      <w:r>
        <w:drawing>
          <wp:inline distT="0" distB="0" distL="0" distR="0">
            <wp:extent cx="5486400" cy="16586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5486400" cy="1658620"/>
                    </a:xfrm>
                    <a:prstGeom prst="rect">
                      <a:avLst/>
                    </a:prstGeom>
                  </pic:spPr>
                </pic:pic>
              </a:graphicData>
            </a:graphic>
          </wp:inline>
        </w:drawing>
      </w:r>
    </w:p>
    <w:p>
      <w:pPr>
        <w:jc w:val="center"/>
        <w:rPr>
          <w:rFonts w:ascii="黑体" w:hAnsi="黑体" w:eastAsia="黑体"/>
          <w:color w:val="000000"/>
          <w:kern w:val="0"/>
          <w:szCs w:val="20"/>
        </w:rPr>
      </w:pPr>
      <w:r>
        <w:rPr>
          <w:rFonts w:hint="eastAsia" w:ascii="黑体" w:hAnsi="黑体" w:eastAsia="黑体"/>
          <w:bCs/>
          <w:color w:val="000000"/>
        </w:rPr>
        <w:t>图1</w:t>
      </w:r>
      <w:r>
        <w:rPr>
          <w:rFonts w:ascii="黑体" w:hAnsi="黑体" w:eastAsia="黑体"/>
          <w:bCs/>
          <w:color w:val="000000"/>
        </w:rPr>
        <w:t xml:space="preserve"> </w:t>
      </w:r>
      <w:r>
        <w:rPr>
          <w:rFonts w:hint="eastAsia" w:ascii="黑体" w:hAnsi="黑体" w:eastAsia="黑体"/>
          <w:bCs/>
          <w:color w:val="000000"/>
        </w:rPr>
        <w:t>常态化自然灾害综合风险普查应急管理系统任务对象调查工作流程</w:t>
      </w:r>
    </w:p>
    <w:bookmarkEnd w:id="47"/>
    <w:bookmarkEnd w:id="48"/>
    <w:p>
      <w:pPr>
        <w:pStyle w:val="110"/>
        <w:numPr>
          <w:ilvl w:val="0"/>
          <w:numId w:val="32"/>
        </w:numPr>
        <w:spacing w:before="312" w:after="312"/>
      </w:pPr>
      <w:bookmarkStart w:id="49" w:name="_Toc176770989"/>
      <w:r>
        <w:rPr>
          <w:rFonts w:hint="eastAsia"/>
        </w:rPr>
        <w:t>调查对象</w:t>
      </w:r>
      <w:bookmarkEnd w:id="49"/>
    </w:p>
    <w:p>
      <w:pPr>
        <w:spacing w:line="240" w:lineRule="auto"/>
        <w:ind w:firstLine="420" w:firstLineChars="200"/>
        <w:rPr>
          <w:rFonts w:ascii="宋体" w:hAnsi="Times New Roman"/>
          <w:color w:val="000000"/>
          <w:kern w:val="0"/>
          <w:szCs w:val="20"/>
        </w:rPr>
      </w:pPr>
      <w:bookmarkStart w:id="50" w:name="_Toc3339"/>
      <w:r>
        <w:rPr>
          <w:rFonts w:hint="eastAsia" w:ascii="宋体" w:hAnsi="Times New Roman"/>
          <w:color w:val="000000"/>
          <w:kern w:val="0"/>
          <w:szCs w:val="20"/>
        </w:rPr>
        <w:t>常态化自然灾害综合风险普查应急管理系统任务调查对象包含承灾体调查、减灾能力调查等二项，详见附录A的附表A.1。</w:t>
      </w:r>
    </w:p>
    <w:bookmarkEnd w:id="50"/>
    <w:p>
      <w:pPr>
        <w:pStyle w:val="110"/>
        <w:numPr>
          <w:ilvl w:val="0"/>
          <w:numId w:val="32"/>
        </w:numPr>
        <w:spacing w:before="312" w:after="312"/>
      </w:pPr>
      <w:bookmarkStart w:id="51" w:name="_Toc176770990"/>
      <w:r>
        <w:rPr>
          <w:rFonts w:hint="eastAsia"/>
        </w:rPr>
        <w:t>清查</w:t>
      </w:r>
      <w:bookmarkEnd w:id="51"/>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清查对象内容及责任单位</w:t>
      </w:r>
    </w:p>
    <w:p>
      <w:pPr>
        <w:pStyle w:val="62"/>
        <w:ind w:firstLine="420"/>
        <w:rPr>
          <w:color w:val="000000"/>
        </w:rPr>
      </w:pPr>
      <w:r>
        <w:rPr>
          <w:rFonts w:hint="eastAsia"/>
          <w:color w:val="000000"/>
        </w:rPr>
        <w:t>应急管理系统清查对象共包括2个大类、7个中类、31个小类，清查内容清查内容为调查对象的基本信息，包括单位名称、地址、机构代码等指标信息和空间位置信息。对于不同类型的调查对象，所选取的清查指标（内容）也有所不同，附录A的附表A.2。</w:t>
      </w:r>
    </w:p>
    <w:p>
      <w:pPr>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清查对象范围</w:t>
      </w:r>
    </w:p>
    <w:p>
      <w:pPr>
        <w:pStyle w:val="62"/>
        <w:widowControl w:val="0"/>
        <w:ind w:firstLine="420"/>
      </w:pPr>
      <w:r>
        <w:rPr>
          <w:rFonts w:hint="eastAsia"/>
        </w:rPr>
        <w:t>在清查过程中，必须要厘清调查对象，确保在调查对象明确的基础上开展清查工作，</w:t>
      </w:r>
      <w:r>
        <w:rPr>
          <w:rFonts w:hint="eastAsia"/>
          <w:color w:val="000000"/>
        </w:rPr>
        <w:t>附录A的附表A.</w:t>
      </w:r>
      <w:r>
        <w:rPr>
          <w:rFonts w:hint="eastAsia"/>
        </w:rPr>
        <w:t>3。</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清查数据采集</w:t>
      </w:r>
    </w:p>
    <w:p>
      <w:pPr>
        <w:spacing w:line="240" w:lineRule="auto"/>
        <w:ind w:firstLine="420" w:firstLineChars="200"/>
        <w:jc w:val="left"/>
      </w:pPr>
      <w:r>
        <w:rPr>
          <w:rFonts w:hint="eastAsia"/>
        </w:rPr>
        <w:t>7.3.1 县（市、区）级应急管理部门组织协调本级各组织填报单位，按照7.2中表2的清查对象范围，收集县域行政区内清查对象及其统一社会信用代码或组织机构代码、单位详细名称、地址、对象类型等信息，在第一次全国自然灾害综合风险普查数据基础上，按照“在地统计”原则，进行</w:t>
      </w:r>
      <w:r>
        <w:t>必要的信息补充和完善，确保调查对象不重不漏，</w:t>
      </w:r>
      <w:r>
        <w:rPr>
          <w:rFonts w:hint="eastAsia"/>
        </w:rPr>
        <w:t>建立清查对象名录。</w:t>
      </w:r>
    </w:p>
    <w:p>
      <w:pPr>
        <w:spacing w:line="240" w:lineRule="auto"/>
        <w:ind w:firstLine="420" w:firstLineChars="200"/>
        <w:jc w:val="left"/>
      </w:pPr>
      <w:r>
        <w:rPr>
          <w:rFonts w:hint="eastAsia"/>
        </w:rPr>
        <w:t>7.3.2 在自治区统一开发的应急常态化自然灾害综合风险普查数据采集与质检核查系统软件中采用批量导入或逐项填报两种方式录入清查对象指标信息，同时删除调查时间范围内不存在的并更新有变化的调查对象信息，其中，调查对象地址为必填信息，经、纬度为选填信息（有条件的可进行填报），采集软件根据地址或经、纬度信息定位生成空间位置信息。</w:t>
      </w:r>
    </w:p>
    <w:p>
      <w:pPr>
        <w:spacing w:line="240" w:lineRule="auto"/>
        <w:ind w:firstLine="420" w:firstLineChars="200"/>
        <w:jc w:val="left"/>
      </w:pPr>
      <w:r>
        <w:rPr>
          <w:rFonts w:hint="eastAsia"/>
        </w:rPr>
        <w:t>7.3.3 地（州、市）和自治区两级应急管理部门协助县（市、区）级应急管理局，开展本级相关调查对象的请查数据采集工作，方法流程同县级。</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清查数据审核要求</w:t>
      </w:r>
    </w:p>
    <w:p>
      <w:pPr>
        <w:spacing w:line="240" w:lineRule="auto"/>
        <w:ind w:firstLine="420" w:firstLineChars="200"/>
        <w:jc w:val="left"/>
      </w:pPr>
      <w:r>
        <w:rPr>
          <w:rFonts w:hint="eastAsia"/>
        </w:rPr>
        <w:t>7.4.1</w:t>
      </w:r>
      <w:r>
        <w:t>按照</w:t>
      </w:r>
      <w:r>
        <w:rPr>
          <w:rFonts w:hint="eastAsia"/>
        </w:rPr>
        <w:t>“</w:t>
      </w:r>
      <w:r>
        <w:t>谁生产，谁负责</w:t>
      </w:r>
      <w:r>
        <w:rPr>
          <w:rFonts w:hint="eastAsia"/>
        </w:rPr>
        <w:t>”“谁审核，谁负责”</w:t>
      </w:r>
      <w:r>
        <w:t>的原则，通过自治区统一开发的应急常态化自然灾害综合风险普查数据采集与质检核查系统软件</w:t>
      </w:r>
      <w:r>
        <w:rPr>
          <w:rFonts w:hint="eastAsia"/>
        </w:rPr>
        <w:t>对清查对象名录中数据指标进行</w:t>
      </w:r>
      <w:r>
        <w:t>规范性审核、重复性审核、人工实地复核和综合性审核。具体</w:t>
      </w:r>
      <w:r>
        <w:rPr>
          <w:rFonts w:hint="eastAsia"/>
        </w:rPr>
        <w:t>要求</w:t>
      </w:r>
      <w:r>
        <w:t>如下：</w:t>
      </w:r>
    </w:p>
    <w:p>
      <w:pPr>
        <w:spacing w:line="240" w:lineRule="auto"/>
        <w:ind w:firstLine="420" w:firstLineChars="200"/>
        <w:jc w:val="left"/>
      </w:pPr>
      <w:r>
        <w:rPr>
          <w:rFonts w:hint="eastAsia"/>
        </w:rPr>
        <w:t>a）</w:t>
      </w:r>
      <w:r>
        <w:t>规范性审核。按照</w:t>
      </w:r>
      <w:r>
        <w:rPr>
          <w:rFonts w:hint="eastAsia"/>
        </w:rPr>
        <w:t>“</w:t>
      </w:r>
      <w:r>
        <w:t>边采边检</w:t>
      </w:r>
      <w:r>
        <w:rPr>
          <w:rFonts w:hint="eastAsia"/>
        </w:rPr>
        <w:t>”</w:t>
      </w:r>
      <w:r>
        <w:t>原则，在采集清查</w:t>
      </w:r>
      <w:r>
        <w:rPr>
          <w:rFonts w:hint="eastAsia"/>
        </w:rPr>
        <w:t>指标</w:t>
      </w:r>
      <w:r>
        <w:t>信息时，采集系统会根据内嵌的质检规则对数据</w:t>
      </w:r>
      <w:r>
        <w:rPr>
          <w:rFonts w:hint="eastAsia"/>
        </w:rPr>
        <w:t>指标</w:t>
      </w:r>
      <w:r>
        <w:t>的规范性进行自动审核，并提示可能的错误，要根据提示信息及时进行人工审核修正，对特殊情况予以必要的说明。</w:t>
      </w:r>
    </w:p>
    <w:p>
      <w:pPr>
        <w:spacing w:line="240" w:lineRule="auto"/>
        <w:ind w:firstLine="420" w:firstLineChars="200"/>
        <w:jc w:val="left"/>
      </w:pPr>
      <w:r>
        <w:rPr>
          <w:rFonts w:hint="eastAsia"/>
        </w:rPr>
        <w:t>b）</w:t>
      </w:r>
      <w:r>
        <w:t>重复性审核。组织填报单位依托质检系统，通过统一社会信用代码、组织机构代码、单位详细名称、地址、对象类型等信息，对所有清查对象名录中数据指标进行排重审核，对于同一小类内的重复填报对象予以剔除，对于不同小类之间的重复对象进行人工判别，对不同小类同一</w:t>
      </w:r>
      <w:r>
        <w:rPr>
          <w:rFonts w:hint="eastAsia"/>
        </w:rPr>
        <w:t>清查</w:t>
      </w:r>
      <w:r>
        <w:t>对象，确需进行多种类型</w:t>
      </w:r>
      <w:r>
        <w:rPr>
          <w:rFonts w:hint="eastAsia"/>
        </w:rPr>
        <w:t>清查</w:t>
      </w:r>
      <w:r>
        <w:t xml:space="preserve">表填报的，予以保留。 </w:t>
      </w:r>
    </w:p>
    <w:p>
      <w:pPr>
        <w:spacing w:line="240" w:lineRule="auto"/>
        <w:ind w:firstLine="420" w:firstLineChars="200"/>
        <w:jc w:val="left"/>
      </w:pPr>
      <w:r>
        <w:rPr>
          <w:rFonts w:hint="eastAsia"/>
        </w:rPr>
        <w:t>c）</w:t>
      </w:r>
      <w:r>
        <w:t>正确性审核。各组织填报单位应采用人工实地复核、政府机构数据库检索等方式，对</w:t>
      </w:r>
      <w:r>
        <w:rPr>
          <w:rFonts w:hint="eastAsia"/>
        </w:rPr>
        <w:t>清查对象名录中数据指标</w:t>
      </w:r>
      <w:r>
        <w:t xml:space="preserve">的正确性进行审核。 </w:t>
      </w:r>
    </w:p>
    <w:p>
      <w:pPr>
        <w:spacing w:line="240" w:lineRule="auto"/>
        <w:ind w:firstLine="420" w:firstLineChars="200"/>
        <w:jc w:val="left"/>
      </w:pPr>
      <w:r>
        <w:rPr>
          <w:rFonts w:hint="eastAsia"/>
        </w:rPr>
        <w:t>d）</w:t>
      </w:r>
      <w:r>
        <w:t>综合性审核。县（市、区）级应急管理部门对各组织填报审核汇交的</w:t>
      </w:r>
      <w:r>
        <w:rPr>
          <w:rFonts w:hint="eastAsia"/>
        </w:rPr>
        <w:t>清查对象名录中数据指标</w:t>
      </w:r>
      <w:r>
        <w:t>开展综合性审核。县（市、区）级应急管理部门应组织乡镇（街道）对所辖区域的各类</w:t>
      </w:r>
      <w:r>
        <w:rPr>
          <w:rFonts w:hint="eastAsia"/>
        </w:rPr>
        <w:t>清查</w:t>
      </w:r>
      <w:r>
        <w:t>对象的完整性进行审核，并对已经录入系统的清查名录和位置信息进行核对确认（含地（州、市）和自治区两级调查对象清查结果），乡镇（街道）及时将审核中发现的问题反馈县（市、区）级应急管理部门，由县（市、区）级应急管理部门协调组织填报部门进行修改补充。</w:t>
      </w:r>
    </w:p>
    <w:p>
      <w:pPr>
        <w:spacing w:line="240" w:lineRule="auto"/>
        <w:ind w:firstLine="420" w:firstLineChars="200"/>
        <w:jc w:val="left"/>
      </w:pPr>
      <w:r>
        <w:rPr>
          <w:rFonts w:hint="eastAsia"/>
        </w:rPr>
        <w:t>7.4.2</w:t>
      </w:r>
      <w:r>
        <w:t>各级组织填报部门针对清查结果开展人工质检和软件质检，并针对问题数据</w:t>
      </w:r>
      <w:r>
        <w:rPr>
          <w:rFonts w:hint="eastAsia"/>
        </w:rPr>
        <w:t>指标</w:t>
      </w:r>
      <w:r>
        <w:t>进行修改、补充、完善处理，提交同级应急管理部门。县</w:t>
      </w:r>
      <w:r>
        <w:rPr>
          <w:rFonts w:hint="eastAsia"/>
        </w:rPr>
        <w:t>（市、区）</w:t>
      </w:r>
      <w:r>
        <w:t>级应急管理部门针对空间位置属于本区域的各行业数据（既包括县（市、区）级清查结果，也包括地（州、市）和自治区两级清查结果），按照</w:t>
      </w:r>
      <w:r>
        <w:rPr>
          <w:rFonts w:hint="eastAsia"/>
        </w:rPr>
        <w:t>“</w:t>
      </w:r>
      <w:r>
        <w:t>在地统计</w:t>
      </w:r>
      <w:r>
        <w:rPr>
          <w:rFonts w:hint="eastAsia"/>
        </w:rPr>
        <w:t>”</w:t>
      </w:r>
      <w:r>
        <w:t>原则开展综合性质检，以乡镇（街道）为单位，组织乡镇（街道）对所辖区域的各类调查对象清查名录和位置信息进行核实。县（市、区）级应急管理部门针对发现的问题应及时反馈给相关部门进行处理</w:t>
      </w:r>
      <w:r>
        <w:rPr>
          <w:rFonts w:hint="eastAsia"/>
        </w:rPr>
        <w:t>，完成本行政区域内所有清查对象数据的审核后，即可通过系统向地（州、市）级应急管理部门上报清查数据。</w:t>
      </w:r>
    </w:p>
    <w:p>
      <w:pPr>
        <w:spacing w:line="240" w:lineRule="auto"/>
        <w:ind w:firstLine="420" w:firstLineChars="200"/>
        <w:jc w:val="left"/>
      </w:pPr>
      <w:r>
        <w:rPr>
          <w:rFonts w:hint="eastAsia"/>
        </w:rPr>
        <w:t>7.4.3地（州、市）级应急管理部门</w:t>
      </w:r>
      <w:r>
        <w:t>收到下级上报的清查数据后，</w:t>
      </w:r>
      <w:r>
        <w:rPr>
          <w:rFonts w:hint="eastAsia"/>
        </w:rPr>
        <w:t>协调相关组织填报部门重点针对调查对象重复、遗漏等问题进行质检核查。</w:t>
      </w:r>
      <w:r>
        <w:t>审核未通过的数据返回</w:t>
      </w:r>
      <w:r>
        <w:rPr>
          <w:rFonts w:hint="eastAsia"/>
        </w:rPr>
        <w:t>县（市、区）级应急管理部门</w:t>
      </w:r>
      <w:r>
        <w:t>进行修改补充</w:t>
      </w:r>
      <w:r>
        <w:rPr>
          <w:rFonts w:hint="eastAsia"/>
        </w:rPr>
        <w:t>，完成本级全域所有清查数据的审核后，即可通过系统向自治区应急管理部门上报清查数据。</w:t>
      </w:r>
    </w:p>
    <w:p>
      <w:pPr>
        <w:spacing w:line="240" w:lineRule="auto"/>
        <w:ind w:firstLine="420" w:firstLineChars="200"/>
        <w:jc w:val="left"/>
      </w:pPr>
      <w:r>
        <w:rPr>
          <w:rFonts w:hint="eastAsia"/>
        </w:rPr>
        <w:t>7.4.4自治区</w:t>
      </w:r>
      <w:r>
        <w:t>应急管理部门收到下级上报的清查数据后，协调相关组织填报部门重点针对调查对象重复、遗漏等问题进行质检核查，</w:t>
      </w:r>
      <w:r>
        <w:rPr>
          <w:rFonts w:hint="eastAsia"/>
        </w:rPr>
        <w:t>并</w:t>
      </w:r>
      <w:r>
        <w:t>从完整性、合理性等方面开展质检，将问题数据返回地（州、市）</w:t>
      </w:r>
      <w:r>
        <w:rPr>
          <w:rFonts w:hint="eastAsia"/>
        </w:rPr>
        <w:t>级</w:t>
      </w:r>
      <w:r>
        <w:t>应急管理部门进行核实、完善。待清查数据全部通过审核后，自治区应急管理部门将清查结果统一导入调查系统，</w:t>
      </w:r>
      <w:r>
        <w:rPr>
          <w:rFonts w:hint="eastAsia"/>
        </w:rPr>
        <w:t>县（市、区）级</w:t>
      </w:r>
      <w:r>
        <w:t>应急管理部门即可在调查系统中以前期清查结果为基础，开展调查工作。</w:t>
      </w:r>
    </w:p>
    <w:p>
      <w:pPr>
        <w:pStyle w:val="110"/>
        <w:numPr>
          <w:ilvl w:val="0"/>
          <w:numId w:val="32"/>
        </w:numPr>
        <w:spacing w:before="312" w:after="312"/>
      </w:pPr>
      <w:bookmarkStart w:id="52" w:name="_Toc176770991"/>
      <w:r>
        <w:rPr>
          <w:rFonts w:hint="eastAsia"/>
        </w:rPr>
        <w:t>调查</w:t>
      </w:r>
      <w:bookmarkEnd w:id="52"/>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调查对象范围</w:t>
      </w:r>
    </w:p>
    <w:p>
      <w:pPr>
        <w:spacing w:line="240" w:lineRule="auto"/>
        <w:ind w:firstLine="420" w:firstLineChars="200"/>
        <w:jc w:val="left"/>
      </w:pPr>
      <w:r>
        <w:rPr>
          <w:rFonts w:hint="eastAsia"/>
        </w:rPr>
        <w:t>调查对象范围应符合清查对象名录。</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调查对象内容</w:t>
      </w:r>
    </w:p>
    <w:p>
      <w:pPr>
        <w:spacing w:line="240" w:lineRule="auto"/>
        <w:ind w:firstLine="420" w:firstLineChars="200"/>
        <w:jc w:val="left"/>
      </w:pPr>
      <w:r>
        <w:rPr>
          <w:rFonts w:hint="eastAsia"/>
        </w:rPr>
        <w:t>8.2.1</w:t>
      </w:r>
      <w:r>
        <w:t>公共服务设施承灾体调查内容主要包括机构基本概况、人员情况、功能与服务情况和应急保障能力等信息</w:t>
      </w:r>
      <w:r>
        <w:rPr>
          <w:rFonts w:hint="eastAsia"/>
        </w:rPr>
        <w:t>，详见附录B的B.1至B.11数据调查表。</w:t>
      </w:r>
    </w:p>
    <w:p>
      <w:pPr>
        <w:spacing w:line="240" w:lineRule="auto"/>
        <w:ind w:firstLine="420" w:firstLineChars="200"/>
        <w:jc w:val="left"/>
      </w:pPr>
      <w:r>
        <w:rPr>
          <w:rFonts w:hint="eastAsia"/>
        </w:rPr>
        <w:t>8.2.2重点企业承灾体调查内容主要包括企业区/园基本情况、设施设备设防情况、应急保障能力和历史灾害等信息，详见附录C的C.1至C.12数据调查表。</w:t>
      </w:r>
    </w:p>
    <w:p>
      <w:pPr>
        <w:spacing w:line="240" w:lineRule="auto"/>
        <w:ind w:firstLine="420" w:firstLineChars="200"/>
        <w:jc w:val="left"/>
      </w:pPr>
      <w:r>
        <w:rPr>
          <w:rFonts w:hint="eastAsia"/>
        </w:rPr>
        <w:t>8.2.3政府减灾能力调查内容主要包括相关机构/设施基本情况、人员情况、救援装备设备情况等信息，详见附录D的D.1至D.10数据调查表。</w:t>
      </w:r>
    </w:p>
    <w:p>
      <w:pPr>
        <w:spacing w:line="240" w:lineRule="auto"/>
        <w:ind w:firstLine="420" w:firstLineChars="200"/>
        <w:jc w:val="left"/>
      </w:pPr>
      <w:r>
        <w:rPr>
          <w:rFonts w:hint="eastAsia"/>
        </w:rPr>
        <w:t>8.2.4企业与社会减灾能力调查内容主要包括企业/组织基本情况、救援装备设备情况和应急保障能力等信息，详见附录E的E.1至E3数据调查表。</w:t>
      </w:r>
    </w:p>
    <w:p>
      <w:pPr>
        <w:spacing w:line="240" w:lineRule="auto"/>
        <w:ind w:firstLine="420" w:firstLineChars="200"/>
        <w:jc w:val="left"/>
      </w:pPr>
      <w:r>
        <w:rPr>
          <w:rFonts w:hint="eastAsia"/>
        </w:rPr>
        <w:t>8.2.5乡镇（街道）和社区（村）减灾能力调查内容主要包括其基本情况，防灾减灾救灾队伍、物资储备情况等信息，详见附录F的F.1至F2数据调查表。</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调查数据采集技术</w:t>
      </w:r>
    </w:p>
    <w:p>
      <w:pPr>
        <w:spacing w:line="240" w:lineRule="auto"/>
        <w:ind w:firstLine="420" w:firstLineChars="200"/>
        <w:jc w:val="left"/>
        <w:rPr>
          <w:rFonts w:ascii="宋体" w:hAnsi="Times New Roman"/>
          <w:color w:val="000000"/>
          <w:kern w:val="0"/>
          <w:szCs w:val="20"/>
        </w:rPr>
      </w:pPr>
      <w:r>
        <w:rPr>
          <w:rFonts w:hint="eastAsia"/>
        </w:rPr>
        <w:t>8.3.1</w:t>
      </w:r>
      <w:r>
        <w:rPr>
          <w:rFonts w:hint="eastAsia" w:ascii="宋体" w:hAnsi="Times New Roman"/>
          <w:color w:val="000000"/>
          <w:kern w:val="0"/>
          <w:szCs w:val="20"/>
        </w:rPr>
        <w:t>按照“在地统计”原则，由县级应急管理部门会同各组织填报部门，组织所有空间位置属于本区域的调查对象采集调查信息。</w:t>
      </w:r>
    </w:p>
    <w:p>
      <w:pPr>
        <w:spacing w:line="240" w:lineRule="auto"/>
        <w:ind w:firstLine="420" w:firstLineChars="200"/>
        <w:jc w:val="left"/>
        <w:rPr>
          <w:rFonts w:ascii="宋体" w:hAnsi="Times New Roman"/>
          <w:color w:val="000000"/>
          <w:kern w:val="0"/>
          <w:szCs w:val="20"/>
        </w:rPr>
      </w:pPr>
      <w:r>
        <w:rPr>
          <w:rFonts w:hint="eastAsia"/>
        </w:rPr>
        <w:t>8.3.2</w:t>
      </w:r>
      <w:r>
        <w:rPr>
          <w:rFonts w:hint="eastAsia" w:ascii="宋体" w:hAnsi="Times New Roman"/>
          <w:color w:val="000000"/>
          <w:kern w:val="0"/>
          <w:szCs w:val="20"/>
        </w:rPr>
        <w:t>通过开展现场实地调查，利用内外业调查等工作形式，</w:t>
      </w:r>
      <w:r>
        <w:t>在各组织填报部门的组织指导下自行完成调查工作，可依托调查软件系统中直接填报并提交数据，也可向组织填报部门提交纸质调查表格</w:t>
      </w:r>
      <w:r>
        <w:rPr>
          <w:rFonts w:hint="eastAsia"/>
        </w:rPr>
        <w:t>，</w:t>
      </w:r>
      <w:r>
        <w:rPr>
          <w:rFonts w:hint="eastAsia" w:ascii="宋体" w:hAnsi="Times New Roman"/>
          <w:color w:val="000000"/>
          <w:kern w:val="0"/>
          <w:szCs w:val="20"/>
        </w:rPr>
        <w:t>采集各类调查对象的相关属性信息和空间位置、轮廓信息。</w:t>
      </w:r>
    </w:p>
    <w:p>
      <w:pPr>
        <w:spacing w:line="240" w:lineRule="auto"/>
        <w:ind w:firstLine="420" w:firstLineChars="200"/>
        <w:jc w:val="left"/>
        <w:rPr>
          <w:rFonts w:ascii="宋体" w:hAnsi="Times New Roman"/>
          <w:color w:val="000000"/>
          <w:kern w:val="0"/>
          <w:szCs w:val="20"/>
        </w:rPr>
      </w:pPr>
      <w:r>
        <w:rPr>
          <w:rFonts w:hint="eastAsia"/>
        </w:rPr>
        <w:t>8.3.3在调</w:t>
      </w:r>
      <w:r>
        <w:rPr>
          <w:rFonts w:hint="eastAsia" w:ascii="宋体" w:hAnsi="Times New Roman"/>
          <w:color w:val="000000"/>
          <w:kern w:val="0"/>
          <w:szCs w:val="20"/>
        </w:rPr>
        <w:t>查过程中，再次核对、修改和补充清查阶段调查对象缺失、错误等情况，按照调查指标填报说明完善信息并及时上报上级应急管理部门，纸质版需</w:t>
      </w:r>
      <w:r>
        <w:rPr>
          <w:rFonts w:hint="eastAsia"/>
        </w:rPr>
        <w:t>经</w:t>
      </w:r>
      <w:r>
        <w:t>单位负责人、统计负责人、填报人签字，单位盖章后留存备查</w:t>
      </w:r>
      <w:r>
        <w:rPr>
          <w:rFonts w:hint="eastAsia" w:ascii="宋体" w:hAnsi="Times New Roman"/>
          <w:color w:val="000000"/>
          <w:kern w:val="0"/>
          <w:szCs w:val="20"/>
        </w:rPr>
        <w:t>。</w:t>
      </w:r>
    </w:p>
    <w:p>
      <w:pPr>
        <w:pStyle w:val="110"/>
        <w:numPr>
          <w:ilvl w:val="0"/>
          <w:numId w:val="32"/>
        </w:numPr>
        <w:spacing w:before="312" w:after="312"/>
      </w:pPr>
      <w:bookmarkStart w:id="53" w:name="_Toc176770992"/>
      <w:r>
        <w:rPr>
          <w:rFonts w:hint="eastAsia"/>
        </w:rPr>
        <w:t>质检核查</w:t>
      </w:r>
      <w:bookmarkEnd w:id="53"/>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调查成果质检核查技术要求</w:t>
      </w:r>
    </w:p>
    <w:p>
      <w:pPr>
        <w:spacing w:line="240" w:lineRule="auto"/>
        <w:jc w:val="left"/>
        <w:rPr>
          <w:rFonts w:ascii="宋体" w:hAnsi="Times New Roman"/>
          <w:color w:val="000000"/>
          <w:kern w:val="0"/>
          <w:szCs w:val="20"/>
        </w:rPr>
      </w:pPr>
      <w:r>
        <w:rPr>
          <w:rFonts w:hint="eastAsia" w:ascii="宋体" w:hAnsi="Times New Roman"/>
          <w:color w:val="000000"/>
          <w:kern w:val="0"/>
          <w:szCs w:val="20"/>
        </w:rPr>
        <w:t>9.1.1对调查数据的完整性、规范性、准确性应进行质检与核查，</w:t>
      </w:r>
      <w:r>
        <w:rPr>
          <w:rFonts w:ascii="宋体" w:hAnsi="Times New Roman"/>
          <w:color w:val="000000"/>
          <w:kern w:val="0"/>
          <w:szCs w:val="20"/>
        </w:rPr>
        <w:t>调查数据汇交和质量审核坚持线上质检和线下核查相结合、软件审核与人工审核相结合、分级审核和汇总审核相结合的方式</w:t>
      </w:r>
      <w:r>
        <w:rPr>
          <w:rFonts w:hint="eastAsia" w:ascii="宋体" w:hAnsi="Times New Roman"/>
          <w:color w:val="000000"/>
          <w:kern w:val="0"/>
          <w:szCs w:val="20"/>
        </w:rPr>
        <w:t>，</w:t>
      </w:r>
      <w:r>
        <w:rPr>
          <w:rFonts w:ascii="宋体" w:hAnsi="Times New Roman"/>
          <w:color w:val="000000"/>
          <w:kern w:val="0"/>
          <w:szCs w:val="20"/>
        </w:rPr>
        <w:t>人工和软件质检发现的共性问题和重点问题，是开展现场抽样核查和重点督查的重点对象</w:t>
      </w:r>
      <w:r>
        <w:rPr>
          <w:rFonts w:hint="eastAsia" w:ascii="宋体" w:hAnsi="Times New Roman"/>
          <w:color w:val="000000"/>
          <w:kern w:val="0"/>
          <w:szCs w:val="20"/>
        </w:rPr>
        <w:t>，</w:t>
      </w:r>
      <w:r>
        <w:rPr>
          <w:rFonts w:ascii="宋体" w:hAnsi="Times New Roman"/>
          <w:color w:val="000000"/>
          <w:kern w:val="0"/>
          <w:szCs w:val="20"/>
        </w:rPr>
        <w:t>质检核查发现的问题，要及时进行反馈和处理。</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9.1.2质检是指通过在软件里内置的质检规则和数据统计分析等质检功能全面检查数据的完整性、规范性、合理性和一致性，以人工质检的方式，全面检查数据来源的合理规范性、关键指标和调查对象空间信息的准确性等。</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9.1.2.1</w:t>
      </w:r>
      <w:r>
        <w:rPr>
          <w:rFonts w:ascii="宋体" w:hAnsi="Times New Roman"/>
          <w:color w:val="000000"/>
          <w:kern w:val="0"/>
          <w:szCs w:val="20"/>
        </w:rPr>
        <w:t>软件质检主要是</w:t>
      </w:r>
      <w:r>
        <w:rPr>
          <w:rFonts w:hint="eastAsia" w:ascii="宋体" w:hAnsi="Times New Roman"/>
          <w:color w:val="000000"/>
          <w:kern w:val="0"/>
          <w:szCs w:val="20"/>
        </w:rPr>
        <w:t>利用自治区统一开发的应急常态化自然灾害综合风险普查数据采集与质检核查系统软件内置的逻辑关系判断、异常值分析等功能，全面检查调查数据指标完整性和规范性，对于软件质检发现的问题，应通过人工质检进行确认和处理；</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9.1.2.2</w:t>
      </w:r>
      <w:r>
        <w:rPr>
          <w:rFonts w:ascii="宋体" w:hAnsi="Times New Roman"/>
          <w:color w:val="000000"/>
          <w:kern w:val="0"/>
          <w:szCs w:val="20"/>
        </w:rPr>
        <w:t>人工质检主要</w:t>
      </w:r>
      <w:r>
        <w:rPr>
          <w:rFonts w:hint="eastAsia" w:ascii="宋体" w:hAnsi="Times New Roman"/>
          <w:color w:val="000000"/>
          <w:kern w:val="0"/>
          <w:szCs w:val="20"/>
        </w:rPr>
        <w:t>通过</w:t>
      </w:r>
      <w:r>
        <w:rPr>
          <w:rFonts w:ascii="宋体" w:hAnsi="Times New Roman"/>
          <w:color w:val="000000"/>
          <w:kern w:val="0"/>
          <w:szCs w:val="20"/>
        </w:rPr>
        <w:t>与相关底数进行比对、专家质检、会议研讨等方式，对调查信息</w:t>
      </w:r>
      <w:r>
        <w:rPr>
          <w:rFonts w:hint="eastAsia" w:ascii="宋体" w:hAnsi="Times New Roman"/>
          <w:color w:val="000000"/>
          <w:kern w:val="0"/>
          <w:szCs w:val="20"/>
        </w:rPr>
        <w:t>采用定性和定量的数据分析方法查找共性和突出的质量问题，</w:t>
      </w:r>
      <w:r>
        <w:rPr>
          <w:spacing w:val="-4"/>
        </w:rPr>
        <w:t>全面检查数据来源的合理规范性</w:t>
      </w:r>
      <w:r>
        <w:rPr>
          <w:rFonts w:hint="eastAsia" w:ascii="宋体" w:hAnsi="Times New Roman"/>
          <w:color w:val="000000"/>
          <w:kern w:val="0"/>
          <w:szCs w:val="20"/>
        </w:rPr>
        <w:t>和一致性</w:t>
      </w:r>
      <w:r>
        <w:rPr>
          <w:rFonts w:hint="eastAsia"/>
          <w:spacing w:val="-5"/>
        </w:rPr>
        <w:t>，以及</w:t>
      </w:r>
      <w:r>
        <w:rPr>
          <w:spacing w:val="-5"/>
        </w:rPr>
        <w:t>关键指标</w:t>
      </w:r>
      <w:r>
        <w:rPr>
          <w:spacing w:val="-4"/>
        </w:rPr>
        <w:t>和调查对象空间信息的准确性</w:t>
      </w:r>
      <w:r>
        <w:rPr>
          <w:rFonts w:ascii="宋体" w:hAnsi="Times New Roman"/>
          <w:color w:val="000000"/>
          <w:kern w:val="0"/>
          <w:szCs w:val="20"/>
        </w:rPr>
        <w:t>；</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9.1.3核查是指</w:t>
      </w:r>
      <w:r>
        <w:rPr>
          <w:rFonts w:ascii="宋体" w:hAnsi="Times New Roman"/>
          <w:color w:val="000000"/>
          <w:kern w:val="0"/>
          <w:szCs w:val="20"/>
        </w:rPr>
        <w:t>利用抽样方法确定核查对象，或者依据发现的重点问题确定核查对象，</w:t>
      </w:r>
      <w:r>
        <w:rPr>
          <w:rFonts w:hint="eastAsia" w:ascii="宋体" w:hAnsi="Times New Roman"/>
          <w:color w:val="000000"/>
          <w:kern w:val="0"/>
          <w:szCs w:val="20"/>
        </w:rPr>
        <w:t>采用内业和外业两种方式（详见附录A的附表A.4），核实</w:t>
      </w:r>
      <w:r>
        <w:rPr>
          <w:rFonts w:ascii="宋体" w:hAnsi="Times New Roman"/>
          <w:color w:val="000000"/>
          <w:kern w:val="0"/>
          <w:szCs w:val="20"/>
        </w:rPr>
        <w:t>下级提交调查结果</w:t>
      </w:r>
      <w:r>
        <w:rPr>
          <w:rFonts w:hint="eastAsia" w:ascii="宋体" w:hAnsi="Times New Roman"/>
          <w:color w:val="000000"/>
          <w:kern w:val="0"/>
          <w:szCs w:val="20"/>
        </w:rPr>
        <w:t>的真实性和准确性。按照质检在前、核查在后，“统一协调、分步操作、分级实施”的流程开展。</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9.1.3.1抽样利用核查系统的核查抽样功能，确定本辖区内的核查对象。按照调查对象小类对本市所有调查对象单位进行分层，对每一县级单元和每一调查对象小类，均按照20%的比例进行随机抽样，对于调查对象单位数量大于200个（不包含家庭减灾能力）的县级单位，抽样数量不少于40个。</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9.1.3.2内业核查主要包括检查县（市、区）级应急管理部门开展调查和自检过程文档，以及被核查单位开展调查工作相关档案和调查指标数据原始资料、支撑材料等，重点复核调查指标数据的完整性、正确性；</w:t>
      </w:r>
    </w:p>
    <w:p>
      <w:pPr>
        <w:spacing w:line="240" w:lineRule="auto"/>
        <w:ind w:firstLine="420" w:firstLineChars="200"/>
        <w:jc w:val="left"/>
        <w:rPr>
          <w:rFonts w:ascii="宋体" w:hAnsi="Times New Roman"/>
          <w:kern w:val="0"/>
          <w:szCs w:val="20"/>
        </w:rPr>
      </w:pPr>
      <w:r>
        <w:rPr>
          <w:rFonts w:hint="eastAsia" w:ascii="宋体" w:hAnsi="Times New Roman"/>
          <w:color w:val="000000"/>
          <w:kern w:val="0"/>
          <w:szCs w:val="20"/>
        </w:rPr>
        <w:t>9.1.3.3外业核查主要是采取现场走访、座谈、查阅档案等方式，利用外业核查APP软件，现场</w:t>
      </w:r>
      <w:r>
        <w:rPr>
          <w:rFonts w:hint="eastAsia" w:ascii="宋体" w:hAnsi="Times New Roman"/>
          <w:kern w:val="0"/>
          <w:szCs w:val="20"/>
        </w:rPr>
        <w:t>定位核查调查对象空间信息的准确性和调查指标数据的正确性，对照调查表复核调查指标数据的正确性。</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9.1.4</w:t>
      </w:r>
      <w:r>
        <w:rPr>
          <w:rFonts w:ascii="宋体" w:hAnsi="Times New Roman"/>
          <w:color w:val="000000"/>
          <w:kern w:val="0"/>
          <w:szCs w:val="20"/>
        </w:rPr>
        <w:t>重点督查</w:t>
      </w:r>
      <w:r>
        <w:rPr>
          <w:rFonts w:hint="eastAsia" w:ascii="宋体" w:hAnsi="Times New Roman"/>
          <w:color w:val="000000"/>
          <w:kern w:val="0"/>
          <w:szCs w:val="20"/>
        </w:rPr>
        <w:t>是根据实际工作需要开展，其核查程序与抽样核查中除抽样部分外的内容相同，对于人工和软件质检发现的突出问题，以及其他渠道了解掌握的突出问题，可以重点督查的方式对调查数据成果进行重点核查。</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质检核查流程</w:t>
      </w:r>
    </w:p>
    <w:p>
      <w:pPr>
        <w:pStyle w:val="62"/>
        <w:ind w:firstLine="420"/>
      </w:pPr>
      <w:r>
        <w:rPr>
          <w:rFonts w:hint="eastAsia"/>
        </w:rPr>
        <w:t>9.2.1调查结果县</w:t>
      </w:r>
      <w:r>
        <w:t>（市、区）</w:t>
      </w:r>
      <w:r>
        <w:rPr>
          <w:rFonts w:hint="eastAsia"/>
        </w:rPr>
        <w:t>级自检，按照“谁质检，谁负责”的原则，调查对象单位、</w:t>
      </w:r>
      <w:r>
        <w:t>填报部门</w:t>
      </w:r>
      <w:r>
        <w:rPr>
          <w:rFonts w:hint="eastAsia"/>
        </w:rPr>
        <w:t>及</w:t>
      </w:r>
      <w:r>
        <w:t>应急管理部</w:t>
      </w:r>
      <w:r>
        <w:rPr>
          <w:rFonts w:hint="eastAsia"/>
        </w:rPr>
        <w:t>门层层质检、层层负责，</w:t>
      </w:r>
      <w:r>
        <w:t>对软件质检和人工质检发现的问题，及时反馈调查对象进行问题核实、处理</w:t>
      </w:r>
      <w:r>
        <w:rPr>
          <w:rFonts w:hint="eastAsia"/>
        </w:rPr>
        <w:t>，</w:t>
      </w:r>
      <w:r>
        <w:t>通过人工和软件质检后</w:t>
      </w:r>
      <w:r>
        <w:rPr>
          <w:rFonts w:hint="eastAsia"/>
        </w:rPr>
        <w:t>，逐层提交到地（州、市）级</w:t>
      </w:r>
      <w:r>
        <w:t>应急管理部门</w:t>
      </w:r>
      <w:r>
        <w:rPr>
          <w:rFonts w:hint="eastAsia"/>
        </w:rPr>
        <w:t>。</w:t>
      </w:r>
    </w:p>
    <w:p>
      <w:pPr>
        <w:pStyle w:val="62"/>
        <w:ind w:firstLine="420"/>
      </w:pPr>
      <w:r>
        <w:t>9.2.1.1在信息采集过程中，调查对象及调查员即开展人工和软件质检，调查对象单位负责人、统计负责人要对填报信息严格把关</w:t>
      </w:r>
      <w:r>
        <w:rPr>
          <w:color w:val="FF0000"/>
        </w:rPr>
        <w:t>，</w:t>
      </w:r>
      <w:r>
        <w:t>通过人工和软件质检</w:t>
      </w:r>
      <w:r>
        <w:rPr>
          <w:rFonts w:hint="eastAsia"/>
        </w:rPr>
        <w:t>，</w:t>
      </w:r>
      <w:r>
        <w:t>调查对象单位应从采集系统下载相关填报表格，单位负责人、统计负责人、填报人签字，单位盖章后留存备查。</w:t>
      </w:r>
    </w:p>
    <w:p>
      <w:pPr>
        <w:pStyle w:val="62"/>
        <w:ind w:firstLine="420"/>
      </w:pPr>
      <w:r>
        <w:t>9.2.1.2组织填报部门针对本行业汇总数据，利用</w:t>
      </w:r>
      <w:r>
        <w:rPr>
          <w:rFonts w:hint="eastAsia"/>
          <w:color w:val="000000" w:themeColor="text1"/>
          <w14:textFill>
            <w14:solidFill>
              <w14:schemeClr w14:val="tx1"/>
            </w14:solidFill>
          </w14:textFill>
        </w:rPr>
        <w:t>自治区统一开发的应急常态化自然灾害综合风险普查数据采集与质检核查系统软件</w:t>
      </w:r>
      <w:r>
        <w:t>提供的质检功能，进行批量软件质检；组织有关工作人员、专家或召开会议对汇总数据进行人工质检，并处理软件质检发现的问题。质检工作结束后，由软件系统自动生成工作报告，下载核对并补充修改完善后，组织填报单位相关负责人签字、单位盖章后上传系统，连同调查数据一并提交同级应急管理部门。</w:t>
      </w:r>
    </w:p>
    <w:p>
      <w:pPr>
        <w:pStyle w:val="62"/>
        <w:ind w:firstLine="420"/>
      </w:pPr>
      <w:r>
        <w:t>9.2.1.2县（市、区）</w:t>
      </w:r>
      <w:r>
        <w:rPr>
          <w:rFonts w:hint="eastAsia"/>
        </w:rPr>
        <w:t>级</w:t>
      </w:r>
      <w:r>
        <w:t>应急管理部门汇总各行业数据后，</w:t>
      </w:r>
      <w:r>
        <w:rPr>
          <w:rFonts w:hint="eastAsia"/>
        </w:rPr>
        <w:t>质检流程和</w:t>
      </w:r>
      <w:r>
        <w:t>组织填报部门</w:t>
      </w:r>
      <w:r>
        <w:rPr>
          <w:rFonts w:hint="eastAsia"/>
        </w:rPr>
        <w:t>相同，</w:t>
      </w:r>
      <w:r>
        <w:t>质检工作结束后，由软件系统自动生成工作报告，下载核对并补充修改完善后，县（市、区）级应急管理部门相关负责人签字、单位盖章上传系统，连同所有行业调查数据统一提交</w:t>
      </w:r>
      <w:r>
        <w:rPr>
          <w:rFonts w:hint="eastAsia"/>
        </w:rPr>
        <w:t>地（州、市）</w:t>
      </w:r>
      <w:r>
        <w:t>级应急管理部门。</w:t>
      </w:r>
    </w:p>
    <w:p>
      <w:pPr>
        <w:pStyle w:val="62"/>
        <w:ind w:firstLine="420"/>
      </w:pPr>
      <w:r>
        <w:rPr>
          <w:rFonts w:hint="eastAsia"/>
          <w:color w:val="000000"/>
        </w:rPr>
        <w:t>9.2.2</w:t>
      </w:r>
      <w:r>
        <w:rPr>
          <w:rFonts w:hint="eastAsia"/>
        </w:rPr>
        <w:t>地（州、市）级汇总本辖区各</w:t>
      </w:r>
      <w:r>
        <w:t>县（市、区）</w:t>
      </w:r>
      <w:r>
        <w:rPr>
          <w:rFonts w:hint="eastAsia"/>
        </w:rPr>
        <w:t>调查数据后，利用自治区统一开发的应急常态化自然灾害综合风险普查数据采集与质检核查系统软件提供的质检功能，进行批量软件质检；组织有关工作人员、专家或召开会议对汇总数据进行人工质检，并分析研究软件质检发现的问题。对软件质检和人工质检发现的问题，及时反馈县</w:t>
      </w:r>
      <w:r>
        <w:t>（市、区）</w:t>
      </w:r>
      <w:r>
        <w:rPr>
          <w:rFonts w:hint="eastAsia"/>
        </w:rPr>
        <w:t>级应急管理部门，县</w:t>
      </w:r>
      <w:r>
        <w:t>（市、区）</w:t>
      </w:r>
      <w:r>
        <w:rPr>
          <w:rFonts w:hint="eastAsia"/>
        </w:rPr>
        <w:t>级应急管理部门会同相关组织填报部门进行问题核实、处理。质检工作完成后，地（州、市）级应急管理部门在质检系统自动生成的地（州、市）级应急管理部门质检工作报告（纸质版）上盖章确认并存档备查，然后转入核查程序。</w:t>
      </w:r>
    </w:p>
    <w:p>
      <w:pPr>
        <w:pStyle w:val="62"/>
        <w:ind w:firstLine="420"/>
      </w:pPr>
      <w:r>
        <w:rPr>
          <w:rFonts w:hint="eastAsia"/>
        </w:rPr>
        <w:t>9.2.3地（州、市）级应急管理部门利用核查系统的抽样功能，对所辖县</w:t>
      </w:r>
      <w:r>
        <w:t>（市、区）</w:t>
      </w:r>
      <w:r>
        <w:rPr>
          <w:rFonts w:hint="eastAsia"/>
        </w:rPr>
        <w:t>调查数据成果开展抽样核查工作，按照所有县</w:t>
      </w:r>
      <w:r>
        <w:t>（市、区）</w:t>
      </w:r>
      <w:r>
        <w:rPr>
          <w:rFonts w:hint="eastAsia"/>
        </w:rPr>
        <w:t>级单元全覆盖的原则，利用普查质检系统抽样确定核查对象，组建核查队伍，赴相关区域开展内外业核查工作，核查结果及时反馈县</w:t>
      </w:r>
      <w:r>
        <w:t>（市、区）</w:t>
      </w:r>
      <w:r>
        <w:rPr>
          <w:rFonts w:hint="eastAsia"/>
        </w:rPr>
        <w:t>级应急管理部门，县</w:t>
      </w:r>
      <w:r>
        <w:t>（市、区）</w:t>
      </w:r>
      <w:r>
        <w:rPr>
          <w:rFonts w:hint="eastAsia"/>
        </w:rPr>
        <w:t>级应急管理部门会同相关组织填报部门进行问题核实、处理。地（州、市）级核查工作结束后，由软件系统自动生成工作报告，下载核对并补充修改完善后，应急管理部门相关负责人签字、单位盖章上传系统，连同本级质检核查后的各类调查数据统一提交自治区级应急管理部门。</w:t>
      </w:r>
    </w:p>
    <w:p>
      <w:pPr>
        <w:pStyle w:val="62"/>
        <w:ind w:firstLine="420"/>
      </w:pPr>
      <w:r>
        <w:rPr>
          <w:rFonts w:hint="eastAsia"/>
        </w:rPr>
        <w:t>9.2.4自治区级应急管理部门对所有调查成果的总体情况进行汇总检查，通过软件系统与人工质检方式检查汇总数据的重复、异常值等一致性和合理性问题，可以组织开展质量检查工作和协调会议，采取人工质检和专家评审等方式进行交叉质量检查；也可以通过分发数据、组织质检协调会议或专家评审等方式，组织协调本级各行业主管部门，对地（州、市）级上报数据开展质检工作；对发现的各类疑似错误或异常数据等问题，反馈至地（州、市）级应急管理部门；直至通过自治区家级审核后，由自治区应急管理部门在质检系统自动生成的自治区级应急管理部门质检工作报告（纸质版）上盖章确认并，然后转入核查程序。</w:t>
      </w:r>
    </w:p>
    <w:p>
      <w:pPr>
        <w:pStyle w:val="62"/>
        <w:ind w:firstLine="420"/>
      </w:pPr>
      <w:r>
        <w:rPr>
          <w:rFonts w:hint="eastAsia"/>
        </w:rPr>
        <w:t>9.2.5自治区级核查调查结果工作程序与地（州、市）级核查工作程序相同,自治区级核查组首先按照辖区内地（州、市）级单位的数量进行分层。第一阶段根据分层抽样到县（市、区）级单位。其次按照调查对象类别进行分层，第二阶段抽样到调查对象。每个地（州、市）辖区简单随机抽取县（市、区）级行政单位，县（市、区）级行政单位抽样比例不低于该地（州、市）县（市、区）级行政单位总数的10%，且确保数量不少于1个（市、区）级行政单位。对抽检的（市、区）级单位，各类调查对象均要检查，每类调查对象抽样数量不少于该类调查对象总数的5%，且数量不少于1个。抽查对象的所有数据指标必须逐一核查。自治区级内业核查同时包括检查地（州、市）级应急管理部门组织有关行业部门开展调查和质检核查的各类工作文档。对于人工和软件质检发现的突出问题，以及其他渠道了解掌握的突出问题，可以重点督查的方式对调查数据成果进行重点核查。</w:t>
      </w:r>
    </w:p>
    <w:p>
      <w:pPr>
        <w:pStyle w:val="62"/>
        <w:ind w:firstLine="420"/>
        <w:rPr>
          <w:rFonts w:hAnsi="宋体" w:cs="宋体"/>
        </w:rPr>
      </w:pPr>
      <w:r>
        <w:rPr>
          <w:rFonts w:hint="eastAsia" w:hAnsi="宋体" w:cs="宋体"/>
        </w:rPr>
        <w:t>9.2.6全内</w:t>
      </w:r>
      <w:r>
        <w:rPr>
          <w:rFonts w:hint="eastAsia"/>
        </w:rPr>
        <w:t>所有</w:t>
      </w:r>
      <w:r>
        <w:rPr>
          <w:rFonts w:hint="eastAsia" w:hAnsi="宋体" w:cs="宋体"/>
        </w:rPr>
        <w:t>地（州、市）级应急管理部门调查成果核查通过后，由软件系统自动生成工作报告，下载核对并补充修改完善后，自治区级应急管理部门相关负责人签字、单位盖章后存档备案。</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判定调查成果的正确性</w:t>
      </w: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根据公式（1）计算调查成果的差错率，判断调查成果的正确性。</w:t>
      </w:r>
    </w:p>
    <w:p>
      <w:pPr>
        <w:spacing w:line="240" w:lineRule="auto"/>
        <w:ind w:firstLine="420" w:firstLineChars="200"/>
        <w:jc w:val="left"/>
        <w:rPr>
          <w:rFonts w:ascii="宋体" w:hAnsi="Times New Roman"/>
          <w:color w:val="000000"/>
          <w:kern w:val="0"/>
          <w:szCs w:val="20"/>
        </w:rPr>
      </w:pPr>
    </w:p>
    <w:p>
      <w:pPr>
        <w:spacing w:line="240" w:lineRule="auto"/>
        <w:ind w:firstLine="420" w:firstLineChars="200"/>
        <w:jc w:val="right"/>
        <w:rPr>
          <w:rFonts w:ascii="宋体" w:hAnsi="Times New Roman"/>
          <w:color w:val="000000"/>
          <w:kern w:val="0"/>
          <w:szCs w:val="20"/>
        </w:rPr>
      </w:pPr>
      <w:r>
        <w:rPr>
          <w:rFonts w:ascii="宋体" w:hAnsi="Times New Roman"/>
          <w:color w:val="000000"/>
          <w:kern w:val="0"/>
          <w:position w:val="-24"/>
          <w:szCs w:val="20"/>
        </w:rPr>
        <w:object>
          <v:shape id="_x0000_i1025" o:spt="75" type="#_x0000_t75" style="height:31pt;width:87pt;" o:ole="t" filled="f" o:preferrelative="t" stroked="f" coordsize="21600,21600">
            <v:path/>
            <v:fill on="f" focussize="0,0"/>
            <v:stroke on="f" joinstyle="miter"/>
            <v:imagedata r:id="rId32" o:title=""/>
            <o:lock v:ext="edit" aspectratio="t"/>
            <w10:wrap type="none"/>
            <w10:anchorlock/>
          </v:shape>
          <o:OLEObject Type="Embed" ProgID="Equation.3" ShapeID="_x0000_i1025" DrawAspect="Content" ObjectID="_1468075725" r:id="rId31">
            <o:LockedField>false</o:LockedField>
          </o:OLEObject>
        </w:object>
      </w:r>
      <w:r>
        <w:rPr>
          <w:rFonts w:hint="eastAsia" w:ascii="宋体" w:hAnsi="Times New Roman"/>
          <w:color w:val="000000"/>
          <w:kern w:val="0"/>
          <w:szCs w:val="20"/>
        </w:rPr>
        <w:t>···················（1）</w:t>
      </w:r>
    </w:p>
    <w:p>
      <w:pPr>
        <w:spacing w:line="240" w:lineRule="auto"/>
        <w:ind w:firstLine="420" w:firstLineChars="200"/>
        <w:jc w:val="left"/>
        <w:rPr>
          <w:rFonts w:ascii="宋体" w:hAnsi="Times New Roman"/>
          <w:color w:val="000000"/>
          <w:kern w:val="0"/>
          <w:szCs w:val="20"/>
        </w:rPr>
      </w:pPr>
    </w:p>
    <w:p>
      <w:pPr>
        <w:spacing w:line="240" w:lineRule="auto"/>
        <w:ind w:firstLine="420" w:firstLineChars="200"/>
        <w:jc w:val="left"/>
        <w:rPr>
          <w:rFonts w:ascii="宋体" w:hAnsi="Times New Roman"/>
          <w:color w:val="000000"/>
          <w:kern w:val="0"/>
          <w:szCs w:val="20"/>
        </w:rPr>
      </w:pPr>
      <w:r>
        <w:rPr>
          <w:rFonts w:hint="eastAsia" w:ascii="宋体" w:hAnsi="Times New Roman"/>
          <w:color w:val="000000"/>
          <w:kern w:val="0"/>
          <w:szCs w:val="20"/>
        </w:rPr>
        <w:t>式中：</w:t>
      </w:r>
    </w:p>
    <w:p>
      <w:pPr>
        <w:spacing w:line="240" w:lineRule="auto"/>
        <w:ind w:firstLine="1260" w:firstLineChars="600"/>
        <w:jc w:val="left"/>
        <w:rPr>
          <w:rFonts w:ascii="宋体" w:hAnsi="Times New Roman"/>
          <w:color w:val="000000"/>
          <w:kern w:val="0"/>
          <w:szCs w:val="20"/>
        </w:rPr>
      </w:pPr>
      <w:r>
        <w:rPr>
          <w:rFonts w:ascii="宋体" w:hAnsi="Times New Roman"/>
          <w:color w:val="000000"/>
          <w:kern w:val="0"/>
          <w:szCs w:val="20"/>
        </w:rPr>
        <w:t>Hr</w:t>
      </w:r>
      <w:r>
        <w:rPr>
          <w:rFonts w:hint="eastAsia" w:ascii="宋体" w:hAnsi="Times New Roman"/>
          <w:color w:val="000000"/>
          <w:kern w:val="0"/>
          <w:szCs w:val="20"/>
        </w:rPr>
        <w:t>-------为差错率</w:t>
      </w:r>
    </w:p>
    <w:p>
      <w:pPr>
        <w:spacing w:line="240" w:lineRule="auto"/>
        <w:ind w:firstLine="1260" w:firstLineChars="600"/>
        <w:jc w:val="left"/>
        <w:rPr>
          <w:rFonts w:ascii="宋体" w:hAnsi="Times New Roman"/>
          <w:color w:val="000000"/>
          <w:kern w:val="0"/>
          <w:szCs w:val="20"/>
        </w:rPr>
      </w:pPr>
      <w:r>
        <w:rPr>
          <w:rFonts w:hint="eastAsia" w:ascii="宋体" w:hAnsi="Times New Roman"/>
          <w:color w:val="000000"/>
          <w:kern w:val="0"/>
          <w:szCs w:val="20"/>
        </w:rPr>
        <w:t>Nbr------为错误的调查指标数据个数；</w:t>
      </w:r>
    </w:p>
    <w:p>
      <w:pPr>
        <w:spacing w:line="240" w:lineRule="auto"/>
        <w:ind w:firstLine="1260" w:firstLineChars="600"/>
        <w:jc w:val="left"/>
        <w:rPr>
          <w:rFonts w:ascii="宋体" w:hAnsi="Times New Roman"/>
          <w:color w:val="000000"/>
          <w:kern w:val="0"/>
          <w:szCs w:val="20"/>
        </w:rPr>
      </w:pPr>
      <w:r>
        <w:rPr>
          <w:rFonts w:hint="eastAsia" w:ascii="宋体" w:hAnsi="Times New Roman"/>
          <w:color w:val="000000"/>
          <w:kern w:val="0"/>
          <w:szCs w:val="20"/>
        </w:rPr>
        <w:t>Nb-------为核查的调查指标数据的总数。</w:t>
      </w:r>
    </w:p>
    <w:p>
      <w:pPr>
        <w:spacing w:line="240" w:lineRule="auto"/>
        <w:ind w:firstLine="1260" w:firstLineChars="600"/>
        <w:jc w:val="left"/>
        <w:rPr>
          <w:rFonts w:ascii="宋体" w:hAnsi="Times New Roman"/>
          <w:color w:val="000000"/>
          <w:kern w:val="0"/>
          <w:szCs w:val="20"/>
        </w:rPr>
      </w:pPr>
      <w:r>
        <w:rPr>
          <w:rFonts w:hint="eastAsia" w:ascii="宋体" w:hAnsi="Times New Roman"/>
          <w:color w:val="000000"/>
          <w:kern w:val="0"/>
          <w:szCs w:val="20"/>
        </w:rPr>
        <w:t>注：</w:t>
      </w:r>
      <w:r>
        <w:rPr>
          <w:rFonts w:hint="eastAsia" w:ascii="宋体" w:hAnsi="Times New Roman"/>
          <w:kern w:val="0"/>
          <w:szCs w:val="20"/>
        </w:rPr>
        <w:t>如果调查表中关键指标有1项出错或非关键指标有3项以上（不包含3项）出错，判定该调查表错误。错误调查表占检查调查表总数的比例为差错</w:t>
      </w:r>
      <w:r>
        <w:rPr>
          <w:rFonts w:hint="eastAsia" w:ascii="宋体" w:hAnsi="Times New Roman"/>
          <w:color w:val="000000"/>
          <w:kern w:val="0"/>
          <w:szCs w:val="20"/>
        </w:rPr>
        <w:t>率，以差错率作为评价各级应急管理部门提交的调查成果质量的依据。</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出具核查结论</w:t>
      </w:r>
    </w:p>
    <w:p>
      <w:pPr>
        <w:pStyle w:val="62"/>
        <w:ind w:firstLine="420"/>
        <w:rPr>
          <w:color w:val="000000"/>
        </w:rPr>
      </w:pPr>
      <w:r>
        <w:rPr>
          <w:rFonts w:hint="eastAsia"/>
          <w:color w:val="000000"/>
        </w:rPr>
        <w:t>9.4.1核查过程中详实填写调查成果整体评价表和核查记录表，对调查成果核查结果进行汇总、统计与分析后，出具核查结论。如果差错率小于5%，认为该下级调查成果合格，如果差错率大于等于5%，认为该下级调查成果不合格。</w:t>
      </w:r>
    </w:p>
    <w:p>
      <w:pPr>
        <w:pStyle w:val="62"/>
        <w:ind w:firstLine="420"/>
        <w:rPr>
          <w:color w:val="000000"/>
        </w:rPr>
      </w:pPr>
      <w:r>
        <w:rPr>
          <w:rFonts w:hint="eastAsia"/>
          <w:color w:val="000000"/>
        </w:rPr>
        <w:t>9.4.2地（州、市）和自治区级核查应出具质检核查报告并盖章存档，同时提供调查数据核查对象清单、整体评价表及核查记录表，具体详见附录G中的G.1到G.3。</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核查结果数据整改与复核</w:t>
      </w:r>
    </w:p>
    <w:p>
      <w:pPr>
        <w:pStyle w:val="62"/>
        <w:ind w:firstLine="420"/>
      </w:pPr>
      <w:r>
        <w:rPr>
          <w:rFonts w:hint="eastAsia"/>
        </w:rPr>
        <w:t>9.5.1地（州、市）级应急管理部门将核查结果反馈至县（市、区）级应急管理部门，核查结果数据整改与复核应按照如下规则：</w:t>
      </w:r>
    </w:p>
    <w:p>
      <w:pPr>
        <w:pStyle w:val="62"/>
        <w:ind w:firstLine="420"/>
        <w:rPr>
          <w:color w:val="000000"/>
        </w:rPr>
      </w:pPr>
      <w:r>
        <w:rPr>
          <w:rFonts w:hint="eastAsia"/>
        </w:rPr>
        <w:t>a）如果合格，县（市、区）级应急管理部门组织相关行业部门、调查对象根据核查结果对所有错误数据进行修正和完善后，上报地（州、市）级应急管理部门，核查工作组对重新上报的数据进行复核，对修改后仍不合格的数据，返回被检县（市、区）级管理部门再次修正，直至复核通过。</w:t>
      </w:r>
    </w:p>
    <w:p>
      <w:pPr>
        <w:pStyle w:val="62"/>
        <w:ind w:firstLine="420"/>
      </w:pPr>
      <w:r>
        <w:rPr>
          <w:rFonts w:hint="eastAsia"/>
        </w:rPr>
        <w:t>b）如果不合格，县（市、区）级应急管理部门组织相关行业部门、调查对象根据核查结果对所有调查数据进行修正和完善后，上报地（州、市）级应急管理部门。核查工作组再次对该县（市、区）级调查数据进行抽样核查，直到该县（市、区）调查数据合格。</w:t>
      </w:r>
    </w:p>
    <w:p>
      <w:pPr>
        <w:pStyle w:val="62"/>
        <w:ind w:firstLine="420"/>
      </w:pPr>
      <w:r>
        <w:rPr>
          <w:rFonts w:hint="eastAsia"/>
        </w:rPr>
        <w:t>9.5.2核查结果由治区级应急管理部门向下反馈时，先反馈至地（州、市）级应急管理部门，在反馈至</w:t>
      </w:r>
      <w:r>
        <w:rPr>
          <w:rFonts w:hint="eastAsia"/>
          <w:color w:val="000000"/>
        </w:rPr>
        <w:t>县</w:t>
      </w:r>
      <w:r>
        <w:rPr>
          <w:rFonts w:hint="eastAsia"/>
        </w:rPr>
        <w:t>（市、区）</w:t>
      </w:r>
      <w:r>
        <w:rPr>
          <w:rFonts w:hint="eastAsia"/>
          <w:color w:val="000000"/>
        </w:rPr>
        <w:t>级管理部门，</w:t>
      </w:r>
      <w:r>
        <w:rPr>
          <w:rFonts w:hint="eastAsia"/>
        </w:rPr>
        <w:t>地（州、市）级应急管理部门应严格审核把要求，合格后，再上报自治区核查工作组，对重新上报的数据进行复核</w:t>
      </w:r>
      <w:r>
        <w:rPr>
          <w:rFonts w:hint="eastAsia"/>
          <w:color w:val="000000"/>
        </w:rPr>
        <w:t>，直至审核通过后。</w:t>
      </w:r>
    </w:p>
    <w:p>
      <w:pPr>
        <w:widowControl/>
        <w:numPr>
          <w:ilvl w:val="1"/>
          <w:numId w:val="32"/>
        </w:numPr>
        <w:autoSpaceDE w:val="0"/>
        <w:autoSpaceDN w:val="0"/>
        <w:adjustRightInd/>
        <w:spacing w:before="156" w:beforeLines="50" w:after="156" w:afterLines="50" w:line="240" w:lineRule="auto"/>
        <w:rPr>
          <w:rFonts w:ascii="Times New Roman" w:hAnsi="Times New Roman" w:eastAsia="黑体"/>
          <w:kern w:val="0"/>
          <w:szCs w:val="20"/>
        </w:rPr>
      </w:pPr>
      <w:r>
        <w:rPr>
          <w:rFonts w:hint="eastAsia" w:ascii="Times New Roman" w:hAnsi="Times New Roman" w:eastAsia="黑体"/>
          <w:kern w:val="0"/>
          <w:szCs w:val="20"/>
        </w:rPr>
        <w:t>调查成果管理</w:t>
      </w:r>
    </w:p>
    <w:p>
      <w:pPr>
        <w:pStyle w:val="62"/>
        <w:ind w:firstLine="420"/>
      </w:pPr>
      <w:r>
        <w:rPr>
          <w:rFonts w:hint="eastAsia"/>
        </w:rPr>
        <w:t>各级应急管理部门应当做好调查资料的管理、开发和应用工作。调查中获得的原始调查资料，按照自治区有关规定保存或销毁。调查中获得的能够识别或者推断单个调查对象身份的资料，任何单位和个人不得对外提供、泄露，不得作为对普查对象作出具体行政行为的依据。</w:t>
      </w:r>
    </w:p>
    <w:p>
      <w:pPr>
        <w:pStyle w:val="110"/>
        <w:numPr>
          <w:ilvl w:val="0"/>
          <w:numId w:val="32"/>
        </w:numPr>
        <w:spacing w:before="312" w:after="312"/>
      </w:pPr>
      <w:bookmarkStart w:id="54" w:name="_Toc176770993"/>
      <w:r>
        <w:rPr>
          <w:rFonts w:hint="eastAsia"/>
        </w:rPr>
        <w:t>数据入库</w:t>
      </w:r>
      <w:bookmarkEnd w:id="54"/>
    </w:p>
    <w:p>
      <w:pPr>
        <w:pStyle w:val="62"/>
        <w:ind w:firstLine="420"/>
      </w:pPr>
      <w:r>
        <w:rPr>
          <w:rFonts w:hint="eastAsia"/>
        </w:rPr>
        <w:t>县级应急管理部门将调查数据成果逐级审核、上报、汇总，形成自治区常态化普查数据库。</w:t>
      </w: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widowControl/>
        <w:spacing w:line="240" w:lineRule="auto"/>
        <w:jc w:val="left"/>
        <w:rPr>
          <w:rFonts w:ascii="仿宋_GB2312" w:hAnsi="仿宋_GB2312" w:eastAsia="仿宋_GB2312" w:cs="仿宋_GB2312"/>
          <w:color w:val="000000"/>
          <w:kern w:val="0"/>
          <w:sz w:val="18"/>
          <w:szCs w:val="18"/>
          <w:lang w:bidi="ar"/>
        </w:rPr>
      </w:pPr>
    </w:p>
    <w:p>
      <w:pPr>
        <w:pStyle w:val="82"/>
        <w:spacing w:after="156"/>
      </w:pPr>
      <w:r>
        <w:br w:type="textWrapping"/>
      </w:r>
      <w:bookmarkStart w:id="55" w:name="_Toc160705469"/>
      <w:bookmarkStart w:id="56" w:name="_Toc176770994"/>
      <w:r>
        <w:rPr>
          <w:rFonts w:hint="eastAsia"/>
        </w:rPr>
        <w:t>（资料性）</w:t>
      </w:r>
      <w:r>
        <w:rPr>
          <w:rFonts w:hint="eastAsia"/>
        </w:rPr>
        <w:br w:type="textWrapping"/>
      </w:r>
      <w:bookmarkEnd w:id="55"/>
      <w:r>
        <w:rPr>
          <w:rFonts w:hint="eastAsia"/>
        </w:rPr>
        <w:t>调查对象范围内容表</w:t>
      </w:r>
      <w:bookmarkEnd w:id="56"/>
    </w:p>
    <w:p>
      <w:pPr>
        <w:pStyle w:val="111"/>
        <w:numPr>
          <w:ilvl w:val="2"/>
          <w:numId w:val="0"/>
        </w:numPr>
        <w:spacing w:before="0" w:beforeLines="0" w:after="0" w:afterLines="0"/>
        <w:ind w:left="1277"/>
        <w:jc w:val="center"/>
        <w:rPr>
          <w:sz w:val="24"/>
          <w:szCs w:val="22"/>
        </w:rPr>
      </w:pPr>
      <w:r>
        <w:rPr>
          <w:rFonts w:hint="eastAsia"/>
          <w:sz w:val="24"/>
          <w:szCs w:val="22"/>
        </w:rPr>
        <w:t xml:space="preserve"> </w:t>
      </w:r>
      <w:bookmarkStart w:id="57" w:name="_Toc176770995"/>
      <w:r>
        <w:rPr>
          <w:rFonts w:hint="eastAsia"/>
          <w:sz w:val="24"/>
          <w:szCs w:val="22"/>
        </w:rPr>
        <w:t>A.1应急管理系统调查对象体系表</w:t>
      </w:r>
      <w:bookmarkEnd w:id="57"/>
    </w:p>
    <w:tbl>
      <w:tblPr>
        <w:tblStyle w:val="3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800"/>
        <w:gridCol w:w="1881"/>
        <w:gridCol w:w="5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b/>
                <w:bCs/>
                <w:color w:val="000000"/>
                <w:kern w:val="0"/>
                <w:sz w:val="18"/>
                <w:szCs w:val="18"/>
                <w:lang w:bidi="ar"/>
              </w:rPr>
              <w:t>调查对象大类</w:t>
            </w:r>
          </w:p>
        </w:tc>
        <w:tc>
          <w:tcPr>
            <w:tcW w:w="2681" w:type="dxa"/>
            <w:gridSpan w:val="2"/>
            <w:vAlign w:val="center"/>
          </w:tcPr>
          <w:p>
            <w:pPr>
              <w:widowControl/>
              <w:spacing w:line="240" w:lineRule="auto"/>
              <w:jc w:val="center"/>
              <w:rPr>
                <w:rFonts w:ascii="宋体" w:hAnsi="宋体" w:cs="宋体"/>
                <w:color w:val="000000"/>
                <w:kern w:val="0"/>
                <w:sz w:val="18"/>
                <w:szCs w:val="18"/>
              </w:rPr>
            </w:pPr>
            <w:r>
              <w:rPr>
                <w:rFonts w:hint="eastAsia" w:ascii="宋体" w:hAnsi="宋体" w:cs="宋体"/>
                <w:b/>
                <w:bCs/>
                <w:color w:val="000000"/>
                <w:kern w:val="0"/>
                <w:sz w:val="18"/>
                <w:szCs w:val="18"/>
                <w:lang w:bidi="ar"/>
              </w:rPr>
              <w:t>调查对象中类</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b/>
                <w:bCs/>
                <w:color w:val="000000"/>
                <w:kern w:val="0"/>
                <w:sz w:val="18"/>
                <w:szCs w:val="18"/>
                <w:lang w:bidi="ar"/>
              </w:rPr>
              <w:t>调查对象小类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restart"/>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自然灾害承灾</w:t>
            </w:r>
          </w:p>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体</w:t>
            </w:r>
          </w:p>
        </w:tc>
        <w:tc>
          <w:tcPr>
            <w:tcW w:w="2681" w:type="dxa"/>
            <w:gridSpan w:val="2"/>
            <w:vMerge w:val="restart"/>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公共服务设施</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医疗卫生机构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提供住宿的社会服务机构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公共文化场所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旅游景区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星级饭店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体育场馆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宗教活动场所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大型超市、百货店和亿元以上商品交易市场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restart"/>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重点</w:t>
            </w:r>
          </w:p>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企业</w:t>
            </w:r>
          </w:p>
        </w:tc>
        <w:tc>
          <w:tcPr>
            <w:tcW w:w="1881" w:type="dxa"/>
            <w:vMerge w:val="restart"/>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危险化学</w:t>
            </w:r>
          </w:p>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品企业及</w:t>
            </w:r>
          </w:p>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园区</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化工园区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化工园区内所有企业以及未处于化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工园区的危险化学品企业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Merge w:val="continue"/>
            <w:vAlign w:val="center"/>
          </w:tcPr>
          <w:p>
            <w:pPr>
              <w:widowControl/>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加油加气加氢站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Merge w:val="restart"/>
            <w:vAlign w:val="center"/>
          </w:tcPr>
          <w:p>
            <w:pPr>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非煤矿山</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金属非金属地下矿山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金属非金属露天矿山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尾矿库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800" w:type="dxa"/>
            <w:vMerge w:val="continue"/>
            <w:vAlign w:val="center"/>
          </w:tcPr>
          <w:p>
            <w:pPr>
              <w:spacing w:line="240" w:lineRule="auto"/>
              <w:jc w:val="center"/>
              <w:rPr>
                <w:rFonts w:ascii="宋体" w:hAnsi="宋体" w:cs="宋体"/>
                <w:color w:val="000000"/>
                <w:kern w:val="0"/>
                <w:sz w:val="18"/>
                <w:szCs w:val="18"/>
              </w:rPr>
            </w:pPr>
          </w:p>
        </w:tc>
        <w:tc>
          <w:tcPr>
            <w:tcW w:w="1881" w:type="dxa"/>
            <w:vAlign w:val="center"/>
          </w:tcPr>
          <w:p>
            <w:pPr>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煤矿</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煤矿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restart"/>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综合减灾能力</w:t>
            </w:r>
          </w:p>
        </w:tc>
        <w:tc>
          <w:tcPr>
            <w:tcW w:w="2681" w:type="dxa"/>
            <w:gridSpan w:val="2"/>
            <w:vMerge w:val="restart"/>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政府减灾能力</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涉灾政府部门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政府专职和企事业专职消防队伍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森林消防队伍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航空护林站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地震专业救援队伍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矿山/隧道行业专业救援队伍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危化/油气行业专业救援队伍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海事救援队伍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救灾物资储备库（点）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应急避难场所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restart"/>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企业与社会组织减灾能力</w:t>
            </w:r>
          </w:p>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大型救援装备生产企业、大型工程建设企业、大型采矿企业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保险和再保险企业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社会组织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restart"/>
            <w:vAlign w:val="center"/>
          </w:tcPr>
          <w:p>
            <w:pPr>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乡镇与社区减灾能力</w:t>
            </w: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乡镇（街道）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496" w:type="dxa"/>
            <w:vMerge w:val="continue"/>
            <w:vAlign w:val="center"/>
          </w:tcPr>
          <w:p>
            <w:pPr>
              <w:spacing w:line="240" w:lineRule="auto"/>
              <w:jc w:val="center"/>
              <w:rPr>
                <w:rFonts w:ascii="宋体" w:hAnsi="宋体" w:cs="宋体"/>
                <w:color w:val="000000"/>
                <w:kern w:val="0"/>
                <w:sz w:val="18"/>
                <w:szCs w:val="18"/>
              </w:rPr>
            </w:pPr>
          </w:p>
        </w:tc>
        <w:tc>
          <w:tcPr>
            <w:tcW w:w="2681" w:type="dxa"/>
            <w:gridSpan w:val="2"/>
            <w:vMerge w:val="continue"/>
            <w:vAlign w:val="center"/>
          </w:tcPr>
          <w:p>
            <w:pPr>
              <w:spacing w:line="240" w:lineRule="auto"/>
              <w:jc w:val="center"/>
              <w:rPr>
                <w:rFonts w:ascii="宋体" w:hAnsi="宋体" w:cs="宋体"/>
                <w:color w:val="000000"/>
                <w:kern w:val="0"/>
                <w:sz w:val="18"/>
                <w:szCs w:val="18"/>
              </w:rPr>
            </w:pPr>
          </w:p>
        </w:tc>
        <w:tc>
          <w:tcPr>
            <w:tcW w:w="5393"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社区（行政村）</w:t>
            </w:r>
          </w:p>
        </w:tc>
      </w:tr>
    </w:tbl>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pStyle w:val="111"/>
        <w:numPr>
          <w:ilvl w:val="2"/>
          <w:numId w:val="0"/>
        </w:numPr>
        <w:spacing w:before="0" w:beforeLines="0" w:after="0" w:afterLines="0"/>
        <w:jc w:val="center"/>
        <w:rPr>
          <w:sz w:val="24"/>
          <w:szCs w:val="22"/>
        </w:rPr>
      </w:pPr>
      <w:r>
        <w:rPr>
          <w:rFonts w:hint="eastAsia"/>
          <w:sz w:val="24"/>
          <w:szCs w:val="22"/>
        </w:rPr>
        <w:t xml:space="preserve"> </w:t>
      </w:r>
      <w:bookmarkStart w:id="58" w:name="_Toc176770996"/>
      <w:r>
        <w:rPr>
          <w:rFonts w:hint="eastAsia"/>
          <w:sz w:val="24"/>
          <w:szCs w:val="22"/>
        </w:rPr>
        <w:t>A.2</w:t>
      </w:r>
      <w:r>
        <w:rPr>
          <w:sz w:val="24"/>
          <w:szCs w:val="22"/>
        </w:rPr>
        <w:t xml:space="preserve"> </w:t>
      </w:r>
      <w:r>
        <w:rPr>
          <w:rFonts w:hint="eastAsia"/>
          <w:sz w:val="24"/>
          <w:szCs w:val="22"/>
        </w:rPr>
        <w:t>应急管理系统清查对象分类与清查信息</w:t>
      </w:r>
      <w:bookmarkEnd w:id="58"/>
    </w:p>
    <w:p>
      <w:pPr>
        <w:widowControl/>
        <w:tabs>
          <w:tab w:val="left" w:pos="5399"/>
        </w:tabs>
        <w:jc w:val="center"/>
        <w:rPr>
          <w:rFonts w:ascii="黑体" w:hAnsi="宋体" w:eastAsia="黑体" w:cs="黑体"/>
          <w:color w:val="000000"/>
          <w:kern w:val="0"/>
          <w:sz w:val="24"/>
          <w:szCs w:val="24"/>
          <w:lang w:bidi="ar"/>
        </w:rPr>
      </w:pPr>
    </w:p>
    <w:tbl>
      <w:tblPr>
        <w:tblStyle w:val="39"/>
        <w:tblW w:w="95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86"/>
        <w:gridCol w:w="1558"/>
        <w:gridCol w:w="3008"/>
        <w:gridCol w:w="1434"/>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Align w:val="center"/>
          </w:tcPr>
          <w:p>
            <w:pPr>
              <w:widowControl/>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调查对象大类</w:t>
            </w:r>
          </w:p>
        </w:tc>
        <w:tc>
          <w:tcPr>
            <w:tcW w:w="686" w:type="dxa"/>
            <w:vAlign w:val="center"/>
          </w:tcPr>
          <w:p>
            <w:pPr>
              <w:widowControl/>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调查对象中类</w:t>
            </w:r>
          </w:p>
        </w:tc>
        <w:tc>
          <w:tcPr>
            <w:tcW w:w="1558" w:type="dxa"/>
            <w:vAlign w:val="center"/>
          </w:tcPr>
          <w:p>
            <w:pPr>
              <w:widowControl/>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调查对象小类</w:t>
            </w:r>
          </w:p>
        </w:tc>
        <w:tc>
          <w:tcPr>
            <w:tcW w:w="3008" w:type="dxa"/>
            <w:vAlign w:val="center"/>
          </w:tcPr>
          <w:p>
            <w:pPr>
              <w:widowControl/>
              <w:spacing w:line="240" w:lineRule="auto"/>
              <w:jc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清查指标</w:t>
            </w:r>
          </w:p>
        </w:tc>
        <w:tc>
          <w:tcPr>
            <w:tcW w:w="1434" w:type="dxa"/>
            <w:vAlign w:val="center"/>
          </w:tcPr>
          <w:p>
            <w:pPr>
              <w:widowControl/>
              <w:spacing w:line="240" w:lineRule="auto"/>
              <w:jc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空间位置信息</w:t>
            </w:r>
          </w:p>
        </w:tc>
        <w:tc>
          <w:tcPr>
            <w:tcW w:w="2077" w:type="dxa"/>
            <w:vAlign w:val="center"/>
          </w:tcPr>
          <w:p>
            <w:pPr>
              <w:widowControl/>
              <w:spacing w:line="240" w:lineRule="auto"/>
              <w:jc w:val="center"/>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清查责任单位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restart"/>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自然灾害承灾</w:t>
            </w:r>
          </w:p>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体</w:t>
            </w:r>
          </w:p>
        </w:tc>
        <w:tc>
          <w:tcPr>
            <w:tcW w:w="686" w:type="dxa"/>
            <w:vMerge w:val="restart"/>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公共服务设施</w:t>
            </w: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学校</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单位名称、单位地址、统一社会信用代码、学校（机构）标识码、</w:t>
            </w:r>
          </w:p>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教育部门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医疗卫生机构</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单位名称、单位地址、统一社会信用代码、 医疗卫生机构类别代码、经度、纬度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卫健部门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提供住宿的社会服务机构</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单位名称、单位地址、统一社会信用代码、经度、纬度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民政部门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公共文化场所</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单位名称、单位地址、统一社会信用代码、经度、纬度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文旅部门</w:t>
            </w:r>
            <w:r>
              <w:rPr>
                <w:rFonts w:hint="eastAsia"/>
                <w:color w:val="000000"/>
                <w:kern w:val="0"/>
                <w:lang w:eastAsia="zh-CN" w:bidi="ar"/>
              </w:rPr>
              <w:t>、宣传等部门和科协等社会组织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旅游景区</w:t>
            </w:r>
          </w:p>
        </w:tc>
        <w:tc>
          <w:tcPr>
            <w:tcW w:w="3008" w:type="dxa"/>
            <w:vAlign w:val="center"/>
          </w:tcPr>
          <w:p>
            <w:pPr>
              <w:pStyle w:val="244"/>
              <w:spacing w:line="240" w:lineRule="auto"/>
              <w:jc w:val="left"/>
              <w:rPr>
                <w:lang w:eastAsia="zh-CN"/>
              </w:rPr>
            </w:pPr>
            <w:r>
              <w:rPr>
                <w:rFonts w:hint="eastAsia"/>
                <w:color w:val="000000"/>
                <w:kern w:val="0"/>
                <w:lang w:eastAsia="zh-CN" w:bidi="ar"/>
              </w:rPr>
              <w:t>单位名称、单位地址、统一社会信用代码、经度、纬度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文旅部门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星级饭店</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单位名称、常用名、星级、单位地址、统 一社会信用代码、经度、纬度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文旅部门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体育场馆</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单位名称、单位地址、统一社会信用代码、 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体育部门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宗教活动场所</w:t>
            </w:r>
          </w:p>
        </w:tc>
        <w:tc>
          <w:tcPr>
            <w:tcW w:w="3008" w:type="dxa"/>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单位名称、单位地址、统一社会信用代码、 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统战部门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大型超市、百货店和亿元以上商品交易市场</w:t>
            </w:r>
          </w:p>
        </w:tc>
        <w:tc>
          <w:tcPr>
            <w:tcW w:w="3008" w:type="dxa"/>
            <w:vAlign w:val="center"/>
          </w:tcPr>
          <w:p>
            <w:pPr>
              <w:pStyle w:val="244"/>
              <w:spacing w:line="240" w:lineRule="auto"/>
              <w:jc w:val="left"/>
              <w:rPr>
                <w:lang w:eastAsia="zh-CN"/>
              </w:rPr>
            </w:pPr>
            <w:r>
              <w:rPr>
                <w:rFonts w:hint="eastAsia"/>
                <w:color w:val="000000"/>
                <w:kern w:val="0"/>
                <w:lang w:eastAsia="zh-CN" w:bidi="ar"/>
              </w:rPr>
              <w:t>单位名称、单位地址、统一社会信用代码、 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pStyle w:val="244"/>
              <w:spacing w:line="240" w:lineRule="auto"/>
              <w:jc w:val="center"/>
              <w:rPr>
                <w:color w:val="000000"/>
                <w:kern w:val="0"/>
                <w:lang w:eastAsia="zh-CN" w:bidi="ar"/>
              </w:rPr>
            </w:pPr>
            <w:r>
              <w:rPr>
                <w:rFonts w:hint="eastAsia"/>
                <w:spacing w:val="-1"/>
                <w:lang w:eastAsia="zh-CN"/>
              </w:rPr>
              <w:t>商务部门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restart"/>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危险化学品企业及园区</w:t>
            </w: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化工园区</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园区名称、单位地址、化工园区内企业数量、经度、纬度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化工园区管委会或县级应急管理部门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spacing w:val="-20"/>
                <w:kern w:val="0"/>
                <w:sz w:val="18"/>
                <w:szCs w:val="18"/>
                <w:lang w:bidi="ar"/>
              </w:rPr>
              <w:t>化工园区内所有企业以及未处于化工园区的危险化学品企业</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企业名称、单位地址、经度、纬度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应急管理、城镇燃气管理部门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加油加气加氢站</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企业名称、单位地址、经度、纬度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县级商务部门、县级城镇燃气管理部门、县级应急管理部门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restart"/>
            <w:vAlign w:val="center"/>
          </w:tcPr>
          <w:p>
            <w:pPr>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非煤矿山</w:t>
            </w: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金属非金属地下矿山</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地下矿山名称、所属企业名称、矿山地址、生产状态、经度、纬度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主要出矿石井口坐标（点状）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县级应急管理部门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金属非金属露天矿山</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露天矿山名称、所属企业名称、矿山地址、生产状态、经度、纬度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采场主出入口坐标（点状）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县级应急管理部门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尾矿库</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尾矿库名称、所属企业名称、尾矿库地址、生产状态、经度、纬度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主坝的初期坝坝顶中心点坐标（点状）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县级应急管理部门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Align w:val="center"/>
          </w:tcPr>
          <w:p>
            <w:pPr>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煤矿</w:t>
            </w: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煤矿</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煤矿名称、煤矿地址、核定产能</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各级应急管理部门组织，各级煤矿安全监察部门、行业管理部门协同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restart"/>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综合减灾能力</w:t>
            </w:r>
          </w:p>
        </w:tc>
        <w:tc>
          <w:tcPr>
            <w:tcW w:w="686" w:type="dxa"/>
            <w:vMerge w:val="restart"/>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政府减灾能力</w:t>
            </w: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涉灾政府部门</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单位名称、机构编码、单位地址、单位级别、经度、纬度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单位位置（点状）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政府专职和企事业专职消防队伍</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队伍名称、队伍编号、队伍地址、经度、 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队伍位置（点状）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应急管理（消防救援）部门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森林消防队伍</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队伍名称、队伍编号、队伍地址、经度、 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队伍位置（点状）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航空护林站</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航空护林站名称、航空护林站编号、航空护林站地址、经度、纬度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护林站位置（点状）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地震专业救援队伍</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队伍名称、队伍编号、队伍地址、经度、 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队伍位置（点状）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应急管理（地震）部门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矿山/隧道行业专业救援队伍</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队伍名称、队伍编号、队伍地址、经度、 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队伍位置（点状）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危化/油气行业专业救援队伍</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队伍名称、队伍编号、队伍地址、经度、 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队伍位置（点状）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海事救援队伍</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队伍名称、队伍编号、队伍地址、经度、 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队伍位置（点状）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交通运输部门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救灾物资储备库（点）</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储备库名称、储备库地址、经度、纬度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储备库位置（点状）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应急管理、民政、发展改革（粮食和物资储备）、气象部门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应急避难场所</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应急避难场所名称、应急避难场所地址、经度、纬度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应急避难场所位置 （点状）</w:t>
            </w:r>
          </w:p>
        </w:tc>
        <w:tc>
          <w:tcPr>
            <w:tcW w:w="2077" w:type="dxa"/>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应急管理（地震）、发展改革、住房和城乡建设、自然资源、气</w:t>
            </w:r>
          </w:p>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象、人防部门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restart"/>
            <w:vAlign w:val="center"/>
          </w:tcPr>
          <w:p>
            <w:pPr>
              <w:widowControl/>
              <w:spacing w:line="240" w:lineRule="auto"/>
              <w:jc w:val="center"/>
              <w:rPr>
                <w:rFonts w:ascii="宋体" w:hAnsi="宋体" w:cs="宋体"/>
                <w:sz w:val="18"/>
                <w:szCs w:val="18"/>
              </w:rPr>
            </w:pPr>
            <w:r>
              <w:rPr>
                <w:rFonts w:hint="eastAsia" w:ascii="宋体" w:hAnsi="宋体" w:cs="宋体"/>
                <w:color w:val="000000"/>
                <w:kern w:val="0"/>
                <w:sz w:val="18"/>
                <w:szCs w:val="18"/>
                <w:lang w:bidi="ar"/>
              </w:rPr>
              <w:t>企业与社会组织减灾能力</w:t>
            </w:r>
          </w:p>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大型救援装备生产企业、大型工程建设企业、大型采矿企业</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企业名称、企业地址、统一社会信用代码/组织机构代码、经度、纬度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企业位置（点状）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应急管理部门/有关企业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保险和再保险企业</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企业名称、企业地址、统一社会信用代码/组织机构代码、经度、纬度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公司位置（点状）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应急管理部门/银保监局/有关企业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社会组织</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组织名称、组织地址、统一社会信用代码/组织机构代码、经度、纬度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驻地位置（点状）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应急管理部门/有关社会组织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restart"/>
            <w:vAlign w:val="center"/>
          </w:tcPr>
          <w:p>
            <w:pPr>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乡镇与社区减灾能力</w:t>
            </w: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乡镇（街道）</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名称、驻地地址、行政区划代码（可选）、总户数、年末常住人口总数、经度、纬度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驻地位置（点状）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县级应急管理部门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7" w:hRule="atLeast"/>
          <w:jc w:val="center"/>
        </w:trPr>
        <w:tc>
          <w:tcPr>
            <w:tcW w:w="764" w:type="dxa"/>
            <w:vMerge w:val="continue"/>
            <w:vAlign w:val="center"/>
          </w:tcPr>
          <w:p>
            <w:pPr>
              <w:spacing w:line="240" w:lineRule="auto"/>
              <w:jc w:val="center"/>
              <w:rPr>
                <w:rFonts w:ascii="宋体" w:hAnsi="宋体" w:cs="宋体"/>
                <w:color w:val="000000"/>
                <w:kern w:val="0"/>
                <w:sz w:val="18"/>
                <w:szCs w:val="18"/>
              </w:rPr>
            </w:pPr>
          </w:p>
        </w:tc>
        <w:tc>
          <w:tcPr>
            <w:tcW w:w="686" w:type="dxa"/>
            <w:vMerge w:val="continue"/>
            <w:vAlign w:val="center"/>
          </w:tcPr>
          <w:p>
            <w:pPr>
              <w:spacing w:line="240" w:lineRule="auto"/>
              <w:jc w:val="center"/>
              <w:rPr>
                <w:rFonts w:ascii="宋体" w:hAnsi="宋体" w:cs="宋体"/>
                <w:color w:val="000000"/>
                <w:kern w:val="0"/>
                <w:sz w:val="18"/>
                <w:szCs w:val="18"/>
              </w:rPr>
            </w:pPr>
          </w:p>
        </w:tc>
        <w:tc>
          <w:tcPr>
            <w:tcW w:w="1558" w:type="dxa"/>
            <w:vAlign w:val="center"/>
          </w:tcPr>
          <w:p>
            <w:pPr>
              <w:widowControl/>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lang w:bidi="ar"/>
              </w:rPr>
              <w:t>社区（行政村）</w:t>
            </w:r>
          </w:p>
        </w:tc>
        <w:tc>
          <w:tcPr>
            <w:tcW w:w="3008" w:type="dxa"/>
            <w:vAlign w:val="center"/>
          </w:tcPr>
          <w:p>
            <w:pPr>
              <w:widowControl/>
              <w:spacing w:line="240" w:lineRule="auto"/>
              <w:jc w:val="left"/>
              <w:rPr>
                <w:rFonts w:ascii="宋体" w:hAnsi="宋体" w:cs="宋体"/>
                <w:color w:val="000000"/>
                <w:kern w:val="0"/>
                <w:sz w:val="18"/>
                <w:szCs w:val="18"/>
                <w:lang w:bidi="ar"/>
              </w:rPr>
            </w:pPr>
            <w:r>
              <w:rPr>
                <w:rFonts w:hint="eastAsia" w:ascii="宋体" w:hAnsi="宋体" w:cs="宋体"/>
                <w:color w:val="000000"/>
                <w:kern w:val="0"/>
                <w:sz w:val="18"/>
                <w:szCs w:val="18"/>
                <w:lang w:bidi="ar"/>
              </w:rPr>
              <w:t>名称、驻地地址、行政区划代码（可选）、总户数、年末常住人口总数、经度、纬度</w:t>
            </w:r>
          </w:p>
        </w:tc>
        <w:tc>
          <w:tcPr>
            <w:tcW w:w="1434"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驻地位置（点状）</w:t>
            </w:r>
          </w:p>
        </w:tc>
        <w:tc>
          <w:tcPr>
            <w:tcW w:w="2077" w:type="dxa"/>
            <w:vAlign w:val="center"/>
          </w:tcPr>
          <w:p>
            <w:pPr>
              <w:widowControl/>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乡镇（街道）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27" w:type="dxa"/>
            <w:gridSpan w:val="6"/>
            <w:vAlign w:val="center"/>
          </w:tcPr>
          <w:p>
            <w:pPr>
              <w:widowControl/>
              <w:spacing w:line="240" w:lineRule="auto"/>
              <w:jc w:val="left"/>
              <w:rPr>
                <w:rFonts w:ascii="宋体" w:hAnsi="宋体" w:cs="宋体"/>
                <w:sz w:val="18"/>
                <w:szCs w:val="18"/>
              </w:rPr>
            </w:pPr>
            <w:r>
              <w:rPr>
                <w:rFonts w:hint="eastAsia" w:ascii="宋体" w:hAnsi="宋体" w:cs="宋体"/>
                <w:color w:val="000000"/>
                <w:kern w:val="0"/>
                <w:sz w:val="18"/>
                <w:szCs w:val="18"/>
                <w:lang w:bidi="ar"/>
              </w:rPr>
              <w:t>注1：关于“地址”信息的填报。应填写所在地详细地址信息，包括所在省（市、区）、市（州、盟）、县（市、区）、街（路）等， 尽量精确到门牌号。</w:t>
            </w:r>
          </w:p>
          <w:p>
            <w:pPr>
              <w:widowControl/>
              <w:spacing w:line="240" w:lineRule="auto"/>
              <w:jc w:val="left"/>
              <w:rPr>
                <w:rFonts w:ascii="宋体" w:hAnsi="宋体" w:cs="宋体"/>
                <w:sz w:val="18"/>
                <w:szCs w:val="18"/>
              </w:rPr>
            </w:pPr>
            <w:r>
              <w:rPr>
                <w:rFonts w:hint="eastAsia" w:ascii="宋体" w:hAnsi="宋体" w:cs="宋体"/>
                <w:spacing w:val="-6"/>
                <w:sz w:val="18"/>
                <w:szCs w:val="18"/>
              </w:rPr>
              <w:t>注2：</w:t>
            </w:r>
            <w:r>
              <w:rPr>
                <w:rFonts w:hint="eastAsia" w:ascii="宋体" w:hAnsi="宋体" w:cs="宋体"/>
                <w:color w:val="000000"/>
                <w:kern w:val="0"/>
                <w:sz w:val="18"/>
                <w:szCs w:val="18"/>
                <w:lang w:bidi="ar"/>
              </w:rPr>
              <w:t>关于“统一社会信用代码/组织机构代码”信息的填报。对于尚未领取统一社会信用代码的，填写原组织机构代码。</w:t>
            </w:r>
          </w:p>
          <w:p>
            <w:pPr>
              <w:widowControl/>
              <w:spacing w:line="240" w:lineRule="auto"/>
              <w:jc w:val="left"/>
              <w:rPr>
                <w:rFonts w:ascii="宋体" w:hAnsi="宋体" w:cs="宋体"/>
                <w:color w:val="000000"/>
                <w:kern w:val="0"/>
                <w:sz w:val="18"/>
                <w:szCs w:val="18"/>
                <w:lang w:bidi="ar"/>
              </w:rPr>
            </w:pPr>
            <w:r>
              <w:rPr>
                <w:rFonts w:hint="eastAsia" w:ascii="宋体" w:hAnsi="宋体" w:cs="宋体"/>
                <w:spacing w:val="-6"/>
                <w:sz w:val="18"/>
                <w:szCs w:val="18"/>
              </w:rPr>
              <w:t>注3：</w:t>
            </w:r>
            <w:r>
              <w:rPr>
                <w:rFonts w:hint="eastAsia" w:ascii="宋体" w:hAnsi="宋体" w:cs="宋体"/>
                <w:color w:val="000000"/>
                <w:kern w:val="0"/>
                <w:sz w:val="18"/>
                <w:szCs w:val="18"/>
                <w:lang w:bidi="ar"/>
              </w:rPr>
              <w:t>关于“点状位置”信息的采集。采集调查对象边界范围内的任一点位。</w:t>
            </w:r>
          </w:p>
        </w:tc>
      </w:tr>
    </w:tbl>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82"/>
        <w:widowControl w:val="0"/>
        <w:numPr>
          <w:ilvl w:val="0"/>
          <w:numId w:val="0"/>
        </w:numPr>
        <w:spacing w:before="0" w:after="156"/>
        <w:rPr>
          <w:rFonts w:hAnsi="宋体" w:cs="黑体"/>
          <w:color w:val="000000"/>
          <w:sz w:val="24"/>
          <w:szCs w:val="24"/>
          <w:lang w:bidi="ar"/>
        </w:rPr>
      </w:pPr>
    </w:p>
    <w:p>
      <w:pPr>
        <w:pStyle w:val="111"/>
        <w:numPr>
          <w:ilvl w:val="2"/>
          <w:numId w:val="0"/>
        </w:numPr>
        <w:spacing w:before="0" w:beforeLines="0" w:after="0" w:afterLines="0"/>
        <w:jc w:val="center"/>
        <w:rPr>
          <w:sz w:val="24"/>
          <w:szCs w:val="22"/>
        </w:rPr>
      </w:pPr>
      <w:r>
        <w:rPr>
          <w:rFonts w:hint="eastAsia"/>
          <w:sz w:val="24"/>
          <w:szCs w:val="22"/>
        </w:rPr>
        <w:t xml:space="preserve"> </w:t>
      </w:r>
      <w:bookmarkStart w:id="59" w:name="_Toc176770997"/>
      <w:r>
        <w:rPr>
          <w:rFonts w:hint="eastAsia"/>
          <w:sz w:val="24"/>
          <w:szCs w:val="22"/>
        </w:rPr>
        <w:t>A.3常态化自然灾害综合风险普查应急管理系统任务对象调查范围表</w:t>
      </w:r>
      <w:bookmarkEnd w:id="59"/>
    </w:p>
    <w:tbl>
      <w:tblPr>
        <w:tblStyle w:val="39"/>
        <w:tblW w:w="86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272"/>
        <w:gridCol w:w="6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6" w:hRule="atLeast"/>
          <w:tblHeader/>
          <w:jc w:val="center"/>
        </w:trPr>
        <w:tc>
          <w:tcPr>
            <w:tcW w:w="753"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调查对象种类</w:t>
            </w:r>
          </w:p>
        </w:tc>
        <w:tc>
          <w:tcPr>
            <w:tcW w:w="1272"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w:t>
            </w:r>
          </w:p>
        </w:tc>
        <w:tc>
          <w:tcPr>
            <w:tcW w:w="6644"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01" w:hRule="atLeast"/>
          <w:jc w:val="center"/>
        </w:trPr>
        <w:tc>
          <w:tcPr>
            <w:tcW w:w="753" w:type="dxa"/>
            <w:vMerge w:val="restart"/>
            <w:vAlign w:val="center"/>
          </w:tcPr>
          <w:p>
            <w:pPr>
              <w:keepNext/>
              <w:keepLines/>
              <w:snapToGrid w:val="0"/>
              <w:spacing w:line="240" w:lineRule="auto"/>
              <w:jc w:val="center"/>
              <w:textAlignment w:val="baseline"/>
              <w:rPr>
                <w:rFonts w:ascii="宋体" w:hAnsi="宋体"/>
                <w:kern w:val="0"/>
              </w:rPr>
            </w:pPr>
            <w:r>
              <w:rPr>
                <w:rFonts w:ascii="宋体" w:hAnsi="宋体"/>
                <w:kern w:val="0"/>
              </w:rPr>
              <w:t>公共服务设施</w:t>
            </w:r>
          </w:p>
        </w:tc>
        <w:tc>
          <w:tcPr>
            <w:tcW w:w="127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学校</w:t>
            </w:r>
          </w:p>
        </w:tc>
        <w:tc>
          <w:tcPr>
            <w:tcW w:w="6644" w:type="dxa"/>
            <w:vAlign w:val="center"/>
          </w:tcPr>
          <w:p>
            <w:pPr>
              <w:keepNext/>
              <w:keepLines/>
              <w:tabs>
                <w:tab w:val="left" w:pos="5430"/>
              </w:tabs>
              <w:snapToGrid w:val="0"/>
              <w:spacing w:line="240" w:lineRule="auto"/>
              <w:textAlignment w:val="baseline"/>
              <w:rPr>
                <w:rFonts w:ascii="宋体" w:hAnsi="宋体"/>
                <w:kern w:val="0"/>
              </w:rPr>
            </w:pPr>
            <w:r>
              <w:rPr>
                <w:rFonts w:hint="eastAsia" w:ascii="宋体" w:hAnsi="宋体"/>
                <w:bCs/>
                <w:kern w:val="0"/>
              </w:rPr>
              <w:t>1、基础教育</w:t>
            </w:r>
            <w:r>
              <w:rPr>
                <w:rFonts w:hint="eastAsia" w:ascii="宋体" w:hAnsi="宋体"/>
                <w:kern w:val="0"/>
              </w:rPr>
              <w:t>：包括幼儿园、小学、初级中学、职业初中、九年一贯制学校、高级中学、完全中学、十二年一贯制学校、特殊教育学校、工读学校，含各类学校教学点，不包含成人小学、成人初中、成人高中、附设教学班、托班</w:t>
            </w:r>
            <w:r>
              <w:rPr>
                <w:rFonts w:hint="eastAsia" w:ascii="宋体" w:hAnsi="宋体"/>
                <w:bCs/>
                <w:kern w:val="0"/>
              </w:rPr>
              <w:t>、兴趣班</w:t>
            </w:r>
            <w:r>
              <w:rPr>
                <w:rFonts w:hint="eastAsia" w:ascii="宋体" w:hAnsi="宋体"/>
                <w:kern w:val="0"/>
              </w:rPr>
              <w:t>。</w:t>
            </w:r>
          </w:p>
          <w:p>
            <w:pPr>
              <w:keepNext/>
              <w:keepLines/>
              <w:tabs>
                <w:tab w:val="left" w:pos="709"/>
              </w:tabs>
              <w:snapToGrid w:val="0"/>
              <w:spacing w:line="240" w:lineRule="auto"/>
              <w:textAlignment w:val="baseline"/>
              <w:rPr>
                <w:rFonts w:ascii="宋体" w:hAnsi="宋体"/>
                <w:kern w:val="0"/>
              </w:rPr>
            </w:pPr>
            <w:r>
              <w:rPr>
                <w:rFonts w:hint="eastAsia" w:ascii="宋体" w:hAnsi="宋体"/>
                <w:bCs/>
                <w:kern w:val="0"/>
              </w:rPr>
              <w:t>2、</w:t>
            </w:r>
            <w:r>
              <w:rPr>
                <w:rFonts w:ascii="宋体" w:hAnsi="宋体"/>
                <w:bCs/>
                <w:kern w:val="0"/>
              </w:rPr>
              <w:t>中等职业教育：包括普通中专</w:t>
            </w:r>
            <w:r>
              <w:rPr>
                <w:rFonts w:hint="eastAsia" w:ascii="宋体" w:hAnsi="宋体"/>
                <w:bCs/>
                <w:kern w:val="0"/>
              </w:rPr>
              <w:t>、</w:t>
            </w:r>
            <w:r>
              <w:rPr>
                <w:rFonts w:ascii="宋体" w:hAnsi="宋体"/>
                <w:bCs/>
                <w:kern w:val="0"/>
              </w:rPr>
              <w:t>成人中专</w:t>
            </w:r>
            <w:r>
              <w:rPr>
                <w:rFonts w:hint="eastAsia" w:ascii="宋体" w:hAnsi="宋体"/>
                <w:bCs/>
                <w:kern w:val="0"/>
              </w:rPr>
              <w:t>、</w:t>
            </w:r>
            <w:r>
              <w:rPr>
                <w:rFonts w:ascii="宋体" w:hAnsi="宋体"/>
                <w:bCs/>
                <w:kern w:val="0"/>
              </w:rPr>
              <w:t>职业高中</w:t>
            </w:r>
            <w:r>
              <w:rPr>
                <w:rFonts w:hint="eastAsia" w:ascii="宋体" w:hAnsi="宋体"/>
                <w:bCs/>
                <w:kern w:val="0"/>
              </w:rPr>
              <w:t>、技工学校、其他中职机构，不包含附设教学班。</w:t>
            </w:r>
          </w:p>
          <w:p>
            <w:pPr>
              <w:keepNext/>
              <w:keepLines/>
              <w:snapToGrid w:val="0"/>
              <w:spacing w:line="240" w:lineRule="auto"/>
              <w:textAlignment w:val="baseline"/>
              <w:rPr>
                <w:rFonts w:ascii="宋体" w:hAnsi="宋体"/>
                <w:kern w:val="0"/>
              </w:rPr>
            </w:pPr>
            <w:r>
              <w:rPr>
                <w:rFonts w:hint="eastAsia" w:ascii="宋体" w:hAnsi="宋体"/>
                <w:bCs/>
                <w:kern w:val="0"/>
              </w:rPr>
              <w:t>3、</w:t>
            </w:r>
            <w:r>
              <w:rPr>
                <w:rFonts w:ascii="宋体" w:hAnsi="宋体"/>
                <w:bCs/>
                <w:kern w:val="0"/>
              </w:rPr>
              <w:t>高等教育：</w:t>
            </w:r>
            <w:r>
              <w:rPr>
                <w:rFonts w:hint="eastAsia" w:ascii="宋体" w:hAnsi="宋体"/>
                <w:bCs/>
                <w:kern w:val="0"/>
              </w:rPr>
              <w:t>包括</w:t>
            </w:r>
            <w:r>
              <w:rPr>
                <w:rFonts w:ascii="宋体" w:hAnsi="宋体"/>
                <w:bCs/>
                <w:kern w:val="0"/>
              </w:rPr>
              <w:t>普通</w:t>
            </w:r>
            <w:r>
              <w:rPr>
                <w:rFonts w:ascii="宋体" w:hAnsi="宋体"/>
                <w:kern w:val="0"/>
              </w:rPr>
              <w:t>高等学校</w:t>
            </w:r>
            <w:r>
              <w:rPr>
                <w:rFonts w:hint="eastAsia" w:ascii="宋体" w:hAnsi="宋体"/>
                <w:bCs/>
                <w:kern w:val="0"/>
              </w:rPr>
              <w:t>、</w:t>
            </w:r>
            <w:r>
              <w:rPr>
                <w:rFonts w:ascii="宋体" w:hAnsi="宋体"/>
                <w:bCs/>
                <w:kern w:val="0"/>
              </w:rPr>
              <w:t>成人高等学校</w:t>
            </w:r>
            <w:r>
              <w:rPr>
                <w:rFonts w:hint="eastAsia" w:ascii="宋体" w:hAnsi="宋体"/>
                <w:bCs/>
                <w:kern w:val="0"/>
              </w:rPr>
              <w:t>、</w:t>
            </w:r>
            <w:r>
              <w:rPr>
                <w:rFonts w:ascii="宋体" w:hAnsi="宋体"/>
                <w:bCs/>
                <w:kern w:val="0"/>
              </w:rPr>
              <w:t>民办其他高等教育机构</w:t>
            </w:r>
            <w:r>
              <w:rPr>
                <w:rFonts w:hint="eastAsia" w:ascii="宋体" w:hAnsi="宋体"/>
                <w:bCs/>
                <w:kern w:val="0"/>
              </w:rPr>
              <w:t>，不包含附设教学班、研究生培养机构；不包括党校等非教育部门主管的机构。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43" w:hRule="atLeast"/>
          <w:jc w:val="center"/>
        </w:trPr>
        <w:tc>
          <w:tcPr>
            <w:tcW w:w="753" w:type="dxa"/>
            <w:vMerge w:val="continue"/>
            <w:vAlign w:val="center"/>
          </w:tcPr>
          <w:p>
            <w:pPr>
              <w:keepNext/>
              <w:keepLines/>
              <w:snapToGrid w:val="0"/>
              <w:spacing w:line="240" w:lineRule="auto"/>
              <w:jc w:val="center"/>
              <w:textAlignment w:val="baseline"/>
              <w:rPr>
                <w:rFonts w:ascii="宋体" w:hAnsi="宋体"/>
                <w:kern w:val="0"/>
              </w:rPr>
            </w:pPr>
          </w:p>
        </w:tc>
        <w:tc>
          <w:tcPr>
            <w:tcW w:w="127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医疗卫生机构</w:t>
            </w:r>
          </w:p>
        </w:tc>
        <w:tc>
          <w:tcPr>
            <w:tcW w:w="6644" w:type="dxa"/>
            <w:vAlign w:val="center"/>
          </w:tcPr>
          <w:p>
            <w:pPr>
              <w:keepNext/>
              <w:keepLines/>
              <w:tabs>
                <w:tab w:val="left" w:pos="5430"/>
              </w:tabs>
              <w:snapToGrid w:val="0"/>
              <w:spacing w:line="240" w:lineRule="auto"/>
              <w:textAlignment w:val="baseline"/>
              <w:rPr>
                <w:rFonts w:ascii="宋体" w:hAnsi="宋体"/>
                <w:kern w:val="0"/>
              </w:rPr>
            </w:pPr>
            <w:r>
              <w:rPr>
                <w:rFonts w:hint="eastAsia" w:ascii="宋体" w:hAnsi="宋体"/>
                <w:bCs/>
                <w:kern w:val="0"/>
                <w:lang w:val="zh-CN"/>
              </w:rPr>
              <w:t>1、医院：</w:t>
            </w:r>
            <w:r>
              <w:rPr>
                <w:rFonts w:hint="eastAsia" w:ascii="宋体" w:hAnsi="宋体"/>
                <w:kern w:val="0"/>
                <w:lang w:val="zh-CN"/>
              </w:rPr>
              <w:t>包括综合医院、中医医院、中西医结合医院、民族医院、专科医院、护理院，含</w:t>
            </w:r>
            <w:r>
              <w:rPr>
                <w:rFonts w:ascii="宋体" w:hAnsi="宋体"/>
                <w:kern w:val="0"/>
                <w:lang w:val="zh-CN"/>
              </w:rPr>
              <w:t>医学院校附属医院</w:t>
            </w:r>
            <w:r>
              <w:rPr>
                <w:rFonts w:hint="eastAsia" w:ascii="宋体" w:hAnsi="宋体"/>
                <w:kern w:val="0"/>
              </w:rPr>
              <w:t>。</w:t>
            </w:r>
          </w:p>
          <w:p>
            <w:pPr>
              <w:keepNext/>
              <w:keepLines/>
              <w:tabs>
                <w:tab w:val="left" w:pos="709"/>
              </w:tabs>
              <w:snapToGrid w:val="0"/>
              <w:spacing w:line="240" w:lineRule="auto"/>
              <w:textAlignment w:val="baseline"/>
              <w:rPr>
                <w:rFonts w:ascii="宋体" w:hAnsi="宋体"/>
                <w:kern w:val="0"/>
                <w:lang w:val="zh-CN"/>
              </w:rPr>
            </w:pPr>
            <w:r>
              <w:rPr>
                <w:rFonts w:hint="eastAsia" w:ascii="宋体" w:hAnsi="宋体"/>
                <w:bCs/>
                <w:kern w:val="0"/>
                <w:lang w:val="zh-CN"/>
              </w:rPr>
              <w:t>2、基层医疗卫生机构：</w:t>
            </w:r>
            <w:r>
              <w:rPr>
                <w:rFonts w:hint="eastAsia" w:ascii="宋体" w:hAnsi="宋体"/>
                <w:kern w:val="0"/>
                <w:lang w:val="zh-CN"/>
              </w:rPr>
              <w:t>包括社区卫生服务中心（站）、乡镇</w:t>
            </w:r>
            <w:r>
              <w:rPr>
                <w:rFonts w:ascii="宋体" w:hAnsi="宋体"/>
                <w:kern w:val="0"/>
                <w:lang w:val="zh-CN"/>
              </w:rPr>
              <w:t>(街道)卫生院</w:t>
            </w:r>
            <w:r>
              <w:rPr>
                <w:rFonts w:hint="eastAsia" w:ascii="宋体" w:hAnsi="宋体"/>
                <w:kern w:val="0"/>
                <w:lang w:val="zh-CN"/>
              </w:rPr>
              <w:t>，不包括</w:t>
            </w:r>
            <w:r>
              <w:rPr>
                <w:rFonts w:ascii="宋体" w:hAnsi="宋体"/>
                <w:kern w:val="0"/>
                <w:lang w:val="zh-CN"/>
              </w:rPr>
              <w:t>村卫生室、门诊部、诊所(医务室)。</w:t>
            </w:r>
          </w:p>
          <w:p>
            <w:pPr>
              <w:keepNext/>
              <w:keepLines/>
              <w:snapToGrid w:val="0"/>
              <w:spacing w:line="240" w:lineRule="auto"/>
              <w:textAlignment w:val="baseline"/>
              <w:rPr>
                <w:rFonts w:ascii="宋体" w:hAnsi="宋体"/>
                <w:kern w:val="0"/>
              </w:rPr>
            </w:pPr>
            <w:r>
              <w:rPr>
                <w:rFonts w:hint="eastAsia" w:ascii="宋体" w:hAnsi="宋体"/>
                <w:bCs/>
                <w:kern w:val="0"/>
                <w:lang w:val="zh-CN"/>
              </w:rPr>
              <w:t>3、专业公共卫生机构：</w:t>
            </w:r>
            <w:r>
              <w:rPr>
                <w:rFonts w:hint="eastAsia" w:ascii="宋体" w:hAnsi="宋体"/>
                <w:kern w:val="0"/>
                <w:lang w:val="zh-CN"/>
              </w:rPr>
              <w:t>包括疾病预防控制中心、专科疾病防治机构、妇幼保健机构（含妇幼保健计划生育服务</w:t>
            </w:r>
            <w:r>
              <w:rPr>
                <w:rFonts w:ascii="宋体" w:hAnsi="宋体"/>
                <w:kern w:val="0"/>
                <w:lang w:val="zh-CN"/>
              </w:rPr>
              <w:t>中心）</w:t>
            </w:r>
            <w:r>
              <w:rPr>
                <w:rFonts w:hint="eastAsia" w:ascii="宋体" w:hAnsi="宋体"/>
                <w:kern w:val="0"/>
                <w:lang w:val="zh-CN"/>
              </w:rPr>
              <w:t>、</w:t>
            </w:r>
            <w:r>
              <w:rPr>
                <w:rFonts w:ascii="宋体" w:hAnsi="宋体"/>
                <w:kern w:val="0"/>
                <w:lang w:val="zh-CN"/>
              </w:rPr>
              <w:t>急救中心（站）</w:t>
            </w:r>
            <w:r>
              <w:rPr>
                <w:rFonts w:hint="eastAsia" w:ascii="宋体" w:hAnsi="宋体"/>
                <w:kern w:val="0"/>
                <w:lang w:val="zh-CN"/>
              </w:rPr>
              <w:t>、</w:t>
            </w:r>
            <w:r>
              <w:rPr>
                <w:rFonts w:ascii="宋体" w:hAnsi="宋体"/>
                <w:kern w:val="0"/>
                <w:lang w:val="zh-CN"/>
              </w:rPr>
              <w:t>采供血机构</w:t>
            </w:r>
            <w:r>
              <w:rPr>
                <w:rFonts w:hint="eastAsia" w:ascii="宋体" w:hAnsi="宋体"/>
                <w:kern w:val="0"/>
                <w:lang w:val="zh-CN"/>
              </w:rPr>
              <w:t>；不包括</w:t>
            </w:r>
            <w:r>
              <w:rPr>
                <w:rFonts w:ascii="宋体" w:hAnsi="宋体"/>
                <w:kern w:val="0"/>
                <w:lang w:val="zh-CN"/>
              </w:rPr>
              <w:t>卫生监督机构、健康教育机构、取得《医疗机构执业许可证》或</w:t>
            </w:r>
            <w:r>
              <w:rPr>
                <w:rFonts w:ascii="宋体" w:hAnsi="宋体"/>
                <w:kern w:val="0"/>
              </w:rPr>
              <w:t>《计划生育技术服务许可证》</w:t>
            </w:r>
            <w:r>
              <w:rPr>
                <w:rFonts w:ascii="宋体" w:hAnsi="宋体"/>
                <w:kern w:val="0"/>
                <w:lang w:val="zh-CN"/>
              </w:rPr>
              <w:t>的计划生育技术服务机构</w:t>
            </w:r>
            <w:r>
              <w:rPr>
                <w:rFonts w:hint="eastAsia" w:ascii="宋体" w:hAnsi="宋体"/>
                <w:kern w:val="0"/>
                <w:lang w:val="zh-CN"/>
              </w:rPr>
              <w:t>；也不包括疗养院、临床检验中心、医学科研机构、医学在职教育机构、卫生监督（监测、检测）机构、医学考试中心、农村改水中心、人才交流中心、统计信息中心等卫生事业单位。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25" w:hRule="atLeast"/>
          <w:jc w:val="center"/>
        </w:trPr>
        <w:tc>
          <w:tcPr>
            <w:tcW w:w="753" w:type="dxa"/>
            <w:vMerge w:val="continue"/>
            <w:vAlign w:val="center"/>
          </w:tcPr>
          <w:p>
            <w:pPr>
              <w:keepNext/>
              <w:keepLines/>
              <w:snapToGrid w:val="0"/>
              <w:spacing w:line="240" w:lineRule="auto"/>
              <w:jc w:val="center"/>
              <w:textAlignment w:val="baseline"/>
              <w:rPr>
                <w:rFonts w:ascii="宋体" w:hAnsi="宋体"/>
                <w:kern w:val="0"/>
              </w:rPr>
            </w:pPr>
          </w:p>
        </w:tc>
        <w:tc>
          <w:tcPr>
            <w:tcW w:w="127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提供住宿的社会服务机构</w:t>
            </w:r>
          </w:p>
        </w:tc>
        <w:tc>
          <w:tcPr>
            <w:tcW w:w="6644" w:type="dxa"/>
            <w:vAlign w:val="center"/>
          </w:tcPr>
          <w:p>
            <w:pPr>
              <w:keepNext/>
              <w:keepLines/>
              <w:tabs>
                <w:tab w:val="left" w:pos="5430"/>
              </w:tabs>
              <w:snapToGrid w:val="0"/>
              <w:spacing w:line="240" w:lineRule="auto"/>
              <w:textAlignment w:val="baseline"/>
              <w:rPr>
                <w:rFonts w:ascii="宋体" w:hAnsi="宋体"/>
                <w:bCs/>
                <w:kern w:val="0"/>
              </w:rPr>
            </w:pPr>
            <w:r>
              <w:rPr>
                <w:rFonts w:hint="eastAsia" w:ascii="宋体" w:hAnsi="宋体"/>
                <w:kern w:val="0"/>
              </w:rPr>
              <w:t>1、</w:t>
            </w:r>
            <w:r>
              <w:rPr>
                <w:rFonts w:ascii="宋体" w:hAnsi="宋体"/>
                <w:kern w:val="0"/>
              </w:rPr>
              <w:t>养老服务机构：</w:t>
            </w:r>
            <w:r>
              <w:rPr>
                <w:rFonts w:ascii="宋体" w:hAnsi="宋体"/>
                <w:bCs/>
                <w:kern w:val="0"/>
              </w:rPr>
              <w:t>包括社会福利院、农村特困人员救助供养机构</w:t>
            </w:r>
            <w:r>
              <w:rPr>
                <w:rFonts w:hint="eastAsia" w:ascii="宋体" w:hAnsi="宋体"/>
                <w:spacing w:val="-4"/>
                <w:kern w:val="0"/>
              </w:rPr>
              <w:t>、</w:t>
            </w:r>
            <w:r>
              <w:rPr>
                <w:rFonts w:ascii="宋体" w:hAnsi="宋体"/>
                <w:spacing w:val="-4"/>
                <w:kern w:val="0"/>
              </w:rPr>
              <w:t>养老</w:t>
            </w:r>
            <w:r>
              <w:rPr>
                <w:rFonts w:hint="eastAsia" w:ascii="宋体" w:hAnsi="宋体"/>
                <w:spacing w:val="-4"/>
                <w:kern w:val="0"/>
              </w:rPr>
              <w:t>院、农村互助幸福院、老年</w:t>
            </w:r>
            <w:r>
              <w:rPr>
                <w:rFonts w:ascii="宋体" w:hAnsi="宋体"/>
                <w:spacing w:val="-4"/>
                <w:kern w:val="0"/>
              </w:rPr>
              <w:t>公寓等各类养老机构</w:t>
            </w:r>
            <w:r>
              <w:rPr>
                <w:rFonts w:ascii="宋体" w:hAnsi="宋体"/>
                <w:bCs/>
                <w:kern w:val="0"/>
              </w:rPr>
              <w:t>，不包含社区</w:t>
            </w:r>
            <w:r>
              <w:rPr>
                <w:rFonts w:ascii="宋体" w:hAnsi="宋体"/>
                <w:kern w:val="0"/>
              </w:rPr>
              <w:t>家庭</w:t>
            </w:r>
            <w:r>
              <w:rPr>
                <w:rFonts w:ascii="宋体" w:hAnsi="宋体"/>
                <w:bCs/>
                <w:kern w:val="0"/>
              </w:rPr>
              <w:t>互助式养老</w:t>
            </w:r>
            <w:r>
              <w:rPr>
                <w:rFonts w:hint="eastAsia" w:ascii="宋体" w:hAnsi="宋体"/>
                <w:bCs/>
                <w:kern w:val="0"/>
              </w:rPr>
              <w:t>机构</w:t>
            </w:r>
            <w:r>
              <w:rPr>
                <w:rFonts w:ascii="宋体" w:hAnsi="宋体"/>
                <w:bCs/>
                <w:kern w:val="0"/>
              </w:rPr>
              <w:t>。</w:t>
            </w:r>
          </w:p>
          <w:p>
            <w:pPr>
              <w:keepNext/>
              <w:keepLines/>
              <w:snapToGrid w:val="0"/>
              <w:spacing w:line="240" w:lineRule="auto"/>
              <w:textAlignment w:val="baseline"/>
              <w:rPr>
                <w:rFonts w:ascii="宋体" w:hAnsi="宋体"/>
                <w:bCs/>
                <w:kern w:val="0"/>
              </w:rPr>
            </w:pPr>
            <w:r>
              <w:rPr>
                <w:rFonts w:hint="eastAsia" w:ascii="宋体" w:hAnsi="宋体"/>
                <w:kern w:val="0"/>
              </w:rPr>
              <w:t>2、</w:t>
            </w:r>
            <w:r>
              <w:rPr>
                <w:rFonts w:ascii="宋体" w:hAnsi="宋体"/>
                <w:kern w:val="0"/>
              </w:rPr>
              <w:t>儿童福利和救助机构：</w:t>
            </w:r>
            <w:r>
              <w:rPr>
                <w:rFonts w:ascii="宋体" w:hAnsi="宋体"/>
                <w:bCs/>
                <w:kern w:val="0"/>
              </w:rPr>
              <w:t>包括儿童福利机构、未成年人救助保护中心。</w:t>
            </w:r>
          </w:p>
          <w:p>
            <w:pPr>
              <w:keepNext/>
              <w:keepLines/>
              <w:snapToGrid w:val="0"/>
              <w:spacing w:line="240" w:lineRule="auto"/>
              <w:textAlignment w:val="baseline"/>
              <w:rPr>
                <w:rFonts w:ascii="宋体" w:hAnsi="宋体"/>
                <w:bCs/>
                <w:kern w:val="0"/>
              </w:rPr>
            </w:pPr>
            <w:r>
              <w:rPr>
                <w:rFonts w:hint="eastAsia" w:ascii="宋体" w:hAnsi="宋体"/>
                <w:kern w:val="0"/>
              </w:rPr>
              <w:t>3、</w:t>
            </w:r>
            <w:r>
              <w:rPr>
                <w:rFonts w:ascii="宋体" w:hAnsi="宋体"/>
                <w:kern w:val="0"/>
              </w:rPr>
              <w:t>精神疾病服务机构：</w:t>
            </w:r>
            <w:r>
              <w:rPr>
                <w:rFonts w:hint="eastAsia" w:ascii="宋体" w:hAnsi="宋体"/>
                <w:spacing w:val="-4"/>
                <w:kern w:val="0"/>
              </w:rPr>
              <w:t>指包含精神卫生中心等未达到医院级别的精神疾病服务机构；</w:t>
            </w:r>
            <w:r>
              <w:rPr>
                <w:rFonts w:hint="eastAsia" w:ascii="宋体" w:hAnsi="宋体"/>
                <w:kern w:val="0"/>
                <w:lang w:val="zh-CN"/>
              </w:rPr>
              <w:t>不包含精神病院，精神病院相关信息由医疗卫生机构填报</w:t>
            </w:r>
            <w:r>
              <w:rPr>
                <w:rFonts w:ascii="宋体" w:hAnsi="宋体"/>
                <w:bCs/>
                <w:kern w:val="0"/>
              </w:rPr>
              <w:t>。</w:t>
            </w:r>
          </w:p>
          <w:p>
            <w:pPr>
              <w:keepNext/>
              <w:keepLines/>
              <w:snapToGrid w:val="0"/>
              <w:spacing w:line="240" w:lineRule="auto"/>
              <w:textAlignment w:val="baseline"/>
              <w:rPr>
                <w:rFonts w:ascii="宋体" w:hAnsi="宋体"/>
                <w:kern w:val="0"/>
              </w:rPr>
            </w:pPr>
            <w:r>
              <w:rPr>
                <w:rFonts w:hint="eastAsia" w:ascii="宋体" w:hAnsi="宋体"/>
                <w:kern w:val="0"/>
              </w:rPr>
              <w:t>4、</w:t>
            </w:r>
            <w:r>
              <w:rPr>
                <w:rFonts w:ascii="宋体" w:hAnsi="宋体"/>
                <w:kern w:val="0"/>
              </w:rPr>
              <w:t>其他提供住宿机构：</w:t>
            </w:r>
            <w:r>
              <w:rPr>
                <w:rFonts w:ascii="宋体" w:hAnsi="宋体"/>
                <w:bCs/>
                <w:kern w:val="0"/>
              </w:rPr>
              <w:t>主要指生活无着人员救助管理站，不包含军供站等其他提供住宿的</w:t>
            </w:r>
            <w:r>
              <w:rPr>
                <w:rFonts w:hint="eastAsia" w:ascii="宋体" w:hAnsi="宋体"/>
                <w:bCs/>
                <w:kern w:val="0"/>
              </w:rPr>
              <w:t>社会服务</w:t>
            </w:r>
            <w:r>
              <w:rPr>
                <w:rFonts w:ascii="宋体" w:hAnsi="宋体"/>
                <w:bCs/>
                <w:kern w:val="0"/>
              </w:rPr>
              <w:t>机构</w:t>
            </w:r>
            <w:r>
              <w:rPr>
                <w:rFonts w:hint="eastAsia" w:ascii="宋体" w:hAnsi="宋体"/>
                <w:bCs/>
                <w:kern w:val="0"/>
              </w:rPr>
              <w:t>；不包含未提供住宿条件的任何社会服务机构。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5" w:hRule="atLeast"/>
          <w:jc w:val="center"/>
        </w:trPr>
        <w:tc>
          <w:tcPr>
            <w:tcW w:w="753" w:type="dxa"/>
            <w:vMerge w:val="continue"/>
            <w:vAlign w:val="center"/>
          </w:tcPr>
          <w:p>
            <w:pPr>
              <w:keepNext/>
              <w:keepLines/>
              <w:snapToGrid w:val="0"/>
              <w:spacing w:line="240" w:lineRule="auto"/>
              <w:jc w:val="center"/>
              <w:textAlignment w:val="baseline"/>
              <w:rPr>
                <w:rFonts w:ascii="宋体" w:hAnsi="宋体"/>
                <w:kern w:val="0"/>
              </w:rPr>
            </w:pPr>
          </w:p>
        </w:tc>
        <w:tc>
          <w:tcPr>
            <w:tcW w:w="127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公共文化场所</w:t>
            </w:r>
          </w:p>
        </w:tc>
        <w:tc>
          <w:tcPr>
            <w:tcW w:w="6644" w:type="dxa"/>
            <w:vAlign w:val="center"/>
          </w:tcPr>
          <w:p>
            <w:pPr>
              <w:keepNext/>
              <w:keepLines/>
              <w:tabs>
                <w:tab w:val="left" w:pos="5430"/>
              </w:tabs>
              <w:snapToGrid w:val="0"/>
              <w:spacing w:line="240" w:lineRule="auto"/>
              <w:textAlignment w:val="baseline"/>
              <w:rPr>
                <w:rFonts w:ascii="宋体" w:hAnsi="宋体"/>
                <w:kern w:val="0"/>
              </w:rPr>
            </w:pPr>
            <w:r>
              <w:rPr>
                <w:rFonts w:hint="eastAsia" w:ascii="宋体" w:hAnsi="宋体"/>
                <w:spacing w:val="-4"/>
                <w:kern w:val="0"/>
              </w:rPr>
              <w:t>1、公共图</w:t>
            </w:r>
            <w:r>
              <w:rPr>
                <w:rFonts w:ascii="宋体" w:hAnsi="宋体"/>
                <w:spacing w:val="-4"/>
                <w:kern w:val="0"/>
              </w:rPr>
              <w:t>书馆</w:t>
            </w:r>
            <w:r>
              <w:rPr>
                <w:rFonts w:hint="eastAsia" w:ascii="宋体" w:hAnsi="宋体"/>
                <w:spacing w:val="-4"/>
                <w:kern w:val="0"/>
              </w:rPr>
              <w:t>：</w:t>
            </w:r>
            <w:r>
              <w:rPr>
                <w:rFonts w:hint="eastAsia" w:ascii="宋体" w:hAnsi="宋体"/>
                <w:kern w:val="0"/>
              </w:rPr>
              <w:t>包括公共</w:t>
            </w:r>
            <w:r>
              <w:rPr>
                <w:rFonts w:ascii="宋体" w:hAnsi="宋体"/>
                <w:kern w:val="0"/>
              </w:rPr>
              <w:t>图书馆</w:t>
            </w:r>
            <w:r>
              <w:rPr>
                <w:rFonts w:hint="eastAsia" w:ascii="宋体" w:hAnsi="宋体"/>
                <w:kern w:val="0"/>
              </w:rPr>
              <w:t>,不包括学校机构图书馆、各类机构内部举办的或单独举办的图书馆、</w:t>
            </w:r>
            <w:r>
              <w:rPr>
                <w:rFonts w:ascii="宋体" w:hAnsi="宋体"/>
                <w:kern w:val="0"/>
              </w:rPr>
              <w:t>部队系统以及文化</w:t>
            </w:r>
            <w:r>
              <w:rPr>
                <w:rFonts w:hint="eastAsia" w:ascii="宋体" w:hAnsi="宋体"/>
                <w:kern w:val="0"/>
              </w:rPr>
              <w:t>馆</w:t>
            </w:r>
            <w:r>
              <w:rPr>
                <w:rFonts w:ascii="宋体" w:hAnsi="宋体"/>
                <w:kern w:val="0"/>
              </w:rPr>
              <w:t>（文化中心、群众艺术馆）、文化站内设的图书室</w:t>
            </w:r>
            <w:r>
              <w:rPr>
                <w:rFonts w:hint="eastAsia" w:ascii="宋体" w:hAnsi="宋体"/>
                <w:kern w:val="0"/>
              </w:rPr>
              <w:t>等</w:t>
            </w:r>
            <w:r>
              <w:rPr>
                <w:rFonts w:ascii="宋体" w:hAnsi="宋体"/>
                <w:kern w:val="0"/>
              </w:rPr>
              <w:t>。</w:t>
            </w:r>
          </w:p>
          <w:p>
            <w:pPr>
              <w:keepNext/>
              <w:keepLines/>
              <w:tabs>
                <w:tab w:val="left" w:pos="5430"/>
              </w:tabs>
              <w:snapToGrid w:val="0"/>
              <w:spacing w:line="240" w:lineRule="auto"/>
              <w:textAlignment w:val="baseline"/>
              <w:rPr>
                <w:rFonts w:ascii="宋体" w:hAnsi="宋体"/>
                <w:bCs/>
                <w:kern w:val="0"/>
              </w:rPr>
            </w:pPr>
            <w:r>
              <w:rPr>
                <w:rFonts w:hint="eastAsia" w:ascii="宋体" w:hAnsi="宋体"/>
                <w:bCs/>
                <w:kern w:val="0"/>
              </w:rPr>
              <w:t>2、</w:t>
            </w:r>
            <w:r>
              <w:rPr>
                <w:rFonts w:ascii="宋体" w:hAnsi="宋体"/>
                <w:bCs/>
                <w:kern w:val="0"/>
              </w:rPr>
              <w:t>博物馆：</w:t>
            </w:r>
            <w:r>
              <w:rPr>
                <w:rFonts w:hint="eastAsia" w:ascii="宋体" w:hAnsi="宋体"/>
                <w:kern w:val="0"/>
              </w:rPr>
              <w:t>包括博物馆（院）、</w:t>
            </w:r>
            <w:r>
              <w:rPr>
                <w:rFonts w:ascii="宋体" w:hAnsi="宋体"/>
                <w:bCs/>
                <w:kern w:val="0"/>
              </w:rPr>
              <w:t>纪念馆（舍）、科技馆、陈列馆</w:t>
            </w:r>
            <w:r>
              <w:rPr>
                <w:rFonts w:hint="eastAsia" w:ascii="宋体" w:hAnsi="宋体"/>
                <w:bCs/>
                <w:kern w:val="0"/>
              </w:rPr>
              <w:t>、收藏馆；不包含场地面积小于5</w:t>
            </w:r>
            <w:r>
              <w:rPr>
                <w:rFonts w:ascii="宋体" w:hAnsi="宋体"/>
                <w:bCs/>
                <w:kern w:val="0"/>
              </w:rPr>
              <w:t>000</w:t>
            </w:r>
            <w:r>
              <w:rPr>
                <w:rFonts w:hint="eastAsia" w:ascii="宋体" w:hAnsi="宋体"/>
                <w:bCs/>
                <w:kern w:val="0"/>
              </w:rPr>
              <w:t>㎡的民间收藏场馆。</w:t>
            </w:r>
          </w:p>
          <w:p>
            <w:pPr>
              <w:keepNext/>
              <w:keepLines/>
              <w:tabs>
                <w:tab w:val="left" w:pos="5430"/>
              </w:tabs>
              <w:snapToGrid w:val="0"/>
              <w:spacing w:line="240" w:lineRule="auto"/>
              <w:textAlignment w:val="baseline"/>
              <w:rPr>
                <w:rFonts w:ascii="宋体" w:hAnsi="宋体"/>
                <w:bCs/>
                <w:kern w:val="0"/>
              </w:rPr>
            </w:pPr>
            <w:r>
              <w:rPr>
                <w:rFonts w:hint="eastAsia" w:ascii="宋体" w:hAnsi="宋体"/>
                <w:bCs/>
                <w:kern w:val="0"/>
              </w:rPr>
              <w:t>3、</w:t>
            </w:r>
            <w:r>
              <w:rPr>
                <w:rFonts w:ascii="宋体" w:hAnsi="宋体"/>
                <w:bCs/>
                <w:kern w:val="0"/>
              </w:rPr>
              <w:t>文化馆</w:t>
            </w:r>
            <w:r>
              <w:rPr>
                <w:rFonts w:hint="eastAsia" w:ascii="宋体" w:hAnsi="宋体"/>
                <w:bCs/>
                <w:kern w:val="0"/>
              </w:rPr>
              <w:t>：</w:t>
            </w:r>
            <w:r>
              <w:rPr>
                <w:rFonts w:hint="eastAsia" w:ascii="宋体" w:hAnsi="宋体"/>
                <w:kern w:val="0"/>
              </w:rPr>
              <w:t>包括</w:t>
            </w:r>
            <w:r>
              <w:rPr>
                <w:rFonts w:hint="eastAsia" w:ascii="宋体" w:hAnsi="宋体"/>
                <w:spacing w:val="-4"/>
                <w:kern w:val="0"/>
              </w:rPr>
              <w:t>国家、省、市、县级</w:t>
            </w:r>
            <w:r>
              <w:rPr>
                <w:rFonts w:ascii="宋体" w:hAnsi="宋体"/>
                <w:spacing w:val="-4"/>
                <w:kern w:val="0"/>
              </w:rPr>
              <w:t>文化馆、综合性文化中心、群众艺术馆、文化站；不包括</w:t>
            </w:r>
            <w:r>
              <w:rPr>
                <w:rFonts w:hint="eastAsia" w:ascii="宋体" w:hAnsi="宋体"/>
                <w:spacing w:val="-4"/>
                <w:kern w:val="0"/>
              </w:rPr>
              <w:t>街道（乡镇）、社区（农村）文化站或文化中心等机构，也不包括由</w:t>
            </w:r>
            <w:r>
              <w:rPr>
                <w:rFonts w:ascii="宋体" w:hAnsi="宋体"/>
                <w:spacing w:val="-4"/>
                <w:kern w:val="0"/>
              </w:rPr>
              <w:t>临时抽调人员组成</w:t>
            </w:r>
            <w:r>
              <w:rPr>
                <w:rFonts w:hint="eastAsia" w:ascii="宋体" w:hAnsi="宋体"/>
                <w:spacing w:val="-4"/>
                <w:kern w:val="0"/>
              </w:rPr>
              <w:t>的</w:t>
            </w:r>
            <w:r>
              <w:rPr>
                <w:rFonts w:ascii="宋体" w:hAnsi="宋体"/>
                <w:spacing w:val="-4"/>
                <w:kern w:val="0"/>
              </w:rPr>
              <w:t>文化工作队、服务站等。</w:t>
            </w:r>
          </w:p>
          <w:p>
            <w:pPr>
              <w:keepNext/>
              <w:keepLines/>
              <w:tabs>
                <w:tab w:val="left" w:pos="5430"/>
              </w:tabs>
              <w:snapToGrid w:val="0"/>
              <w:spacing w:line="240" w:lineRule="auto"/>
              <w:textAlignment w:val="baseline"/>
              <w:rPr>
                <w:rFonts w:ascii="宋体" w:hAnsi="宋体"/>
                <w:bCs/>
                <w:kern w:val="0"/>
              </w:rPr>
            </w:pPr>
            <w:r>
              <w:rPr>
                <w:rFonts w:hint="eastAsia" w:ascii="宋体" w:hAnsi="宋体"/>
                <w:bCs/>
                <w:kern w:val="0"/>
              </w:rPr>
              <w:t>4、</w:t>
            </w:r>
            <w:r>
              <w:rPr>
                <w:rFonts w:ascii="宋体" w:hAnsi="宋体"/>
                <w:bCs/>
                <w:kern w:val="0"/>
              </w:rPr>
              <w:t>美术馆：</w:t>
            </w:r>
            <w:r>
              <w:rPr>
                <w:rFonts w:hint="eastAsia" w:ascii="宋体" w:hAnsi="宋体"/>
                <w:bCs/>
                <w:kern w:val="0"/>
              </w:rPr>
              <w:t>包含</w:t>
            </w:r>
            <w:r>
              <w:rPr>
                <w:rFonts w:ascii="宋体" w:hAnsi="宋体"/>
                <w:bCs/>
                <w:kern w:val="0"/>
              </w:rPr>
              <w:t>由文化部门主办或实行行业管理的国有美术馆</w:t>
            </w:r>
            <w:r>
              <w:rPr>
                <w:rFonts w:hint="eastAsia" w:ascii="宋体" w:hAnsi="宋体"/>
                <w:bCs/>
                <w:kern w:val="0"/>
              </w:rPr>
              <w:t>，</w:t>
            </w:r>
            <w:r>
              <w:rPr>
                <w:rFonts w:ascii="宋体" w:hAnsi="宋体"/>
                <w:bCs/>
                <w:kern w:val="0"/>
              </w:rPr>
              <w:t>以及在民政部门登记注</w:t>
            </w:r>
            <w:r>
              <w:rPr>
                <w:rFonts w:hint="eastAsia" w:ascii="宋体" w:hAnsi="宋体"/>
                <w:bCs/>
                <w:kern w:val="0"/>
              </w:rPr>
              <w:t>册并在文化部门备案的</w:t>
            </w:r>
            <w:r>
              <w:rPr>
                <w:rFonts w:ascii="宋体" w:hAnsi="宋体"/>
                <w:bCs/>
                <w:kern w:val="0"/>
              </w:rPr>
              <w:t>非营利性</w:t>
            </w:r>
            <w:r>
              <w:rPr>
                <w:rFonts w:hint="eastAsia" w:ascii="宋体" w:hAnsi="宋体"/>
                <w:bCs/>
                <w:kern w:val="0"/>
              </w:rPr>
              <w:t>民营美</w:t>
            </w:r>
            <w:r>
              <w:rPr>
                <w:rFonts w:ascii="宋体" w:hAnsi="宋体"/>
                <w:bCs/>
                <w:kern w:val="0"/>
              </w:rPr>
              <w:t>术馆。</w:t>
            </w:r>
          </w:p>
          <w:p>
            <w:pPr>
              <w:keepNext/>
              <w:keepLines/>
              <w:snapToGrid w:val="0"/>
              <w:spacing w:line="240" w:lineRule="auto"/>
              <w:textAlignment w:val="baseline"/>
              <w:rPr>
                <w:rFonts w:ascii="宋体" w:hAnsi="宋体"/>
                <w:kern w:val="0"/>
              </w:rPr>
            </w:pPr>
            <w:r>
              <w:rPr>
                <w:rFonts w:hint="eastAsia" w:ascii="宋体" w:hAnsi="宋体"/>
                <w:bCs/>
                <w:kern w:val="0"/>
              </w:rPr>
              <w:t>5、</w:t>
            </w:r>
            <w:r>
              <w:rPr>
                <w:rFonts w:ascii="宋体" w:hAnsi="宋体"/>
                <w:bCs/>
                <w:kern w:val="0"/>
              </w:rPr>
              <w:t>艺术表演场馆:</w:t>
            </w:r>
            <w:r>
              <w:rPr>
                <w:rFonts w:hint="eastAsia" w:ascii="宋体" w:hAnsi="宋体"/>
                <w:bCs/>
                <w:kern w:val="0"/>
              </w:rPr>
              <w:t>包括</w:t>
            </w:r>
            <w:r>
              <w:rPr>
                <w:rFonts w:ascii="宋体" w:hAnsi="宋体"/>
                <w:bCs/>
                <w:kern w:val="0"/>
              </w:rPr>
              <w:t>剧场</w:t>
            </w:r>
            <w:r>
              <w:rPr>
                <w:rFonts w:hint="eastAsia" w:ascii="宋体" w:hAnsi="宋体"/>
                <w:bCs/>
                <w:kern w:val="0"/>
              </w:rPr>
              <w:t>、</w:t>
            </w:r>
            <w:r>
              <w:rPr>
                <w:rFonts w:ascii="宋体" w:hAnsi="宋体"/>
                <w:bCs/>
                <w:kern w:val="0"/>
              </w:rPr>
              <w:t>影剧院</w:t>
            </w:r>
            <w:r>
              <w:rPr>
                <w:rFonts w:hint="eastAsia" w:ascii="宋体" w:hAnsi="宋体"/>
                <w:bCs/>
                <w:kern w:val="0"/>
              </w:rPr>
              <w:t>、电影院、影视城</w:t>
            </w:r>
            <w:r>
              <w:rPr>
                <w:rFonts w:ascii="宋体" w:hAnsi="宋体"/>
                <w:bCs/>
                <w:kern w:val="0"/>
              </w:rPr>
              <w:t>、音乐厅</w:t>
            </w:r>
            <w:r>
              <w:rPr>
                <w:rFonts w:hint="eastAsia" w:ascii="宋体" w:hAnsi="宋体"/>
                <w:bCs/>
                <w:kern w:val="0"/>
              </w:rPr>
              <w:t>、</w:t>
            </w:r>
            <w:r>
              <w:rPr>
                <w:rFonts w:ascii="宋体" w:hAnsi="宋体"/>
                <w:bCs/>
                <w:kern w:val="0"/>
              </w:rPr>
              <w:t>书场</w:t>
            </w:r>
            <w:r>
              <w:rPr>
                <w:rFonts w:hint="eastAsia" w:ascii="宋体" w:hAnsi="宋体"/>
                <w:bCs/>
                <w:kern w:val="0"/>
              </w:rPr>
              <w:t>、</w:t>
            </w:r>
            <w:r>
              <w:rPr>
                <w:rFonts w:ascii="宋体" w:hAnsi="宋体"/>
                <w:bCs/>
                <w:kern w:val="0"/>
              </w:rPr>
              <w:t>曲艺场</w:t>
            </w:r>
            <w:r>
              <w:rPr>
                <w:rFonts w:hint="eastAsia" w:ascii="宋体" w:hAnsi="宋体"/>
                <w:bCs/>
                <w:kern w:val="0"/>
              </w:rPr>
              <w:t>、</w:t>
            </w:r>
            <w:r>
              <w:rPr>
                <w:rFonts w:ascii="宋体" w:hAnsi="宋体"/>
                <w:bCs/>
                <w:kern w:val="0"/>
              </w:rPr>
              <w:t>杂技场</w:t>
            </w:r>
            <w:r>
              <w:rPr>
                <w:rFonts w:hint="eastAsia" w:ascii="宋体" w:hAnsi="宋体"/>
                <w:bCs/>
                <w:kern w:val="0"/>
              </w:rPr>
              <w:t>、</w:t>
            </w:r>
            <w:r>
              <w:rPr>
                <w:rFonts w:ascii="宋体" w:hAnsi="宋体"/>
                <w:bCs/>
                <w:kern w:val="0"/>
              </w:rPr>
              <w:t>马戏场</w:t>
            </w:r>
            <w:r>
              <w:rPr>
                <w:rFonts w:hint="eastAsia" w:ascii="宋体" w:hAnsi="宋体"/>
                <w:bCs/>
                <w:kern w:val="0"/>
              </w:rPr>
              <w:t>、</w:t>
            </w:r>
            <w:r>
              <w:rPr>
                <w:rFonts w:ascii="宋体" w:hAnsi="宋体"/>
                <w:bCs/>
                <w:kern w:val="0"/>
              </w:rPr>
              <w:t>综合性</w:t>
            </w:r>
            <w:r>
              <w:rPr>
                <w:rFonts w:hint="eastAsia" w:ascii="宋体" w:hAnsi="宋体"/>
                <w:bCs/>
                <w:kern w:val="0"/>
              </w:rPr>
              <w:t>剧场等有观众席、舞台、灯光设备，公开售票、专供文艺团体演出或放映的文化活动场所</w:t>
            </w:r>
            <w:r>
              <w:rPr>
                <w:rFonts w:ascii="宋体" w:hAnsi="宋体"/>
                <w:spacing w:val="-4"/>
                <w:kern w:val="0"/>
              </w:rPr>
              <w:t>。</w:t>
            </w:r>
            <w:r>
              <w:rPr>
                <w:rFonts w:hint="eastAsia" w:ascii="宋体" w:hAnsi="宋体"/>
                <w:spacing w:val="-4"/>
                <w:kern w:val="0"/>
              </w:rPr>
              <w:t>不含广播电台、图书市场、图书城、新华书店等机构。</w:t>
            </w:r>
          </w:p>
        </w:tc>
      </w:tr>
    </w:tbl>
    <w:p/>
    <w:p>
      <w:pPr>
        <w:keepNext/>
        <w:jc w:val="center"/>
        <w:textAlignment w:val="baseline"/>
        <w:rPr>
          <w:rFonts w:ascii="黑体" w:hAnsi="黑体" w:eastAsia="黑体"/>
          <w:bCs/>
          <w:color w:val="000000"/>
          <w:sz w:val="24"/>
          <w:szCs w:val="24"/>
        </w:rPr>
      </w:pPr>
      <w:r>
        <w:rPr>
          <w:rFonts w:hint="eastAsia" w:ascii="黑体" w:hAnsi="黑体" w:eastAsia="黑体" w:cs="方正小标宋简体"/>
          <w:sz w:val="24"/>
          <w:szCs w:val="24"/>
        </w:rPr>
        <w:t xml:space="preserve"> A.3</w:t>
      </w:r>
      <w:r>
        <w:rPr>
          <w:rFonts w:hint="eastAsia" w:ascii="黑体" w:hAnsi="黑体" w:eastAsia="黑体"/>
          <w:bCs/>
          <w:color w:val="000000"/>
          <w:sz w:val="24"/>
          <w:szCs w:val="24"/>
        </w:rPr>
        <w:t>常态化自然灾害综合风险普查应急管理系统任务对象调查范围表（续1）</w:t>
      </w:r>
    </w:p>
    <w:tbl>
      <w:tblPr>
        <w:tblStyle w:val="39"/>
        <w:tblW w:w="88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691"/>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tblHeader/>
          <w:jc w:val="center"/>
        </w:trPr>
        <w:tc>
          <w:tcPr>
            <w:tcW w:w="771"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调查对象种类</w:t>
            </w:r>
          </w:p>
        </w:tc>
        <w:tc>
          <w:tcPr>
            <w:tcW w:w="1691"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w:t>
            </w:r>
          </w:p>
        </w:tc>
        <w:tc>
          <w:tcPr>
            <w:tcW w:w="6427"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rPr>
                <w:rFonts w:ascii="宋体" w:hAnsi="宋体"/>
                <w:kern w:val="0"/>
              </w:rPr>
              <w:t>公共服务设施</w:t>
            </w: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旅游景</w:t>
            </w:r>
            <w:r>
              <w:rPr>
                <w:rFonts w:hint="eastAsia" w:ascii="宋体" w:hAnsi="宋体"/>
                <w:kern w:val="0"/>
              </w:rPr>
              <w:t>区</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kern w:val="0"/>
              </w:rPr>
              <w:t>包含A级、</w:t>
            </w:r>
            <w:r>
              <w:rPr>
                <w:rFonts w:ascii="宋体" w:hAnsi="宋体"/>
                <w:kern w:val="0"/>
              </w:rPr>
              <w:t>AA</w:t>
            </w:r>
            <w:r>
              <w:rPr>
                <w:rFonts w:hint="eastAsia" w:ascii="宋体" w:hAnsi="宋体"/>
                <w:kern w:val="0"/>
              </w:rPr>
              <w:t>级、</w:t>
            </w:r>
            <w:r>
              <w:rPr>
                <w:rFonts w:ascii="宋体" w:hAnsi="宋体"/>
                <w:kern w:val="0"/>
              </w:rPr>
              <w:t>AAA</w:t>
            </w:r>
            <w:r>
              <w:rPr>
                <w:rFonts w:hint="eastAsia" w:ascii="宋体" w:hAnsi="宋体"/>
                <w:kern w:val="0"/>
              </w:rPr>
              <w:t>级、</w:t>
            </w:r>
            <w:r>
              <w:rPr>
                <w:rFonts w:ascii="宋体" w:hAnsi="宋体"/>
                <w:kern w:val="0"/>
              </w:rPr>
              <w:t>AAAA</w:t>
            </w:r>
            <w:r>
              <w:rPr>
                <w:rFonts w:hint="eastAsia" w:ascii="宋体" w:hAnsi="宋体"/>
                <w:kern w:val="0"/>
              </w:rPr>
              <w:t>级、</w:t>
            </w:r>
            <w:r>
              <w:rPr>
                <w:rFonts w:ascii="宋体" w:hAnsi="宋体"/>
                <w:kern w:val="0"/>
              </w:rPr>
              <w:t>AAAAA</w:t>
            </w:r>
            <w:r>
              <w:rPr>
                <w:rFonts w:hint="eastAsia" w:ascii="宋体" w:hAnsi="宋体"/>
                <w:kern w:val="0"/>
              </w:rPr>
              <w:t>级国家旅游景区，不含未定级及其他类型景区。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星级饭店</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bCs/>
                <w:kern w:val="0"/>
                <w:lang w:val="zh-CN"/>
              </w:rPr>
              <w:t>包括一星级、二星级、三星级、四星级、五星级（含白金五星级）饭店；可包含未定星级但客房在</w:t>
            </w:r>
            <w:r>
              <w:rPr>
                <w:rFonts w:ascii="宋体" w:hAnsi="宋体"/>
                <w:bCs/>
                <w:kern w:val="0"/>
                <w:lang w:val="zh-CN"/>
              </w:rPr>
              <w:t>50个以上</w:t>
            </w:r>
            <w:r>
              <w:rPr>
                <w:rFonts w:hint="eastAsia" w:ascii="宋体" w:hAnsi="宋体"/>
                <w:bCs/>
                <w:kern w:val="0"/>
                <w:lang w:val="zh-CN"/>
              </w:rPr>
              <w:t>，且</w:t>
            </w:r>
            <w:r>
              <w:rPr>
                <w:rFonts w:ascii="宋体" w:hAnsi="宋体"/>
                <w:bCs/>
                <w:kern w:val="0"/>
                <w:lang w:val="zh-CN"/>
              </w:rPr>
              <w:t>占地面积在5000㎡以上的宾馆酒店</w:t>
            </w:r>
            <w:r>
              <w:rPr>
                <w:rFonts w:hint="eastAsia" w:ascii="宋体" w:hAnsi="宋体"/>
                <w:bCs/>
                <w:kern w:val="0"/>
                <w:lang w:val="zh-CN"/>
              </w:rPr>
              <w:t>（自选）。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体育场馆</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bCs/>
                <w:kern w:val="0"/>
              </w:rPr>
              <w:t>包含各系统、各行业、各种所有制形式的体育场、体育馆、游泳馆、跳水馆。不包含观众席位数小于5</w:t>
            </w:r>
            <w:r>
              <w:rPr>
                <w:rFonts w:ascii="宋体" w:hAnsi="宋体"/>
                <w:bCs/>
                <w:kern w:val="0"/>
              </w:rPr>
              <w:t>00</w:t>
            </w:r>
            <w:r>
              <w:rPr>
                <w:rFonts w:hint="eastAsia" w:ascii="宋体" w:hAnsi="宋体"/>
                <w:bCs/>
                <w:kern w:val="0"/>
              </w:rPr>
              <w:t>的体育场、体育馆，也不包含未设置固定观众坐席的游泳馆和跳水馆；不包括学校（机构）体育场所。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4"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宗教活动场所</w:t>
            </w: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在宗教事务部门登记、备案的宗教(佛教、道教、基督教、天主教)活动场所，具体包括寺院、官观、教堂及其他固定宗教处所。不包含在重要活动或重要节日期间瞬时最大人数小于500人的宗教场所。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大型超市、百货店和亿元以上商品交易市场</w:t>
            </w: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包括</w:t>
            </w:r>
            <w:r>
              <w:rPr>
                <w:rFonts w:ascii="宋体" w:hAnsi="宋体"/>
                <w:bCs/>
                <w:kern w:val="0"/>
              </w:rPr>
              <w:t>有店铺的零售业</w:t>
            </w:r>
            <w:r>
              <w:rPr>
                <w:rFonts w:hint="eastAsia" w:ascii="宋体" w:hAnsi="宋体"/>
                <w:bCs/>
                <w:kern w:val="0"/>
              </w:rPr>
              <w:t>态大型超市、百货店和亿元以上商品交易市场。可包括1</w:t>
            </w:r>
            <w:r>
              <w:rPr>
                <w:rFonts w:ascii="宋体" w:hAnsi="宋体"/>
                <w:bCs/>
                <w:kern w:val="0"/>
              </w:rPr>
              <w:t>000</w:t>
            </w:r>
            <w:r>
              <w:rPr>
                <w:rFonts w:hint="eastAsia" w:ascii="宋体" w:hAnsi="宋体"/>
                <w:bCs/>
                <w:kern w:val="0"/>
              </w:rPr>
              <w:t>-</w:t>
            </w:r>
            <w:r>
              <w:rPr>
                <w:rFonts w:ascii="宋体" w:hAnsi="宋体"/>
                <w:bCs/>
                <w:kern w:val="0"/>
              </w:rPr>
              <w:t>6000</w:t>
            </w:r>
            <w:r>
              <w:rPr>
                <w:rFonts w:hint="eastAsia" w:ascii="宋体" w:hAnsi="宋体"/>
                <w:bCs/>
                <w:kern w:val="0"/>
              </w:rPr>
              <w:t>㎡的大型超市、百货店，不包括小于1</w:t>
            </w:r>
            <w:r>
              <w:rPr>
                <w:rFonts w:ascii="宋体" w:hAnsi="宋体"/>
                <w:bCs/>
                <w:kern w:val="0"/>
              </w:rPr>
              <w:t>000</w:t>
            </w:r>
            <w:r>
              <w:rPr>
                <w:rFonts w:hint="eastAsia" w:ascii="宋体" w:hAnsi="宋体"/>
                <w:bCs/>
                <w:kern w:val="0"/>
              </w:rPr>
              <w:t>㎡的超市和百货店。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8118" w:type="dxa"/>
            <w:gridSpan w:val="2"/>
            <w:vAlign w:val="center"/>
          </w:tcPr>
          <w:p>
            <w:pPr>
              <w:keepNext/>
              <w:keepLines/>
              <w:snapToGrid w:val="0"/>
              <w:spacing w:line="240" w:lineRule="auto"/>
              <w:textAlignment w:val="baseline"/>
              <w:rPr>
                <w:rFonts w:ascii="宋体" w:hAnsi="宋体"/>
                <w:bCs/>
                <w:kern w:val="0"/>
              </w:rPr>
            </w:pPr>
            <w:r>
              <w:rPr>
                <w:rFonts w:hint="eastAsia" w:ascii="宋体" w:hAnsi="宋体"/>
                <w:kern w:val="0"/>
              </w:rPr>
              <w:t>县域基础指标统计表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8118" w:type="dxa"/>
            <w:gridSpan w:val="2"/>
            <w:vAlign w:val="center"/>
          </w:tcPr>
          <w:p>
            <w:pPr>
              <w:keepNext/>
              <w:keepLines/>
              <w:snapToGrid w:val="0"/>
              <w:spacing w:line="240" w:lineRule="auto"/>
              <w:textAlignment w:val="baseline"/>
              <w:rPr>
                <w:rFonts w:ascii="宋体" w:hAnsi="宋体"/>
                <w:bCs/>
                <w:kern w:val="0"/>
              </w:rPr>
            </w:pPr>
            <w:r>
              <w:rPr>
                <w:rFonts w:hint="eastAsia" w:ascii="宋体" w:hAnsi="宋体"/>
                <w:kern w:val="0"/>
              </w:rPr>
              <w:t>乡（镇）基础指标统计表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危险化学品企业及园区</w:t>
            </w:r>
          </w:p>
        </w:tc>
        <w:tc>
          <w:tcPr>
            <w:tcW w:w="1691" w:type="dxa"/>
            <w:vAlign w:val="center"/>
          </w:tcPr>
          <w:p>
            <w:pPr>
              <w:keepNext/>
              <w:keepLines/>
              <w:snapToGrid w:val="0"/>
              <w:spacing w:line="240" w:lineRule="auto"/>
              <w:textAlignment w:val="baseline"/>
              <w:rPr>
                <w:rFonts w:ascii="宋体" w:hAnsi="宋体"/>
                <w:kern w:val="0"/>
              </w:rPr>
            </w:pPr>
            <w:r>
              <w:rPr>
                <w:rFonts w:ascii="宋体" w:hAnsi="宋体"/>
                <w:kern w:val="0"/>
              </w:rPr>
              <w:t>化工园区</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bCs/>
                <w:kern w:val="0"/>
              </w:rPr>
              <w:t>在建或建成的化工园区（化工集中区）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textAlignment w:val="baseline"/>
              <w:rPr>
                <w:rFonts w:ascii="宋体" w:hAnsi="宋体"/>
                <w:kern w:val="0"/>
              </w:rPr>
            </w:pPr>
            <w:r>
              <w:rPr>
                <w:rFonts w:ascii="宋体" w:hAnsi="宋体"/>
                <w:kern w:val="0"/>
              </w:rPr>
              <w:t>危险化学品企业</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bCs/>
                <w:kern w:val="0"/>
              </w:rPr>
              <w:t>化工园区内所有企业、未处于化工园区的危险化学品企业</w:t>
            </w:r>
            <w:r>
              <w:rPr>
                <w:rFonts w:hint="eastAsia" w:ascii="宋体" w:hAnsi="Times New Roman"/>
                <w:color w:val="000000"/>
                <w:kern w:val="0"/>
                <w:szCs w:val="20"/>
              </w:rPr>
              <w:t>（指取得安全许可或港口经营许可或燃气经营许可的企业）</w:t>
            </w:r>
            <w:r>
              <w:rPr>
                <w:rFonts w:hint="eastAsia" w:ascii="宋体" w:hAnsi="宋体"/>
                <w:bCs/>
                <w:kern w:val="0"/>
              </w:rPr>
              <w:t>，</w:t>
            </w:r>
            <w:r>
              <w:rPr>
                <w:rFonts w:hint="eastAsia" w:ascii="宋体" w:hAnsi="Times New Roman"/>
                <w:color w:val="000000"/>
                <w:kern w:val="0"/>
                <w:szCs w:val="20"/>
              </w:rPr>
              <w:t>不含仓储的危险化学品经营企业、运输（包括铁路、道路、水路、航空、管道等运输方式）企业及已经停产关闭的危险化学品企业等</w:t>
            </w:r>
            <w:r>
              <w:rPr>
                <w:rFonts w:hint="eastAsia" w:ascii="宋体" w:hAnsi="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textAlignment w:val="baseline"/>
              <w:rPr>
                <w:rFonts w:ascii="宋体" w:hAnsi="宋体"/>
                <w:kern w:val="0"/>
              </w:rPr>
            </w:pPr>
            <w:r>
              <w:rPr>
                <w:rFonts w:ascii="宋体" w:hAnsi="宋体"/>
                <w:kern w:val="0"/>
              </w:rPr>
              <w:t>加油加气</w:t>
            </w:r>
            <w:r>
              <w:rPr>
                <w:rFonts w:hint="eastAsia" w:ascii="宋体" w:hAnsi="宋体"/>
                <w:kern w:val="0"/>
              </w:rPr>
              <w:t>加氢</w:t>
            </w:r>
            <w:r>
              <w:rPr>
                <w:rFonts w:ascii="宋体" w:hAnsi="宋体"/>
                <w:kern w:val="0"/>
              </w:rPr>
              <w:t>站</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bCs/>
                <w:kern w:val="0"/>
              </w:rPr>
              <w:t>包括加油站、加气站、加氢站、加油加气合建站、加氢加油合建站、加氢加气合建站等企业。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非煤矿山</w:t>
            </w:r>
          </w:p>
        </w:tc>
        <w:tc>
          <w:tcPr>
            <w:tcW w:w="1691" w:type="dxa"/>
            <w:vAlign w:val="center"/>
          </w:tcPr>
          <w:p>
            <w:pPr>
              <w:keepNext/>
              <w:keepLines/>
              <w:snapToGrid w:val="0"/>
              <w:spacing w:line="240" w:lineRule="auto"/>
              <w:textAlignment w:val="baseline"/>
              <w:rPr>
                <w:rFonts w:ascii="宋体" w:hAnsi="宋体"/>
                <w:kern w:val="0"/>
              </w:rPr>
            </w:pPr>
            <w:r>
              <w:rPr>
                <w:rFonts w:hint="eastAsia" w:ascii="宋体" w:hAnsi="宋体"/>
                <w:kern w:val="0"/>
              </w:rPr>
              <w:t>金属非金属</w:t>
            </w:r>
            <w:r>
              <w:rPr>
                <w:rFonts w:ascii="宋体" w:hAnsi="宋体"/>
                <w:kern w:val="0"/>
              </w:rPr>
              <w:t>露天矿山</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kern w:val="0"/>
              </w:rPr>
              <w:t>县级行政单元内的已取得采矿许可证的</w:t>
            </w:r>
            <w:r>
              <w:rPr>
                <w:rFonts w:ascii="宋体" w:hAnsi="宋体"/>
                <w:kern w:val="0"/>
              </w:rPr>
              <w:t>金属非金属露天矿山</w:t>
            </w:r>
            <w:r>
              <w:rPr>
                <w:rFonts w:hint="eastAsia" w:ascii="宋体" w:hAnsi="宋体"/>
                <w:kern w:val="0"/>
              </w:rPr>
              <w:t>，</w:t>
            </w:r>
            <w:r>
              <w:rPr>
                <w:rFonts w:ascii="宋体" w:hAnsi="宋体"/>
                <w:kern w:val="0"/>
              </w:rPr>
              <w:t>已关闭的除外</w:t>
            </w: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textAlignment w:val="baseline"/>
              <w:rPr>
                <w:rFonts w:ascii="宋体" w:hAnsi="宋体"/>
                <w:kern w:val="0"/>
              </w:rPr>
            </w:pPr>
            <w:r>
              <w:rPr>
                <w:rFonts w:hint="eastAsia" w:ascii="宋体" w:hAnsi="宋体"/>
                <w:kern w:val="0"/>
              </w:rPr>
              <w:t>金属非金属</w:t>
            </w:r>
            <w:r>
              <w:rPr>
                <w:rFonts w:ascii="宋体" w:hAnsi="宋体"/>
                <w:kern w:val="0"/>
              </w:rPr>
              <w:t>地下矿山</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kern w:val="0"/>
              </w:rPr>
              <w:t>县级行政单元内的已取得采矿许可证的</w:t>
            </w:r>
            <w:r>
              <w:rPr>
                <w:rFonts w:ascii="宋体" w:hAnsi="宋体"/>
                <w:kern w:val="0"/>
              </w:rPr>
              <w:t>金属非金属地下矿山</w:t>
            </w:r>
            <w:r>
              <w:rPr>
                <w:rFonts w:hint="eastAsia" w:ascii="宋体" w:hAnsi="宋体"/>
                <w:kern w:val="0"/>
              </w:rPr>
              <w:t>，</w:t>
            </w:r>
            <w:r>
              <w:rPr>
                <w:rFonts w:ascii="宋体" w:hAnsi="宋体"/>
                <w:kern w:val="0"/>
              </w:rPr>
              <w:t>已关闭的除外</w:t>
            </w: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textAlignment w:val="baseline"/>
              <w:rPr>
                <w:rFonts w:ascii="宋体" w:hAnsi="宋体"/>
                <w:kern w:val="0"/>
              </w:rPr>
            </w:pPr>
            <w:r>
              <w:rPr>
                <w:rFonts w:ascii="宋体" w:hAnsi="宋体"/>
                <w:kern w:val="0"/>
              </w:rPr>
              <w:t>尾矿库</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kern w:val="0"/>
              </w:rPr>
              <w:t>县级行政单元内的</w:t>
            </w:r>
            <w:r>
              <w:rPr>
                <w:rFonts w:ascii="宋体" w:hAnsi="宋体"/>
                <w:kern w:val="0"/>
              </w:rPr>
              <w:t>尾矿库</w:t>
            </w:r>
            <w:r>
              <w:rPr>
                <w:rFonts w:hint="eastAsia" w:ascii="宋体" w:hAnsi="宋体"/>
                <w:kern w:val="0"/>
              </w:rPr>
              <w:t>，</w:t>
            </w:r>
            <w:r>
              <w:rPr>
                <w:rFonts w:ascii="宋体" w:hAnsi="宋体"/>
                <w:kern w:val="0"/>
              </w:rPr>
              <w:t>已关闭的除外</w:t>
            </w:r>
            <w:r>
              <w:rPr>
                <w:rFonts w:hint="eastAsia" w:ascii="宋体" w:hAnsi="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 w:hRule="atLeast"/>
          <w:jc w:val="center"/>
        </w:trPr>
        <w:tc>
          <w:tcPr>
            <w:tcW w:w="771" w:type="dxa"/>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煤矿</w:t>
            </w:r>
          </w:p>
        </w:tc>
        <w:tc>
          <w:tcPr>
            <w:tcW w:w="1691" w:type="dxa"/>
            <w:vAlign w:val="center"/>
          </w:tcPr>
          <w:p>
            <w:pPr>
              <w:keepNext/>
              <w:keepLines/>
              <w:snapToGrid w:val="0"/>
              <w:spacing w:line="240" w:lineRule="auto"/>
              <w:textAlignment w:val="baseline"/>
              <w:rPr>
                <w:rFonts w:ascii="宋体" w:hAnsi="宋体"/>
                <w:kern w:val="0"/>
              </w:rPr>
            </w:pPr>
            <w:r>
              <w:rPr>
                <w:rFonts w:ascii="宋体" w:hAnsi="宋体"/>
                <w:kern w:val="0"/>
              </w:rPr>
              <w:t>煤矿</w:t>
            </w:r>
          </w:p>
        </w:tc>
        <w:tc>
          <w:tcPr>
            <w:tcW w:w="6427" w:type="dxa"/>
            <w:vAlign w:val="center"/>
          </w:tcPr>
          <w:p>
            <w:pPr>
              <w:keepNext/>
              <w:keepLines/>
              <w:snapToGrid w:val="0"/>
              <w:spacing w:line="240" w:lineRule="auto"/>
              <w:textAlignment w:val="baseline"/>
              <w:rPr>
                <w:rFonts w:ascii="宋体" w:hAnsi="宋体"/>
                <w:kern w:val="0"/>
              </w:rPr>
            </w:pPr>
            <w:r>
              <w:rPr>
                <w:rFonts w:hint="eastAsia" w:ascii="宋体" w:hAnsi="宋体"/>
                <w:kern w:val="0"/>
              </w:rPr>
              <w:t>县级行政区域内依法开办和生产经营的煤矿（企业），包括建设、技改和生产的井工煤矿和露天煤矿，</w:t>
            </w:r>
            <w:r>
              <w:rPr>
                <w:rFonts w:hint="eastAsia" w:ascii="宋体" w:hAnsi="Times New Roman"/>
                <w:color w:val="000000"/>
                <w:kern w:val="0"/>
                <w:szCs w:val="20"/>
              </w:rPr>
              <w:t>以国家矿山安全监察局“煤矿安全生产综合信息系统”显示为准，已关闭的除外。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8"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政府</w:t>
            </w:r>
            <w:r>
              <w:rPr>
                <w:rFonts w:ascii="宋体" w:hAnsi="宋体"/>
                <w:kern w:val="0"/>
              </w:rPr>
              <w:t>减灾能力</w:t>
            </w:r>
          </w:p>
        </w:tc>
        <w:tc>
          <w:tcPr>
            <w:tcW w:w="1691" w:type="dxa"/>
            <w:vMerge w:val="restart"/>
            <w:vAlign w:val="center"/>
          </w:tcPr>
          <w:p>
            <w:pPr>
              <w:keepNext/>
              <w:keepLines/>
              <w:snapToGrid w:val="0"/>
              <w:spacing w:line="240" w:lineRule="auto"/>
              <w:jc w:val="center"/>
              <w:textAlignment w:val="baseline"/>
              <w:rPr>
                <w:rFonts w:ascii="宋体" w:hAnsi="宋体"/>
                <w:kern w:val="0"/>
              </w:rPr>
            </w:pPr>
            <w:r>
              <w:rPr>
                <w:rFonts w:ascii="宋体" w:hAnsi="宋体"/>
                <w:kern w:val="0"/>
              </w:rPr>
              <w:t>政府灾害管理能力</w:t>
            </w: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县级应急管理（地震）部门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3"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气象部门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0"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水利部门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自然资源（地质、海洋、林草）部门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9"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农业部门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交通运输部门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4"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住房和城乡建设部门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3"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Merge w:val="continue"/>
            <w:vAlign w:val="center"/>
          </w:tcPr>
          <w:p>
            <w:pPr>
              <w:keepNext/>
              <w:keepLines/>
              <w:snapToGrid w:val="0"/>
              <w:spacing w:line="240" w:lineRule="auto"/>
              <w:jc w:val="center"/>
              <w:textAlignment w:val="baseline"/>
              <w:rPr>
                <w:rFonts w:ascii="宋体" w:hAnsi="宋体"/>
                <w:kern w:val="0"/>
              </w:rPr>
            </w:pP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科学技术部门（只填写表中指标2</w:t>
            </w:r>
            <w:r>
              <w:rPr>
                <w:rFonts w:ascii="宋体" w:hAnsi="宋体"/>
                <w:bCs/>
                <w:kern w:val="0"/>
              </w:rPr>
              <w:t>4</w:t>
            </w:r>
            <w:r>
              <w:rPr>
                <w:rFonts w:hint="eastAsia" w:ascii="宋体" w:hAnsi="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政府专职和企</w:t>
            </w:r>
            <w:r>
              <w:rPr>
                <w:rFonts w:hint="eastAsia" w:ascii="宋体" w:hAnsi="宋体"/>
                <w:kern w:val="0"/>
              </w:rPr>
              <w:t>事</w:t>
            </w:r>
            <w:r>
              <w:rPr>
                <w:rFonts w:ascii="宋体" w:hAnsi="宋体"/>
                <w:kern w:val="0"/>
              </w:rPr>
              <w:t>业专职消防队伍</w:t>
            </w:r>
            <w:r>
              <w:rPr>
                <w:rFonts w:hint="eastAsia" w:ascii="宋体" w:hAnsi="宋体"/>
                <w:kern w:val="0"/>
              </w:rPr>
              <w:t>与装备</w:t>
            </w: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政府专职消防队（消防中队）、企事业单位专职消防队伍，不调查消防大队和消防总队的情况。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9"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691" w:type="dxa"/>
            <w:vAlign w:val="center"/>
          </w:tcPr>
          <w:p>
            <w:pPr>
              <w:keepNext/>
              <w:keepLines/>
              <w:snapToGrid w:val="0"/>
              <w:spacing w:line="240" w:lineRule="auto"/>
              <w:jc w:val="center"/>
              <w:textAlignment w:val="baseline"/>
              <w:rPr>
                <w:rFonts w:ascii="宋体" w:hAnsi="宋体"/>
                <w:kern w:val="0"/>
              </w:rPr>
            </w:pPr>
            <w:r>
              <w:rPr>
                <w:rFonts w:ascii="宋体" w:hAnsi="宋体"/>
                <w:kern w:val="0"/>
              </w:rPr>
              <w:t>森林消防队伍与装备</w:t>
            </w:r>
          </w:p>
        </w:tc>
        <w:tc>
          <w:tcPr>
            <w:tcW w:w="6427"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包括县级及以上应急管理部门认定的</w:t>
            </w:r>
            <w:r>
              <w:rPr>
                <w:rFonts w:ascii="宋体" w:hAnsi="宋体"/>
                <w:bCs/>
                <w:kern w:val="0"/>
              </w:rPr>
              <w:t>专业森林消防队（森林消防专业队伍）</w:t>
            </w:r>
            <w:r>
              <w:rPr>
                <w:rFonts w:hint="eastAsia" w:ascii="宋体" w:hAnsi="宋体"/>
                <w:bCs/>
                <w:kern w:val="0"/>
              </w:rPr>
              <w:t>，</w:t>
            </w:r>
            <w:r>
              <w:rPr>
                <w:rFonts w:ascii="宋体" w:hAnsi="宋体"/>
                <w:bCs/>
                <w:kern w:val="0"/>
              </w:rPr>
              <w:t>半专业森林消防队</w:t>
            </w:r>
            <w:r>
              <w:rPr>
                <w:rFonts w:hint="eastAsia" w:ascii="宋体" w:hAnsi="宋体"/>
                <w:bCs/>
                <w:kern w:val="0"/>
              </w:rPr>
              <w:t>，</w:t>
            </w:r>
            <w:r>
              <w:rPr>
                <w:rFonts w:ascii="宋体" w:hAnsi="宋体"/>
                <w:bCs/>
                <w:kern w:val="0"/>
              </w:rPr>
              <w:t>森林应急消防队</w:t>
            </w:r>
            <w:r>
              <w:rPr>
                <w:rFonts w:hint="eastAsia" w:ascii="宋体" w:hAnsi="宋体"/>
                <w:bCs/>
                <w:kern w:val="0"/>
              </w:rPr>
              <w:t>和</w:t>
            </w:r>
            <w:r>
              <w:rPr>
                <w:rFonts w:ascii="宋体" w:hAnsi="宋体"/>
                <w:bCs/>
                <w:kern w:val="0"/>
              </w:rPr>
              <w:t>后备森林消防队</w:t>
            </w:r>
            <w:r>
              <w:rPr>
                <w:rFonts w:hint="eastAsia" w:ascii="宋体" w:hAnsi="宋体"/>
                <w:bCs/>
                <w:kern w:val="0"/>
              </w:rPr>
              <w:t>。</w:t>
            </w:r>
          </w:p>
        </w:tc>
      </w:tr>
    </w:tbl>
    <w:p>
      <w:pPr>
        <w:keepNext/>
        <w:jc w:val="center"/>
        <w:textAlignment w:val="baseline"/>
        <w:rPr>
          <w:rFonts w:ascii="黑体" w:hAnsi="Times New Roman" w:eastAsia="黑体"/>
          <w:kern w:val="0"/>
          <w:sz w:val="24"/>
          <w:szCs w:val="22"/>
        </w:rPr>
      </w:pPr>
      <w:r>
        <w:rPr>
          <w:rFonts w:hint="eastAsia" w:ascii="黑体" w:hAnsi="黑体" w:eastAsia="黑体" w:cs="方正小标宋简体"/>
          <w:sz w:val="24"/>
          <w:szCs w:val="24"/>
        </w:rPr>
        <w:t xml:space="preserve"> A.3</w:t>
      </w:r>
      <w:r>
        <w:rPr>
          <w:rFonts w:hint="eastAsia" w:ascii="黑体" w:hAnsi="黑体" w:eastAsia="黑体"/>
          <w:bCs/>
          <w:color w:val="000000"/>
          <w:sz w:val="24"/>
          <w:szCs w:val="24"/>
        </w:rPr>
        <w:t>常态化自然灾害综合风险普查应急管理系统任务对象调查范围表</w:t>
      </w:r>
      <w:r>
        <w:rPr>
          <w:rFonts w:hint="eastAsia" w:ascii="黑体" w:hAnsi="Times New Roman" w:eastAsia="黑体"/>
          <w:kern w:val="0"/>
          <w:sz w:val="24"/>
          <w:szCs w:val="22"/>
        </w:rPr>
        <w:t>（续2）</w:t>
      </w:r>
    </w:p>
    <w:tbl>
      <w:tblPr>
        <w:tblStyle w:val="39"/>
        <w:tblW w:w="88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832"/>
        <w:gridCol w:w="6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tblHeader/>
          <w:jc w:val="center"/>
        </w:trPr>
        <w:tc>
          <w:tcPr>
            <w:tcW w:w="771"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调查对象种类</w:t>
            </w:r>
          </w:p>
        </w:tc>
        <w:tc>
          <w:tcPr>
            <w:tcW w:w="1832"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w:t>
            </w:r>
          </w:p>
        </w:tc>
        <w:tc>
          <w:tcPr>
            <w:tcW w:w="6286" w:type="dxa"/>
            <w:vAlign w:val="center"/>
          </w:tcPr>
          <w:p>
            <w:pPr>
              <w:keepNext/>
              <w:keepLines/>
              <w:snapToGrid w:val="0"/>
              <w:spacing w:line="240" w:lineRule="auto"/>
              <w:jc w:val="center"/>
              <w:textAlignment w:val="baseline"/>
              <w:rPr>
                <w:rFonts w:ascii="宋体" w:hAnsi="宋体" w:cs="黑体"/>
                <w:b/>
                <w:bCs/>
                <w:kern w:val="0"/>
              </w:rPr>
            </w:pPr>
            <w:r>
              <w:rPr>
                <w:rFonts w:hint="eastAsia" w:ascii="宋体" w:hAnsi="宋体" w:cs="黑体"/>
                <w:b/>
                <w:bCs/>
                <w:kern w:val="0"/>
              </w:rPr>
              <w:t>调查对象范围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政府</w:t>
            </w:r>
            <w:r>
              <w:rPr>
                <w:rFonts w:ascii="宋体" w:hAnsi="宋体"/>
                <w:kern w:val="0"/>
              </w:rPr>
              <w:t>减灾能力</w:t>
            </w:r>
          </w:p>
        </w:tc>
        <w:tc>
          <w:tcPr>
            <w:tcW w:w="1832" w:type="dxa"/>
            <w:vAlign w:val="center"/>
          </w:tcPr>
          <w:p>
            <w:pPr>
              <w:keepNext/>
              <w:keepLines/>
              <w:snapToGrid w:val="0"/>
              <w:spacing w:line="240" w:lineRule="auto"/>
              <w:jc w:val="center"/>
              <w:textAlignment w:val="baseline"/>
              <w:rPr>
                <w:rFonts w:ascii="宋体" w:hAnsi="宋体"/>
                <w:kern w:val="0"/>
              </w:rPr>
            </w:pPr>
            <w:r>
              <w:t>航空护林站</w:t>
            </w:r>
          </w:p>
        </w:tc>
        <w:tc>
          <w:tcPr>
            <w:tcW w:w="6286" w:type="dxa"/>
            <w:vAlign w:val="center"/>
          </w:tcPr>
          <w:p>
            <w:pPr>
              <w:keepNext/>
              <w:keepLines/>
              <w:snapToGrid w:val="0"/>
              <w:spacing w:line="240" w:lineRule="auto"/>
              <w:textAlignment w:val="baseline"/>
              <w:rPr>
                <w:rFonts w:ascii="宋体" w:hAnsi="宋体"/>
                <w:bCs/>
                <w:kern w:val="0"/>
              </w:rPr>
            </w:pPr>
            <w:r>
              <w:t>中央和省级应急管理部门认定的航空护林站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t>地震专业救援队伍</w:t>
            </w:r>
          </w:p>
        </w:tc>
        <w:tc>
          <w:tcPr>
            <w:tcW w:w="6286" w:type="dxa"/>
            <w:vAlign w:val="center"/>
          </w:tcPr>
          <w:p>
            <w:pPr>
              <w:keepNext/>
              <w:keepLines/>
              <w:snapToGrid w:val="0"/>
              <w:spacing w:line="240" w:lineRule="auto"/>
              <w:textAlignment w:val="baseline"/>
              <w:rPr>
                <w:rFonts w:ascii="宋体" w:hAnsi="宋体"/>
                <w:bCs/>
                <w:kern w:val="0"/>
              </w:rPr>
            </w:pPr>
            <w:r>
              <w:t>中央和省级应急管理部门认定的地震专业救援队伍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t>矿山/隧道行业 专业救援队伍</w:t>
            </w:r>
          </w:p>
        </w:tc>
        <w:tc>
          <w:tcPr>
            <w:tcW w:w="6286" w:type="dxa"/>
            <w:vAlign w:val="center"/>
          </w:tcPr>
          <w:p>
            <w:pPr>
              <w:keepNext/>
              <w:keepLines/>
              <w:snapToGrid w:val="0"/>
              <w:spacing w:line="240" w:lineRule="auto"/>
              <w:textAlignment w:val="baseline"/>
              <w:rPr>
                <w:rFonts w:ascii="宋体" w:hAnsi="宋体"/>
                <w:bCs/>
                <w:kern w:val="0"/>
              </w:rPr>
            </w:pPr>
            <w:r>
              <w:t>中央和省级应急管理部门认定的矿山/隧道行业专业救援队伍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pPr>
            <w:r>
              <w:t>危化/油气行业 专业救援队伍</w:t>
            </w:r>
          </w:p>
        </w:tc>
        <w:tc>
          <w:tcPr>
            <w:tcW w:w="6286" w:type="dxa"/>
            <w:vAlign w:val="center"/>
          </w:tcPr>
          <w:p>
            <w:pPr>
              <w:keepNext/>
              <w:keepLines/>
              <w:snapToGrid w:val="0"/>
              <w:spacing w:line="240" w:lineRule="auto"/>
              <w:textAlignment w:val="baseline"/>
              <w:rPr>
                <w:rFonts w:ascii="宋体" w:hAnsi="宋体"/>
                <w:bCs/>
                <w:kern w:val="0"/>
              </w:rPr>
            </w:pPr>
            <w:r>
              <w:t>中央和省级应急管理部门认定的危化/油气行业专业救援队伍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pPr>
            <w:r>
              <w:t>海事救援队伍</w:t>
            </w:r>
          </w:p>
        </w:tc>
        <w:tc>
          <w:tcPr>
            <w:tcW w:w="6286" w:type="dxa"/>
            <w:vAlign w:val="center"/>
          </w:tcPr>
          <w:p>
            <w:pPr>
              <w:keepNext/>
              <w:keepLines/>
              <w:snapToGrid w:val="0"/>
              <w:spacing w:line="240" w:lineRule="auto"/>
              <w:textAlignment w:val="baseline"/>
              <w:rPr>
                <w:rFonts w:ascii="宋体" w:hAnsi="宋体"/>
                <w:bCs/>
                <w:kern w:val="0"/>
              </w:rPr>
            </w:pPr>
            <w:r>
              <w:t>中央和省级交通运输部门认定的海事救援队伍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救灾物资储备库（点）</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包括中央、省、市、县级</w:t>
            </w:r>
            <w:r>
              <w:rPr>
                <w:rFonts w:ascii="宋体" w:hAnsi="宋体"/>
                <w:bCs/>
                <w:kern w:val="0"/>
              </w:rPr>
              <w:t>应急管理、</w:t>
            </w:r>
            <w:r>
              <w:rPr>
                <w:rFonts w:hint="eastAsia" w:ascii="宋体" w:hAnsi="宋体"/>
                <w:bCs/>
                <w:kern w:val="0"/>
              </w:rPr>
              <w:t>发展改革（粮食和物资储备）</w:t>
            </w:r>
            <w:r>
              <w:rPr>
                <w:rFonts w:ascii="宋体" w:hAnsi="宋体"/>
                <w:bCs/>
                <w:kern w:val="0"/>
              </w:rPr>
              <w:t>民政、气象</w:t>
            </w:r>
            <w:r>
              <w:rPr>
                <w:rFonts w:hint="eastAsia" w:ascii="宋体" w:hAnsi="宋体"/>
                <w:bCs/>
                <w:kern w:val="0"/>
              </w:rPr>
              <w:t>、</w:t>
            </w:r>
            <w:r>
              <w:rPr>
                <w:rFonts w:ascii="宋体" w:hAnsi="宋体"/>
                <w:bCs/>
                <w:kern w:val="0"/>
              </w:rPr>
              <w:t>水利</w:t>
            </w:r>
            <w:r>
              <w:rPr>
                <w:rFonts w:hint="eastAsia" w:ascii="宋体" w:hAnsi="宋体"/>
                <w:bCs/>
                <w:kern w:val="0"/>
              </w:rPr>
              <w:t>等部门认定的救灾物资储备基地、储备库、储备点等。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应急避难场所</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包括省、市、县级</w:t>
            </w:r>
            <w:r>
              <w:rPr>
                <w:rFonts w:ascii="宋体" w:hAnsi="宋体"/>
                <w:bCs/>
                <w:kern w:val="0"/>
              </w:rPr>
              <w:t>应急管理</w:t>
            </w:r>
            <w:r>
              <w:rPr>
                <w:rFonts w:hint="eastAsia" w:ascii="宋体" w:hAnsi="宋体"/>
                <w:bCs/>
                <w:kern w:val="0"/>
              </w:rPr>
              <w:t>（地震）</w:t>
            </w:r>
            <w:r>
              <w:rPr>
                <w:rFonts w:ascii="宋体" w:hAnsi="宋体"/>
                <w:bCs/>
                <w:kern w:val="0"/>
              </w:rPr>
              <w:t>、发展改革</w:t>
            </w:r>
            <w:r>
              <w:rPr>
                <w:rFonts w:hint="eastAsia" w:ascii="宋体" w:hAnsi="宋体"/>
                <w:bCs/>
                <w:kern w:val="0"/>
              </w:rPr>
              <w:t>、</w:t>
            </w:r>
            <w:r>
              <w:rPr>
                <w:rFonts w:ascii="宋体" w:hAnsi="宋体"/>
                <w:bCs/>
                <w:kern w:val="0"/>
              </w:rPr>
              <w:t>住房和城乡建设</w:t>
            </w:r>
            <w:r>
              <w:rPr>
                <w:rFonts w:hint="eastAsia" w:ascii="宋体" w:hAnsi="宋体"/>
                <w:bCs/>
                <w:kern w:val="0"/>
              </w:rPr>
              <w:t>、</w:t>
            </w:r>
            <w:r>
              <w:rPr>
                <w:rFonts w:ascii="宋体" w:hAnsi="宋体"/>
                <w:bCs/>
                <w:kern w:val="0"/>
              </w:rPr>
              <w:t>自然资源</w:t>
            </w:r>
            <w:r>
              <w:rPr>
                <w:rFonts w:hint="eastAsia" w:ascii="宋体" w:hAnsi="宋体"/>
                <w:bCs/>
                <w:kern w:val="0"/>
              </w:rPr>
              <w:t>（地质）、</w:t>
            </w:r>
            <w:r>
              <w:rPr>
                <w:rFonts w:ascii="宋体" w:hAnsi="宋体"/>
                <w:bCs/>
                <w:kern w:val="0"/>
              </w:rPr>
              <w:t>气象</w:t>
            </w:r>
            <w:r>
              <w:rPr>
                <w:rFonts w:hint="eastAsia" w:ascii="宋体" w:hAnsi="宋体"/>
                <w:bCs/>
                <w:kern w:val="0"/>
              </w:rPr>
              <w:t>、人防等部门建设或认定的灾害应急避难场所。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5"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地质灾害监测和工程防治</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县级自然资源（地质灾害）部门对开展自动化监测和开展工程治理的地质灾害（崩塌、滑坡、泥石流）情况。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企业与社会组织减灾能力</w:t>
            </w:r>
          </w:p>
        </w:tc>
        <w:tc>
          <w:tcPr>
            <w:tcW w:w="1832" w:type="dxa"/>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大型救援装备生产企业、大型工程建设企业、大型采矿企业</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自治区范围内从事救援装备生产、工程建设、矿山开采的中央、省级大型企业。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保险和再保险企业</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经保险监管部门批准设立，并依法登记注册的各类商业保险总公司(保险+再保险)，以及保险公司申请设立，依法经营保险业务的省级分公司。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2"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社会组织减灾能力</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bCs/>
                <w:kern w:val="0"/>
              </w:rPr>
              <w:t>中央编办、民政部、辖区内登记注册的主要开展防灾减灾救灾和应急救援业务的社会组织，以及各级红十字会组织。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9" w:hRule="atLeast"/>
          <w:jc w:val="center"/>
        </w:trPr>
        <w:tc>
          <w:tcPr>
            <w:tcW w:w="771" w:type="dxa"/>
            <w:vMerge w:val="restart"/>
            <w:vAlign w:val="center"/>
          </w:tcPr>
          <w:p>
            <w:pPr>
              <w:keepNext/>
              <w:keepLines/>
              <w:snapToGrid w:val="0"/>
              <w:spacing w:line="240" w:lineRule="auto"/>
              <w:jc w:val="center"/>
              <w:textAlignment w:val="baseline"/>
              <w:rPr>
                <w:rFonts w:ascii="宋体" w:hAnsi="宋体"/>
                <w:kern w:val="0"/>
              </w:rPr>
            </w:pPr>
            <w:r>
              <w:t>乡镇与社区减 灾能力</w:t>
            </w:r>
          </w:p>
        </w:tc>
        <w:tc>
          <w:tcPr>
            <w:tcW w:w="1832" w:type="dxa"/>
            <w:vAlign w:val="center"/>
          </w:tcPr>
          <w:p>
            <w:pPr>
              <w:keepNext/>
              <w:keepLines/>
              <w:snapToGrid w:val="0"/>
              <w:spacing w:line="240" w:lineRule="auto"/>
              <w:jc w:val="center"/>
              <w:textAlignment w:val="baseline"/>
              <w:rPr>
                <w:rFonts w:ascii="宋体" w:hAnsi="宋体"/>
                <w:kern w:val="0"/>
              </w:rPr>
            </w:pPr>
            <w:r>
              <w:rPr>
                <w:rFonts w:hint="eastAsia" w:ascii="宋体" w:hAnsi="宋体"/>
                <w:kern w:val="0"/>
              </w:rPr>
              <w:t>乡镇（街道）减灾能力</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kern w:val="0"/>
              </w:rPr>
              <w:t>县级行政单元内</w:t>
            </w:r>
            <w:r>
              <w:rPr>
                <w:rFonts w:ascii="宋体" w:hAnsi="宋体"/>
                <w:bCs/>
                <w:kern w:val="0"/>
              </w:rPr>
              <w:t>所有乡镇</w:t>
            </w:r>
            <w:r>
              <w:rPr>
                <w:rFonts w:hint="eastAsia" w:ascii="宋体" w:hAnsi="宋体"/>
                <w:bCs/>
                <w:kern w:val="0"/>
              </w:rPr>
              <w:t>、</w:t>
            </w:r>
            <w:r>
              <w:rPr>
                <w:rFonts w:ascii="宋体" w:hAnsi="宋体"/>
                <w:bCs/>
                <w:kern w:val="0"/>
              </w:rPr>
              <w:t>街道</w:t>
            </w:r>
            <w:r>
              <w:rPr>
                <w:rFonts w:hint="eastAsia" w:ascii="宋体" w:hAnsi="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5" w:hRule="atLeast"/>
          <w:jc w:val="center"/>
        </w:trPr>
        <w:tc>
          <w:tcPr>
            <w:tcW w:w="771" w:type="dxa"/>
            <w:vMerge w:val="continue"/>
            <w:vAlign w:val="center"/>
          </w:tcPr>
          <w:p>
            <w:pPr>
              <w:keepNext/>
              <w:keepLines/>
              <w:snapToGrid w:val="0"/>
              <w:spacing w:line="240" w:lineRule="auto"/>
              <w:jc w:val="center"/>
              <w:textAlignment w:val="baseline"/>
              <w:rPr>
                <w:rFonts w:ascii="宋体" w:hAnsi="宋体"/>
                <w:kern w:val="0"/>
              </w:rPr>
            </w:pPr>
          </w:p>
        </w:tc>
        <w:tc>
          <w:tcPr>
            <w:tcW w:w="1832" w:type="dxa"/>
            <w:vAlign w:val="center"/>
          </w:tcPr>
          <w:p>
            <w:pPr>
              <w:keepNext/>
              <w:keepLines/>
              <w:snapToGrid w:val="0"/>
              <w:spacing w:line="240" w:lineRule="auto"/>
              <w:jc w:val="center"/>
              <w:textAlignment w:val="baseline"/>
              <w:rPr>
                <w:rFonts w:ascii="宋体" w:hAnsi="宋体"/>
                <w:kern w:val="0"/>
              </w:rPr>
            </w:pPr>
            <w:r>
              <w:rPr>
                <w:rFonts w:ascii="宋体" w:hAnsi="宋体"/>
                <w:kern w:val="0"/>
              </w:rPr>
              <w:t>社区（行政村）</w:t>
            </w:r>
            <w:r>
              <w:rPr>
                <w:rFonts w:hint="eastAsia" w:ascii="宋体" w:hAnsi="宋体"/>
                <w:kern w:val="0"/>
              </w:rPr>
              <w:t>减灾能力</w:t>
            </w:r>
          </w:p>
        </w:tc>
        <w:tc>
          <w:tcPr>
            <w:tcW w:w="6286" w:type="dxa"/>
            <w:vAlign w:val="center"/>
          </w:tcPr>
          <w:p>
            <w:pPr>
              <w:keepNext/>
              <w:keepLines/>
              <w:snapToGrid w:val="0"/>
              <w:spacing w:line="240" w:lineRule="auto"/>
              <w:textAlignment w:val="baseline"/>
              <w:rPr>
                <w:rFonts w:ascii="宋体" w:hAnsi="宋体"/>
                <w:bCs/>
                <w:kern w:val="0"/>
              </w:rPr>
            </w:pPr>
            <w:r>
              <w:rPr>
                <w:rFonts w:hint="eastAsia" w:ascii="宋体" w:hAnsi="宋体"/>
                <w:kern w:val="0"/>
              </w:rPr>
              <w:t>县级行政单元内</w:t>
            </w:r>
            <w:r>
              <w:rPr>
                <w:rFonts w:ascii="宋体" w:hAnsi="宋体"/>
                <w:bCs/>
                <w:kern w:val="0"/>
              </w:rPr>
              <w:t>所有社区</w:t>
            </w:r>
            <w:r>
              <w:rPr>
                <w:rFonts w:hint="eastAsia" w:ascii="宋体" w:hAnsi="宋体"/>
                <w:bCs/>
                <w:kern w:val="0"/>
              </w:rPr>
              <w:t>、</w:t>
            </w:r>
            <w:r>
              <w:rPr>
                <w:rFonts w:ascii="宋体" w:hAnsi="宋体"/>
                <w:bCs/>
                <w:kern w:val="0"/>
              </w:rPr>
              <w:t>行政村</w:t>
            </w:r>
            <w:r>
              <w:rPr>
                <w:rFonts w:hint="eastAsia" w:ascii="宋体" w:hAnsi="宋体"/>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5" w:hRule="atLeast"/>
          <w:jc w:val="center"/>
        </w:trPr>
        <w:tc>
          <w:tcPr>
            <w:tcW w:w="8889" w:type="dxa"/>
            <w:gridSpan w:val="3"/>
            <w:vAlign w:val="center"/>
          </w:tcPr>
          <w:p>
            <w:pPr>
              <w:pStyle w:val="62"/>
              <w:ind w:firstLine="180" w:firstLineChars="100"/>
            </w:pPr>
            <w:r>
              <w:rPr>
                <w:rFonts w:hint="eastAsia" w:ascii="黑体" w:hAnsi="黑体" w:eastAsia="黑体" w:cs="黑体"/>
                <w:color w:val="000000"/>
                <w:sz w:val="18"/>
                <w:szCs w:val="18"/>
                <w:lang w:bidi="ar"/>
              </w:rPr>
              <w:t>注1：</w:t>
            </w:r>
            <w:r>
              <w:rPr>
                <w:rFonts w:hint="eastAsia"/>
              </w:rPr>
              <w:t>关于“一法人，多地址”的问题。应分别按照地址单独开展清查以及后续的调查工作。比如，一所学校存在多个校区，应对每个校区开展清查工作。</w:t>
            </w:r>
          </w:p>
          <w:p>
            <w:pPr>
              <w:pStyle w:val="62"/>
              <w:ind w:firstLine="168" w:firstLineChars="100"/>
            </w:pPr>
            <w:r>
              <w:rPr>
                <w:rFonts w:hint="eastAsia" w:ascii="黑体" w:hAnsi="黑体" w:eastAsia="黑体" w:cs="黑体"/>
                <w:spacing w:val="-6"/>
                <w:sz w:val="18"/>
                <w:szCs w:val="18"/>
              </w:rPr>
              <w:t>注2：</w:t>
            </w:r>
            <w:r>
              <w:rPr>
                <w:rFonts w:hint="eastAsia"/>
              </w:rPr>
              <w:t>关于“清查对象多属性”的问题。应分别按照每种属性单独开展清查以及后续的调查工作，由此掌握同一对象的不同属性信息。比如，有的博物馆既属于文化场所，也属于旅游景区，则分别按照两种属性单独开展调查。</w:t>
            </w:r>
          </w:p>
          <w:p>
            <w:pPr>
              <w:pStyle w:val="62"/>
              <w:ind w:firstLine="168" w:firstLineChars="100"/>
            </w:pPr>
            <w:r>
              <w:rPr>
                <w:rFonts w:hint="eastAsia" w:ascii="黑体" w:hAnsi="黑体" w:eastAsia="黑体" w:cs="黑体"/>
                <w:spacing w:val="-6"/>
                <w:sz w:val="18"/>
                <w:szCs w:val="18"/>
              </w:rPr>
              <w:t>注3：</w:t>
            </w:r>
            <w:r>
              <w:rPr>
                <w:rFonts w:hint="eastAsia"/>
              </w:rPr>
              <w:t>关于“军队所属”的问题。对于军队所属的医院、学校等调查对象，不开展调查。</w:t>
            </w:r>
          </w:p>
          <w:p>
            <w:r>
              <w:rPr>
                <w:rFonts w:hint="eastAsia" w:ascii="黑体" w:hAnsi="黑体" w:eastAsia="黑体" w:cs="黑体"/>
                <w:spacing w:val="-6"/>
                <w:sz w:val="18"/>
                <w:szCs w:val="18"/>
              </w:rPr>
              <w:t>注4：</w:t>
            </w:r>
            <w:r>
              <w:rPr>
                <w:rFonts w:hint="eastAsia"/>
              </w:rPr>
              <w:t>关于“调查对象涉密”的问题。对于涉密的调查对象，如经调查了解后，不能做脱密处理获取的，则不做调查</w:t>
            </w:r>
          </w:p>
          <w:p>
            <w:pPr>
              <w:keepNext/>
              <w:keepLines/>
              <w:snapToGrid w:val="0"/>
              <w:spacing w:line="240" w:lineRule="auto"/>
              <w:textAlignment w:val="baseline"/>
              <w:rPr>
                <w:rFonts w:ascii="宋体" w:hAnsi="宋体"/>
                <w:kern w:val="0"/>
              </w:rPr>
            </w:pPr>
          </w:p>
        </w:tc>
      </w:tr>
    </w:tbl>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pStyle w:val="111"/>
        <w:numPr>
          <w:ilvl w:val="2"/>
          <w:numId w:val="0"/>
        </w:numPr>
        <w:spacing w:before="0" w:beforeLines="0" w:after="0" w:afterLines="0"/>
        <w:jc w:val="center"/>
        <w:rPr>
          <w:sz w:val="24"/>
          <w:szCs w:val="22"/>
        </w:rPr>
      </w:pPr>
      <w:r>
        <w:rPr>
          <w:rFonts w:hint="eastAsia"/>
          <w:sz w:val="24"/>
          <w:szCs w:val="22"/>
        </w:rPr>
        <w:t xml:space="preserve"> </w:t>
      </w:r>
      <w:bookmarkStart w:id="60" w:name="_Toc176770998"/>
      <w:r>
        <w:rPr>
          <w:rFonts w:hint="eastAsia"/>
          <w:sz w:val="24"/>
          <w:szCs w:val="22"/>
        </w:rPr>
        <w:t>A.4常态化自然灾害综合风险普查应急管理系统调查对象核查方法分类</w:t>
      </w:r>
      <w:bookmarkEnd w:id="60"/>
    </w:p>
    <w:p>
      <w:pPr>
        <w:spacing w:line="74" w:lineRule="exact"/>
      </w:pPr>
    </w:p>
    <w:tbl>
      <w:tblPr>
        <w:tblStyle w:val="243"/>
        <w:tblW w:w="9071" w:type="dxa"/>
        <w:jc w:val="center"/>
        <w:tblInd w:w="0" w:type="dxa"/>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
      <w:tblGrid>
        <w:gridCol w:w="1404"/>
        <w:gridCol w:w="2261"/>
        <w:gridCol w:w="4393"/>
        <w:gridCol w:w="1013"/>
      </w:tblGrid>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33" w:hRule="atLeast"/>
          <w:jc w:val="center"/>
        </w:trPr>
        <w:tc>
          <w:tcPr>
            <w:tcW w:w="1404" w:type="dxa"/>
          </w:tcPr>
          <w:p>
            <w:pPr>
              <w:spacing w:line="240" w:lineRule="auto"/>
              <w:rPr>
                <w:rFonts w:ascii="宋体" w:hAnsi="宋体" w:cs="宋体"/>
              </w:rPr>
            </w:pPr>
            <w:r>
              <w:rPr>
                <w:rFonts w:ascii="宋体" w:hAnsi="宋体" w:cs="宋体"/>
                <w:b/>
                <w:bCs/>
                <w:spacing w:val="-4"/>
              </w:rPr>
              <w:t>调查大类</w:t>
            </w:r>
          </w:p>
        </w:tc>
        <w:tc>
          <w:tcPr>
            <w:tcW w:w="2261" w:type="dxa"/>
          </w:tcPr>
          <w:p>
            <w:pPr>
              <w:spacing w:line="240" w:lineRule="auto"/>
              <w:rPr>
                <w:rFonts w:ascii="宋体" w:hAnsi="宋体" w:cs="宋体"/>
              </w:rPr>
            </w:pPr>
            <w:r>
              <w:rPr>
                <w:rFonts w:ascii="宋体" w:hAnsi="宋体" w:cs="宋体"/>
                <w:b/>
                <w:bCs/>
                <w:spacing w:val="-4"/>
              </w:rPr>
              <w:t>调查中类</w:t>
            </w:r>
          </w:p>
        </w:tc>
        <w:tc>
          <w:tcPr>
            <w:tcW w:w="4393" w:type="dxa"/>
          </w:tcPr>
          <w:p>
            <w:pPr>
              <w:spacing w:line="240" w:lineRule="auto"/>
              <w:rPr>
                <w:rFonts w:ascii="宋体" w:hAnsi="宋体" w:cs="宋体"/>
              </w:rPr>
            </w:pPr>
            <w:r>
              <w:rPr>
                <w:rFonts w:ascii="宋体" w:hAnsi="宋体" w:cs="宋体"/>
                <w:b/>
                <w:bCs/>
                <w:spacing w:val="-4"/>
              </w:rPr>
              <w:t>调查小类</w:t>
            </w:r>
          </w:p>
        </w:tc>
        <w:tc>
          <w:tcPr>
            <w:tcW w:w="1013" w:type="dxa"/>
            <w:vAlign w:val="center"/>
          </w:tcPr>
          <w:p>
            <w:pPr>
              <w:spacing w:line="240" w:lineRule="auto"/>
              <w:jc w:val="center"/>
              <w:rPr>
                <w:rFonts w:ascii="宋体" w:hAnsi="宋体" w:cs="宋体"/>
              </w:rPr>
            </w:pPr>
            <w:r>
              <w:rPr>
                <w:rFonts w:ascii="宋体" w:hAnsi="宋体" w:cs="宋体"/>
                <w:b/>
                <w:bCs/>
                <w:spacing w:val="-4"/>
              </w:rPr>
              <w:t>核查方法</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restart"/>
            <w:tcBorders>
              <w:bottom w:val="nil"/>
            </w:tcBorders>
          </w:tcPr>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spacing w:line="240" w:lineRule="auto"/>
              <w:rPr>
                <w:rFonts w:ascii="宋体" w:hAnsi="宋体" w:cs="宋体"/>
              </w:rPr>
            </w:pPr>
            <w:r>
              <w:rPr>
                <w:rFonts w:ascii="宋体" w:hAnsi="宋体" w:cs="宋体"/>
                <w:spacing w:val="-3"/>
                <w:position w:val="1"/>
              </w:rPr>
              <w:t>承灾体</w:t>
            </w:r>
          </w:p>
        </w:tc>
        <w:tc>
          <w:tcPr>
            <w:tcW w:w="2261" w:type="dxa"/>
            <w:vMerge w:val="restart"/>
            <w:tcBorders>
              <w:bottom w:val="nil"/>
            </w:tcBorders>
          </w:tcPr>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pStyle w:val="244"/>
              <w:spacing w:line="240" w:lineRule="auto"/>
            </w:pPr>
          </w:p>
          <w:p>
            <w:pPr>
              <w:spacing w:line="240" w:lineRule="auto"/>
              <w:rPr>
                <w:rFonts w:ascii="宋体" w:hAnsi="宋体" w:cs="宋体"/>
              </w:rPr>
            </w:pPr>
            <w:r>
              <w:rPr>
                <w:rFonts w:ascii="宋体" w:hAnsi="宋体" w:cs="宋体"/>
                <w:spacing w:val="-2"/>
                <w:position w:val="1"/>
              </w:rPr>
              <w:t>公共服务设施调查</w:t>
            </w:r>
          </w:p>
        </w:tc>
        <w:tc>
          <w:tcPr>
            <w:tcW w:w="4393" w:type="dxa"/>
          </w:tcPr>
          <w:p>
            <w:pPr>
              <w:spacing w:line="240" w:lineRule="auto"/>
              <w:rPr>
                <w:rFonts w:ascii="宋体" w:hAnsi="宋体" w:cs="宋体"/>
              </w:rPr>
            </w:pPr>
            <w:r>
              <w:rPr>
                <w:rFonts w:ascii="宋体" w:hAnsi="宋体" w:cs="宋体"/>
                <w:spacing w:val="-6"/>
              </w:rPr>
              <w:t>学校</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6"/>
              </w:rPr>
              <w:t>医疗卫生机构</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提供住宿的社会服务机构</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公共文化场所</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3"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3"/>
              </w:rPr>
              <w:t>旅游景区</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3"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5"/>
              </w:rPr>
              <w:t>星级饭店</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31"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体育场馆</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mc:AlternateContent>
                <mc:Choice Requires="wps">
                  <w:drawing>
                    <wp:anchor distT="0" distB="0" distL="114300" distR="114300" simplePos="0" relativeHeight="251659264" behindDoc="0" locked="0" layoutInCell="1" allowOverlap="1">
                      <wp:simplePos x="0" y="0"/>
                      <wp:positionH relativeFrom="page">
                        <wp:posOffset>5456555</wp:posOffset>
                      </wp:positionH>
                      <wp:positionV relativeFrom="page">
                        <wp:posOffset>5951855</wp:posOffset>
                      </wp:positionV>
                      <wp:extent cx="353695" cy="283845"/>
                      <wp:effectExtent l="0" t="0" r="0" b="0"/>
                      <wp:wrapNone/>
                      <wp:docPr id="250" name="文本框 250"/>
                      <wp:cNvGraphicFramePr/>
                      <a:graphic xmlns:a="http://schemas.openxmlformats.org/drawingml/2006/main">
                        <a:graphicData uri="http://schemas.microsoft.com/office/word/2010/wordprocessingShape">
                          <wps:wsp>
                            <wps:cNvSpPr txBox="1"/>
                            <wps:spPr>
                              <a:xfrm rot="20160000">
                                <a:off x="-366354" y="-106162"/>
                                <a:ext cx="353695" cy="283845"/>
                              </a:xfrm>
                              <a:prstGeom prst="rect">
                                <a:avLst/>
                              </a:prstGeom>
                              <a:noFill/>
                              <a:ln w="0" cap="flat">
                                <a:noFill/>
                                <a:prstDash val="solid"/>
                                <a:miter lim="0"/>
                              </a:ln>
                              <a:effectLst/>
                            </wps:spPr>
                            <wps:txbx>
                              <w:txbxContent>
                                <w:p>
                                  <w:pPr>
                                    <w:spacing w:before="100" w:line="182" w:lineRule="auto"/>
                                    <w:ind w:left="20"/>
                                    <w:rPr>
                                      <w:rFonts w:ascii="Microsoft YaHei UI" w:hAnsi="Microsoft YaHei UI" w:eastAsia="Microsoft YaHei UI" w:cs="Microsoft YaHei UI"/>
                                      <w:sz w:val="26"/>
                                      <w:szCs w:val="26"/>
                                    </w:rPr>
                                  </w:pPr>
                                  <w:r>
                                    <w:rPr>
                                      <w:rFonts w:ascii="Microsoft YaHei UI" w:hAnsi="Microsoft YaHei UI" w:eastAsia="Microsoft YaHei UI" w:cs="Microsoft YaHei UI"/>
                                      <w:b/>
                                      <w:bCs/>
                                      <w:color w:val="E3E3E3"/>
                                      <w:spacing w:val="-1"/>
                                      <w:sz w:val="26"/>
                                      <w:szCs w:val="26"/>
                                    </w:rPr>
                                    <w:t>理员</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429.65pt;margin-top:468.65pt;height:22.35pt;width:27.85pt;mso-position-horizontal-relative:page;mso-position-vertical-relative:page;rotation:-1572864f;z-index:251659264;mso-width-relative:page;mso-height-relative:page;" filled="f" stroked="f" coordsize="21600,21600" o:gfxdata="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1Jb7tgAAAALAQAADwAAAAAA&#10;AAABACAAAAAiAAAAZHJzL2Rvd25yZXYueG1sUEsBAhQAFAAAAAgAh07iQGjE1PdMAgAAZwQAAA4A&#10;AAAAAAAAAQAgAAAAJwEAAGRycy9lMm9Eb2MueG1sUEsFBgAAAAAGAAYAWQEAAOUFAAAAAA==&#10;">
                      <v:fill on="f" focussize="0,0"/>
                      <v:stroke on="f" weight="0pt" miterlimit="0" joinstyle="miter"/>
                      <v:imagedata o:title=""/>
                      <o:lock v:ext="edit" aspectratio="f"/>
                      <v:textbox inset="0mm,0mm,0mm,0mm">
                        <w:txbxContent>
                          <w:p>
                            <w:pPr>
                              <w:spacing w:before="100" w:line="182" w:lineRule="auto"/>
                              <w:ind w:left="20"/>
                              <w:rPr>
                                <w:rFonts w:ascii="Microsoft YaHei UI" w:hAnsi="Microsoft YaHei UI" w:eastAsia="Microsoft YaHei UI" w:cs="Microsoft YaHei UI"/>
                                <w:sz w:val="26"/>
                                <w:szCs w:val="26"/>
                              </w:rPr>
                            </w:pPr>
                            <w:r>
                              <w:rPr>
                                <w:rFonts w:ascii="Microsoft YaHei UI" w:hAnsi="Microsoft YaHei UI" w:eastAsia="Microsoft YaHei UI" w:cs="Microsoft YaHei UI"/>
                                <w:b/>
                                <w:bCs/>
                                <w:color w:val="E3E3E3"/>
                                <w:spacing w:val="-1"/>
                                <w:sz w:val="26"/>
                                <w:szCs w:val="26"/>
                              </w:rPr>
                              <w:t>理员</w:t>
                            </w:r>
                          </w:p>
                        </w:txbxContent>
                      </v:textbox>
                    </v:shape>
                  </w:pict>
                </mc:Fallback>
              </mc:AlternateContent>
            </w:r>
            <w:r>
              <w:rPr>
                <w:rFonts w:ascii="宋体" w:hAnsi="宋体" w:cs="宋体"/>
                <w:spacing w:val="-4"/>
              </w:rPr>
              <w:t>宗教活动场所</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638"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4"/>
              </w:rPr>
              <w:t>大型超市、百货店和亿元以上商品交易</w:t>
            </w:r>
            <w:r>
              <w:rPr>
                <w:rFonts w:ascii="宋体" w:hAnsi="宋体" w:cs="宋体"/>
                <w:spacing w:val="3"/>
              </w:rPr>
              <w:t xml:space="preserve"> </w:t>
            </w:r>
            <w:r>
              <w:rPr>
                <w:rFonts w:ascii="宋体" w:hAnsi="宋体" w:cs="宋体"/>
                <w:spacing w:val="-5"/>
              </w:rPr>
              <w:t>市场</w:t>
            </w:r>
          </w:p>
        </w:tc>
        <w:tc>
          <w:tcPr>
            <w:tcW w:w="1013" w:type="dxa"/>
            <w:vAlign w:val="center"/>
          </w:tcPr>
          <w:p>
            <w:pPr>
              <w:spacing w:line="240" w:lineRule="auto"/>
              <w:jc w:val="center"/>
              <w:rPr>
                <w:rFonts w:ascii="宋体" w:hAnsi="宋体" w:cs="宋体"/>
              </w:rPr>
            </w:pPr>
            <w:r>
              <w:rPr>
                <w:rFonts w:ascii="宋体" w:hAnsi="宋体" w:cs="宋体"/>
                <w:spacing w:val="-5"/>
                <w:position w:val="1"/>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县域基础指标统计</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38"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4"/>
              </w:rPr>
              <w:t>乡（镇）基础指标统计</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Borders>
              <w:top w:val="nil"/>
              <w:bottom w:val="nil"/>
            </w:tcBorders>
          </w:tcPr>
          <w:p>
            <w:pPr>
              <w:pStyle w:val="244"/>
              <w:spacing w:line="240" w:lineRule="auto"/>
            </w:pPr>
          </w:p>
        </w:tc>
        <w:tc>
          <w:tcPr>
            <w:tcW w:w="2261" w:type="dxa"/>
          </w:tcPr>
          <w:p>
            <w:pPr>
              <w:spacing w:line="240" w:lineRule="auto"/>
              <w:rPr>
                <w:rFonts w:ascii="宋体" w:hAnsi="宋体" w:cs="宋体"/>
              </w:rPr>
            </w:pPr>
            <w:r>
              <w:rPr>
                <w:rFonts w:ascii="宋体" w:hAnsi="宋体" w:cs="宋体"/>
                <w:spacing w:val="-1"/>
              </w:rPr>
              <w:t>煤矿自然灾害承灾体</w:t>
            </w:r>
          </w:p>
        </w:tc>
        <w:tc>
          <w:tcPr>
            <w:tcW w:w="4393" w:type="dxa"/>
          </w:tcPr>
          <w:p>
            <w:pPr>
              <w:spacing w:line="240" w:lineRule="auto"/>
              <w:rPr>
                <w:rFonts w:ascii="宋体" w:hAnsi="宋体" w:cs="宋体"/>
              </w:rPr>
            </w:pPr>
            <w:r>
              <w:rPr>
                <w:rFonts w:ascii="宋体" w:hAnsi="宋体" w:cs="宋体"/>
              </w:rPr>
              <w:t>煤矿（企业）</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Borders>
              <w:top w:val="nil"/>
              <w:bottom w:val="nil"/>
            </w:tcBorders>
          </w:tcPr>
          <w:p>
            <w:pPr>
              <w:pStyle w:val="244"/>
              <w:spacing w:line="240" w:lineRule="auto"/>
            </w:pPr>
          </w:p>
        </w:tc>
        <w:tc>
          <w:tcPr>
            <w:tcW w:w="2261" w:type="dxa"/>
            <w:vMerge w:val="restart"/>
            <w:tcBorders>
              <w:bottom w:val="nil"/>
            </w:tcBorders>
          </w:tcPr>
          <w:p>
            <w:pPr>
              <w:pStyle w:val="244"/>
              <w:spacing w:line="240" w:lineRule="auto"/>
              <w:jc w:val="center"/>
              <w:rPr>
                <w:lang w:eastAsia="zh-CN"/>
              </w:rPr>
            </w:pPr>
          </w:p>
          <w:p>
            <w:pPr>
              <w:spacing w:line="240" w:lineRule="auto"/>
              <w:jc w:val="center"/>
              <w:rPr>
                <w:rFonts w:ascii="宋体" w:hAnsi="宋体" w:cs="宋体"/>
              </w:rPr>
            </w:pPr>
            <w:r>
              <w:rPr>
                <w:rFonts w:ascii="宋体" w:hAnsi="宋体" w:cs="宋体"/>
                <w:spacing w:val="-2"/>
                <w:position w:val="1"/>
              </w:rPr>
              <w:t>非煤矿山自然灾害承灾体</w:t>
            </w:r>
          </w:p>
        </w:tc>
        <w:tc>
          <w:tcPr>
            <w:tcW w:w="4393" w:type="dxa"/>
          </w:tcPr>
          <w:p>
            <w:pPr>
              <w:spacing w:line="240" w:lineRule="auto"/>
              <w:rPr>
                <w:rFonts w:ascii="宋体" w:hAnsi="宋体" w:cs="宋体"/>
              </w:rPr>
            </w:pPr>
            <w:r>
              <w:rPr>
                <w:rFonts w:ascii="宋体" w:hAnsi="宋体" w:cs="宋体"/>
                <w:spacing w:val="-2"/>
              </w:rPr>
              <w:t>金属非金属地下矿山</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jc w:val="center"/>
            </w:pPr>
          </w:p>
        </w:tc>
        <w:tc>
          <w:tcPr>
            <w:tcW w:w="4393" w:type="dxa"/>
          </w:tcPr>
          <w:p>
            <w:pPr>
              <w:spacing w:line="240" w:lineRule="auto"/>
              <w:rPr>
                <w:rFonts w:ascii="宋体" w:hAnsi="宋体" w:cs="宋体"/>
              </w:rPr>
            </w:pPr>
            <w:r>
              <w:rPr>
                <w:rFonts w:ascii="宋体" w:hAnsi="宋体" w:cs="宋体"/>
                <w:spacing w:val="-2"/>
              </w:rPr>
              <w:t>金属非金属露天矿山</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7"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tcBorders>
          </w:tcPr>
          <w:p>
            <w:pPr>
              <w:pStyle w:val="244"/>
              <w:spacing w:line="240" w:lineRule="auto"/>
              <w:jc w:val="center"/>
            </w:pPr>
          </w:p>
        </w:tc>
        <w:tc>
          <w:tcPr>
            <w:tcW w:w="4393" w:type="dxa"/>
          </w:tcPr>
          <w:p>
            <w:pPr>
              <w:spacing w:line="240" w:lineRule="auto"/>
              <w:rPr>
                <w:rFonts w:ascii="宋体" w:hAnsi="宋体" w:cs="宋体"/>
              </w:rPr>
            </w:pPr>
            <w:r>
              <w:rPr>
                <w:rFonts w:ascii="宋体" w:hAnsi="宋体" w:cs="宋体"/>
                <w:spacing w:val="-3"/>
              </w:rPr>
              <w:t>尾矿库</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Borders>
              <w:top w:val="nil"/>
              <w:bottom w:val="nil"/>
            </w:tcBorders>
          </w:tcPr>
          <w:p>
            <w:pPr>
              <w:pStyle w:val="244"/>
              <w:spacing w:line="240" w:lineRule="auto"/>
            </w:pPr>
          </w:p>
        </w:tc>
        <w:tc>
          <w:tcPr>
            <w:tcW w:w="2261" w:type="dxa"/>
            <w:vMerge w:val="restart"/>
            <w:tcBorders>
              <w:bottom w:val="nil"/>
            </w:tcBorders>
          </w:tcPr>
          <w:p>
            <w:pPr>
              <w:pStyle w:val="244"/>
              <w:spacing w:line="240" w:lineRule="auto"/>
              <w:jc w:val="center"/>
              <w:rPr>
                <w:lang w:eastAsia="zh-CN"/>
              </w:rPr>
            </w:pPr>
          </w:p>
          <w:p>
            <w:pPr>
              <w:spacing w:line="240" w:lineRule="auto"/>
              <w:jc w:val="center"/>
              <w:rPr>
                <w:rFonts w:ascii="宋体" w:hAnsi="宋体" w:cs="宋体"/>
              </w:rPr>
            </w:pPr>
            <w:r>
              <w:rPr>
                <w:rFonts w:ascii="宋体" w:hAnsi="宋体" w:cs="宋体"/>
                <w:spacing w:val="-1"/>
                <w:position w:val="1"/>
              </w:rPr>
              <w:t>危险化学品自然灾害承灾体</w:t>
            </w:r>
          </w:p>
        </w:tc>
        <w:tc>
          <w:tcPr>
            <w:tcW w:w="4393" w:type="dxa"/>
          </w:tcPr>
          <w:p>
            <w:pPr>
              <w:spacing w:line="240" w:lineRule="auto"/>
              <w:rPr>
                <w:rFonts w:ascii="宋体" w:hAnsi="宋体" w:cs="宋体"/>
              </w:rPr>
            </w:pPr>
            <w:r>
              <w:rPr>
                <w:rFonts w:ascii="宋体" w:hAnsi="宋体" w:cs="宋体"/>
                <w:spacing w:val="-2"/>
              </w:rPr>
              <w:t>化工园区基本情况</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Borders>
              <w:top w:val="nil"/>
              <w:bottom w:val="nil"/>
            </w:tcBorders>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企业基础信息</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41" w:hRule="atLeast"/>
          <w:jc w:val="center"/>
        </w:trPr>
        <w:tc>
          <w:tcPr>
            <w:tcW w:w="1404" w:type="dxa"/>
            <w:vMerge w:val="continue"/>
            <w:tcBorders>
              <w:top w:val="nil"/>
            </w:tcBorders>
          </w:tcPr>
          <w:p>
            <w:pPr>
              <w:pStyle w:val="244"/>
              <w:spacing w:line="240" w:lineRule="auto"/>
            </w:pPr>
          </w:p>
        </w:tc>
        <w:tc>
          <w:tcPr>
            <w:tcW w:w="2261" w:type="dxa"/>
            <w:vMerge w:val="continue"/>
            <w:tcBorders>
              <w:top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加油加气加氢站</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restart"/>
            <w:tcBorders>
              <w:bottom w:val="nil"/>
            </w:tcBorders>
          </w:tcPr>
          <w:p>
            <w:pPr>
              <w:spacing w:line="240" w:lineRule="auto"/>
              <w:rPr>
                <w:rFonts w:ascii="宋体" w:hAnsi="宋体" w:cs="宋体"/>
              </w:rPr>
            </w:pPr>
            <w:r>
              <w:rPr>
                <w:rFonts w:ascii="宋体" w:hAnsi="宋体" w:cs="宋体"/>
                <w:spacing w:val="-4"/>
                <w:position w:val="1"/>
              </w:rPr>
              <w:t>历史灾害</w:t>
            </w:r>
          </w:p>
        </w:tc>
        <w:tc>
          <w:tcPr>
            <w:tcW w:w="2261" w:type="dxa"/>
          </w:tcPr>
          <w:p>
            <w:pPr>
              <w:spacing w:line="240" w:lineRule="auto"/>
              <w:rPr>
                <w:rFonts w:ascii="宋体" w:hAnsi="宋体" w:cs="宋体"/>
              </w:rPr>
            </w:pPr>
            <w:r>
              <w:rPr>
                <w:rFonts w:ascii="宋体" w:hAnsi="宋体" w:cs="宋体"/>
                <w:spacing w:val="-2"/>
              </w:rPr>
              <w:t>历史年度自然灾害调查</w:t>
            </w:r>
          </w:p>
        </w:tc>
        <w:tc>
          <w:tcPr>
            <w:tcW w:w="4393" w:type="dxa"/>
          </w:tcPr>
          <w:p>
            <w:pPr>
              <w:spacing w:line="240" w:lineRule="auto"/>
              <w:rPr>
                <w:rFonts w:ascii="宋体" w:hAnsi="宋体" w:cs="宋体"/>
              </w:rPr>
            </w:pPr>
            <w:r>
              <w:rPr>
                <w:rFonts w:ascii="宋体" w:hAnsi="宋体" w:cs="宋体"/>
                <w:spacing w:val="-2"/>
              </w:rPr>
              <w:t>历史年度自然灾害灾情</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5" w:hRule="atLeast"/>
          <w:jc w:val="center"/>
        </w:trPr>
        <w:tc>
          <w:tcPr>
            <w:tcW w:w="1404" w:type="dxa"/>
            <w:vMerge w:val="continue"/>
            <w:tcBorders>
              <w:top w:val="nil"/>
            </w:tcBorders>
          </w:tcPr>
          <w:p>
            <w:pPr>
              <w:pStyle w:val="244"/>
              <w:spacing w:line="240" w:lineRule="auto"/>
            </w:pPr>
          </w:p>
        </w:tc>
        <w:tc>
          <w:tcPr>
            <w:tcW w:w="2261" w:type="dxa"/>
          </w:tcPr>
          <w:p>
            <w:pPr>
              <w:spacing w:line="240" w:lineRule="auto"/>
              <w:rPr>
                <w:rFonts w:ascii="宋体" w:hAnsi="宋体" w:cs="宋体"/>
              </w:rPr>
            </w:pPr>
            <w:r>
              <w:rPr>
                <w:rFonts w:ascii="宋体" w:hAnsi="宋体" w:cs="宋体"/>
                <w:spacing w:val="-2"/>
              </w:rPr>
              <w:t>历史重大灾害事件调查</w:t>
            </w:r>
          </w:p>
        </w:tc>
        <w:tc>
          <w:tcPr>
            <w:tcW w:w="4393" w:type="dxa"/>
          </w:tcPr>
          <w:p>
            <w:pPr>
              <w:spacing w:line="240" w:lineRule="auto"/>
              <w:rPr>
                <w:rFonts w:ascii="宋体" w:hAnsi="宋体" w:cs="宋体"/>
              </w:rPr>
            </w:pPr>
            <w:r>
              <w:rPr>
                <w:rFonts w:ascii="宋体" w:hAnsi="宋体" w:cs="宋体"/>
                <w:spacing w:val="-3"/>
              </w:rPr>
              <w:t>重大历史自然灾害</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restart"/>
            <w:vAlign w:val="center"/>
          </w:tcPr>
          <w:p>
            <w:pPr>
              <w:pStyle w:val="244"/>
              <w:widowControl/>
              <w:kinsoku w:val="0"/>
              <w:autoSpaceDE w:val="0"/>
              <w:autoSpaceDN w:val="0"/>
              <w:snapToGrid w:val="0"/>
              <w:spacing w:line="240" w:lineRule="auto"/>
              <w:jc w:val="center"/>
              <w:textAlignment w:val="baseline"/>
            </w:pPr>
          </w:p>
          <w:p>
            <w:pPr>
              <w:widowControl/>
              <w:kinsoku w:val="0"/>
              <w:autoSpaceDE w:val="0"/>
              <w:autoSpaceDN w:val="0"/>
              <w:snapToGrid w:val="0"/>
              <w:spacing w:line="240" w:lineRule="auto"/>
              <w:jc w:val="center"/>
              <w:textAlignment w:val="baseline"/>
              <w:rPr>
                <w:rFonts w:ascii="宋体" w:hAnsi="宋体" w:cs="宋体"/>
              </w:rPr>
            </w:pPr>
            <w:r>
              <w:rPr>
                <w:rFonts w:ascii="宋体" w:hAnsi="宋体" w:cs="宋体"/>
                <w:spacing w:val="-3"/>
                <w:position w:val="1"/>
              </w:rPr>
              <w:t>综合减灾能力</w:t>
            </w:r>
          </w:p>
        </w:tc>
        <w:tc>
          <w:tcPr>
            <w:tcW w:w="2261" w:type="dxa"/>
            <w:vMerge w:val="restart"/>
            <w:vAlign w:val="center"/>
          </w:tcPr>
          <w:p>
            <w:pPr>
              <w:pStyle w:val="244"/>
              <w:widowControl/>
              <w:kinsoku w:val="0"/>
              <w:autoSpaceDE w:val="0"/>
              <w:autoSpaceDN w:val="0"/>
              <w:snapToGrid w:val="0"/>
              <w:spacing w:line="240" w:lineRule="auto"/>
              <w:jc w:val="center"/>
              <w:textAlignment w:val="baseline"/>
            </w:pPr>
          </w:p>
          <w:p>
            <w:pPr>
              <w:widowControl/>
              <w:kinsoku w:val="0"/>
              <w:autoSpaceDE w:val="0"/>
              <w:autoSpaceDN w:val="0"/>
              <w:snapToGrid w:val="0"/>
              <w:spacing w:line="240" w:lineRule="auto"/>
              <w:jc w:val="center"/>
              <w:textAlignment w:val="baseline"/>
              <w:rPr>
                <w:rFonts w:ascii="宋体" w:hAnsi="宋体" w:cs="宋体"/>
              </w:rPr>
            </w:pPr>
            <w:r>
              <w:rPr>
                <w:rFonts w:ascii="宋体" w:hAnsi="宋体" w:cs="宋体"/>
                <w:spacing w:val="-2"/>
                <w:position w:val="1"/>
              </w:rPr>
              <w:t>政府减灾能力</w:t>
            </w:r>
          </w:p>
        </w:tc>
        <w:tc>
          <w:tcPr>
            <w:tcW w:w="4393" w:type="dxa"/>
          </w:tcPr>
          <w:p>
            <w:pPr>
              <w:spacing w:line="240" w:lineRule="auto"/>
              <w:rPr>
                <w:rFonts w:ascii="宋体" w:hAnsi="宋体" w:cs="宋体"/>
              </w:rPr>
            </w:pPr>
            <w:r>
              <w:rPr>
                <w:rFonts w:ascii="宋体" w:hAnsi="宋体" w:cs="宋体"/>
                <w:spacing w:val="-2"/>
              </w:rPr>
              <w:t>政府灾害管理能力</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647"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政府专职和企事业专职消防队伍与装</w:t>
            </w:r>
            <w:r>
              <w:rPr>
                <w:rFonts w:ascii="宋体" w:hAnsi="宋体" w:cs="宋体"/>
                <w:spacing w:val="7"/>
              </w:rPr>
              <w:t xml:space="preserve"> </w:t>
            </w:r>
            <w:r>
              <w:rPr>
                <w:rFonts w:ascii="宋体" w:hAnsi="宋体" w:cs="宋体"/>
              </w:rPr>
              <w:t>备</w:t>
            </w:r>
          </w:p>
        </w:tc>
        <w:tc>
          <w:tcPr>
            <w:tcW w:w="1013" w:type="dxa"/>
            <w:vAlign w:val="center"/>
          </w:tcPr>
          <w:p>
            <w:pPr>
              <w:spacing w:line="240" w:lineRule="auto"/>
              <w:jc w:val="center"/>
              <w:rPr>
                <w:rFonts w:ascii="宋体" w:hAnsi="宋体" w:cs="宋体"/>
              </w:rPr>
            </w:pPr>
            <w:r>
              <w:rPr>
                <w:rFonts w:ascii="宋体" w:hAnsi="宋体" w:cs="宋体"/>
                <w:spacing w:val="-5"/>
                <w:position w:val="1"/>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森林消防队伍与装备</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航空护林站队伍与装备</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3"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地震专业救援队伍与装备</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4"/>
              </w:rPr>
              <w:t>矿山/隧道行业救援队伍与装备</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4"/>
              </w:rPr>
              <w:t>危化/油气行业救援队伍与装备</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海事救援队伍与装备</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救灾物资储备库（点）</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3"/>
              </w:rPr>
              <w:t>应急避难场所</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36" w:hRule="atLeast"/>
          <w:jc w:val="center"/>
        </w:trPr>
        <w:tc>
          <w:tcPr>
            <w:tcW w:w="1404" w:type="dxa"/>
            <w:vMerge w:val="continue"/>
          </w:tcPr>
          <w:p>
            <w:pPr>
              <w:pStyle w:val="244"/>
              <w:spacing w:line="240" w:lineRule="auto"/>
            </w:pPr>
          </w:p>
        </w:tc>
        <w:tc>
          <w:tcPr>
            <w:tcW w:w="2261" w:type="dxa"/>
            <w:vMerge w:val="continue"/>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地质灾害监测和工程防治</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Pr>
          <w:p>
            <w:pPr>
              <w:pStyle w:val="244"/>
              <w:spacing w:line="240" w:lineRule="auto"/>
            </w:pPr>
          </w:p>
        </w:tc>
        <w:tc>
          <w:tcPr>
            <w:tcW w:w="2261" w:type="dxa"/>
            <w:vMerge w:val="restart"/>
            <w:tcBorders>
              <w:bottom w:val="nil"/>
            </w:tcBorders>
          </w:tcPr>
          <w:p>
            <w:pPr>
              <w:pStyle w:val="244"/>
              <w:spacing w:line="240" w:lineRule="auto"/>
              <w:rPr>
                <w:lang w:eastAsia="zh-CN"/>
              </w:rPr>
            </w:pPr>
          </w:p>
          <w:p>
            <w:pPr>
              <w:spacing w:line="240" w:lineRule="auto"/>
              <w:rPr>
                <w:rFonts w:ascii="宋体" w:hAnsi="宋体" w:cs="宋体"/>
              </w:rPr>
            </w:pPr>
            <w:r>
              <w:rPr>
                <w:rFonts w:ascii="宋体" w:hAnsi="宋体" w:cs="宋体"/>
                <w:spacing w:val="-1"/>
                <w:position w:val="1"/>
              </w:rPr>
              <w:t>企业及社会组织减灾能力</w:t>
            </w:r>
          </w:p>
        </w:tc>
        <w:tc>
          <w:tcPr>
            <w:tcW w:w="4393" w:type="dxa"/>
          </w:tcPr>
          <w:p>
            <w:pPr>
              <w:spacing w:line="240" w:lineRule="auto"/>
              <w:rPr>
                <w:rFonts w:ascii="宋体" w:hAnsi="宋体" w:cs="宋体"/>
              </w:rPr>
            </w:pPr>
            <w:r>
              <w:rPr>
                <w:rFonts w:ascii="宋体" w:hAnsi="宋体" w:cs="宋体"/>
                <w:spacing w:val="-2"/>
              </w:rPr>
              <w:t>大型企业救援装备</w:t>
            </w:r>
          </w:p>
        </w:tc>
        <w:tc>
          <w:tcPr>
            <w:tcW w:w="1013" w:type="dxa"/>
            <w:vAlign w:val="center"/>
          </w:tcPr>
          <w:p>
            <w:pPr>
              <w:spacing w:line="240" w:lineRule="auto"/>
              <w:jc w:val="center"/>
              <w:rPr>
                <w:rFonts w:ascii="宋体" w:hAnsi="宋体" w:cs="宋体"/>
              </w:rPr>
            </w:pPr>
            <w:r>
              <w:rPr>
                <w:rFonts w:ascii="宋体" w:hAnsi="宋体" w:cs="宋体"/>
                <w:spacing w:val="-5"/>
              </w:rPr>
              <w:t>外业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4" w:hRule="atLeast"/>
          <w:jc w:val="center"/>
        </w:trPr>
        <w:tc>
          <w:tcPr>
            <w:tcW w:w="1404" w:type="dxa"/>
            <w:vMerge w:val="continue"/>
          </w:tcPr>
          <w:p>
            <w:pPr>
              <w:pStyle w:val="244"/>
              <w:spacing w:line="240" w:lineRule="auto"/>
            </w:pPr>
          </w:p>
        </w:tc>
        <w:tc>
          <w:tcPr>
            <w:tcW w:w="2261" w:type="dxa"/>
            <w:vMerge w:val="continue"/>
            <w:tcBorders>
              <w:top w:val="nil"/>
              <w:bottom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保险和再保险企业减灾能力</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7" w:hRule="atLeast"/>
          <w:jc w:val="center"/>
        </w:trPr>
        <w:tc>
          <w:tcPr>
            <w:tcW w:w="1404" w:type="dxa"/>
            <w:vMerge w:val="continue"/>
          </w:tcPr>
          <w:p>
            <w:pPr>
              <w:pStyle w:val="244"/>
              <w:spacing w:line="240" w:lineRule="auto"/>
            </w:pPr>
          </w:p>
        </w:tc>
        <w:tc>
          <w:tcPr>
            <w:tcW w:w="2261" w:type="dxa"/>
            <w:vMerge w:val="continue"/>
            <w:tcBorders>
              <w:top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2"/>
              </w:rPr>
              <w:t>社会组织减灾能力</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6" w:hRule="atLeast"/>
          <w:jc w:val="center"/>
        </w:trPr>
        <w:tc>
          <w:tcPr>
            <w:tcW w:w="1404" w:type="dxa"/>
            <w:vMerge w:val="continue"/>
          </w:tcPr>
          <w:p>
            <w:pPr>
              <w:pStyle w:val="244"/>
              <w:spacing w:line="240" w:lineRule="auto"/>
            </w:pPr>
          </w:p>
        </w:tc>
        <w:tc>
          <w:tcPr>
            <w:tcW w:w="2261" w:type="dxa"/>
            <w:vMerge w:val="restart"/>
            <w:tcBorders>
              <w:bottom w:val="nil"/>
            </w:tcBorders>
          </w:tcPr>
          <w:p>
            <w:pPr>
              <w:spacing w:line="240" w:lineRule="auto"/>
              <w:rPr>
                <w:rFonts w:ascii="宋体" w:hAnsi="宋体" w:cs="宋体"/>
              </w:rPr>
            </w:pPr>
            <w:r>
              <w:rPr>
                <w:rFonts w:ascii="宋体" w:hAnsi="宋体" w:cs="宋体"/>
                <w:spacing w:val="-4"/>
                <w:position w:val="1"/>
              </w:rPr>
              <w:t>乡镇与社区减灾能力</w:t>
            </w:r>
          </w:p>
        </w:tc>
        <w:tc>
          <w:tcPr>
            <w:tcW w:w="4393" w:type="dxa"/>
          </w:tcPr>
          <w:p>
            <w:pPr>
              <w:spacing w:line="240" w:lineRule="auto"/>
              <w:rPr>
                <w:rFonts w:ascii="宋体" w:hAnsi="宋体" w:cs="宋体"/>
              </w:rPr>
            </w:pPr>
            <w:r>
              <w:rPr>
                <w:rFonts w:ascii="宋体" w:hAnsi="宋体" w:cs="宋体"/>
                <w:spacing w:val="-4"/>
              </w:rPr>
              <w:t>乡镇（街道）减灾能力</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25" w:hRule="atLeast"/>
          <w:jc w:val="center"/>
        </w:trPr>
        <w:tc>
          <w:tcPr>
            <w:tcW w:w="1404" w:type="dxa"/>
            <w:vMerge w:val="continue"/>
          </w:tcPr>
          <w:p>
            <w:pPr>
              <w:pStyle w:val="244"/>
              <w:spacing w:line="240" w:lineRule="auto"/>
            </w:pPr>
          </w:p>
        </w:tc>
        <w:tc>
          <w:tcPr>
            <w:tcW w:w="2261" w:type="dxa"/>
            <w:vMerge w:val="continue"/>
            <w:tcBorders>
              <w:top w:val="nil"/>
            </w:tcBorders>
          </w:tcPr>
          <w:p>
            <w:pPr>
              <w:pStyle w:val="244"/>
              <w:spacing w:line="240" w:lineRule="auto"/>
            </w:pPr>
          </w:p>
        </w:tc>
        <w:tc>
          <w:tcPr>
            <w:tcW w:w="4393" w:type="dxa"/>
          </w:tcPr>
          <w:p>
            <w:pPr>
              <w:spacing w:line="240" w:lineRule="auto"/>
              <w:rPr>
                <w:rFonts w:ascii="宋体" w:hAnsi="宋体" w:cs="宋体"/>
              </w:rPr>
            </w:pPr>
            <w:r>
              <w:rPr>
                <w:rFonts w:ascii="宋体" w:hAnsi="宋体" w:cs="宋体"/>
                <w:spacing w:val="-1"/>
              </w:rPr>
              <w:t>社区（行政村）减灾能力</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r>
        <w:tblPrEx>
          <w:tblBorders>
            <w:top w:val="single" w:color="393737" w:sz="2" w:space="0"/>
            <w:left w:val="single" w:color="393737" w:sz="2" w:space="0"/>
            <w:bottom w:val="single" w:color="393737" w:sz="2" w:space="0"/>
            <w:right w:val="single" w:color="393737" w:sz="2" w:space="0"/>
            <w:insideH w:val="single" w:color="393737" w:sz="2" w:space="0"/>
            <w:insideV w:val="single" w:color="393737" w:sz="2" w:space="0"/>
          </w:tblBorders>
          <w:tblLayout w:type="fixed"/>
          <w:tblCellMar>
            <w:top w:w="57" w:type="dxa"/>
            <w:left w:w="57" w:type="dxa"/>
            <w:bottom w:w="57" w:type="dxa"/>
            <w:right w:w="57" w:type="dxa"/>
          </w:tblCellMar>
        </w:tblPrEx>
        <w:trPr>
          <w:trHeight w:val="341" w:hRule="atLeast"/>
          <w:jc w:val="center"/>
        </w:trPr>
        <w:tc>
          <w:tcPr>
            <w:tcW w:w="1404" w:type="dxa"/>
            <w:vMerge w:val="continue"/>
          </w:tcPr>
          <w:p>
            <w:pPr>
              <w:pStyle w:val="244"/>
              <w:spacing w:line="240" w:lineRule="auto"/>
            </w:pPr>
          </w:p>
        </w:tc>
        <w:tc>
          <w:tcPr>
            <w:tcW w:w="2261" w:type="dxa"/>
          </w:tcPr>
          <w:p>
            <w:pPr>
              <w:spacing w:line="240" w:lineRule="auto"/>
              <w:rPr>
                <w:rFonts w:ascii="宋体" w:hAnsi="宋体" w:cs="宋体"/>
              </w:rPr>
            </w:pPr>
            <w:r>
              <w:rPr>
                <w:rFonts w:ascii="宋体" w:hAnsi="宋体" w:cs="宋体"/>
                <w:spacing w:val="-3"/>
              </w:rPr>
              <w:t>家庭减灾能力</w:t>
            </w:r>
          </w:p>
        </w:tc>
        <w:tc>
          <w:tcPr>
            <w:tcW w:w="4393" w:type="dxa"/>
          </w:tcPr>
          <w:p>
            <w:pPr>
              <w:spacing w:line="240" w:lineRule="auto"/>
              <w:rPr>
                <w:rFonts w:ascii="宋体" w:hAnsi="宋体" w:cs="宋体"/>
              </w:rPr>
            </w:pPr>
            <w:r>
              <w:rPr>
                <w:rFonts w:ascii="宋体" w:hAnsi="宋体" w:cs="宋体"/>
                <w:spacing w:val="-3"/>
              </w:rPr>
              <w:t>家庭减灾能力</w:t>
            </w:r>
          </w:p>
        </w:tc>
        <w:tc>
          <w:tcPr>
            <w:tcW w:w="1013" w:type="dxa"/>
            <w:vAlign w:val="center"/>
          </w:tcPr>
          <w:p>
            <w:pPr>
              <w:spacing w:line="240" w:lineRule="auto"/>
              <w:jc w:val="center"/>
              <w:rPr>
                <w:rFonts w:ascii="宋体" w:hAnsi="宋体" w:cs="宋体"/>
              </w:rPr>
            </w:pPr>
            <w:r>
              <w:rPr>
                <w:rFonts w:ascii="宋体" w:hAnsi="宋体" w:cs="宋体"/>
                <w:spacing w:val="-10"/>
              </w:rPr>
              <w:t>内业</w:t>
            </w:r>
          </w:p>
        </w:tc>
      </w:tr>
    </w:tbl>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spacing w:line="240" w:lineRule="auto"/>
        <w:jc w:val="left"/>
        <w:rPr>
          <w:rFonts w:ascii="宋体" w:hAnsi="Times New Roman"/>
          <w:color w:val="000000"/>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pStyle w:val="62"/>
        <w:ind w:firstLine="210" w:firstLineChars="100"/>
      </w:pPr>
      <w:r>
        <w:rPr>
          <w:rFonts w:hint="eastAsia"/>
        </w:rPr>
        <w:t>注1：</w:t>
      </w: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pStyle w:val="82"/>
        <w:adjustRightInd w:val="0"/>
        <w:snapToGrid w:val="0"/>
        <w:spacing w:after="156"/>
      </w:pPr>
      <w:bookmarkStart w:id="61" w:name="_Toc176770999"/>
      <w:bookmarkEnd w:id="61"/>
      <w:bookmarkStart w:id="62" w:name="_Toc24815"/>
      <w:bookmarkStart w:id="63" w:name="_Toc153451206"/>
      <w:bookmarkStart w:id="64" w:name="_Toc160704995"/>
    </w:p>
    <w:p>
      <w:pPr>
        <w:pStyle w:val="82"/>
        <w:numPr>
          <w:ilvl w:val="0"/>
          <w:numId w:val="0"/>
        </w:numPr>
        <w:adjustRightInd w:val="0"/>
        <w:snapToGrid w:val="0"/>
        <w:spacing w:after="156"/>
      </w:pPr>
      <w:bookmarkStart w:id="65" w:name="_Toc176771000"/>
      <w:r>
        <w:rPr>
          <w:rFonts w:hint="eastAsia"/>
        </w:rPr>
        <w:t>（规范性）</w:t>
      </w:r>
      <w:bookmarkEnd w:id="65"/>
      <w:bookmarkStart w:id="66" w:name="_Hlk127803564"/>
    </w:p>
    <w:p>
      <w:pPr>
        <w:pStyle w:val="82"/>
        <w:numPr>
          <w:ilvl w:val="0"/>
          <w:numId w:val="0"/>
        </w:numPr>
        <w:adjustRightInd w:val="0"/>
        <w:snapToGrid w:val="0"/>
        <w:spacing w:after="156"/>
      </w:pPr>
      <w:bookmarkStart w:id="67" w:name="_Toc176771001"/>
      <w:r>
        <w:rPr>
          <w:rFonts w:hint="eastAsia"/>
        </w:rPr>
        <w:t>公共服务设施调查表</w:t>
      </w:r>
      <w:bookmarkEnd w:id="62"/>
      <w:bookmarkEnd w:id="63"/>
      <w:bookmarkEnd w:id="64"/>
      <w:bookmarkEnd w:id="66"/>
      <w:bookmarkEnd w:id="67"/>
    </w:p>
    <w:p>
      <w:pPr>
        <w:pStyle w:val="62"/>
        <w:ind w:firstLine="420"/>
      </w:pPr>
    </w:p>
    <w:p>
      <w:pPr>
        <w:pStyle w:val="111"/>
        <w:numPr>
          <w:ilvl w:val="2"/>
          <w:numId w:val="0"/>
        </w:numPr>
        <w:spacing w:before="0" w:beforeLines="0" w:after="0" w:afterLines="0"/>
        <w:jc w:val="center"/>
      </w:pPr>
      <w:bookmarkStart w:id="68" w:name="_Toc176771002"/>
      <w:bookmarkStart w:id="69" w:name="_Toc27108"/>
      <w:r>
        <w:rPr>
          <w:rFonts w:hint="eastAsia"/>
        </w:rPr>
        <w:t>B.1公共服务设施（学校）调查表</w:t>
      </w:r>
      <w:bookmarkEnd w:id="68"/>
      <w:bookmarkEnd w:id="69"/>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p>
      <w:pPr>
        <w:pStyle w:val="62"/>
        <w:ind w:firstLine="420"/>
      </w:pPr>
    </w:p>
    <w:tbl>
      <w:tblPr>
        <w:tblStyle w:val="3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150"/>
        <w:gridCol w:w="1510"/>
        <w:gridCol w:w="17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center"/>
              <w:rPr>
                <w:b/>
                <w:bCs/>
              </w:rPr>
            </w:pPr>
            <w:r>
              <w:rPr>
                <w:rFonts w:hint="eastAsia"/>
                <w:b/>
                <w:bCs/>
              </w:rPr>
              <w:t>指标名称</w:t>
            </w:r>
          </w:p>
        </w:tc>
        <w:tc>
          <w:tcPr>
            <w:tcW w:w="1510" w:type="dxa"/>
            <w:vAlign w:val="center"/>
          </w:tcPr>
          <w:p>
            <w:pPr>
              <w:pStyle w:val="244"/>
              <w:adjustRightInd/>
              <w:spacing w:line="240" w:lineRule="auto"/>
              <w:jc w:val="center"/>
              <w:rPr>
                <w:b/>
                <w:bCs/>
              </w:rPr>
            </w:pPr>
            <w:r>
              <w:rPr>
                <w:rFonts w:hint="eastAsia"/>
                <w:b/>
                <w:bCs/>
              </w:rPr>
              <w:t>计量单位</w:t>
            </w:r>
          </w:p>
        </w:tc>
        <w:tc>
          <w:tcPr>
            <w:tcW w:w="1710" w:type="dxa"/>
            <w:vAlign w:val="center"/>
          </w:tcPr>
          <w:p>
            <w:pPr>
              <w:pStyle w:val="244"/>
              <w:adjustRightInd/>
              <w:spacing w:line="240" w:lineRule="auto"/>
              <w:jc w:val="center"/>
              <w:rPr>
                <w:b/>
                <w:bCs/>
              </w:rPr>
            </w:pPr>
            <w:r>
              <w:rPr>
                <w:rFonts w:hint="eastAsia"/>
                <w:b/>
                <w:bCs/>
              </w:rPr>
              <w:t>代码</w:t>
            </w:r>
          </w:p>
        </w:tc>
        <w:tc>
          <w:tcPr>
            <w:tcW w:w="1701" w:type="dxa"/>
            <w:vAlign w:val="center"/>
          </w:tcPr>
          <w:p>
            <w:pPr>
              <w:pStyle w:val="244"/>
              <w:adjustRightInd/>
              <w:spacing w:line="240" w:lineRule="auto"/>
              <w:jc w:val="center"/>
              <w:rPr>
                <w:b/>
                <w:bCs/>
              </w:rPr>
            </w:pPr>
            <w:r>
              <w:rPr>
                <w:rFonts w:hint="eastAsia"/>
                <w:b/>
                <w:bCs/>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center"/>
              <w:rPr>
                <w:b/>
                <w:bCs/>
              </w:rPr>
            </w:pPr>
            <w:r>
              <w:rPr>
                <w:rFonts w:hint="eastAsia"/>
                <w:b/>
                <w:bCs/>
              </w:rPr>
              <w:t>甲</w:t>
            </w:r>
          </w:p>
        </w:tc>
        <w:tc>
          <w:tcPr>
            <w:tcW w:w="1510" w:type="dxa"/>
            <w:vAlign w:val="center"/>
          </w:tcPr>
          <w:p>
            <w:pPr>
              <w:pStyle w:val="244"/>
              <w:adjustRightInd/>
              <w:spacing w:line="240" w:lineRule="auto"/>
              <w:jc w:val="center"/>
              <w:rPr>
                <w:b/>
                <w:bCs/>
              </w:rPr>
            </w:pPr>
            <w:r>
              <w:rPr>
                <w:rFonts w:hint="eastAsia"/>
                <w:b/>
                <w:bCs/>
              </w:rPr>
              <w:t>乙</w:t>
            </w:r>
          </w:p>
        </w:tc>
        <w:tc>
          <w:tcPr>
            <w:tcW w:w="1710" w:type="dxa"/>
            <w:vAlign w:val="center"/>
          </w:tcPr>
          <w:p>
            <w:pPr>
              <w:pStyle w:val="244"/>
              <w:adjustRightInd/>
              <w:spacing w:line="240" w:lineRule="auto"/>
              <w:jc w:val="center"/>
              <w:rPr>
                <w:b/>
                <w:bCs/>
              </w:rPr>
            </w:pPr>
            <w:r>
              <w:rPr>
                <w:rFonts w:hint="eastAsia"/>
                <w:b/>
                <w:bCs/>
              </w:rPr>
              <w:t>丙</w:t>
            </w:r>
          </w:p>
        </w:tc>
        <w:tc>
          <w:tcPr>
            <w:tcW w:w="1701" w:type="dxa"/>
            <w:vAlign w:val="center"/>
          </w:tcPr>
          <w:p>
            <w:pPr>
              <w:pStyle w:val="244"/>
              <w:adjustRightInd/>
              <w:spacing w:line="240" w:lineRule="auto"/>
              <w:jc w:val="center"/>
              <w:rPr>
                <w:b/>
                <w:bCs/>
              </w:rPr>
            </w:pPr>
            <w:r>
              <w:rPr>
                <w:rFonts w:hint="eastAsia"/>
                <w:b/>
                <w:bC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14:textOutline w14:w="3263" w14:cap="sq" w14:cmpd="sng" w14:algn="ctr">
                  <w14:solidFill>
                    <w14:srgbClr w14:val="000000"/>
                  </w14:solidFill>
                  <w14:prstDash w14:val="solid"/>
                  <w14:bevel/>
                </w14:textOutline>
              </w:rPr>
              <w:t>一、基本概况</w:t>
            </w:r>
          </w:p>
        </w:tc>
        <w:tc>
          <w:tcPr>
            <w:tcW w:w="1510"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w:t>
            </w:r>
          </w:p>
        </w:tc>
        <w:tc>
          <w:tcPr>
            <w:tcW w:w="1710"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w:t>
            </w:r>
          </w:p>
        </w:tc>
        <w:tc>
          <w:tcPr>
            <w:tcW w:w="1701"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rPr>
              <w:t>学校（机构）名称</w:t>
            </w:r>
          </w:p>
        </w:tc>
        <w:tc>
          <w:tcPr>
            <w:tcW w:w="1510" w:type="dxa"/>
            <w:vAlign w:val="center"/>
          </w:tcPr>
          <w:p>
            <w:pPr>
              <w:pStyle w:val="244"/>
              <w:adjustRightInd/>
              <w:spacing w:line="240" w:lineRule="auto"/>
              <w:jc w:val="center"/>
            </w:pPr>
            <w:r>
              <w:rPr>
                <w:rFonts w:hint="eastAsia"/>
              </w:rPr>
              <w:t>（文字说明）</w:t>
            </w:r>
          </w:p>
        </w:tc>
        <w:tc>
          <w:tcPr>
            <w:tcW w:w="1710" w:type="dxa"/>
            <w:vAlign w:val="center"/>
          </w:tcPr>
          <w:p>
            <w:pPr>
              <w:pStyle w:val="244"/>
              <w:adjustRightInd/>
              <w:spacing w:line="240" w:lineRule="auto"/>
              <w:jc w:val="center"/>
            </w:pPr>
            <w:r>
              <w:rPr>
                <w:rFonts w:hint="eastAsia"/>
              </w:rPr>
              <w:t>01</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学校（机构）详细地址</w:t>
            </w:r>
          </w:p>
        </w:tc>
        <w:tc>
          <w:tcPr>
            <w:tcW w:w="1510" w:type="dxa"/>
            <w:vAlign w:val="center"/>
          </w:tcPr>
          <w:p>
            <w:pPr>
              <w:pStyle w:val="244"/>
              <w:adjustRightInd/>
              <w:spacing w:line="240" w:lineRule="auto"/>
              <w:jc w:val="center"/>
            </w:pPr>
            <w:r>
              <w:rPr>
                <w:rFonts w:hint="eastAsia"/>
              </w:rPr>
              <w:t>（文字说明）</w:t>
            </w:r>
          </w:p>
        </w:tc>
        <w:tc>
          <w:tcPr>
            <w:tcW w:w="1710" w:type="dxa"/>
            <w:vAlign w:val="center"/>
          </w:tcPr>
          <w:p>
            <w:pPr>
              <w:pStyle w:val="244"/>
              <w:adjustRightInd/>
              <w:spacing w:line="240" w:lineRule="auto"/>
              <w:jc w:val="center"/>
            </w:pPr>
            <w:r>
              <w:rPr>
                <w:rFonts w:hint="eastAsia"/>
              </w:rPr>
              <w:t>02</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rPr>
              <w:t>学校（机构）标识码</w:t>
            </w:r>
          </w:p>
        </w:tc>
        <w:tc>
          <w:tcPr>
            <w:tcW w:w="1510" w:type="dxa"/>
            <w:vAlign w:val="center"/>
          </w:tcPr>
          <w:p>
            <w:pPr>
              <w:pStyle w:val="244"/>
              <w:adjustRightInd/>
              <w:spacing w:line="240" w:lineRule="auto"/>
              <w:jc w:val="center"/>
            </w:pPr>
            <w:r>
              <w:rPr>
                <w:rFonts w:hint="eastAsia"/>
              </w:rPr>
              <w:t>（文字说明）</w:t>
            </w:r>
          </w:p>
        </w:tc>
        <w:tc>
          <w:tcPr>
            <w:tcW w:w="1710" w:type="dxa"/>
            <w:vAlign w:val="center"/>
          </w:tcPr>
          <w:p>
            <w:pPr>
              <w:pStyle w:val="244"/>
              <w:adjustRightInd/>
              <w:spacing w:line="240" w:lineRule="auto"/>
              <w:jc w:val="center"/>
            </w:pPr>
            <w:r>
              <w:rPr>
                <w:rFonts w:hint="eastAsia"/>
              </w:rPr>
              <w:t>03</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学校（机构）办学类型（大类）</w:t>
            </w:r>
          </w:p>
        </w:tc>
        <w:tc>
          <w:tcPr>
            <w:tcW w:w="1510" w:type="dxa"/>
            <w:vAlign w:val="center"/>
          </w:tcPr>
          <w:p>
            <w:pPr>
              <w:pStyle w:val="244"/>
              <w:adjustRightInd/>
              <w:spacing w:line="240" w:lineRule="auto"/>
              <w:jc w:val="center"/>
            </w:pPr>
            <w:r>
              <w:rPr>
                <w:rFonts w:hint="eastAsia"/>
              </w:rPr>
              <w:t>（单选）</w:t>
            </w:r>
          </w:p>
        </w:tc>
        <w:tc>
          <w:tcPr>
            <w:tcW w:w="1710" w:type="dxa"/>
            <w:vAlign w:val="center"/>
          </w:tcPr>
          <w:p>
            <w:pPr>
              <w:pStyle w:val="244"/>
              <w:adjustRightInd/>
              <w:spacing w:line="240" w:lineRule="auto"/>
              <w:jc w:val="center"/>
            </w:pPr>
            <w:r>
              <w:rPr>
                <w:rFonts w:hint="eastAsia"/>
              </w:rPr>
              <w:t>04</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学校（机构）办学类型（中类）</w:t>
            </w:r>
          </w:p>
        </w:tc>
        <w:tc>
          <w:tcPr>
            <w:tcW w:w="1510" w:type="dxa"/>
            <w:vAlign w:val="center"/>
          </w:tcPr>
          <w:p>
            <w:pPr>
              <w:pStyle w:val="244"/>
              <w:adjustRightInd/>
              <w:spacing w:line="240" w:lineRule="auto"/>
              <w:jc w:val="center"/>
            </w:pPr>
            <w:r>
              <w:rPr>
                <w:rFonts w:hint="eastAsia"/>
              </w:rPr>
              <w:t>（单选）</w:t>
            </w:r>
          </w:p>
        </w:tc>
        <w:tc>
          <w:tcPr>
            <w:tcW w:w="1710" w:type="dxa"/>
            <w:vAlign w:val="center"/>
          </w:tcPr>
          <w:p>
            <w:pPr>
              <w:pStyle w:val="244"/>
              <w:adjustRightInd/>
              <w:spacing w:line="240" w:lineRule="auto"/>
              <w:jc w:val="center"/>
            </w:pPr>
            <w:r>
              <w:rPr>
                <w:rFonts w:hint="eastAsia"/>
              </w:rPr>
              <w:t>05</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rPr>
              <w:t>学校（机构）举办者</w:t>
            </w:r>
          </w:p>
        </w:tc>
        <w:tc>
          <w:tcPr>
            <w:tcW w:w="1510" w:type="dxa"/>
            <w:vAlign w:val="center"/>
          </w:tcPr>
          <w:p>
            <w:pPr>
              <w:pStyle w:val="244"/>
              <w:adjustRightInd/>
              <w:spacing w:line="240" w:lineRule="auto"/>
              <w:jc w:val="center"/>
            </w:pPr>
            <w:r>
              <w:rPr>
                <w:rFonts w:hint="eastAsia"/>
              </w:rPr>
              <w:t>（单选）</w:t>
            </w:r>
          </w:p>
        </w:tc>
        <w:tc>
          <w:tcPr>
            <w:tcW w:w="1710" w:type="dxa"/>
            <w:vAlign w:val="center"/>
          </w:tcPr>
          <w:p>
            <w:pPr>
              <w:pStyle w:val="244"/>
              <w:adjustRightInd/>
              <w:spacing w:line="240" w:lineRule="auto"/>
              <w:jc w:val="center"/>
            </w:pPr>
            <w:r>
              <w:rPr>
                <w:rFonts w:hint="eastAsia"/>
              </w:rPr>
              <w:t>06</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rPr>
              <w:t>占地面积</w:t>
            </w:r>
          </w:p>
        </w:tc>
        <w:tc>
          <w:tcPr>
            <w:tcW w:w="1510" w:type="dxa"/>
            <w:vAlign w:val="center"/>
          </w:tcPr>
          <w:p>
            <w:pPr>
              <w:pStyle w:val="244"/>
              <w:adjustRightInd/>
              <w:spacing w:line="240" w:lineRule="auto"/>
              <w:jc w:val="center"/>
            </w:pPr>
            <w:r>
              <w:rPr>
                <w:rFonts w:hint="eastAsia"/>
              </w:rPr>
              <w:t>平方米</w:t>
            </w:r>
          </w:p>
        </w:tc>
        <w:tc>
          <w:tcPr>
            <w:tcW w:w="1710" w:type="dxa"/>
            <w:vAlign w:val="center"/>
          </w:tcPr>
          <w:p>
            <w:pPr>
              <w:pStyle w:val="244"/>
              <w:adjustRightInd/>
              <w:spacing w:line="240" w:lineRule="auto"/>
              <w:jc w:val="center"/>
            </w:pPr>
            <w:r>
              <w:rPr>
                <w:rFonts w:hint="eastAsia"/>
              </w:rPr>
              <w:t>07</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rPr>
              <w:t>校舍建筑面积</w:t>
            </w:r>
          </w:p>
        </w:tc>
        <w:tc>
          <w:tcPr>
            <w:tcW w:w="1510" w:type="dxa"/>
            <w:vAlign w:val="center"/>
          </w:tcPr>
          <w:p>
            <w:pPr>
              <w:pStyle w:val="244"/>
              <w:adjustRightInd/>
              <w:spacing w:line="240" w:lineRule="auto"/>
              <w:jc w:val="center"/>
            </w:pPr>
            <w:r>
              <w:rPr>
                <w:rFonts w:hint="eastAsia"/>
              </w:rPr>
              <w:t>平方米</w:t>
            </w:r>
          </w:p>
        </w:tc>
        <w:tc>
          <w:tcPr>
            <w:tcW w:w="1710" w:type="dxa"/>
            <w:vAlign w:val="center"/>
          </w:tcPr>
          <w:p>
            <w:pPr>
              <w:pStyle w:val="244"/>
              <w:adjustRightInd/>
              <w:spacing w:line="240" w:lineRule="auto"/>
              <w:jc w:val="center"/>
            </w:pPr>
            <w:r>
              <w:rPr>
                <w:rFonts w:hint="eastAsia"/>
              </w:rPr>
              <w:t>08</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rPr>
              <w:t>万元以上设备台数</w:t>
            </w:r>
          </w:p>
        </w:tc>
        <w:tc>
          <w:tcPr>
            <w:tcW w:w="1510" w:type="dxa"/>
            <w:vAlign w:val="center"/>
          </w:tcPr>
          <w:p>
            <w:pPr>
              <w:pStyle w:val="244"/>
              <w:adjustRightInd/>
              <w:spacing w:line="240" w:lineRule="auto"/>
              <w:jc w:val="center"/>
            </w:pPr>
            <w:r>
              <w:rPr>
                <w:rFonts w:hint="eastAsia"/>
              </w:rPr>
              <w:t>台/套</w:t>
            </w:r>
          </w:p>
        </w:tc>
        <w:tc>
          <w:tcPr>
            <w:tcW w:w="1710" w:type="dxa"/>
            <w:vAlign w:val="center"/>
          </w:tcPr>
          <w:p>
            <w:pPr>
              <w:pStyle w:val="244"/>
              <w:adjustRightInd/>
              <w:spacing w:line="240" w:lineRule="auto"/>
              <w:jc w:val="center"/>
            </w:pPr>
            <w:r>
              <w:rPr>
                <w:rFonts w:hint="eastAsia"/>
              </w:rPr>
              <w:t>09</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是否含文物保护单位或历史建筑</w:t>
            </w:r>
          </w:p>
        </w:tc>
        <w:tc>
          <w:tcPr>
            <w:tcW w:w="1510" w:type="dxa"/>
            <w:vAlign w:val="center"/>
          </w:tcPr>
          <w:p>
            <w:pPr>
              <w:pStyle w:val="244"/>
              <w:adjustRightInd/>
              <w:spacing w:line="240" w:lineRule="auto"/>
              <w:jc w:val="center"/>
            </w:pPr>
            <w:r>
              <w:rPr>
                <w:rFonts w:hint="eastAsia"/>
              </w:rPr>
              <w:t>（是/否）</w:t>
            </w:r>
          </w:p>
        </w:tc>
        <w:tc>
          <w:tcPr>
            <w:tcW w:w="1710" w:type="dxa"/>
            <w:vAlign w:val="center"/>
          </w:tcPr>
          <w:p>
            <w:pPr>
              <w:pStyle w:val="244"/>
              <w:adjustRightInd/>
              <w:spacing w:line="240" w:lineRule="auto"/>
              <w:jc w:val="center"/>
              <w:rPr>
                <w:lang w:eastAsia="zh-CN"/>
              </w:rPr>
            </w:pPr>
            <w:r>
              <w:rPr>
                <w:rFonts w:hint="eastAsia"/>
              </w:rPr>
              <w:t>10</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lang w:eastAsia="zh-CN"/>
              </w:rPr>
              <w:t>空间位置</w:t>
            </w:r>
          </w:p>
        </w:tc>
        <w:tc>
          <w:tcPr>
            <w:tcW w:w="1510" w:type="dxa"/>
            <w:vAlign w:val="center"/>
          </w:tcPr>
          <w:p>
            <w:pPr>
              <w:pStyle w:val="244"/>
              <w:adjustRightInd/>
              <w:spacing w:line="240" w:lineRule="auto"/>
              <w:jc w:val="center"/>
            </w:pPr>
            <w:r>
              <w:rPr>
                <w:rFonts w:hint="eastAsia"/>
                <w:lang w:eastAsia="zh-CN"/>
              </w:rPr>
              <w:t>经纬度坐标</w:t>
            </w:r>
          </w:p>
        </w:tc>
        <w:tc>
          <w:tcPr>
            <w:tcW w:w="1710" w:type="dxa"/>
            <w:vAlign w:val="center"/>
          </w:tcPr>
          <w:p>
            <w:pPr>
              <w:pStyle w:val="244"/>
              <w:adjustRightInd/>
              <w:spacing w:line="240" w:lineRule="auto"/>
              <w:jc w:val="center"/>
            </w:pPr>
            <w:r>
              <w:rPr>
                <w:rFonts w:hint="eastAsia"/>
              </w:rPr>
              <w:t>11</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14:textOutline w14:w="3263" w14:cap="sq" w14:cmpd="sng" w14:algn="ctr">
                  <w14:solidFill>
                    <w14:srgbClr w14:val="000000"/>
                  </w14:solidFill>
                  <w14:prstDash w14:val="solid"/>
                  <w14:bevel/>
                </w14:textOutline>
              </w:rPr>
              <w:t>二、人员情况</w:t>
            </w:r>
          </w:p>
        </w:tc>
        <w:tc>
          <w:tcPr>
            <w:tcW w:w="1510"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w:t>
            </w:r>
          </w:p>
        </w:tc>
        <w:tc>
          <w:tcPr>
            <w:tcW w:w="1710" w:type="dxa"/>
            <w:vAlign w:val="center"/>
          </w:tcPr>
          <w:p>
            <w:pPr>
              <w:adjustRightInd/>
              <w:spacing w:line="240" w:lineRule="auto"/>
              <w:jc w:val="center"/>
              <w:rPr>
                <w:rFonts w:ascii="宋体" w:hAnsi="宋体" w:cs="宋体"/>
                <w:sz w:val="18"/>
                <w:szCs w:val="18"/>
                <w:lang w:eastAsia="en-US"/>
              </w:rPr>
            </w:pPr>
            <w:r>
              <w:rPr>
                <w:rFonts w:hint="eastAsia" w:ascii="宋体" w:hAnsi="宋体" w:cs="宋体"/>
                <w:sz w:val="18"/>
                <w:szCs w:val="18"/>
              </w:rPr>
              <w:t>--</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教职工数</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pPr>
            <w:r>
              <w:rPr>
                <w:rFonts w:hint="eastAsia"/>
                <w:lang w:eastAsia="zh-CN"/>
              </w:rPr>
              <w:t>12</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在校生数</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pPr>
            <w:r>
              <w:rPr>
                <w:rFonts w:hint="eastAsia"/>
                <w:lang w:eastAsia="zh-CN"/>
              </w:rPr>
              <w:t>13</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其中：寄宿生人数</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pPr>
            <w:r>
              <w:rPr>
                <w:rFonts w:hint="eastAsia"/>
                <w:lang w:eastAsia="zh-CN"/>
              </w:rPr>
              <w:t>14</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ind w:firstLine="540" w:firstLineChars="300"/>
              <w:jc w:val="left"/>
              <w:rPr>
                <w:lang w:eastAsia="zh-CN"/>
              </w:rPr>
            </w:pPr>
            <w:r>
              <w:rPr>
                <w:rFonts w:hint="eastAsia"/>
                <w:lang w:eastAsia="zh-CN"/>
              </w:rPr>
              <w:t>外国籍学生人数</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rPr>
                <w:lang w:eastAsia="zh-CN"/>
              </w:rPr>
            </w:pPr>
            <w:r>
              <w:rPr>
                <w:rFonts w:hint="eastAsia"/>
                <w:lang w:eastAsia="zh-CN"/>
              </w:rPr>
              <w:t>15</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ind w:firstLine="540" w:firstLineChars="300"/>
              <w:jc w:val="left"/>
              <w:rPr>
                <w:lang w:eastAsia="zh-CN"/>
              </w:rPr>
            </w:pPr>
            <w:r>
              <w:rPr>
                <w:rFonts w:hint="eastAsia"/>
                <w:lang w:eastAsia="zh-CN"/>
              </w:rPr>
              <w:t>附设教学班学生人数</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pPr>
            <w:r>
              <w:rPr>
                <w:rFonts w:hint="eastAsia"/>
                <w:lang w:eastAsia="zh-CN"/>
              </w:rPr>
              <w:t>16</w:t>
            </w:r>
          </w:p>
        </w:tc>
        <w:tc>
          <w:tcPr>
            <w:tcW w:w="1701"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pPr>
            <w:r>
              <w:rPr>
                <w:rFonts w:hint="eastAsia"/>
                <w14:textOutline w14:w="3263" w14:cap="sq" w14:cmpd="sng" w14:algn="ctr">
                  <w14:solidFill>
                    <w14:srgbClr w14:val="000000"/>
                  </w14:solidFill>
                  <w14:prstDash w14:val="solid"/>
                  <w14:bevel/>
                </w14:textOutline>
              </w:rPr>
              <w:t>三、功能与服务情况</w:t>
            </w:r>
          </w:p>
        </w:tc>
        <w:tc>
          <w:tcPr>
            <w:tcW w:w="1510"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w:t>
            </w:r>
          </w:p>
        </w:tc>
        <w:tc>
          <w:tcPr>
            <w:tcW w:w="1710" w:type="dxa"/>
            <w:vAlign w:val="center"/>
          </w:tcPr>
          <w:p>
            <w:pPr>
              <w:adjustRightInd/>
              <w:spacing w:line="240" w:lineRule="auto"/>
              <w:jc w:val="center"/>
              <w:rPr>
                <w:rFonts w:ascii="宋体" w:hAnsi="宋体" w:cs="宋体"/>
                <w:sz w:val="18"/>
                <w:szCs w:val="18"/>
                <w:lang w:eastAsia="en-US"/>
              </w:rPr>
            </w:pPr>
            <w:r>
              <w:rPr>
                <w:rFonts w:hint="eastAsia" w:ascii="宋体" w:hAnsi="宋体" w:cs="宋体"/>
                <w:sz w:val="18"/>
                <w:szCs w:val="18"/>
              </w:rPr>
              <w:t>--</w:t>
            </w:r>
          </w:p>
        </w:tc>
        <w:tc>
          <w:tcPr>
            <w:tcW w:w="1701"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教室数</w:t>
            </w:r>
          </w:p>
        </w:tc>
        <w:tc>
          <w:tcPr>
            <w:tcW w:w="1510" w:type="dxa"/>
            <w:vAlign w:val="center"/>
          </w:tcPr>
          <w:p>
            <w:pPr>
              <w:pStyle w:val="244"/>
              <w:adjustRightInd/>
              <w:spacing w:line="240" w:lineRule="auto"/>
              <w:jc w:val="center"/>
              <w:rPr>
                <w:lang w:eastAsia="zh-CN"/>
              </w:rPr>
            </w:pPr>
            <w:r>
              <w:rPr>
                <w:rFonts w:hint="eastAsia"/>
                <w:lang w:eastAsia="zh-CN"/>
              </w:rPr>
              <w:t>间</w:t>
            </w:r>
          </w:p>
        </w:tc>
        <w:tc>
          <w:tcPr>
            <w:tcW w:w="1710" w:type="dxa"/>
            <w:vAlign w:val="center"/>
          </w:tcPr>
          <w:p>
            <w:pPr>
              <w:pStyle w:val="244"/>
              <w:adjustRightInd/>
              <w:spacing w:line="240" w:lineRule="auto"/>
              <w:jc w:val="center"/>
            </w:pPr>
            <w:r>
              <w:rPr>
                <w:rFonts w:hint="eastAsia"/>
                <w:lang w:eastAsia="zh-CN"/>
              </w:rPr>
              <w:t>17</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教室用房建筑面积</w:t>
            </w:r>
          </w:p>
        </w:tc>
        <w:tc>
          <w:tcPr>
            <w:tcW w:w="1510" w:type="dxa"/>
            <w:vAlign w:val="center"/>
          </w:tcPr>
          <w:p>
            <w:pPr>
              <w:pStyle w:val="244"/>
              <w:adjustRightInd/>
              <w:spacing w:line="240" w:lineRule="auto"/>
              <w:jc w:val="center"/>
              <w:rPr>
                <w:lang w:eastAsia="zh-CN"/>
              </w:rPr>
            </w:pPr>
            <w:r>
              <w:rPr>
                <w:rFonts w:hint="eastAsia"/>
                <w:lang w:eastAsia="zh-CN"/>
              </w:rPr>
              <w:t>平方米</w:t>
            </w:r>
          </w:p>
        </w:tc>
        <w:tc>
          <w:tcPr>
            <w:tcW w:w="1710" w:type="dxa"/>
            <w:vAlign w:val="center"/>
          </w:tcPr>
          <w:p>
            <w:pPr>
              <w:pStyle w:val="244"/>
              <w:adjustRightInd/>
              <w:spacing w:line="240" w:lineRule="auto"/>
              <w:jc w:val="center"/>
            </w:pPr>
            <w:r>
              <w:rPr>
                <w:rFonts w:hint="eastAsia"/>
                <w:lang w:eastAsia="zh-CN"/>
              </w:rPr>
              <w:t>18</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体育馆建筑面积</w:t>
            </w:r>
          </w:p>
        </w:tc>
        <w:tc>
          <w:tcPr>
            <w:tcW w:w="1510" w:type="dxa"/>
            <w:vAlign w:val="center"/>
          </w:tcPr>
          <w:p>
            <w:pPr>
              <w:pStyle w:val="244"/>
              <w:adjustRightInd/>
              <w:spacing w:line="240" w:lineRule="auto"/>
              <w:jc w:val="center"/>
              <w:rPr>
                <w:lang w:eastAsia="zh-CN"/>
              </w:rPr>
            </w:pPr>
            <w:r>
              <w:rPr>
                <w:rFonts w:hint="eastAsia"/>
                <w:lang w:eastAsia="zh-CN"/>
              </w:rPr>
              <w:t>平方米</w:t>
            </w:r>
          </w:p>
        </w:tc>
        <w:tc>
          <w:tcPr>
            <w:tcW w:w="1710" w:type="dxa"/>
            <w:vAlign w:val="center"/>
          </w:tcPr>
          <w:p>
            <w:pPr>
              <w:pStyle w:val="244"/>
              <w:adjustRightInd/>
              <w:spacing w:line="240" w:lineRule="auto"/>
              <w:jc w:val="center"/>
            </w:pPr>
            <w:r>
              <w:rPr>
                <w:rFonts w:hint="eastAsia"/>
                <w:lang w:eastAsia="zh-CN"/>
              </w:rPr>
              <w:t>19</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学生宿舍（公寓）建筑面积</w:t>
            </w:r>
          </w:p>
        </w:tc>
        <w:tc>
          <w:tcPr>
            <w:tcW w:w="1510" w:type="dxa"/>
            <w:vAlign w:val="center"/>
          </w:tcPr>
          <w:p>
            <w:pPr>
              <w:pStyle w:val="244"/>
              <w:adjustRightInd/>
              <w:spacing w:line="240" w:lineRule="auto"/>
              <w:jc w:val="center"/>
              <w:rPr>
                <w:lang w:eastAsia="zh-CN"/>
              </w:rPr>
            </w:pPr>
            <w:r>
              <w:rPr>
                <w:rFonts w:hint="eastAsia"/>
                <w:lang w:eastAsia="zh-CN"/>
              </w:rPr>
              <w:t>平方米</w:t>
            </w:r>
          </w:p>
        </w:tc>
        <w:tc>
          <w:tcPr>
            <w:tcW w:w="1710" w:type="dxa"/>
            <w:vAlign w:val="center"/>
          </w:tcPr>
          <w:p>
            <w:pPr>
              <w:pStyle w:val="244"/>
              <w:adjustRightInd/>
              <w:spacing w:line="240" w:lineRule="auto"/>
              <w:jc w:val="center"/>
              <w:rPr>
                <w:lang w:eastAsia="zh-CN"/>
              </w:rPr>
            </w:pPr>
            <w:r>
              <w:rPr>
                <w:rFonts w:hint="eastAsia"/>
                <w:lang w:eastAsia="zh-CN"/>
              </w:rPr>
              <w:t>20</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13" w:hRule="atLeast"/>
          <w:jc w:val="center"/>
        </w:trPr>
        <w:tc>
          <w:tcPr>
            <w:tcW w:w="4150" w:type="dxa"/>
            <w:vAlign w:val="center"/>
          </w:tcPr>
          <w:p>
            <w:pPr>
              <w:pStyle w:val="244"/>
              <w:adjustRightInd/>
              <w:spacing w:line="240" w:lineRule="auto"/>
              <w:jc w:val="left"/>
              <w:rPr>
                <w:lang w:eastAsia="zh-CN"/>
              </w:rPr>
            </w:pPr>
            <w:r>
              <w:rPr>
                <w:rFonts w:hint="eastAsia"/>
                <w:lang w:eastAsia="zh-CN"/>
              </w:rPr>
              <w:t>室外运动场地面积</w:t>
            </w:r>
          </w:p>
        </w:tc>
        <w:tc>
          <w:tcPr>
            <w:tcW w:w="1510" w:type="dxa"/>
            <w:vAlign w:val="center"/>
          </w:tcPr>
          <w:p>
            <w:pPr>
              <w:pStyle w:val="244"/>
              <w:adjustRightInd/>
              <w:spacing w:line="240" w:lineRule="auto"/>
              <w:jc w:val="center"/>
              <w:rPr>
                <w:lang w:eastAsia="zh-CN"/>
              </w:rPr>
            </w:pPr>
            <w:r>
              <w:rPr>
                <w:rFonts w:hint="eastAsia"/>
                <w:lang w:eastAsia="zh-CN"/>
              </w:rPr>
              <w:t>平方米</w:t>
            </w:r>
          </w:p>
        </w:tc>
        <w:tc>
          <w:tcPr>
            <w:tcW w:w="1710" w:type="dxa"/>
            <w:vAlign w:val="center"/>
          </w:tcPr>
          <w:p>
            <w:pPr>
              <w:pStyle w:val="244"/>
              <w:adjustRightInd/>
              <w:spacing w:line="240" w:lineRule="auto"/>
              <w:jc w:val="center"/>
            </w:pPr>
            <w:r>
              <w:rPr>
                <w:rFonts w:hint="eastAsia"/>
                <w:lang w:eastAsia="zh-CN"/>
              </w:rPr>
              <w:t>21</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81" w:hRule="atLeast"/>
          <w:jc w:val="center"/>
        </w:trPr>
        <w:tc>
          <w:tcPr>
            <w:tcW w:w="4150" w:type="dxa"/>
            <w:vAlign w:val="center"/>
          </w:tcPr>
          <w:p>
            <w:pPr>
              <w:pStyle w:val="244"/>
              <w:adjustRightInd/>
              <w:spacing w:line="240" w:lineRule="auto"/>
              <w:jc w:val="left"/>
            </w:pPr>
            <w:r>
              <w:rPr>
                <w:rFonts w:hint="eastAsia"/>
                <w14:textOutline w14:w="3263" w14:cap="sq" w14:cmpd="sng" w14:algn="ctr">
                  <w14:solidFill>
                    <w14:srgbClr w14:val="000000"/>
                  </w14:solidFill>
                  <w14:prstDash w14:val="solid"/>
                  <w14:bevel/>
                </w14:textOutline>
              </w:rPr>
              <w:t>四、应急保障能力</w:t>
            </w:r>
          </w:p>
        </w:tc>
        <w:tc>
          <w:tcPr>
            <w:tcW w:w="1510"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w:t>
            </w:r>
          </w:p>
        </w:tc>
        <w:tc>
          <w:tcPr>
            <w:tcW w:w="1710" w:type="dxa"/>
            <w:vAlign w:val="center"/>
          </w:tcPr>
          <w:p>
            <w:pPr>
              <w:adjustRightInd/>
              <w:spacing w:line="240" w:lineRule="auto"/>
              <w:jc w:val="center"/>
              <w:rPr>
                <w:rFonts w:ascii="宋体" w:hAnsi="宋体" w:cs="宋体"/>
                <w:sz w:val="18"/>
                <w:szCs w:val="18"/>
                <w:lang w:eastAsia="en-US"/>
              </w:rPr>
            </w:pPr>
            <w:r>
              <w:rPr>
                <w:rFonts w:hint="eastAsia" w:ascii="宋体" w:hAnsi="宋体" w:cs="宋体"/>
                <w:sz w:val="18"/>
                <w:szCs w:val="18"/>
              </w:rPr>
              <w:t>--</w:t>
            </w:r>
          </w:p>
        </w:tc>
        <w:tc>
          <w:tcPr>
            <w:tcW w:w="1701"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是否有校医院/卫生室/医务室</w:t>
            </w:r>
          </w:p>
        </w:tc>
        <w:tc>
          <w:tcPr>
            <w:tcW w:w="1510" w:type="dxa"/>
            <w:vAlign w:val="center"/>
          </w:tcPr>
          <w:p>
            <w:pPr>
              <w:pStyle w:val="244"/>
              <w:adjustRightInd/>
              <w:spacing w:line="240" w:lineRule="auto"/>
              <w:jc w:val="center"/>
              <w:rPr>
                <w:lang w:eastAsia="zh-CN"/>
              </w:rPr>
            </w:pPr>
            <w:r>
              <w:rPr>
                <w:rFonts w:hint="eastAsia"/>
                <w:lang w:eastAsia="zh-CN"/>
              </w:rPr>
              <w:t>（是/否）</w:t>
            </w:r>
          </w:p>
        </w:tc>
        <w:tc>
          <w:tcPr>
            <w:tcW w:w="1710" w:type="dxa"/>
            <w:vAlign w:val="center"/>
          </w:tcPr>
          <w:p>
            <w:pPr>
              <w:pStyle w:val="244"/>
              <w:adjustRightInd/>
              <w:spacing w:line="240" w:lineRule="auto"/>
              <w:jc w:val="center"/>
            </w:pPr>
            <w:r>
              <w:rPr>
                <w:rFonts w:hint="eastAsia"/>
                <w:lang w:eastAsia="zh-CN"/>
              </w:rPr>
              <w:t>22</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专职校医人数</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pPr>
            <w:r>
              <w:rPr>
                <w:rFonts w:hint="eastAsia"/>
                <w:lang w:eastAsia="zh-CN"/>
              </w:rPr>
              <w:t>23</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安全保卫人员数量</w:t>
            </w:r>
          </w:p>
        </w:tc>
        <w:tc>
          <w:tcPr>
            <w:tcW w:w="1510" w:type="dxa"/>
            <w:vAlign w:val="center"/>
          </w:tcPr>
          <w:p>
            <w:pPr>
              <w:pStyle w:val="244"/>
              <w:adjustRightInd/>
              <w:spacing w:line="240" w:lineRule="auto"/>
              <w:jc w:val="center"/>
              <w:rPr>
                <w:lang w:eastAsia="zh-CN"/>
              </w:rPr>
            </w:pPr>
            <w:r>
              <w:rPr>
                <w:rFonts w:hint="eastAsia"/>
                <w:lang w:eastAsia="zh-CN"/>
              </w:rPr>
              <w:t>人</w:t>
            </w:r>
          </w:p>
        </w:tc>
        <w:tc>
          <w:tcPr>
            <w:tcW w:w="1710" w:type="dxa"/>
            <w:vAlign w:val="center"/>
          </w:tcPr>
          <w:p>
            <w:pPr>
              <w:pStyle w:val="244"/>
              <w:adjustRightInd/>
              <w:spacing w:line="240" w:lineRule="auto"/>
              <w:jc w:val="center"/>
            </w:pPr>
            <w:r>
              <w:rPr>
                <w:rFonts w:hint="eastAsia"/>
                <w:lang w:eastAsia="zh-CN"/>
              </w:rPr>
              <w:t>24</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应急供电能力</w:t>
            </w:r>
          </w:p>
        </w:tc>
        <w:tc>
          <w:tcPr>
            <w:tcW w:w="1510" w:type="dxa"/>
            <w:vAlign w:val="center"/>
          </w:tcPr>
          <w:p>
            <w:pPr>
              <w:pStyle w:val="244"/>
              <w:adjustRightInd/>
              <w:spacing w:line="240" w:lineRule="auto"/>
              <w:jc w:val="center"/>
              <w:rPr>
                <w:lang w:eastAsia="zh-CN"/>
              </w:rPr>
            </w:pPr>
            <w:r>
              <w:rPr>
                <w:rFonts w:hint="eastAsia"/>
                <w:lang w:eastAsia="zh-CN"/>
              </w:rPr>
              <w:t>（单选）</w:t>
            </w:r>
          </w:p>
        </w:tc>
        <w:tc>
          <w:tcPr>
            <w:tcW w:w="1710" w:type="dxa"/>
            <w:vAlign w:val="center"/>
          </w:tcPr>
          <w:p>
            <w:pPr>
              <w:pStyle w:val="244"/>
              <w:adjustRightInd/>
              <w:spacing w:line="240" w:lineRule="auto"/>
              <w:jc w:val="center"/>
            </w:pPr>
            <w:r>
              <w:rPr>
                <w:rFonts w:hint="eastAsia"/>
                <w:lang w:eastAsia="zh-CN"/>
              </w:rPr>
              <w:t>25</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供水方式</w:t>
            </w:r>
          </w:p>
        </w:tc>
        <w:tc>
          <w:tcPr>
            <w:tcW w:w="1510" w:type="dxa"/>
            <w:vAlign w:val="center"/>
          </w:tcPr>
          <w:p>
            <w:pPr>
              <w:pStyle w:val="244"/>
              <w:adjustRightInd/>
              <w:spacing w:line="240" w:lineRule="auto"/>
              <w:jc w:val="center"/>
              <w:rPr>
                <w:lang w:eastAsia="zh-CN"/>
              </w:rPr>
            </w:pPr>
            <w:r>
              <w:rPr>
                <w:rFonts w:hint="eastAsia"/>
                <w:lang w:eastAsia="zh-CN"/>
              </w:rPr>
              <w:t>（单选）</w:t>
            </w:r>
          </w:p>
        </w:tc>
        <w:tc>
          <w:tcPr>
            <w:tcW w:w="1710" w:type="dxa"/>
            <w:vAlign w:val="center"/>
          </w:tcPr>
          <w:p>
            <w:pPr>
              <w:pStyle w:val="244"/>
              <w:adjustRightInd/>
              <w:spacing w:line="240" w:lineRule="auto"/>
              <w:jc w:val="center"/>
            </w:pPr>
            <w:r>
              <w:rPr>
                <w:rFonts w:hint="eastAsia"/>
                <w:lang w:eastAsia="zh-CN"/>
              </w:rPr>
              <w:t>26</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供暖方式</w:t>
            </w:r>
          </w:p>
        </w:tc>
        <w:tc>
          <w:tcPr>
            <w:tcW w:w="1510" w:type="dxa"/>
            <w:vAlign w:val="center"/>
          </w:tcPr>
          <w:p>
            <w:pPr>
              <w:pStyle w:val="244"/>
              <w:adjustRightInd/>
              <w:spacing w:line="240" w:lineRule="auto"/>
              <w:jc w:val="center"/>
              <w:rPr>
                <w:lang w:eastAsia="zh-CN"/>
              </w:rPr>
            </w:pPr>
            <w:r>
              <w:rPr>
                <w:rFonts w:hint="eastAsia"/>
                <w:lang w:eastAsia="zh-CN"/>
              </w:rPr>
              <w:t>（单选）</w:t>
            </w:r>
          </w:p>
        </w:tc>
        <w:tc>
          <w:tcPr>
            <w:tcW w:w="1710" w:type="dxa"/>
            <w:vAlign w:val="center"/>
          </w:tcPr>
          <w:p>
            <w:pPr>
              <w:pStyle w:val="244"/>
              <w:adjustRightInd/>
              <w:spacing w:line="240" w:lineRule="auto"/>
              <w:jc w:val="center"/>
            </w:pPr>
            <w:r>
              <w:rPr>
                <w:rFonts w:hint="eastAsia"/>
                <w:lang w:eastAsia="zh-CN"/>
              </w:rPr>
              <w:t>27</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应急通信保障方式</w:t>
            </w:r>
          </w:p>
        </w:tc>
        <w:tc>
          <w:tcPr>
            <w:tcW w:w="1510" w:type="dxa"/>
            <w:vAlign w:val="center"/>
          </w:tcPr>
          <w:p>
            <w:pPr>
              <w:pStyle w:val="244"/>
              <w:adjustRightInd/>
              <w:spacing w:line="240" w:lineRule="auto"/>
              <w:jc w:val="center"/>
              <w:rPr>
                <w:lang w:eastAsia="zh-CN"/>
              </w:rPr>
            </w:pPr>
            <w:r>
              <w:rPr>
                <w:rFonts w:hint="eastAsia"/>
                <w:lang w:eastAsia="zh-CN"/>
              </w:rPr>
              <w:t>（多选）</w:t>
            </w:r>
          </w:p>
        </w:tc>
        <w:tc>
          <w:tcPr>
            <w:tcW w:w="1710" w:type="dxa"/>
            <w:vAlign w:val="center"/>
          </w:tcPr>
          <w:p>
            <w:pPr>
              <w:pStyle w:val="244"/>
              <w:adjustRightInd/>
              <w:spacing w:line="240" w:lineRule="auto"/>
              <w:jc w:val="center"/>
            </w:pPr>
            <w:r>
              <w:rPr>
                <w:rFonts w:hint="eastAsia"/>
                <w:lang w:eastAsia="zh-CN"/>
              </w:rPr>
              <w:t>28</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曾经遭受过的自然灾害类型</w:t>
            </w:r>
          </w:p>
        </w:tc>
        <w:tc>
          <w:tcPr>
            <w:tcW w:w="1510" w:type="dxa"/>
            <w:vAlign w:val="center"/>
          </w:tcPr>
          <w:p>
            <w:pPr>
              <w:pStyle w:val="244"/>
              <w:adjustRightInd/>
              <w:spacing w:line="240" w:lineRule="auto"/>
              <w:jc w:val="center"/>
              <w:rPr>
                <w:lang w:eastAsia="zh-CN"/>
              </w:rPr>
            </w:pPr>
            <w:r>
              <w:rPr>
                <w:rFonts w:hint="eastAsia"/>
                <w:lang w:eastAsia="zh-CN"/>
              </w:rPr>
              <w:t>（多选）</w:t>
            </w:r>
          </w:p>
        </w:tc>
        <w:tc>
          <w:tcPr>
            <w:tcW w:w="1710" w:type="dxa"/>
            <w:vAlign w:val="center"/>
          </w:tcPr>
          <w:p>
            <w:pPr>
              <w:pStyle w:val="244"/>
              <w:adjustRightInd/>
              <w:spacing w:line="240" w:lineRule="auto"/>
              <w:jc w:val="center"/>
            </w:pPr>
            <w:r>
              <w:rPr>
                <w:rFonts w:hint="eastAsia"/>
                <w:lang w:eastAsia="zh-CN"/>
              </w:rPr>
              <w:t>29</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已有自然灾害应急预案类型</w:t>
            </w:r>
          </w:p>
        </w:tc>
        <w:tc>
          <w:tcPr>
            <w:tcW w:w="1510" w:type="dxa"/>
            <w:vAlign w:val="center"/>
          </w:tcPr>
          <w:p>
            <w:pPr>
              <w:pStyle w:val="244"/>
              <w:adjustRightInd/>
              <w:spacing w:line="240" w:lineRule="auto"/>
              <w:jc w:val="center"/>
              <w:rPr>
                <w:lang w:eastAsia="zh-CN"/>
              </w:rPr>
            </w:pPr>
            <w:r>
              <w:rPr>
                <w:rFonts w:hint="eastAsia"/>
                <w:lang w:eastAsia="zh-CN"/>
              </w:rPr>
              <w:t>（多选）</w:t>
            </w:r>
          </w:p>
        </w:tc>
        <w:tc>
          <w:tcPr>
            <w:tcW w:w="1710" w:type="dxa"/>
            <w:vAlign w:val="center"/>
          </w:tcPr>
          <w:p>
            <w:pPr>
              <w:pStyle w:val="244"/>
              <w:adjustRightInd/>
              <w:spacing w:line="240" w:lineRule="auto"/>
              <w:jc w:val="center"/>
              <w:rPr>
                <w:lang w:eastAsia="zh-CN"/>
              </w:rPr>
            </w:pPr>
            <w:r>
              <w:rPr>
                <w:rFonts w:hint="eastAsia"/>
                <w:lang w:eastAsia="zh-CN"/>
              </w:rPr>
              <w:t>30</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是否开展应急演练</w:t>
            </w:r>
          </w:p>
        </w:tc>
        <w:tc>
          <w:tcPr>
            <w:tcW w:w="1510" w:type="dxa"/>
            <w:vAlign w:val="center"/>
          </w:tcPr>
          <w:p>
            <w:pPr>
              <w:pStyle w:val="244"/>
              <w:adjustRightInd/>
              <w:spacing w:line="240" w:lineRule="auto"/>
              <w:jc w:val="center"/>
            </w:pPr>
            <w:r>
              <w:rPr>
                <w:rFonts w:hint="eastAsia"/>
                <w:lang w:eastAsia="zh-CN"/>
              </w:rPr>
              <w:t>（是/否）</w:t>
            </w:r>
          </w:p>
        </w:tc>
        <w:tc>
          <w:tcPr>
            <w:tcW w:w="1710" w:type="dxa"/>
            <w:vAlign w:val="center"/>
          </w:tcPr>
          <w:p>
            <w:pPr>
              <w:pStyle w:val="244"/>
              <w:adjustRightInd/>
              <w:spacing w:line="240" w:lineRule="auto"/>
              <w:jc w:val="center"/>
            </w:pPr>
            <w:r>
              <w:rPr>
                <w:rFonts w:hint="eastAsia"/>
                <w:lang w:eastAsia="zh-CN"/>
              </w:rPr>
              <w:t>31</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其中：上一年度开展应急演练类型</w:t>
            </w:r>
          </w:p>
        </w:tc>
        <w:tc>
          <w:tcPr>
            <w:tcW w:w="1510" w:type="dxa"/>
            <w:vAlign w:val="center"/>
          </w:tcPr>
          <w:p>
            <w:pPr>
              <w:pStyle w:val="244"/>
              <w:adjustRightInd/>
              <w:spacing w:line="240" w:lineRule="auto"/>
              <w:jc w:val="center"/>
              <w:rPr>
                <w:lang w:eastAsia="zh-CN"/>
              </w:rPr>
            </w:pPr>
            <w:r>
              <w:rPr>
                <w:rFonts w:hint="eastAsia"/>
                <w:lang w:eastAsia="zh-CN"/>
              </w:rPr>
              <w:t>（多选）</w:t>
            </w:r>
          </w:p>
        </w:tc>
        <w:tc>
          <w:tcPr>
            <w:tcW w:w="1710" w:type="dxa"/>
            <w:vAlign w:val="center"/>
          </w:tcPr>
          <w:p>
            <w:pPr>
              <w:pStyle w:val="244"/>
              <w:adjustRightInd/>
              <w:spacing w:line="240" w:lineRule="auto"/>
              <w:jc w:val="center"/>
            </w:pPr>
            <w:r>
              <w:rPr>
                <w:rFonts w:hint="eastAsia"/>
                <w:lang w:eastAsia="zh-CN"/>
              </w:rPr>
              <w:t>32</w:t>
            </w:r>
          </w:p>
        </w:tc>
        <w:tc>
          <w:tcPr>
            <w:tcW w:w="1701" w:type="dxa"/>
            <w:vAlign w:val="center"/>
          </w:tcPr>
          <w:p>
            <w:pPr>
              <w:pStyle w:val="244"/>
              <w:adjustRightInd/>
              <w:spacing w:line="240" w:lineRule="auto"/>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ind w:firstLine="540" w:firstLineChars="300"/>
              <w:jc w:val="left"/>
              <w:rPr>
                <w:lang w:eastAsia="zh-CN"/>
              </w:rPr>
            </w:pPr>
            <w:r>
              <w:rPr>
                <w:rFonts w:hint="eastAsia"/>
                <w:lang w:eastAsia="zh-CN"/>
              </w:rPr>
              <w:t>上一年度开展应急演练次数</w:t>
            </w:r>
          </w:p>
        </w:tc>
        <w:tc>
          <w:tcPr>
            <w:tcW w:w="1510" w:type="dxa"/>
            <w:vAlign w:val="center"/>
          </w:tcPr>
          <w:p>
            <w:pPr>
              <w:pStyle w:val="244"/>
              <w:adjustRightInd/>
              <w:spacing w:line="240" w:lineRule="auto"/>
              <w:jc w:val="center"/>
              <w:rPr>
                <w:lang w:eastAsia="zh-CN"/>
              </w:rPr>
            </w:pPr>
            <w:r>
              <w:rPr>
                <w:rFonts w:hint="eastAsia"/>
                <w:lang w:eastAsia="zh-CN"/>
              </w:rPr>
              <w:t>次</w:t>
            </w:r>
          </w:p>
        </w:tc>
        <w:tc>
          <w:tcPr>
            <w:tcW w:w="1710" w:type="dxa"/>
            <w:vAlign w:val="center"/>
          </w:tcPr>
          <w:p>
            <w:pPr>
              <w:pStyle w:val="244"/>
              <w:adjustRightInd/>
              <w:spacing w:line="240" w:lineRule="auto"/>
              <w:jc w:val="center"/>
              <w:rPr>
                <w:lang w:eastAsia="zh-CN"/>
              </w:rPr>
            </w:pPr>
            <w:r>
              <w:rPr>
                <w:rFonts w:hint="eastAsia"/>
                <w:lang w:eastAsia="zh-CN"/>
              </w:rPr>
              <w:t>33</w:t>
            </w:r>
          </w:p>
        </w:tc>
        <w:tc>
          <w:tcPr>
            <w:tcW w:w="1701" w:type="dxa"/>
            <w:vAlign w:val="center"/>
          </w:tcPr>
          <w:p>
            <w:pPr>
              <w:pStyle w:val="244"/>
              <w:adjustRightInd/>
              <w:spacing w:line="240" w:lineRule="auto"/>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是否开展隐患排查治理</w:t>
            </w:r>
          </w:p>
        </w:tc>
        <w:tc>
          <w:tcPr>
            <w:tcW w:w="1510" w:type="dxa"/>
            <w:vAlign w:val="center"/>
          </w:tcPr>
          <w:p>
            <w:pPr>
              <w:pStyle w:val="244"/>
              <w:adjustRightInd/>
              <w:spacing w:line="240" w:lineRule="auto"/>
              <w:jc w:val="center"/>
            </w:pPr>
            <w:r>
              <w:rPr>
                <w:rFonts w:hint="eastAsia"/>
                <w:lang w:eastAsia="zh-CN"/>
              </w:rPr>
              <w:t>（是/否）</w:t>
            </w:r>
          </w:p>
        </w:tc>
        <w:tc>
          <w:tcPr>
            <w:tcW w:w="1710" w:type="dxa"/>
            <w:vAlign w:val="center"/>
          </w:tcPr>
          <w:p>
            <w:pPr>
              <w:pStyle w:val="244"/>
              <w:adjustRightInd/>
              <w:spacing w:line="240" w:lineRule="auto"/>
              <w:jc w:val="center"/>
              <w:rPr>
                <w:lang w:eastAsia="zh-CN"/>
              </w:rPr>
            </w:pPr>
            <w:r>
              <w:rPr>
                <w:rFonts w:hint="eastAsia"/>
                <w:lang w:eastAsia="zh-CN"/>
              </w:rPr>
              <w:t>34</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jc w:val="left"/>
              <w:rPr>
                <w:lang w:eastAsia="zh-CN"/>
              </w:rPr>
            </w:pPr>
            <w:r>
              <w:rPr>
                <w:rFonts w:hint="eastAsia"/>
                <w:lang w:eastAsia="zh-CN"/>
              </w:rPr>
              <w:t>其中：上一年度累计排查一般隐患数量</w:t>
            </w:r>
          </w:p>
        </w:tc>
        <w:tc>
          <w:tcPr>
            <w:tcW w:w="1510" w:type="dxa"/>
            <w:vAlign w:val="center"/>
          </w:tcPr>
          <w:p>
            <w:pPr>
              <w:pStyle w:val="244"/>
              <w:adjustRightInd/>
              <w:spacing w:line="240" w:lineRule="auto"/>
              <w:jc w:val="center"/>
            </w:pPr>
            <w:r>
              <w:rPr>
                <w:rFonts w:hint="eastAsia"/>
                <w:lang w:eastAsia="zh-CN"/>
              </w:rPr>
              <w:t>条</w:t>
            </w:r>
          </w:p>
        </w:tc>
        <w:tc>
          <w:tcPr>
            <w:tcW w:w="1710" w:type="dxa"/>
            <w:vAlign w:val="center"/>
          </w:tcPr>
          <w:p>
            <w:pPr>
              <w:pStyle w:val="244"/>
              <w:adjustRightInd/>
              <w:spacing w:line="240" w:lineRule="auto"/>
              <w:jc w:val="center"/>
              <w:rPr>
                <w:lang w:eastAsia="zh-CN"/>
              </w:rPr>
            </w:pPr>
            <w:r>
              <w:rPr>
                <w:rFonts w:hint="eastAsia"/>
                <w:lang w:eastAsia="zh-CN"/>
              </w:rPr>
              <w:t>35</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ind w:firstLine="540" w:firstLineChars="300"/>
              <w:jc w:val="left"/>
              <w:rPr>
                <w:lang w:eastAsia="zh-CN"/>
              </w:rPr>
            </w:pPr>
            <w:r>
              <w:rPr>
                <w:rFonts w:hint="eastAsia"/>
                <w:lang w:eastAsia="zh-CN"/>
              </w:rPr>
              <w:t>上一年度已治理一般隐患数量</w:t>
            </w:r>
          </w:p>
        </w:tc>
        <w:tc>
          <w:tcPr>
            <w:tcW w:w="1510" w:type="dxa"/>
            <w:vAlign w:val="center"/>
          </w:tcPr>
          <w:p>
            <w:pPr>
              <w:pStyle w:val="244"/>
              <w:adjustRightInd/>
              <w:spacing w:line="240" w:lineRule="auto"/>
              <w:jc w:val="center"/>
              <w:rPr>
                <w:lang w:eastAsia="zh-CN"/>
              </w:rPr>
            </w:pPr>
            <w:r>
              <w:rPr>
                <w:rFonts w:hint="eastAsia"/>
                <w:lang w:eastAsia="zh-CN"/>
              </w:rPr>
              <w:t>条</w:t>
            </w:r>
          </w:p>
        </w:tc>
        <w:tc>
          <w:tcPr>
            <w:tcW w:w="1710" w:type="dxa"/>
            <w:vAlign w:val="center"/>
          </w:tcPr>
          <w:p>
            <w:pPr>
              <w:pStyle w:val="244"/>
              <w:adjustRightInd/>
              <w:spacing w:line="240" w:lineRule="auto"/>
              <w:jc w:val="center"/>
              <w:rPr>
                <w:lang w:eastAsia="zh-CN"/>
              </w:rPr>
            </w:pPr>
            <w:r>
              <w:rPr>
                <w:rFonts w:hint="eastAsia"/>
                <w:lang w:eastAsia="zh-CN"/>
              </w:rPr>
              <w:t>36</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ind w:firstLine="540" w:firstLineChars="300"/>
              <w:jc w:val="left"/>
              <w:rPr>
                <w:lang w:eastAsia="zh-CN"/>
              </w:rPr>
            </w:pPr>
            <w:r>
              <w:rPr>
                <w:rFonts w:hint="eastAsia"/>
                <w:lang w:eastAsia="zh-CN"/>
              </w:rPr>
              <w:t>上一年度累计排查重大隐患数量</w:t>
            </w:r>
          </w:p>
        </w:tc>
        <w:tc>
          <w:tcPr>
            <w:tcW w:w="1510" w:type="dxa"/>
            <w:vAlign w:val="center"/>
          </w:tcPr>
          <w:p>
            <w:pPr>
              <w:pStyle w:val="244"/>
              <w:adjustRightInd/>
              <w:spacing w:line="240" w:lineRule="auto"/>
              <w:jc w:val="center"/>
              <w:rPr>
                <w:lang w:eastAsia="zh-CN"/>
              </w:rPr>
            </w:pPr>
            <w:r>
              <w:rPr>
                <w:rFonts w:hint="eastAsia"/>
                <w:lang w:eastAsia="zh-CN"/>
              </w:rPr>
              <w:t>条</w:t>
            </w:r>
          </w:p>
        </w:tc>
        <w:tc>
          <w:tcPr>
            <w:tcW w:w="1710" w:type="dxa"/>
            <w:vAlign w:val="center"/>
          </w:tcPr>
          <w:p>
            <w:pPr>
              <w:pStyle w:val="244"/>
              <w:adjustRightInd/>
              <w:spacing w:line="240" w:lineRule="auto"/>
              <w:jc w:val="center"/>
              <w:rPr>
                <w:lang w:eastAsia="zh-CN"/>
              </w:rPr>
            </w:pPr>
            <w:r>
              <w:rPr>
                <w:rFonts w:hint="eastAsia"/>
                <w:lang w:eastAsia="zh-CN"/>
              </w:rPr>
              <w:t>37</w:t>
            </w:r>
          </w:p>
        </w:tc>
        <w:tc>
          <w:tcPr>
            <w:tcW w:w="1701" w:type="dxa"/>
            <w:vAlign w:val="center"/>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jc w:val="center"/>
        </w:trPr>
        <w:tc>
          <w:tcPr>
            <w:tcW w:w="4150" w:type="dxa"/>
            <w:vAlign w:val="center"/>
          </w:tcPr>
          <w:p>
            <w:pPr>
              <w:pStyle w:val="244"/>
              <w:adjustRightInd/>
              <w:spacing w:line="240" w:lineRule="auto"/>
              <w:ind w:firstLine="540" w:firstLineChars="300"/>
              <w:jc w:val="left"/>
              <w:rPr>
                <w:lang w:eastAsia="zh-CN"/>
              </w:rPr>
            </w:pPr>
            <w:r>
              <w:rPr>
                <w:rFonts w:hint="eastAsia"/>
                <w:lang w:eastAsia="zh-CN"/>
              </w:rPr>
              <w:t>上一年度已治理重大隐患数量</w:t>
            </w:r>
          </w:p>
        </w:tc>
        <w:tc>
          <w:tcPr>
            <w:tcW w:w="1510" w:type="dxa"/>
            <w:vAlign w:val="center"/>
          </w:tcPr>
          <w:p>
            <w:pPr>
              <w:pStyle w:val="244"/>
              <w:adjustRightInd/>
              <w:spacing w:line="240" w:lineRule="auto"/>
              <w:ind w:firstLine="540" w:firstLineChars="300"/>
              <w:jc w:val="left"/>
            </w:pPr>
            <w:r>
              <w:rPr>
                <w:rFonts w:hint="eastAsia"/>
                <w:lang w:eastAsia="zh-CN"/>
              </w:rPr>
              <w:t>条</w:t>
            </w:r>
          </w:p>
        </w:tc>
        <w:tc>
          <w:tcPr>
            <w:tcW w:w="1710" w:type="dxa"/>
            <w:vAlign w:val="center"/>
          </w:tcPr>
          <w:p>
            <w:pPr>
              <w:pStyle w:val="244"/>
              <w:adjustRightInd/>
              <w:spacing w:line="240" w:lineRule="auto"/>
              <w:ind w:firstLine="540" w:firstLineChars="300"/>
              <w:jc w:val="left"/>
              <w:rPr>
                <w:lang w:eastAsia="zh-CN"/>
              </w:rPr>
            </w:pPr>
            <w:r>
              <w:rPr>
                <w:rFonts w:hint="eastAsia"/>
                <w:lang w:eastAsia="zh-CN"/>
              </w:rPr>
              <w:t>38</w:t>
            </w:r>
          </w:p>
        </w:tc>
        <w:tc>
          <w:tcPr>
            <w:tcW w:w="1701" w:type="dxa"/>
            <w:vAlign w:val="center"/>
          </w:tcPr>
          <w:p>
            <w:pPr>
              <w:adjustRightInd/>
              <w:spacing w:line="240" w:lineRule="auto"/>
              <w:jc w:val="center"/>
              <w:rPr>
                <w:rFonts w:ascii="宋体" w:hAnsi="宋体" w:cs="宋体"/>
                <w:sz w:val="18"/>
                <w:szCs w:val="18"/>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ind w:firstLine="396" w:firstLineChars="200"/>
        <w:jc w:val="left"/>
        <w:rPr>
          <w:rFonts w:ascii="宋体" w:hAnsi="宋体" w:cs="宋体"/>
          <w:spacing w:val="-6"/>
          <w14:textOutline w14:w="3263" w14:cap="sq" w14:cmpd="sng" w14:algn="ctr">
            <w14:solidFill>
              <w14:srgbClr w14:val="000000"/>
            </w14:solidFill>
            <w14:prstDash w14:val="solid"/>
            <w14:bevel/>
          </w14:textOutline>
        </w:rPr>
      </w:pP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jc w:val="left"/>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经教育部或省、自治区人民政府批准，并在教育部或省级教育行政部门备案实施高等教育的学校（机构）；按国家规定设置标准和审批程序批准成立，并在教育行政部门备案的实施中等职业教育的学校（机构）；经县级及以上教育行政部门批准、备案实施基础教育的学校（机构）均应填报本报表。主要包括基础教育、中等职业教育、高等教育三类，具体如下：</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（1）基础教育</w:t>
      </w:r>
      <w:r>
        <w:rPr>
          <w:rFonts w:hint="eastAsia" w:ascii="宋体" w:hAnsi="宋体" w:cs="宋体"/>
        </w:rPr>
        <w:t>：包括幼儿园、小学、初级中学、职业初中、九年一贯制学校、高级中学、完全中学、十二年一贯制学校、特殊教育学校、工读学校，含各类学校教学点，不包含附设教学班、托班。不含成人小学、成人初中、成人高中。</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（2）中等职业教育</w:t>
      </w:r>
      <w:r>
        <w:rPr>
          <w:rFonts w:hint="eastAsia" w:ascii="宋体" w:hAnsi="宋体" w:cs="宋体"/>
        </w:rPr>
        <w:t>：包括普通中专、成人中专、职业高中、技工学校、其他中职机构，不包含附设教学班。</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（3）高等教育：</w:t>
      </w:r>
      <w:r>
        <w:rPr>
          <w:rFonts w:hint="eastAsia" w:ascii="宋体" w:hAnsi="宋体" w:cs="宋体"/>
        </w:rPr>
        <w:t>包括普通高等学校、成人高等学校、民办其他高等教育机构，不包含附设教学班、研究生培养机构。</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学校（机构）。</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1）教学点、分园、分校或校区等空间上独立的学校分支机构作为单体调查对象，均需单独填报此表；附设教学班不作为调查对象单独填报，而是由举办附设教学班的学校（机构）填报。</w:t>
      </w:r>
    </w:p>
    <w:p>
      <w:pPr>
        <w:adjustRightInd/>
        <w:spacing w:line="240" w:lineRule="auto"/>
        <w:ind w:firstLine="420" w:firstLineChars="200"/>
        <w:jc w:val="left"/>
        <w:rPr>
          <w:rFonts w:ascii="宋体" w:hAnsi="宋体" w:cs="宋体"/>
        </w:rPr>
      </w:pPr>
      <w:r>
        <w:rPr>
          <w:rFonts w:hint="eastAsia" w:ascii="宋体" w:hAnsi="宋体" w:cs="宋体"/>
        </w:rPr>
        <w:t>2）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jc w:val="left"/>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1.学校（机构）名称：</w:t>
      </w:r>
      <w:r>
        <w:rPr>
          <w:rFonts w:hint="eastAsia" w:ascii="宋体" w:hAnsi="宋体" w:cs="宋体"/>
        </w:rPr>
        <w:t>是指在教育行政部门备案的学校（机构）全称。</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2.学校（机构）详细地址：</w:t>
      </w:r>
      <w:r>
        <w:rPr>
          <w:rFonts w:hint="eastAsia" w:ascii="宋体" w:hAnsi="宋体" w:cs="宋体"/>
        </w:rPr>
        <w:t>应填写所在地详细地址信息，包括所在乡镇村或街道（路）等，尽量精确到门牌号。如无具体门牌号，可按“什么街什么路交叉口，往什么方向行多少米”填写。</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3.学校（机构）标识码：</w:t>
      </w:r>
      <w:r>
        <w:rPr>
          <w:rFonts w:hint="eastAsia" w:ascii="宋体" w:hAnsi="宋体" w:cs="宋体"/>
        </w:rPr>
        <w:t>是指由教育部按照国家标准及编码规则编制，赋予每一个学校（机构）在全国范围内唯一的、始终不变的识别标识码。具体按照教育部编制的10位或15位学校（机构）标识码填报。</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4.学校（机构）办学类型（大类）（单选）：</w:t>
      </w:r>
      <w:r>
        <w:rPr>
          <w:rFonts w:hint="eastAsia" w:ascii="宋体" w:hAnsi="宋体" w:cs="宋体"/>
        </w:rPr>
        <w:t>①基础教育；②中等职业教育；③高等教育。</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5.学校（机构）办学类型（中类）：</w:t>
      </w:r>
      <w:r>
        <w:rPr>
          <w:rFonts w:hint="eastAsia" w:ascii="宋体" w:hAnsi="宋体" w:cs="宋体"/>
        </w:rPr>
        <w:t>指学校（机构）办学类型（大类）中某选项的次一级教育机构类型。其中：</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基础教育包括（单选）</w:t>
      </w:r>
      <w:r>
        <w:rPr>
          <w:rFonts w:hint="eastAsia" w:ascii="宋体" w:hAnsi="宋体" w:cs="宋体"/>
        </w:rPr>
        <w:t>：①幼儿园；②小学；③初级中学；④职业初中；⑤九年一贯制学校；⑥高级中学；⑦完全中学；⑧十二年一贯制学校；⑨特殊教育学校；⑩工读学校。</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中等职业教育（单选）：</w:t>
      </w:r>
      <w:r>
        <w:rPr>
          <w:rFonts w:hint="eastAsia" w:ascii="宋体" w:hAnsi="宋体" w:cs="宋体"/>
        </w:rPr>
        <w:t>包括①普通中专；②成人中专；③职业高中；④技工学校；⑤其他中职机构。</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高等教育（单选）</w:t>
      </w:r>
      <w:r>
        <w:rPr>
          <w:rFonts w:hint="eastAsia" w:ascii="宋体" w:hAnsi="宋体" w:cs="宋体"/>
        </w:rPr>
        <w:t>：①普通高等学校；②成人高等学校；③民办其他高等教育机构。</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普通高等学校：</w:t>
      </w:r>
      <w:r>
        <w:rPr>
          <w:rFonts w:hint="eastAsia" w:ascii="宋体" w:hAnsi="宋体" w:cs="宋体"/>
        </w:rPr>
        <w:t>是指通过国家普通高等教育招生考试，招收高中毕业生为主要培养对象，实施高等学历教育的全日制大学、独立设置的学院、独立学院和高等专科学校、高等职业学校及其他普通高教机构。具体包括大学、学院、独立学院、高等专科学校、高等职业学校、分校、大专班；不包括培养研究生的科研机构。</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成人高等学校：</w:t>
      </w:r>
      <w:r>
        <w:rPr>
          <w:rFonts w:hint="eastAsia" w:ascii="宋体" w:hAnsi="宋体" w:cs="宋体"/>
        </w:rPr>
        <w:t>是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民办的其他高等教育机构：</w:t>
      </w:r>
      <w:r>
        <w:rPr>
          <w:rFonts w:hint="eastAsia" w:ascii="宋体" w:hAnsi="宋体" w:cs="宋体"/>
        </w:rPr>
        <w:t>是指经省、自治区教育行政部门审批并颁发办学许可证，不具有颁发普通本专科和成人本专科学历文凭资格的实施高等教育的单位。</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6.学校（机构）举办者：</w:t>
      </w:r>
      <w:r>
        <w:rPr>
          <w:rFonts w:hint="eastAsia" w:ascii="宋体" w:hAnsi="宋体" w:cs="宋体"/>
        </w:rPr>
        <w:t>是指学校（机构）的上级主管部门或为设置学校（机构）提供必要经费和基本办学条件者。</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学校（机构）举办者（单选）：</w:t>
      </w:r>
      <w:r>
        <w:rPr>
          <w:rFonts w:hint="eastAsia" w:ascii="宋体" w:hAnsi="宋体" w:cs="宋体"/>
        </w:rPr>
        <w:t>包括：①教育部门；②其它部门；③地方企业；④民办。</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教育部门：</w:t>
      </w:r>
      <w:r>
        <w:rPr>
          <w:rFonts w:hint="eastAsia" w:ascii="宋体" w:hAnsi="宋体" w:cs="宋体"/>
        </w:rPr>
        <w:t>是指利用国家财政性教育经费举办各级各类学校（机构）的各级教育行政部门。</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其他部门：</w:t>
      </w:r>
      <w:r>
        <w:rPr>
          <w:rFonts w:hint="eastAsia" w:ascii="宋体" w:hAnsi="宋体" w:cs="宋体"/>
        </w:rPr>
        <w:t>是指利用国家财政性经费和国有资产举办学校（机构）的教育行政部门以外的各级党政机关、事业单位，国家级金融机构、经济实体等，如：财政、卫生、农业、国家电网等单位或公司。</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地方企业：</w:t>
      </w:r>
      <w:r>
        <w:rPr>
          <w:rFonts w:hint="eastAsia" w:ascii="宋体" w:hAnsi="宋体" w:cs="宋体"/>
        </w:rPr>
        <w:t>是指利用企业拨款（企业对学校的拨款属于国家财政性教育经费）和国有资产举办学校（机构）的地方国有企业，如钢铁、石油等企业。</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民办：</w:t>
      </w:r>
      <w:r>
        <w:rPr>
          <w:rFonts w:hint="eastAsia" w:ascii="宋体" w:hAnsi="宋体" w:cs="宋体"/>
        </w:rPr>
        <w:t>是指利用非国家财政性经费举办学校（机构）的社会组织或个人。</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7.占地面积：</w:t>
      </w:r>
      <w:r>
        <w:rPr>
          <w:rFonts w:hint="eastAsia" w:ascii="宋体" w:hAnsi="宋体" w:cs="宋体"/>
        </w:rPr>
        <w:t>是指学校实际占用的土地面积，包括通过租赁或临时搭建棚舍等实际开展相关主营业务占用的土地面积。</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8.校舍建筑面积：</w:t>
      </w:r>
      <w:r>
        <w:rPr>
          <w:rFonts w:hint="eastAsia" w:ascii="宋体" w:hAnsi="宋体" w:cs="宋体"/>
        </w:rPr>
        <w:t>是指学校拥有的产权和非产权已交付使用的校舍建筑面积，包括租借用校舍、临时搭建棚舍的建筑面积，但不包括尚未竣工的在建工程或已竣工未交付使用校舍。</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9.万元以上设备台（套）数：</w:t>
      </w:r>
      <w:r>
        <w:rPr>
          <w:rFonts w:hint="eastAsia" w:ascii="宋体" w:hAnsi="宋体" w:cs="宋体"/>
        </w:rPr>
        <w:t>指年末教学、科研、实验等在内的单件万元以上设备的总台/套数，不包括大门、中央空调、监控等设备。</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10.是否含文物保护单位或历史建筑：</w:t>
      </w:r>
      <w:r>
        <w:rPr>
          <w:rFonts w:hint="eastAsia" w:ascii="宋体" w:hAnsi="宋体" w:cs="宋体"/>
        </w:rPr>
        <w:t>即判断是否包含文物保护单位或历史建筑。文物保护单位是指由各级人民政府公布的全国重点文物保护单位、省级文物保护单位和市县级文物保护单位，包括具有历史、艺术、科学价值的古文化遗址、古墓葬、古建筑、石窟寺和石刻、近现代重要史迹及代表性建筑等。此外，包括尚未核定公布为文物保护单位的不可移动文物，由县级人民政府文物行政部门予以登记并公布。可与县级文物行政部门进行核实。历史建筑，是指经城市、县人民政府确定公布的具有一定保护价值，能够反映历史风貌和地方特色，未公布为文物保护单位，也未登记为不可移动文物的建筑物、构筑物，可与县级建设部门或规划部门进行核实。</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11.空间位置：</w:t>
      </w:r>
      <w:r>
        <w:rPr>
          <w:rFonts w:hint="eastAsia" w:ascii="宋体" w:hAnsi="宋体" w:cs="宋体"/>
        </w:rPr>
        <w:t>调查对象空间范围内任意点位经纬度坐标。</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12.教职工数：</w:t>
      </w:r>
      <w:r>
        <w:rPr>
          <w:rFonts w:hint="eastAsia" w:ascii="宋体" w:hAnsi="宋体" w:cs="宋体"/>
        </w:rPr>
        <w:t>是指在各级各类学校（机构）全职工作，并由各级各类学校（机构）支付工资的编制或聘任制在职人员数。</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13.在校生数：</w:t>
      </w:r>
      <w:r>
        <w:rPr>
          <w:rFonts w:hint="eastAsia" w:ascii="宋体" w:hAnsi="宋体" w:cs="宋体"/>
        </w:rPr>
        <w:t>是指具有学籍并在本学年初进行学籍注册的学生数。</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14.寄宿生人数：</w:t>
      </w:r>
      <w:r>
        <w:rPr>
          <w:rFonts w:hint="eastAsia" w:ascii="宋体" w:hAnsi="宋体" w:cs="宋体"/>
        </w:rPr>
        <w:t>是指在学校统一管理的学生宿舍（公寓）里住宿的学生人数，也称住宿生人数。</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15.外国籍学生人数：</w:t>
      </w:r>
      <w:r>
        <w:rPr>
          <w:rFonts w:hint="eastAsia" w:ascii="宋体" w:hAnsi="宋体" w:cs="宋体"/>
        </w:rPr>
        <w:t>是指持外国护照在我国高等学校注册并接受学历教育或非学历教育的外国公民，也称外国留学生。</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16.附设教学班人数：</w:t>
      </w:r>
      <w:r>
        <w:rPr>
          <w:rFonts w:hint="eastAsia" w:ascii="宋体" w:hAnsi="宋体" w:cs="宋体"/>
        </w:rPr>
        <w:t>是指受当地条件、资源所限，学校经教育行政部门批准，利用现有学校资源（教职工、办学条件等），举办的其他层次（形式）教学班，是</w:t>
      </w:r>
      <w:r>
        <w:rPr>
          <w:rFonts w:hint="eastAsia" w:ascii="宋体" w:hAnsi="宋体" w:cs="宋体"/>
          <w:b/>
          <w:bCs/>
        </w:rPr>
        <w:t>针对学龄前幼儿</w:t>
      </w:r>
      <w:r>
        <w:rPr>
          <w:rFonts w:hint="eastAsia" w:ascii="宋体" w:hAnsi="宋体" w:cs="宋体"/>
        </w:rPr>
        <w:t>所专门设置的班级，一般都设在没条件办幼儿园的村一级小学和乡镇中心小学，此处填报该类附设教学班中</w:t>
      </w:r>
      <w:r>
        <w:rPr>
          <w:rFonts w:hint="eastAsia" w:ascii="宋体" w:hAnsi="宋体" w:cs="宋体"/>
          <w:b/>
          <w:bCs/>
        </w:rPr>
        <w:t>具有学籍并在本学年初进行学籍注册</w:t>
      </w:r>
      <w:r>
        <w:rPr>
          <w:rFonts w:hint="eastAsia" w:ascii="宋体" w:hAnsi="宋体" w:cs="宋体"/>
        </w:rPr>
        <w:t>的附设班学生数。具体由举办附设教学班的学校（机构）确认数量后填报。</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17.教室数：</w:t>
      </w:r>
      <w:r>
        <w:rPr>
          <w:rFonts w:hint="eastAsia" w:ascii="宋体" w:hAnsi="宋体" w:cs="宋体"/>
        </w:rPr>
        <w:t>指所有学生可以上课的教室，包括各种普通教室、专业教室（实验教室、音乐教室、美术教室等）和公共教室（阶梯教室、合班教室、视听教室、微机教室等）的数量，不是班级数量，也不包括医务室、睡眠室（若拆不开可以不删除此部分）等，因招生原因空置而未利用的教室也应算在教室总数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18.教室用房建筑面积：</w:t>
      </w:r>
      <w:r>
        <w:rPr>
          <w:rFonts w:hint="eastAsia" w:ascii="宋体" w:hAnsi="宋体" w:cs="宋体"/>
        </w:rPr>
        <w:t>指所有教室的使用面积之和，包含学校拥有的产权和非产权已交付使用的教室用房建筑面积，含租赁或临建。</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19.体育馆建筑面积：</w:t>
      </w:r>
      <w:r>
        <w:rPr>
          <w:rFonts w:hint="eastAsia" w:ascii="宋体" w:hAnsi="宋体" w:cs="宋体"/>
        </w:rPr>
        <w:t>是指学校拥有的产权和非产权已交付使用的校舍建筑面积。</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20.学生宿舍（公寓）建筑面积：</w:t>
      </w:r>
      <w:r>
        <w:rPr>
          <w:rFonts w:hint="eastAsia" w:ascii="宋体" w:hAnsi="宋体" w:cs="宋体"/>
        </w:rPr>
        <w:t>是指学校拥有的产权和非产权已交付使用的校舍建筑面积，不包含幼儿园的睡眠室。</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21.室外运动场地面积：</w:t>
      </w:r>
      <w:r>
        <w:rPr>
          <w:rFonts w:hint="eastAsia" w:ascii="宋体" w:hAnsi="宋体" w:cs="宋体"/>
        </w:rPr>
        <w:t>是指学校专门用于室外体育运动并有相应设施所占用的土地面积。</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22.是否有校医院/卫生室/医务室：</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23.专职校医：</w:t>
      </w:r>
      <w:r>
        <w:rPr>
          <w:rFonts w:hint="eastAsia" w:ascii="宋体" w:hAnsi="宋体" w:cs="宋体"/>
        </w:rPr>
        <w:t>指在学校教育机构</w:t>
      </w:r>
      <w:r>
        <w:rPr>
          <w:rFonts w:hint="eastAsia" w:ascii="宋体" w:hAnsi="宋体" w:cs="宋体"/>
          <w:b/>
          <w:bCs/>
        </w:rPr>
        <w:t>全职</w:t>
      </w:r>
      <w:r>
        <w:rPr>
          <w:rFonts w:hint="eastAsia" w:ascii="宋体" w:hAnsi="宋体" w:cs="宋体"/>
        </w:rPr>
        <w:t>从事医护、保健相关工作的专业人员，包括执业医师、执业助理医师、护士、药师(士)等持证专业卫生技术人员。</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24.安全保卫人员数量：</w:t>
      </w:r>
      <w:r>
        <w:rPr>
          <w:rFonts w:hint="eastAsia" w:ascii="宋体" w:hAnsi="宋体" w:cs="宋体"/>
        </w:rPr>
        <w:t>包括专职从事安全保卫工作的校内职工、临时工、外聘保安公司等人员。</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26.供水方式：</w:t>
      </w:r>
      <w:r>
        <w:rPr>
          <w:rFonts w:hint="eastAsia" w:ascii="宋体" w:hAnsi="宋体" w:cs="宋体"/>
        </w:rPr>
        <w:t>指主要供水方式，可选；①网管供水；②自备水源；③无水源。</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27.供暖方式（单选）：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28.应急通讯保障方式（可多选）：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29.曾经遭受过的自然灾害类型（可多选）：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30.已有自然灾害应急预案类型（可多选）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31.是否开展应急演练：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32.上一年度开展应急演练类型：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33.上一年度开展应急演练次数：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34.是否开展隐患排查治理：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35.上一年度累计排查一般隐患数量：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36.上一年度已治理一般隐患数量：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37.上一年度累计排查重大隐患数量：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38.上一年度已治理重大隐患数量：</w:t>
      </w:r>
      <w:r>
        <w:rPr>
          <w:rFonts w:hint="eastAsia" w:ascii="宋体" w:hAnsi="宋体" w:cs="宋体"/>
        </w:rPr>
        <w:t>按实际填报。</w:t>
      </w:r>
    </w:p>
    <w:p>
      <w:pPr>
        <w:adjustRightInd/>
        <w:spacing w:line="240" w:lineRule="auto"/>
        <w:ind w:firstLine="420" w:firstLineChars="200"/>
        <w:jc w:val="left"/>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jc w:val="left"/>
        <w:rPr>
          <w:rFonts w:ascii="宋体" w:hAnsi="宋体" w:cs="宋体"/>
        </w:rPr>
      </w:pPr>
      <w:r>
        <w:rPr>
          <w:rFonts w:hint="eastAsia" w:ascii="宋体" w:hAnsi="宋体" w:cs="宋体"/>
        </w:rPr>
        <w:t>1.在校生数&gt;=寄宿生人数</w:t>
      </w:r>
    </w:p>
    <w:p>
      <w:pPr>
        <w:adjustRightInd/>
        <w:spacing w:line="240" w:lineRule="auto"/>
        <w:ind w:firstLine="420" w:firstLineChars="200"/>
        <w:jc w:val="left"/>
        <w:rPr>
          <w:rFonts w:ascii="宋体" w:hAnsi="宋体" w:cs="宋体"/>
        </w:rPr>
      </w:pPr>
      <w:r>
        <w:rPr>
          <w:rFonts w:hint="eastAsia" w:ascii="宋体" w:hAnsi="宋体" w:cs="宋体"/>
        </w:rPr>
        <w:t>2.在校生数&gt;=外国籍学生人数</w:t>
      </w:r>
    </w:p>
    <w:p>
      <w:pPr>
        <w:adjustRightInd/>
        <w:spacing w:line="240" w:lineRule="auto"/>
        <w:ind w:firstLine="420" w:firstLineChars="200"/>
        <w:jc w:val="left"/>
        <w:rPr>
          <w:rFonts w:ascii="宋体" w:hAnsi="宋体" w:cs="宋体"/>
        </w:rPr>
      </w:pPr>
      <w:r>
        <w:rPr>
          <w:rFonts w:hint="eastAsia" w:ascii="宋体" w:hAnsi="宋体" w:cs="宋体"/>
        </w:rPr>
        <w:t>3.在校生数&gt;=附设教学班学生人数</w:t>
      </w:r>
    </w:p>
    <w:p>
      <w:pPr>
        <w:adjustRightInd/>
        <w:spacing w:line="240" w:lineRule="auto"/>
        <w:ind w:firstLine="420" w:firstLineChars="200"/>
        <w:jc w:val="left"/>
        <w:rPr>
          <w:rFonts w:ascii="宋体" w:hAnsi="宋体" w:cs="宋体"/>
        </w:rPr>
      </w:pPr>
      <w:r>
        <w:rPr>
          <w:rFonts w:hint="eastAsia" w:ascii="宋体" w:hAnsi="宋体" w:cs="宋体"/>
        </w:rPr>
        <w:t>4.占地面积≥室外运动场地面积</w:t>
      </w:r>
    </w:p>
    <w:p>
      <w:pPr>
        <w:widowControl/>
        <w:adjustRightInd/>
        <w:spacing w:line="240" w:lineRule="auto"/>
        <w:jc w:val="left"/>
      </w:pPr>
      <w:r>
        <w:br w:type="page"/>
      </w:r>
    </w:p>
    <w:p>
      <w:pPr>
        <w:pStyle w:val="111"/>
        <w:numPr>
          <w:ilvl w:val="2"/>
          <w:numId w:val="0"/>
        </w:numPr>
        <w:spacing w:before="0" w:beforeLines="0" w:after="0" w:afterLines="0"/>
        <w:jc w:val="center"/>
      </w:pPr>
      <w:bookmarkStart w:id="70" w:name="_Toc5428"/>
      <w:bookmarkStart w:id="71" w:name="_Toc176771003"/>
      <w:r>
        <w:rPr>
          <w:rFonts w:hint="eastAsia"/>
        </w:rPr>
        <w:t>B.2公共服务设施（医疗卫生机构）调查表</w:t>
      </w:r>
      <w:bookmarkEnd w:id="70"/>
      <w:bookmarkEnd w:id="71"/>
    </w:p>
    <w:p>
      <w:pPr>
        <w:pStyle w:val="62"/>
        <w:ind w:firstLine="420"/>
        <w:jc w:val="center"/>
        <w:rPr>
          <w:rFonts w:ascii="黑体" w:hAnsi="黑体" w:eastAsia="黑体" w:cs="黑体"/>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r>
              <w:rPr>
                <w:rFonts w:hint="eastAsia" w:ascii="宋体" w:hAnsi="宋体" w:eastAsia="宋体" w:cs="宋体"/>
                <w:b/>
                <w:w w:val="200"/>
                <w:sz w:val="18"/>
                <w:szCs w:val="18"/>
              </w:rPr>
              <w:t xml:space="preserve">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r>
              <w:rPr>
                <w:rFonts w:hint="eastAsia" w:ascii="宋体" w:hAnsi="宋体" w:eastAsia="宋体" w:cs="宋体"/>
                <w:b/>
                <w:w w:val="200"/>
                <w:sz w:val="18"/>
                <w:szCs w:val="18"/>
              </w:rPr>
              <w:t xml:space="preserve">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r>
              <w:rPr>
                <w:rFonts w:hint="eastAsia" w:ascii="宋体" w:hAnsi="宋体" w:eastAsia="宋体" w:cs="宋体"/>
                <w:b/>
                <w:w w:val="200"/>
                <w:sz w:val="18"/>
                <w:szCs w:val="18"/>
              </w:rPr>
              <w:t xml:space="preserve">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r>
              <w:rPr>
                <w:rFonts w:hint="eastAsia" w:ascii="宋体" w:hAnsi="宋体" w:eastAsia="宋体" w:cs="宋体"/>
                <w:b/>
                <w:w w:val="200"/>
                <w:sz w:val="18"/>
                <w:szCs w:val="18"/>
              </w:rPr>
              <w:t xml:space="preserve"> </w:t>
            </w:r>
          </w:p>
        </w:tc>
        <w:tc>
          <w:tcPr>
            <w:tcW w:w="1691" w:type="dxa"/>
          </w:tcPr>
          <w:p>
            <w:pPr>
              <w:pStyle w:val="236"/>
              <w:jc w:val="center"/>
              <w:rPr>
                <w:rFonts w:ascii="宋体" w:hAnsi="宋体" w:eastAsia="宋体" w:cs="宋体"/>
                <w:b/>
                <w:sz w:val="18"/>
                <w:szCs w:val="18"/>
              </w:rPr>
            </w:pPr>
            <w:r>
              <w:rPr>
                <w:rFonts w:hint="eastAsia" w:ascii="宋体" w:hAnsi="宋体" w:eastAsia="宋体" w:cs="宋体"/>
                <w:b/>
                <w:w w:val="95"/>
                <w:sz w:val="18"/>
                <w:szCs w:val="18"/>
              </w:rPr>
              <w:t>1</w:t>
            </w:r>
            <w:r>
              <w:rPr>
                <w:rFonts w:hint="eastAsia" w:ascii="宋体" w:hAnsi="宋体" w:eastAsia="宋体" w:cs="宋体"/>
                <w:b/>
                <w:w w:val="20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6"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一</w:t>
            </w:r>
            <w:r>
              <w:rPr>
                <w:rFonts w:hint="eastAsia" w:ascii="宋体" w:hAnsi="宋体" w:eastAsia="宋体" w:cs="宋体"/>
                <w:b/>
                <w:sz w:val="18"/>
                <w:szCs w:val="18"/>
                <w:lang w:eastAsia="zh-CN"/>
              </w:rPr>
              <w:t>、</w:t>
            </w:r>
            <w:r>
              <w:rPr>
                <w:rFonts w:hint="eastAsia" w:ascii="宋体" w:hAnsi="宋体" w:eastAsia="宋体" w:cs="宋体"/>
                <w:b/>
                <w:sz w:val="18"/>
                <w:szCs w:val="18"/>
              </w:rPr>
              <w:t>基本概况</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医疗卫生机构名称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01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医疗卫生机构详细地址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02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医疗卫生机构类别代码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03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医疗机构类型（大类）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04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医疗机构类型（中类）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05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医疗机构类型（专科医院分类）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06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医院等级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（双选）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07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医疗机构性质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08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占地面积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09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房屋建筑面积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10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万元以上设备台数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台/套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11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48" w:type="dxa"/>
            <w:vAlign w:val="center"/>
          </w:tcPr>
          <w:p>
            <w:pPr>
              <w:pStyle w:val="244"/>
              <w:adjustRightInd/>
              <w:spacing w:line="240" w:lineRule="auto"/>
              <w:jc w:val="center"/>
              <w:rPr>
                <w:lang w:eastAsia="zh-CN"/>
              </w:rPr>
            </w:pPr>
            <w:r>
              <w:rPr>
                <w:rFonts w:hint="eastAsia"/>
                <w:lang w:eastAsia="zh-CN"/>
              </w:rPr>
              <w:t xml:space="preserve"> 12</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二</w:t>
            </w:r>
            <w:r>
              <w:rPr>
                <w:rFonts w:hint="eastAsia" w:ascii="宋体" w:hAnsi="宋体" w:eastAsia="宋体" w:cs="宋体"/>
                <w:b/>
                <w:sz w:val="18"/>
                <w:szCs w:val="18"/>
                <w:lang w:eastAsia="zh-CN"/>
              </w:rPr>
              <w:t>、</w:t>
            </w:r>
            <w:r>
              <w:rPr>
                <w:rFonts w:hint="eastAsia" w:ascii="宋体" w:hAnsi="宋体" w:eastAsia="宋体" w:cs="宋体"/>
                <w:b/>
                <w:sz w:val="18"/>
                <w:szCs w:val="18"/>
              </w:rPr>
              <w:t>人员情况</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（一）在岗职工情况 </w:t>
            </w:r>
          </w:p>
        </w:tc>
        <w:tc>
          <w:tcPr>
            <w:tcW w:w="169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6"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在岗职工人数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13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7"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卫生技术人员总数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14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注册护士人数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15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工勤技能人员数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16</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（二）诊疗人数情况 </w:t>
            </w:r>
          </w:p>
        </w:tc>
        <w:tc>
          <w:tcPr>
            <w:tcW w:w="169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年度总诊疗人次数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人次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17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年度入院人数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18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年度出院人数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19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三</w:t>
            </w:r>
            <w:r>
              <w:rPr>
                <w:rFonts w:hint="eastAsia" w:ascii="宋体" w:hAnsi="宋体" w:eastAsia="宋体" w:cs="宋体"/>
                <w:b/>
                <w:sz w:val="18"/>
                <w:szCs w:val="18"/>
                <w:lang w:eastAsia="zh-CN"/>
              </w:rPr>
              <w:t>、</w:t>
            </w:r>
            <w:r>
              <w:rPr>
                <w:rFonts w:hint="eastAsia" w:ascii="宋体" w:hAnsi="宋体" w:eastAsia="宋体" w:cs="宋体"/>
                <w:b/>
                <w:sz w:val="18"/>
                <w:szCs w:val="18"/>
              </w:rPr>
              <w:t>功能与服务情况</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实有住院床位数</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张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20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lang w:eastAsia="zh-CN"/>
              </w:rPr>
            </w:pPr>
            <w:r>
              <w:rPr>
                <w:rFonts w:hint="eastAsia" w:ascii="宋体" w:hAnsi="宋体" w:eastAsia="宋体" w:cs="宋体"/>
                <w:sz w:val="18"/>
                <w:szCs w:val="18"/>
                <w:lang w:eastAsia="zh-CN"/>
              </w:rPr>
              <w:t>其中：负压病房床位数</w:t>
            </w:r>
            <w:r>
              <w:rPr>
                <w:rFonts w:hint="eastAsia" w:ascii="宋体" w:hAnsi="宋体" w:eastAsia="宋体" w:cs="宋体"/>
                <w:b/>
                <w:w w:val="200"/>
                <w:sz w:val="18"/>
                <w:szCs w:val="18"/>
                <w:lang w:eastAsia="zh-CN"/>
              </w:rPr>
              <w:t xml:space="preserve">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张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21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ind w:firstLine="540" w:firstLineChars="300"/>
              <w:rPr>
                <w:rFonts w:ascii="宋体" w:hAnsi="宋体" w:eastAsia="宋体" w:cs="宋体"/>
                <w:b/>
                <w:sz w:val="18"/>
                <w:szCs w:val="18"/>
                <w:lang w:eastAsia="zh-CN"/>
              </w:rPr>
            </w:pPr>
            <w:r>
              <w:rPr>
                <w:rFonts w:hint="eastAsia" w:ascii="宋体" w:hAnsi="宋体" w:eastAsia="宋体" w:cs="宋体"/>
                <w:sz w:val="18"/>
                <w:szCs w:val="18"/>
                <w:lang w:eastAsia="zh-CN"/>
              </w:rPr>
              <w:t>重症加强护理病房（ICU）床位数</w:t>
            </w:r>
            <w:r>
              <w:rPr>
                <w:rFonts w:hint="eastAsia" w:ascii="宋体" w:hAnsi="宋体" w:eastAsia="宋体" w:cs="宋体"/>
                <w:b/>
                <w:w w:val="200"/>
                <w:sz w:val="18"/>
                <w:szCs w:val="18"/>
                <w:lang w:eastAsia="zh-CN"/>
              </w:rPr>
              <w:t xml:space="preserve">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张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22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院前急救专业人员数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23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急救指挥车数量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辆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24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运转型急救车数量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辆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25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监护型急救车数量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辆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26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负压急救车数量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辆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27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采血车数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辆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28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送血车数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辆 </w:t>
            </w:r>
          </w:p>
        </w:tc>
        <w:tc>
          <w:tcPr>
            <w:tcW w:w="1348" w:type="dxa"/>
          </w:tcPr>
          <w:p>
            <w:pPr>
              <w:pStyle w:val="244"/>
              <w:adjustRightInd/>
              <w:spacing w:line="240" w:lineRule="auto"/>
              <w:jc w:val="center"/>
            </w:pPr>
            <w:r>
              <w:rPr>
                <w:rFonts w:hint="eastAsia"/>
              </w:rPr>
              <w:t>29</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四</w:t>
            </w:r>
            <w:r>
              <w:rPr>
                <w:rFonts w:hint="eastAsia" w:ascii="宋体" w:hAnsi="宋体" w:eastAsia="宋体" w:cs="宋体"/>
                <w:b/>
                <w:sz w:val="18"/>
                <w:szCs w:val="18"/>
                <w:lang w:eastAsia="zh-CN"/>
              </w:rPr>
              <w:t>、</w:t>
            </w:r>
            <w:r>
              <w:rPr>
                <w:rFonts w:hint="eastAsia" w:ascii="宋体" w:hAnsi="宋体" w:eastAsia="宋体" w:cs="宋体"/>
                <w:b/>
                <w:sz w:val="18"/>
                <w:szCs w:val="18"/>
              </w:rPr>
              <w:t>应急保障能力</w:t>
            </w:r>
            <w:r>
              <w:rPr>
                <w:rFonts w:hint="eastAsia" w:ascii="宋体" w:hAnsi="宋体" w:eastAsia="宋体" w:cs="宋体"/>
                <w:b/>
                <w:w w:val="200"/>
                <w:sz w:val="18"/>
                <w:szCs w:val="18"/>
              </w:rPr>
              <w:t xml:space="preserve"> </w:t>
            </w:r>
          </w:p>
        </w:tc>
        <w:tc>
          <w:tcPr>
            <w:tcW w:w="169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6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安全保卫人员数量</w:t>
            </w:r>
          </w:p>
        </w:tc>
        <w:tc>
          <w:tcPr>
            <w:tcW w:w="1692" w:type="dxa"/>
          </w:tcPr>
          <w:p>
            <w:pPr>
              <w:pStyle w:val="244"/>
              <w:adjustRightInd/>
              <w:spacing w:line="240" w:lineRule="auto"/>
              <w:jc w:val="center"/>
            </w:pPr>
            <w:r>
              <w:rPr>
                <w:rFonts w:hint="eastAsia"/>
              </w:rPr>
              <w:t>人</w:t>
            </w:r>
          </w:p>
        </w:tc>
        <w:tc>
          <w:tcPr>
            <w:tcW w:w="1348" w:type="dxa"/>
          </w:tcPr>
          <w:p>
            <w:pPr>
              <w:pStyle w:val="244"/>
              <w:adjustRightInd/>
              <w:spacing w:line="240" w:lineRule="auto"/>
              <w:jc w:val="center"/>
            </w:pPr>
            <w:r>
              <w:rPr>
                <w:rFonts w:hint="eastAsia"/>
              </w:rPr>
              <w:t>30</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应急供电能力</w:t>
            </w:r>
          </w:p>
        </w:tc>
        <w:tc>
          <w:tcPr>
            <w:tcW w:w="1692" w:type="dxa"/>
          </w:tcPr>
          <w:p>
            <w:pPr>
              <w:pStyle w:val="244"/>
              <w:adjustRightInd/>
              <w:spacing w:line="240" w:lineRule="auto"/>
              <w:jc w:val="center"/>
            </w:pPr>
            <w:r>
              <w:rPr>
                <w:rFonts w:hint="eastAsia"/>
                <w:position w:val="9"/>
              </w:rPr>
              <w:t>（单选）</w:t>
            </w:r>
          </w:p>
        </w:tc>
        <w:tc>
          <w:tcPr>
            <w:tcW w:w="1348" w:type="dxa"/>
          </w:tcPr>
          <w:p>
            <w:pPr>
              <w:pStyle w:val="244"/>
              <w:adjustRightInd/>
              <w:spacing w:line="240" w:lineRule="auto"/>
              <w:jc w:val="center"/>
            </w:pPr>
            <w:r>
              <w:rPr>
                <w:rFonts w:hint="eastAsia"/>
              </w:rPr>
              <w:t>31</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供水方式</w:t>
            </w:r>
          </w:p>
        </w:tc>
        <w:tc>
          <w:tcPr>
            <w:tcW w:w="1692" w:type="dxa"/>
          </w:tcPr>
          <w:p>
            <w:pPr>
              <w:pStyle w:val="244"/>
              <w:adjustRightInd/>
              <w:spacing w:line="240" w:lineRule="auto"/>
              <w:jc w:val="center"/>
            </w:pPr>
            <w:r>
              <w:rPr>
                <w:rFonts w:hint="eastAsia"/>
              </w:rPr>
              <w:t>（单选）</w:t>
            </w:r>
          </w:p>
        </w:tc>
        <w:tc>
          <w:tcPr>
            <w:tcW w:w="1348" w:type="dxa"/>
          </w:tcPr>
          <w:p>
            <w:pPr>
              <w:pStyle w:val="244"/>
              <w:adjustRightInd/>
              <w:spacing w:line="240" w:lineRule="auto"/>
              <w:jc w:val="center"/>
            </w:pPr>
            <w:r>
              <w:rPr>
                <w:rFonts w:hint="eastAsia"/>
              </w:rPr>
              <w:t>32</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供暖方式</w:t>
            </w:r>
          </w:p>
        </w:tc>
        <w:tc>
          <w:tcPr>
            <w:tcW w:w="1692" w:type="dxa"/>
          </w:tcPr>
          <w:p>
            <w:pPr>
              <w:pStyle w:val="244"/>
              <w:adjustRightInd/>
              <w:spacing w:line="240" w:lineRule="auto"/>
              <w:jc w:val="center"/>
            </w:pPr>
            <w:r>
              <w:rPr>
                <w:rFonts w:hint="eastAsia"/>
              </w:rPr>
              <w:t>（单选）</w:t>
            </w:r>
          </w:p>
        </w:tc>
        <w:tc>
          <w:tcPr>
            <w:tcW w:w="1348" w:type="dxa"/>
          </w:tcPr>
          <w:p>
            <w:pPr>
              <w:pStyle w:val="244"/>
              <w:adjustRightInd/>
              <w:spacing w:line="240" w:lineRule="auto"/>
              <w:jc w:val="center"/>
            </w:pPr>
            <w:r>
              <w:rPr>
                <w:rFonts w:hint="eastAsia"/>
              </w:rPr>
              <w:t>33</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应急通信保障方式</w:t>
            </w:r>
          </w:p>
        </w:tc>
        <w:tc>
          <w:tcPr>
            <w:tcW w:w="1692" w:type="dxa"/>
          </w:tcPr>
          <w:p>
            <w:pPr>
              <w:pStyle w:val="244"/>
              <w:adjustRightInd/>
              <w:spacing w:line="240" w:lineRule="auto"/>
              <w:jc w:val="center"/>
            </w:pPr>
            <w:r>
              <w:rPr>
                <w:rFonts w:hint="eastAsia"/>
              </w:rPr>
              <w:t>（多选）</w:t>
            </w:r>
          </w:p>
        </w:tc>
        <w:tc>
          <w:tcPr>
            <w:tcW w:w="1348" w:type="dxa"/>
          </w:tcPr>
          <w:p>
            <w:pPr>
              <w:pStyle w:val="244"/>
              <w:adjustRightInd/>
              <w:spacing w:line="240" w:lineRule="auto"/>
              <w:jc w:val="center"/>
            </w:pPr>
            <w:r>
              <w:rPr>
                <w:rFonts w:hint="eastAsia"/>
              </w:rPr>
              <w:t>34</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曾经遭受过的自然灾害类型</w:t>
            </w:r>
          </w:p>
        </w:tc>
        <w:tc>
          <w:tcPr>
            <w:tcW w:w="1692" w:type="dxa"/>
          </w:tcPr>
          <w:p>
            <w:pPr>
              <w:pStyle w:val="244"/>
              <w:adjustRightInd/>
              <w:spacing w:line="240" w:lineRule="auto"/>
              <w:jc w:val="center"/>
            </w:pPr>
            <w:r>
              <w:rPr>
                <w:rFonts w:hint="eastAsia"/>
              </w:rPr>
              <w:t>（多选）</w:t>
            </w:r>
          </w:p>
        </w:tc>
        <w:tc>
          <w:tcPr>
            <w:tcW w:w="1348" w:type="dxa"/>
          </w:tcPr>
          <w:p>
            <w:pPr>
              <w:pStyle w:val="244"/>
              <w:adjustRightInd/>
              <w:spacing w:line="240" w:lineRule="auto"/>
              <w:jc w:val="center"/>
            </w:pPr>
            <w:r>
              <w:rPr>
                <w:rFonts w:hint="eastAsia"/>
              </w:rPr>
              <w:t>35</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已有自然灾害应急预案类型</w:t>
            </w:r>
          </w:p>
        </w:tc>
        <w:tc>
          <w:tcPr>
            <w:tcW w:w="1692" w:type="dxa"/>
          </w:tcPr>
          <w:p>
            <w:pPr>
              <w:pStyle w:val="244"/>
              <w:adjustRightInd/>
              <w:spacing w:line="240" w:lineRule="auto"/>
              <w:jc w:val="center"/>
            </w:pPr>
            <w:r>
              <w:rPr>
                <w:rFonts w:hint="eastAsia"/>
              </w:rPr>
              <w:t>（多选）</w:t>
            </w:r>
          </w:p>
        </w:tc>
        <w:tc>
          <w:tcPr>
            <w:tcW w:w="1348" w:type="dxa"/>
          </w:tcPr>
          <w:p>
            <w:pPr>
              <w:pStyle w:val="244"/>
              <w:adjustRightInd/>
              <w:spacing w:line="240" w:lineRule="auto"/>
              <w:jc w:val="center"/>
            </w:pPr>
            <w:r>
              <w:rPr>
                <w:rFonts w:hint="eastAsia"/>
                <w:lang w:eastAsia="zh-CN"/>
              </w:rPr>
              <w:t>36</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pPr>
            <w:r>
              <w:rPr>
                <w:rFonts w:hint="eastAsia"/>
              </w:rPr>
              <w:t>（是/否）</w:t>
            </w:r>
          </w:p>
        </w:tc>
        <w:tc>
          <w:tcPr>
            <w:tcW w:w="1348" w:type="dxa"/>
            <w:vAlign w:val="center"/>
          </w:tcPr>
          <w:p>
            <w:pPr>
              <w:pStyle w:val="244"/>
              <w:adjustRightInd/>
              <w:spacing w:line="240" w:lineRule="auto"/>
              <w:jc w:val="center"/>
            </w:pPr>
            <w:r>
              <w:rPr>
                <w:rFonts w:hint="eastAsia"/>
                <w:lang w:eastAsia="zh-CN"/>
              </w:rPr>
              <w:t>37</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lang w:eastAsia="zh-CN"/>
              </w:rPr>
            </w:pPr>
            <w:r>
              <w:rPr>
                <w:rFonts w:hint="eastAsia"/>
              </w:rPr>
              <w:t>（多选）</w:t>
            </w:r>
          </w:p>
        </w:tc>
        <w:tc>
          <w:tcPr>
            <w:tcW w:w="1348" w:type="dxa"/>
            <w:vAlign w:val="center"/>
          </w:tcPr>
          <w:p>
            <w:pPr>
              <w:pStyle w:val="244"/>
              <w:adjustRightInd/>
              <w:spacing w:line="240" w:lineRule="auto"/>
              <w:jc w:val="center"/>
            </w:pPr>
            <w:r>
              <w:rPr>
                <w:rFonts w:hint="eastAsia"/>
                <w:lang w:eastAsia="zh-CN"/>
              </w:rPr>
              <w:t>38</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ind w:firstLine="540" w:firstLineChars="300"/>
              <w:rPr>
                <w:rFonts w:ascii="宋体" w:hAnsi="宋体" w:eastAsia="宋体" w:cs="宋体"/>
                <w:sz w:val="18"/>
                <w:szCs w:val="18"/>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lang w:eastAsia="zh-CN"/>
              </w:rPr>
            </w:pPr>
            <w:r>
              <w:rPr>
                <w:rFonts w:hint="eastAsia"/>
                <w:lang w:eastAsia="zh-CN"/>
              </w:rPr>
              <w:t>次</w:t>
            </w:r>
          </w:p>
        </w:tc>
        <w:tc>
          <w:tcPr>
            <w:tcW w:w="1348"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39</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pPr>
            <w:r>
              <w:rPr>
                <w:rFonts w:hint="eastAsia"/>
              </w:rPr>
              <w:t>（是/否）</w:t>
            </w:r>
          </w:p>
        </w:tc>
        <w:tc>
          <w:tcPr>
            <w:tcW w:w="1348" w:type="dxa"/>
            <w:vAlign w:val="center"/>
          </w:tcPr>
          <w:p>
            <w:pPr>
              <w:pStyle w:val="244"/>
              <w:adjustRightInd/>
              <w:spacing w:line="240" w:lineRule="auto"/>
              <w:jc w:val="center"/>
              <w:rPr>
                <w:lang w:eastAsia="zh-CN"/>
              </w:rPr>
            </w:pPr>
            <w:r>
              <w:rPr>
                <w:rFonts w:hint="eastAsia"/>
                <w:lang w:eastAsia="zh-CN"/>
              </w:rPr>
              <w:t>40</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0" w:hRule="atLeas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pPr>
            <w:r>
              <w:rPr>
                <w:rFonts w:hint="eastAsia"/>
                <w:lang w:eastAsia="zh-CN"/>
              </w:rPr>
              <w:t>条</w:t>
            </w:r>
          </w:p>
        </w:tc>
        <w:tc>
          <w:tcPr>
            <w:tcW w:w="1348"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41</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42</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jc w:val="left"/>
              <w:rPr>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43</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pPr>
            <w:r>
              <w:rPr>
                <w:rFonts w:hint="eastAsia"/>
                <w:lang w:eastAsia="zh-CN"/>
              </w:rPr>
              <w:t>条</w:t>
            </w:r>
          </w:p>
        </w:tc>
        <w:tc>
          <w:tcPr>
            <w:tcW w:w="1348"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44</w:t>
            </w:r>
          </w:p>
        </w:tc>
        <w:tc>
          <w:tcPr>
            <w:tcW w:w="1691" w:type="dxa"/>
          </w:tcPr>
          <w:p>
            <w:pPr>
              <w:pStyle w:val="236"/>
              <w:rPr>
                <w:rFonts w:ascii="宋体" w:hAnsi="宋体" w:eastAsia="宋体" w:cs="宋体"/>
                <w:sz w:val="18"/>
                <w:szCs w:val="18"/>
              </w:rPr>
            </w:pPr>
          </w:p>
        </w:tc>
      </w:tr>
    </w:tbl>
    <w:p>
      <w:pPr>
        <w:pStyle w:val="205"/>
      </w:pPr>
    </w:p>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ind w:firstLine="420" w:firstLineChars="200"/>
        <w:rPr>
          <w:rFonts w:ascii="宋体" w:hAnsi="宋体" w:cs="宋体"/>
          <w14:textOutline w14:w="3263" w14:cap="sq" w14:cmpd="sng" w14:algn="ctr">
            <w14:solidFill>
              <w14:srgbClr w14:val="000000"/>
            </w14:solidFill>
            <w14:prstDash w14:val="solid"/>
            <w14:bevel/>
          </w14:textOutline>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包括医院、基层医疗机构、专业公共卫生机构。</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（1）医院：</w:t>
      </w:r>
      <w:r>
        <w:rPr>
          <w:rFonts w:hint="eastAsia" w:ascii="宋体" w:hAnsi="宋体" w:cs="宋体"/>
        </w:rPr>
        <w:t>包括综合医院、中医医院、中西医结合医院、民族医院、专科医院、护理院。含医学院校附属医院。</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（2）基层医疗卫生机构：</w:t>
      </w:r>
      <w:r>
        <w:rPr>
          <w:rFonts w:hint="eastAsia" w:ascii="宋体" w:hAnsi="宋体" w:cs="宋体"/>
        </w:rPr>
        <w:t>包括社区卫生服务中心（站）、乡镇(街道)卫生院，不包括村卫生室、门诊部、诊所(医务室)。</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（3）专业公共卫生机构：</w:t>
      </w:r>
      <w:r>
        <w:rPr>
          <w:rFonts w:hint="eastAsia" w:ascii="宋体" w:hAnsi="宋体" w:cs="宋体"/>
        </w:rPr>
        <w:t>包括疾病预防控制中心、专科疾病防治机构、妇幼保健机构（含妇幼保健计划生育服务中心）、急救中心（站）、采供血机构；不包括卫生监督机构、健康教育机构、取得《医疗机构执业许可证》或《计划生育技术服务许可证》的计划生育技术服务机构；也不包括疗养院、临床检验中心、医学科研机构、医学在职教育机构、卫生监督（监测、检测）机构、医学考试中心、农村改水中心、人才交流中心、统计信息中心等卫生事业单位。</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医疗卫生机构。</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分院等分支机构作为独立的调查对象，均需单独填报此表。单位负责人，指调查对象主体的单位法定代表人或者法律、行政法规规定代表单位行使职权的主要负责人，主要把关调查表格中所填报数据的真实性。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1.医疗卫生机构名称：</w:t>
      </w:r>
      <w:r>
        <w:rPr>
          <w:rFonts w:hint="eastAsia" w:ascii="宋体" w:hAnsi="宋体" w:cs="宋体"/>
        </w:rPr>
        <w:t>指从卫生（卫生健康）行政部门取得《医疗机构执业许可证》、《中医诊所备案证》、《计划生育技术服务许可证》或从民政、工商行政、机构编制管理部门取得法人单位登记证书，为社会提供医疗服务、公共卫生服务等工作的单位名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2.医疗卫生机构详细地址</w:t>
      </w:r>
      <w:r>
        <w:rPr>
          <w:rFonts w:hint="eastAsia" w:ascii="宋体" w:hAnsi="宋体" w:cs="宋体"/>
        </w:rPr>
        <w:t>：应填写所在地详细地址信息，包括所在乡镇村或街道（路）等，尽量精确到门牌号，可按“什么街什么路交叉口，往什么方向行多少米”填写。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3.医疗卫生机构类别代码：</w:t>
      </w:r>
      <w:r>
        <w:rPr>
          <w:rFonts w:hint="eastAsia" w:ascii="宋体" w:hAnsi="宋体" w:cs="宋体"/>
        </w:rPr>
        <w:t>卫生机构类别代码根据《卫生机构(组织)分类与代码（WS218-2002）》标准中的小类编码（4位）填报。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4.医疗机构类型（大类）：</w:t>
      </w:r>
      <w:r>
        <w:rPr>
          <w:rFonts w:hint="eastAsia" w:ascii="宋体" w:hAnsi="宋体" w:cs="宋体"/>
        </w:rPr>
        <w:t>①医院；②基层医疗机构；③专业公共卫生机构。</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5.医疗机构类型（中类）：</w:t>
      </w:r>
      <w:r>
        <w:rPr>
          <w:rFonts w:hint="eastAsia" w:ascii="宋体" w:hAnsi="宋体" w:cs="宋体"/>
        </w:rPr>
        <w:t>指医疗机构类型（大类）中某选项的次一级类型。</w:t>
      </w:r>
    </w:p>
    <w:p>
      <w:pPr>
        <w:adjustRightInd/>
        <w:spacing w:line="240" w:lineRule="auto"/>
        <w:ind w:firstLine="420" w:firstLineChars="200"/>
        <w:rPr>
          <w:rFonts w:ascii="宋体" w:hAnsi="宋体" w:cs="宋体"/>
        </w:rPr>
      </w:pPr>
      <w:r>
        <w:rPr>
          <w:rFonts w:hint="eastAsia" w:ascii="宋体" w:hAnsi="宋体" w:cs="宋体"/>
        </w:rPr>
        <w:t>其中：</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医院包括：</w:t>
      </w:r>
      <w:r>
        <w:rPr>
          <w:rFonts w:hint="eastAsia" w:ascii="宋体" w:hAnsi="宋体" w:cs="宋体"/>
        </w:rPr>
        <w:t>①综合医院；②中医医院；③中西医结合医院；④民族医院；⑤专科医院；⑥护理院。</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基层医疗卫生机构包括：</w:t>
      </w:r>
      <w:r>
        <w:rPr>
          <w:rFonts w:hint="eastAsia" w:ascii="宋体" w:hAnsi="宋体" w:cs="宋体"/>
        </w:rPr>
        <w:t>①社区卫生服务中心（站）；②乡镇(街道)卫生院。</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专业公共卫生机构包括：</w:t>
      </w:r>
      <w:r>
        <w:rPr>
          <w:rFonts w:hint="eastAsia" w:ascii="宋体" w:hAnsi="宋体" w:cs="宋体"/>
        </w:rPr>
        <w:t>①疾病预防控制中心；②专科疾病防治机构；③妇幼保健机构（含妇幼保健计划生育服务中心）；④急救中心（站）；⑤采供血机构。</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6.医疗机构类型（专科医院分类）：</w:t>
      </w:r>
      <w:r>
        <w:rPr>
          <w:rFonts w:hint="eastAsia" w:ascii="宋体" w:hAnsi="宋体" w:cs="宋体"/>
        </w:rPr>
        <w:t>①中医专科医院；②口腔医院；③眼科医院；④耳鼻喉科医院；⑤肿瘤医院；⑥心血管病医院；⑦胸科医院；⑧血液病医院；⑨妇产(科)医院（包括妇婴(儿)医院）；⑩儿童医院；⑪精神病医院；⑫传染病医院；⑬皮肤病医院；⑭性病医院；⑮结核病医院；⑯麻风病医院；⑰职业病医院；⑱骨科医院、⑲康复医院；⑳整形外科医院；㉑美容医院；②其他专科医院；㉓非专科医院。</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7.医院等级：</w:t>
      </w:r>
      <w:r>
        <w:rPr>
          <w:rFonts w:hint="eastAsia" w:ascii="宋体" w:hAnsi="宋体" w:cs="宋体"/>
        </w:rPr>
        <w:t>由卫生健康主管部门评定(以证书为准)，级别分为一、二、三级、未定级。以医院等级评审结果为依据，未通过医院等级评审的医院填写“未定级”。具体选项如下：</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医院分级：</w:t>
      </w:r>
      <w:r>
        <w:rPr>
          <w:rFonts w:hint="eastAsia" w:ascii="宋体" w:hAnsi="宋体" w:cs="宋体"/>
        </w:rPr>
        <w:t>①三级；②二级；③一级；④未定级。</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医院分等：</w:t>
      </w:r>
      <w:r>
        <w:rPr>
          <w:rFonts w:hint="eastAsia" w:ascii="宋体" w:hAnsi="宋体" w:cs="宋体"/>
        </w:rPr>
        <w:t>①特等；②甲等；③乙等；④丙等；⑤未定等。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8.医疗机构性质：</w:t>
      </w:r>
      <w:r>
        <w:rPr>
          <w:rFonts w:hint="eastAsia" w:ascii="宋体" w:hAnsi="宋体" w:cs="宋体"/>
        </w:rPr>
        <w:t>①公立；②民营。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公立医院：</w:t>
      </w:r>
      <w:r>
        <w:rPr>
          <w:rFonts w:hint="eastAsia" w:ascii="宋体" w:hAnsi="宋体" w:cs="宋体"/>
        </w:rPr>
        <w:t>包括登记注册类型为国有和集体的医院。</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民营医院：</w:t>
      </w:r>
      <w:r>
        <w:rPr>
          <w:rFonts w:hint="eastAsia" w:ascii="宋体" w:hAnsi="宋体" w:cs="宋体"/>
        </w:rPr>
        <w:t>指除登记注册类型为国有和集体以外的医院，包括私营、联股份合作(有限)、台港澳合资作、中外合资等医院。</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9.占地面积：</w:t>
      </w:r>
      <w:r>
        <w:rPr>
          <w:rFonts w:hint="eastAsia" w:ascii="宋体" w:hAnsi="宋体" w:cs="宋体"/>
        </w:rPr>
        <w:t>是指机构实际占用的土地面积，包括通过租赁或临时搭建棚舍等实际开展相关主营业务占用的土地面积。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10.房屋建筑面积：</w:t>
      </w:r>
      <w:r>
        <w:rPr>
          <w:rFonts w:hint="eastAsia" w:ascii="宋体" w:hAnsi="宋体" w:cs="宋体"/>
        </w:rPr>
        <w:t>指单位实际占用的产权和非产权房屋建筑面积，包括租房面积及实际使用但无产权手续的房屋建筑面积。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11.万元以上设备台数：</w:t>
      </w:r>
      <w:r>
        <w:rPr>
          <w:rFonts w:hint="eastAsia" w:ascii="宋体" w:hAnsi="宋体" w:cs="宋体"/>
        </w:rPr>
        <w:t>包括医疗设备、后勤设备等在内的全部万元以上设备的台/套数。</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13.在岗职工人数：</w:t>
      </w:r>
      <w:r>
        <w:rPr>
          <w:rFonts w:hint="eastAsia" w:ascii="宋体" w:hAnsi="宋体" w:cs="宋体"/>
        </w:rPr>
        <w:t>指在医疗卫生机构工作并由单位支付工资的人员。包括在编及合同制人员、返聘和临聘本单位半年以上人员（如护士、医师等），不包括离退休人员、退职人员、离开本单位仍保留劳动关系人员、返聘和临聘本单位不足半年人员，临聘人员需至少在此工作半年以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14.卫生技术人员总数：</w:t>
      </w:r>
      <w:r>
        <w:rPr>
          <w:rFonts w:hint="eastAsia" w:ascii="宋体" w:hAnsi="宋体" w:cs="宋体"/>
        </w:rPr>
        <w:t>包括执业医师、执业助理医师、注册护士、药师(士)、检验及影像技师(士)、卫生监督员和见习医(药、护、技)师(士)等卫生专业人员。不包括从事管理工作的卫生技术人员(如院长、副院长、党委书记等)。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15.注册护士人数：</w:t>
      </w:r>
      <w:r>
        <w:rPr>
          <w:rFonts w:hint="eastAsia" w:ascii="宋体" w:hAnsi="宋体" w:cs="宋体"/>
        </w:rPr>
        <w:t>指取得护士执业证书且实际从事临床工作的人数统计，不包括取得执业证书但从事管理工作的人员（如院长、书记等）。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16.工勤技能人员数：</w:t>
      </w:r>
      <w:r>
        <w:rPr>
          <w:rFonts w:hint="eastAsia" w:ascii="宋体" w:hAnsi="宋体" w:cs="宋体"/>
        </w:rPr>
        <w:t>包括承担技能操作和维护、后勤保障、服务等职责的工作人员。工勤技能人员分为技术工和普通工。技术工包括护理员(工)、药剂员(工)、检验员、收费员、挂号员等，但不包括实验员、技术员、研究实习员、经济员、会计员和统计员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17.年度总诊疗人次数：</w:t>
      </w:r>
      <w:r>
        <w:rPr>
          <w:rFonts w:hint="eastAsia" w:ascii="宋体" w:hAnsi="宋体" w:cs="宋体"/>
        </w:rPr>
        <w:t>指年度所有诊疗工作的总人次数，统计界定原则为：①按挂号数统计，包括门诊、急诊、出诊、预约诊疗、单项健康检查、健康咨询指导（不含健康讲座）人次。患者1次就诊多次挂号,按实际诊疗次数统计,不包括根据医嘱进行的各项检查、治疗、处置工作量以及免疫接种、健康管理服务人次数；②未挂号就诊、本单位职工就诊及外出诊（不含外出会诊）不收取挂号费的，按实际诊疗人次统计。</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18.年度入院人数：</w:t>
      </w:r>
      <w:r>
        <w:rPr>
          <w:rFonts w:hint="eastAsia" w:ascii="宋体" w:hAnsi="宋体" w:cs="宋体"/>
        </w:rPr>
        <w:t>指年度成功办理住院手续的病人总数。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19.年度出院人数：</w:t>
      </w:r>
      <w:r>
        <w:rPr>
          <w:rFonts w:hint="eastAsia" w:ascii="宋体" w:hAnsi="宋体" w:cs="宋体"/>
        </w:rPr>
        <w:t>指年度所有住院后出院的人数。包括医嘱离院、医嘱转其他医疗机构、非医嘱离院、死亡及其他人数，不含家庭病床撤床人数。统计界定原则为：①“死亡”：包括已办住院手续后死亡、未办理住院手续而实际上已收容入院的死亡者。②“其他”：指正常分娩和未产出院、未治和住院经检查无病出院、无并发症的人工流产或绝育手术出院者。</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20.实有住院床位数：</w:t>
      </w:r>
      <w:r>
        <w:rPr>
          <w:rFonts w:hint="eastAsia" w:ascii="宋体" w:hAnsi="宋体" w:cs="宋体"/>
        </w:rPr>
        <w:t>指年末固定实有床位数，包括正规床、简易床、监护床、超过半年加床、正在消毒和修理床位、因扩建或大修而停用床位。不包括产科新生儿床、接产室待产床、库存床、观察床、临时加床和病人家属陪侍床。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21.负压病房床位数：</w:t>
      </w:r>
      <w:r>
        <w:rPr>
          <w:rFonts w:hint="eastAsia" w:ascii="宋体" w:hAnsi="宋体" w:cs="宋体"/>
        </w:rPr>
        <w:t>指年末负压隔离病房中的监护床之和。</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22.重症加强护理病房数（ICU）：</w:t>
      </w:r>
      <w:r>
        <w:rPr>
          <w:rFonts w:hint="eastAsia" w:ascii="宋体" w:hAnsi="宋体" w:cs="宋体"/>
        </w:rPr>
        <w:t>又称加强监护病房综合治疗室，治疗、护理、康复均可同步进行，为重症或昏迷患者提供隔离场所和设备，提供最佳护理、综合治疗、医养结合，术后早期康复、关节护理运动治疗等服务。具体指年末重症加强护理病房（ICU）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23.院前急救专业人员数：</w:t>
      </w:r>
      <w:r>
        <w:rPr>
          <w:rFonts w:hint="eastAsia" w:ascii="宋体" w:hAnsi="宋体" w:cs="宋体"/>
        </w:rPr>
        <w:t>具备良好的职业素养、较强的急救意识，严格按照规章制度、操作流程与规范工作，遵守诊疗常规，熟练掌握现场急救各项技术，掌握仪器设备、器械的性能和使用方法，严防差</w:t>
      </w:r>
    </w:p>
    <w:p>
      <w:pPr>
        <w:adjustRightInd/>
        <w:spacing w:line="240" w:lineRule="auto"/>
        <w:ind w:firstLine="420" w:firstLineChars="200"/>
        <w:rPr>
          <w:rFonts w:ascii="宋体" w:hAnsi="宋体" w:cs="宋体"/>
        </w:rPr>
      </w:pPr>
      <w:r>
        <w:rPr>
          <w:rFonts w:hint="eastAsia" w:ascii="宋体" w:hAnsi="宋体" w:cs="宋体"/>
        </w:rPr>
        <w:t>错事故发生的急救卫生技术人员；或根据急救车辆设施等配备的专业医护人员总数填报。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24.急救指挥车数量：</w:t>
      </w:r>
      <w:r>
        <w:rPr>
          <w:rFonts w:hint="eastAsia" w:ascii="宋体" w:hAnsi="宋体" w:cs="宋体"/>
        </w:rPr>
        <w:t>指年末急救指挥车数量。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25.运转型急救车数量：</w:t>
      </w:r>
      <w:r>
        <w:rPr>
          <w:rFonts w:hint="eastAsia" w:ascii="宋体" w:hAnsi="宋体" w:cs="宋体"/>
        </w:rPr>
        <w:t>指年末运转型急救车数量。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26.监护型急救车数量：</w:t>
      </w:r>
      <w:r>
        <w:rPr>
          <w:rFonts w:hint="eastAsia" w:ascii="宋体" w:hAnsi="宋体" w:cs="宋体"/>
        </w:rPr>
        <w:t>指年末监护型急救车数量。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27.负压急救车数量：</w:t>
      </w:r>
      <w:r>
        <w:rPr>
          <w:rFonts w:hint="eastAsia" w:ascii="宋体" w:hAnsi="宋体" w:cs="宋体"/>
        </w:rPr>
        <w:t>指年末负压急救车数量。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28.采血车数：</w:t>
      </w:r>
      <w:r>
        <w:rPr>
          <w:rFonts w:hint="eastAsia" w:ascii="宋体" w:hAnsi="宋体" w:cs="宋体"/>
        </w:rPr>
        <w:t>指年末采血车数。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29.送血车数：</w:t>
      </w:r>
      <w:r>
        <w:rPr>
          <w:rFonts w:hint="eastAsia" w:ascii="宋体" w:hAnsi="宋体" w:cs="宋体"/>
        </w:rPr>
        <w:t>指年末送血车数。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30.安全保卫人员数量：</w:t>
      </w:r>
      <w:r>
        <w:rPr>
          <w:rFonts w:hint="eastAsia" w:ascii="宋体" w:hAnsi="宋体" w:cs="宋体"/>
        </w:rPr>
        <w:t>包括专业从事安全保卫工作的职工、临时工、外聘保安公司等人员的年末人员数。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31.应急供电能力（单选）：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32.供水方式：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33.供暖方式（单选）：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34.应急通讯保障方式（可多选）：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35.曾经遭受过的自然灾害类型（可多选）：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36.已有自然灾害应急预案类型（可多选）：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37.是否开展应急演练：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38.上一年度开展应急演练类型：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39.上一年度开展应急演练次数：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40.是否开展隐患排查治理：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41.上一年度累计排查一般隐患数量：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42.上一年度已治理一般隐患数量：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43.上一年度累计排查重大隐患数量：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44.上一年度已治理重大隐患数量：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w:t>
      </w:r>
      <w:r>
        <w:rPr>
          <w:rFonts w:hint="eastAsia" w:ascii="宋体" w:hAnsi="宋体" w:cs="宋体"/>
        </w:rPr>
        <w:t>岗职工人数≥卫生人员总数+工勤技能人员数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w:t>
      </w:r>
      <w:r>
        <w:rPr>
          <w:rFonts w:hint="eastAsia" w:ascii="宋体" w:hAnsi="宋体" w:cs="宋体"/>
        </w:rPr>
        <w:t>年度总诊疗人次数≥年度入院人数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w:t>
      </w:r>
      <w:r>
        <w:rPr>
          <w:rFonts w:hint="eastAsia" w:ascii="宋体" w:hAnsi="宋体" w:cs="宋体"/>
        </w:rPr>
        <w:t>实有住院床位数≥负压病房床位+重症加强护理病房（ICU）床位数</w:t>
      </w:r>
    </w:p>
    <w:p>
      <w:pPr>
        <w:adjustRightInd/>
        <w:spacing w:line="240" w:lineRule="auto"/>
        <w:ind w:firstLine="416" w:firstLineChars="200"/>
        <w:rPr>
          <w:rFonts w:ascii="宋体" w:hAnsi="宋体" w:cs="宋体"/>
          <w:spacing w:val="-1"/>
        </w:rPr>
      </w:pPr>
    </w:p>
    <w:p>
      <w:pPr>
        <w:adjustRightInd/>
        <w:spacing w:line="240" w:lineRule="auto"/>
        <w:ind w:firstLine="416" w:firstLineChars="200"/>
        <w:rPr>
          <w:rFonts w:ascii="宋体" w:hAnsi="宋体" w:cs="宋体"/>
          <w:spacing w:val="-1"/>
        </w:rPr>
      </w:pPr>
    </w:p>
    <w:p>
      <w:pPr>
        <w:adjustRightInd/>
        <w:spacing w:line="240" w:lineRule="auto"/>
        <w:ind w:firstLine="416" w:firstLineChars="200"/>
        <w:rPr>
          <w:rFonts w:ascii="宋体" w:hAnsi="宋体" w:cs="宋体"/>
          <w:spacing w:val="-1"/>
        </w:rPr>
      </w:pPr>
    </w:p>
    <w:p>
      <w:pPr>
        <w:pStyle w:val="111"/>
        <w:numPr>
          <w:ilvl w:val="2"/>
          <w:numId w:val="0"/>
        </w:numPr>
        <w:spacing w:before="0" w:beforeLines="0" w:after="0" w:afterLines="0"/>
        <w:jc w:val="center"/>
      </w:pPr>
      <w:bookmarkStart w:id="72" w:name="_Toc810"/>
      <w:bookmarkStart w:id="73" w:name="_Toc176771004"/>
      <w:r>
        <w:rPr>
          <w:rFonts w:hint="eastAsia"/>
        </w:rPr>
        <w:t>B.3公共服务设施（</w:t>
      </w:r>
      <w:r>
        <w:t>提供住宿的社会服务机构</w:t>
      </w:r>
      <w:r>
        <w:rPr>
          <w:rFonts w:hint="eastAsia"/>
        </w:rPr>
        <w:t>）调查表</w:t>
      </w:r>
      <w:bookmarkEnd w:id="72"/>
      <w:bookmarkEnd w:id="73"/>
    </w:p>
    <w:p>
      <w:pPr>
        <w:pStyle w:val="62"/>
        <w:ind w:firstLine="420"/>
        <w:jc w:val="center"/>
        <w:rPr>
          <w:rFonts w:ascii="黑体" w:hAnsi="黑体" w:eastAsia="黑体" w:cs="黑体"/>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280"/>
        <w:gridCol w:w="1669"/>
        <w:gridCol w:w="1329"/>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69"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29"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68"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69"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29"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6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280" w:type="dxa"/>
          </w:tcPr>
          <w:p>
            <w:pPr>
              <w:pStyle w:val="236"/>
              <w:rPr>
                <w:rFonts w:ascii="宋体" w:hAnsi="宋体" w:eastAsia="宋体" w:cs="宋体"/>
                <w:b/>
                <w:sz w:val="18"/>
                <w:szCs w:val="18"/>
              </w:rPr>
            </w:pPr>
            <w:r>
              <w:rPr>
                <w:rFonts w:hint="eastAsia" w:ascii="宋体" w:hAnsi="宋体" w:eastAsia="宋体" w:cs="宋体"/>
                <w:b/>
                <w:sz w:val="18"/>
                <w:szCs w:val="18"/>
              </w:rPr>
              <w:t>一</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基本概况 </w:t>
            </w:r>
          </w:p>
        </w:tc>
        <w:tc>
          <w:tcPr>
            <w:tcW w:w="1669"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单位名称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单位详细地址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服务机构类型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注册登记类型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04</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占地面积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05</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建筑面积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06</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69"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29" w:type="dxa"/>
            <w:vAlign w:val="center"/>
          </w:tcPr>
          <w:p>
            <w:pPr>
              <w:pStyle w:val="244"/>
              <w:adjustRightInd/>
              <w:spacing w:line="240" w:lineRule="auto"/>
              <w:jc w:val="center"/>
              <w:rPr>
                <w:lang w:eastAsia="zh-CN"/>
              </w:rPr>
            </w:pPr>
            <w:r>
              <w:rPr>
                <w:rFonts w:hint="eastAsia"/>
                <w:lang w:eastAsia="zh-CN"/>
              </w:rPr>
              <w:t>07</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b/>
                <w:sz w:val="18"/>
                <w:szCs w:val="18"/>
              </w:rPr>
            </w:pPr>
            <w:r>
              <w:rPr>
                <w:rFonts w:hint="eastAsia" w:ascii="宋体" w:hAnsi="宋体" w:eastAsia="宋体" w:cs="宋体"/>
                <w:b/>
                <w:sz w:val="18"/>
                <w:szCs w:val="18"/>
              </w:rPr>
              <w:t>二</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人员情况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（一）在岗职工情况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年末职工人数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专业技术技能人员数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机构管理人员数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（二）志愿服务人次数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人次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11</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b/>
                <w:sz w:val="18"/>
                <w:szCs w:val="18"/>
              </w:rPr>
            </w:pPr>
            <w:r>
              <w:rPr>
                <w:rFonts w:hint="eastAsia" w:ascii="宋体" w:hAnsi="宋体" w:eastAsia="宋体" w:cs="宋体"/>
                <w:b/>
                <w:sz w:val="18"/>
                <w:szCs w:val="18"/>
              </w:rPr>
              <w:t>三</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功能与服务情况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年末床位数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张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年在院总人天数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人天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年末在院人数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康复和医疗门诊人数次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rPr>
              <w:t>15</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b/>
                <w:sz w:val="18"/>
                <w:szCs w:val="18"/>
              </w:rPr>
            </w:pPr>
            <w:r>
              <w:rPr>
                <w:rFonts w:hint="eastAsia" w:ascii="宋体" w:hAnsi="宋体" w:eastAsia="宋体" w:cs="宋体"/>
                <w:b/>
                <w:sz w:val="18"/>
                <w:szCs w:val="18"/>
              </w:rPr>
              <w:t>四</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应急保障能力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329" w:type="dxa"/>
          </w:tcPr>
          <w:p>
            <w:pPr>
              <w:pStyle w:val="236"/>
              <w:jc w:val="center"/>
              <w:rPr>
                <w:rFonts w:ascii="宋体" w:hAnsi="宋体" w:eastAsia="宋体" w:cs="宋体"/>
                <w:sz w:val="18"/>
                <w:szCs w:val="18"/>
              </w:rPr>
            </w:pPr>
            <w:r>
              <w:rPr>
                <w:rFonts w:hint="eastAsia" w:ascii="宋体" w:hAnsi="宋体" w:eastAsia="宋体" w:cs="宋体"/>
                <w:sz w:val="18"/>
                <w:szCs w:val="18"/>
                <w:lang w:eastAsia="zh-CN"/>
              </w:rPr>
              <w:t>---</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安全保卫人员数量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应急供电能力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供水方式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供暖方式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rPr>
            </w:pPr>
            <w:r>
              <w:rPr>
                <w:rFonts w:hint="eastAsia" w:ascii="宋体" w:hAnsi="宋体" w:eastAsia="宋体" w:cs="宋体"/>
                <w:sz w:val="18"/>
                <w:szCs w:val="18"/>
              </w:rPr>
              <w:t xml:space="preserve">应急通信保障方式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2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8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曾经遭受过的自然灾害类型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29"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21</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已有自然灾害应急预案类型 </w:t>
            </w:r>
          </w:p>
        </w:tc>
        <w:tc>
          <w:tcPr>
            <w:tcW w:w="1669"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29"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22</w:t>
            </w:r>
          </w:p>
        </w:tc>
        <w:tc>
          <w:tcPr>
            <w:tcW w:w="1668"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36"/>
              <w:rPr>
                <w:rFonts w:ascii="宋体" w:hAnsi="宋体" w:eastAsia="宋体" w:cs="宋体"/>
                <w:sz w:val="18"/>
                <w:szCs w:val="18"/>
              </w:rPr>
            </w:pPr>
            <w:r>
              <w:rPr>
                <w:rFonts w:hint="eastAsia" w:ascii="宋体" w:hAnsi="宋体" w:eastAsia="宋体" w:cs="宋体"/>
                <w:sz w:val="18"/>
                <w:szCs w:val="18"/>
                <w:lang w:eastAsia="zh-CN"/>
              </w:rPr>
              <w:t>是否开展应急演练</w:t>
            </w:r>
          </w:p>
        </w:tc>
        <w:tc>
          <w:tcPr>
            <w:tcW w:w="1669" w:type="dxa"/>
            <w:vAlign w:val="center"/>
          </w:tcPr>
          <w:p>
            <w:pPr>
              <w:pStyle w:val="244"/>
              <w:adjustRightInd/>
              <w:spacing w:line="240" w:lineRule="auto"/>
              <w:jc w:val="center"/>
            </w:pPr>
            <w:r>
              <w:rPr>
                <w:rFonts w:hint="eastAsia"/>
              </w:rPr>
              <w:t>（是/否）</w:t>
            </w:r>
          </w:p>
        </w:tc>
        <w:tc>
          <w:tcPr>
            <w:tcW w:w="1329"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23</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其中：上一年度开展应急演练类型</w:t>
            </w:r>
          </w:p>
        </w:tc>
        <w:tc>
          <w:tcPr>
            <w:tcW w:w="1669" w:type="dxa"/>
            <w:vAlign w:val="center"/>
          </w:tcPr>
          <w:p>
            <w:pPr>
              <w:pStyle w:val="244"/>
              <w:adjustRightInd/>
              <w:spacing w:line="240" w:lineRule="auto"/>
              <w:jc w:val="center"/>
            </w:pPr>
            <w:r>
              <w:rPr>
                <w:rFonts w:hint="eastAsia"/>
              </w:rPr>
              <w:t>（多选）</w:t>
            </w:r>
          </w:p>
        </w:tc>
        <w:tc>
          <w:tcPr>
            <w:tcW w:w="1329"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24</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36"/>
              <w:ind w:firstLine="540" w:firstLineChars="300"/>
              <w:rPr>
                <w:rFonts w:ascii="宋体" w:hAnsi="宋体" w:eastAsia="宋体" w:cs="宋体"/>
                <w:sz w:val="18"/>
                <w:szCs w:val="18"/>
                <w:highlight w:val="yellow"/>
                <w:lang w:eastAsia="zh-CN"/>
              </w:rPr>
            </w:pPr>
            <w:r>
              <w:rPr>
                <w:rFonts w:hint="eastAsia" w:ascii="宋体" w:hAnsi="宋体" w:eastAsia="宋体" w:cs="宋体"/>
                <w:sz w:val="18"/>
                <w:szCs w:val="18"/>
                <w:lang w:eastAsia="zh-CN"/>
              </w:rPr>
              <w:t>上一年度开展应急演练次数</w:t>
            </w:r>
          </w:p>
        </w:tc>
        <w:tc>
          <w:tcPr>
            <w:tcW w:w="1669" w:type="dxa"/>
            <w:vAlign w:val="center"/>
          </w:tcPr>
          <w:p>
            <w:pPr>
              <w:pStyle w:val="244"/>
              <w:adjustRightInd/>
              <w:spacing w:line="240" w:lineRule="auto"/>
              <w:jc w:val="center"/>
              <w:rPr>
                <w:lang w:eastAsia="zh-CN"/>
              </w:rPr>
            </w:pPr>
            <w:r>
              <w:rPr>
                <w:rFonts w:hint="eastAsia"/>
                <w:lang w:eastAsia="zh-CN"/>
              </w:rPr>
              <w:t>次</w:t>
            </w:r>
          </w:p>
        </w:tc>
        <w:tc>
          <w:tcPr>
            <w:tcW w:w="1329"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25</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是否开展隐患排查治理</w:t>
            </w:r>
          </w:p>
        </w:tc>
        <w:tc>
          <w:tcPr>
            <w:tcW w:w="1669" w:type="dxa"/>
            <w:vAlign w:val="center"/>
          </w:tcPr>
          <w:p>
            <w:pPr>
              <w:pStyle w:val="244"/>
              <w:adjustRightInd/>
              <w:spacing w:line="240" w:lineRule="auto"/>
              <w:jc w:val="center"/>
            </w:pPr>
            <w:r>
              <w:rPr>
                <w:rFonts w:hint="eastAsia"/>
              </w:rPr>
              <w:t>（是/否）</w:t>
            </w:r>
          </w:p>
        </w:tc>
        <w:tc>
          <w:tcPr>
            <w:tcW w:w="1329"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26</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其中：上一年度累计排查一般隐患数量</w:t>
            </w:r>
          </w:p>
        </w:tc>
        <w:tc>
          <w:tcPr>
            <w:tcW w:w="1669" w:type="dxa"/>
            <w:vAlign w:val="center"/>
          </w:tcPr>
          <w:p>
            <w:pPr>
              <w:pStyle w:val="244"/>
              <w:adjustRightInd/>
              <w:spacing w:line="240" w:lineRule="auto"/>
              <w:jc w:val="center"/>
              <w:rPr>
                <w:lang w:eastAsia="zh-CN"/>
              </w:rPr>
            </w:pPr>
            <w:r>
              <w:rPr>
                <w:rFonts w:hint="eastAsia"/>
                <w:lang w:eastAsia="zh-CN"/>
              </w:rPr>
              <w:t>条</w:t>
            </w:r>
          </w:p>
        </w:tc>
        <w:tc>
          <w:tcPr>
            <w:tcW w:w="1329"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27</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上一年度已治理一般隐患数量</w:t>
            </w:r>
          </w:p>
        </w:tc>
        <w:tc>
          <w:tcPr>
            <w:tcW w:w="1669" w:type="dxa"/>
            <w:vAlign w:val="center"/>
          </w:tcPr>
          <w:p>
            <w:pPr>
              <w:pStyle w:val="244"/>
              <w:adjustRightInd/>
              <w:spacing w:line="240" w:lineRule="auto"/>
              <w:jc w:val="center"/>
              <w:rPr>
                <w:lang w:eastAsia="zh-CN"/>
              </w:rPr>
            </w:pPr>
            <w:r>
              <w:rPr>
                <w:rFonts w:hint="eastAsia"/>
                <w:lang w:eastAsia="zh-CN"/>
              </w:rPr>
              <w:t>条</w:t>
            </w:r>
          </w:p>
        </w:tc>
        <w:tc>
          <w:tcPr>
            <w:tcW w:w="1329" w:type="dxa"/>
            <w:vAlign w:val="center"/>
          </w:tcPr>
          <w:p>
            <w:pPr>
              <w:pStyle w:val="244"/>
              <w:adjustRightInd/>
              <w:spacing w:line="240" w:lineRule="auto"/>
              <w:jc w:val="center"/>
              <w:rPr>
                <w:lang w:eastAsia="zh-CN"/>
              </w:rPr>
            </w:pPr>
            <w:r>
              <w:rPr>
                <w:rFonts w:hint="eastAsia"/>
                <w:lang w:eastAsia="zh-CN"/>
              </w:rPr>
              <w:t>28</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44"/>
              <w:adjustRightInd/>
              <w:spacing w:line="240" w:lineRule="auto"/>
              <w:jc w:val="left"/>
              <w:rPr>
                <w:highlight w:val="yellow"/>
                <w:lang w:eastAsia="zh-CN"/>
              </w:rPr>
            </w:pPr>
            <w:r>
              <w:rPr>
                <w:rFonts w:hint="eastAsia"/>
                <w:lang w:eastAsia="zh-CN"/>
              </w:rPr>
              <w:t xml:space="preserve">      上一年度累计排查重大隐患数量</w:t>
            </w:r>
          </w:p>
        </w:tc>
        <w:tc>
          <w:tcPr>
            <w:tcW w:w="1669" w:type="dxa"/>
            <w:vAlign w:val="center"/>
          </w:tcPr>
          <w:p>
            <w:pPr>
              <w:pStyle w:val="244"/>
              <w:adjustRightInd/>
              <w:spacing w:line="240" w:lineRule="auto"/>
              <w:jc w:val="center"/>
              <w:rPr>
                <w:lang w:eastAsia="zh-CN"/>
              </w:rPr>
            </w:pPr>
            <w:r>
              <w:rPr>
                <w:rFonts w:hint="eastAsia"/>
                <w:lang w:eastAsia="zh-CN"/>
              </w:rPr>
              <w:t>条</w:t>
            </w:r>
          </w:p>
        </w:tc>
        <w:tc>
          <w:tcPr>
            <w:tcW w:w="1329" w:type="dxa"/>
            <w:vAlign w:val="center"/>
          </w:tcPr>
          <w:p>
            <w:pPr>
              <w:pStyle w:val="244"/>
              <w:adjustRightInd/>
              <w:spacing w:line="240" w:lineRule="auto"/>
              <w:jc w:val="center"/>
              <w:rPr>
                <w:lang w:eastAsia="zh-CN"/>
              </w:rPr>
            </w:pPr>
            <w:r>
              <w:rPr>
                <w:rFonts w:hint="eastAsia"/>
                <w:lang w:eastAsia="zh-CN"/>
              </w:rPr>
              <w:t>29</w:t>
            </w:r>
          </w:p>
        </w:tc>
        <w:tc>
          <w:tcPr>
            <w:tcW w:w="166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28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上一年度已治理重大隐患数量</w:t>
            </w:r>
          </w:p>
        </w:tc>
        <w:tc>
          <w:tcPr>
            <w:tcW w:w="1669" w:type="dxa"/>
            <w:vAlign w:val="center"/>
          </w:tcPr>
          <w:p>
            <w:pPr>
              <w:pStyle w:val="244"/>
              <w:adjustRightInd/>
              <w:spacing w:line="240" w:lineRule="auto"/>
              <w:jc w:val="center"/>
              <w:rPr>
                <w:lang w:eastAsia="zh-CN"/>
              </w:rPr>
            </w:pPr>
            <w:r>
              <w:rPr>
                <w:rFonts w:hint="eastAsia"/>
                <w:lang w:eastAsia="zh-CN"/>
              </w:rPr>
              <w:t>条</w:t>
            </w:r>
          </w:p>
        </w:tc>
        <w:tc>
          <w:tcPr>
            <w:tcW w:w="1329" w:type="dxa"/>
            <w:vAlign w:val="center"/>
          </w:tcPr>
          <w:p>
            <w:pPr>
              <w:pStyle w:val="244"/>
              <w:adjustRightInd/>
              <w:spacing w:line="240" w:lineRule="auto"/>
              <w:jc w:val="center"/>
              <w:rPr>
                <w:lang w:eastAsia="zh-CN"/>
              </w:rPr>
            </w:pPr>
            <w:r>
              <w:rPr>
                <w:rFonts w:hint="eastAsia"/>
                <w:lang w:eastAsia="zh-CN"/>
              </w:rPr>
              <w:t>30</w:t>
            </w:r>
          </w:p>
        </w:tc>
        <w:tc>
          <w:tcPr>
            <w:tcW w:w="1668" w:type="dxa"/>
          </w:tcPr>
          <w:p>
            <w:pPr>
              <w:pStyle w:val="236"/>
              <w:rPr>
                <w:rFonts w:ascii="宋体" w:hAnsi="宋体" w:eastAsia="宋体" w:cs="宋体"/>
                <w:sz w:val="18"/>
                <w:szCs w:val="18"/>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spacing w:line="240" w:lineRule="auto"/>
        <w:ind w:firstLine="396" w:firstLineChars="200"/>
        <w:rPr>
          <w:rFonts w:ascii="宋体" w:hAnsi="宋体" w:cs="宋体"/>
          <w:spacing w:val="-6"/>
          <w14:textOutline w14:w="3263" w14:cap="sq" w14:cmpd="sng" w14:algn="ctr">
            <w14:solidFill>
              <w14:srgbClr w14:val="000000"/>
            </w14:solidFill>
            <w14:prstDash w14:val="solid"/>
            <w14:bevel/>
          </w14:textOutline>
        </w:rPr>
      </w:pP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填报范围：</w:t>
      </w:r>
      <w:r>
        <w:rPr>
          <w:rFonts w:hint="eastAsia" w:ascii="宋体" w:hAnsi="宋体" w:cs="宋体"/>
          <w:kern w:val="0"/>
        </w:rPr>
        <w:t>专指办理了注册登记手续的提供住宿的各类社会服务机构，包括养老服务机构、儿童福利和救助机构、精神疾病服务机构和其他提供住宿机构。不包含未在民政部门备案的盈利性社会服务机构。</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（1）养老服务机构：</w:t>
      </w:r>
      <w:r>
        <w:rPr>
          <w:rFonts w:hint="eastAsia" w:ascii="宋体" w:hAnsi="宋体" w:cs="宋体"/>
          <w:kern w:val="0"/>
        </w:rPr>
        <w:t>包括社会福利院、农村特困人员救助供养机构、农村互助幸福院、养老院、老年公寓等各类养老机构，不包含社区家庭互助式养老。</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（2）儿童福利和救助机构：</w:t>
      </w:r>
      <w:r>
        <w:rPr>
          <w:rFonts w:hint="eastAsia" w:ascii="宋体" w:hAnsi="宋体" w:cs="宋体"/>
          <w:kern w:val="0"/>
        </w:rPr>
        <w:t>包括儿童福利机构、未成年人救助保护中心。</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（3）精神疾病服务机构：</w:t>
      </w:r>
      <w:r>
        <w:rPr>
          <w:rFonts w:hint="eastAsia" w:ascii="宋体" w:hAnsi="宋体" w:cs="宋体"/>
          <w:kern w:val="0"/>
        </w:rPr>
        <w:t>指精神病人收养院、精神病托养中心、精神卫生中心等未达到医院级别的精神疾病服务机构；不包含精神病医院，精神病医院相关信息由医疗卫生机构填报。</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（4）其他提供住宿机构：</w:t>
      </w:r>
      <w:r>
        <w:rPr>
          <w:rFonts w:hint="eastAsia" w:ascii="宋体" w:hAnsi="宋体" w:cs="宋体"/>
          <w:kern w:val="0"/>
        </w:rPr>
        <w:t>主要指生活无着人员救助管理站，不包含军供站等其他提供住宿的社会服务机构。</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1.填报主体：</w:t>
      </w:r>
      <w:r>
        <w:rPr>
          <w:rFonts w:hint="eastAsia" w:ascii="宋体" w:hAnsi="宋体" w:cs="宋体"/>
          <w:kern w:val="0"/>
        </w:rPr>
        <w:t>提供住宿的社会服务机构。</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2.其他注意事项</w:t>
      </w:r>
      <w:r>
        <w:rPr>
          <w:rFonts w:hint="eastAsia" w:ascii="宋体" w:hAnsi="宋体" w:cs="宋体"/>
          <w:kern w:val="0"/>
        </w:rPr>
        <w:t>：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3.统计时间：</w:t>
      </w:r>
      <w:r>
        <w:rPr>
          <w:rFonts w:hint="eastAsia" w:ascii="宋体" w:hAnsi="宋体" w:cs="宋体"/>
          <w:kern w:val="0"/>
        </w:rPr>
        <w:t>常态化普查数据更新截至上一年度12月31日，上一年度为调查时间的前一年。</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1.单位名称：</w:t>
      </w:r>
      <w:r>
        <w:rPr>
          <w:rFonts w:hint="eastAsia" w:ascii="宋体" w:hAnsi="宋体" w:cs="宋体"/>
          <w:kern w:val="0"/>
        </w:rPr>
        <w:t>指经过有关部门批准正式使用的单位名称。如有常用名，则以“名称+（常用名）”填报。</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2.单位详细地址：</w:t>
      </w:r>
      <w:r>
        <w:rPr>
          <w:rFonts w:hint="eastAsia" w:ascii="宋体" w:hAnsi="宋体" w:cs="宋体"/>
          <w:kern w:val="0"/>
        </w:rPr>
        <w:t>应填写所在地详细地址信息，包括所在乡镇村或街道（路）等，尽量精确到门牌号。如无具体门牌号，可按“什么街什么路交叉口，往什么方向行多少米”填写。</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3.服务机构类型（单选）：</w:t>
      </w:r>
      <w:r>
        <w:rPr>
          <w:rFonts w:hint="eastAsia" w:ascii="宋体" w:hAnsi="宋体" w:cs="宋体"/>
          <w:kern w:val="0"/>
        </w:rPr>
        <w:t>①养老服务机构；②儿童福利和救助机构；③精神疾病服务机构；④其他提供住宿机构。</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养老服务机构：</w:t>
      </w:r>
      <w:r>
        <w:rPr>
          <w:rFonts w:hint="eastAsia" w:ascii="宋体" w:hAnsi="宋体" w:cs="宋体"/>
          <w:kern w:val="0"/>
        </w:rPr>
        <w:t>指社会福利养老院、特困人员供养机构、养老院、老年公寓等各类养老机构，不包含社区家庭互助式养老。</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儿童福利和救助机构：</w:t>
      </w:r>
      <w:r>
        <w:rPr>
          <w:rFonts w:hint="eastAsia" w:ascii="宋体" w:hAnsi="宋体" w:cs="宋体"/>
          <w:kern w:val="0"/>
        </w:rPr>
        <w:t>指儿童福利机构、未成年人救助保护中心。</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精神疾病服务机构：</w:t>
      </w:r>
      <w:r>
        <w:rPr>
          <w:rFonts w:hint="eastAsia" w:ascii="宋体" w:hAnsi="宋体" w:cs="宋体"/>
          <w:kern w:val="0"/>
        </w:rPr>
        <w:t>指精神卫生中心等未达到医院级别的精神疾病服务机构，不含精神病院。</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其他提供住宿机构：</w:t>
      </w:r>
      <w:r>
        <w:rPr>
          <w:rFonts w:hint="eastAsia" w:ascii="宋体" w:hAnsi="宋体" w:cs="宋体"/>
          <w:kern w:val="0"/>
        </w:rPr>
        <w:t>主要指生活无着人员救助管理站，不包含军供站等其他提供住宿的社会服务机构。</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4.注册登记类型（单选）：</w:t>
      </w:r>
      <w:r>
        <w:rPr>
          <w:rFonts w:hint="eastAsia" w:ascii="宋体" w:hAnsi="宋体" w:cs="宋体"/>
          <w:kern w:val="0"/>
        </w:rPr>
        <w:t>①事业单位；②民办非企业；③其它类型。</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5.占地面积：</w:t>
      </w:r>
      <w:r>
        <w:rPr>
          <w:rFonts w:hint="eastAsia" w:ascii="宋体" w:hAnsi="宋体" w:cs="宋体"/>
          <w:kern w:val="0"/>
        </w:rPr>
        <w:t>是指机构实际占用的土地面积，包括通过租赁或临时搭建棚舍等实际开展相关主营业务占用的土地面积。不包括农场、林场的占地面积。</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6.建筑面积：</w:t>
      </w:r>
      <w:r>
        <w:rPr>
          <w:rFonts w:hint="eastAsia" w:ascii="宋体" w:hAnsi="宋体" w:cs="宋体"/>
          <w:kern w:val="0"/>
        </w:rPr>
        <w:t>指单位实际占用的产权和非产权房屋建筑面积，包括租房面积及实际使用但无产权手续的房屋建筑面积。</w:t>
      </w:r>
    </w:p>
    <w:p>
      <w:pPr>
        <w:adjustRightInd/>
        <w:spacing w:line="240" w:lineRule="auto"/>
        <w:ind w:firstLine="420" w:firstLineChars="200"/>
        <w:jc w:val="left"/>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7.空间位置：</w:t>
      </w:r>
      <w:r>
        <w:rPr>
          <w:rFonts w:hint="eastAsia" w:ascii="宋体" w:hAnsi="宋体" w:cs="宋体"/>
          <w:kern w:val="0"/>
        </w:rPr>
        <w:t>调查对象空间范围内任意点位经纬度坐标。</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8.年末职工人数：</w:t>
      </w:r>
      <w:r>
        <w:rPr>
          <w:rFonts w:hint="eastAsia" w:ascii="宋体" w:hAnsi="宋体" w:cs="宋体"/>
          <w:kern w:val="0"/>
        </w:rPr>
        <w:t>指报告期末在救助站、安置农场工作以及在不设站的县级民政部门工作（事业编制，直接承担收容遣送任务），并由其支付工资的各种人员。包括固定职工、合同制职工、临时工和计划外用工，流浪乞讨人员参加劳动而得补贴的人员，不计入职工人数。</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9.专业技术技能人员数：</w:t>
      </w:r>
      <w:r>
        <w:rPr>
          <w:rFonts w:hint="eastAsia" w:ascii="宋体" w:hAnsi="宋体" w:cs="宋体"/>
          <w:kern w:val="0"/>
        </w:rPr>
        <w:t>包括承担技能操作和维护、后勤保障、服务等职责的工作人员。</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10.机构管理人员数：</w:t>
      </w:r>
      <w:r>
        <w:rPr>
          <w:rFonts w:hint="eastAsia" w:ascii="宋体" w:hAnsi="宋体" w:cs="宋体"/>
          <w:kern w:val="0"/>
        </w:rPr>
        <w:t>指在组织中行使管理职能、指挥或协调他人完成具体任务的人。</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11.志愿服务人次数：</w:t>
      </w:r>
      <w:r>
        <w:rPr>
          <w:rFonts w:hint="eastAsia" w:ascii="宋体" w:hAnsi="宋体" w:cs="宋体"/>
          <w:kern w:val="0"/>
        </w:rPr>
        <w:t>指年末志愿服务人次数。</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12.年末床位数：</w:t>
      </w:r>
      <w:r>
        <w:rPr>
          <w:rFonts w:hint="eastAsia" w:ascii="宋体" w:hAnsi="宋体" w:cs="宋体"/>
          <w:kern w:val="0"/>
        </w:rPr>
        <w:t>指收养性单位报告期末床位的实际收养能力。对于炕、通铺，以正常可容纳人员数量折算床位数。</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13.年在院总人天数：</w:t>
      </w:r>
      <w:r>
        <w:rPr>
          <w:rFonts w:hint="eastAsia" w:ascii="宋体" w:hAnsi="宋体" w:cs="宋体"/>
          <w:kern w:val="0"/>
        </w:rPr>
        <w:t>指收养性单位报告期内，收养人员住院的总人天数，指每个人乘住院天数的总和。</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14.年末在院人数：</w:t>
      </w:r>
      <w:r>
        <w:rPr>
          <w:rFonts w:hint="eastAsia" w:ascii="宋体" w:hAnsi="宋体" w:cs="宋体"/>
          <w:kern w:val="0"/>
        </w:rPr>
        <w:t>年末在院接受服务的人口总数。</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15.康复和医疗门诊人次数：</w:t>
      </w:r>
      <w:r>
        <w:rPr>
          <w:rFonts w:hint="eastAsia" w:ascii="宋体" w:hAnsi="宋体" w:cs="宋体"/>
          <w:kern w:val="0"/>
        </w:rPr>
        <w:t>指年度优抚休疗养院、福利院对外开放门诊的人次数。</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16.安全保卫人员数量：</w:t>
      </w:r>
      <w:r>
        <w:rPr>
          <w:rFonts w:hint="eastAsia" w:ascii="宋体" w:hAnsi="宋体" w:cs="宋体"/>
          <w:kern w:val="0"/>
        </w:rPr>
        <w:t>指专业从事安全保卫工作和安全管理工作的人员，包括聘用人员。</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17.应急供电能力（单选）：</w:t>
      </w:r>
      <w:r>
        <w:rPr>
          <w:rFonts w:hint="eastAsia" w:ascii="宋体" w:hAnsi="宋体" w:cs="宋体"/>
          <w:kern w:val="0"/>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18.供水方式：</w:t>
      </w:r>
      <w:r>
        <w:rPr>
          <w:rFonts w:hint="eastAsia" w:ascii="宋体" w:hAnsi="宋体" w:cs="宋体"/>
          <w:kern w:val="0"/>
        </w:rPr>
        <w:t>指主要供水方式，可选；①网管供水；②自备水源；③无水源。</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网管供水：</w:t>
      </w:r>
      <w:r>
        <w:rPr>
          <w:rFonts w:hint="eastAsia" w:ascii="宋体" w:hAnsi="宋体" w:cs="宋体"/>
          <w:kern w:val="0"/>
        </w:rPr>
        <w:t>即通常说的自来水，指市政供水部门通过管网将水输送至该地。</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自备水源：</w:t>
      </w:r>
      <w:r>
        <w:rPr>
          <w:rFonts w:hint="eastAsia" w:ascii="宋体" w:hAnsi="宋体" w:cs="宋体"/>
          <w:kern w:val="0"/>
        </w:rPr>
        <w:t>是指利用该地内的水窖、手压井、引泉水、大口井和机井等提供本单位或机构日常所需的饮用水。</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19.供暖方式（单选）：</w:t>
      </w:r>
      <w:r>
        <w:rPr>
          <w:rFonts w:hint="eastAsia" w:ascii="宋体" w:hAnsi="宋体" w:cs="宋体"/>
          <w:kern w:val="0"/>
        </w:rPr>
        <w:t>①集中供暖；②自备锅炉采暖；③蜂窝煤炉采暖；④煤改气供暖；⑤无供暖设；⑥其他。</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20.应急通讯保障方式（可多选）：</w:t>
      </w:r>
      <w:r>
        <w:rPr>
          <w:rFonts w:hint="eastAsia" w:ascii="宋体" w:hAnsi="宋体" w:cs="宋体"/>
          <w:kern w:val="0"/>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21.曾经遭受过的自然灾害类型（可多选）：</w:t>
      </w:r>
      <w:r>
        <w:rPr>
          <w:rFonts w:hint="eastAsia" w:ascii="宋体" w:hAnsi="宋体" w:cs="宋体"/>
          <w:kern w:val="0"/>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22.已有自然灾害应急预案类型（可多选）：</w:t>
      </w:r>
      <w:r>
        <w:rPr>
          <w:rFonts w:hint="eastAsia" w:ascii="宋体" w:hAnsi="宋体" w:cs="宋体"/>
          <w:kern w:val="0"/>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23.是否开展应急演练：</w:t>
      </w:r>
      <w:r>
        <w:rPr>
          <w:rFonts w:hint="eastAsia" w:ascii="宋体" w:hAnsi="宋体" w:cs="宋体"/>
          <w:kern w:val="0"/>
        </w:rPr>
        <w:t>依据有关应急预案,模拟应对突发事件的活动，选项包含：是或否。</w:t>
      </w:r>
    </w:p>
    <w:p>
      <w:pPr>
        <w:adjustRightInd/>
        <w:spacing w:line="240" w:lineRule="auto"/>
        <w:ind w:firstLine="420" w:firstLineChars="200"/>
        <w:jc w:val="left"/>
        <w:rPr>
          <w:rFonts w:ascii="宋体" w:hAnsi="宋体" w:cs="宋体"/>
          <w:kern w:val="0"/>
          <w14:textOutline w14:w="3263" w14:cap="sq" w14:cmpd="sng" w14:algn="ctr">
            <w14:solidFill>
              <w14:srgbClr w14:val="000000"/>
            </w14:solidFill>
            <w14:prstDash w14:val="solid"/>
            <w14:bevel/>
          </w14:textOutline>
        </w:rPr>
      </w:pPr>
      <w:r>
        <w:rPr>
          <w:rFonts w:hint="eastAsia" w:ascii="宋体" w:hAnsi="宋体" w:cs="宋体"/>
          <w:kern w:val="0"/>
          <w14:textOutline w14:w="3263" w14:cap="sq" w14:cmpd="sng" w14:algn="ctr">
            <w14:solidFill>
              <w14:srgbClr w14:val="000000"/>
            </w14:solidFill>
            <w14:prstDash w14:val="solid"/>
            <w14:bevel/>
          </w14:textOutline>
        </w:rPr>
        <w:t>24.上一年度开展应急演练类型：</w:t>
      </w:r>
      <w:r>
        <w:rPr>
          <w:rFonts w:hint="eastAsia" w:ascii="宋体" w:hAnsi="宋体" w:cs="宋体"/>
          <w:kern w:val="0"/>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kern w:val="0"/>
          <w14:textOutline w14:w="3263" w14:cap="sq" w14:cmpd="sng" w14:algn="ctr">
            <w14:solidFill>
              <w14:srgbClr w14:val="000000"/>
            </w14:solidFill>
            <w14:prstDash w14:val="solid"/>
            <w14:bevel/>
          </w14:textOutline>
        </w:rPr>
      </w:pPr>
      <w:r>
        <w:rPr>
          <w:rFonts w:hint="eastAsia" w:ascii="宋体" w:hAnsi="宋体" w:cs="宋体"/>
          <w:kern w:val="0"/>
          <w14:textOutline w14:w="3263" w14:cap="sq" w14:cmpd="sng" w14:algn="ctr">
            <w14:solidFill>
              <w14:srgbClr w14:val="000000"/>
            </w14:solidFill>
            <w14:prstDash w14:val="solid"/>
            <w14:bevel/>
          </w14:textOutline>
        </w:rPr>
        <w:t>25.上一年度开展应急演练次数：</w:t>
      </w:r>
      <w:r>
        <w:rPr>
          <w:rFonts w:hint="eastAsia" w:ascii="宋体" w:hAnsi="宋体" w:cs="宋体"/>
          <w:kern w:val="0"/>
        </w:rPr>
        <w:t>各类自然灾害演练次数之和。</w:t>
      </w:r>
    </w:p>
    <w:p>
      <w:pPr>
        <w:adjustRightInd/>
        <w:spacing w:line="240" w:lineRule="auto"/>
        <w:ind w:firstLine="420" w:firstLineChars="200"/>
        <w:jc w:val="left"/>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26.是否开展隐患排查治理：</w:t>
      </w:r>
      <w:r>
        <w:rPr>
          <w:rFonts w:hint="eastAsia" w:ascii="宋体" w:hAnsi="宋体" w:cs="宋体"/>
          <w:kern w:val="0"/>
        </w:rPr>
        <w:t>选项包含：是或否。</w:t>
      </w:r>
    </w:p>
    <w:p>
      <w:pPr>
        <w:adjustRightInd/>
        <w:spacing w:line="240" w:lineRule="auto"/>
        <w:ind w:firstLine="420" w:firstLineChars="200"/>
        <w:jc w:val="left"/>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27.上一年度累计排查一般隐患数量：</w:t>
      </w:r>
      <w:r>
        <w:rPr>
          <w:rFonts w:hint="eastAsia" w:ascii="宋体" w:hAnsi="宋体" w:cs="宋体"/>
          <w:kern w:val="0"/>
        </w:rPr>
        <w:t>按实际填报。</w:t>
      </w:r>
    </w:p>
    <w:p>
      <w:pPr>
        <w:adjustRightInd/>
        <w:spacing w:line="240" w:lineRule="auto"/>
        <w:ind w:firstLine="420" w:firstLineChars="200"/>
        <w:jc w:val="left"/>
        <w:rPr>
          <w:rFonts w:ascii="宋体" w:hAnsi="宋体" w:cs="宋体"/>
          <w:kern w:val="0"/>
          <w14:textOutline w14:w="3263" w14:cap="sq" w14:cmpd="sng" w14:algn="ctr">
            <w14:solidFill>
              <w14:srgbClr w14:val="000000"/>
            </w14:solidFill>
            <w14:prstDash w14:val="solid"/>
            <w14:bevel/>
          </w14:textOutline>
        </w:rPr>
      </w:pPr>
      <w:r>
        <w:rPr>
          <w:rFonts w:hint="eastAsia" w:ascii="宋体" w:hAnsi="宋体" w:cs="宋体"/>
          <w:kern w:val="0"/>
          <w14:textOutline w14:w="3263" w14:cap="sq" w14:cmpd="sng" w14:algn="ctr">
            <w14:solidFill>
              <w14:srgbClr w14:val="000000"/>
            </w14:solidFill>
            <w14:prstDash w14:val="solid"/>
            <w14:bevel/>
          </w14:textOutline>
        </w:rPr>
        <w:t>28.上一年度已治理一般隐患数量：</w:t>
      </w:r>
      <w:r>
        <w:rPr>
          <w:rFonts w:hint="eastAsia" w:ascii="宋体" w:hAnsi="宋体" w:cs="宋体"/>
          <w:kern w:val="0"/>
        </w:rPr>
        <w:t>按实际填报。</w:t>
      </w:r>
    </w:p>
    <w:p>
      <w:pPr>
        <w:adjustRightInd/>
        <w:spacing w:line="240" w:lineRule="auto"/>
        <w:ind w:firstLine="420" w:firstLineChars="200"/>
        <w:jc w:val="left"/>
        <w:rPr>
          <w:rFonts w:ascii="宋体" w:hAnsi="宋体" w:cs="宋体"/>
          <w:kern w:val="0"/>
          <w14:textOutline w14:w="3263" w14:cap="sq" w14:cmpd="sng" w14:algn="ctr">
            <w14:solidFill>
              <w14:srgbClr w14:val="000000"/>
            </w14:solidFill>
            <w14:prstDash w14:val="solid"/>
            <w14:bevel/>
          </w14:textOutline>
        </w:rPr>
      </w:pPr>
      <w:r>
        <w:rPr>
          <w:rFonts w:hint="eastAsia" w:ascii="宋体" w:hAnsi="宋体" w:cs="宋体"/>
          <w:kern w:val="0"/>
          <w14:textOutline w14:w="3263" w14:cap="sq" w14:cmpd="sng" w14:algn="ctr">
            <w14:solidFill>
              <w14:srgbClr w14:val="000000"/>
            </w14:solidFill>
            <w14:prstDash w14:val="solid"/>
            <w14:bevel/>
          </w14:textOutline>
        </w:rPr>
        <w:t>29.上一年度累计排查重大隐患数量：</w:t>
      </w:r>
      <w:r>
        <w:rPr>
          <w:rFonts w:hint="eastAsia" w:ascii="宋体" w:hAnsi="宋体" w:cs="宋体"/>
          <w:kern w:val="0"/>
        </w:rPr>
        <w:t>按实际填报。</w:t>
      </w:r>
    </w:p>
    <w:p>
      <w:pPr>
        <w:adjustRightInd/>
        <w:spacing w:line="240" w:lineRule="auto"/>
        <w:ind w:firstLine="420" w:firstLineChars="200"/>
        <w:jc w:val="left"/>
        <w:rPr>
          <w:rFonts w:ascii="宋体" w:hAnsi="宋体" w:cs="宋体"/>
          <w:kern w:val="0"/>
          <w14:textOutline w14:w="3263" w14:cap="sq" w14:cmpd="sng" w14:algn="ctr">
            <w14:solidFill>
              <w14:srgbClr w14:val="000000"/>
            </w14:solidFill>
            <w14:prstDash w14:val="solid"/>
            <w14:bevel/>
          </w14:textOutline>
        </w:rPr>
      </w:pPr>
      <w:r>
        <w:rPr>
          <w:rFonts w:hint="eastAsia" w:ascii="宋体" w:hAnsi="宋体" w:cs="宋体"/>
          <w:kern w:val="0"/>
          <w14:textOutline w14:w="3263" w14:cap="sq" w14:cmpd="sng" w14:algn="ctr">
            <w14:solidFill>
              <w14:srgbClr w14:val="000000"/>
            </w14:solidFill>
            <w14:prstDash w14:val="solid"/>
            <w14:bevel/>
          </w14:textOutline>
        </w:rPr>
        <w:t>30.上一年度已治理重大隐患数量：</w:t>
      </w:r>
      <w:r>
        <w:rPr>
          <w:rFonts w:hint="eastAsia" w:ascii="宋体" w:hAnsi="宋体" w:cs="宋体"/>
          <w:kern w:val="0"/>
        </w:rPr>
        <w:t>按实际填报。</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rPr>
          <w:rFonts w:ascii="宋体" w:hAnsi="宋体" w:cs="宋体"/>
          <w:kern w:val="0"/>
        </w:rPr>
      </w:pPr>
      <w:r>
        <w:rPr>
          <w:rFonts w:hint="eastAsia" w:ascii="宋体" w:hAnsi="宋体" w:cs="宋体"/>
          <w:kern w:val="0"/>
          <w14:textOutline w14:w="3263" w14:cap="sq" w14:cmpd="sng" w14:algn="ctr">
            <w14:solidFill>
              <w14:srgbClr w14:val="000000"/>
            </w14:solidFill>
            <w14:prstDash w14:val="solid"/>
            <w14:bevel/>
          </w14:textOutline>
        </w:rPr>
        <w:t>1.</w:t>
      </w:r>
      <w:r>
        <w:rPr>
          <w:rFonts w:hint="eastAsia" w:ascii="宋体" w:hAnsi="宋体" w:cs="宋体"/>
          <w:kern w:val="0"/>
        </w:rPr>
        <w:t>年末职工人数≥专业技术技能人员+机构管理人员</w:t>
      </w: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62"/>
        <w:ind w:firstLine="0" w:firstLineChars="0"/>
        <w:jc w:val="center"/>
        <w:rPr>
          <w:rFonts w:ascii="黑体" w:hAnsi="黑体" w:eastAsia="黑体" w:cs="黑体"/>
        </w:rPr>
      </w:pPr>
    </w:p>
    <w:p>
      <w:pPr>
        <w:pStyle w:val="111"/>
        <w:numPr>
          <w:ilvl w:val="2"/>
          <w:numId w:val="0"/>
        </w:numPr>
        <w:spacing w:before="0" w:beforeLines="0" w:after="0" w:afterLines="0"/>
        <w:jc w:val="center"/>
      </w:pPr>
      <w:bookmarkStart w:id="74" w:name="_Toc176771005"/>
      <w:bookmarkStart w:id="75" w:name="_Toc25156"/>
      <w:r>
        <w:rPr>
          <w:rFonts w:hint="eastAsia"/>
        </w:rPr>
        <w:t>B.4公共服务设施（</w:t>
      </w:r>
      <w:r>
        <w:t>公共文化场所</w:t>
      </w:r>
      <w:r>
        <w:rPr>
          <w:rFonts w:hint="eastAsia"/>
        </w:rPr>
        <w:t>）调查表</w:t>
      </w:r>
      <w:bookmarkEnd w:id="74"/>
      <w:bookmarkEnd w:id="75"/>
    </w:p>
    <w:p>
      <w:pPr>
        <w:pStyle w:val="62"/>
        <w:ind w:firstLine="420"/>
        <w:jc w:val="center"/>
        <w:rPr>
          <w:rFonts w:ascii="黑体" w:hAnsi="黑体" w:eastAsia="黑体" w:cs="黑体"/>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pPr w:leftFromText="180" w:rightFromText="180" w:vertAnchor="text" w:horzAnchor="page" w:tblpX="1327" w:tblpY="35"/>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一、基本概况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单位名称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01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单位详细地址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02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机构类型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03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占地面积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04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建筑面积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05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06</w:t>
            </w:r>
          </w:p>
        </w:tc>
        <w:tc>
          <w:tcPr>
            <w:tcW w:w="1691"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是否含文物保护单位或历史建筑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（是/否）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07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二、人员情况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从业人员数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08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年总流通人次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人次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09</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三、功能及服务情况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是否免费开放</w:t>
            </w:r>
            <w:r>
              <w:rPr>
                <w:rFonts w:hint="eastAsia" w:ascii="宋体" w:hAnsi="宋体" w:eastAsia="宋体" w:cs="宋体"/>
                <w:b/>
                <w:sz w:val="18"/>
                <w:szCs w:val="18"/>
              </w:rPr>
              <w:t xml:space="preserve">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是/否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10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总藏量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册/件/套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11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其中：一级品文物数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件/套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12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2" w:hRule="atLeast"/>
        </w:trPr>
        <w:tc>
          <w:tcPr>
            <w:tcW w:w="4340" w:type="dxa"/>
          </w:tcPr>
          <w:p>
            <w:pPr>
              <w:pStyle w:val="236"/>
              <w:ind w:firstLine="540" w:firstLineChars="300"/>
              <w:rPr>
                <w:rFonts w:ascii="宋体" w:hAnsi="宋体" w:eastAsia="宋体" w:cs="宋体"/>
                <w:sz w:val="18"/>
                <w:szCs w:val="18"/>
              </w:rPr>
            </w:pPr>
            <w:r>
              <w:rPr>
                <w:rFonts w:hint="eastAsia" w:ascii="宋体" w:hAnsi="宋体" w:eastAsia="宋体" w:cs="宋体"/>
                <w:sz w:val="18"/>
                <w:szCs w:val="18"/>
              </w:rPr>
              <w:t xml:space="preserve">二级品文物数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件/套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13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trPr>
        <w:tc>
          <w:tcPr>
            <w:tcW w:w="4340" w:type="dxa"/>
          </w:tcPr>
          <w:p>
            <w:pPr>
              <w:pStyle w:val="236"/>
              <w:ind w:firstLine="540" w:firstLineChars="300"/>
              <w:rPr>
                <w:rFonts w:ascii="宋体" w:hAnsi="宋体" w:eastAsia="宋体" w:cs="宋体"/>
                <w:sz w:val="18"/>
                <w:szCs w:val="18"/>
              </w:rPr>
            </w:pPr>
            <w:r>
              <w:rPr>
                <w:rFonts w:hint="eastAsia" w:ascii="宋体" w:hAnsi="宋体" w:eastAsia="宋体" w:cs="宋体"/>
                <w:sz w:val="18"/>
                <w:szCs w:val="18"/>
              </w:rPr>
              <w:t xml:space="preserve">三级品文物数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件/套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14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坐席数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席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15</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四、应急保障能力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安全保卫人员数量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16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应急供电能力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17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供水方式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18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供暖方式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19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应急通信保障方式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20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曾经遭受过的自然灾害类型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21 </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已有自然灾害应急预案类型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22</w:t>
            </w:r>
          </w:p>
        </w:tc>
        <w:tc>
          <w:tcPr>
            <w:tcW w:w="1691"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36"/>
              <w:rPr>
                <w:rFonts w:ascii="宋体" w:hAnsi="宋体" w:eastAsia="宋体" w:cs="宋体"/>
                <w:kern w:val="2"/>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23</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lang w:eastAsia="zh-CN"/>
              </w:rPr>
            </w:pPr>
            <w:r>
              <w:rPr>
                <w:rFonts w:hint="eastAsia"/>
              </w:rPr>
              <w:t>（多选）</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24</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36"/>
              <w:ind w:firstLine="540" w:firstLineChars="300"/>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lang w:eastAsia="zh-CN"/>
              </w:rPr>
            </w:pPr>
            <w:r>
              <w:rPr>
                <w:rFonts w:hint="eastAsia"/>
                <w:lang w:eastAsia="zh-CN"/>
              </w:rPr>
              <w:t>次</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25</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26</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27</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28</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44"/>
              <w:adjustRightInd/>
              <w:spacing w:line="240" w:lineRule="auto"/>
              <w:jc w:val="left"/>
              <w:rPr>
                <w:highlight w:val="yellow"/>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29</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1691" w:type="dxa"/>
          </w:tcPr>
          <w:p>
            <w:pPr>
              <w:pStyle w:val="236"/>
              <w:rPr>
                <w:rFonts w:ascii="宋体" w:hAnsi="宋体" w:eastAsia="宋体" w:cs="宋体"/>
                <w:kern w:val="2"/>
                <w:sz w:val="18"/>
                <w:szCs w:val="18"/>
                <w:lang w:eastAsia="zh-CN"/>
              </w:rPr>
            </w:pPr>
          </w:p>
        </w:tc>
      </w:tr>
    </w:tbl>
    <w:p>
      <w:pPr>
        <w:spacing w:line="34" w:lineRule="exact"/>
      </w:pPr>
    </w:p>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15"/>
        <w:spacing w:line="273" w:lineRule="auto"/>
        <w:rPr>
          <w:rFonts w:ascii="宋体" w:hAnsi="宋体" w:cs="宋体"/>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由文化部门主办或实行行业管理的文化文物机构以及由文化部门或科协等社会组织主办的其他文化机构等，包含公共图书馆、博物馆、文化馆、美术馆、艺术表演场馆场所。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（1）公共图书馆：</w:t>
      </w:r>
      <w:r>
        <w:rPr>
          <w:rFonts w:hint="eastAsia" w:ascii="宋体" w:hAnsi="宋体" w:cs="宋体"/>
        </w:rPr>
        <w:t>包括公共图书馆,不包括学校机构图书馆、各类机构内部举办的或单独举办的图书馆、部队系统以及文化馆（文化中心、群众艺术馆）、文化站内设的图书室等。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（2）博物馆：</w:t>
      </w:r>
      <w:r>
        <w:rPr>
          <w:rFonts w:hint="eastAsia" w:ascii="宋体" w:hAnsi="宋体" w:cs="宋体"/>
        </w:rPr>
        <w:t>包括博物馆（院）、纪念馆（舍）、科技馆、陈列馆、收藏馆。其中，科技馆是指各级科协拥有所有权或使用权的具备展览教育、培训教育、实验教育等功能的，面向公众常年开放的社会科技教育固定设施；收藏馆主要指公立收藏场馆，不含规模小于5000㎡民间收藏场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（3）文化馆：</w:t>
      </w:r>
      <w:r>
        <w:rPr>
          <w:rFonts w:hint="eastAsia" w:ascii="宋体" w:hAnsi="宋体" w:cs="宋体"/>
        </w:rPr>
        <w:t>包括国家、省、市、县级文化馆、综合性文化中心、群众艺术馆、文化站；不包括街道（乡镇）、社区（农村）文化站或文化中心等机构，也不包括由临时抽调人员组成的文化工作队、服务站等。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（4）美术馆：</w:t>
      </w:r>
      <w:r>
        <w:rPr>
          <w:rFonts w:hint="eastAsia" w:ascii="宋体" w:hAnsi="宋体" w:cs="宋体"/>
        </w:rPr>
        <w:t>包含由文化部门主办或实行行业管理的国有美术馆，以及在民政部门登记注册并在文化部门备案的非营利性民营美术馆。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（5）艺术表演场馆：</w:t>
      </w:r>
      <w:r>
        <w:rPr>
          <w:rFonts w:hint="eastAsia" w:ascii="宋体" w:hAnsi="宋体" w:cs="宋体"/>
        </w:rPr>
        <w:t>包括剧场、影剧院、电影院、影视城、音乐厅、书场、曲艺场、杂技场、马戏场、综合性剧场。</w:t>
      </w:r>
    </w:p>
    <w:p>
      <w:pPr>
        <w:adjustRightInd/>
        <w:spacing w:line="240" w:lineRule="auto"/>
        <w:ind w:firstLine="420" w:firstLineChars="200"/>
        <w:rPr>
          <w:rFonts w:ascii="宋体" w:hAnsi="宋体" w:cs="宋体"/>
        </w:rPr>
      </w:pPr>
      <w:r>
        <w:rPr>
          <w:rFonts w:hint="eastAsia" w:ascii="宋体" w:hAnsi="宋体" w:cs="宋体"/>
        </w:rPr>
        <w:t>上述所列场馆指有观众席、舞台、灯光设备，公开售票、专供文艺团体演出或放映的文化活动场所，不含广播电台、文化商场、图书交易市场、新华书店等场所。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公共文化场所。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1.单位名称：</w:t>
      </w:r>
      <w:r>
        <w:rPr>
          <w:rFonts w:hint="eastAsia" w:ascii="宋体" w:hAnsi="宋体" w:cs="宋体"/>
        </w:rPr>
        <w:t>指经有关部门批准正式使用的单位全称。如有常用名，则以“名称+（常用名）”填报。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2.单位详细地址：</w:t>
      </w:r>
      <w:r>
        <w:rPr>
          <w:rFonts w:hint="eastAsia" w:ascii="宋体" w:hAnsi="宋体" w:cs="宋体"/>
        </w:rPr>
        <w:t>应填写所在地详细地址信息，包括所在乡镇村或街道（路）等，尽量精确到门牌号。如无</w:t>
      </w:r>
    </w:p>
    <w:p>
      <w:pPr>
        <w:adjustRightInd/>
        <w:spacing w:line="240" w:lineRule="auto"/>
        <w:ind w:firstLine="420" w:firstLineChars="200"/>
        <w:rPr>
          <w:rFonts w:ascii="宋体" w:hAnsi="宋体" w:cs="宋体"/>
        </w:rPr>
      </w:pPr>
      <w:r>
        <w:rPr>
          <w:rFonts w:hint="eastAsia" w:ascii="宋体" w:hAnsi="宋体" w:cs="宋体"/>
        </w:rPr>
        <w:t>具体门牌号，可按“什么街什么路交叉口，往什么方向行多少米”填写。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3.机构类型：</w:t>
      </w:r>
      <w:r>
        <w:rPr>
          <w:rFonts w:hint="eastAsia" w:ascii="宋体" w:hAnsi="宋体" w:cs="宋体"/>
        </w:rPr>
        <w:t>①图书馆；②博物馆；③文化馆；④美术馆；⑤艺术表演场馆。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公共图书馆：</w:t>
      </w:r>
      <w:r>
        <w:rPr>
          <w:rFonts w:hint="eastAsia" w:ascii="宋体" w:hAnsi="宋体" w:cs="宋体"/>
        </w:rPr>
        <w:t>指各类图书馆的管理与服务（对文献和信息的捜集、整理、存储、利用和管理，向社会公众开放并提供科学、文化等各种知识普及教育包括公共图书馆和各类机构内部举办的或单独举办的图书馆的管理与服务。</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博物馆：</w:t>
      </w:r>
      <w:r>
        <w:rPr>
          <w:rFonts w:hint="eastAsia" w:ascii="宋体" w:hAnsi="宋体" w:cs="宋体"/>
        </w:rPr>
        <w:t>指为了研究、教育、欣赏的目的，收藏、保护、展示人类活动和自然环境的见证物，向公众开放，非营利性、永久性社会服务机构。</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文化馆：</w:t>
      </w:r>
      <w:r>
        <w:rPr>
          <w:rFonts w:hint="eastAsia" w:ascii="宋体" w:hAnsi="宋体" w:cs="宋体"/>
        </w:rPr>
        <w:t>指专门从事群众文化活动的群众文化场馆。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美术馆：</w:t>
      </w:r>
      <w:r>
        <w:rPr>
          <w:rFonts w:hint="eastAsia" w:ascii="宋体" w:hAnsi="宋体" w:cs="宋体"/>
        </w:rPr>
        <w:t>指由文化部门主办或实行行业管理的，具备展览、典藏、研究及公共教育和服务功能的、向公众开放的国有美术馆，以及在民政部门登记注册并在文化部门备案的，具备展览、典藏、研究及公共教育和服务功能的、向公众开放的、非营利性的民营美术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艺术表演场馆：</w:t>
      </w:r>
      <w:r>
        <w:rPr>
          <w:rFonts w:hint="eastAsia" w:ascii="宋体" w:hAnsi="宋体" w:cs="宋体"/>
        </w:rPr>
        <w:t>指由文化部门主办或实行行业管理（经文化市场行政部门审批或已申报登记并领取相关许可证），有观众席、舞台、灯光设备，公开售票、专供文艺团体演出或放映的文化活动场所。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4.占地面积：</w:t>
      </w:r>
      <w:r>
        <w:rPr>
          <w:rFonts w:hint="eastAsia" w:ascii="宋体" w:hAnsi="宋体" w:cs="宋体"/>
        </w:rPr>
        <w:t>是指机构实际占用的土地面积，包括通过租赁或临时搭建棚舍等实际开展相关主营业务占用的土地面积。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5.建筑面积：</w:t>
      </w:r>
      <w:r>
        <w:rPr>
          <w:rFonts w:hint="eastAsia" w:ascii="宋体" w:hAnsi="宋体" w:cs="宋体"/>
        </w:rPr>
        <w:t>指单位实际占用的产权和非产权房屋建筑面积，包括租房面积及实际使用但无产权手续的房屋建筑面积。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7.是否含文物保护单位或历史建筑：</w:t>
      </w:r>
      <w:r>
        <w:rPr>
          <w:rFonts w:hint="eastAsia" w:ascii="宋体" w:hAnsi="宋体" w:cs="宋体"/>
        </w:rPr>
        <w:t>即判断是否包含文物保护单位或历史建筑。文物保护单位是指由各级人民政府公布的全国重点文物保护单位、省级文物保护单位和市县级文物保护单位，包括具有历史、艺术、科学价值的古文化遗址、古墓葬、古建筑、石窟寺和石刻、近现代重要史迹及代表性建筑等。此外，还包括尚未核定公布为文物保护单位的不可移动文物，由县级人民政府文物行政部门予以登记并公布。可与县级文物行政部门进行核实。历史建筑，是指经城市、县人民政府确定公布的具有一定保护价值，能够反映历史风貌和地方特色，未公布为文物保护单位，也未登记为不可移动文物的建筑物、构筑物，可与县级建设部门或规划部门进行核实。只调查本机构主体及园区范围内的保护单位，不包含本机构管辖的位处其他地区的保护单位。</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8.从业人员数：</w:t>
      </w:r>
      <w:r>
        <w:rPr>
          <w:rFonts w:hint="eastAsia" w:ascii="宋体" w:hAnsi="宋体" w:cs="宋体"/>
        </w:rPr>
        <w:t>指在文化部门主办或实行行业管理的文化文物机构以及由文化部门主办的其他文化机构中工作并取得劳动报酬的全部人员。包括职工、再就业的离退休人员以及在各机构中工作的外方人员和港、澳、台方人员。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9.年总流通人次:</w:t>
      </w:r>
      <w:r>
        <w:rPr>
          <w:rFonts w:hint="eastAsia" w:ascii="宋体" w:hAnsi="宋体" w:cs="宋体"/>
        </w:rPr>
        <w:t>指到各类公共文化场所场馆开展借阅、参观、咨询、培训、以及观影等文化活动等年度总人次。</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10.是否免费开放</w:t>
      </w:r>
      <w:r>
        <w:rPr>
          <w:rFonts w:hint="eastAsia" w:ascii="宋体" w:hAnsi="宋体" w:cs="宋体"/>
        </w:rPr>
        <w:t>：指不收取门票，长期向公众免费开放。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11.总藏量：</w:t>
      </w:r>
      <w:r>
        <w:rPr>
          <w:rFonts w:hint="eastAsia" w:ascii="宋体" w:hAnsi="宋体" w:cs="宋体"/>
        </w:rPr>
        <w:t>包括文物和非文物。</w:t>
      </w:r>
    </w:p>
    <w:p>
      <w:pPr>
        <w:adjustRightInd/>
        <w:spacing w:line="240" w:lineRule="auto"/>
        <w:ind w:firstLine="420" w:firstLineChars="200"/>
        <w:rPr>
          <w:rFonts w:ascii="宋体" w:hAnsi="宋体" w:cs="宋体"/>
        </w:rPr>
      </w:pPr>
      <w:r>
        <w:rPr>
          <w:rFonts w:hint="eastAsia" w:ascii="宋体" w:hAnsi="宋体" w:cs="宋体"/>
        </w:rPr>
        <w:t>(1)图书馆或美术馆填报时，总藏量指已编目的古籍、图书、期刊和报纸的合订本、小册子、手稿，以及缩微制品、录像带、录音带、光盘等视听文献资料数量之和。对同一书名，但分若干册（卷）的图书，按每一册（卷）作为一册统计。期刊和报纸均以每一合订本为一册统计。至填报本表时，尚未装订成册编目的期刊和报纸不应统计在内。</w:t>
      </w:r>
    </w:p>
    <w:p>
      <w:pPr>
        <w:adjustRightInd/>
        <w:spacing w:line="240" w:lineRule="auto"/>
        <w:ind w:firstLine="420" w:firstLineChars="200"/>
        <w:rPr>
          <w:rFonts w:ascii="宋体" w:hAnsi="宋体" w:cs="宋体"/>
        </w:rPr>
      </w:pPr>
      <w:r>
        <w:rPr>
          <w:rFonts w:hint="eastAsia" w:ascii="宋体" w:hAnsi="宋体" w:cs="宋体"/>
        </w:rPr>
        <w:t>(2)博物馆或文化馆填报时，总藏量指按历年来以件、套为计量单位统计的藏品数量。即单件藏品编一个号者按一件计算，成套藏品按整体编一个号者，也按一件计算（其组成部分即使有分号，也按一件计）。不易计数的藏品，如粮食、药材及液体等，不论数量多少，均按一件计算。</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12.一级品文物数：</w:t>
      </w:r>
      <w:r>
        <w:rPr>
          <w:rFonts w:hint="eastAsia" w:ascii="宋体" w:hAnsi="宋体" w:cs="宋体"/>
        </w:rPr>
        <w:t>如无该等级文物藏品填“0”。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13.二级品文物数：</w:t>
      </w:r>
      <w:r>
        <w:rPr>
          <w:rFonts w:hint="eastAsia" w:ascii="宋体" w:hAnsi="宋体" w:cs="宋体"/>
        </w:rPr>
        <w:t>如无该等级文物藏品填“0”。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14.三级品文物数：</w:t>
      </w:r>
      <w:r>
        <w:rPr>
          <w:rFonts w:hint="eastAsia" w:ascii="宋体" w:hAnsi="宋体" w:cs="宋体"/>
        </w:rPr>
        <w:t>如无该等级文物藏品填“0”。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15.座席数：</w:t>
      </w:r>
      <w:r>
        <w:rPr>
          <w:rFonts w:hint="eastAsia" w:ascii="宋体" w:hAnsi="宋体" w:cs="宋体"/>
        </w:rPr>
        <w:t>剧场、影剧院、电影院、影视城等收取票据的座席数量，其他机构如无坐席填“0”。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16.安全保卫人员数量</w:t>
      </w:r>
      <w:r>
        <w:rPr>
          <w:rFonts w:hint="eastAsia" w:ascii="宋体" w:hAnsi="宋体" w:cs="宋体"/>
        </w:rPr>
        <w:t>：指专业从事安全保卫工作和安全管理工作的人员，包括聘用人员的数量。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23.是否开展应急演练：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24.上一年度开展应急演练类型：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25.上一年度开展应急演练次数：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27.上一年度累计排查一般隐患数量：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28.上一年度已治理一般隐患数量：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29.上一年度累计排查重大隐患数量：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30.上一年度已治理重大隐患数量：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widowControl/>
        <w:adjustRightInd/>
        <w:spacing w:line="240" w:lineRule="auto"/>
        <w:ind w:firstLine="420" w:firstLineChars="200"/>
        <w:jc w:val="left"/>
        <w:rPr>
          <w:rFonts w:ascii="宋体" w:hAnsi="Times New Roman"/>
          <w:kern w:val="0"/>
          <w:szCs w:val="20"/>
        </w:rPr>
      </w:pPr>
      <w:r>
        <w:rPr>
          <w:rFonts w:hint="eastAsia" w:ascii="宋体" w:hAnsi="宋体" w:cs="宋体"/>
        </w:rPr>
        <w:t>1.总藏量≥一级品数+二级品数+三级品数</w:t>
      </w:r>
    </w:p>
    <w:p>
      <w:pPr>
        <w:adjustRightInd/>
        <w:spacing w:line="240" w:lineRule="auto"/>
        <w:ind w:firstLine="416" w:firstLineChars="200"/>
        <w:rPr>
          <w:rFonts w:ascii="宋体" w:hAnsi="宋体" w:cs="宋体"/>
          <w:spacing w:val="-1"/>
        </w:rPr>
      </w:pPr>
    </w:p>
    <w:p>
      <w:pPr>
        <w:widowControl/>
        <w:adjustRightInd/>
        <w:spacing w:line="240" w:lineRule="auto"/>
        <w:jc w:val="left"/>
      </w:pPr>
      <w:r>
        <w:br w:type="page"/>
      </w:r>
    </w:p>
    <w:p>
      <w:pPr>
        <w:pStyle w:val="111"/>
        <w:numPr>
          <w:ilvl w:val="2"/>
          <w:numId w:val="0"/>
        </w:numPr>
        <w:spacing w:before="0" w:beforeLines="0" w:after="0" w:afterLines="0"/>
        <w:jc w:val="center"/>
      </w:pPr>
      <w:bookmarkStart w:id="76" w:name="_Toc8176"/>
      <w:bookmarkStart w:id="77" w:name="_Toc176771006"/>
      <w:r>
        <w:rPr>
          <w:rFonts w:hint="eastAsia"/>
        </w:rPr>
        <w:t>B.5公共服务设施（旅游景区）调查表</w:t>
      </w:r>
      <w:bookmarkEnd w:id="76"/>
      <w:bookmarkEnd w:id="77"/>
    </w:p>
    <w:p>
      <w:pPr>
        <w:spacing w:before="61" w:line="320" w:lineRule="exact"/>
        <w:ind w:left="270"/>
        <w:rPr>
          <w:rFonts w:ascii="宋体" w:hAnsi="宋体" w:cs="宋体"/>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一、基本概况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景区名称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01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景区详细地址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02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景区企业性质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03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景区经营模式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04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05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景区当前等级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06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景区申报面积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平方千米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07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建筑面积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08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09</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是否含文物保护单位或历史建筑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（是/否）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10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6"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二、人员情况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7"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总就业人数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11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三、功能及服务情况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开放时间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12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游客总接待量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万人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13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瞬时最大承载量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人次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14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日最大承载量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人次/日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15</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四、应急保障能力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安全保卫人员数量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16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应急供电能力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17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供水方式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18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供暖方式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19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应急通信保障方式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（是/否）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20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曾经遭受过的自然灾害类型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21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已有自然灾害应急预案类型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22</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23</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lang w:eastAsia="zh-CN"/>
              </w:rPr>
            </w:pPr>
            <w:r>
              <w:rPr>
                <w:rFonts w:hint="eastAsia"/>
              </w:rPr>
              <w:t>（多选）</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24</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ind w:firstLine="540" w:firstLineChars="300"/>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lang w:eastAsia="zh-CN"/>
              </w:rPr>
            </w:pPr>
            <w:r>
              <w:rPr>
                <w:rFonts w:hint="eastAsia"/>
                <w:lang w:eastAsia="zh-CN"/>
              </w:rPr>
              <w:t>次</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25</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26</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90" w:hRule="atLeast"/>
          <w:jc w:val="center"/>
        </w:trPr>
        <w:tc>
          <w:tcPr>
            <w:tcW w:w="434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27</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28</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jc w:val="left"/>
              <w:rPr>
                <w:highlight w:val="yellow"/>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29</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1691" w:type="dxa"/>
          </w:tcPr>
          <w:p>
            <w:pPr>
              <w:pStyle w:val="236"/>
              <w:rPr>
                <w:rFonts w:ascii="宋体" w:hAnsi="宋体" w:eastAsia="宋体" w:cs="宋体"/>
                <w:sz w:val="18"/>
                <w:szCs w:val="18"/>
              </w:rPr>
            </w:pPr>
          </w:p>
        </w:tc>
      </w:tr>
    </w:tbl>
    <w:p>
      <w:pPr>
        <w:spacing w:line="34" w:lineRule="exact"/>
      </w:pPr>
    </w:p>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15"/>
        <w:adjustRightInd/>
        <w:ind w:firstLine="420" w:firstLineChars="200"/>
        <w:rPr>
          <w:rFonts w:ascii="宋体" w:hAnsi="宋体" w:cs="宋体"/>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rPr>
        <w:t>1.</w:t>
      </w:r>
      <w:r>
        <w:rPr>
          <w:rFonts w:hint="eastAsia" w:ascii="宋体" w:hAnsi="宋体" w:cs="宋体"/>
          <w14:textOutline w14:w="3263" w14:cap="sq" w14:cmpd="sng" w14:algn="ctr">
            <w14:solidFill>
              <w14:srgbClr w14:val="000000"/>
            </w14:solidFill>
            <w14:prstDash w14:val="solid"/>
            <w14:bevel/>
          </w14:textOutline>
        </w:rPr>
        <w:t>填报范围：</w:t>
      </w:r>
      <w:r>
        <w:rPr>
          <w:rFonts w:hint="eastAsia" w:ascii="宋体" w:hAnsi="宋体" w:cs="宋体"/>
        </w:rPr>
        <w:t>全国旅游景区质量等级评定委员会认定或授权省级旅游部门认定的A级及以上旅游景区，包含A级、AA级、AAA级、AAAA级、AAAAA级景区，不含未定级及其他类型景区。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旅游景区。</w:t>
      </w:r>
    </w:p>
    <w:p>
      <w:pPr>
        <w:adjustRightInd/>
        <w:spacing w:line="240" w:lineRule="auto"/>
        <w:ind w:firstLine="420" w:firstLineChars="200"/>
        <w:jc w:val="left"/>
        <w:rPr>
          <w:rFonts w:ascii="宋体" w:hAnsi="宋体" w:cs="宋体"/>
        </w:rPr>
      </w:pPr>
      <w:r>
        <w:rPr>
          <w:rFonts w:hint="eastAsia" w:ascii="宋体" w:hAnsi="宋体" w:cs="宋体"/>
        </w:rPr>
        <w:t>3.</w:t>
      </w:r>
      <w:r>
        <w:rPr>
          <w:rFonts w:hint="eastAsia" w:ascii="宋体" w:hAnsi="宋体" w:cs="宋体"/>
          <w14:textOutline w14:w="3263" w14:cap="sq" w14:cmpd="sng" w14:algn="ctr">
            <w14:solidFill>
              <w14:srgbClr w14:val="000000"/>
            </w14:solidFill>
            <w14:prstDash w14:val="solid"/>
            <w14:bevel/>
          </w14:textOutline>
        </w:rPr>
        <w:t>其他注意事项：</w:t>
      </w:r>
      <w:r>
        <w:rPr>
          <w:rFonts w:hint="eastAsia" w:ascii="宋体" w:hAnsi="宋体" w:cs="宋体"/>
        </w:rPr>
        <w:t>1）若景区范围覆盖多个县域，则由景区最主要入口所在县进行填报，或由市、省文旅部门确定具体填报县。2）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1.景区名称：</w:t>
      </w:r>
      <w:r>
        <w:rPr>
          <w:rFonts w:hint="eastAsia" w:ascii="宋体" w:hAnsi="宋体" w:cs="宋体"/>
        </w:rPr>
        <w:t>以文旅部门正式批复名称为准，以“景区”、“旅游区”结尾。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2.景区详细地址</w:t>
      </w:r>
      <w:r>
        <w:rPr>
          <w:rFonts w:hint="eastAsia" w:ascii="宋体" w:hAnsi="宋体" w:cs="宋体"/>
        </w:rPr>
        <w:t>：应填写所在地详细地址信息，包括所在乡镇村或街道（路）等，尽量精确到门牌号。</w:t>
      </w:r>
    </w:p>
    <w:p>
      <w:pPr>
        <w:adjustRightInd/>
        <w:spacing w:line="240" w:lineRule="auto"/>
        <w:ind w:firstLine="420" w:firstLineChars="200"/>
        <w:rPr>
          <w:rFonts w:ascii="宋体" w:hAnsi="宋体" w:cs="宋体"/>
        </w:rPr>
      </w:pPr>
      <w:r>
        <w:rPr>
          <w:rFonts w:hint="eastAsia" w:ascii="宋体" w:hAnsi="宋体" w:cs="宋体"/>
        </w:rPr>
        <w:t>如无具体门牌号，可按“什么街什么路交叉口，往什么方向行多少米”填写。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3.景区企业性质</w:t>
      </w:r>
      <w:r>
        <w:rPr>
          <w:rFonts w:hint="eastAsia" w:ascii="宋体" w:hAnsi="宋体" w:cs="宋体"/>
        </w:rPr>
        <w:t>（单选）：①内资；②港澳台商投资；③外商投资。</w:t>
      </w:r>
    </w:p>
    <w:p>
      <w:pPr>
        <w:adjustRightInd/>
        <w:spacing w:line="240" w:lineRule="auto"/>
        <w:ind w:firstLine="420" w:firstLineChars="200"/>
        <w:rPr>
          <w:rFonts w:ascii="宋体" w:hAnsi="宋体" w:cs="宋体"/>
        </w:rPr>
      </w:pPr>
      <w:r>
        <w:rPr>
          <w:rFonts w:hint="eastAsia" w:ascii="宋体" w:hAnsi="宋体" w:cs="宋体"/>
        </w:rPr>
        <w:t>1）</w:t>
      </w:r>
      <w:r>
        <w:rPr>
          <w:rFonts w:hint="eastAsia" w:ascii="宋体" w:hAnsi="宋体" w:cs="宋体"/>
          <w14:textOutline w14:w="3263" w14:cap="sq" w14:cmpd="sng" w14:algn="ctr">
            <w14:solidFill>
              <w14:srgbClr w14:val="000000"/>
            </w14:solidFill>
            <w14:prstDash w14:val="solid"/>
            <w14:bevel/>
          </w14:textOutline>
        </w:rPr>
        <w:t>内资</w:t>
      </w:r>
      <w:r>
        <w:rPr>
          <w:rFonts w:hint="eastAsia" w:ascii="宋体" w:hAnsi="宋体" w:cs="宋体"/>
        </w:rPr>
        <w:t>：国有、集体、股份合作、国有与集体联营有限公司、集体联营、国有与集体联营、其他联营、国有独资公司、其他有限责任公司、股份有限公司、私营独资、私营合伙、私营有限责任公司、私营股份有限公司、其他。</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港澳台商投资</w:t>
      </w:r>
      <w:r>
        <w:rPr>
          <w:rFonts w:hint="eastAsia" w:ascii="宋体" w:hAnsi="宋体" w:cs="宋体"/>
        </w:rPr>
        <w:t>：与港澳台商合资经营、与港澳台商合作经营、港澳台商独资、港澳台商投资股份有限公司。</w:t>
      </w:r>
    </w:p>
    <w:p>
      <w:pPr>
        <w:adjustRightInd/>
        <w:spacing w:line="240" w:lineRule="auto"/>
        <w:ind w:firstLine="420" w:firstLineChars="200"/>
        <w:rPr>
          <w:rFonts w:ascii="宋体" w:hAnsi="宋体" w:cs="宋体"/>
        </w:rPr>
      </w:pPr>
      <w:r>
        <w:rPr>
          <w:rFonts w:hint="eastAsia" w:ascii="宋体" w:hAnsi="宋体" w:cs="宋体"/>
        </w:rPr>
        <w:t>3）</w:t>
      </w:r>
      <w:r>
        <w:rPr>
          <w:rFonts w:hint="eastAsia" w:ascii="宋体" w:hAnsi="宋体" w:cs="宋体"/>
          <w14:textOutline w14:w="3263" w14:cap="sq" w14:cmpd="sng" w14:algn="ctr">
            <w14:solidFill>
              <w14:srgbClr w14:val="000000"/>
            </w14:solidFill>
            <w14:prstDash w14:val="solid"/>
            <w14:bevel/>
          </w14:textOutline>
        </w:rPr>
        <w:t>外商投资</w:t>
      </w:r>
      <w:r>
        <w:rPr>
          <w:rFonts w:hint="eastAsia" w:ascii="宋体" w:hAnsi="宋体" w:cs="宋体"/>
        </w:rPr>
        <w:t>：中外合资经营、中外合作经营、外资企业、外商投资股份。</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4.经营模式：</w:t>
      </w:r>
      <w:r>
        <w:rPr>
          <w:rFonts w:hint="eastAsia" w:ascii="宋体" w:hAnsi="宋体" w:cs="宋体"/>
        </w:rPr>
        <w:t>①复合经营；②整体租赁；③自主开发；④股份制企业；⑤国有企业。</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5.景区类型（单选）：</w:t>
      </w:r>
      <w:r>
        <w:rPr>
          <w:rFonts w:hint="eastAsia" w:ascii="宋体" w:hAnsi="宋体" w:cs="宋体"/>
        </w:rPr>
        <w:t>①自然生态类；②历史文化类；③现代游乐类；④产业融合类。</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6.景区当前等级（单选）：</w:t>
      </w:r>
      <w:r>
        <w:rPr>
          <w:rFonts w:hint="eastAsia" w:ascii="宋体" w:hAnsi="宋体" w:cs="宋体"/>
        </w:rPr>
        <w:t>①5A级；②4A级；③3A级；④2A级；⑤A级。</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7.景区申报面积：</w:t>
      </w:r>
      <w:r>
        <w:rPr>
          <w:rFonts w:hint="eastAsia" w:ascii="宋体" w:hAnsi="宋体" w:cs="宋体"/>
        </w:rPr>
        <w:t>景区申报范围的土地面积。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8.建筑面积：</w:t>
      </w:r>
      <w:r>
        <w:rPr>
          <w:rFonts w:hint="eastAsia" w:ascii="宋体" w:hAnsi="宋体" w:cs="宋体"/>
        </w:rPr>
        <w:t>指单位实际占用的产权和非产权房屋建筑面积，包括租房面积及实际使用但无产权手续的房屋建筑面积。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10.是否含文物保护单位或历史建筑：</w:t>
      </w:r>
      <w:r>
        <w:rPr>
          <w:rFonts w:hint="eastAsia" w:ascii="宋体" w:hAnsi="宋体" w:cs="宋体"/>
        </w:rPr>
        <w:t>即判断是否包含文物保护单位或历史建筑。文物保护单位是指由各级人民政府公布的全国重点文物保护单位、省级文物保护单位和市县级文物保护单位，包括具有历史、艺术、科学价值的古文化遗址、古墓葬、古建筑、石窟寺和石刻、近现代重要史迹及代表性建筑等。此外，还包括尚未核定公布为文物保护单位的不可移动文物，由县级人民政府文物行政部门予以登记并公布。可与县级文物行政部门进行核实。历史建筑，是指经城市、县人民政府确定公布的具有一定保护价值，能够反映历史风貌和地方特色，未公布为文物保护单位，也未登记为不可移动文物的建筑物、构筑物，可与县级建设部门或规划部门进行核实。</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11.总就业人数：</w:t>
      </w:r>
      <w:r>
        <w:rPr>
          <w:rFonts w:hint="eastAsia" w:ascii="宋体" w:hAnsi="宋体" w:cs="宋体"/>
        </w:rPr>
        <w:t>本年度景区雇佣的员工与工作人员数量，不包括景区外包就业人员。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12.开放时间：</w:t>
      </w:r>
      <w:r>
        <w:rPr>
          <w:rFonts w:hint="eastAsia" w:ascii="宋体" w:hAnsi="宋体" w:cs="宋体"/>
        </w:rPr>
        <w:t>①全年开放；②部分月份开发（多选：1月、2月、3月、4月、5月、6月、7月、8月、9月、10月、11月、12月）。</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13.游客总接待量：</w:t>
      </w:r>
      <w:r>
        <w:rPr>
          <w:rFonts w:hint="eastAsia" w:ascii="宋体" w:hAnsi="宋体" w:cs="宋体"/>
        </w:rPr>
        <w:t>景区全年接待的总游客人数。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14.瞬时最大承载量：</w:t>
      </w:r>
      <w:r>
        <w:rPr>
          <w:rFonts w:hint="eastAsia" w:ascii="宋体" w:hAnsi="宋体" w:cs="宋体"/>
        </w:rPr>
        <w:t>景区在某一瞬时间所承载的最大游客量，以相关部门核定数据为准。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15.日最大承载量：</w:t>
      </w:r>
      <w:r>
        <w:rPr>
          <w:rFonts w:hint="eastAsia" w:ascii="宋体" w:hAnsi="宋体" w:cs="宋体"/>
        </w:rPr>
        <w:t>景区在保证安全（包括文物安全、游客安全等）和游客观赏游览效果的前提下，确定的能承载的日最大游客量，以相关部门核定数据为准。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16.安全保卫人员数量：</w:t>
      </w:r>
      <w:r>
        <w:rPr>
          <w:rFonts w:hint="eastAsia" w:ascii="宋体" w:hAnsi="宋体" w:cs="宋体"/>
        </w:rPr>
        <w:t>指专业从事安全保卫工作和安全管理工作的人员，包括聘用人员。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23.是否开展应急演练：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24.上一年度开展应急演练类型：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25.上一年度开展应急演练次数：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27.上一年度累计排查一般隐患数量：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28.上一年度已治理一般隐患数量：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29.上一年度累计排查重大隐患数量：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30.上一年度已治理重大隐患数量：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widowControl/>
        <w:adjustRightInd/>
        <w:spacing w:line="240" w:lineRule="auto"/>
        <w:ind w:firstLine="420" w:firstLineChars="200"/>
        <w:jc w:val="left"/>
      </w:pPr>
      <w:r>
        <w:rPr>
          <w:rFonts w:hint="eastAsia" w:ascii="宋体" w:hAnsi="宋体" w:cs="宋体"/>
        </w:rPr>
        <w:t>无</w:t>
      </w:r>
    </w:p>
    <w:p>
      <w:pPr>
        <w:widowControl/>
        <w:adjustRightInd/>
        <w:spacing w:line="240" w:lineRule="auto"/>
        <w:jc w:val="left"/>
      </w:pPr>
    </w:p>
    <w:p>
      <w:pPr>
        <w:widowControl/>
        <w:adjustRightInd/>
        <w:spacing w:line="240" w:lineRule="auto"/>
        <w:jc w:val="left"/>
      </w:pPr>
    </w:p>
    <w:p>
      <w:pPr>
        <w:widowControl/>
        <w:adjustRightInd/>
        <w:spacing w:line="240" w:lineRule="auto"/>
        <w:jc w:val="left"/>
      </w:pPr>
    </w:p>
    <w:p>
      <w:pPr>
        <w:pStyle w:val="205"/>
      </w:pPr>
    </w:p>
    <w:p>
      <w:pPr>
        <w:pStyle w:val="204"/>
      </w:pPr>
    </w:p>
    <w:p>
      <w:pPr>
        <w:pStyle w:val="205"/>
      </w:pPr>
    </w:p>
    <w:p>
      <w:pPr>
        <w:pStyle w:val="204"/>
      </w:pPr>
    </w:p>
    <w:p>
      <w:pPr>
        <w:pStyle w:val="205"/>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111"/>
        <w:numPr>
          <w:ilvl w:val="2"/>
          <w:numId w:val="0"/>
        </w:numPr>
        <w:spacing w:before="0" w:beforeLines="0" w:after="0" w:afterLines="0"/>
        <w:jc w:val="center"/>
      </w:pPr>
      <w:bookmarkStart w:id="78" w:name="_Toc5167"/>
      <w:bookmarkStart w:id="79" w:name="_Toc176771007"/>
      <w:r>
        <w:rPr>
          <w:rFonts w:hint="eastAsia"/>
        </w:rPr>
        <w:t>B</w:t>
      </w:r>
      <w:r>
        <w:t>.6公共服务设施（星级饭店）调查表</w:t>
      </w:r>
      <w:bookmarkEnd w:id="78"/>
      <w:bookmarkEnd w:id="79"/>
    </w:p>
    <w:p>
      <w:pPr>
        <w:pStyle w:val="15"/>
        <w:spacing w:line="357" w:lineRule="auto"/>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p>
      <w:pPr>
        <w:spacing w:line="34" w:lineRule="exact"/>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一、基本概况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星级饭店名称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01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常用名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02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星级饭店详细地址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03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企业性质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04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饭店星级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05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占地面积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06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建筑面积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07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34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6"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二、人员情况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7"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总就业人数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09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三、功能及服务情况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客房数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间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10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床位数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张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11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会议室容纳人数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12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其他配套设施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13</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四、应急保障能力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安全保卫人员数量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14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应急供电能力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15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供水方式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16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供暖方式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17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应急通信保障方式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18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曾经遭受过的自然灾害类型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19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已有自然灾害应急预案类型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20</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21</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lang w:eastAsia="zh-CN"/>
              </w:rPr>
            </w:pPr>
            <w:r>
              <w:rPr>
                <w:rFonts w:hint="eastAsia"/>
              </w:rPr>
              <w:t>（多选）</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22</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ind w:firstLine="540" w:firstLineChars="300"/>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lang w:eastAsia="zh-CN"/>
              </w:rPr>
            </w:pPr>
            <w:r>
              <w:rPr>
                <w:rFonts w:hint="eastAsia"/>
                <w:lang w:eastAsia="zh-CN"/>
              </w:rPr>
              <w:t>次</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23</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24</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25</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26</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jc w:val="left"/>
              <w:rPr>
                <w:highlight w:val="yellow"/>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27</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28</w:t>
            </w:r>
          </w:p>
        </w:tc>
        <w:tc>
          <w:tcPr>
            <w:tcW w:w="1691" w:type="dxa"/>
          </w:tcPr>
          <w:p>
            <w:pPr>
              <w:pStyle w:val="236"/>
              <w:rPr>
                <w:rFonts w:ascii="宋体" w:hAnsi="宋体" w:eastAsia="宋体" w:cs="宋体"/>
                <w:sz w:val="18"/>
                <w:szCs w:val="18"/>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15"/>
        <w:adjustRightInd/>
        <w:ind w:firstLine="420" w:firstLineChars="200"/>
        <w:rPr>
          <w:rFonts w:ascii="宋体" w:hAnsi="宋体" w:cs="宋体"/>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经全国旅游星级饭店评定委员会审核认定的一星级及以上星级饭店，具体包含一星级、二星级、三星级、四星级、五星级（含白金五星级）。可包含未定星级但客房在50个以上，且占地面积在5000㎡以上的宾馆酒店（自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旅游饭店：</w:t>
      </w:r>
      <w:r>
        <w:rPr>
          <w:rFonts w:hint="eastAsia" w:ascii="宋体" w:hAnsi="宋体" w:cs="宋体"/>
        </w:rPr>
        <w:t>以间（套）夜为单位出租客房，以住宿服务为主，并提供商务、会议、休闲、度假等相应服务的住宿设施，按不同习惯可能也被称为宾馆、酒店、旅馆、旅社、宾舍、度假村、俱乐部、大厦、中心等。</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饭店星级</w:t>
      </w:r>
      <w:r>
        <w:rPr>
          <w:rFonts w:hint="eastAsia" w:ascii="宋体" w:hAnsi="宋体" w:cs="宋体"/>
        </w:rPr>
        <w:t>：分为六个级别，即一星级、二星级、三星级、四星级、五星级（含白金五星级）、其他住宿场所。</w:t>
      </w:r>
    </w:p>
    <w:p>
      <w:pPr>
        <w:adjustRightInd/>
        <w:spacing w:line="240" w:lineRule="auto"/>
        <w:ind w:firstLine="420" w:firstLineChars="200"/>
        <w:rPr>
          <w:rFonts w:ascii="宋体" w:hAnsi="宋体" w:cs="宋体"/>
        </w:rPr>
      </w:pPr>
      <w:r>
        <w:rPr>
          <w:rFonts w:hint="eastAsia" w:ascii="宋体" w:hAnsi="宋体" w:cs="宋体"/>
        </w:rPr>
        <w:t>最低为一星级，最高为五星级。星级越高，表示饭店的等级越高，“星级旅游饭店”简称为“星级饭店”。</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星级饭店。</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1.星级饭店名称：</w:t>
      </w:r>
      <w:r>
        <w:rPr>
          <w:rFonts w:hint="eastAsia" w:ascii="宋体" w:hAnsi="宋体" w:cs="宋体"/>
        </w:rPr>
        <w:t>以工商正式注册和备案的名称为准。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2.常用名：</w:t>
      </w:r>
      <w:r>
        <w:rPr>
          <w:rFonts w:hint="eastAsia" w:ascii="宋体" w:hAnsi="宋体" w:cs="宋体"/>
        </w:rPr>
        <w:t>主要指包含饭店常用的商标名称，与周边群众较为熟知的饭店名称或文字标识基本一致。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3.星级饭店详细地址</w:t>
      </w:r>
      <w:r>
        <w:rPr>
          <w:rFonts w:hint="eastAsia" w:ascii="宋体" w:hAnsi="宋体" w:cs="宋体"/>
        </w:rPr>
        <w:t>：应填写所在地详细地址信息，包括所在乡镇村或街道（路）等，尽量精确到门牌号。如无具体门牌号，可按“什么街什么路交叉口，往什么方向行多少米”填写。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4.企业性质</w:t>
      </w:r>
      <w:r>
        <w:rPr>
          <w:rFonts w:hint="eastAsia" w:ascii="宋体" w:hAnsi="宋体" w:cs="宋体"/>
        </w:rPr>
        <w:t>（单选）：①内资；②港澳台商投资；③外商投资。</w:t>
      </w:r>
    </w:p>
    <w:p>
      <w:pPr>
        <w:adjustRightInd/>
        <w:spacing w:line="240" w:lineRule="auto"/>
        <w:ind w:firstLine="420" w:firstLineChars="200"/>
        <w:rPr>
          <w:rFonts w:ascii="宋体" w:hAnsi="宋体" w:cs="宋体"/>
        </w:rPr>
      </w:pPr>
      <w:r>
        <w:rPr>
          <w:rFonts w:hint="eastAsia" w:ascii="宋体" w:hAnsi="宋体" w:cs="宋体"/>
        </w:rPr>
        <w:t>1）</w:t>
      </w:r>
      <w:r>
        <w:rPr>
          <w:rFonts w:hint="eastAsia" w:ascii="宋体" w:hAnsi="宋体" w:cs="宋体"/>
          <w14:textOutline w14:w="3263" w14:cap="sq" w14:cmpd="sng" w14:algn="ctr">
            <w14:solidFill>
              <w14:srgbClr w14:val="000000"/>
            </w14:solidFill>
            <w14:prstDash w14:val="solid"/>
            <w14:bevel/>
          </w14:textOutline>
        </w:rPr>
        <w:t>内资</w:t>
      </w:r>
      <w:r>
        <w:rPr>
          <w:rFonts w:hint="eastAsia" w:ascii="宋体" w:hAnsi="宋体" w:cs="宋体"/>
        </w:rPr>
        <w:t>：国有、集体、股份合作、国有与集体联营有限公司、集体联营、国有与集体联营、其他联营、国有独资公司、其他有限责任公司、股份有限公司、私营独资、私营合伙、私营有限责任公司、私营股份有限公司、其他。</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港澳台商投资</w:t>
      </w:r>
      <w:r>
        <w:rPr>
          <w:rFonts w:hint="eastAsia" w:ascii="宋体" w:hAnsi="宋体" w:cs="宋体"/>
        </w:rPr>
        <w:t>：与港澳台商合资经营、与港澳台商合作经营、港澳台商独资、港澳台商投资股份有限公司。</w:t>
      </w:r>
    </w:p>
    <w:p>
      <w:pPr>
        <w:adjustRightInd/>
        <w:spacing w:line="240" w:lineRule="auto"/>
        <w:ind w:firstLine="420" w:firstLineChars="200"/>
        <w:rPr>
          <w:rFonts w:ascii="宋体" w:hAnsi="宋体" w:cs="宋体"/>
        </w:rPr>
      </w:pPr>
      <w:r>
        <w:rPr>
          <w:rFonts w:hint="eastAsia" w:ascii="宋体" w:hAnsi="宋体" w:cs="宋体"/>
        </w:rPr>
        <w:t>3）</w:t>
      </w:r>
      <w:r>
        <w:rPr>
          <w:rFonts w:hint="eastAsia" w:ascii="宋体" w:hAnsi="宋体" w:cs="宋体"/>
          <w14:textOutline w14:w="3263" w14:cap="sq" w14:cmpd="sng" w14:algn="ctr">
            <w14:solidFill>
              <w14:srgbClr w14:val="000000"/>
            </w14:solidFill>
            <w14:prstDash w14:val="solid"/>
            <w14:bevel/>
          </w14:textOutline>
        </w:rPr>
        <w:t>外商投资</w:t>
      </w:r>
      <w:r>
        <w:rPr>
          <w:rFonts w:hint="eastAsia" w:ascii="宋体" w:hAnsi="宋体" w:cs="宋体"/>
        </w:rPr>
        <w:t>：中外合资经营、中外合作经营、外资企业、外商投资股份。</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5.饭店星级（单选）：</w:t>
      </w:r>
      <w:r>
        <w:rPr>
          <w:rFonts w:hint="eastAsia" w:ascii="宋体" w:hAnsi="宋体" w:cs="宋体"/>
        </w:rPr>
        <w:t>①五星级（含白金五星级）；②四星级；③三星级；④二星级；⑤一星级；⑥</w:t>
      </w:r>
    </w:p>
    <w:p>
      <w:pPr>
        <w:adjustRightInd/>
        <w:spacing w:line="240" w:lineRule="auto"/>
        <w:ind w:firstLine="420" w:firstLineChars="200"/>
        <w:rPr>
          <w:rFonts w:ascii="宋体" w:hAnsi="宋体" w:cs="宋体"/>
        </w:rPr>
      </w:pPr>
      <w:r>
        <w:rPr>
          <w:rFonts w:hint="eastAsia" w:ascii="宋体" w:hAnsi="宋体" w:cs="宋体"/>
        </w:rPr>
        <w:t>其它。</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6.占地面积：</w:t>
      </w:r>
      <w:r>
        <w:rPr>
          <w:rFonts w:hint="eastAsia" w:ascii="宋体" w:hAnsi="宋体" w:cs="宋体"/>
        </w:rPr>
        <w:t>指星级饭店产权和非产权占用的土地面积。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7.建筑面积：</w:t>
      </w:r>
      <w:r>
        <w:rPr>
          <w:rFonts w:hint="eastAsia" w:ascii="宋体" w:hAnsi="宋体" w:cs="宋体"/>
        </w:rPr>
        <w:t>指单位实际占用的产权和非产权房屋建筑面积，包括租房面积及实际使用但无产权手续的房屋建筑面积。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9.总就业人数：</w:t>
      </w:r>
      <w:r>
        <w:rPr>
          <w:rFonts w:hint="eastAsia" w:ascii="宋体" w:hAnsi="宋体" w:cs="宋体"/>
        </w:rPr>
        <w:t>指星级饭店年末在岗员工与工作人员数量。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10.饭店客房数：</w:t>
      </w:r>
      <w:r>
        <w:rPr>
          <w:rFonts w:hint="eastAsia" w:ascii="宋体" w:hAnsi="宋体" w:cs="宋体"/>
        </w:rPr>
        <w:t>饭店客房的数量。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11.饭店床位数：</w:t>
      </w:r>
      <w:r>
        <w:rPr>
          <w:rFonts w:hint="eastAsia" w:ascii="宋体" w:hAnsi="宋体" w:cs="宋体"/>
        </w:rPr>
        <w:t>饭店客房累计床位数。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12.会议室容纳人数：</w:t>
      </w:r>
      <w:r>
        <w:rPr>
          <w:rFonts w:hint="eastAsia" w:ascii="宋体" w:hAnsi="宋体" w:cs="宋体"/>
        </w:rPr>
        <w:t>如有配套会议设施，指饭店所有会议室可容纳的人数总量，如无会议设施配套，填“0”。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13.其他配套设施：</w:t>
      </w:r>
      <w:r>
        <w:rPr>
          <w:rFonts w:hint="eastAsia" w:ascii="宋体" w:hAnsi="宋体" w:cs="宋体"/>
        </w:rPr>
        <w:t>指酒店内部可提供给住客使用的设施，包括①商务中心；②餐厅；③宴会厅；④健身房；⑤游泳池；⑥超市；⑦多功能厅；⑧医务室；⑨其他；不包括只提供给内部员工使用的餐厅和机构附属建筑出租出去开设的超市、健身房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14.安全保卫人员数量：</w:t>
      </w:r>
      <w:r>
        <w:rPr>
          <w:rFonts w:hint="eastAsia" w:ascii="宋体" w:hAnsi="宋体" w:cs="宋体"/>
        </w:rPr>
        <w:t>指专业从事安全保卫工作和安全管理工作的人员，包括聘用人员。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_；⑦无灾害记录。</w:t>
      </w:r>
    </w:p>
    <w:p>
      <w:pPr>
        <w:adjustRightInd/>
        <w:spacing w:line="240" w:lineRule="auto"/>
        <w:ind w:firstLine="422" w:firstLineChars="200"/>
        <w:rPr>
          <w:rFonts w:ascii="宋体" w:hAnsi="宋体" w:cs="宋体"/>
        </w:rPr>
      </w:pPr>
      <w:r>
        <w:rPr>
          <w:rFonts w:hint="eastAsia" w:ascii="宋体" w:hAnsi="宋体" w:cs="宋体"/>
          <w:b/>
          <w:bCs/>
        </w:rPr>
        <w:t>20.</w:t>
      </w:r>
      <w:r>
        <w:rPr>
          <w:rFonts w:hint="eastAsia" w:ascii="宋体" w:hAnsi="宋体" w:cs="宋体"/>
          <w14:textOutline w14:w="3263" w14:cap="sq" w14:cmpd="sng" w14:algn="ctr">
            <w14:solidFill>
              <w14:srgbClr w14:val="000000"/>
            </w14:solidFill>
            <w14:prstDash w14:val="solid"/>
            <w14:bevel/>
          </w14:textOutline>
        </w:rPr>
        <w:t>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22.上一年度开展应急演练类型：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23.上一年度开展应急演练次数：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24.是否开展隐患排查治理：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26.上一年度已治理一般隐患数量：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27.上一年度累计排查重大隐患数量：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28.上一年度已治理重大隐患数量：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w:t>
      </w:r>
      <w:r>
        <w:rPr>
          <w:rFonts w:hint="eastAsia" w:ascii="宋体" w:hAnsi="宋体" w:cs="宋体"/>
        </w:rPr>
        <w:t>总就业人数＞安全保卫人员数量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w:t>
      </w:r>
      <w:r>
        <w:rPr>
          <w:rFonts w:hint="eastAsia" w:ascii="宋体" w:hAnsi="宋体" w:cs="宋体"/>
        </w:rPr>
        <w:t>床位数≥客房数</w:t>
      </w: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pPr>
    </w:p>
    <w:p>
      <w:pPr>
        <w:pStyle w:val="62"/>
        <w:spacing w:line="400" w:lineRule="exact"/>
        <w:ind w:firstLine="420"/>
        <w:sectPr>
          <w:headerReference r:id="rId16" w:type="default"/>
          <w:footerReference r:id="rId18" w:type="default"/>
          <w:headerReference r:id="rId17" w:type="even"/>
          <w:footerReference r:id="rId19" w:type="even"/>
          <w:pgSz w:w="11906" w:h="16838"/>
          <w:pgMar w:top="1928" w:right="1134" w:bottom="1134" w:left="1134" w:header="1418" w:footer="1134" w:gutter="284"/>
          <w:pgNumType w:start="1"/>
          <w:cols w:space="425" w:num="1"/>
          <w:formProt w:val="0"/>
          <w:docGrid w:type="lines" w:linePitch="312" w:charSpace="0"/>
        </w:sectPr>
      </w:pPr>
    </w:p>
    <w:p>
      <w:pPr>
        <w:pStyle w:val="204"/>
      </w:pPr>
    </w:p>
    <w:p>
      <w:pPr>
        <w:pStyle w:val="205"/>
      </w:pPr>
    </w:p>
    <w:p>
      <w:pPr>
        <w:pStyle w:val="111"/>
        <w:numPr>
          <w:ilvl w:val="2"/>
          <w:numId w:val="0"/>
        </w:numPr>
        <w:spacing w:before="0" w:beforeLines="0" w:after="0" w:afterLines="0"/>
        <w:jc w:val="center"/>
      </w:pPr>
      <w:bookmarkStart w:id="80" w:name="_Toc13594"/>
      <w:bookmarkStart w:id="81" w:name="_Toc176771008"/>
      <w:r>
        <w:rPr>
          <w:rFonts w:hint="eastAsia"/>
        </w:rPr>
        <w:t>B</w:t>
      </w:r>
      <w:r>
        <w:t>.7公共服务设施（体育场馆）调查表</w:t>
      </w:r>
      <w:bookmarkEnd w:id="80"/>
      <w:bookmarkEnd w:id="81"/>
    </w:p>
    <w:p>
      <w:pPr>
        <w:pStyle w:val="15"/>
        <w:spacing w:line="357" w:lineRule="auto"/>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p>
      <w:pPr>
        <w:spacing w:line="34" w:lineRule="exact"/>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一、基本概况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体育场馆名称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01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体育场馆详细地址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02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场馆类型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03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运营模式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04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占地面积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05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场地面积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06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建筑面积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07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二、人员情况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场地从业人员总数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09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平均每周接待人次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10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三、功能与服务情况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观众席位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座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11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承担活动次数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次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12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对外开放情况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13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6"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年开放天数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14</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7"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四、应急设施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安全保卫人员数量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15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应急供电能力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16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供水方式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17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供暖方式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18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应急通信保障方式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19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曾经遭受过的自然灾害类型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20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已有自然灾害应急预案类型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21</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22</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lang w:eastAsia="zh-CN"/>
              </w:rPr>
            </w:pPr>
            <w:r>
              <w:rPr>
                <w:rFonts w:hint="eastAsia"/>
              </w:rPr>
              <w:t>（多选）</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23</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ind w:firstLine="540" w:firstLineChars="300"/>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lang w:eastAsia="zh-CN"/>
              </w:rPr>
            </w:pPr>
            <w:r>
              <w:rPr>
                <w:rFonts w:hint="eastAsia"/>
                <w:lang w:eastAsia="zh-CN"/>
              </w:rPr>
              <w:t>次</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24</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rPr>
                <w:lang w:eastAsia="zh-CN"/>
              </w:rPr>
            </w:pPr>
            <w:r>
              <w:rPr>
                <w:rFonts w:hint="eastAsia"/>
              </w:rPr>
              <w:t>（是/否）</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25</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26</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27</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jc w:val="left"/>
              <w:rPr>
                <w:highlight w:val="yellow"/>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28</w:t>
            </w:r>
          </w:p>
        </w:tc>
        <w:tc>
          <w:tcPr>
            <w:tcW w:w="1691"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29</w:t>
            </w:r>
          </w:p>
        </w:tc>
        <w:tc>
          <w:tcPr>
            <w:tcW w:w="1691" w:type="dxa"/>
          </w:tcPr>
          <w:p>
            <w:pPr>
              <w:pStyle w:val="236"/>
              <w:rPr>
                <w:rFonts w:ascii="宋体" w:hAnsi="宋体" w:eastAsia="宋体" w:cs="宋体"/>
                <w:kern w:val="2"/>
                <w:sz w:val="18"/>
                <w:szCs w:val="18"/>
                <w:lang w:eastAsia="zh-CN"/>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15"/>
        <w:adjustRightInd/>
        <w:ind w:firstLine="420" w:firstLineChars="200"/>
        <w:rPr>
          <w:rFonts w:ascii="宋体" w:hAnsi="宋体" w:cs="宋体"/>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县（区、市）级普查机构是基本组织实施单位，主要调查各系统、各行业、各种所有制形式的体育场、体育馆、游泳馆、跳水馆情况；不包含观众席位数小于500的体育场、体育馆，也不包含未设置固定观众坐席的游泳馆和跳水馆；不包括学校（机构）体育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（1）体育场：</w:t>
      </w:r>
      <w:r>
        <w:rPr>
          <w:rFonts w:hint="eastAsia" w:ascii="宋体" w:hAnsi="宋体" w:cs="宋体"/>
        </w:rPr>
        <w:t>指有6条以上标准400米跑道、场地中心含有足球场、并建有固定看台的体育建筑，且观众席位不少于500个。其中，观众席位数量可根据固定看台的面积进行估算，如一个普通席位的占面积约为0.64㎡。</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（2）体育馆：</w:t>
      </w:r>
      <w:r>
        <w:rPr>
          <w:rFonts w:hint="eastAsia" w:ascii="宋体" w:hAnsi="宋体" w:cs="宋体"/>
        </w:rPr>
        <w:t>指设有比赛和练习场地、看台和辅助用房等设施，可开展球类、体操等单项或多项体育比赛,固定座席大于500个的室内体育建筑。</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（3）游泳馆：</w:t>
      </w:r>
      <w:r>
        <w:rPr>
          <w:rFonts w:hint="eastAsia" w:ascii="宋体" w:hAnsi="宋体" w:cs="宋体"/>
        </w:rPr>
        <w:t>指可供开展游泳、花样游泳、水球、跳水等运动的室内游泳场地。水池一般不小于25米×16米。如游泳池和跳水池设在同一建筑空间，按游泳馆统计，固定座席数合并计算。</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（4）跳水馆：</w:t>
      </w:r>
      <w:r>
        <w:rPr>
          <w:rFonts w:hint="eastAsia" w:ascii="宋体" w:hAnsi="宋体" w:cs="宋体"/>
        </w:rPr>
        <w:t>指室内跳水池。水池一般不小于16米×21米，水深不小于5米，且带坐席的体育场地。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体育场馆。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其他注意事项：</w:t>
      </w:r>
      <w:r>
        <w:rPr>
          <w:rFonts w:hint="eastAsia" w:ascii="宋体" w:hAnsi="宋体" w:cs="宋体"/>
        </w:rPr>
        <w:t>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1.体育场馆名称：</w:t>
      </w:r>
      <w:r>
        <w:rPr>
          <w:rFonts w:hint="eastAsia" w:ascii="宋体" w:hAnsi="宋体" w:cs="宋体"/>
        </w:rPr>
        <w:t>指直接负责体育场地日常管理及运营并经有关部门批准正式使用的单位的全称。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2.体育场馆详细地址</w:t>
      </w:r>
      <w:r>
        <w:rPr>
          <w:rFonts w:hint="eastAsia" w:ascii="宋体" w:hAnsi="宋体" w:cs="宋体"/>
        </w:rPr>
        <w:t>：应填写所在地详细地址信息，包括所在乡镇村或街道（路）等，尽量精确到门牌号。如无具体门牌号，可按“什么街什么路交叉口，往什么方向行多少米”填写。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3.场馆类型（单选）：</w:t>
      </w:r>
      <w:r>
        <w:rPr>
          <w:rFonts w:hint="eastAsia" w:ascii="宋体" w:hAnsi="宋体" w:cs="宋体"/>
        </w:rPr>
        <w:t>①体育场；②体育馆；③游泳馆/跳水馆。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4.运营模式（单选）：</w:t>
      </w:r>
      <w:r>
        <w:rPr>
          <w:rFonts w:hint="eastAsia" w:ascii="宋体" w:hAnsi="宋体" w:cs="宋体"/>
        </w:rPr>
        <w:t>①直接运营；②合作运营；③委托运营。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直接运营：</w:t>
      </w:r>
      <w:r>
        <w:rPr>
          <w:rFonts w:hint="eastAsia" w:ascii="宋体" w:hAnsi="宋体" w:cs="宋体"/>
        </w:rPr>
        <w:t>指体育场地业主直接对该体育场地开展经营管理活动。</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合作运营：</w:t>
      </w:r>
      <w:r>
        <w:rPr>
          <w:rFonts w:hint="eastAsia" w:ascii="宋体" w:hAnsi="宋体" w:cs="宋体"/>
        </w:rPr>
        <w:t>指体育场地业主与另一方或另几方通过签订合同协议的方式，共同合作经营管理该场地。例如将体育馆的附属功能用房租赁给外单位或人员使用，本单位只负责其中场地部分的运营和管理。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委托运营：</w:t>
      </w:r>
      <w:r>
        <w:rPr>
          <w:rFonts w:hint="eastAsia" w:ascii="宋体" w:hAnsi="宋体" w:cs="宋体"/>
        </w:rPr>
        <w:t>指业主通过一定的方式选择合适的经营者，通过签订合同协议的方式，代理业主经营体育场地及附属用房，业主不再直接参与经营管理。</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5.占地面积：</w:t>
      </w:r>
      <w:r>
        <w:rPr>
          <w:rFonts w:hint="eastAsia" w:ascii="宋体" w:hAnsi="宋体" w:cs="宋体"/>
        </w:rPr>
        <w:t>指体育场地实际占用的土地面积。包括附属配套设施的占地面积，以及道路、停车场、绿化带等占地面积。两个或两个以上场地集中建在一处的用地面积，应等于每个场地的用地面积之和（公共部分不得重复统计），各个场地分别填表。其中，户外活动营地不统计用地面积。对于非体育建筑内设置的少量体育活动室，用地面积可填为“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6.场地面积：</w:t>
      </w:r>
      <w:r>
        <w:rPr>
          <w:rFonts w:hint="eastAsia" w:ascii="宋体" w:hAnsi="宋体" w:cs="宋体"/>
        </w:rPr>
        <w:t>指可供训练、比赛、健身活动的场地有效面积。室内场地从内墙计算，有看台的场地从看台下计算，室外场地包括比赛规定的尺寸外，还包括必要的安全区、缓冲区和无障碍区。其中，体育场、体育馆、游泳馆、综合房（馆）、射击房（馆）等应统计建筑内常年开展体育活动的各场地面积之和；户外活动营地不统计场地面积；全民健身路径场地面积为器械数量（件）×5平方米；登山步道和城市健身步道场地面积为步道平均宽度×步道长度。</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7.建筑面积：</w:t>
      </w:r>
      <w:r>
        <w:rPr>
          <w:rFonts w:hint="eastAsia" w:ascii="宋体" w:hAnsi="宋体" w:cs="宋体"/>
        </w:rPr>
        <w:t>指室内体育场地和场地附属设施房屋的面积。看台下可利用的室内体育场地只要净高超过2米的都计算建筑面积。建筑面积的计算以产权证上注明的面积为准，无产权的以实际丈量或业主提供数据为准。其中，户外活动营地不统计建筑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8.空间位置：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9.场馆从业人员人数：</w:t>
      </w:r>
      <w:r>
        <w:rPr>
          <w:rFonts w:hint="eastAsia" w:ascii="宋体" w:hAnsi="宋体" w:cs="宋体"/>
        </w:rPr>
        <w:t>指在本场地工作并取得劳动报酬或收入的年末实有人员数。包括在岗职工、再就业的离退休人员、在该企业工作的外方人员、港澳台方人员、兼职人员、借用的外单位人员和第二职业者。不包括离开本场地但仍保留劳动关系的职工。对于服务多个场馆的人员请为其固定一个体育场地，以保证统计甲表时生成的“单位场地从业人员总数”数据不会超过实际人数总和。</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10.平均每周接待人次：</w:t>
      </w:r>
      <w:r>
        <w:rPr>
          <w:rFonts w:hint="eastAsia" w:ascii="宋体" w:hAnsi="宋体" w:cs="宋体"/>
        </w:rPr>
        <w:t>①500人次以下；②501-2500人次；③2501-5000人次；④5001-10000人次；⑤10000人次以上。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11.观众席位：</w:t>
      </w:r>
      <w:r>
        <w:rPr>
          <w:rFonts w:hint="eastAsia" w:ascii="宋体" w:hAnsi="宋体" w:cs="宋体"/>
        </w:rPr>
        <w:t>体育场馆中观众席座位的数量。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12.承担活动次数：</w:t>
      </w:r>
      <w:r>
        <w:rPr>
          <w:rFonts w:hint="eastAsia" w:ascii="宋体" w:hAnsi="宋体" w:cs="宋体"/>
        </w:rPr>
        <w:t>指当年体育场馆在运营过程中承担的包括全国及以上体育赛事、省级及以下体育赛事、文化演艺活动和会展活动的次数。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13.对外开放情况（单选）：</w:t>
      </w:r>
      <w:r>
        <w:rPr>
          <w:rFonts w:hint="eastAsia" w:ascii="宋体" w:hAnsi="宋体" w:cs="宋体"/>
        </w:rPr>
        <w:t>①不开放；②部分时段开放；③全天开放。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不开放：</w:t>
      </w:r>
      <w:r>
        <w:rPr>
          <w:rFonts w:hint="eastAsia" w:ascii="宋体" w:hAnsi="宋体" w:cs="宋体"/>
        </w:rPr>
        <w:t>指不向全社会开放的体育场地（包括仅对本单位内部人员开放的体育场地）。如学校、企事业单位体育场地只对本校师生或本单位职工内部开放。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部分时段开放：</w:t>
      </w:r>
      <w:r>
        <w:rPr>
          <w:rFonts w:hint="eastAsia" w:ascii="宋体" w:hAnsi="宋体" w:cs="宋体"/>
        </w:rPr>
        <w:t>指每天部分时段向社会开放的体育场地。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全天开放：</w:t>
      </w:r>
      <w:r>
        <w:rPr>
          <w:rFonts w:hint="eastAsia" w:ascii="宋体" w:hAnsi="宋体" w:cs="宋体"/>
        </w:rPr>
        <w:t>指每天向全社会开放时长在8小时以上的体育场地。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14.年开放天数：</w:t>
      </w:r>
      <w:r>
        <w:rPr>
          <w:rFonts w:hint="eastAsia" w:ascii="宋体" w:hAnsi="宋体" w:cs="宋体"/>
        </w:rPr>
        <w:t>指本场地总计向社会部分开放或全天开放的天数。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年开放天数（单选）：</w:t>
      </w:r>
      <w:r>
        <w:rPr>
          <w:rFonts w:hint="eastAsia" w:ascii="宋体" w:hAnsi="宋体" w:cs="宋体"/>
        </w:rPr>
        <w:t>①1-90天/年；②91-180天/年；③181-270天/年；④271天以上/年。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15.安全保卫人员数量：</w:t>
      </w:r>
      <w:r>
        <w:rPr>
          <w:rFonts w:hint="eastAsia" w:ascii="宋体" w:hAnsi="宋体" w:cs="宋体"/>
        </w:rPr>
        <w:t>指专业从事安全保卫工作和安全管理工作的人员，包括聘用人员。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23.上一年度开展应急演练类型：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24.上一年度开展应急演练次数：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27.上一年度已治理一般隐患数量：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28.上一年度累计排查重大隐患数量：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29.上一年度已治理重大隐患数量：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pStyle w:val="62"/>
        <w:ind w:firstLine="420"/>
        <w:rPr>
          <w:rFonts w:hAnsi="宋体" w:cs="宋体"/>
          <w:szCs w:val="21"/>
        </w:rPr>
      </w:pPr>
      <w:r>
        <w:rPr>
          <w:rFonts w:hint="eastAsia" w:hAnsi="宋体" w:cs="宋体"/>
          <w:szCs w:val="21"/>
          <w14:textOutline w14:w="3263" w14:cap="sq" w14:cmpd="sng" w14:algn="ctr">
            <w14:solidFill>
              <w14:srgbClr w14:val="000000"/>
            </w14:solidFill>
            <w14:prstDash w14:val="solid"/>
            <w14:bevel/>
          </w14:textOutline>
        </w:rPr>
        <w:t>1.</w:t>
      </w:r>
      <w:r>
        <w:rPr>
          <w:rFonts w:hint="eastAsia" w:hAnsi="宋体" w:cs="宋体"/>
          <w:szCs w:val="21"/>
        </w:rPr>
        <w:t>场地从业人员总数＞安全保卫人员数量</w:t>
      </w: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62"/>
        <w:ind w:firstLine="420"/>
        <w:rPr>
          <w:rFonts w:hAnsi="宋体" w:cs="宋体"/>
          <w:szCs w:val="21"/>
        </w:rPr>
      </w:pPr>
    </w:p>
    <w:p>
      <w:pPr>
        <w:pStyle w:val="111"/>
        <w:numPr>
          <w:ilvl w:val="2"/>
          <w:numId w:val="0"/>
        </w:numPr>
        <w:spacing w:before="0" w:beforeLines="0" w:after="0" w:afterLines="0"/>
        <w:jc w:val="center"/>
      </w:pPr>
      <w:bookmarkStart w:id="82" w:name="_Toc2321"/>
      <w:bookmarkStart w:id="83" w:name="_Toc176771009"/>
      <w:r>
        <w:rPr>
          <w:rFonts w:hint="eastAsia"/>
        </w:rPr>
        <w:t>B</w:t>
      </w:r>
      <w:r>
        <w:t>.</w:t>
      </w:r>
      <w:r>
        <w:rPr>
          <w:rFonts w:hint="eastAsia"/>
        </w:rPr>
        <w:t>8</w:t>
      </w:r>
      <w:r>
        <w:t>公共服务设施（宗教活动场所）调查表</w:t>
      </w:r>
      <w:bookmarkEnd w:id="82"/>
      <w:bookmarkEnd w:id="83"/>
    </w:p>
    <w:p>
      <w:pPr>
        <w:pStyle w:val="62"/>
        <w:spacing w:line="400" w:lineRule="exact"/>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p>
      <w:pPr>
        <w:spacing w:line="34" w:lineRule="exact"/>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一、基本概况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宗教活动场所名称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01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宗教活动场所详细地址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02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90"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宗教类型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03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派别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04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场所类别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05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占地面积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06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建筑面积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07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sz w:val="18"/>
                <w:szCs w:val="18"/>
              </w:rPr>
            </w:pPr>
            <w:r>
              <w:rPr>
                <w:rFonts w:hint="eastAsia" w:ascii="宋体" w:hAnsi="宋体" w:cs="宋体"/>
                <w:sz w:val="18"/>
                <w:szCs w:val="18"/>
              </w:rPr>
              <w:t>经纬度坐标</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二、人员情况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场所教职人员数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09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日常人数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10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节日人数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11</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三、功能与服务情况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是否含文物保护单位或历史建筑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（是/否）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12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其中：文物保护级别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13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是否有省级以上非物质文化遗产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（是/否）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14</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 xml:space="preserve">四、应急保障能力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安全保卫人员数量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15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应急供电能力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16 </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供水方式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17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供暖方式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18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应急通信保障方式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19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曾经遭受过的自然灾害类型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 xml:space="preserve">20 </w:t>
            </w:r>
          </w:p>
        </w:tc>
        <w:tc>
          <w:tcPr>
            <w:tcW w:w="169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已有自然灾害应急预案类型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21</w:t>
            </w:r>
          </w:p>
        </w:tc>
        <w:tc>
          <w:tcPr>
            <w:tcW w:w="169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rPr>
                <w:lang w:eastAsia="zh-CN"/>
              </w:rPr>
            </w:pPr>
            <w:r>
              <w:rPr>
                <w:rFonts w:hint="eastAsia"/>
              </w:rPr>
              <w:t>（是/否）</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22</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lang w:eastAsia="zh-CN"/>
              </w:rPr>
            </w:pPr>
            <w:r>
              <w:rPr>
                <w:rFonts w:hint="eastAsia"/>
              </w:rPr>
              <w:t>（多选）</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23</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ind w:firstLine="540" w:firstLineChars="300"/>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lang w:eastAsia="zh-CN"/>
              </w:rPr>
            </w:pPr>
            <w:r>
              <w:rPr>
                <w:rFonts w:hint="eastAsia"/>
                <w:lang w:eastAsia="zh-CN"/>
              </w:rPr>
              <w:t>次</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24</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kern w:val="2"/>
                <w:sz w:val="18"/>
                <w:szCs w:val="18"/>
                <w:highlight w:val="yellow"/>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rPr>
                <w:lang w:eastAsia="zh-CN"/>
              </w:rPr>
            </w:pPr>
            <w:r>
              <w:rPr>
                <w:rFonts w:hint="eastAsia"/>
              </w:rPr>
              <w:t>（是/否）</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lang w:eastAsia="zh-CN"/>
              </w:rPr>
              <w:t>25</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36"/>
              <w:rPr>
                <w:rFonts w:ascii="宋体" w:hAnsi="宋体" w:eastAsia="宋体" w:cs="宋体"/>
                <w:sz w:val="18"/>
                <w:szCs w:val="18"/>
                <w:highlight w:val="yellow"/>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26</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27</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jc w:val="left"/>
              <w:rPr>
                <w:highlight w:val="yellow"/>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28</w:t>
            </w:r>
          </w:p>
        </w:tc>
        <w:tc>
          <w:tcPr>
            <w:tcW w:w="1691" w:type="dxa"/>
            <w:vAlign w:val="center"/>
          </w:tcPr>
          <w:p>
            <w:pPr>
              <w:pStyle w:val="236"/>
              <w:jc w:val="center"/>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340" w:type="dxa"/>
            <w:vAlign w:val="center"/>
          </w:tcPr>
          <w:p>
            <w:pPr>
              <w:pStyle w:val="244"/>
              <w:adjustRightInd/>
              <w:spacing w:line="240" w:lineRule="auto"/>
              <w:ind w:firstLine="540" w:firstLineChars="300"/>
              <w:jc w:val="left"/>
              <w:rPr>
                <w:highlight w:val="yellow"/>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rPr>
                <w:lang w:eastAsia="zh-CN"/>
              </w:rPr>
            </w:pPr>
            <w:r>
              <w:rPr>
                <w:rFonts w:hint="eastAsia"/>
                <w:lang w:eastAsia="zh-CN"/>
              </w:rPr>
              <w:t>条</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29</w:t>
            </w:r>
          </w:p>
        </w:tc>
        <w:tc>
          <w:tcPr>
            <w:tcW w:w="1691" w:type="dxa"/>
            <w:vAlign w:val="center"/>
          </w:tcPr>
          <w:p>
            <w:pPr>
              <w:pStyle w:val="236"/>
              <w:jc w:val="center"/>
              <w:rPr>
                <w:rFonts w:ascii="宋体" w:hAnsi="宋体" w:eastAsia="宋体" w:cs="宋体"/>
                <w:kern w:val="2"/>
                <w:sz w:val="18"/>
                <w:szCs w:val="18"/>
                <w:lang w:eastAsia="zh-CN"/>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15"/>
        <w:adjustRightInd/>
        <w:ind w:firstLine="420" w:firstLineChars="200"/>
        <w:rPr>
          <w:rFonts w:ascii="宋体" w:hAnsi="宋体" w:cs="宋体"/>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在宗教事务部门登记、备案的宗教（佛教、道教、基督教、天主教）活动场所，具体包括寺院、宫观、教堂及其他固定宗教处所。不包含在重要活动或重要节日期间瞬时最大人数小于500人的宗教场所。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宗教活动场所。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其他注意事项：</w:t>
      </w:r>
      <w:r>
        <w:rPr>
          <w:rFonts w:hint="eastAsia" w:ascii="宋体" w:hAnsi="宋体" w:cs="宋体"/>
        </w:rPr>
        <w:t>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1.宗教活动场所名称:</w:t>
      </w:r>
      <w:r>
        <w:rPr>
          <w:rFonts w:hint="eastAsia" w:ascii="宋体" w:hAnsi="宋体" w:cs="宋体"/>
        </w:rPr>
        <w:t>宗教事务部门登记的名称。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2.宗教活动场所详细地址</w:t>
      </w:r>
      <w:r>
        <w:rPr>
          <w:rFonts w:hint="eastAsia" w:ascii="宋体" w:hAnsi="宋体" w:cs="宋体"/>
        </w:rPr>
        <w:t>：应填写所在地详细地址信息，包括所在乡镇村或街道（路）等，尽量精确到</w:t>
      </w:r>
    </w:p>
    <w:p>
      <w:pPr>
        <w:adjustRightInd/>
        <w:spacing w:line="240" w:lineRule="auto"/>
        <w:ind w:firstLine="420" w:firstLineChars="200"/>
        <w:rPr>
          <w:rFonts w:ascii="宋体" w:hAnsi="宋体" w:cs="宋体"/>
        </w:rPr>
      </w:pPr>
      <w:r>
        <w:rPr>
          <w:rFonts w:hint="eastAsia" w:ascii="宋体" w:hAnsi="宋体" w:cs="宋体"/>
        </w:rPr>
        <w:t>门牌号。如无具体门牌号，可按“什么街什么路交叉口，往什么方向行多少米”填写。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3.宗教类型（单选）：</w:t>
      </w:r>
      <w:r>
        <w:rPr>
          <w:rFonts w:hint="eastAsia" w:ascii="宋体" w:hAnsi="宋体" w:cs="宋体"/>
        </w:rPr>
        <w:t>①佛教；②道教；③基督教；④天主教；⑤其他。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4.派别（单选）：</w:t>
      </w:r>
      <w:r>
        <w:rPr>
          <w:rFonts w:hint="eastAsia" w:ascii="宋体" w:hAnsi="宋体" w:cs="宋体"/>
        </w:rPr>
        <w:t>①汉语系；②藏语系；③全真；④正一；⑤巴利语系；⑥其他。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5.场所类别（单选）：</w:t>
      </w:r>
      <w:r>
        <w:rPr>
          <w:rFonts w:hint="eastAsia" w:ascii="宋体" w:hAnsi="宋体" w:cs="宋体"/>
        </w:rPr>
        <w:t>①寺观教堂；②其它固定活动处所。</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6.占地面积:</w:t>
      </w:r>
      <w:r>
        <w:rPr>
          <w:rFonts w:hint="eastAsia" w:ascii="宋体" w:hAnsi="宋体" w:cs="宋体"/>
        </w:rPr>
        <w:t>是指产权和非产权占用的土地面积。不包括农场、林场的占地面积。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7.建筑面积:</w:t>
      </w:r>
      <w:r>
        <w:rPr>
          <w:rFonts w:hint="eastAsia" w:ascii="宋体" w:hAnsi="宋体" w:cs="宋体"/>
        </w:rPr>
        <w:t>指单位实际占用的产权和非产权房屋建筑面积，包括租房面积及实际使用但无产权手续的房屋建筑面积。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8.空间位置：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9.场所教职人员数:</w:t>
      </w:r>
      <w:r>
        <w:rPr>
          <w:rFonts w:hint="eastAsia" w:ascii="宋体" w:hAnsi="宋体" w:cs="宋体"/>
        </w:rPr>
        <w:t>指经过</w:t>
      </w:r>
      <w:r>
        <w:rPr>
          <w:rFonts w:hint="eastAsia" w:ascii="宋体" w:hAnsi="宋体" w:cs="宋体"/>
          <w:b/>
          <w:bCs/>
        </w:rPr>
        <w:t>宗教团体认定</w:t>
      </w:r>
      <w:r>
        <w:rPr>
          <w:rFonts w:hint="eastAsia" w:ascii="宋体" w:hAnsi="宋体" w:cs="宋体"/>
        </w:rPr>
        <w:t>，并经政府宗教事务部门备案的宗教教职人员身份，如佛教的比丘、比丘尼，道教的乾道、坤道，天主教的主教、神甫、修士、修女，基督教的主教、牧师、长老等。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10.日常人数:</w:t>
      </w:r>
      <w:r>
        <w:rPr>
          <w:rFonts w:hint="eastAsia" w:ascii="宋体" w:hAnsi="宋体" w:cs="宋体"/>
        </w:rPr>
        <w:t>所在宗教活动场所非节日期间平均每天的人员数量。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11.节日人数:</w:t>
      </w:r>
      <w:r>
        <w:rPr>
          <w:rFonts w:hint="eastAsia" w:ascii="宋体" w:hAnsi="宋体" w:cs="宋体"/>
        </w:rPr>
        <w:t>宗教活动场所在节日期间的日最大瞬时人员数。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12.是否含文物保护单位或历史建筑：</w:t>
      </w:r>
      <w:r>
        <w:rPr>
          <w:rFonts w:hint="eastAsia" w:ascii="宋体" w:hAnsi="宋体" w:cs="宋体"/>
        </w:rPr>
        <w:t>即判断是否包含文物保护单位或历史建筑。文物保护单位是指由各级人民政府公布的全国重点文物保护单位、省级文物保护单位和市县级文物保护单位，包括具有历史、艺术、科学价值的古文化遗址、古墓葬、古建筑、石窟寺和石刻、近现代重要史迹及代表性建筑等。此外，还包括尚未核定公布为文物保护单位的不可移动文物，由县级人民政府文物行政部门予以登记并公布。可与县级文物行政部门进行核实。历史建筑，是指经城市、县人民政府确定公布的具有一定保护价值，能够反映历史风貌和地方特色，未公布为文物保护单位，也未登记为不可移动文物的建筑物、构筑物，可与县级建设部门或规划部门进行核实。</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13.文物保护级别（单选）：</w:t>
      </w:r>
      <w:r>
        <w:rPr>
          <w:rFonts w:hint="eastAsia" w:ascii="宋体" w:hAnsi="宋体" w:cs="宋体"/>
        </w:rPr>
        <w:t>①全国重点文物保护单位；②省、自治区级文物保护单位；③县、自治县、市级文物保护单位。</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14.是否有省级以上非物质文化遗产</w:t>
      </w:r>
      <w:r>
        <w:rPr>
          <w:rFonts w:hint="eastAsia" w:ascii="宋体" w:hAnsi="宋体" w:cs="宋体"/>
        </w:rPr>
        <w:t>：判断民间信仰活动场所承载非物质文化遗产情况。</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15.安全保卫人员数量：</w:t>
      </w:r>
      <w:r>
        <w:rPr>
          <w:rFonts w:hint="eastAsia" w:ascii="宋体" w:hAnsi="宋体" w:cs="宋体"/>
        </w:rPr>
        <w:t>指专业从事安全保卫工作和安全管理工作的人员，包括聘用人员。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__；⑦无灾害记录。</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23.上一年度开展应急演练类型：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24.上一年度开展应急演练次数：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27.上一年度已治理一般隐患数量：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28.上一年度累计排查重大隐患数量：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29.上一年度已治理重大隐患数量：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w:t>
      </w:r>
      <w:r>
        <w:rPr>
          <w:rFonts w:hint="eastAsia" w:ascii="宋体" w:hAnsi="宋体" w:cs="宋体"/>
        </w:rPr>
        <w:t>节日人数&gt;日常人数</w:t>
      </w:r>
    </w:p>
    <w:p>
      <w:pPr>
        <w:widowControl/>
        <w:adjustRightInd/>
        <w:spacing w:line="240" w:lineRule="auto"/>
        <w:jc w:val="left"/>
      </w:pPr>
      <w:r>
        <w:br w:type="page"/>
      </w:r>
    </w:p>
    <w:p>
      <w:pPr>
        <w:pStyle w:val="111"/>
        <w:numPr>
          <w:ilvl w:val="2"/>
          <w:numId w:val="0"/>
        </w:numPr>
        <w:spacing w:before="0" w:beforeLines="0" w:after="0" w:afterLines="0"/>
        <w:jc w:val="center"/>
      </w:pPr>
      <w:bookmarkStart w:id="84" w:name="_Toc176771010"/>
      <w:bookmarkStart w:id="85" w:name="_Toc6646"/>
      <w:r>
        <w:rPr>
          <w:rFonts w:hint="eastAsia"/>
        </w:rPr>
        <w:t>B</w:t>
      </w:r>
      <w:r>
        <w:t>.9公共服务设施（大型超市、百货店和亿元以上商品交易市场）调查表</w:t>
      </w:r>
      <w:bookmarkEnd w:id="84"/>
      <w:bookmarkEnd w:id="85"/>
    </w:p>
    <w:p>
      <w:pPr>
        <w:pStyle w:val="15"/>
        <w:spacing w:line="355" w:lineRule="auto"/>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p>
      <w:pPr>
        <w:spacing w:line="33" w:lineRule="exact"/>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指标名称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计量单位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代码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甲 </w:t>
            </w:r>
          </w:p>
        </w:tc>
        <w:tc>
          <w:tcPr>
            <w:tcW w:w="1692"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乙 </w:t>
            </w:r>
          </w:p>
        </w:tc>
        <w:tc>
          <w:tcPr>
            <w:tcW w:w="1348"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丙 </w:t>
            </w:r>
          </w:p>
        </w:tc>
        <w:tc>
          <w:tcPr>
            <w:tcW w:w="1691" w:type="dxa"/>
          </w:tcPr>
          <w:p>
            <w:pPr>
              <w:pStyle w:val="236"/>
              <w:jc w:val="center"/>
              <w:rPr>
                <w:rFonts w:ascii="宋体" w:hAnsi="宋体" w:eastAsia="宋体" w:cs="宋体"/>
                <w:b/>
                <w:sz w:val="18"/>
                <w:szCs w:val="18"/>
              </w:rPr>
            </w:pPr>
            <w:r>
              <w:rPr>
                <w:rFonts w:hint="eastAsia" w:ascii="宋体" w:hAnsi="宋体" w:eastAsia="宋体" w:cs="宋体"/>
                <w:b/>
                <w:sz w:val="18"/>
                <w:szCs w:val="18"/>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一</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基本概况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大型超市、百货店和亿元以上商品交易市场名称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01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4" w:hRule="atLeast"/>
          <w:jc w:val="center"/>
        </w:trPr>
        <w:tc>
          <w:tcPr>
            <w:tcW w:w="434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大型超市、百货店和亿元以上商品交易市场详细地址</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（文字说明）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02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lang w:eastAsia="zh-CN"/>
              </w:rPr>
              <w:t>商</w:t>
            </w:r>
            <w:r>
              <w:rPr>
                <w:rFonts w:hint="eastAsia" w:ascii="宋体" w:hAnsi="宋体" w:eastAsia="宋体" w:cs="宋体"/>
                <w:sz w:val="18"/>
                <w:szCs w:val="18"/>
              </w:rPr>
              <w:t xml:space="preserve">业类型 </w:t>
            </w:r>
          </w:p>
        </w:tc>
        <w:tc>
          <w:tcPr>
            <w:tcW w:w="169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03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占地面积</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04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建筑面积</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平方米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05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营业面积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平方米</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06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adjustRightInd/>
              <w:spacing w:line="240" w:lineRule="auto"/>
              <w:jc w:val="left"/>
              <w:rPr>
                <w:rFonts w:ascii="宋体" w:hAnsi="宋体" w:cs="宋体"/>
                <w:b/>
                <w:sz w:val="18"/>
                <w:szCs w:val="18"/>
              </w:rPr>
            </w:pPr>
            <w:r>
              <w:rPr>
                <w:rFonts w:hint="eastAsia" w:ascii="宋体" w:hAnsi="宋体" w:cs="宋体"/>
                <w:sz w:val="18"/>
                <w:szCs w:val="18"/>
              </w:rPr>
              <w:t>空间位置</w:t>
            </w:r>
          </w:p>
        </w:tc>
        <w:tc>
          <w:tcPr>
            <w:tcW w:w="1692" w:type="dxa"/>
            <w:vAlign w:val="center"/>
          </w:tcPr>
          <w:p>
            <w:pPr>
              <w:adjustRightInd/>
              <w:spacing w:line="240" w:lineRule="auto"/>
              <w:jc w:val="center"/>
              <w:rPr>
                <w:rFonts w:ascii="宋体" w:hAnsi="宋体" w:cs="宋体"/>
                <w:b/>
                <w:sz w:val="18"/>
                <w:szCs w:val="18"/>
              </w:rPr>
            </w:pPr>
            <w:r>
              <w:rPr>
                <w:rFonts w:hint="eastAsia" w:ascii="宋体" w:hAnsi="宋体" w:cs="宋体"/>
                <w:sz w:val="18"/>
                <w:szCs w:val="18"/>
              </w:rPr>
              <w:t>经纬度坐标</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lang w:eastAsia="zh-CN"/>
              </w:rPr>
              <w:t>07</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二</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人员情况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年末从业人数</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人</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0</w:t>
            </w:r>
            <w:r>
              <w:rPr>
                <w:rFonts w:hint="eastAsia" w:ascii="宋体" w:hAnsi="宋体" w:eastAsia="宋体" w:cs="宋体"/>
                <w:sz w:val="18"/>
                <w:szCs w:val="18"/>
                <w:lang w:eastAsia="zh-CN"/>
              </w:rPr>
              <w:t>8</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sz w:val="18"/>
                <w:szCs w:val="18"/>
              </w:rPr>
            </w:pPr>
            <w:r>
              <w:rPr>
                <w:rFonts w:hint="eastAsia" w:ascii="宋体" w:hAnsi="宋体" w:eastAsia="宋体" w:cs="宋体"/>
                <w:sz w:val="18"/>
                <w:szCs w:val="18"/>
              </w:rPr>
              <w:t xml:space="preserve">日最大人流量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人</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0</w:t>
            </w:r>
            <w:r>
              <w:rPr>
                <w:rFonts w:hint="eastAsia" w:ascii="宋体" w:hAnsi="宋体" w:eastAsia="宋体" w:cs="宋体"/>
                <w:sz w:val="18"/>
                <w:szCs w:val="18"/>
                <w:lang w:eastAsia="zh-CN"/>
              </w:rPr>
              <w:t>9</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b/>
                <w:sz w:val="18"/>
                <w:szCs w:val="18"/>
              </w:rPr>
              <w:t>三</w:t>
            </w:r>
            <w:r>
              <w:rPr>
                <w:rFonts w:hint="eastAsia" w:ascii="宋体" w:hAnsi="宋体" w:eastAsia="宋体" w:cs="宋体"/>
                <w:b/>
                <w:sz w:val="18"/>
                <w:szCs w:val="18"/>
                <w:lang w:eastAsia="zh-CN"/>
              </w:rPr>
              <w:t>、</w:t>
            </w:r>
            <w:r>
              <w:rPr>
                <w:rFonts w:hint="eastAsia" w:ascii="宋体" w:hAnsi="宋体" w:eastAsia="宋体" w:cs="宋体"/>
                <w:b/>
                <w:sz w:val="18"/>
                <w:szCs w:val="18"/>
              </w:rPr>
              <w:t xml:space="preserve">功能与服务情况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摊位数</w:t>
            </w:r>
            <w:r>
              <w:rPr>
                <w:rFonts w:hint="eastAsia" w:ascii="宋体" w:hAnsi="宋体" w:eastAsia="宋体" w:cs="宋体"/>
                <w:b/>
                <w:sz w:val="18"/>
                <w:szCs w:val="18"/>
              </w:rPr>
              <w:t xml:space="preserve">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个</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lang w:eastAsia="zh-CN"/>
              </w:rPr>
              <w:t>10</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90"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年主营业务收入</w:t>
            </w:r>
            <w:r>
              <w:rPr>
                <w:rFonts w:hint="eastAsia" w:ascii="宋体" w:hAnsi="宋体" w:eastAsia="宋体" w:cs="宋体"/>
                <w:b/>
                <w:sz w:val="18"/>
                <w:szCs w:val="18"/>
              </w:rPr>
              <w:t xml:space="preserve">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万元</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1</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lang w:eastAsia="zh-CN"/>
              </w:rPr>
            </w:pPr>
            <w:r>
              <w:rPr>
                <w:rFonts w:hint="eastAsia" w:ascii="宋体" w:hAnsi="宋体" w:eastAsia="宋体" w:cs="宋体"/>
                <w:sz w:val="18"/>
                <w:szCs w:val="18"/>
                <w:lang w:eastAsia="zh-CN"/>
              </w:rPr>
              <w:t>若为亿元以上商品交易市场</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lang w:eastAsia="zh-CN"/>
              </w:rPr>
            </w:pPr>
            <w:r>
              <w:rPr>
                <w:rFonts w:hint="eastAsia" w:ascii="宋体" w:hAnsi="宋体" w:eastAsia="宋体" w:cs="宋体"/>
                <w:sz w:val="18"/>
                <w:szCs w:val="18"/>
                <w:lang w:eastAsia="zh-CN"/>
              </w:rPr>
              <w:t xml:space="preserve">其中：市场类别（大类）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2</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ind w:firstLine="540" w:firstLineChars="300"/>
              <w:jc w:val="both"/>
              <w:rPr>
                <w:rFonts w:ascii="宋体" w:hAnsi="宋体" w:eastAsia="宋体" w:cs="宋体"/>
                <w:b/>
                <w:sz w:val="18"/>
                <w:szCs w:val="18"/>
              </w:rPr>
            </w:pPr>
            <w:r>
              <w:rPr>
                <w:rFonts w:hint="eastAsia" w:ascii="宋体" w:hAnsi="宋体" w:eastAsia="宋体" w:cs="宋体"/>
                <w:sz w:val="18"/>
                <w:szCs w:val="18"/>
              </w:rPr>
              <w:t xml:space="preserve">市场类别（中类）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3</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both"/>
              <w:rPr>
                <w:rFonts w:ascii="宋体" w:hAnsi="宋体" w:eastAsia="宋体" w:cs="宋体"/>
                <w:b/>
                <w:sz w:val="18"/>
                <w:szCs w:val="18"/>
              </w:rPr>
            </w:pPr>
            <w:r>
              <w:rPr>
                <w:rFonts w:hint="eastAsia" w:ascii="宋体" w:hAnsi="宋体" w:eastAsia="宋体" w:cs="宋体"/>
                <w:b/>
                <w:sz w:val="18"/>
                <w:szCs w:val="18"/>
              </w:rPr>
              <w:t>五</w:t>
            </w:r>
            <w:r>
              <w:rPr>
                <w:rFonts w:hint="eastAsia" w:ascii="宋体" w:hAnsi="宋体" w:eastAsia="宋体" w:cs="宋体"/>
                <w:b/>
                <w:sz w:val="18"/>
                <w:szCs w:val="18"/>
                <w:lang w:eastAsia="zh-CN"/>
              </w:rPr>
              <w:t>、</w:t>
            </w:r>
            <w:r>
              <w:rPr>
                <w:rFonts w:hint="eastAsia" w:ascii="宋体" w:hAnsi="宋体" w:eastAsia="宋体" w:cs="宋体"/>
                <w:b/>
                <w:sz w:val="18"/>
                <w:szCs w:val="18"/>
              </w:rPr>
              <w:t>应急保障能力</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jc w:val="both"/>
              <w:rPr>
                <w:rFonts w:ascii="宋体" w:hAnsi="宋体" w:eastAsia="宋体" w:cs="宋体"/>
                <w:b/>
                <w:sz w:val="18"/>
                <w:szCs w:val="18"/>
              </w:rPr>
            </w:pPr>
            <w:r>
              <w:rPr>
                <w:rFonts w:hint="eastAsia" w:ascii="宋体" w:hAnsi="宋体" w:eastAsia="宋体" w:cs="宋体"/>
                <w:sz w:val="18"/>
                <w:szCs w:val="18"/>
              </w:rPr>
              <w:t xml:space="preserve">安全保卫人员数量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人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4</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应急供电能力</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5</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供水方式</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6</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36"/>
              <w:rPr>
                <w:rFonts w:ascii="宋体" w:hAnsi="宋体" w:eastAsia="宋体" w:cs="宋体"/>
                <w:b/>
                <w:sz w:val="18"/>
                <w:szCs w:val="18"/>
              </w:rPr>
            </w:pPr>
            <w:r>
              <w:rPr>
                <w:rFonts w:hint="eastAsia" w:ascii="宋体" w:hAnsi="宋体" w:eastAsia="宋体" w:cs="宋体"/>
                <w:sz w:val="18"/>
                <w:szCs w:val="18"/>
              </w:rPr>
              <w:t xml:space="preserve">供暖方式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（单选）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7</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44"/>
              <w:adjustRightInd/>
              <w:spacing w:line="240" w:lineRule="auto"/>
              <w:jc w:val="left"/>
              <w:rPr>
                <w:b/>
              </w:rPr>
            </w:pPr>
            <w:r>
              <w:rPr>
                <w:rFonts w:hint="eastAsia"/>
              </w:rPr>
              <w:t xml:space="preserve">应急通信保障方式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8</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44"/>
              <w:adjustRightInd/>
              <w:spacing w:line="240" w:lineRule="auto"/>
              <w:jc w:val="left"/>
              <w:rPr>
                <w:b/>
                <w:lang w:eastAsia="zh-CN"/>
              </w:rPr>
            </w:pPr>
            <w:r>
              <w:rPr>
                <w:rFonts w:hint="eastAsia"/>
                <w:lang w:eastAsia="zh-CN"/>
              </w:rPr>
              <w:t>曾经遭受过的自然灾害类型</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rPr>
              <w:t>1</w:t>
            </w:r>
            <w:r>
              <w:rPr>
                <w:rFonts w:hint="eastAsia" w:ascii="宋体" w:hAnsi="宋体" w:eastAsia="宋体" w:cs="宋体"/>
                <w:sz w:val="18"/>
                <w:szCs w:val="18"/>
                <w:lang w:eastAsia="zh-CN"/>
              </w:rPr>
              <w:t>9</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tcPr>
          <w:p>
            <w:pPr>
              <w:pStyle w:val="244"/>
              <w:adjustRightInd/>
              <w:spacing w:line="240" w:lineRule="auto"/>
              <w:jc w:val="left"/>
              <w:rPr>
                <w:b/>
                <w:lang w:eastAsia="zh-CN"/>
              </w:rPr>
            </w:pPr>
            <w:r>
              <w:rPr>
                <w:rFonts w:hint="eastAsia"/>
                <w:lang w:eastAsia="zh-CN"/>
              </w:rPr>
              <w:t xml:space="preserve">已有自然灾害应急预案类型 </w:t>
            </w:r>
          </w:p>
        </w:tc>
        <w:tc>
          <w:tcPr>
            <w:tcW w:w="1692" w:type="dxa"/>
          </w:tcPr>
          <w:p>
            <w:pPr>
              <w:pStyle w:val="236"/>
              <w:jc w:val="center"/>
              <w:rPr>
                <w:rFonts w:ascii="宋体" w:hAnsi="宋体" w:eastAsia="宋体" w:cs="宋体"/>
                <w:b/>
                <w:sz w:val="18"/>
                <w:szCs w:val="18"/>
              </w:rPr>
            </w:pPr>
            <w:r>
              <w:rPr>
                <w:rFonts w:hint="eastAsia" w:ascii="宋体" w:hAnsi="宋体" w:eastAsia="宋体" w:cs="宋体"/>
                <w:sz w:val="18"/>
                <w:szCs w:val="18"/>
              </w:rPr>
              <w:t xml:space="preserve">（多选） </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lang w:eastAsia="zh-CN"/>
              </w:rPr>
              <w:t>20</w:t>
            </w:r>
            <w:r>
              <w:rPr>
                <w:rFonts w:hint="eastAsia" w:ascii="宋体" w:hAnsi="宋体" w:eastAsia="宋体" w:cs="宋体"/>
                <w:sz w:val="18"/>
                <w:szCs w:val="18"/>
              </w:rPr>
              <w:t xml:space="preserve"> </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rPr>
                <w:rFonts w:ascii="宋体" w:hAnsi="宋体" w:eastAsia="宋体" w:cs="宋体"/>
                <w:b/>
                <w:kern w:val="2"/>
                <w:sz w:val="18"/>
                <w:szCs w:val="18"/>
              </w:rPr>
            </w:pPr>
            <w:r>
              <w:rPr>
                <w:rFonts w:hint="eastAsia" w:ascii="宋体" w:hAnsi="宋体" w:eastAsia="宋体" w:cs="宋体"/>
                <w:sz w:val="18"/>
                <w:szCs w:val="18"/>
                <w:lang w:eastAsia="zh-CN"/>
              </w:rPr>
              <w:t>是否开展应急演练</w:t>
            </w:r>
          </w:p>
        </w:tc>
        <w:tc>
          <w:tcPr>
            <w:tcW w:w="1692" w:type="dxa"/>
            <w:vAlign w:val="center"/>
          </w:tcPr>
          <w:p>
            <w:pPr>
              <w:pStyle w:val="244"/>
              <w:adjustRightInd/>
              <w:spacing w:line="240" w:lineRule="auto"/>
              <w:jc w:val="center"/>
              <w:rPr>
                <w:b/>
              </w:rPr>
            </w:pPr>
            <w:r>
              <w:rPr>
                <w:rFonts w:hint="eastAsia"/>
              </w:rPr>
              <w:t>（是/否）</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lang w:eastAsia="zh-CN"/>
              </w:rPr>
              <w:t>21</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rPr>
                <w:rFonts w:ascii="宋体" w:hAnsi="宋体" w:eastAsia="宋体" w:cs="宋体"/>
                <w:b/>
                <w:kern w:val="2"/>
                <w:sz w:val="18"/>
                <w:szCs w:val="18"/>
                <w:lang w:eastAsia="zh-CN"/>
              </w:rPr>
            </w:pPr>
            <w:r>
              <w:rPr>
                <w:rFonts w:hint="eastAsia" w:ascii="宋体" w:hAnsi="宋体" w:eastAsia="宋体" w:cs="宋体"/>
                <w:sz w:val="18"/>
                <w:szCs w:val="18"/>
                <w:lang w:eastAsia="zh-CN"/>
              </w:rPr>
              <w:t>其中：上一年度开展应急演练类型</w:t>
            </w:r>
          </w:p>
        </w:tc>
        <w:tc>
          <w:tcPr>
            <w:tcW w:w="1692" w:type="dxa"/>
            <w:vAlign w:val="center"/>
          </w:tcPr>
          <w:p>
            <w:pPr>
              <w:pStyle w:val="244"/>
              <w:adjustRightInd/>
              <w:spacing w:line="240" w:lineRule="auto"/>
              <w:jc w:val="center"/>
              <w:rPr>
                <w:b/>
              </w:rPr>
            </w:pPr>
            <w:r>
              <w:rPr>
                <w:rFonts w:hint="eastAsia"/>
              </w:rPr>
              <w:t>（多选）</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lang w:eastAsia="zh-CN"/>
              </w:rPr>
              <w:t>22</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ind w:firstLine="540" w:firstLineChars="300"/>
              <w:rPr>
                <w:rFonts w:ascii="宋体" w:hAnsi="宋体" w:eastAsia="宋体" w:cs="宋体"/>
                <w:b/>
                <w:kern w:val="2"/>
                <w:sz w:val="18"/>
                <w:szCs w:val="18"/>
                <w:lang w:eastAsia="zh-CN"/>
              </w:rPr>
            </w:pPr>
            <w:r>
              <w:rPr>
                <w:rFonts w:hint="eastAsia" w:ascii="宋体" w:hAnsi="宋体" w:eastAsia="宋体" w:cs="宋体"/>
                <w:sz w:val="18"/>
                <w:szCs w:val="18"/>
                <w:lang w:eastAsia="zh-CN"/>
              </w:rPr>
              <w:t>上一年度开展应急演练次数</w:t>
            </w:r>
          </w:p>
        </w:tc>
        <w:tc>
          <w:tcPr>
            <w:tcW w:w="1692" w:type="dxa"/>
            <w:vAlign w:val="center"/>
          </w:tcPr>
          <w:p>
            <w:pPr>
              <w:pStyle w:val="244"/>
              <w:adjustRightInd/>
              <w:spacing w:line="240" w:lineRule="auto"/>
              <w:jc w:val="center"/>
              <w:rPr>
                <w:b/>
              </w:rPr>
            </w:pPr>
            <w:r>
              <w:rPr>
                <w:rFonts w:hint="eastAsia"/>
                <w:lang w:eastAsia="zh-CN"/>
              </w:rPr>
              <w:t>次</w:t>
            </w:r>
          </w:p>
        </w:tc>
        <w:tc>
          <w:tcPr>
            <w:tcW w:w="1348" w:type="dxa"/>
          </w:tcPr>
          <w:p>
            <w:pPr>
              <w:pStyle w:val="236"/>
              <w:jc w:val="center"/>
              <w:rPr>
                <w:rFonts w:ascii="宋体" w:hAnsi="宋体" w:eastAsia="宋体" w:cs="宋体"/>
                <w:b/>
                <w:sz w:val="18"/>
                <w:szCs w:val="18"/>
              </w:rPr>
            </w:pPr>
            <w:r>
              <w:rPr>
                <w:rFonts w:hint="eastAsia" w:ascii="宋体" w:hAnsi="宋体" w:eastAsia="宋体" w:cs="宋体"/>
                <w:sz w:val="18"/>
                <w:szCs w:val="18"/>
                <w:lang w:eastAsia="zh-CN"/>
              </w:rPr>
              <w:t>23</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rPr>
                <w:rFonts w:ascii="宋体" w:hAnsi="宋体" w:eastAsia="宋体" w:cs="宋体"/>
                <w:b/>
                <w:kern w:val="2"/>
                <w:sz w:val="18"/>
                <w:szCs w:val="18"/>
                <w:lang w:eastAsia="zh-CN"/>
              </w:rPr>
            </w:pPr>
            <w:r>
              <w:rPr>
                <w:rFonts w:hint="eastAsia" w:ascii="宋体" w:hAnsi="宋体" w:eastAsia="宋体" w:cs="宋体"/>
                <w:sz w:val="18"/>
                <w:szCs w:val="18"/>
                <w:lang w:eastAsia="zh-CN"/>
              </w:rPr>
              <w:t>是否开展隐患排查治理</w:t>
            </w:r>
          </w:p>
        </w:tc>
        <w:tc>
          <w:tcPr>
            <w:tcW w:w="1692" w:type="dxa"/>
            <w:vAlign w:val="center"/>
          </w:tcPr>
          <w:p>
            <w:pPr>
              <w:pStyle w:val="244"/>
              <w:adjustRightInd/>
              <w:spacing w:line="240" w:lineRule="auto"/>
              <w:jc w:val="center"/>
              <w:rPr>
                <w:b/>
              </w:rPr>
            </w:pPr>
            <w:r>
              <w:rPr>
                <w:rFonts w:hint="eastAsia"/>
              </w:rPr>
              <w:t>（是/否）</w:t>
            </w:r>
          </w:p>
        </w:tc>
        <w:tc>
          <w:tcPr>
            <w:tcW w:w="1348" w:type="dxa"/>
          </w:tcPr>
          <w:p>
            <w:pPr>
              <w:adjustRightInd/>
              <w:spacing w:line="240" w:lineRule="auto"/>
              <w:jc w:val="center"/>
              <w:rPr>
                <w:rFonts w:ascii="宋体" w:hAnsi="宋体" w:cs="宋体"/>
                <w:b/>
                <w:sz w:val="18"/>
                <w:szCs w:val="18"/>
              </w:rPr>
            </w:pPr>
            <w:r>
              <w:rPr>
                <w:rFonts w:hint="eastAsia" w:ascii="宋体" w:hAnsi="宋体" w:cs="宋体"/>
                <w:sz w:val="18"/>
                <w:szCs w:val="18"/>
              </w:rPr>
              <w:t>24</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rPr>
                <w:rFonts w:ascii="宋体" w:hAnsi="宋体" w:eastAsia="宋体" w:cs="宋体"/>
                <w:b/>
                <w:sz w:val="18"/>
                <w:szCs w:val="18"/>
                <w:lang w:eastAsia="zh-CN"/>
              </w:rPr>
            </w:pPr>
            <w:r>
              <w:rPr>
                <w:rFonts w:hint="eastAsia" w:ascii="宋体" w:hAnsi="宋体" w:eastAsia="宋体" w:cs="宋体"/>
                <w:sz w:val="18"/>
                <w:szCs w:val="18"/>
                <w:lang w:eastAsia="zh-CN"/>
              </w:rPr>
              <w:t>其中：上一年度累计排查一般隐患数量</w:t>
            </w:r>
          </w:p>
        </w:tc>
        <w:tc>
          <w:tcPr>
            <w:tcW w:w="1692" w:type="dxa"/>
            <w:vAlign w:val="center"/>
          </w:tcPr>
          <w:p>
            <w:pPr>
              <w:pStyle w:val="244"/>
              <w:adjustRightInd/>
              <w:spacing w:line="240" w:lineRule="auto"/>
              <w:jc w:val="center"/>
              <w:rPr>
                <w:b/>
              </w:rPr>
            </w:pPr>
            <w:r>
              <w:rPr>
                <w:rFonts w:hint="eastAsia"/>
                <w:lang w:eastAsia="zh-CN"/>
              </w:rPr>
              <w:t>条</w:t>
            </w:r>
          </w:p>
        </w:tc>
        <w:tc>
          <w:tcPr>
            <w:tcW w:w="1348" w:type="dxa"/>
          </w:tcPr>
          <w:p>
            <w:pPr>
              <w:adjustRightInd/>
              <w:spacing w:line="240" w:lineRule="auto"/>
              <w:jc w:val="center"/>
              <w:rPr>
                <w:rFonts w:ascii="宋体" w:hAnsi="宋体" w:cs="宋体"/>
                <w:sz w:val="18"/>
                <w:szCs w:val="18"/>
              </w:rPr>
            </w:pPr>
            <w:r>
              <w:rPr>
                <w:rFonts w:hint="eastAsia" w:ascii="宋体" w:hAnsi="宋体" w:cs="宋体"/>
                <w:sz w:val="18"/>
                <w:szCs w:val="18"/>
              </w:rPr>
              <w:t>25</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44"/>
              <w:adjustRightInd/>
              <w:spacing w:line="240" w:lineRule="auto"/>
              <w:ind w:firstLine="540" w:firstLineChars="300"/>
              <w:jc w:val="left"/>
              <w:rPr>
                <w:b/>
                <w:lang w:eastAsia="zh-CN"/>
              </w:rPr>
            </w:pPr>
            <w:r>
              <w:rPr>
                <w:rFonts w:hint="eastAsia"/>
                <w:lang w:eastAsia="zh-CN"/>
              </w:rPr>
              <w:t>上一年度已治理一般隐患数量</w:t>
            </w:r>
          </w:p>
        </w:tc>
        <w:tc>
          <w:tcPr>
            <w:tcW w:w="1692" w:type="dxa"/>
            <w:vAlign w:val="center"/>
          </w:tcPr>
          <w:p>
            <w:pPr>
              <w:pStyle w:val="244"/>
              <w:adjustRightInd/>
              <w:spacing w:line="240" w:lineRule="auto"/>
              <w:jc w:val="center"/>
              <w:rPr>
                <w:b/>
              </w:rPr>
            </w:pPr>
            <w:r>
              <w:rPr>
                <w:rFonts w:hint="eastAsia"/>
                <w:lang w:eastAsia="zh-CN"/>
              </w:rPr>
              <w:t>条</w:t>
            </w:r>
          </w:p>
        </w:tc>
        <w:tc>
          <w:tcPr>
            <w:tcW w:w="1348" w:type="dxa"/>
          </w:tcPr>
          <w:p>
            <w:pPr>
              <w:adjustRightInd/>
              <w:spacing w:line="240" w:lineRule="auto"/>
              <w:jc w:val="center"/>
              <w:rPr>
                <w:rFonts w:ascii="宋体" w:hAnsi="宋体" w:cs="宋体"/>
                <w:sz w:val="18"/>
                <w:szCs w:val="18"/>
              </w:rPr>
            </w:pPr>
            <w:r>
              <w:rPr>
                <w:rFonts w:hint="eastAsia" w:ascii="宋体" w:hAnsi="宋体" w:cs="宋体"/>
                <w:sz w:val="18"/>
                <w:szCs w:val="18"/>
              </w:rPr>
              <w:t>26</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44"/>
              <w:adjustRightInd/>
              <w:spacing w:line="240" w:lineRule="auto"/>
              <w:jc w:val="left"/>
              <w:rPr>
                <w:b/>
                <w:lang w:eastAsia="zh-CN"/>
              </w:rPr>
            </w:pPr>
            <w:r>
              <w:rPr>
                <w:rFonts w:hint="eastAsia"/>
                <w:lang w:eastAsia="zh-CN"/>
              </w:rPr>
              <w:t xml:space="preserve">      上一年度累计排查重大隐患数量</w:t>
            </w:r>
          </w:p>
        </w:tc>
        <w:tc>
          <w:tcPr>
            <w:tcW w:w="1692" w:type="dxa"/>
            <w:vAlign w:val="center"/>
          </w:tcPr>
          <w:p>
            <w:pPr>
              <w:pStyle w:val="244"/>
              <w:adjustRightInd/>
              <w:spacing w:line="240" w:lineRule="auto"/>
              <w:jc w:val="center"/>
              <w:rPr>
                <w:b/>
              </w:rPr>
            </w:pPr>
            <w:r>
              <w:rPr>
                <w:rFonts w:hint="eastAsia"/>
                <w:lang w:eastAsia="zh-CN"/>
              </w:rPr>
              <w:t>条</w:t>
            </w:r>
          </w:p>
        </w:tc>
        <w:tc>
          <w:tcPr>
            <w:tcW w:w="1348" w:type="dxa"/>
          </w:tcPr>
          <w:p>
            <w:pPr>
              <w:adjustRightInd/>
              <w:spacing w:line="240" w:lineRule="auto"/>
              <w:jc w:val="center"/>
              <w:rPr>
                <w:rFonts w:ascii="宋体" w:hAnsi="宋体" w:cs="宋体"/>
                <w:sz w:val="18"/>
                <w:szCs w:val="18"/>
              </w:rPr>
            </w:pPr>
            <w:r>
              <w:rPr>
                <w:rFonts w:hint="eastAsia" w:ascii="宋体" w:hAnsi="宋体" w:cs="宋体"/>
                <w:sz w:val="18"/>
                <w:szCs w:val="18"/>
              </w:rPr>
              <w:t>27</w:t>
            </w:r>
          </w:p>
        </w:tc>
        <w:tc>
          <w:tcPr>
            <w:tcW w:w="1691" w:type="dxa"/>
          </w:tcPr>
          <w:p>
            <w:pPr>
              <w:pStyle w:val="236"/>
              <w:jc w:val="center"/>
              <w:rPr>
                <w:rFonts w:ascii="宋体" w:hAnsi="宋体" w:eastAsia="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44"/>
              <w:adjustRightInd/>
              <w:spacing w:line="240" w:lineRule="auto"/>
              <w:ind w:firstLine="540" w:firstLineChars="300"/>
              <w:jc w:val="left"/>
              <w:rPr>
                <w:b/>
                <w:lang w:eastAsia="zh-CN"/>
              </w:rPr>
            </w:pPr>
            <w:r>
              <w:rPr>
                <w:rFonts w:hint="eastAsia"/>
                <w:lang w:eastAsia="zh-CN"/>
              </w:rPr>
              <w:t>上一年度已治理重大隐患数量</w:t>
            </w:r>
          </w:p>
        </w:tc>
        <w:tc>
          <w:tcPr>
            <w:tcW w:w="1692" w:type="dxa"/>
            <w:vAlign w:val="center"/>
          </w:tcPr>
          <w:p>
            <w:pPr>
              <w:pStyle w:val="244"/>
              <w:adjustRightInd/>
              <w:spacing w:line="240" w:lineRule="auto"/>
              <w:jc w:val="center"/>
              <w:rPr>
                <w:b/>
              </w:rPr>
            </w:pPr>
            <w:r>
              <w:rPr>
                <w:rFonts w:hint="eastAsia"/>
                <w:lang w:eastAsia="zh-CN"/>
              </w:rPr>
              <w:t>条</w:t>
            </w:r>
          </w:p>
        </w:tc>
        <w:tc>
          <w:tcPr>
            <w:tcW w:w="1348" w:type="dxa"/>
          </w:tcPr>
          <w:p>
            <w:pPr>
              <w:adjustRightInd/>
              <w:spacing w:line="240" w:lineRule="auto"/>
              <w:jc w:val="center"/>
              <w:rPr>
                <w:rFonts w:ascii="宋体" w:hAnsi="宋体" w:cs="宋体"/>
                <w:sz w:val="18"/>
                <w:szCs w:val="18"/>
              </w:rPr>
            </w:pPr>
            <w:r>
              <w:rPr>
                <w:rFonts w:hint="eastAsia" w:ascii="宋体" w:hAnsi="宋体" w:cs="宋体"/>
                <w:sz w:val="18"/>
                <w:szCs w:val="18"/>
              </w:rPr>
              <w:t>28</w:t>
            </w:r>
          </w:p>
        </w:tc>
        <w:tc>
          <w:tcPr>
            <w:tcW w:w="1691" w:type="dxa"/>
          </w:tcPr>
          <w:p>
            <w:pPr>
              <w:pStyle w:val="236"/>
              <w:jc w:val="center"/>
              <w:rPr>
                <w:rFonts w:ascii="宋体" w:hAnsi="宋体" w:eastAsia="宋体" w:cs="宋体"/>
                <w:b/>
                <w:sz w:val="18"/>
                <w:szCs w:val="18"/>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15"/>
        <w:adjustRightInd/>
        <w:ind w:firstLine="420" w:firstLineChars="200"/>
        <w:rPr>
          <w:rFonts w:ascii="宋体" w:hAnsi="宋体" w:cs="宋体"/>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1.统计范围：</w:t>
      </w:r>
      <w:r>
        <w:rPr>
          <w:rFonts w:hint="eastAsia" w:ascii="宋体" w:hAnsi="宋体" w:cs="宋体"/>
        </w:rPr>
        <w:t>主要包括有店铺的零售业态大型超市、百货店和亿元以上商品交易市场。可包括1000-6000㎡的大型超市、百货店，不包括小于1000㎡的超市和百货店。</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（1）大型超市：</w:t>
      </w:r>
      <w:r>
        <w:rPr>
          <w:rFonts w:hint="eastAsia" w:ascii="宋体" w:hAnsi="宋体" w:cs="宋体"/>
        </w:rPr>
        <w:t>实际营业面积6000m2以上，品种齐全，满足顾客一次性购齐的零售业态。根据商品结构，可以分为以经营食品为主的大型超市和以经营日用品为主的大型超市。对于实际营业面积1000~6000m2的上述零售业态超市作为自选调查范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w:t>
      </w:r>
      <w:r>
        <w:rPr>
          <w:rFonts w:hint="eastAsia" w:ascii="宋体" w:hAnsi="宋体" w:cs="宋体"/>
          <w:b/>
          <w:bCs/>
        </w:rPr>
        <w:t>2</w:t>
      </w:r>
      <w:r>
        <w:rPr>
          <w:rFonts w:hint="eastAsia" w:ascii="宋体" w:hAnsi="宋体" w:cs="宋体"/>
          <w14:textOutline w14:w="3263" w14:cap="sq" w14:cmpd="sng" w14:algn="ctr">
            <w14:solidFill>
              <w14:srgbClr w14:val="000000"/>
            </w14:solidFill>
            <w14:prstDash w14:val="solid"/>
            <w14:bevel/>
          </w14:textOutline>
        </w:rPr>
        <w:t>）百货店：</w:t>
      </w:r>
      <w:r>
        <w:rPr>
          <w:rFonts w:hint="eastAsia" w:ascii="宋体" w:hAnsi="宋体" w:cs="宋体"/>
        </w:rPr>
        <w:t>在一个建筑物内，实际营业面积6000m2以上，经营若干大类商品，实行统一管理，分区销售，满足顾客对时尚商品多样化选择需求的零售业态。对于实际营业面积1000~6000m2的上述百货店作为自选调查范围。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（3）亿元以上商品交易市场：</w:t>
      </w:r>
      <w:r>
        <w:rPr>
          <w:rFonts w:hint="eastAsia" w:ascii="宋体" w:hAnsi="宋体" w:cs="宋体"/>
        </w:rPr>
        <w:t>商品交易市场指经有关部门和组织批准设立，有固定场所、设施，有经营管理部门和监管人员，若干市场经营者入内，常年或实际开业三个月以上，集中、公开、独立地进行生活消费品、生产资料等现货商品交易以及提供相关服务的交易场所，包括各类消费品市场、生产资料市场等。亿元以上商品交易市场指年成交额在亿元及以上的商品交易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大型超市、百货和亿元以上商品交易市场。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1.大型超市、百货店或大型交易市场名称：</w:t>
      </w:r>
      <w:r>
        <w:rPr>
          <w:rFonts w:hint="eastAsia" w:ascii="宋体" w:hAnsi="宋体" w:cs="宋体"/>
        </w:rPr>
        <w:t>在国家市场监督管理总局登记的企业或市场全称。如有常用名，则以“名称+（常用名）”填报。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2.大型超市、百货店和亿元以上商品交易市场详细地址</w:t>
      </w:r>
      <w:r>
        <w:rPr>
          <w:rFonts w:hint="eastAsia" w:ascii="宋体" w:hAnsi="宋体" w:cs="宋体"/>
        </w:rPr>
        <w:t>：应填写所在地详细地址信息，包括所在乡镇村或街道（路）等，尽量精确到门牌号。如无具体门牌号，可按“什么街什么路交叉口，往什么方向行多少米”填写。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3.商业类型（单选）：</w:t>
      </w:r>
      <w:r>
        <w:rPr>
          <w:rFonts w:hint="eastAsia" w:ascii="宋体" w:hAnsi="宋体" w:cs="宋体"/>
        </w:rPr>
        <w:t>①大型超市②百货店③亿元以上商品交易市场。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4.占地面积：</w:t>
      </w:r>
      <w:r>
        <w:rPr>
          <w:rFonts w:hint="eastAsia" w:ascii="宋体" w:hAnsi="宋体" w:cs="宋体"/>
        </w:rPr>
        <w:t>是指产权和非产权所占用的土地面积。不包括农场、林场的占地面积。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5.建筑面积：</w:t>
      </w:r>
      <w:r>
        <w:rPr>
          <w:rFonts w:hint="eastAsia" w:ascii="宋体" w:hAnsi="宋体" w:cs="宋体"/>
        </w:rPr>
        <w:t>指单位实际占用的产权和非产权房屋建筑面积，包括租房面积及实际使用但无产权手续的房屋建筑面积。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6.营业面积：</w:t>
      </w:r>
      <w:r>
        <w:rPr>
          <w:rFonts w:hint="eastAsia" w:ascii="宋体" w:hAnsi="宋体" w:cs="宋体"/>
        </w:rPr>
        <w:t>指用于大型超市、百货店批发、零售，或商品交易市场经营的营业面积，不包括其办公用房、仓库和加工场地。</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7.空间位置：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8.年末从业人数：</w:t>
      </w:r>
      <w:r>
        <w:rPr>
          <w:rFonts w:hint="eastAsia" w:ascii="宋体" w:hAnsi="宋体" w:cs="宋体"/>
        </w:rPr>
        <w:t>指的是大型超市从业人员数或百货店、亿元以上商品交易市场从业人员数。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大型超市从业人员数</w:t>
      </w:r>
      <w:r>
        <w:rPr>
          <w:rFonts w:hint="eastAsia" w:ascii="宋体" w:hAnsi="宋体" w:cs="宋体"/>
        </w:rPr>
        <w:t>：指在门店工作并取得劳动报酬的年末实有人员数。包括在岗职工、再就业的离退休人员、在该企业工作的兼职人员、借用的外单位人员和第二职业者。不包括离开本单位但仍保留劳动关系的职工。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百货店、亿元以上商品交易市场从业人员数</w:t>
      </w:r>
      <w:r>
        <w:rPr>
          <w:rFonts w:hint="eastAsia" w:ascii="宋体" w:hAnsi="宋体" w:cs="宋体"/>
        </w:rPr>
        <w:t>：市场所有摊位经营人员及与市场管理相关的各类从业人员总数。包括在岗职工、再就业的离退休人员、在该企业工作的兼职人员、借用的外单位人员和第二职业者。不包括离开本单位但仍保留劳动关系的职工。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9.日最大人流量：</w:t>
      </w:r>
      <w:r>
        <w:rPr>
          <w:rFonts w:hint="eastAsia" w:ascii="宋体" w:hAnsi="宋体" w:cs="宋体"/>
        </w:rPr>
        <w:t>指单日最大人流量。</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10.摊位数：</w:t>
      </w:r>
      <w:r>
        <w:rPr>
          <w:rFonts w:hint="eastAsia" w:ascii="宋体" w:hAnsi="宋体" w:cs="宋体"/>
        </w:rPr>
        <w:t>指百货店和亿元以上商品交易市场年末摊位数，大型超市摊位数填“0”。</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11.年主营业务收入：</w:t>
      </w:r>
      <w:r>
        <w:rPr>
          <w:rFonts w:hint="eastAsia" w:ascii="宋体" w:hAnsi="宋体" w:cs="宋体"/>
        </w:rPr>
        <w:t>上一年度主营业务收入指企业确认的销售商品、提供劳务等主营业务的收入。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12.市场类别（大类）（单选）：</w:t>
      </w:r>
      <w:r>
        <w:rPr>
          <w:rFonts w:hint="eastAsia" w:ascii="宋体" w:hAnsi="宋体" w:cs="宋体"/>
        </w:rPr>
        <w:t>指根据商品交易市场经营商品类别进行分类，包括①综合市场；②专业市场。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13.市场类别（中类）</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(1)综合市场（单选）：</w:t>
      </w:r>
      <w:r>
        <w:rPr>
          <w:rFonts w:hint="eastAsia" w:ascii="宋体" w:hAnsi="宋体" w:cs="宋体"/>
        </w:rPr>
        <w:t>①生产资料综合市场；②工业消费品综合市场；③农产品综合市场；④其他综合市场。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生产资料综合市场:</w:t>
      </w:r>
      <w:r>
        <w:rPr>
          <w:rFonts w:hint="eastAsia" w:ascii="宋体" w:hAnsi="宋体" w:cs="宋体"/>
        </w:rPr>
        <w:t>指经营两类或两类以上生产资料的交易市场，包括工业生产资料交易市场、农业生产资料交易市场，交易对象主要是生产经营者，市场内摊位成交额主要集中在生产资料商品。</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工业消费品综合市场:</w:t>
      </w:r>
      <w:r>
        <w:rPr>
          <w:rFonts w:hint="eastAsia" w:ascii="宋体" w:hAnsi="宋体" w:cs="宋体"/>
        </w:rPr>
        <w:t>指经营两类及两类以上工业消费品的交易市场，交易对象主要是商品使用者和消费者，市场内摊位主要经营食品、服装、日用品等商品。</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农产品综合市场:</w:t>
      </w:r>
      <w:r>
        <w:rPr>
          <w:rFonts w:hint="eastAsia" w:ascii="宋体" w:hAnsi="宋体" w:cs="宋体"/>
        </w:rPr>
        <w:t>指经营两类及两类以上农产品的交易市场，交易对象主要是商品使用者和消费者。</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其他综合市场:</w:t>
      </w:r>
      <w:r>
        <w:rPr>
          <w:rFonts w:hint="eastAsia" w:ascii="宋体" w:hAnsi="宋体" w:cs="宋体"/>
        </w:rPr>
        <w:t>以上未列明综合性现货商品交易市场。如果市场中农产品和工业品混杂经营，成交额难以分清主次的，市场类别应为其他综合市场。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(2)专业市场（单选）</w:t>
      </w:r>
      <w:r>
        <w:rPr>
          <w:rFonts w:hint="eastAsia" w:ascii="宋体" w:hAnsi="宋体" w:cs="宋体"/>
        </w:rPr>
        <w:t>：①生产资料市场；②农产品市场；③食品、饮料及烟酒市场；④纺织、服装、鞋帽市场；⑤日用品及文化用品市场；⑥黄金、珠宝、玉器等首饰市场；⑦电器、通讯器材、电子设备市场；⑧医药、医疗用品及器材市场；⑨家具、五金及装饰材料市场；⑩汽车、摩托车及零配件市场；⑾花、鸟、鱼、虫市场；⑿旧货市场或其他专业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生产资料市场</w:t>
      </w:r>
      <w:r>
        <w:rPr>
          <w:rFonts w:hint="eastAsia" w:ascii="宋体" w:hAnsi="宋体" w:cs="宋体"/>
        </w:rPr>
        <w:t>：包括农业生产用具市场、农用生产资料市场、煤炭市场、木材市场、建材市场、化工材料及制品市场、金属材料市场、机械设备市场、其他生产资料市场。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农产品市场</w:t>
      </w:r>
      <w:r>
        <w:rPr>
          <w:rFonts w:hint="eastAsia" w:ascii="宋体" w:hAnsi="宋体" w:cs="宋体"/>
        </w:rPr>
        <w:t>：包括粮油市场、肉禽蛋市场、水产品市场、蔬菜市场、干鲜果品市场、棉麻土畜、烟叶市场、其他农产品市场。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食品、饮料及烟酒市场</w:t>
      </w:r>
      <w:r>
        <w:rPr>
          <w:rFonts w:hint="eastAsia" w:ascii="宋体" w:hAnsi="宋体" w:cs="宋体"/>
        </w:rPr>
        <w:t>：包括食品饮料市场；茶叶市场；烟酒市场；其他食品饮料及烟酒市场。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纺织、服装、鞋帽市场</w:t>
      </w:r>
      <w:r>
        <w:rPr>
          <w:rFonts w:hint="eastAsia" w:ascii="宋体" w:hAnsi="宋体" w:cs="宋体"/>
        </w:rPr>
        <w:t>：包括布料及纺织品市场；服装市场；鞋帽市场；其他纺织服装鞋帽市场。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日用品及文化用品市场</w:t>
      </w:r>
      <w:r>
        <w:rPr>
          <w:rFonts w:hint="eastAsia" w:ascii="宋体" w:hAnsi="宋体" w:cs="宋体"/>
        </w:rPr>
        <w:t>：小商品市场；箱包市场；玩具市场；文具市场；图书、报刊杂志市场；音像制品及电子出版物市场；体育用品市场；其他日用品及文化用品市场。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黄金、珠宝、玉器等首饰市场：</w:t>
      </w:r>
      <w:r>
        <w:rPr>
          <w:rFonts w:hint="eastAsia" w:ascii="宋体" w:hAnsi="宋体" w:cs="宋体"/>
        </w:rPr>
        <w:t>指主要经营黄金、珠宝、玉器等首饰的交易市场。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电器、通讯器材、电子设备市场：</w:t>
      </w:r>
      <w:r>
        <w:rPr>
          <w:rFonts w:hint="eastAsia" w:ascii="宋体" w:hAnsi="宋体" w:cs="宋体"/>
        </w:rPr>
        <w:t>具体指家电市场；通讯器材市场；照相、摄像器材市场；计算机及辅助设备市场；其他电器、通讯器材、电子设备市场。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医药、医疗用品及器材市场</w:t>
      </w:r>
      <w:r>
        <w:rPr>
          <w:rFonts w:hint="eastAsia" w:ascii="宋体" w:hAnsi="宋体" w:cs="宋体"/>
        </w:rPr>
        <w:t>：包括中药材市场；其他医药、医疗用品及器材市场。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家具、五金及装饰材料市场</w:t>
      </w:r>
      <w:r>
        <w:rPr>
          <w:rFonts w:hint="eastAsia" w:ascii="宋体" w:hAnsi="宋体" w:cs="宋体"/>
        </w:rPr>
        <w:t>：家具市场；装饰材料市场；灯具市场；厨具、盥洗设备市场；五金材料市场；其他装修市场。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汽车、摩托车及零配件市场</w:t>
      </w:r>
      <w:r>
        <w:rPr>
          <w:rFonts w:hint="eastAsia" w:ascii="宋体" w:hAnsi="宋体" w:cs="宋体"/>
        </w:rPr>
        <w:t>：包括汽车市场；摩托车市场；机动车零配件市场。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花、鸟、鱼、虫市场：</w:t>
      </w:r>
      <w:r>
        <w:rPr>
          <w:rFonts w:hint="eastAsia" w:ascii="宋体" w:hAnsi="宋体" w:cs="宋体"/>
        </w:rPr>
        <w:t>包括花卉市场；鸟市场；观赏鱼市场；其他花鸟鱼虫市场。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旧货市场：</w:t>
      </w:r>
      <w:r>
        <w:rPr>
          <w:rFonts w:hint="eastAsia" w:ascii="宋体" w:hAnsi="宋体" w:cs="宋体"/>
        </w:rPr>
        <w:t>包括古玩、古董、字画市场；邮票、硬币市场；其他旧货市场。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14.安全保卫人员数量：</w:t>
      </w:r>
      <w:r>
        <w:rPr>
          <w:rFonts w:hint="eastAsia" w:ascii="宋体" w:hAnsi="宋体" w:cs="宋体"/>
        </w:rPr>
        <w:t>指专业从事安全保卫工作和安全管理工作的人员，包括聘用人员。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15.应急供电能力（单选）：</w:t>
      </w:r>
      <w:r>
        <w:rPr>
          <w:rFonts w:hint="eastAsia" w:ascii="宋体" w:hAnsi="宋体" w:cs="宋体"/>
        </w:rPr>
        <w:t>指用于应对意外断电事故，储备的可用大型应急发电机组等备用电源系统，可满足本机构部分或全部用电需求。这里主要指的是应急备用发电的综合能力，即若有多台发电机组，则需将所有机组功率求和后再进行选择。具体类型包括：①1-19KW；②20-50KW；③51-200KW；④201-400KW；⑤401KW以上；⑥无（或低于1KW）。</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16.供水方式：</w:t>
      </w:r>
      <w:r>
        <w:rPr>
          <w:rFonts w:hint="eastAsia" w:ascii="宋体" w:hAnsi="宋体" w:cs="宋体"/>
        </w:rPr>
        <w:t>指主要供水方式，可选；①网管供水；②自备水源；③无水源。</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网管供水：</w:t>
      </w:r>
      <w:r>
        <w:rPr>
          <w:rFonts w:hint="eastAsia" w:ascii="宋体" w:hAnsi="宋体" w:cs="宋体"/>
        </w:rPr>
        <w:t>即通常说的自来水，指市政供水部门通过管网将水输送至该地。</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自备水源：</w:t>
      </w:r>
      <w:r>
        <w:rPr>
          <w:rFonts w:hint="eastAsia" w:ascii="宋体" w:hAnsi="宋体" w:cs="宋体"/>
        </w:rPr>
        <w:t>是指利用该地内的水窖、手压井、引泉水、大口井和机井等提供本单位或机构日常所需的饮用水。</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17.供暖方式（单选）：</w:t>
      </w:r>
      <w:r>
        <w:rPr>
          <w:rFonts w:hint="eastAsia" w:ascii="宋体" w:hAnsi="宋体" w:cs="宋体"/>
        </w:rPr>
        <w:t>①集中供暖；②自备锅炉采暖；③蜂窝煤炉采暖；④煤改气供暖；⑤无供暖设施；⑥其他。</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18.应急通讯保障方式（可多选）：</w:t>
      </w:r>
      <w:r>
        <w:rPr>
          <w:rFonts w:hint="eastAsia" w:ascii="宋体" w:hAnsi="宋体" w:cs="宋体"/>
        </w:rPr>
        <w:t>①对讲机；②应急卫星电话；③专用通信线路；④公共通信线路（固定或移动电话）；⑤其他（请文字说明）；⑥无。其中：专业通信线路和公共通信线路相对应，指专门联系应急救援的电话线路；一键报警和内部电话应填在其他类别。</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19.曾经遭受过的自然灾害类型（可多选）：</w:t>
      </w:r>
      <w:r>
        <w:rPr>
          <w:rFonts w:hint="eastAsia" w:ascii="宋体" w:hAnsi="宋体" w:cs="宋体"/>
        </w:rPr>
        <w:t>是指近十年曾因自然灾害造成人员伤亡、房屋建筑和室内财产受损的自然灾害类型。具体灾种包括：①地质灾害（滑坡、泥石流、崩塌）；②地震；③洪涝；④风雹（雷电、大风、龙卷风、冰雹）；⑤森林草原火灾；⑥其它灾害类型（请文字说明）；⑦无灾害记录。</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20.已有自然灾害应急预案类型（可多选）</w:t>
      </w:r>
      <w:r>
        <w:rPr>
          <w:rFonts w:hint="eastAsia" w:ascii="宋体" w:hAnsi="宋体" w:cs="宋体"/>
        </w:rPr>
        <w:t>：指机构拥有的针对自然灾害的预案，不包括防爆防恐防疫等。当多种自然灾害在同一个预案中体现时，可填写其他类并说明“综合预案”。包含：①地质灾害（滑坡、泥石流、崩塌）应急预案；②地震灾害应急预案；③洪涝灾害应急预案；④风雹（雷电、大风、龙卷风、冰雹）灾害应急预案；⑤森林草原火灾应急预案；⑥其它类型自然灾害应急预案（请文字说明）；⑦无任何自然灾害应急预案。</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21.是否开展应急演练：</w:t>
      </w:r>
      <w:r>
        <w:rPr>
          <w:rFonts w:hint="eastAsia" w:ascii="宋体" w:hAnsi="宋体" w:cs="宋体"/>
        </w:rPr>
        <w:t>依据有关应急预案,模拟应对突发事件的活动，选项包含：是或否。</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22.上一年度开展应急演练类型：</w:t>
      </w:r>
      <w:r>
        <w:rPr>
          <w:rFonts w:hint="eastAsia" w:ascii="宋体" w:hAnsi="宋体" w:cs="宋体"/>
        </w:rPr>
        <w:t>包含：①地质灾害（滑坡、泥石流、崩塌）应急演练；②地震灾害应急演练；③洪涝灾害应急演练；④风雹（雷电、大风、龙卷风、冰雹）灾害应急演练；⑤森林草原火灾应急演练；⑥其它类型自然灾害应急演练。</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23.上一年度开展应急演练次数：</w:t>
      </w:r>
      <w:r>
        <w:rPr>
          <w:rFonts w:hint="eastAsia" w:ascii="宋体" w:hAnsi="宋体" w:cs="宋体"/>
        </w:rPr>
        <w:t>各类自然灾害演练次数之和。</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24.是否开展隐患排查治理：</w:t>
      </w:r>
      <w:r>
        <w:rPr>
          <w:rFonts w:hint="eastAsia" w:ascii="宋体" w:hAnsi="宋体" w:cs="宋体"/>
        </w:rPr>
        <w:t>选项包含：是或否。</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25.上一年度累计排查一般隐患数量：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26.上一年度已治理一般隐患数量：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27.上一年度累计排查重大隐患数量：</w:t>
      </w:r>
      <w:r>
        <w:rPr>
          <w:rFonts w:hint="eastAsia" w:ascii="宋体" w:hAnsi="宋体" w:cs="宋体"/>
        </w:rPr>
        <w:t>按实际填报。</w:t>
      </w:r>
    </w:p>
    <w:p>
      <w:pPr>
        <w:adjustRightInd/>
        <w:spacing w:line="240" w:lineRule="auto"/>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28.上一年度已治理重大隐患数量：</w:t>
      </w:r>
      <w:r>
        <w:rPr>
          <w:rFonts w:hint="eastAsia" w:ascii="宋体" w:hAnsi="宋体" w:cs="宋体"/>
        </w:rPr>
        <w:t>按实际填报。</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widowControl/>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w:t>
      </w:r>
      <w:r>
        <w:rPr>
          <w:rFonts w:hint="eastAsia" w:ascii="宋体" w:hAnsi="宋体" w:cs="宋体"/>
        </w:rPr>
        <w:t>年末从业人数＞安全保卫人数</w:t>
      </w:r>
    </w:p>
    <w:p>
      <w:pPr>
        <w:widowControl/>
        <w:adjustRightInd/>
        <w:ind w:firstLine="420" w:firstLineChars="200"/>
        <w:jc w:val="left"/>
        <w:rPr>
          <w:rFonts w:ascii="宋体" w:hAnsi="宋体" w:cs="宋体"/>
        </w:rPr>
      </w:pPr>
    </w:p>
    <w:p>
      <w:pPr>
        <w:pStyle w:val="111"/>
        <w:numPr>
          <w:ilvl w:val="2"/>
          <w:numId w:val="0"/>
        </w:numPr>
        <w:spacing w:before="0" w:beforeLines="0" w:after="0" w:afterLines="0"/>
        <w:jc w:val="center"/>
      </w:pPr>
      <w:bookmarkStart w:id="86" w:name="_Toc28185"/>
      <w:bookmarkStart w:id="87" w:name="_Toc176771011"/>
      <w:r>
        <w:rPr>
          <w:rFonts w:hint="eastAsia"/>
        </w:rPr>
        <w:t>B</w:t>
      </w:r>
      <w:r>
        <w:t>.10县域基础指标统计表</w:t>
      </w:r>
      <w:bookmarkEnd w:id="86"/>
      <w:bookmarkEnd w:id="87"/>
    </w:p>
    <w:p>
      <w:pPr>
        <w:pStyle w:val="15"/>
        <w:spacing w:line="358" w:lineRule="auto"/>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p>
      <w:pPr>
        <w:spacing w:line="33" w:lineRule="exact"/>
      </w:pPr>
    </w:p>
    <w:tbl>
      <w:tblPr>
        <w:tblStyle w:val="243"/>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2" w:hRule="atLeast"/>
          <w:jc w:val="center"/>
        </w:trPr>
        <w:tc>
          <w:tcPr>
            <w:tcW w:w="4340" w:type="dxa"/>
          </w:tcPr>
          <w:p>
            <w:pPr>
              <w:pStyle w:val="244"/>
              <w:adjustRightInd/>
              <w:spacing w:line="240" w:lineRule="auto"/>
              <w:jc w:val="center"/>
              <w:rPr>
                <w:b/>
                <w:bCs/>
              </w:rPr>
            </w:pPr>
            <w:r>
              <w:rPr>
                <w:rFonts w:hint="eastAsia"/>
                <w:b/>
                <w:bCs/>
              </w:rPr>
              <w:t>指标名称</w:t>
            </w:r>
          </w:p>
        </w:tc>
        <w:tc>
          <w:tcPr>
            <w:tcW w:w="1692" w:type="dxa"/>
          </w:tcPr>
          <w:p>
            <w:pPr>
              <w:pStyle w:val="244"/>
              <w:adjustRightInd/>
              <w:spacing w:line="240" w:lineRule="auto"/>
              <w:jc w:val="center"/>
              <w:rPr>
                <w:b/>
                <w:bCs/>
              </w:rPr>
            </w:pPr>
            <w:r>
              <w:rPr>
                <w:rFonts w:hint="eastAsia"/>
                <w:b/>
                <w:bCs/>
              </w:rPr>
              <w:t>计量单位</w:t>
            </w:r>
          </w:p>
        </w:tc>
        <w:tc>
          <w:tcPr>
            <w:tcW w:w="1348" w:type="dxa"/>
          </w:tcPr>
          <w:p>
            <w:pPr>
              <w:pStyle w:val="244"/>
              <w:adjustRightInd/>
              <w:spacing w:line="240" w:lineRule="auto"/>
              <w:jc w:val="center"/>
              <w:rPr>
                <w:b/>
                <w:bCs/>
              </w:rPr>
            </w:pPr>
            <w:r>
              <w:rPr>
                <w:rFonts w:hint="eastAsia"/>
                <w:b/>
                <w:bCs/>
              </w:rPr>
              <w:t>代码</w:t>
            </w:r>
          </w:p>
        </w:tc>
        <w:tc>
          <w:tcPr>
            <w:tcW w:w="1691" w:type="dxa"/>
          </w:tcPr>
          <w:p>
            <w:pPr>
              <w:pStyle w:val="244"/>
              <w:adjustRightInd/>
              <w:spacing w:line="240" w:lineRule="auto"/>
              <w:jc w:val="center"/>
              <w:rPr>
                <w:b/>
                <w:bCs/>
              </w:rPr>
            </w:pPr>
            <w:r>
              <w:rPr>
                <w:rFonts w:hint="eastAsia"/>
                <w:b/>
                <w:bCs/>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jc w:val="center"/>
              <w:rPr>
                <w:b/>
                <w:bCs/>
              </w:rPr>
            </w:pPr>
            <w:r>
              <w:rPr>
                <w:rFonts w:hint="eastAsia"/>
                <w:b/>
                <w:bCs/>
              </w:rPr>
              <w:t>甲</w:t>
            </w:r>
          </w:p>
        </w:tc>
        <w:tc>
          <w:tcPr>
            <w:tcW w:w="1692" w:type="dxa"/>
          </w:tcPr>
          <w:p>
            <w:pPr>
              <w:pStyle w:val="244"/>
              <w:adjustRightInd/>
              <w:spacing w:line="240" w:lineRule="auto"/>
              <w:jc w:val="center"/>
              <w:rPr>
                <w:b/>
                <w:bCs/>
              </w:rPr>
            </w:pPr>
            <w:r>
              <w:rPr>
                <w:rFonts w:hint="eastAsia"/>
                <w:b/>
                <w:bCs/>
              </w:rPr>
              <w:t>乙</w:t>
            </w:r>
          </w:p>
        </w:tc>
        <w:tc>
          <w:tcPr>
            <w:tcW w:w="1348" w:type="dxa"/>
          </w:tcPr>
          <w:p>
            <w:pPr>
              <w:pStyle w:val="244"/>
              <w:adjustRightInd/>
              <w:spacing w:line="240" w:lineRule="auto"/>
              <w:jc w:val="center"/>
              <w:rPr>
                <w:b/>
                <w:bCs/>
              </w:rPr>
            </w:pPr>
            <w:r>
              <w:rPr>
                <w:rFonts w:hint="eastAsia"/>
                <w:b/>
                <w:bCs/>
              </w:rPr>
              <w:t>丙</w:t>
            </w:r>
          </w:p>
        </w:tc>
        <w:tc>
          <w:tcPr>
            <w:tcW w:w="1691" w:type="dxa"/>
          </w:tcPr>
          <w:p>
            <w:pPr>
              <w:pStyle w:val="244"/>
              <w:adjustRightInd/>
              <w:spacing w:line="240" w:lineRule="auto"/>
              <w:jc w:val="center"/>
              <w:rPr>
                <w:b/>
                <w:bCs/>
              </w:rPr>
            </w:pPr>
            <w:r>
              <w:rPr>
                <w:rFonts w:hint="eastAsia"/>
                <w:b/>
                <w:bC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14:textOutline w14:w="3263" w14:cap="sq" w14:cmpd="sng" w14:algn="ctr">
                  <w14:solidFill>
                    <w14:srgbClr w14:val="000000"/>
                  </w14:solidFill>
                  <w14:prstDash w14:val="solid"/>
                  <w14:bevel/>
                </w14:textOutline>
              </w:rPr>
              <w:t>一、地区生产总值</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其中：第一产业增加值</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第二产业增加值</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第三产业增加值</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人均地区生产总值</w:t>
            </w:r>
          </w:p>
        </w:tc>
        <w:tc>
          <w:tcPr>
            <w:tcW w:w="1692" w:type="dxa"/>
          </w:tcPr>
          <w:p>
            <w:pPr>
              <w:pStyle w:val="244"/>
              <w:adjustRightInd/>
              <w:spacing w:line="240" w:lineRule="auto"/>
              <w:jc w:val="center"/>
            </w:pPr>
            <w:r>
              <w:rPr>
                <w:rFonts w:hint="eastAsia"/>
              </w:rPr>
              <w:t>元</w:t>
            </w:r>
          </w:p>
        </w:tc>
        <w:tc>
          <w:tcPr>
            <w:tcW w:w="1348" w:type="dxa"/>
          </w:tcPr>
          <w:p>
            <w:pPr>
              <w:pStyle w:val="244"/>
              <w:adjustRightInd/>
              <w:spacing w:line="240" w:lineRule="auto"/>
              <w:jc w:val="center"/>
            </w:pPr>
            <w:r>
              <w:rPr>
                <w:rFonts w:hint="eastAsia"/>
              </w:rPr>
              <w:t>05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全社会固定资产投资总额</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地方财政一般预算收入</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地方财政一般预算支出</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08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居民人均可支配收入</w:t>
            </w:r>
          </w:p>
        </w:tc>
        <w:tc>
          <w:tcPr>
            <w:tcW w:w="1692" w:type="dxa"/>
          </w:tcPr>
          <w:p>
            <w:pPr>
              <w:pStyle w:val="244"/>
              <w:adjustRightInd/>
              <w:spacing w:line="240" w:lineRule="auto"/>
              <w:jc w:val="center"/>
            </w:pPr>
            <w:r>
              <w:rPr>
                <w:rFonts w:hint="eastAsia"/>
              </w:rPr>
              <w:t>元</w:t>
            </w:r>
          </w:p>
        </w:tc>
        <w:tc>
          <w:tcPr>
            <w:tcW w:w="1348" w:type="dxa"/>
          </w:tcPr>
          <w:p>
            <w:pPr>
              <w:pStyle w:val="244"/>
              <w:adjustRightInd/>
              <w:spacing w:line="240" w:lineRule="auto"/>
              <w:jc w:val="center"/>
            </w:pPr>
            <w:r>
              <w:rPr>
                <w:rFonts w:hint="eastAsia"/>
              </w:rPr>
              <w:t>09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城镇居民人均可支配收入</w:t>
            </w:r>
          </w:p>
        </w:tc>
        <w:tc>
          <w:tcPr>
            <w:tcW w:w="1692" w:type="dxa"/>
          </w:tcPr>
          <w:p>
            <w:pPr>
              <w:pStyle w:val="244"/>
              <w:adjustRightInd/>
              <w:spacing w:line="240" w:lineRule="auto"/>
              <w:jc w:val="center"/>
            </w:pPr>
            <w:r>
              <w:rPr>
                <w:rFonts w:hint="eastAsia"/>
              </w:rPr>
              <w:t>元</w:t>
            </w:r>
          </w:p>
        </w:tc>
        <w:tc>
          <w:tcPr>
            <w:tcW w:w="1348" w:type="dxa"/>
          </w:tcPr>
          <w:p>
            <w:pPr>
              <w:pStyle w:val="244"/>
              <w:adjustRightInd/>
              <w:spacing w:line="240" w:lineRule="auto"/>
              <w:jc w:val="center"/>
            </w:pPr>
            <w:r>
              <w:rPr>
                <w:rFonts w:hint="eastAsia"/>
              </w:rPr>
              <w:t>10</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农村居民人均可支配收入</w:t>
            </w:r>
          </w:p>
        </w:tc>
        <w:tc>
          <w:tcPr>
            <w:tcW w:w="1692" w:type="dxa"/>
          </w:tcPr>
          <w:p>
            <w:pPr>
              <w:pStyle w:val="244"/>
              <w:adjustRightInd/>
              <w:spacing w:line="240" w:lineRule="auto"/>
              <w:jc w:val="center"/>
            </w:pPr>
            <w:r>
              <w:rPr>
                <w:rFonts w:hint="eastAsia"/>
              </w:rPr>
              <w:t>元</w:t>
            </w:r>
          </w:p>
        </w:tc>
        <w:tc>
          <w:tcPr>
            <w:tcW w:w="1348" w:type="dxa"/>
          </w:tcPr>
          <w:p>
            <w:pPr>
              <w:pStyle w:val="244"/>
              <w:adjustRightInd/>
              <w:spacing w:line="240" w:lineRule="auto"/>
              <w:jc w:val="center"/>
            </w:pPr>
            <w:r>
              <w:rPr>
                <w:rFonts w:hint="eastAsia"/>
              </w:rPr>
              <w:t>11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社会消费品零售总额</w:t>
            </w:r>
          </w:p>
        </w:tc>
        <w:tc>
          <w:tcPr>
            <w:tcW w:w="1692" w:type="dxa"/>
          </w:tcPr>
          <w:p>
            <w:pPr>
              <w:pStyle w:val="244"/>
              <w:adjustRightInd/>
              <w:spacing w:line="240" w:lineRule="auto"/>
              <w:jc w:val="center"/>
            </w:pPr>
            <w:r>
              <w:rPr>
                <w:rFonts w:hint="eastAsia"/>
              </w:rPr>
              <w:t>万元</w:t>
            </w:r>
          </w:p>
        </w:tc>
        <w:tc>
          <w:tcPr>
            <w:tcW w:w="1348" w:type="dxa"/>
          </w:tcPr>
          <w:p>
            <w:pPr>
              <w:pStyle w:val="244"/>
              <w:adjustRightInd/>
              <w:spacing w:line="240" w:lineRule="auto"/>
              <w:jc w:val="center"/>
            </w:pPr>
            <w:r>
              <w:rPr>
                <w:rFonts w:hint="eastAsia"/>
              </w:rPr>
              <w:t>12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民用汽车拥有量</w:t>
            </w:r>
          </w:p>
        </w:tc>
        <w:tc>
          <w:tcPr>
            <w:tcW w:w="1692" w:type="dxa"/>
          </w:tcPr>
          <w:p>
            <w:pPr>
              <w:pStyle w:val="244"/>
              <w:adjustRightInd/>
              <w:spacing w:line="240" w:lineRule="auto"/>
              <w:jc w:val="center"/>
            </w:pPr>
            <w:r>
              <w:rPr>
                <w:rFonts w:hint="eastAsia"/>
              </w:rPr>
              <w:t>辆</w:t>
            </w:r>
          </w:p>
        </w:tc>
        <w:tc>
          <w:tcPr>
            <w:tcW w:w="1348" w:type="dxa"/>
          </w:tcPr>
          <w:p>
            <w:pPr>
              <w:pStyle w:val="244"/>
              <w:adjustRightInd/>
              <w:spacing w:line="240" w:lineRule="auto"/>
              <w:jc w:val="center"/>
            </w:pPr>
            <w:r>
              <w:rPr>
                <w:rFonts w:hint="eastAsia"/>
              </w:rPr>
              <w:t>13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电话普及率(包括移动电话)（部/百人）</w:t>
            </w:r>
          </w:p>
        </w:tc>
        <w:tc>
          <w:tcPr>
            <w:tcW w:w="1692" w:type="dxa"/>
          </w:tcPr>
          <w:p>
            <w:pPr>
              <w:adjustRightInd/>
              <w:spacing w:line="240" w:lineRule="auto"/>
              <w:jc w:val="center"/>
              <w:rPr>
                <w:rFonts w:ascii="宋体" w:hAnsi="宋体" w:cs="宋体"/>
                <w:sz w:val="18"/>
                <w:szCs w:val="18"/>
              </w:rPr>
            </w:pPr>
            <w:r>
              <w:rPr>
                <w:rFonts w:hint="eastAsia" w:ascii="宋体" w:hAnsi="宋体" w:cs="宋体"/>
                <w:sz w:val="18"/>
                <w:szCs w:val="18"/>
              </w:rPr>
              <w:t>%</w:t>
            </w:r>
          </w:p>
        </w:tc>
        <w:tc>
          <w:tcPr>
            <w:tcW w:w="1348" w:type="dxa"/>
          </w:tcPr>
          <w:p>
            <w:pPr>
              <w:adjustRightInd/>
              <w:spacing w:line="240" w:lineRule="auto"/>
              <w:jc w:val="center"/>
              <w:rPr>
                <w:rFonts w:ascii="宋体" w:hAnsi="宋体" w:cs="宋体"/>
                <w:sz w:val="18"/>
                <w:szCs w:val="18"/>
              </w:rPr>
            </w:pPr>
            <w:r>
              <w:rPr>
                <w:rFonts w:hint="eastAsia" w:ascii="宋体" w:hAnsi="宋体" w:cs="宋体"/>
                <w:sz w:val="18"/>
                <w:szCs w:val="18"/>
              </w:rPr>
              <w:t>14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14:textOutline w14:w="3263" w14:cap="sq" w14:cmpd="sng" w14:algn="ctr">
                  <w14:solidFill>
                    <w14:srgbClr w14:val="000000"/>
                  </w14:solidFill>
                  <w14:prstDash w14:val="solid"/>
                  <w14:bevel/>
                </w14:textOutline>
              </w:rPr>
              <w:t>二、农业</w:t>
            </w:r>
          </w:p>
        </w:tc>
        <w:tc>
          <w:tcPr>
            <w:tcW w:w="1692" w:type="dxa"/>
          </w:tcPr>
          <w:p>
            <w:pPr>
              <w:pStyle w:val="244"/>
              <w:adjustRightInd/>
              <w:spacing w:line="240" w:lineRule="auto"/>
              <w:jc w:val="center"/>
              <w:rPr>
                <w:lang w:eastAsia="zh-CN"/>
              </w:rPr>
            </w:pPr>
            <w:r>
              <w:rPr>
                <w:rFonts w:hint="eastAsia"/>
                <w:lang w:eastAsia="zh-CN"/>
                <w14:textOutline w14:w="3263" w14:cap="sq" w14:cmpd="sng" w14:algn="ctr">
                  <w14:solidFill>
                    <w14:srgbClr w14:val="000000"/>
                  </w14:solidFill>
                  <w14:prstDash w14:val="solid"/>
                  <w14:bevel/>
                </w14:textOutline>
              </w:rPr>
              <w:t>---</w:t>
            </w:r>
          </w:p>
        </w:tc>
        <w:tc>
          <w:tcPr>
            <w:tcW w:w="1348" w:type="dxa"/>
          </w:tcPr>
          <w:p>
            <w:pPr>
              <w:pStyle w:val="244"/>
              <w:adjustRightInd/>
              <w:spacing w:line="240" w:lineRule="auto"/>
              <w:jc w:val="center"/>
            </w:pPr>
            <w:r>
              <w:rPr>
                <w:rFonts w:hint="eastAsia"/>
                <w:lang w:eastAsia="zh-CN"/>
                <w14:textOutline w14:w="3263" w14:cap="sq" w14:cmpd="sng" w14:algn="ctr">
                  <w14:solidFill>
                    <w14:srgbClr w14:val="000000"/>
                  </w14:solidFill>
                  <w14:prstDash w14:val="solid"/>
                  <w14:bevel/>
                </w14:textOutline>
              </w:rPr>
              <w:t>---</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耕地面积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rPr>
                <w:lang w:eastAsia="zh-CN"/>
              </w:rPr>
            </w:pPr>
            <w:r>
              <w:rPr>
                <w:rFonts w:hint="eastAsia"/>
              </w:rPr>
              <w:t>1</w:t>
            </w:r>
            <w:r>
              <w:rPr>
                <w:rFonts w:hint="eastAsia"/>
                <w:lang w:eastAsia="zh-CN"/>
              </w:rPr>
              <w:t>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主要粮食作物种植面积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rPr>
                <w:lang w:eastAsia="zh-CN"/>
              </w:rPr>
            </w:pPr>
            <w:r>
              <w:rPr>
                <w:rFonts w:hint="eastAsia"/>
                <w:lang w:eastAsia="zh-CN"/>
              </w:rPr>
              <w:t>16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主要林果业种植面积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17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大牲畜数量</w:t>
            </w:r>
          </w:p>
        </w:tc>
        <w:tc>
          <w:tcPr>
            <w:tcW w:w="1692" w:type="dxa"/>
          </w:tcPr>
          <w:p>
            <w:pPr>
              <w:pStyle w:val="244"/>
              <w:adjustRightInd/>
              <w:spacing w:line="240" w:lineRule="auto"/>
              <w:jc w:val="center"/>
            </w:pPr>
            <w:r>
              <w:rPr>
                <w:rFonts w:hint="eastAsia"/>
              </w:rPr>
              <w:t>头（只）</w:t>
            </w:r>
          </w:p>
        </w:tc>
        <w:tc>
          <w:tcPr>
            <w:tcW w:w="1348" w:type="dxa"/>
          </w:tcPr>
          <w:p>
            <w:pPr>
              <w:pStyle w:val="244"/>
              <w:adjustRightInd/>
              <w:spacing w:line="240" w:lineRule="auto"/>
              <w:jc w:val="center"/>
            </w:pPr>
            <w:r>
              <w:rPr>
                <w:rFonts w:hint="eastAsia"/>
                <w:lang w:eastAsia="zh-CN"/>
              </w:rPr>
              <w:t>18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水产品产量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pPr>
            <w:r>
              <w:rPr>
                <w:rFonts w:hint="eastAsia"/>
                <w:lang w:eastAsia="zh-CN"/>
              </w:rPr>
              <w:t>19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主要农业机械拥有量</w:t>
            </w:r>
          </w:p>
        </w:tc>
        <w:tc>
          <w:tcPr>
            <w:tcW w:w="1692" w:type="dxa"/>
          </w:tcPr>
          <w:p>
            <w:pPr>
              <w:pStyle w:val="244"/>
              <w:adjustRightInd/>
              <w:spacing w:line="240" w:lineRule="auto"/>
              <w:jc w:val="center"/>
            </w:pPr>
            <w:r>
              <w:rPr>
                <w:rFonts w:hint="eastAsia"/>
                <w:lang w:eastAsia="zh-CN"/>
              </w:rPr>
              <w:t>台</w:t>
            </w:r>
          </w:p>
        </w:tc>
        <w:tc>
          <w:tcPr>
            <w:tcW w:w="1348" w:type="dxa"/>
          </w:tcPr>
          <w:p>
            <w:pPr>
              <w:pStyle w:val="244"/>
              <w:adjustRightInd/>
              <w:spacing w:line="240" w:lineRule="auto"/>
              <w:jc w:val="center"/>
            </w:pPr>
            <w:r>
              <w:rPr>
                <w:rFonts w:hint="eastAsia"/>
                <w:lang w:eastAsia="zh-CN"/>
              </w:rPr>
              <w:t>20</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农林牧渔业产值</w:t>
            </w:r>
          </w:p>
        </w:tc>
        <w:tc>
          <w:tcPr>
            <w:tcW w:w="1692" w:type="dxa"/>
          </w:tcPr>
          <w:p>
            <w:pPr>
              <w:pStyle w:val="244"/>
              <w:adjustRightInd/>
              <w:spacing w:line="240" w:lineRule="auto"/>
              <w:jc w:val="center"/>
            </w:pPr>
            <w:r>
              <w:rPr>
                <w:rFonts w:hint="eastAsia"/>
                <w:lang w:eastAsia="zh-CN"/>
              </w:rPr>
              <w:t>万元</w:t>
            </w:r>
          </w:p>
        </w:tc>
        <w:tc>
          <w:tcPr>
            <w:tcW w:w="1348" w:type="dxa"/>
          </w:tcPr>
          <w:p>
            <w:pPr>
              <w:pStyle w:val="244"/>
              <w:adjustRightInd/>
              <w:spacing w:line="240" w:lineRule="auto"/>
              <w:jc w:val="center"/>
            </w:pPr>
            <w:r>
              <w:rPr>
                <w:rFonts w:hint="eastAsia"/>
                <w:lang w:eastAsia="zh-CN"/>
              </w:rPr>
              <w:t>21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14:textOutline w14:w="3263" w14:cap="sq" w14:cmpd="sng" w14:algn="ctr">
                  <w14:solidFill>
                    <w14:srgbClr w14:val="000000"/>
                  </w14:solidFill>
                  <w14:prstDash w14:val="solid"/>
                  <w14:bevel/>
                </w14:textOutline>
              </w:rPr>
              <w:t>三</w:t>
            </w:r>
            <w:r>
              <w:rPr>
                <w:rFonts w:hint="eastAsia"/>
                <w14:textOutline w14:w="3263" w14:cap="sq" w14:cmpd="sng" w14:algn="ctr">
                  <w14:solidFill>
                    <w14:srgbClr w14:val="000000"/>
                  </w14:solidFill>
                  <w14:prstDash w14:val="solid"/>
                  <w14:bevel/>
                </w14:textOutline>
              </w:rPr>
              <w:t>、农</w:t>
            </w:r>
            <w:r>
              <w:rPr>
                <w:rFonts w:hint="eastAsia"/>
                <w:lang w:eastAsia="zh-CN"/>
                <w14:textOutline w14:w="3263" w14:cap="sq" w14:cmpd="sng" w14:algn="ctr">
                  <w14:solidFill>
                    <w14:srgbClr w14:val="000000"/>
                  </w14:solidFill>
                  <w14:prstDash w14:val="solid"/>
                  <w14:bevel/>
                </w14:textOutline>
              </w:rPr>
              <w:t>作物</w:t>
            </w:r>
          </w:p>
        </w:tc>
        <w:tc>
          <w:tcPr>
            <w:tcW w:w="1692" w:type="dxa"/>
          </w:tcPr>
          <w:p>
            <w:pPr>
              <w:pStyle w:val="244"/>
              <w:adjustRightInd/>
              <w:spacing w:line="240" w:lineRule="auto"/>
              <w:jc w:val="center"/>
              <w:rPr>
                <w:lang w:eastAsia="zh-CN"/>
              </w:rPr>
            </w:pPr>
            <w:r>
              <w:rPr>
                <w:rFonts w:hint="eastAsia"/>
                <w:lang w:eastAsia="zh-CN"/>
                <w14:textOutline w14:w="3263" w14:cap="sq" w14:cmpd="sng" w14:algn="ctr">
                  <w14:solidFill>
                    <w14:srgbClr w14:val="000000"/>
                  </w14:solidFill>
                  <w14:prstDash w14:val="solid"/>
                  <w14:bevel/>
                </w14:textOutline>
              </w:rPr>
              <w:t>---</w:t>
            </w:r>
          </w:p>
        </w:tc>
        <w:tc>
          <w:tcPr>
            <w:tcW w:w="1348" w:type="dxa"/>
          </w:tcPr>
          <w:p>
            <w:pPr>
              <w:pStyle w:val="244"/>
              <w:adjustRightInd/>
              <w:spacing w:line="240" w:lineRule="auto"/>
              <w:jc w:val="center"/>
            </w:pPr>
            <w:r>
              <w:rPr>
                <w:rFonts w:hint="eastAsia"/>
                <w:lang w:eastAsia="zh-CN"/>
                <w14:textOutline w14:w="3263" w14:cap="sq" w14:cmpd="sng" w14:algn="ctr">
                  <w14:solidFill>
                    <w14:srgbClr w14:val="000000"/>
                  </w14:solidFill>
                  <w14:prstDash w14:val="solid"/>
                  <w14:bevel/>
                </w14:textOutline>
              </w:rPr>
              <w:t>---</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粮食产量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pPr>
            <w:r>
              <w:rPr>
                <w:rFonts w:hint="eastAsia"/>
                <w:lang w:eastAsia="zh-CN"/>
              </w:rPr>
              <w:t>22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小麦播种面积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23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小麦产量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24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小麦单位面积产量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rPr>
                <w:lang w:eastAsia="zh-CN"/>
              </w:rPr>
            </w:pPr>
            <w:r>
              <w:rPr>
                <w:rFonts w:hint="eastAsia"/>
                <w:lang w:eastAsia="zh-CN"/>
              </w:rPr>
              <w:t>25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玉米播种面积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26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玉米产量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27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玉米单位面积产量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rPr>
                <w:lang w:eastAsia="zh-CN"/>
              </w:rPr>
            </w:pPr>
            <w:r>
              <w:rPr>
                <w:rFonts w:hint="eastAsia"/>
                <w:lang w:eastAsia="zh-CN"/>
              </w:rPr>
              <w:t>28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水稻播种面积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29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水稻产量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30</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水稻单位面积产量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rPr>
                <w:lang w:eastAsia="zh-CN"/>
              </w:rPr>
            </w:pPr>
            <w:r>
              <w:rPr>
                <w:rFonts w:hint="eastAsia"/>
                <w:lang w:eastAsia="zh-CN"/>
              </w:rPr>
              <w:t>31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棉花播种面积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32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棉花产量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33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rPr>
              <w:t>棉花单位面积产量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rPr>
                <w:lang w:eastAsia="zh-CN"/>
              </w:rPr>
            </w:pPr>
            <w:r>
              <w:rPr>
                <w:rFonts w:hint="eastAsia"/>
                <w:lang w:eastAsia="zh-CN"/>
              </w:rPr>
              <w:t>34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油料</w:t>
            </w:r>
            <w:r>
              <w:rPr>
                <w:rFonts w:hint="eastAsia"/>
              </w:rPr>
              <w:t>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35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油料</w:t>
            </w:r>
            <w:r>
              <w:rPr>
                <w:rFonts w:hint="eastAsia"/>
              </w:rPr>
              <w:t>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36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油料</w:t>
            </w:r>
            <w:r>
              <w:rPr>
                <w:rFonts w:hint="eastAsia"/>
              </w:rPr>
              <w:t>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rPr>
                <w:lang w:eastAsia="zh-CN"/>
              </w:rPr>
            </w:pPr>
            <w:r>
              <w:rPr>
                <w:rFonts w:hint="eastAsia"/>
                <w:lang w:eastAsia="zh-CN"/>
              </w:rPr>
              <w:t>37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蔬菜</w:t>
            </w:r>
            <w:r>
              <w:rPr>
                <w:rFonts w:hint="eastAsia"/>
              </w:rPr>
              <w:t>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38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蔬菜</w:t>
            </w:r>
            <w:r>
              <w:rPr>
                <w:rFonts w:hint="eastAsia"/>
              </w:rPr>
              <w:t>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39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蔬菜</w:t>
            </w:r>
            <w:r>
              <w:rPr>
                <w:rFonts w:hint="eastAsia"/>
              </w:rPr>
              <w:t>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rPr>
                <w:lang w:eastAsia="zh-CN"/>
              </w:rPr>
            </w:pPr>
            <w:r>
              <w:rPr>
                <w:rFonts w:hint="eastAsia"/>
                <w:lang w:eastAsia="zh-CN"/>
              </w:rPr>
              <w:t>40</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瓜果</w:t>
            </w:r>
            <w:r>
              <w:rPr>
                <w:rFonts w:hint="eastAsia"/>
              </w:rPr>
              <w:t>播种面积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41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瓜果</w:t>
            </w:r>
            <w:r>
              <w:rPr>
                <w:rFonts w:hint="eastAsia"/>
              </w:rPr>
              <w:t>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pPr>
            <w:r>
              <w:rPr>
                <w:rFonts w:hint="eastAsia"/>
                <w:lang w:eastAsia="zh-CN"/>
              </w:rPr>
              <w:t>42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瓜果</w:t>
            </w:r>
            <w:r>
              <w:rPr>
                <w:rFonts w:hint="eastAsia"/>
              </w:rPr>
              <w:t>单位面积产量</w:t>
            </w:r>
          </w:p>
        </w:tc>
        <w:tc>
          <w:tcPr>
            <w:tcW w:w="1692" w:type="dxa"/>
          </w:tcPr>
          <w:p>
            <w:pPr>
              <w:pStyle w:val="244"/>
              <w:adjustRightInd/>
              <w:spacing w:line="240" w:lineRule="auto"/>
              <w:jc w:val="center"/>
            </w:pPr>
            <w:r>
              <w:rPr>
                <w:rFonts w:hint="eastAsia"/>
              </w:rPr>
              <w:t>公斤/公顷</w:t>
            </w:r>
          </w:p>
        </w:tc>
        <w:tc>
          <w:tcPr>
            <w:tcW w:w="1348" w:type="dxa"/>
          </w:tcPr>
          <w:p>
            <w:pPr>
              <w:pStyle w:val="244"/>
              <w:adjustRightInd/>
              <w:spacing w:line="240" w:lineRule="auto"/>
              <w:jc w:val="center"/>
            </w:pPr>
            <w:r>
              <w:rPr>
                <w:rFonts w:hint="eastAsia"/>
                <w:lang w:eastAsia="zh-CN"/>
              </w:rPr>
              <w:t>43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14:textOutline w14:w="3263" w14:cap="sq" w14:cmpd="sng" w14:algn="ctr">
                  <w14:solidFill>
                    <w14:srgbClr w14:val="000000"/>
                  </w14:solidFill>
                  <w14:prstDash w14:val="solid"/>
                  <w14:bevel/>
                </w14:textOutline>
              </w:rPr>
              <w:t>四、林果业</w:t>
            </w:r>
          </w:p>
        </w:tc>
        <w:tc>
          <w:tcPr>
            <w:tcW w:w="1692" w:type="dxa"/>
          </w:tcPr>
          <w:p>
            <w:pPr>
              <w:pStyle w:val="244"/>
              <w:adjustRightInd/>
              <w:spacing w:line="240" w:lineRule="auto"/>
              <w:jc w:val="center"/>
            </w:pPr>
            <w:r>
              <w:rPr>
                <w:rFonts w:hint="eastAsia"/>
                <w:lang w:eastAsia="zh-CN"/>
                <w14:textOutline w14:w="3263" w14:cap="sq" w14:cmpd="sng" w14:algn="ctr">
                  <w14:solidFill>
                    <w14:srgbClr w14:val="000000"/>
                  </w14:solidFill>
                  <w14:prstDash w14:val="solid"/>
                  <w14:bevel/>
                </w14:textOutline>
              </w:rPr>
              <w:t>---</w:t>
            </w:r>
          </w:p>
        </w:tc>
        <w:tc>
          <w:tcPr>
            <w:tcW w:w="1348" w:type="dxa"/>
          </w:tcPr>
          <w:p>
            <w:pPr>
              <w:pStyle w:val="244"/>
              <w:adjustRightInd/>
              <w:spacing w:line="240" w:lineRule="auto"/>
              <w:jc w:val="center"/>
            </w:pPr>
            <w:r>
              <w:rPr>
                <w:rFonts w:hint="eastAsia"/>
                <w:lang w:eastAsia="zh-CN"/>
                <w14:textOutline w14:w="3263" w14:cap="sq" w14:cmpd="sng" w14:algn="ctr">
                  <w14:solidFill>
                    <w14:srgbClr w14:val="000000"/>
                  </w14:solidFill>
                  <w14:prstDash w14:val="solid"/>
                  <w14:bevel/>
                </w14:textOutline>
              </w:rPr>
              <w:t>---</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林果总产量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pPr>
            <w:r>
              <w:rPr>
                <w:rFonts w:hint="eastAsia"/>
                <w:lang w:eastAsia="zh-CN"/>
              </w:rPr>
              <w:t>44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苹果种植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45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苹果产量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46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梨种植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47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梨产量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48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桃种植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49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桃产量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50</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葡萄种植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51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葡萄产量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52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杏子种植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53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杏子产量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54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pPr>
            <w:r>
              <w:rPr>
                <w:rFonts w:hint="eastAsia"/>
                <w:lang w:eastAsia="zh-CN"/>
              </w:rPr>
              <w:t>红枣种植</w:t>
            </w:r>
            <w:r>
              <w:rPr>
                <w:rFonts w:hint="eastAsia"/>
              </w:rPr>
              <w:t>面积</w:t>
            </w:r>
          </w:p>
        </w:tc>
        <w:tc>
          <w:tcPr>
            <w:tcW w:w="1692" w:type="dxa"/>
          </w:tcPr>
          <w:p>
            <w:pPr>
              <w:pStyle w:val="244"/>
              <w:adjustRightInd/>
              <w:spacing w:line="240" w:lineRule="auto"/>
              <w:jc w:val="center"/>
              <w:rPr>
                <w:lang w:eastAsia="zh-CN"/>
              </w:rPr>
            </w:pPr>
            <w:r>
              <w:rPr>
                <w:rFonts w:hint="eastAsia"/>
              </w:rPr>
              <w:t>公顷</w:t>
            </w:r>
          </w:p>
        </w:tc>
        <w:tc>
          <w:tcPr>
            <w:tcW w:w="1348" w:type="dxa"/>
          </w:tcPr>
          <w:p>
            <w:pPr>
              <w:pStyle w:val="244"/>
              <w:adjustRightInd/>
              <w:spacing w:line="240" w:lineRule="auto"/>
              <w:jc w:val="center"/>
            </w:pPr>
            <w:r>
              <w:rPr>
                <w:rFonts w:hint="eastAsia"/>
                <w:lang w:eastAsia="zh-CN"/>
              </w:rPr>
              <w:t>55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adjustRightInd/>
              <w:spacing w:line="240" w:lineRule="auto"/>
              <w:rPr>
                <w:lang w:eastAsia="zh-CN"/>
              </w:rPr>
            </w:pPr>
            <w:r>
              <w:rPr>
                <w:rFonts w:hint="eastAsia"/>
                <w:lang w:eastAsia="zh-CN"/>
              </w:rPr>
              <w:t>红枣产量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56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核桃种植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57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核桃产量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58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巴旦木种植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59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巴旦木产量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60</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石榴种植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61</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石榴产量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62</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开心果种植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63</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开心果产量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64</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无花果种植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65</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无花果产量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66</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西梅种植</w:t>
            </w:r>
            <w:r>
              <w:rPr>
                <w:rFonts w:hint="eastAsia"/>
              </w:rPr>
              <w:t>面积</w:t>
            </w:r>
          </w:p>
        </w:tc>
        <w:tc>
          <w:tcPr>
            <w:tcW w:w="1692" w:type="dxa"/>
          </w:tcPr>
          <w:p>
            <w:pPr>
              <w:pStyle w:val="244"/>
              <w:adjustRightInd/>
              <w:spacing w:line="240" w:lineRule="auto"/>
              <w:jc w:val="center"/>
            </w:pPr>
            <w:r>
              <w:rPr>
                <w:rFonts w:hint="eastAsia"/>
              </w:rPr>
              <w:t>公顷</w:t>
            </w:r>
          </w:p>
        </w:tc>
        <w:tc>
          <w:tcPr>
            <w:tcW w:w="1348" w:type="dxa"/>
          </w:tcPr>
          <w:p>
            <w:pPr>
              <w:pStyle w:val="244"/>
              <w:adjustRightInd/>
              <w:spacing w:line="240" w:lineRule="auto"/>
              <w:jc w:val="center"/>
            </w:pPr>
            <w:r>
              <w:rPr>
                <w:rFonts w:hint="eastAsia"/>
                <w:lang w:eastAsia="zh-CN"/>
              </w:rPr>
              <w:t>67</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西梅产量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68</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pPr>
            <w:r>
              <w:rPr>
                <w:rFonts w:hint="eastAsia"/>
                <w:lang w:eastAsia="zh-CN"/>
              </w:rPr>
              <w:t>其他水果种植面积</w:t>
            </w:r>
          </w:p>
        </w:tc>
        <w:tc>
          <w:tcPr>
            <w:tcW w:w="1692" w:type="dxa"/>
          </w:tcPr>
          <w:p>
            <w:pPr>
              <w:pStyle w:val="244"/>
              <w:numPr>
                <w:ilvl w:val="255"/>
                <w:numId w:val="0"/>
              </w:numPr>
              <w:adjustRightInd/>
              <w:spacing w:line="240" w:lineRule="auto"/>
              <w:jc w:val="center"/>
            </w:pPr>
            <w:r>
              <w:rPr>
                <w:rFonts w:hint="eastAsia"/>
                <w:lang w:eastAsia="zh-CN"/>
              </w:rPr>
              <w:t>公顷</w:t>
            </w:r>
          </w:p>
        </w:tc>
        <w:tc>
          <w:tcPr>
            <w:tcW w:w="1348" w:type="dxa"/>
          </w:tcPr>
          <w:p>
            <w:pPr>
              <w:pStyle w:val="244"/>
              <w:numPr>
                <w:ilvl w:val="255"/>
                <w:numId w:val="0"/>
              </w:numPr>
              <w:adjustRightInd/>
              <w:spacing w:line="240" w:lineRule="auto"/>
              <w:jc w:val="center"/>
            </w:pPr>
            <w:r>
              <w:rPr>
                <w:rFonts w:hint="eastAsia"/>
                <w:lang w:eastAsia="zh-CN"/>
              </w:rPr>
              <w:t>69</w:t>
            </w:r>
          </w:p>
        </w:tc>
        <w:tc>
          <w:tcPr>
            <w:tcW w:w="1691" w:type="dxa"/>
          </w:tcPr>
          <w:p>
            <w:pPr>
              <w:pStyle w:val="244"/>
              <w:adjustRightInd/>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40" w:type="dxa"/>
          </w:tcPr>
          <w:p>
            <w:pPr>
              <w:pStyle w:val="244"/>
              <w:numPr>
                <w:ilvl w:val="255"/>
                <w:numId w:val="0"/>
              </w:numPr>
              <w:adjustRightInd/>
              <w:spacing w:line="240" w:lineRule="auto"/>
              <w:rPr>
                <w:lang w:eastAsia="zh-CN"/>
              </w:rPr>
            </w:pPr>
            <w:r>
              <w:rPr>
                <w:rFonts w:hint="eastAsia"/>
                <w:lang w:eastAsia="zh-CN"/>
              </w:rPr>
              <w:t>其他水果产量</w:t>
            </w:r>
          </w:p>
        </w:tc>
        <w:tc>
          <w:tcPr>
            <w:tcW w:w="1692" w:type="dxa"/>
          </w:tcPr>
          <w:p>
            <w:pPr>
              <w:pStyle w:val="244"/>
              <w:adjustRightInd/>
              <w:spacing w:line="240" w:lineRule="auto"/>
              <w:jc w:val="center"/>
            </w:pPr>
            <w:r>
              <w:rPr>
                <w:rFonts w:hint="eastAsia"/>
              </w:rPr>
              <w:t>吨</w:t>
            </w:r>
          </w:p>
        </w:tc>
        <w:tc>
          <w:tcPr>
            <w:tcW w:w="1348" w:type="dxa"/>
          </w:tcPr>
          <w:p>
            <w:pPr>
              <w:pStyle w:val="244"/>
              <w:adjustRightInd/>
              <w:spacing w:line="240" w:lineRule="auto"/>
              <w:jc w:val="center"/>
              <w:rPr>
                <w:lang w:eastAsia="zh-CN"/>
              </w:rPr>
            </w:pPr>
            <w:r>
              <w:rPr>
                <w:rFonts w:hint="eastAsia"/>
                <w:lang w:eastAsia="zh-CN"/>
              </w:rPr>
              <w:t>70</w:t>
            </w:r>
          </w:p>
        </w:tc>
        <w:tc>
          <w:tcPr>
            <w:tcW w:w="1691" w:type="dxa"/>
          </w:tcPr>
          <w:p>
            <w:pPr>
              <w:pStyle w:val="244"/>
              <w:adjustRightInd/>
              <w:spacing w:line="240" w:lineRule="auto"/>
              <w:jc w:val="center"/>
            </w:pPr>
          </w:p>
        </w:tc>
      </w:tr>
    </w:tbl>
    <w:p>
      <w:pPr>
        <w:adjustRightInd/>
        <w:spacing w:line="240" w:lineRule="auto"/>
        <w:ind w:firstLine="180" w:firstLineChars="1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ind w:firstLine="420" w:firstLineChars="200"/>
        <w:rPr>
          <w:rFonts w:ascii="宋体" w:hAnsi="宋体" w:cs="宋体"/>
          <w14:textOutline w14:w="3263" w14:cap="sq" w14:cmpd="sng" w14:algn="ctr">
            <w14:solidFill>
              <w14:srgbClr w14:val="000000"/>
            </w14:solidFill>
            <w14:prstDash w14:val="solid"/>
            <w14:bevel/>
          </w14:textOutline>
        </w:rPr>
      </w:pP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说明：</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：由县级政府组织填写，调查尺度到县级行政单元。本表数据来源须为统计部门或各级调查队提供的统计数据，并保证数据来源的权威性。</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：统计部门</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凡是表列计量单位为万元/吨的指标，小数点后保留两位小数；计量单位为元/公斤/公顷/辆/台/头（只）的指标，不保留小数；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1.地区生产总值（GDP）：</w:t>
      </w:r>
      <w:r>
        <w:rPr>
          <w:rFonts w:hint="eastAsia" w:ascii="宋体" w:hAnsi="宋体" w:cs="宋体"/>
        </w:rPr>
        <w:t>也称国内生产总值，指一个国家所有常住单位在一定时期内生产活动的最终成果。国内生产总值有三种表现形态，即价值形态、收入形态和产品形态。从价值形态看，它是所有常住单位在一定时期内生产的全部货物和服务价值与同期投入的全部非固定资产货物和服务价值的差额，即所有常住单位的增加值之和；从收入形态看，它是所有常住单位在一定时期内创造的各项收入之和，包括劳动者报酬、生产税净额、固定资产折旧和营业盈余；从产品形态看，它是所有常住单位在一定时期内最终使用的货物和服务价值与货物和服务净出口价值之和。在实际核算中，国内生产总值有三种计算方法，即生产法、收入法和支出法。三种方法分别从不同的方面反映国内生产总值及其构成。对于一个地区来说，称为地区生产总值或地区GDP。</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2.第一产业增加值：</w:t>
      </w:r>
      <w:r>
        <w:rPr>
          <w:rFonts w:hint="eastAsia" w:ascii="宋体" w:hAnsi="宋体" w:cs="宋体"/>
        </w:rPr>
        <w:t>第一产业增加值是指按市场价格计算的一个国家（或地区）所有常住单位在一定时期内从事第一产业生产活动的最终成果。第一产业是指农、林、牧、渔业（不含农、林、牧、渔服务业）。</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3.第二产业增加值：</w:t>
      </w:r>
      <w:r>
        <w:rPr>
          <w:rFonts w:hint="eastAsia" w:ascii="宋体" w:hAnsi="宋体" w:cs="宋体"/>
        </w:rPr>
        <w:t>指按市场价格计算的一个国家（或地区）所有常住单位在一定时期内从事第二产业生产活动的最终成果。第二产业是指采矿业（不含开采辅助活动），制造业（不含金属制品、机械和设备修理业），电力、热力、燃气及水生产和供应业，建筑业。</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4.第三产业增加值：</w:t>
      </w:r>
      <w:r>
        <w:rPr>
          <w:rFonts w:hint="eastAsia" w:ascii="宋体" w:hAnsi="宋体" w:cs="宋体"/>
        </w:rPr>
        <w:t>指按市场价格计算的一个国家（或地区）所有常住单位在一定时期内从事第三产业生产活动的最终成果。第三产业是指除第一、二产业以外的其他行业。</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5.人均地区生产总值：</w:t>
      </w:r>
      <w:r>
        <w:rPr>
          <w:rFonts w:hint="eastAsia" w:ascii="宋体" w:hAnsi="宋体" w:cs="宋体"/>
        </w:rPr>
        <w:t>年度地区生产总值与地区常住人口相比计算得到人均地区生产总值。</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6.全社会固定资产投资总额：</w:t>
      </w:r>
      <w:r>
        <w:rPr>
          <w:rFonts w:hint="eastAsia" w:ascii="宋体" w:hAnsi="宋体" w:cs="宋体"/>
        </w:rPr>
        <w:t>按上级统计部门确定的统计口径，记录的上一年度当年价记录的年度固定资产投资总额。全社会固定资产投资是以货币形式表现的在一定时期内全社会建造和购置固定资产的工作量以及与此有关的费用的总称。该指标是反映固定资产投资规模、结构和发展速度的综合性指标，又是观察工程进度和考核投资效果的重要依据。全社会固定资产投资按登记注册类型可分为国有、集体、联营、股份制、私营和个体、港澳台商、外商、其他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7.地方财政一般预算收入：</w:t>
      </w:r>
      <w:r>
        <w:rPr>
          <w:rFonts w:hint="eastAsia" w:ascii="宋体" w:hAnsi="宋体" w:cs="宋体"/>
        </w:rPr>
        <w:t>包括增值税、营业税、企业所得税、个人所得税、资源税、城市维护建设税、房产税、印花税、城镇土地使用税、土地增值税、车船税、耕地占用税、契税、烟草税、其他各项税收等税收收入和专项收入、行政事业性收费收入、罚没收入、国有资本经营收入、国有资源（资产）有偿使用收入、其他收入等非税收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8.地方财政一般预算支出：</w:t>
      </w:r>
      <w:r>
        <w:rPr>
          <w:rFonts w:hint="eastAsia" w:ascii="宋体" w:hAnsi="宋体" w:cs="宋体"/>
        </w:rPr>
        <w:t>包括一般公共服务、国防、公共安全、教育、科学技术、文化体育与传媒、社会保障就业、医疗卫生、环境保护、城乡社区事务、农林水事务、交通运输等方面的支出。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9.居民人均可支配收入：</w:t>
      </w:r>
      <w:r>
        <w:rPr>
          <w:rFonts w:hint="eastAsia" w:ascii="宋体" w:hAnsi="宋体" w:cs="宋体"/>
        </w:rPr>
        <w:t>指居民可用于最终消费支出和储蓄的总和，即居民可用于自由支配的收入。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10.城镇居民人均可支配收入：</w:t>
      </w:r>
      <w:r>
        <w:rPr>
          <w:rFonts w:hint="eastAsia" w:ascii="宋体" w:hAnsi="宋体" w:cs="宋体"/>
        </w:rPr>
        <w:t>指城镇居民可用于最终消费支出和储蓄的总和，即居民可用于自由支配的收入。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11.农村居民人均可支配收入：</w:t>
      </w:r>
      <w:r>
        <w:rPr>
          <w:rFonts w:hint="eastAsia" w:ascii="宋体" w:hAnsi="宋体" w:cs="宋体"/>
        </w:rPr>
        <w:t>指农村居民可用于最终消费支出和储蓄的总和，即居民可用于自由支配的收入。</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12.社会消费品零售总额：</w:t>
      </w:r>
      <w:r>
        <w:rPr>
          <w:rFonts w:hint="eastAsia" w:ascii="宋体" w:hAnsi="宋体" w:cs="宋体"/>
        </w:rPr>
        <w:t>社会消费品零售总额指企业（单位、个体户）通过交易直接售给个人、社会集团非生产、非经营用的实物商品金额，以及提供餐饮服务所取得的收入金额。个人包括城乡居民和入境人员，社会集团包括机关、社会团体、部队、学校、企事业单位、居委会或村委会等。</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13.民用汽车拥有量：</w:t>
      </w:r>
      <w:r>
        <w:rPr>
          <w:rFonts w:hint="eastAsia" w:ascii="宋体" w:hAnsi="宋体" w:cs="宋体"/>
        </w:rPr>
        <w:t>民用汽车拥有量指报告期末，在公安交通管理部门按照《机动车注册登记工作规范》，已注册登记领有民用车辆牌照的全部汽车数量。汽车拥有量统计的主要分类：根据汽车结构分为载客汽车、载货汽车及其他汽车；根据汽车所有者不同分为个人(私人)汽车、单位汽车；根据汽车的使用性质分为营运汽车、非营运汽车；根据汽车大小规格不同，载客汽车分为大型、中型、小型和微型，载货汽车分为重型、中型、轻型和微型。</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14.电话普及率(包括移动电话)：</w:t>
      </w:r>
      <w:r>
        <w:rPr>
          <w:rFonts w:hint="eastAsia" w:ascii="宋体" w:hAnsi="宋体" w:cs="宋体"/>
        </w:rPr>
        <w:t>电话普及率指报告期行政区域总人口中，平均每百人拥有的话机数。计算公式：电话普及率=[电话机总数（部）/行政区域总人口数（人）]×100。</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15.耕地面积：</w:t>
      </w:r>
      <w:r>
        <w:rPr>
          <w:rFonts w:hint="eastAsia" w:ascii="宋体" w:hAnsi="宋体" w:cs="宋体"/>
        </w:rPr>
        <w:t>是可以用来种植农作物、经常进行耕锄的田地。包括：熟地、当年新开荒地、连续撂荒未满三年的耕地和当年的休闲地（含轮歇地、轮作地），包含平均每年能保证收获一季的已垦滩地和荒地，以种植农作物（含蔬菜）为主并附带种植桑树、果树和其他林木的土地等。不包括属于专业性的桑园、果园、果木苗圃、林地、芦苇地、天然或人工草地。</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16.主要粮食作物种植面积：</w:t>
      </w:r>
      <w:r>
        <w:rPr>
          <w:rFonts w:hint="eastAsia" w:ascii="宋体" w:hAnsi="宋体" w:cs="宋体"/>
        </w:rPr>
        <w:t>种植小麦、水稻、玉米等主要粮食作物的种植面积。</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17.主要林果业种植面积：</w:t>
      </w:r>
      <w:r>
        <w:rPr>
          <w:rFonts w:hint="eastAsia" w:ascii="宋体" w:hAnsi="宋体" w:cs="宋体"/>
        </w:rPr>
        <w:t>种植葡萄、核桃、梨、苹果、红枣、巴旦木、石榴、开心果、西梅等主要果数的种植面积。</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18.大牲畜数量：</w:t>
      </w:r>
      <w:r>
        <w:rPr>
          <w:rFonts w:hint="eastAsia" w:ascii="宋体" w:hAnsi="宋体" w:cs="宋体"/>
        </w:rPr>
        <w:t>大牲畜即大家畜，体型较大﹐须饲养2-3年以上才发育成熟的牲畜，如马﹑牛﹑驴﹑骡﹑骆驼等；具体指各类大牲畜的总数量。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19.水产品产量：</w:t>
      </w:r>
      <w:r>
        <w:rPr>
          <w:rFonts w:hint="eastAsia" w:ascii="宋体" w:hAnsi="宋体" w:cs="宋体"/>
        </w:rPr>
        <w:t>水产品产量指渔业（捕捞和养殖）生产活动的最终有效成果，包括全部海水和淡水鱼类、甲壳类（虾、蟹）、贝类、头足类、藻类和其他类渔业产品的最终产量。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20.主要农业机械拥有量：</w:t>
      </w:r>
      <w:r>
        <w:rPr>
          <w:rFonts w:hint="eastAsia" w:ascii="宋体" w:hAnsi="宋体" w:cs="宋体"/>
        </w:rPr>
        <w:t>指农业生产单位实际拥有的各种农业机械设备的数量。包括专门用于农业(农、林、牧、副、渔业)生产的和以农业生产为主进行综合利用的机械设备，以及正在使用的，需要修复的(指大修、中修)和储存备用的设备。但不包括已经损坏报废的、购买尚未提货的以及其他单位支援借用的设备。</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21.农林牧渔业产值：</w:t>
      </w:r>
      <w:r>
        <w:rPr>
          <w:rFonts w:hint="eastAsia" w:ascii="宋体" w:hAnsi="宋体" w:cs="宋体"/>
        </w:rPr>
        <w:t>农林牧渔业总产值指以货币表现的农、林、牧、渔业全部产品和对农林牧渔业生产活动进行的各种支持性服务活动的价值总量，它反映一定时期内农林牧渔业生产总规模和总成果。</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22.粮食产量：</w:t>
      </w:r>
      <w:r>
        <w:rPr>
          <w:rFonts w:hint="eastAsia" w:ascii="宋体" w:hAnsi="宋体" w:cs="宋体"/>
        </w:rPr>
        <w:t>粮食产量指农业生产经营者日历年度内生产的全部粮食数量。按收获季节包括夏收粮食、早稻和秋收粮食，按作物品种包括谷物、薯类和豆类。</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23.小麦播种面积：</w:t>
      </w:r>
      <w:r>
        <w:rPr>
          <w:rFonts w:hint="eastAsia" w:ascii="宋体" w:hAnsi="宋体" w:cs="宋体"/>
        </w:rPr>
        <w:t>指农业生产经营者应在日历年度内收获农作物在全部土地（耕地或非耕地）上的小麦播种或移植面积。</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24.小麦产量：</w:t>
      </w:r>
      <w:r>
        <w:rPr>
          <w:rFonts w:hint="eastAsia" w:ascii="宋体" w:hAnsi="宋体" w:cs="宋体"/>
        </w:rPr>
        <w:t>年度小麦产量。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25.小麦单位面积产量：</w:t>
      </w:r>
      <w:r>
        <w:rPr>
          <w:rFonts w:hint="eastAsia" w:ascii="宋体" w:hAnsi="宋体" w:cs="宋体"/>
        </w:rPr>
        <w:t>单位面积上农业生产经营者日历年度内生产的全部小麦数量。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26.玉米播种面积：</w:t>
      </w:r>
      <w:r>
        <w:rPr>
          <w:rFonts w:hint="eastAsia" w:ascii="宋体" w:hAnsi="宋体" w:cs="宋体"/>
        </w:rPr>
        <w:t>指农业生产经营者应在日历年度内收获农作物在全部土地（耕地或非耕地）上的玉米播种或移植面积。</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27.玉米产量：</w:t>
      </w:r>
      <w:r>
        <w:rPr>
          <w:rFonts w:hint="eastAsia" w:ascii="宋体" w:hAnsi="宋体" w:cs="宋体"/>
        </w:rPr>
        <w:t>年度玉米产量。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28.玉米单位面积产量：</w:t>
      </w:r>
      <w:r>
        <w:rPr>
          <w:rFonts w:hint="eastAsia" w:ascii="宋体" w:hAnsi="宋体" w:cs="宋体"/>
        </w:rPr>
        <w:t>单位面积上农业生产经营者日历年度内生产的全部玉米数量。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29.水稻播种面积：</w:t>
      </w:r>
      <w:r>
        <w:rPr>
          <w:rFonts w:hint="eastAsia" w:ascii="宋体" w:hAnsi="宋体" w:cs="宋体"/>
        </w:rPr>
        <w:t>指农业生产经营者应在日历年度内收获农作物在全部土地（耕地或非耕地）上的水稻播种或移植面积。</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30.水稻产量：</w:t>
      </w:r>
      <w:r>
        <w:rPr>
          <w:rFonts w:hint="eastAsia" w:ascii="宋体" w:hAnsi="宋体" w:cs="宋体"/>
        </w:rPr>
        <w:t>年度水稻产量。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31.水稻单位面积产量：</w:t>
      </w:r>
      <w:r>
        <w:rPr>
          <w:rFonts w:hint="eastAsia" w:ascii="宋体" w:hAnsi="宋体" w:cs="宋体"/>
        </w:rPr>
        <w:t>单位面积上农业生产经营者日历年度内生产的全部水稻数量。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32.棉花播种面积：</w:t>
      </w:r>
      <w:r>
        <w:rPr>
          <w:rFonts w:hint="eastAsia" w:ascii="宋体" w:hAnsi="宋体" w:cs="宋体"/>
        </w:rPr>
        <w:t>指农业生产经营者应在日历年度内收获农作物在全部土地（耕地或非耕地）上的棉花播种或移植面积。</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33.棉花产量：</w:t>
      </w:r>
      <w:r>
        <w:rPr>
          <w:rFonts w:hint="eastAsia" w:ascii="宋体" w:hAnsi="宋体" w:cs="宋体"/>
        </w:rPr>
        <w:t>年度棉花产量。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34.棉花单位面积产量：</w:t>
      </w:r>
      <w:r>
        <w:rPr>
          <w:rFonts w:hint="eastAsia" w:ascii="宋体" w:hAnsi="宋体" w:cs="宋体"/>
        </w:rPr>
        <w:t>单位面积上农业生产经营者日历年度内生产的全部棉花数量。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35.油料播种面积：</w:t>
      </w:r>
      <w:r>
        <w:rPr>
          <w:rFonts w:hint="eastAsia" w:ascii="宋体" w:hAnsi="宋体" w:cs="宋体"/>
        </w:rPr>
        <w:t>指农业生产经营者应在日历年度内收获农作物在全部土地（耕地或非耕地）上的油料播种或移植面积。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36.油料产量：</w:t>
      </w:r>
      <w:r>
        <w:rPr>
          <w:rFonts w:hint="eastAsia" w:ascii="宋体" w:hAnsi="宋体" w:cs="宋体"/>
        </w:rPr>
        <w:t>年度油料产量。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37.油料单位面积产量：</w:t>
      </w:r>
      <w:r>
        <w:rPr>
          <w:rFonts w:hint="eastAsia" w:ascii="宋体" w:hAnsi="宋体" w:cs="宋体"/>
        </w:rPr>
        <w:t>单位面积上农业生产经营者日历年度内生产的全部油料数量。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38.蔬菜播种面积：</w:t>
      </w:r>
      <w:r>
        <w:rPr>
          <w:rFonts w:hint="eastAsia" w:ascii="宋体" w:hAnsi="宋体" w:cs="宋体"/>
        </w:rPr>
        <w:t>指农业生产经营者应在日历年度内收获农作物在全部土地（耕地或非耕地）上的蔬菜播种或移植面积。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39.蔬菜产量：</w:t>
      </w:r>
      <w:r>
        <w:rPr>
          <w:rFonts w:hint="eastAsia" w:ascii="宋体" w:hAnsi="宋体" w:cs="宋体"/>
        </w:rPr>
        <w:t>年度蔬菜产量。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40.蔬菜单位面积产量：</w:t>
      </w:r>
      <w:r>
        <w:rPr>
          <w:rFonts w:hint="eastAsia" w:ascii="宋体" w:hAnsi="宋体" w:cs="宋体"/>
        </w:rPr>
        <w:t>单位面积上农业生产经营者日历年度内生产的全部蔬菜数量。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41.瓜果播种面积：</w:t>
      </w:r>
      <w:r>
        <w:rPr>
          <w:rFonts w:hint="eastAsia" w:ascii="宋体" w:hAnsi="宋体" w:cs="宋体"/>
        </w:rPr>
        <w:t>指农业生产经营者应在日历年度内收获农作物在全部土地（耕地或非耕地）上的瓜果播种或移植面积。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42.瓜果产量：</w:t>
      </w:r>
      <w:r>
        <w:rPr>
          <w:rFonts w:hint="eastAsia" w:ascii="宋体" w:hAnsi="宋体" w:cs="宋体"/>
        </w:rPr>
        <w:t>年度瓜果产量。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43.瓜果单位面积产量：</w:t>
      </w:r>
      <w:r>
        <w:rPr>
          <w:rFonts w:hint="eastAsia" w:ascii="宋体" w:hAnsi="宋体" w:cs="宋体"/>
        </w:rPr>
        <w:t>单位面积上农业生产经营者日历年度内生产的全部瓜果数量。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44.林果总产量：</w:t>
      </w:r>
      <w:r>
        <w:rPr>
          <w:rFonts w:hint="eastAsia" w:ascii="宋体" w:hAnsi="宋体" w:cs="宋体"/>
        </w:rPr>
        <w:t>指年度内苹果、梨、桃播、葡萄、杏子、红枣、核桃、巴旦木、石榴、开心果、无花果、西梅等主要水果产量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45.苹果播种面积：</w:t>
      </w:r>
      <w:r>
        <w:rPr>
          <w:rFonts w:hint="eastAsia" w:ascii="宋体" w:hAnsi="宋体" w:cs="宋体"/>
        </w:rPr>
        <w:t>指林果业生产经营者应在日历年度内收获农作物在全部土地（耕地或非耕地）上的苹果播种或移植面积。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46.苹果产量：</w:t>
      </w:r>
      <w:r>
        <w:rPr>
          <w:rFonts w:hint="eastAsia" w:ascii="宋体" w:hAnsi="宋体" w:cs="宋体"/>
        </w:rPr>
        <w:t>指年度内苹果产量。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47.梨播种面积：</w:t>
      </w:r>
      <w:r>
        <w:rPr>
          <w:rFonts w:hint="eastAsia" w:ascii="宋体" w:hAnsi="宋体" w:cs="宋体"/>
        </w:rPr>
        <w:t>指林果业生产经营者应在日历年度内收获农作物在全部土地（耕地或非耕地）上的梨播种或移植面积。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48.梨产量：</w:t>
      </w:r>
      <w:r>
        <w:rPr>
          <w:rFonts w:hint="eastAsia" w:ascii="宋体" w:hAnsi="宋体" w:cs="宋体"/>
        </w:rPr>
        <w:t>指年度内梨产量。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49.桃播种面积：</w:t>
      </w:r>
      <w:r>
        <w:rPr>
          <w:rFonts w:hint="eastAsia" w:ascii="宋体" w:hAnsi="宋体" w:cs="宋体"/>
        </w:rPr>
        <w:t>指林果业生产经营者应在日历年度内收获农作物在全部土地（耕地或非耕地）上的桃播种或移植面积。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50.桃产量：</w:t>
      </w:r>
      <w:r>
        <w:rPr>
          <w:rFonts w:hint="eastAsia" w:ascii="宋体" w:hAnsi="宋体" w:cs="宋体"/>
        </w:rPr>
        <w:t>指年度内桃产量。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51.葡萄播种面积：</w:t>
      </w:r>
      <w:r>
        <w:rPr>
          <w:rFonts w:hint="eastAsia" w:ascii="宋体" w:hAnsi="宋体" w:cs="宋体"/>
        </w:rPr>
        <w:t>指林果业生产经营者应在日历年度内收获农作物在全部土地（耕地或非耕地）上的葡萄播种或移植面积。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52.葡萄产量：</w:t>
      </w:r>
      <w:r>
        <w:rPr>
          <w:rFonts w:hint="eastAsia" w:ascii="宋体" w:hAnsi="宋体" w:cs="宋体"/>
        </w:rPr>
        <w:t>指年度内葡萄产量。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53.杏子播种面积：</w:t>
      </w:r>
      <w:r>
        <w:rPr>
          <w:rFonts w:hint="eastAsia" w:ascii="宋体" w:hAnsi="宋体" w:cs="宋体"/>
        </w:rPr>
        <w:t>指林果业生产经营者应在日历年度内收获农作物在全部土地（耕地或非耕地）上的杏播种或移植面积。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54.杏子产量：</w:t>
      </w:r>
      <w:r>
        <w:rPr>
          <w:rFonts w:hint="eastAsia" w:ascii="宋体" w:hAnsi="宋体" w:cs="宋体"/>
        </w:rPr>
        <w:t>指年度内杏子产量。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55.红枣播种面积：</w:t>
      </w:r>
      <w:r>
        <w:rPr>
          <w:rFonts w:hint="eastAsia" w:ascii="宋体" w:hAnsi="宋体" w:cs="宋体"/>
        </w:rPr>
        <w:t>指林果业生产经营者应在日历年度内收获农作物在全部土地（耕地或非耕地）上的红枣播种或移植面积。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56.红枣产量：</w:t>
      </w:r>
      <w:r>
        <w:rPr>
          <w:rFonts w:hint="eastAsia" w:ascii="宋体" w:hAnsi="宋体" w:cs="宋体"/>
        </w:rPr>
        <w:t>指年度内红枣产量。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57.核桃播种面积：</w:t>
      </w:r>
      <w:r>
        <w:rPr>
          <w:rFonts w:hint="eastAsia" w:ascii="宋体" w:hAnsi="宋体" w:cs="宋体"/>
        </w:rPr>
        <w:t>指林果业生产经营者应在日历年度内收获农作物在全部土地（耕地或非耕地）上的核桃播种或移植面积。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58.核桃产量：</w:t>
      </w:r>
      <w:r>
        <w:rPr>
          <w:rFonts w:hint="eastAsia" w:ascii="宋体" w:hAnsi="宋体" w:cs="宋体"/>
        </w:rPr>
        <w:t>指年度内核桃产量。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59.巴旦木播种面积；</w:t>
      </w:r>
      <w:r>
        <w:rPr>
          <w:rFonts w:hint="eastAsia" w:ascii="宋体" w:hAnsi="宋体" w:cs="宋体"/>
        </w:rPr>
        <w:t>指林果业生产经营者应在日历年度内收获农作物在全部土地（耕地或非耕地）上的巴旦木播种或移植面积。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60.巴旦木产量：</w:t>
      </w:r>
      <w:r>
        <w:rPr>
          <w:rFonts w:hint="eastAsia" w:ascii="宋体" w:hAnsi="宋体" w:cs="宋体"/>
        </w:rPr>
        <w:t>指年度内巴旦木产量。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61.石榴播种面积：</w:t>
      </w:r>
      <w:r>
        <w:rPr>
          <w:rFonts w:hint="eastAsia" w:ascii="宋体" w:hAnsi="宋体" w:cs="宋体"/>
        </w:rPr>
        <w:t>指林果业生产经营者应在日历年度内收获农作物在全部土地（耕地或非耕地）上的石榴播种或移植面积。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62.石榴产量：</w:t>
      </w:r>
      <w:r>
        <w:rPr>
          <w:rFonts w:hint="eastAsia" w:ascii="宋体" w:hAnsi="宋体" w:cs="宋体"/>
        </w:rPr>
        <w:t>指年度内石榴产量。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63.开心果播种面积：</w:t>
      </w:r>
      <w:r>
        <w:rPr>
          <w:rFonts w:hint="eastAsia" w:ascii="宋体" w:hAnsi="宋体" w:cs="宋体"/>
        </w:rPr>
        <w:t>指林果业生产经营者应在日历年度内收获农作物在全部土地（耕地或非耕地）上的开心果播种或移植面积。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64.开心果产量：</w:t>
      </w:r>
      <w:r>
        <w:rPr>
          <w:rFonts w:hint="eastAsia" w:ascii="宋体" w:hAnsi="宋体" w:cs="宋体"/>
        </w:rPr>
        <w:t>指年度内开心果产量。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65.无花果播种面积：</w:t>
      </w:r>
      <w:r>
        <w:rPr>
          <w:rFonts w:hint="eastAsia" w:ascii="宋体" w:hAnsi="宋体" w:cs="宋体"/>
        </w:rPr>
        <w:t>指林果业生产经营者应在日历年度内收获农作物在全部土地（耕地或非耕地）上的无花果播种或移植面积。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66.无花果产量：</w:t>
      </w:r>
      <w:r>
        <w:rPr>
          <w:rFonts w:hint="eastAsia" w:ascii="宋体" w:hAnsi="宋体" w:cs="宋体"/>
        </w:rPr>
        <w:t>指年度内无花果产量。</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67.西梅播种面积：</w:t>
      </w:r>
      <w:r>
        <w:rPr>
          <w:rFonts w:hint="eastAsia" w:ascii="宋体" w:hAnsi="宋体" w:cs="宋体"/>
        </w:rPr>
        <w:t>指林果业生产经营者应在日历年度内收获农作物在全部土地（耕地或非耕地）上的西梅播种或移植面积。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68.西梅产量：</w:t>
      </w:r>
      <w:r>
        <w:rPr>
          <w:rFonts w:hint="eastAsia" w:ascii="宋体" w:hAnsi="宋体" w:cs="宋体"/>
        </w:rPr>
        <w:t>指年度内西梅产量。</w:t>
      </w:r>
    </w:p>
    <w:p>
      <w:pPr>
        <w:adjustRightInd/>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69.其他量产水果种植面积：</w:t>
      </w:r>
      <w:r>
        <w:rPr>
          <w:rFonts w:hint="eastAsia" w:ascii="宋体" w:hAnsi="宋体" w:cs="宋体"/>
        </w:rPr>
        <w:t>指林果业生产经营者应在日历年度内收获农作物在全部土地（耕地或非耕地）上的其他量产水果播种或移植面积。</w:t>
      </w:r>
    </w:p>
    <w:p>
      <w:pPr>
        <w:adjustRightInd/>
        <w:ind w:firstLine="420" w:firstLineChars="200"/>
        <w:jc w:val="left"/>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70.其他量产水果产量：</w:t>
      </w:r>
      <w:r>
        <w:rPr>
          <w:rFonts w:hint="eastAsia" w:ascii="宋体" w:hAnsi="宋体" w:cs="宋体"/>
        </w:rPr>
        <w:t>指年度内.其他量产水果产量。</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widowControl/>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w:t>
      </w:r>
      <w:r>
        <w:rPr>
          <w:rFonts w:hint="eastAsia" w:ascii="宋体" w:hAnsi="宋体" w:cs="宋体"/>
        </w:rPr>
        <w:t>地区生产总值=第一产业增加值+第二产业增加值+第三产业增加值</w:t>
      </w:r>
    </w:p>
    <w:p>
      <w:pPr>
        <w:pStyle w:val="62"/>
        <w:spacing w:line="400" w:lineRule="exact"/>
        <w:ind w:firstLine="420"/>
        <w:jc w:val="left"/>
        <w:rPr>
          <w:rFonts w:hAnsi="宋体" w:cs="宋体"/>
          <w:szCs w:val="21"/>
        </w:rPr>
      </w:pPr>
      <w:bookmarkStart w:id="88" w:name="BookMark8"/>
      <w:r>
        <w:rPr>
          <w:rFonts w:hint="eastAsia" w:hAnsi="宋体" w:cs="宋体"/>
          <w:kern w:val="2"/>
          <w:szCs w:val="21"/>
          <w14:textOutline w14:w="3263" w14:cap="sq" w14:cmpd="sng" w14:algn="ctr">
            <w14:solidFill>
              <w14:srgbClr w14:val="000000"/>
            </w14:solidFill>
            <w14:prstDash w14:val="solid"/>
            <w14:bevel/>
          </w14:textOutline>
        </w:rPr>
        <w:t>2.</w:t>
      </w:r>
      <w:r>
        <w:rPr>
          <w:rFonts w:hint="eastAsia" w:hAnsi="宋体" w:cs="宋体"/>
          <w:szCs w:val="21"/>
        </w:rPr>
        <w:t>小麦产量+玉米产量+水稻产量≤粮食产量</w:t>
      </w:r>
    </w:p>
    <w:p>
      <w:pPr>
        <w:pStyle w:val="62"/>
        <w:spacing w:line="400" w:lineRule="exact"/>
        <w:ind w:firstLine="420"/>
        <w:jc w:val="left"/>
        <w:rPr>
          <w:rFonts w:hAnsi="宋体" w:cs="宋体"/>
          <w:szCs w:val="21"/>
        </w:rPr>
      </w:pPr>
      <w:r>
        <w:rPr>
          <w:rFonts w:hint="eastAsia" w:hAnsi="宋体" w:cs="宋体"/>
          <w:kern w:val="2"/>
          <w:szCs w:val="21"/>
          <w14:textOutline w14:w="3263" w14:cap="sq" w14:cmpd="sng" w14:algn="ctr">
            <w14:solidFill>
              <w14:srgbClr w14:val="000000"/>
            </w14:solidFill>
            <w14:prstDash w14:val="solid"/>
            <w14:bevel/>
          </w14:textOutline>
        </w:rPr>
        <w:t>3.</w:t>
      </w:r>
      <w:r>
        <w:rPr>
          <w:rFonts w:hint="eastAsia"/>
        </w:rPr>
        <w:t>种植小麦种植面积+水稻种植面积+玉米种植面积</w:t>
      </w:r>
      <w:r>
        <w:rPr>
          <w:rFonts w:hint="eastAsia" w:hAnsi="宋体" w:cs="宋体"/>
          <w:szCs w:val="21"/>
        </w:rPr>
        <w:t>≤</w:t>
      </w:r>
      <w:r>
        <w:rPr>
          <w:rFonts w:hint="eastAsia"/>
        </w:rPr>
        <w:t>主要粮食作物种植面积</w:t>
      </w:r>
    </w:p>
    <w:p>
      <w:pPr>
        <w:pStyle w:val="62"/>
        <w:spacing w:line="400" w:lineRule="exact"/>
        <w:ind w:firstLine="420"/>
        <w:jc w:val="left"/>
        <w:rPr>
          <w:rFonts w:hAnsi="宋体" w:cs="宋体"/>
          <w:kern w:val="2"/>
          <w:szCs w:val="21"/>
          <w14:textOutline w14:w="3263" w14:cap="sq" w14:cmpd="sng" w14:algn="ctr">
            <w14:solidFill>
              <w14:srgbClr w14:val="000000"/>
            </w14:solidFill>
            <w14:prstDash w14:val="solid"/>
            <w14:bevel/>
          </w14:textOutline>
        </w:rPr>
      </w:pPr>
      <w:r>
        <w:rPr>
          <w:rFonts w:hint="eastAsia" w:hAnsi="宋体" w:cs="宋体"/>
          <w:kern w:val="2"/>
          <w:szCs w:val="21"/>
          <w14:textOutline w14:w="3263" w14:cap="sq" w14:cmpd="sng" w14:algn="ctr">
            <w14:solidFill>
              <w14:srgbClr w14:val="000000"/>
            </w14:solidFill>
            <w14:prstDash w14:val="solid"/>
            <w14:bevel/>
          </w14:textOutline>
        </w:rPr>
        <w:t>4.</w:t>
      </w:r>
      <w:r>
        <w:rPr>
          <w:rFonts w:hint="eastAsia"/>
        </w:rPr>
        <w:t>苹果产量+梨产量+桃产量+葡萄产量+杏子产量+红枣产量+核桃产量+巴旦木产量+石榴产量+开心果产量+无花果产量+西梅产量≤林果总产量</w:t>
      </w:r>
    </w:p>
    <w:p>
      <w:pPr>
        <w:pStyle w:val="62"/>
        <w:spacing w:line="400" w:lineRule="exact"/>
        <w:ind w:firstLine="420"/>
        <w:jc w:val="left"/>
      </w:pPr>
      <w:r>
        <w:rPr>
          <w:rFonts w:hint="eastAsia" w:hAnsi="宋体" w:cs="宋体"/>
          <w:kern w:val="2"/>
          <w:szCs w:val="21"/>
          <w14:textOutline w14:w="3263" w14:cap="sq" w14:cmpd="sng" w14:algn="ctr">
            <w14:solidFill>
              <w14:srgbClr w14:val="000000"/>
            </w14:solidFill>
            <w14:prstDash w14:val="solid"/>
            <w14:bevel/>
          </w14:textOutline>
        </w:rPr>
        <w:t>5.</w:t>
      </w:r>
      <w:r>
        <w:rPr>
          <w:rFonts w:hint="eastAsia"/>
        </w:rPr>
        <w:t>苹果</w:t>
      </w:r>
      <w:r>
        <w:rPr>
          <w:rFonts w:hint="eastAsia" w:hAnsi="宋体" w:cs="宋体"/>
          <w:szCs w:val="21"/>
        </w:rPr>
        <w:t>播种或移植</w:t>
      </w:r>
      <w:r>
        <w:rPr>
          <w:rFonts w:hint="eastAsia"/>
        </w:rPr>
        <w:t>+梨</w:t>
      </w:r>
      <w:r>
        <w:rPr>
          <w:rFonts w:hint="eastAsia" w:hAnsi="宋体" w:cs="宋体"/>
          <w:szCs w:val="21"/>
        </w:rPr>
        <w:t>播种或移植</w:t>
      </w:r>
      <w:r>
        <w:rPr>
          <w:rFonts w:hint="eastAsia"/>
        </w:rPr>
        <w:t>+桃</w:t>
      </w:r>
      <w:r>
        <w:rPr>
          <w:rFonts w:hint="eastAsia" w:hAnsi="宋体" w:cs="宋体"/>
          <w:szCs w:val="21"/>
        </w:rPr>
        <w:t>播种或移植</w:t>
      </w:r>
      <w:r>
        <w:rPr>
          <w:rFonts w:hint="eastAsia"/>
        </w:rPr>
        <w:t>+葡萄</w:t>
      </w:r>
      <w:r>
        <w:rPr>
          <w:rFonts w:hint="eastAsia" w:hAnsi="宋体" w:cs="宋体"/>
          <w:szCs w:val="21"/>
        </w:rPr>
        <w:t>播种或移植</w:t>
      </w:r>
      <w:r>
        <w:rPr>
          <w:rFonts w:hint="eastAsia"/>
        </w:rPr>
        <w:t>+杏子</w:t>
      </w:r>
      <w:r>
        <w:rPr>
          <w:rFonts w:hint="eastAsia" w:hAnsi="宋体" w:cs="宋体"/>
          <w:szCs w:val="21"/>
        </w:rPr>
        <w:t>播种或移植</w:t>
      </w:r>
      <w:r>
        <w:rPr>
          <w:rFonts w:hint="eastAsia"/>
        </w:rPr>
        <w:t>+红枣</w:t>
      </w:r>
      <w:r>
        <w:rPr>
          <w:rFonts w:hint="eastAsia" w:hAnsi="宋体" w:cs="宋体"/>
          <w:szCs w:val="21"/>
        </w:rPr>
        <w:t>播种或移植</w:t>
      </w:r>
      <w:r>
        <w:rPr>
          <w:rFonts w:hint="eastAsia"/>
        </w:rPr>
        <w:t>+核桃</w:t>
      </w:r>
      <w:r>
        <w:rPr>
          <w:rFonts w:hint="eastAsia" w:hAnsi="宋体" w:cs="宋体"/>
          <w:szCs w:val="21"/>
        </w:rPr>
        <w:t>播种或移植</w:t>
      </w:r>
      <w:r>
        <w:rPr>
          <w:rFonts w:hint="eastAsia"/>
        </w:rPr>
        <w:t>+巴旦木</w:t>
      </w:r>
      <w:r>
        <w:rPr>
          <w:rFonts w:hint="eastAsia" w:hAnsi="宋体" w:cs="宋体"/>
          <w:szCs w:val="21"/>
        </w:rPr>
        <w:t>播种或移植</w:t>
      </w:r>
      <w:r>
        <w:rPr>
          <w:rFonts w:hint="eastAsia"/>
        </w:rPr>
        <w:t>+石榴</w:t>
      </w:r>
      <w:r>
        <w:rPr>
          <w:rFonts w:hint="eastAsia" w:hAnsi="宋体" w:cs="宋体"/>
          <w:szCs w:val="21"/>
        </w:rPr>
        <w:t>播种或移植</w:t>
      </w:r>
      <w:r>
        <w:rPr>
          <w:rFonts w:hint="eastAsia"/>
        </w:rPr>
        <w:t>+开心果</w:t>
      </w:r>
      <w:r>
        <w:rPr>
          <w:rFonts w:hint="eastAsia" w:hAnsi="宋体" w:cs="宋体"/>
          <w:szCs w:val="21"/>
        </w:rPr>
        <w:t>播种或移植</w:t>
      </w:r>
      <w:r>
        <w:rPr>
          <w:rFonts w:hint="eastAsia"/>
        </w:rPr>
        <w:t>+无花果</w:t>
      </w:r>
      <w:r>
        <w:rPr>
          <w:rFonts w:hint="eastAsia" w:hAnsi="宋体" w:cs="宋体"/>
          <w:szCs w:val="21"/>
        </w:rPr>
        <w:t>播种或移植</w:t>
      </w:r>
      <w:r>
        <w:rPr>
          <w:rFonts w:hint="eastAsia"/>
        </w:rPr>
        <w:t>+西梅</w:t>
      </w:r>
      <w:r>
        <w:rPr>
          <w:rFonts w:hint="eastAsia" w:hAnsi="宋体" w:cs="宋体"/>
          <w:szCs w:val="21"/>
        </w:rPr>
        <w:t>播种或移植</w:t>
      </w:r>
      <w:r>
        <w:rPr>
          <w:rFonts w:hint="eastAsia"/>
        </w:rPr>
        <w:t>≤主要林果业种植面积</w:t>
      </w: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111"/>
        <w:numPr>
          <w:ilvl w:val="2"/>
          <w:numId w:val="0"/>
        </w:numPr>
        <w:spacing w:before="0" w:beforeLines="0" w:after="0" w:afterLines="0"/>
        <w:jc w:val="center"/>
      </w:pPr>
      <w:bookmarkStart w:id="89" w:name="_Toc5543"/>
      <w:bookmarkStart w:id="90" w:name="_Toc176771012"/>
      <w:r>
        <w:rPr>
          <w:rFonts w:hint="eastAsia"/>
        </w:rPr>
        <w:t>B.11乡(镇)基础指标统计表</w:t>
      </w:r>
      <w:bookmarkEnd w:id="89"/>
      <w:bookmarkEnd w:id="90"/>
    </w:p>
    <w:p>
      <w:pPr>
        <w:pStyle w:val="62"/>
        <w:ind w:firstLine="840" w:firstLineChars="4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p>
      <w:pPr>
        <w:spacing w:line="33" w:lineRule="exact"/>
      </w:pPr>
    </w:p>
    <w:tbl>
      <w:tblPr>
        <w:tblStyle w:val="243"/>
        <w:tblpPr w:leftFromText="180" w:rightFromText="180" w:vertAnchor="text" w:horzAnchor="page" w:tblpX="1610" w:tblpY="99"/>
        <w:tblOverlap w:val="never"/>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509"/>
        <w:gridCol w:w="1669"/>
        <w:gridCol w:w="1208"/>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502" w:hRule="atLeast"/>
        </w:trPr>
        <w:tc>
          <w:tcPr>
            <w:tcW w:w="4509" w:type="dxa"/>
          </w:tcPr>
          <w:p>
            <w:pPr>
              <w:pStyle w:val="244"/>
              <w:spacing w:before="71" w:line="240" w:lineRule="auto"/>
              <w:ind w:left="117"/>
              <w:jc w:val="center"/>
            </w:pPr>
            <w:r>
              <w:rPr>
                <w:rFonts w:hint="eastAsia"/>
                <w14:textOutline w14:w="3263" w14:cap="sq" w14:cmpd="sng" w14:algn="ctr">
                  <w14:solidFill>
                    <w14:srgbClr w14:val="000000"/>
                  </w14:solidFill>
                  <w14:prstDash w14:val="solid"/>
                  <w14:bevel/>
                </w14:textOutline>
              </w:rPr>
              <w:t>指标名称</w:t>
            </w:r>
          </w:p>
        </w:tc>
        <w:tc>
          <w:tcPr>
            <w:tcW w:w="1669" w:type="dxa"/>
          </w:tcPr>
          <w:p>
            <w:pPr>
              <w:pStyle w:val="244"/>
              <w:spacing w:before="71" w:line="240" w:lineRule="auto"/>
              <w:ind w:left="101"/>
              <w:jc w:val="center"/>
            </w:pPr>
            <w:r>
              <w:rPr>
                <w:rFonts w:hint="eastAsia"/>
                <w14:textOutline w14:w="3263" w14:cap="sq" w14:cmpd="sng" w14:algn="ctr">
                  <w14:solidFill>
                    <w14:srgbClr w14:val="000000"/>
                  </w14:solidFill>
                  <w14:prstDash w14:val="solid"/>
                  <w14:bevel/>
                </w14:textOutline>
              </w:rPr>
              <w:t>计量单位</w:t>
            </w:r>
          </w:p>
        </w:tc>
        <w:tc>
          <w:tcPr>
            <w:tcW w:w="1208" w:type="dxa"/>
          </w:tcPr>
          <w:p>
            <w:pPr>
              <w:pStyle w:val="244"/>
              <w:spacing w:before="71" w:line="240" w:lineRule="auto"/>
              <w:ind w:left="102"/>
              <w:jc w:val="center"/>
            </w:pPr>
            <w:r>
              <w:rPr>
                <w:rFonts w:hint="eastAsia"/>
                <w14:textOutline w14:w="3263" w14:cap="sq" w14:cmpd="sng" w14:algn="ctr">
                  <w14:solidFill>
                    <w14:srgbClr w14:val="000000"/>
                  </w14:solidFill>
                  <w14:prstDash w14:val="solid"/>
                  <w14:bevel/>
                </w14:textOutline>
              </w:rPr>
              <w:t>代码</w:t>
            </w:r>
          </w:p>
        </w:tc>
        <w:tc>
          <w:tcPr>
            <w:tcW w:w="1685" w:type="dxa"/>
          </w:tcPr>
          <w:p>
            <w:pPr>
              <w:pStyle w:val="244"/>
              <w:spacing w:before="71" w:line="240" w:lineRule="auto"/>
              <w:ind w:left="103"/>
              <w:jc w:val="center"/>
            </w:pPr>
            <w:r>
              <w:rPr>
                <w:rFonts w:hint="eastAsia"/>
                <w14:textOutline w14:w="3263" w14:cap="sq" w14:cmpd="sng" w14:algn="ctr">
                  <w14:solidFill>
                    <w14:srgbClr w14:val="000000"/>
                  </w14:solidFill>
                  <w14:prstDash w14:val="solid"/>
                  <w14:bevel/>
                </w14:textOutli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before="59" w:line="240" w:lineRule="auto"/>
              <w:ind w:left="138"/>
              <w:jc w:val="center"/>
            </w:pPr>
            <w:r>
              <w:rPr>
                <w:rFonts w:hint="eastAsia"/>
                <w14:textOutline w14:w="3263" w14:cap="sq" w14:cmpd="sng" w14:algn="ctr">
                  <w14:solidFill>
                    <w14:srgbClr w14:val="000000"/>
                  </w14:solidFill>
                  <w14:prstDash w14:val="solid"/>
                  <w14:bevel/>
                </w14:textOutline>
              </w:rPr>
              <w:t>甲</w:t>
            </w:r>
          </w:p>
        </w:tc>
        <w:tc>
          <w:tcPr>
            <w:tcW w:w="1669" w:type="dxa"/>
          </w:tcPr>
          <w:p>
            <w:pPr>
              <w:pStyle w:val="244"/>
              <w:spacing w:before="59" w:line="240" w:lineRule="auto"/>
              <w:ind w:left="119"/>
              <w:jc w:val="center"/>
            </w:pPr>
            <w:r>
              <w:rPr>
                <w:rFonts w:hint="eastAsia"/>
                <w14:textOutline w14:w="3263" w14:cap="sq" w14:cmpd="sng" w14:algn="ctr">
                  <w14:solidFill>
                    <w14:srgbClr w14:val="000000"/>
                  </w14:solidFill>
                  <w14:prstDash w14:val="solid"/>
                  <w14:bevel/>
                </w14:textOutline>
              </w:rPr>
              <w:t>乙</w:t>
            </w:r>
          </w:p>
        </w:tc>
        <w:tc>
          <w:tcPr>
            <w:tcW w:w="1208" w:type="dxa"/>
          </w:tcPr>
          <w:p>
            <w:pPr>
              <w:pStyle w:val="244"/>
              <w:spacing w:before="59" w:line="240" w:lineRule="auto"/>
              <w:ind w:left="106"/>
              <w:jc w:val="center"/>
            </w:pPr>
            <w:r>
              <w:rPr>
                <w:rFonts w:hint="eastAsia"/>
                <w14:textOutline w14:w="3263" w14:cap="sq" w14:cmpd="sng" w14:algn="ctr">
                  <w14:solidFill>
                    <w14:srgbClr w14:val="000000"/>
                  </w14:solidFill>
                  <w14:prstDash w14:val="solid"/>
                  <w14:bevel/>
                </w14:textOutline>
              </w:rPr>
              <w:t>丙</w:t>
            </w:r>
          </w:p>
        </w:tc>
        <w:tc>
          <w:tcPr>
            <w:tcW w:w="1685" w:type="dxa"/>
          </w:tcPr>
          <w:p>
            <w:pPr>
              <w:pStyle w:val="244"/>
              <w:spacing w:before="86" w:line="240" w:lineRule="auto"/>
              <w:ind w:left="115"/>
              <w:jc w:val="center"/>
            </w:pPr>
            <w:r>
              <w:rPr>
                <w:rFonts w:hint="eastAsia"/>
                <w14:textOutline w14:w="3263" w14:cap="sq" w14:cmpd="sng" w14:algn="ctr">
                  <w14:solidFill>
                    <w14:srgbClr w14:val="000000"/>
                  </w14:solidFill>
                  <w14:prstDash w14:val="solid"/>
                  <w14:bevel/>
                </w14:textOutli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before="63" w:line="240" w:lineRule="auto"/>
              <w:ind w:left="117"/>
              <w:jc w:val="left"/>
              <w:rPr>
                <w:lang w:eastAsia="zh-CN"/>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一、主要农作物播种面积</w:t>
            </w:r>
          </w:p>
        </w:tc>
        <w:tc>
          <w:tcPr>
            <w:tcW w:w="1669" w:type="dxa"/>
          </w:tcPr>
          <w:p>
            <w:pPr>
              <w:pStyle w:val="244"/>
              <w:spacing w:before="59" w:line="240" w:lineRule="auto"/>
              <w:jc w:val="center"/>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w:t>
            </w:r>
          </w:p>
        </w:tc>
        <w:tc>
          <w:tcPr>
            <w:tcW w:w="1208"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line="240" w:lineRule="auto"/>
              <w:jc w:val="left"/>
              <w:rPr>
                <w14:textOutline w14:w="3263" w14:cap="sq" w14:cmpd="sng" w14:algn="ctr">
                  <w14:solidFill>
                    <w14:srgbClr w14:val="000000"/>
                  </w14:solidFill>
                  <w14:prstDash w14:val="solid"/>
                  <w14:bevel/>
                </w14:textOutline>
              </w:rPr>
            </w:pPr>
            <w:r>
              <w:rPr>
                <w:rFonts w:hint="eastAsia"/>
              </w:rPr>
              <w:t>农作物总播种面积</w:t>
            </w:r>
          </w:p>
        </w:tc>
        <w:tc>
          <w:tcPr>
            <w:tcW w:w="1669" w:type="dxa"/>
          </w:tcPr>
          <w:p>
            <w:pPr>
              <w:pStyle w:val="244"/>
              <w:spacing w:before="59"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01</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line="240" w:lineRule="auto"/>
              <w:jc w:val="left"/>
              <w:rPr>
                <w14:textOutline w14:w="3263" w14:cap="sq" w14:cmpd="sng" w14:algn="ctr">
                  <w14:solidFill>
                    <w14:srgbClr w14:val="000000"/>
                  </w14:solidFill>
                  <w14:prstDash w14:val="solid"/>
                  <w14:bevel/>
                </w14:textOutline>
              </w:rPr>
            </w:pPr>
            <w:r>
              <w:rPr>
                <w:rFonts w:hint="eastAsia"/>
              </w:rPr>
              <w:t>小麦播种面积</w:t>
            </w:r>
          </w:p>
        </w:tc>
        <w:tc>
          <w:tcPr>
            <w:tcW w:w="1669" w:type="dxa"/>
          </w:tcPr>
          <w:p>
            <w:pPr>
              <w:pStyle w:val="244"/>
              <w:spacing w:before="59"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02</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before="59" w:line="240" w:lineRule="auto"/>
              <w:jc w:val="left"/>
              <w:rPr>
                <w14:textOutline w14:w="3263" w14:cap="sq" w14:cmpd="sng" w14:algn="ctr">
                  <w14:solidFill>
                    <w14:srgbClr w14:val="000000"/>
                  </w14:solidFill>
                  <w14:prstDash w14:val="solid"/>
                  <w14:bevel/>
                </w14:textOutline>
              </w:rPr>
            </w:pPr>
            <w:r>
              <w:rPr>
                <w:rFonts w:hint="eastAsia"/>
              </w:rPr>
              <w:t>玉米播种面积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03</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line="240" w:lineRule="auto"/>
              <w:jc w:val="left"/>
              <w:rPr>
                <w14:textOutline w14:w="3263" w14:cap="sq" w14:cmpd="sng" w14:algn="ctr">
                  <w14:solidFill>
                    <w14:srgbClr w14:val="000000"/>
                  </w14:solidFill>
                  <w14:prstDash w14:val="solid"/>
                  <w14:bevel/>
                </w14:textOutline>
              </w:rPr>
            </w:pPr>
            <w:r>
              <w:rPr>
                <w:rFonts w:hint="eastAsia"/>
              </w:rPr>
              <w:t>水稻播种面积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04</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line="240" w:lineRule="auto"/>
              <w:jc w:val="left"/>
              <w:rPr>
                <w14:textOutline w14:w="3263" w14:cap="sq" w14:cmpd="sng" w14:algn="ctr">
                  <w14:solidFill>
                    <w14:srgbClr w14:val="000000"/>
                  </w14:solidFill>
                  <w14:prstDash w14:val="solid"/>
                  <w14:bevel/>
                </w14:textOutline>
              </w:rPr>
            </w:pPr>
            <w:r>
              <w:rPr>
                <w:rFonts w:hint="eastAsia"/>
              </w:rPr>
              <w:t>棉花播种面积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05</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油料</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06</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蔬菜</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07</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line="240" w:lineRule="auto"/>
              <w:jc w:val="left"/>
              <w:rPr>
                <w14:textOutline w14:w="3263" w14:cap="sq" w14:cmpd="sng" w14:algn="ctr">
                  <w14:solidFill>
                    <w14:srgbClr w14:val="000000"/>
                  </w14:solidFill>
                  <w14:prstDash w14:val="solid"/>
                  <w14:bevel/>
                </w14:textOutline>
              </w:rPr>
            </w:pPr>
            <w:r>
              <w:rPr>
                <w:rFonts w:hint="eastAsia"/>
                <w:lang w:eastAsia="zh-CN"/>
              </w:rPr>
              <w:t>瓜果</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08</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before="63" w:line="240" w:lineRule="auto"/>
              <w:ind w:left="117"/>
              <w:jc w:val="left"/>
              <w:rPr>
                <w:lang w:eastAsia="zh-CN"/>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二、主要林果业播种面积</w:t>
            </w:r>
          </w:p>
        </w:tc>
        <w:tc>
          <w:tcPr>
            <w:tcW w:w="1669" w:type="dxa"/>
          </w:tcPr>
          <w:p>
            <w:pPr>
              <w:pStyle w:val="244"/>
              <w:spacing w:before="59" w:line="240" w:lineRule="auto"/>
              <w:jc w:val="center"/>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w:t>
            </w:r>
          </w:p>
        </w:tc>
        <w:tc>
          <w:tcPr>
            <w:tcW w:w="1208"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林果业总产量</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09</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苹果</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10</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梨</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11</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桃</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12</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葡萄</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13</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杏子</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14</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红枣</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15</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核桃</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16</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巴旦木</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17</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石榴</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18</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开心果</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19</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无花果</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20</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numPr>
                <w:ilvl w:val="255"/>
                <w:numId w:val="0"/>
              </w:numPr>
              <w:spacing w:line="240" w:lineRule="auto"/>
              <w:jc w:val="left"/>
              <w:rPr>
                <w14:textOutline w14:w="3263" w14:cap="sq" w14:cmpd="sng" w14:algn="ctr">
                  <w14:solidFill>
                    <w14:srgbClr w14:val="000000"/>
                  </w14:solidFill>
                  <w14:prstDash w14:val="solid"/>
                  <w14:bevel/>
                </w14:textOutline>
              </w:rPr>
            </w:pPr>
            <w:r>
              <w:rPr>
                <w:rFonts w:hint="eastAsia"/>
                <w:lang w:eastAsia="zh-CN"/>
              </w:rPr>
              <w:t>西梅</w:t>
            </w:r>
            <w:r>
              <w:rPr>
                <w:rFonts w:hint="eastAsia"/>
              </w:rPr>
              <w:t>播种面积</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21</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line="240" w:lineRule="auto"/>
              <w:jc w:val="left"/>
              <w:rPr>
                <w14:textOutline w14:w="3263" w14:cap="sq" w14:cmpd="sng" w14:algn="ctr">
                  <w14:solidFill>
                    <w14:srgbClr w14:val="000000"/>
                  </w14:solidFill>
                  <w14:prstDash w14:val="solid"/>
                  <w14:bevel/>
                </w14:textOutline>
              </w:rPr>
            </w:pPr>
            <w:r>
              <w:rPr>
                <w:rFonts w:hint="eastAsia"/>
                <w:lang w:eastAsia="zh-CN"/>
              </w:rPr>
              <w:t>其他</w:t>
            </w:r>
          </w:p>
        </w:tc>
        <w:tc>
          <w:tcPr>
            <w:tcW w:w="1669"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rPr>
              <w:t>公顷</w:t>
            </w:r>
          </w:p>
        </w:tc>
        <w:tc>
          <w:tcPr>
            <w:tcW w:w="1208" w:type="dxa"/>
          </w:tcPr>
          <w:p>
            <w:pPr>
              <w:pStyle w:val="244"/>
              <w:spacing w:before="59" w:line="240" w:lineRule="auto"/>
              <w:ind w:left="106"/>
              <w:jc w:val="center"/>
              <w:rPr>
                <w14:textOutline w14:w="3263" w14:cap="sq" w14:cmpd="sng" w14:algn="ctr">
                  <w14:solidFill>
                    <w14:srgbClr w14:val="000000"/>
                  </w14:solidFill>
                  <w14:prstDash w14:val="solid"/>
                  <w14:bevel/>
                </w14:textOutline>
              </w:rPr>
            </w:pPr>
            <w:r>
              <w:rPr>
                <w:rFonts w:hint="eastAsia"/>
                <w:lang w:eastAsia="zh-CN"/>
              </w:rPr>
              <w:t>22</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before="98" w:line="240" w:lineRule="auto"/>
              <w:ind w:left="117"/>
              <w:jc w:val="left"/>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三</w:t>
            </w:r>
            <w:r>
              <w:rPr>
                <w:rFonts w:hint="eastAsia"/>
                <w14:textOutline w14:w="3263" w14:cap="sq" w14:cmpd="sng" w14:algn="ctr">
                  <w14:solidFill>
                    <w14:srgbClr w14:val="000000"/>
                  </w14:solidFill>
                  <w14:prstDash w14:val="solid"/>
                  <w14:bevel/>
                </w14:textOutline>
              </w:rPr>
              <w:t>、行政区域面积</w:t>
            </w:r>
          </w:p>
        </w:tc>
        <w:tc>
          <w:tcPr>
            <w:tcW w:w="1669" w:type="dxa"/>
          </w:tcPr>
          <w:p>
            <w:pPr>
              <w:pStyle w:val="244"/>
              <w:spacing w:before="59" w:line="240" w:lineRule="auto"/>
              <w:jc w:val="center"/>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w:t>
            </w:r>
          </w:p>
        </w:tc>
        <w:tc>
          <w:tcPr>
            <w:tcW w:w="1208" w:type="dxa"/>
          </w:tcPr>
          <w:p>
            <w:pPr>
              <w:pStyle w:val="244"/>
              <w:spacing w:line="240" w:lineRule="auto"/>
              <w:jc w:val="center"/>
              <w:rPr>
                <w14:textOutline w14:w="3263" w14:cap="sq" w14:cmpd="sng" w14:algn="ctr">
                  <w14:solidFill>
                    <w14:srgbClr w14:val="000000"/>
                  </w14:solidFill>
                  <w14:prstDash w14:val="solid"/>
                  <w14:bevel/>
                </w14:textOutline>
              </w:rPr>
            </w:pPr>
            <w:r>
              <w:rPr>
                <w:rFonts w:hint="eastAsia"/>
                <w:lang w:eastAsia="zh-CN"/>
                <w14:textOutline w14:w="3263" w14:cap="sq" w14:cmpd="sng" w14:algn="ctr">
                  <w14:solidFill>
                    <w14:srgbClr w14:val="000000"/>
                  </w14:solidFill>
                  <w14:prstDash w14:val="solid"/>
                  <w14:bevel/>
                </w14:textOutline>
              </w:rPr>
              <w:t>---</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trPr>
        <w:tc>
          <w:tcPr>
            <w:tcW w:w="4509" w:type="dxa"/>
          </w:tcPr>
          <w:p>
            <w:pPr>
              <w:pStyle w:val="244"/>
              <w:spacing w:before="59" w:line="240" w:lineRule="auto"/>
              <w:ind w:left="138"/>
              <w:rPr>
                <w14:textOutline w14:w="3263" w14:cap="sq" w14:cmpd="sng" w14:algn="ctr">
                  <w14:solidFill>
                    <w14:srgbClr w14:val="000000"/>
                  </w14:solidFill>
                  <w14:prstDash w14:val="solid"/>
                  <w14:bevel/>
                </w14:textOutline>
              </w:rPr>
            </w:pPr>
            <w:r>
              <w:rPr>
                <w:rFonts w:hint="eastAsia"/>
                <w:lang w:eastAsia="zh-CN"/>
              </w:rPr>
              <w:t>行政区域面积</w:t>
            </w:r>
          </w:p>
        </w:tc>
        <w:tc>
          <w:tcPr>
            <w:tcW w:w="1669" w:type="dxa"/>
          </w:tcPr>
          <w:p>
            <w:pPr>
              <w:spacing w:before="59" w:line="240" w:lineRule="auto"/>
              <w:ind w:left="119"/>
              <w:jc w:val="center"/>
              <w:rPr>
                <w:rFonts w:ascii="宋体" w:hAnsi="宋体" w:cs="宋体"/>
                <w:sz w:val="18"/>
                <w:szCs w:val="18"/>
                <w14:textOutline w14:w="3263" w14:cap="sq" w14:cmpd="sng" w14:algn="ctr">
                  <w14:solidFill>
                    <w14:srgbClr w14:val="000000"/>
                  </w14:solidFill>
                  <w14:prstDash w14:val="solid"/>
                  <w14:bevel/>
                </w14:textOutline>
              </w:rPr>
            </w:pPr>
            <w:r>
              <w:rPr>
                <w:rFonts w:hint="eastAsia" w:ascii="宋体" w:hAnsi="宋体" w:cs="宋体"/>
                <w:sz w:val="18"/>
                <w:szCs w:val="18"/>
              </w:rPr>
              <w:t>公顷</w:t>
            </w:r>
          </w:p>
        </w:tc>
        <w:tc>
          <w:tcPr>
            <w:tcW w:w="1208" w:type="dxa"/>
          </w:tcPr>
          <w:p>
            <w:pPr>
              <w:spacing w:before="59" w:line="240" w:lineRule="auto"/>
              <w:ind w:left="106"/>
              <w:jc w:val="center"/>
              <w:rPr>
                <w:rFonts w:ascii="宋体" w:hAnsi="宋体" w:cs="宋体"/>
                <w:sz w:val="18"/>
                <w:szCs w:val="18"/>
                <w14:textOutline w14:w="3263" w14:cap="sq" w14:cmpd="sng" w14:algn="ctr">
                  <w14:solidFill>
                    <w14:srgbClr w14:val="000000"/>
                  </w14:solidFill>
                  <w14:prstDash w14:val="solid"/>
                  <w14:bevel/>
                </w14:textOutline>
              </w:rPr>
            </w:pPr>
            <w:r>
              <w:rPr>
                <w:rFonts w:hint="eastAsia" w:ascii="宋体" w:hAnsi="宋体" w:cs="宋体"/>
                <w:sz w:val="18"/>
                <w:szCs w:val="18"/>
              </w:rPr>
              <w:t>23</w:t>
            </w:r>
          </w:p>
        </w:tc>
        <w:tc>
          <w:tcPr>
            <w:tcW w:w="1685" w:type="dxa"/>
          </w:tcPr>
          <w:p>
            <w:pPr>
              <w:pStyle w:val="244"/>
              <w:spacing w:before="86" w:line="240" w:lineRule="auto"/>
              <w:ind w:left="115"/>
              <w:rPr>
                <w14:textOutline w14:w="3263" w14:cap="sq" w14:cmpd="sng" w14:algn="ctr">
                  <w14:solidFill>
                    <w14:srgbClr w14:val="000000"/>
                  </w14:solidFill>
                  <w14:prstDash w14:val="solid"/>
                  <w14:bevel/>
                </w14:textOutline>
              </w:rPr>
            </w:pPr>
          </w:p>
        </w:tc>
      </w:tr>
    </w:tbl>
    <w:p>
      <w:pPr>
        <w:adjustRightInd/>
        <w:spacing w:line="240" w:lineRule="auto"/>
        <w:ind w:firstLine="540" w:firstLineChars="3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244"/>
        <w:adjustRightInd/>
        <w:ind w:firstLine="420" w:firstLineChars="200"/>
        <w:rPr>
          <w:sz w:val="21"/>
          <w:szCs w:val="21"/>
          <w:lang w:eastAsia="zh-CN"/>
        </w:rPr>
      </w:pPr>
    </w:p>
    <w:p>
      <w:pPr>
        <w:pStyle w:val="244"/>
        <w:adjustRightInd/>
        <w:spacing w:line="240" w:lineRule="auto"/>
        <w:ind w:firstLine="420" w:firstLineChars="200"/>
        <w:rPr>
          <w:sz w:val="21"/>
          <w:szCs w:val="21"/>
          <w:lang w:eastAsia="zh-CN"/>
        </w:rPr>
      </w:pPr>
      <w:r>
        <w:rPr>
          <w:rFonts w:hint="eastAsia"/>
          <w:sz w:val="21"/>
          <w:szCs w:val="21"/>
          <w:lang w:eastAsia="zh-CN"/>
        </w:rPr>
        <w:t>说明：</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1.填报范围</w:t>
      </w:r>
      <w:r>
        <w:rPr>
          <w:rFonts w:hint="eastAsia" w:ascii="宋体" w:hAnsi="宋体" w:cs="宋体"/>
        </w:rPr>
        <w:t>：由县级政府组织统计、农业等相关部门填写，调查尺度到乡镇行政单元。</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2.填报主体</w:t>
      </w:r>
      <w:r>
        <w:rPr>
          <w:rFonts w:hint="eastAsia" w:ascii="宋体" w:hAnsi="宋体" w:cs="宋体"/>
        </w:rPr>
        <w:t>：县级统计部门。</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3.其他注意事项：</w:t>
      </w:r>
      <w:r>
        <w:rPr>
          <w:rFonts w:hint="eastAsia" w:ascii="宋体" w:hAnsi="宋体" w:cs="宋体"/>
        </w:rPr>
        <w:t>1）区划代码根据国家统计局《2020年统计用区划代码和城乡划分代码》中12位的前9位填写，当地没有相应农作物种植时，播种面积填写“0”）。单位负责人，指调查对象主体的单位法定代表人或者法律、行政法规规定代表单位行使职权的主要负责人，主要把关调查表格中所填报数据的真实性。统计负责人，指本调查表格所涉及的行业主管部门中，对本调查表格进行质量核查的质检人员；如涉及多个行业主管部门，则指县级应急管理部门中开展或对接此项调查任务的技术负责人。填表人及联系电话，指本表格的具体填报人。</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4.统计时间：</w:t>
      </w:r>
      <w:r>
        <w:rPr>
          <w:rFonts w:hint="eastAsia" w:ascii="宋体" w:hAnsi="宋体" w:cs="宋体"/>
        </w:rPr>
        <w:t>常态化普查数据更新截至上一年度12月31日，上一年度为调查时间的前一年。</w:t>
      </w:r>
    </w:p>
    <w:p>
      <w:pPr>
        <w:adjustRightInd/>
        <w:spacing w:line="240" w:lineRule="auto"/>
        <w:ind w:firstLine="420" w:firstLineChars="200"/>
        <w:rPr>
          <w:rFonts w:ascii="黑体" w:hAnsi="黑体" w:eastAsia="黑体" w:cs="黑体"/>
        </w:rPr>
      </w:pPr>
      <w:r>
        <w:rPr>
          <w:rFonts w:hint="eastAsia" w:ascii="黑体" w:hAnsi="黑体" w:eastAsia="黑体" w:cs="黑体"/>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1.农作物播种面积：</w:t>
      </w:r>
      <w:r>
        <w:rPr>
          <w:rFonts w:hint="eastAsia" w:ascii="宋体" w:hAnsi="宋体" w:cs="宋体"/>
        </w:rPr>
        <w:t>指农业生产经营者应在日历年度内收获农作物在全部土地（耕地或非耕地）上的播种或移植面积。凡是本年内收获的农作物，无论是本年还是上年播种，都算为播种面积，但不包括本年播种，下年收获的农作物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2.小麦播种面积：</w:t>
      </w:r>
      <w:r>
        <w:rPr>
          <w:rFonts w:hint="eastAsia" w:ascii="宋体" w:hAnsi="宋体" w:cs="宋体"/>
        </w:rPr>
        <w:t>指农业生产经营者应在日历年度内收获农作物在全部土地（耕地或非耕地）上的小麦播种或移植面积。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3.玉米播种面积：</w:t>
      </w:r>
      <w:r>
        <w:rPr>
          <w:rFonts w:hint="eastAsia" w:ascii="宋体" w:hAnsi="宋体" w:cs="宋体"/>
        </w:rPr>
        <w:t>指农业生产经营者应在日历年度内收获农作物在全部土地（耕地或非耕地）上的玉米播种或移植面积。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4.水稻播种面积：</w:t>
      </w:r>
      <w:r>
        <w:rPr>
          <w:rFonts w:hint="eastAsia" w:ascii="宋体" w:hAnsi="宋体" w:cs="宋体"/>
        </w:rPr>
        <w:t>指农业生产经营者应在日历年度内收获农作物在全部土地（耕地或非耕地）上的水稻播种或移植面积。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5.棉花播种面积：</w:t>
      </w:r>
      <w:r>
        <w:rPr>
          <w:rFonts w:hint="eastAsia" w:ascii="宋体" w:hAnsi="宋体" w:cs="宋体"/>
        </w:rPr>
        <w:t>指农业生产经营者应在日历年度内收获农作物在全部土地（耕地或非耕地）上的棉花播种或移植面积。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6.油料播种面积：</w:t>
      </w:r>
      <w:r>
        <w:rPr>
          <w:rFonts w:hint="eastAsia" w:ascii="宋体" w:hAnsi="宋体" w:cs="宋体"/>
        </w:rPr>
        <w:t>指农业生产经营者应在日历年度内收获农作物在全部土地（耕地或非耕地）上的油料播种或移植面积。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7.蔬菜播种面积：</w:t>
      </w:r>
      <w:r>
        <w:rPr>
          <w:rFonts w:hint="eastAsia" w:ascii="宋体" w:hAnsi="宋体" w:cs="宋体"/>
        </w:rPr>
        <w:t>指农业生产经营者应在日历年度内收获农作物在全部土地（耕地或非耕地）上的蔬菜播种或移植面积。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8.瓜果播种面积：</w:t>
      </w:r>
      <w:r>
        <w:rPr>
          <w:rFonts w:hint="eastAsia" w:ascii="宋体" w:hAnsi="宋体" w:cs="宋体"/>
        </w:rPr>
        <w:t>指农业生产经营者应在日历年度内收获农作物在全部土地（耕地或非耕地）上的瓜果播种或移植面积。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10.苹果播种面积：</w:t>
      </w:r>
      <w:r>
        <w:rPr>
          <w:rFonts w:hint="eastAsia" w:ascii="宋体" w:hAnsi="宋体" w:cs="宋体"/>
        </w:rPr>
        <w:t>指林果业生产经营者应在日历年度内收获农作物在全部土地（耕地或非耕地）上的苹果播种或移植面积。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11.梨播种面积：</w:t>
      </w:r>
      <w:r>
        <w:rPr>
          <w:rFonts w:hint="eastAsia" w:ascii="宋体" w:hAnsi="宋体" w:cs="宋体"/>
        </w:rPr>
        <w:t>指林果业生产经营者应在日历年度内收获农作物在全部土地（耕地或非耕地）上的梨播种或移植面积。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12.桃播种面积：</w:t>
      </w:r>
      <w:r>
        <w:rPr>
          <w:rFonts w:hint="eastAsia" w:ascii="宋体" w:hAnsi="宋体" w:cs="宋体"/>
        </w:rPr>
        <w:t>指林果业生产经营者应在日历年度内收获农作物在全部土地（耕地或非耕地）上的桃播种或移植面积。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13.葡萄播种面积：</w:t>
      </w:r>
      <w:r>
        <w:rPr>
          <w:rFonts w:hint="eastAsia" w:ascii="宋体" w:hAnsi="宋体" w:cs="宋体"/>
        </w:rPr>
        <w:t>指林果业生产经营者应在日历年度内收获农作物在全部土地（耕地或非耕地）上的葡萄播种或移植面积。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14.杏子播种面积：</w:t>
      </w:r>
      <w:r>
        <w:rPr>
          <w:rFonts w:hint="eastAsia" w:ascii="宋体" w:hAnsi="宋体" w:cs="宋体"/>
        </w:rPr>
        <w:t>指林果业生产经营者应在日历年度内收获农作物在全部土地（耕地或非耕地）上的杏播种或移植面积。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15.红枣播种面积：</w:t>
      </w:r>
      <w:r>
        <w:rPr>
          <w:rFonts w:hint="eastAsia" w:ascii="宋体" w:hAnsi="宋体" w:cs="宋体"/>
        </w:rPr>
        <w:t>指林果业生产经营者应在日历年度内收获农作物在全部土地（耕地或非耕地）上的红枣播种或移植面积。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16.核桃播种面积：</w:t>
      </w:r>
      <w:r>
        <w:rPr>
          <w:rFonts w:hint="eastAsia" w:ascii="宋体" w:hAnsi="宋体" w:cs="宋体"/>
        </w:rPr>
        <w:t>指林果业生产经营者应在日历年度内收获农作物在全部土地（耕地或非耕地）上的核桃播种或移植面积。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17.巴旦木播种面积；</w:t>
      </w:r>
      <w:r>
        <w:rPr>
          <w:rFonts w:hint="eastAsia" w:ascii="宋体" w:hAnsi="宋体" w:cs="宋体"/>
        </w:rPr>
        <w:t>指林果业生产经营者应在日历年度内收获农作物在全部土地（耕地或非耕地）上的巴旦木播种或移植面积。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18.石榴播种面积：</w:t>
      </w:r>
      <w:r>
        <w:rPr>
          <w:rFonts w:hint="eastAsia" w:ascii="宋体" w:hAnsi="宋体" w:cs="宋体"/>
        </w:rPr>
        <w:t>指林果业生产经营者应在日历年度内收获农作物在全部土地（耕地或非耕地）上的石榴播种或移植面积。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19.开心果播种面积：</w:t>
      </w:r>
      <w:r>
        <w:rPr>
          <w:rFonts w:hint="eastAsia" w:ascii="宋体" w:hAnsi="宋体" w:cs="宋体"/>
        </w:rPr>
        <w:t>指林果业生产经营者应在日历年度内收获农作物在全部土地（耕地或非耕地）上的开心果播种或移植面积。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20.无花果播种面积：</w:t>
      </w:r>
      <w:r>
        <w:rPr>
          <w:rFonts w:hint="eastAsia" w:ascii="宋体" w:hAnsi="宋体" w:cs="宋体"/>
        </w:rPr>
        <w:t>指林果业生产经营者应在日历年度内收获农作物在全部土地（耕地或非耕地）上的无花果播种或移植面积。</w:t>
      </w:r>
    </w:p>
    <w:p>
      <w:pPr>
        <w:adjustRightInd/>
        <w:spacing w:line="240" w:lineRule="auto"/>
        <w:ind w:firstLine="420" w:firstLineChars="200"/>
        <w:rPr>
          <w:rFonts w:ascii="宋体" w:hAnsi="宋体" w:cs="宋体"/>
          <w14:textOutline w14:w="3263" w14:cap="sq" w14:cmpd="sng" w14:algn="ctr">
            <w14:solidFill>
              <w14:srgbClr w14:val="000000"/>
            </w14:solidFill>
            <w14:prstDash w14:val="solid"/>
            <w14:bevel/>
          </w14:textOutline>
        </w:rPr>
      </w:pPr>
      <w:r>
        <w:rPr>
          <w:rFonts w:hint="eastAsia" w:ascii="宋体" w:hAnsi="宋体" w:cs="宋体"/>
          <w14:textOutline w14:w="3263" w14:cap="sq" w14:cmpd="sng" w14:algn="ctr">
            <w14:solidFill>
              <w14:srgbClr w14:val="000000"/>
            </w14:solidFill>
            <w14:prstDash w14:val="solid"/>
            <w14:bevel/>
          </w14:textOutline>
        </w:rPr>
        <w:t>21.西梅播种面积：</w:t>
      </w:r>
      <w:r>
        <w:rPr>
          <w:rFonts w:hint="eastAsia" w:ascii="宋体" w:hAnsi="宋体" w:cs="宋体"/>
        </w:rPr>
        <w:t>指林果业生产经营者应在日历年度内收获农作物在全部土地（耕地或非耕地）上的西梅播种或移植面积。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22.其他：</w:t>
      </w:r>
      <w:r>
        <w:rPr>
          <w:rFonts w:hint="eastAsia" w:ascii="宋体" w:hAnsi="宋体" w:cs="宋体"/>
        </w:rPr>
        <w:t>其他林果业的播种或移植面积。</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23.行政区域面积：</w:t>
      </w:r>
      <w:r>
        <w:rPr>
          <w:rFonts w:hint="eastAsia" w:ascii="宋体" w:hAnsi="宋体" w:cs="宋体"/>
        </w:rPr>
        <w:t>指辖区内的全部陆地面积和水域面积。包括耕地、荒山、荒地、山林、草原、滩涂、道路和建筑物占地等陆地面积，以及河流、湖泊、水库等水域面积。</w:t>
      </w:r>
    </w:p>
    <w:p>
      <w:pPr>
        <w:adjustRightInd/>
        <w:spacing w:line="240" w:lineRule="auto"/>
        <w:ind w:firstLine="420" w:firstLineChars="200"/>
        <w:rPr>
          <w:rFonts w:ascii="黑体" w:hAnsi="黑体" w:eastAsia="黑体" w:cs="黑体"/>
          <w14:textOutline w14:w="3263" w14:cap="sq" w14:cmpd="sng" w14:algn="ctr">
            <w14:solidFill>
              <w14:srgbClr w14:val="000000"/>
            </w14:solidFill>
            <w14:prstDash w14:val="solid"/>
            <w14:bevel/>
          </w14:textOutline>
        </w:rPr>
      </w:pPr>
      <w:r>
        <w:rPr>
          <w:rFonts w:hint="eastAsia" w:ascii="黑体" w:hAnsi="黑体" w:eastAsia="黑体" w:cs="黑体"/>
          <w14:textOutline w14:w="3263" w14:cap="sq" w14:cmpd="sng" w14:algn="ctr">
            <w14:solidFill>
              <w14:srgbClr w14:val="000000"/>
            </w14:solidFill>
            <w14:prstDash w14:val="solid"/>
            <w14:bevel/>
          </w14:textOutline>
        </w:rPr>
        <w:t>三、逻辑关系</w:t>
      </w:r>
    </w:p>
    <w:p>
      <w:pPr>
        <w:pStyle w:val="62"/>
        <w:ind w:firstLine="420"/>
        <w:jc w:val="left"/>
      </w:pPr>
      <w:r>
        <w:rPr>
          <w:rFonts w:hint="eastAsia" w:hAnsi="宋体" w:cs="宋体"/>
          <w:szCs w:val="21"/>
          <w14:textOutline w14:w="3263" w14:cap="sq" w14:cmpd="sng" w14:algn="ctr">
            <w14:solidFill>
              <w14:srgbClr w14:val="000000"/>
            </w14:solidFill>
            <w14:prstDash w14:val="solid"/>
            <w14:bevel/>
          </w14:textOutline>
        </w:rPr>
        <w:t>1.</w:t>
      </w:r>
      <w:r>
        <w:rPr>
          <w:rFonts w:hint="eastAsia" w:hAnsi="宋体" w:cs="宋体"/>
          <w:szCs w:val="21"/>
        </w:rPr>
        <w:t>农作物总播种面积≥小麦播种面积+玉米播种面积+水稻播种面积+棉花播种面积+油料播种面积+蔬菜播种面积+瓜果播种面积</w:t>
      </w:r>
    </w:p>
    <w:p>
      <w:pPr>
        <w:pStyle w:val="62"/>
        <w:ind w:firstLine="0" w:firstLineChars="0"/>
        <w:jc w:val="center"/>
      </w:pPr>
    </w:p>
    <w:p>
      <w:pPr>
        <w:pStyle w:val="62"/>
        <w:ind w:firstLine="0" w:firstLineChars="0"/>
        <w:jc w:val="center"/>
      </w:pPr>
    </w:p>
    <w:bookmarkEnd w:id="88"/>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82"/>
        <w:spacing w:after="156"/>
      </w:pPr>
      <w:bookmarkStart w:id="91" w:name="_Toc176771013"/>
      <w:bookmarkEnd w:id="91"/>
    </w:p>
    <w:p>
      <w:pPr>
        <w:pStyle w:val="82"/>
        <w:numPr>
          <w:ilvl w:val="0"/>
          <w:numId w:val="0"/>
        </w:numPr>
        <w:spacing w:after="156"/>
      </w:pPr>
      <w:bookmarkStart w:id="92" w:name="_Toc176771014"/>
      <w:r>
        <w:rPr>
          <w:rFonts w:hint="eastAsia"/>
        </w:rPr>
        <w:t>（规范性）</w:t>
      </w:r>
      <w:bookmarkEnd w:id="92"/>
    </w:p>
    <w:p>
      <w:pPr>
        <w:pStyle w:val="82"/>
        <w:numPr>
          <w:ilvl w:val="0"/>
          <w:numId w:val="0"/>
        </w:numPr>
        <w:spacing w:after="156"/>
      </w:pPr>
      <w:bookmarkStart w:id="93" w:name="_Toc176771015"/>
      <w:r>
        <w:rPr>
          <w:rFonts w:hint="eastAsia"/>
        </w:rPr>
        <w:t>重点企业自然灾害承灾体调查表</w:t>
      </w:r>
      <w:bookmarkEnd w:id="93"/>
    </w:p>
    <w:p>
      <w:pPr>
        <w:pStyle w:val="111"/>
        <w:numPr>
          <w:ilvl w:val="2"/>
          <w:numId w:val="0"/>
        </w:numPr>
        <w:spacing w:before="0" w:beforeLines="0" w:after="0" w:afterLines="0"/>
        <w:ind w:left="1277"/>
        <w:jc w:val="center"/>
      </w:pPr>
      <w:r>
        <w:rPr>
          <w:rFonts w:hint="eastAsia"/>
        </w:rPr>
        <w:t xml:space="preserve">  </w:t>
      </w:r>
      <w:bookmarkStart w:id="94" w:name="_Toc176771016"/>
      <w:r>
        <w:rPr>
          <w:rFonts w:hint="eastAsia"/>
        </w:rPr>
        <w:t>C.1  化工园区基本情况调查表</w:t>
      </w:r>
      <w:bookmarkEnd w:id="94"/>
    </w:p>
    <w:p>
      <w:pPr>
        <w:pStyle w:val="62"/>
        <w:ind w:firstLine="420"/>
      </w:pPr>
    </w:p>
    <w:p>
      <w:pPr>
        <w:pStyle w:val="62"/>
        <w:ind w:firstLine="525" w:firstLineChars="25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p>
    <w:p>
      <w:pPr>
        <w:pStyle w:val="62"/>
        <w:ind w:firstLine="525" w:firstLineChars="25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525" w:firstLineChars="250"/>
        <w:rPr>
          <w:u w:val="single"/>
        </w:rPr>
      </w:pPr>
      <w:r>
        <w:rPr>
          <w:rFonts w:hint="eastAsia"/>
        </w:rPr>
        <w:t>填报单位（盖章）：</w:t>
      </w:r>
      <w:r>
        <w:rPr>
          <w:rFonts w:hint="eastAsia"/>
          <w:u w:val="single"/>
        </w:rPr>
        <w:t xml:space="preserve">                                                           </w:t>
      </w:r>
    </w:p>
    <w:tbl>
      <w:tblPr>
        <w:tblStyle w:val="38"/>
        <w:tblW w:w="83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678"/>
        <w:gridCol w:w="1417"/>
        <w:gridCol w:w="101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jc w:val="both"/>
              <w:rPr>
                <w:rFonts w:ascii="黑体" w:eastAsia="黑体"/>
                <w:sz w:val="18"/>
                <w:szCs w:val="18"/>
              </w:rPr>
            </w:pPr>
            <w:r>
              <w:rPr>
                <w:rFonts w:hint="eastAsia" w:ascii="黑体" w:eastAsia="黑体"/>
                <w:sz w:val="18"/>
                <w:szCs w:val="18"/>
              </w:rPr>
              <w:t>指标名称</w:t>
            </w:r>
          </w:p>
        </w:tc>
        <w:tc>
          <w:tcPr>
            <w:tcW w:w="1417" w:type="dxa"/>
          </w:tcPr>
          <w:p>
            <w:pPr>
              <w:pStyle w:val="236"/>
              <w:jc w:val="center"/>
              <w:rPr>
                <w:rFonts w:ascii="黑体" w:eastAsia="黑体"/>
                <w:sz w:val="18"/>
                <w:szCs w:val="18"/>
              </w:rPr>
            </w:pPr>
            <w:r>
              <w:rPr>
                <w:rFonts w:hint="eastAsia" w:ascii="黑体" w:eastAsia="黑体"/>
                <w:sz w:val="18"/>
                <w:szCs w:val="18"/>
              </w:rPr>
              <w:t>计量单位</w:t>
            </w:r>
          </w:p>
        </w:tc>
        <w:tc>
          <w:tcPr>
            <w:tcW w:w="1017" w:type="dxa"/>
          </w:tcPr>
          <w:p>
            <w:pPr>
              <w:pStyle w:val="236"/>
              <w:jc w:val="center"/>
              <w:rPr>
                <w:rFonts w:ascii="黑体" w:eastAsia="黑体"/>
                <w:sz w:val="18"/>
                <w:szCs w:val="18"/>
              </w:rPr>
            </w:pPr>
            <w:r>
              <w:rPr>
                <w:rFonts w:hint="eastAsia" w:ascii="黑体" w:eastAsia="黑体"/>
                <w:sz w:val="18"/>
                <w:szCs w:val="18"/>
              </w:rPr>
              <w:t>代码</w:t>
            </w:r>
          </w:p>
        </w:tc>
        <w:tc>
          <w:tcPr>
            <w:tcW w:w="1210" w:type="dxa"/>
          </w:tcPr>
          <w:p>
            <w:pPr>
              <w:pStyle w:val="236"/>
              <w:jc w:val="center"/>
              <w:rPr>
                <w:rFonts w:ascii="黑体" w:eastAsia="黑体"/>
                <w:sz w:val="18"/>
                <w:szCs w:val="18"/>
              </w:rPr>
            </w:pPr>
            <w:r>
              <w:rPr>
                <w:rFonts w:hint="eastAsia" w:ascii="黑体" w:eastAsia="黑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jc w:val="center"/>
              <w:rPr>
                <w:rFonts w:ascii="黑体" w:eastAsia="黑体"/>
                <w:sz w:val="18"/>
                <w:szCs w:val="18"/>
              </w:rPr>
            </w:pPr>
            <w:r>
              <w:rPr>
                <w:rFonts w:hint="eastAsia" w:ascii="黑体" w:eastAsia="黑体"/>
                <w:sz w:val="18"/>
                <w:szCs w:val="18"/>
              </w:rPr>
              <w:t>甲</w:t>
            </w:r>
          </w:p>
        </w:tc>
        <w:tc>
          <w:tcPr>
            <w:tcW w:w="1417" w:type="dxa"/>
          </w:tcPr>
          <w:p>
            <w:pPr>
              <w:pStyle w:val="236"/>
              <w:jc w:val="center"/>
              <w:rPr>
                <w:rFonts w:ascii="黑体" w:eastAsia="黑体"/>
                <w:sz w:val="18"/>
                <w:szCs w:val="18"/>
              </w:rPr>
            </w:pPr>
            <w:r>
              <w:rPr>
                <w:rFonts w:hint="eastAsia" w:ascii="黑体" w:eastAsia="黑体"/>
                <w:sz w:val="18"/>
                <w:szCs w:val="18"/>
              </w:rPr>
              <w:t>乙</w:t>
            </w:r>
          </w:p>
        </w:tc>
        <w:tc>
          <w:tcPr>
            <w:tcW w:w="1017" w:type="dxa"/>
          </w:tcPr>
          <w:p>
            <w:pPr>
              <w:pStyle w:val="236"/>
              <w:jc w:val="center"/>
              <w:rPr>
                <w:rFonts w:ascii="黑体" w:eastAsia="黑体"/>
                <w:sz w:val="18"/>
                <w:szCs w:val="18"/>
              </w:rPr>
            </w:pPr>
            <w:r>
              <w:rPr>
                <w:rFonts w:hint="eastAsia" w:ascii="黑体" w:eastAsia="黑体"/>
                <w:sz w:val="18"/>
                <w:szCs w:val="18"/>
              </w:rPr>
              <w:t>丙</w:t>
            </w:r>
          </w:p>
        </w:tc>
        <w:tc>
          <w:tcPr>
            <w:tcW w:w="1210" w:type="dxa"/>
          </w:tcPr>
          <w:p>
            <w:pPr>
              <w:pStyle w:val="236"/>
              <w:jc w:val="center"/>
              <w:rPr>
                <w:rFonts w:ascii="黑体"/>
                <w:sz w:val="18"/>
                <w:szCs w:val="18"/>
              </w:rPr>
            </w:pPr>
            <w:r>
              <w:rPr>
                <w:rFonts w:ascii="黑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678" w:type="dxa"/>
          </w:tcPr>
          <w:p>
            <w:pPr>
              <w:pStyle w:val="236"/>
              <w:rPr>
                <w:rFonts w:ascii="Microsoft JhengHei" w:eastAsia="Microsoft JhengHei"/>
                <w:b/>
                <w:sz w:val="18"/>
                <w:szCs w:val="18"/>
              </w:rPr>
            </w:pPr>
            <w:r>
              <w:rPr>
                <w:rFonts w:hint="eastAsia" w:ascii="宋体" w:hAnsi="宋体" w:eastAsia="宋体" w:cs="宋体"/>
                <w:spacing w:val="-4"/>
                <w:kern w:val="2"/>
                <w:sz w:val="18"/>
                <w:szCs w:val="18"/>
                <w:lang w:eastAsia="zh-CN"/>
                <w14:textOutline w14:w="3263" w14:cap="sq" w14:cmpd="sng" w14:algn="ctr">
                  <w14:solidFill>
                    <w14:srgbClr w14:val="000000"/>
                  </w14:solidFill>
                  <w14:prstDash w14:val="solid"/>
                  <w14:bevel/>
                </w14:textOutline>
              </w:rPr>
              <w:t xml:space="preserve">一、园区概况 </w:t>
            </w:r>
          </w:p>
        </w:tc>
        <w:tc>
          <w:tcPr>
            <w:tcW w:w="1417" w:type="dxa"/>
            <w:vAlign w:val="center"/>
          </w:tcPr>
          <w:p>
            <w:pPr>
              <w:pStyle w:val="236"/>
              <w:jc w:val="center"/>
              <w:rPr>
                <w:sz w:val="18"/>
                <w:szCs w:val="18"/>
              </w:rPr>
            </w:pPr>
            <w:r>
              <w:rPr>
                <w:sz w:val="18"/>
                <w:szCs w:val="18"/>
              </w:rPr>
              <w:t>——</w:t>
            </w:r>
          </w:p>
        </w:tc>
        <w:tc>
          <w:tcPr>
            <w:tcW w:w="1017" w:type="dxa"/>
          </w:tcPr>
          <w:p>
            <w:pPr>
              <w:pStyle w:val="236"/>
              <w:jc w:val="center"/>
              <w:rPr>
                <w:sz w:val="18"/>
                <w:szCs w:val="18"/>
              </w:rPr>
            </w:pPr>
            <w:r>
              <w:rPr>
                <w:sz w:val="18"/>
                <w:szCs w:val="18"/>
              </w:rPr>
              <w:t>——</w:t>
            </w:r>
          </w:p>
        </w:tc>
        <w:tc>
          <w:tcPr>
            <w:tcW w:w="1210" w:type="dxa"/>
          </w:tcPr>
          <w:p>
            <w:pPr>
              <w:pStyle w:val="236"/>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园区名称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详细地址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位置</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03</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园区设立时间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04</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园区认定情况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05</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6"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园区四至范围内近 10 年发生泥石流（含滑坡）次数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06</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园区内企业数量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家</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07</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园区内危险化学品企业数量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家</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08</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    ①危险化学品生产企业数量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家</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09</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    ②危险化学品经营（储存）企业数量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家</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10</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    ③使用危险化学品从事生产的化工企业数量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家</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11</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    ④除①②③三类之外的其他企业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家</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12</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pacing w:val="-4"/>
                <w:kern w:val="2"/>
                <w:sz w:val="18"/>
                <w:szCs w:val="18"/>
                <w:lang w:eastAsia="zh-CN"/>
                <w14:textOutline w14:w="3263" w14:cap="sq" w14:cmpd="sng" w14:algn="ctr">
                  <w14:solidFill>
                    <w14:srgbClr w14:val="000000"/>
                  </w14:solidFill>
                  <w14:prstDash w14:val="solid"/>
                  <w14:bevel/>
                </w14:textOutline>
              </w:rPr>
              <w:t xml:space="preserve">二、供配电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10" w:type="dxa"/>
          </w:tcPr>
          <w:p>
            <w:pPr>
              <w:pStyle w:val="236"/>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678" w:type="dxa"/>
          </w:tcPr>
          <w:p>
            <w:pPr>
              <w:pStyle w:val="236"/>
              <w:rPr>
                <w:rFonts w:ascii="宋体" w:hAnsi="宋体" w:eastAsia="宋体" w:cs="宋体"/>
                <w:b/>
                <w:sz w:val="18"/>
                <w:szCs w:val="18"/>
              </w:rPr>
            </w:pPr>
            <w:r>
              <w:rPr>
                <w:rFonts w:hint="eastAsia" w:ascii="宋体" w:hAnsi="宋体" w:eastAsia="宋体" w:cs="宋体"/>
                <w:sz w:val="18"/>
                <w:szCs w:val="18"/>
              </w:rPr>
              <w:t>电源路数</w:t>
            </w:r>
            <w:r>
              <w:rPr>
                <w:rFonts w:hint="eastAsia" w:ascii="宋体" w:hAnsi="宋体" w:eastAsia="宋体" w:cs="宋体"/>
                <w:b/>
                <w:w w:val="200"/>
                <w:sz w:val="18"/>
                <w:szCs w:val="18"/>
              </w:rPr>
              <w:t xml:space="preserve">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路</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13</w:t>
            </w:r>
          </w:p>
        </w:tc>
        <w:tc>
          <w:tcPr>
            <w:tcW w:w="1210" w:type="dxa"/>
          </w:tcPr>
          <w:p>
            <w:pPr>
              <w:pStyle w:val="236"/>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公用变电站数量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14</w:t>
            </w:r>
          </w:p>
        </w:tc>
        <w:tc>
          <w:tcPr>
            <w:tcW w:w="1210" w:type="dxa"/>
          </w:tcPr>
          <w:p>
            <w:pPr>
              <w:pStyle w:val="236"/>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园区电厂数量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15</w:t>
            </w:r>
          </w:p>
        </w:tc>
        <w:tc>
          <w:tcPr>
            <w:tcW w:w="1210" w:type="dxa"/>
          </w:tcPr>
          <w:p>
            <w:pPr>
              <w:pStyle w:val="236"/>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pacing w:val="-4"/>
                <w:kern w:val="2"/>
                <w:sz w:val="18"/>
                <w:szCs w:val="18"/>
                <w:lang w:eastAsia="zh-CN"/>
                <w14:textOutline w14:w="3263" w14:cap="sq" w14:cmpd="sng" w14:algn="ctr">
                  <w14:solidFill>
                    <w14:srgbClr w14:val="000000"/>
                  </w14:solidFill>
                  <w14:prstDash w14:val="solid"/>
                  <w14:bevel/>
                </w14:textOutline>
              </w:rPr>
              <w:t xml:space="preserve">三、给排水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10" w:type="dxa"/>
          </w:tcPr>
          <w:p>
            <w:pPr>
              <w:pStyle w:val="236"/>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678" w:type="dxa"/>
          </w:tcPr>
          <w:p>
            <w:pPr>
              <w:pStyle w:val="236"/>
              <w:rPr>
                <w:rFonts w:ascii="宋体" w:hAnsi="宋体" w:eastAsia="宋体" w:cs="宋体"/>
                <w:b/>
                <w:sz w:val="18"/>
                <w:szCs w:val="18"/>
              </w:rPr>
            </w:pPr>
            <w:r>
              <w:rPr>
                <w:rFonts w:hint="eastAsia" w:ascii="宋体" w:hAnsi="宋体" w:eastAsia="宋体" w:cs="宋体"/>
                <w:sz w:val="18"/>
                <w:szCs w:val="18"/>
              </w:rPr>
              <w:t>供水能力</w:t>
            </w:r>
            <w:r>
              <w:rPr>
                <w:rFonts w:hint="eastAsia" w:ascii="宋体" w:hAnsi="宋体" w:eastAsia="宋体" w:cs="宋体"/>
                <w:b/>
                <w:w w:val="200"/>
                <w:sz w:val="18"/>
                <w:szCs w:val="18"/>
              </w:rPr>
              <w:t xml:space="preserve">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万吨/天</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16</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用水负荷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万吨/天</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17</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污水处理能力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万吨/天</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18</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最大污水排放量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万吨/天</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19</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z w:val="18"/>
                <w:szCs w:val="18"/>
              </w:rPr>
              <w:t xml:space="preserve">园区公共事故应急池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立方米</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20</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678" w:type="dxa"/>
          </w:tcPr>
          <w:p>
            <w:pPr>
              <w:pStyle w:val="236"/>
              <w:rPr>
                <w:rFonts w:ascii="宋体" w:hAnsi="宋体" w:eastAsia="宋体" w:cs="宋体"/>
                <w:sz w:val="18"/>
                <w:szCs w:val="18"/>
              </w:rPr>
            </w:pPr>
            <w:r>
              <w:rPr>
                <w:rFonts w:hint="eastAsia" w:ascii="宋体" w:hAnsi="宋体" w:eastAsia="宋体" w:cs="宋体"/>
                <w:spacing w:val="-4"/>
                <w:kern w:val="2"/>
                <w:sz w:val="18"/>
                <w:szCs w:val="18"/>
                <w:lang w:eastAsia="zh-CN"/>
                <w14:textOutline w14:w="3263" w14:cap="sq" w14:cmpd="sng" w14:algn="ctr">
                  <w14:solidFill>
                    <w14:srgbClr w14:val="000000"/>
                  </w14:solidFill>
                  <w14:prstDash w14:val="solid"/>
                  <w14:bevel/>
                </w14:textOutline>
              </w:rPr>
              <w:t xml:space="preserve">四、应急救援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01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10" w:type="dxa"/>
          </w:tcPr>
          <w:p>
            <w:pPr>
              <w:pStyle w:val="236"/>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9"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园区是否有应急救援和指挥信息平台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21</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是否有专职的危险化学品应急救援队伍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017" w:type="dxa"/>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22</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公用管廊是否进行统一管理 </w:t>
            </w:r>
          </w:p>
        </w:tc>
        <w:tc>
          <w:tcPr>
            <w:tcW w:w="141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017" w:type="dxa"/>
            <w:vAlign w:val="center"/>
          </w:tcPr>
          <w:p>
            <w:pPr>
              <w:pStyle w:val="244"/>
              <w:adjustRightInd/>
              <w:spacing w:line="240" w:lineRule="auto"/>
              <w:jc w:val="center"/>
            </w:pPr>
            <w:r>
              <w:rPr>
                <w:rFonts w:hint="eastAsia"/>
                <w:spacing w:val="-5"/>
                <w:lang w:eastAsia="zh-CN"/>
              </w:rPr>
              <w:t>23</w:t>
            </w:r>
          </w:p>
        </w:tc>
        <w:tc>
          <w:tcPr>
            <w:tcW w:w="1210" w:type="dxa"/>
          </w:tcPr>
          <w:p>
            <w:pPr>
              <w:pStyle w:val="236"/>
              <w:rPr>
                <w:sz w:val="18"/>
                <w:szCs w:val="18"/>
              </w:rPr>
            </w:pPr>
            <w:r>
              <w:rPr>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pPr>
            <w:r>
              <w:rPr>
                <w:rFonts w:hint="eastAsia"/>
                <w:spacing w:val="-2"/>
                <w:lang w:eastAsia="zh-CN"/>
              </w:rPr>
              <w:t>是否编制应急预案</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5"/>
                <w:lang w:eastAsia="zh-CN"/>
              </w:rPr>
              <w:t>24</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pPr>
            <w:r>
              <w:rPr>
                <w:rFonts w:hint="eastAsia"/>
                <w:spacing w:val="-2"/>
                <w:lang w:eastAsia="zh-CN"/>
              </w:rPr>
              <w:t>是否开展应急演练</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25</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lang w:eastAsia="zh-CN"/>
              </w:rPr>
              <w:t>是否建立安全风险分级管控和隐患排查治理双重预防机制</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26</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4"/>
                <w:lang w:eastAsia="zh-CN"/>
                <w14:textOutline w14:w="3263" w14:cap="sq" w14:cmpd="sng" w14:algn="ctr">
                  <w14:solidFill>
                    <w14:srgbClr w14:val="000000"/>
                  </w14:solidFill>
                  <w14:prstDash w14:val="solid"/>
                  <w14:bevel/>
                </w14:textOutline>
              </w:rPr>
              <w:t>五、化工园区安全整治提升情况</w:t>
            </w:r>
          </w:p>
        </w:tc>
        <w:tc>
          <w:tcPr>
            <w:tcW w:w="1417"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017"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210" w:type="dxa"/>
          </w:tcPr>
          <w:p>
            <w:pPr>
              <w:pStyle w:val="236"/>
              <w:jc w:val="center"/>
              <w:rPr>
                <w:sz w:val="18"/>
                <w:szCs w:val="18"/>
                <w:lang w:eastAsia="zh-CN"/>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lang w:eastAsia="zh-CN"/>
              </w:rPr>
              <w:t>是否开展上一年度安全风险等级自评</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27</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lang w:eastAsia="zh-CN"/>
              </w:rPr>
              <w:t>上一年度省级政府是否抽查复核安全风险等级</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28</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lang w:eastAsia="zh-CN"/>
              </w:rPr>
              <w:t xml:space="preserve">    若是，安全风险等级未A或B或C或D</w:t>
            </w:r>
          </w:p>
        </w:tc>
        <w:tc>
          <w:tcPr>
            <w:tcW w:w="1417" w:type="dxa"/>
            <w:vAlign w:val="center"/>
          </w:tcPr>
          <w:p>
            <w:pPr>
              <w:pStyle w:val="244"/>
              <w:adjustRightInd/>
              <w:spacing w:line="240" w:lineRule="auto"/>
              <w:jc w:val="center"/>
              <w:rPr>
                <w:lang w:bidi="en-US"/>
              </w:rPr>
            </w:pPr>
            <w:r>
              <w:rPr>
                <w:rFonts w:hint="eastAsia"/>
                <w:lang w:eastAsia="zh-CN" w:bidi="en-US"/>
              </w:rPr>
              <w:t>（文字说明）</w:t>
            </w:r>
          </w:p>
        </w:tc>
        <w:tc>
          <w:tcPr>
            <w:tcW w:w="1017" w:type="dxa"/>
            <w:vAlign w:val="center"/>
          </w:tcPr>
          <w:p>
            <w:pPr>
              <w:pStyle w:val="244"/>
              <w:adjustRightInd/>
              <w:spacing w:line="240" w:lineRule="auto"/>
              <w:jc w:val="center"/>
            </w:pPr>
            <w:r>
              <w:rPr>
                <w:rFonts w:hint="eastAsia"/>
                <w:spacing w:val="-4"/>
                <w:lang w:eastAsia="zh-CN"/>
              </w:rPr>
              <w:t>29</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lang w:eastAsia="zh-CN"/>
              </w:rPr>
              <w:t>是否建设安全生产信息化智能化平台</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30</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ind w:firstLine="528" w:firstLineChars="300"/>
              <w:jc w:val="left"/>
            </w:pPr>
            <w:r>
              <w:rPr>
                <w:rFonts w:hint="eastAsia"/>
                <w:spacing w:val="-2"/>
                <w:position w:val="9"/>
                <w:lang w:eastAsia="zh-CN"/>
              </w:rPr>
              <w:t>若是，</w:t>
            </w:r>
            <w:r>
              <w:rPr>
                <w:rFonts w:hint="eastAsia"/>
                <w:spacing w:val="-2"/>
                <w:position w:val="9"/>
              </w:rPr>
              <w:t>是否有效运行</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31</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position w:val="9"/>
                <w:lang w:eastAsia="zh-CN"/>
              </w:rPr>
              <w:t>是否评估化工园区布局的安全性和合理性</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32</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position w:val="9"/>
                <w:lang w:eastAsia="zh-CN"/>
              </w:rPr>
              <w:t>化工园区专业安全监管人员数量</w:t>
            </w:r>
          </w:p>
        </w:tc>
        <w:tc>
          <w:tcPr>
            <w:tcW w:w="1417" w:type="dxa"/>
            <w:vAlign w:val="center"/>
          </w:tcPr>
          <w:p>
            <w:pPr>
              <w:pStyle w:val="244"/>
              <w:adjustRightInd/>
              <w:spacing w:line="240" w:lineRule="auto"/>
              <w:jc w:val="center"/>
              <w:rPr>
                <w:lang w:bidi="en-US"/>
              </w:rPr>
            </w:pPr>
            <w:r>
              <w:rPr>
                <w:rFonts w:hint="eastAsia"/>
                <w:lang w:eastAsia="zh-CN" w:bidi="en-US"/>
              </w:rPr>
              <w:t>（文字说明）</w:t>
            </w:r>
          </w:p>
        </w:tc>
        <w:tc>
          <w:tcPr>
            <w:tcW w:w="1017" w:type="dxa"/>
            <w:vAlign w:val="center"/>
          </w:tcPr>
          <w:p>
            <w:pPr>
              <w:pStyle w:val="244"/>
              <w:adjustRightInd/>
              <w:spacing w:line="240" w:lineRule="auto"/>
              <w:jc w:val="center"/>
            </w:pPr>
            <w:r>
              <w:rPr>
                <w:rFonts w:hint="eastAsia"/>
                <w:spacing w:val="-4"/>
                <w:lang w:eastAsia="zh-CN"/>
              </w:rPr>
              <w:t>33</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position w:val="9"/>
                <w:lang w:eastAsia="zh-CN"/>
              </w:rPr>
              <w:t>是否有危险化学品车辆专用停车场</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34</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pStyle w:val="244"/>
              <w:adjustRightInd/>
              <w:spacing w:line="240" w:lineRule="auto"/>
              <w:jc w:val="left"/>
              <w:rPr>
                <w:lang w:eastAsia="zh-CN"/>
              </w:rPr>
            </w:pPr>
            <w:r>
              <w:rPr>
                <w:rFonts w:hint="eastAsia"/>
                <w:spacing w:val="-2"/>
                <w:position w:val="9"/>
                <w:lang w:eastAsia="zh-CN"/>
              </w:rPr>
              <w:t>是否有化工安全技能实训基地</w:t>
            </w:r>
          </w:p>
        </w:tc>
        <w:tc>
          <w:tcPr>
            <w:tcW w:w="1417" w:type="dxa"/>
            <w:vAlign w:val="center"/>
          </w:tcPr>
          <w:p>
            <w:pPr>
              <w:pStyle w:val="244"/>
              <w:adjustRightInd/>
              <w:spacing w:line="240" w:lineRule="auto"/>
              <w:jc w:val="center"/>
              <w:rPr>
                <w:lang w:bidi="en-US"/>
              </w:rPr>
            </w:pPr>
            <w:r>
              <w:rPr>
                <w:rFonts w:hint="eastAsia"/>
                <w:lang w:bidi="en-US"/>
              </w:rPr>
              <w:t>（是/否）</w:t>
            </w:r>
          </w:p>
        </w:tc>
        <w:tc>
          <w:tcPr>
            <w:tcW w:w="1017" w:type="dxa"/>
            <w:vAlign w:val="center"/>
          </w:tcPr>
          <w:p>
            <w:pPr>
              <w:pStyle w:val="244"/>
              <w:adjustRightInd/>
              <w:spacing w:line="240" w:lineRule="auto"/>
              <w:jc w:val="center"/>
            </w:pPr>
            <w:r>
              <w:rPr>
                <w:rFonts w:hint="eastAsia"/>
                <w:spacing w:val="-4"/>
                <w:lang w:eastAsia="zh-CN"/>
              </w:rPr>
              <w:t>35</w:t>
            </w:r>
          </w:p>
        </w:tc>
        <w:tc>
          <w:tcPr>
            <w:tcW w:w="1210" w:type="dxa"/>
          </w:tcPr>
          <w:p>
            <w:pPr>
              <w:pStyle w:val="236"/>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678" w:type="dxa"/>
          </w:tcPr>
          <w:p>
            <w:pPr>
              <w:adjustRightInd/>
              <w:spacing w:line="240" w:lineRule="auto"/>
              <w:jc w:val="left"/>
              <w:rPr>
                <w:rFonts w:ascii="宋体" w:hAnsi="宋体" w:cs="宋体"/>
                <w:sz w:val="18"/>
                <w:szCs w:val="18"/>
              </w:rPr>
            </w:pPr>
            <w:r>
              <w:rPr>
                <w:rFonts w:hint="eastAsia" w:ascii="宋体" w:hAnsi="宋体" w:cs="宋体"/>
                <w:spacing w:val="-2"/>
                <w:position w:val="9"/>
                <w:sz w:val="18"/>
                <w:szCs w:val="18"/>
              </w:rPr>
              <w:t>是否有消防设施（特勤站）</w:t>
            </w:r>
          </w:p>
        </w:tc>
        <w:tc>
          <w:tcPr>
            <w:tcW w:w="1417" w:type="dxa"/>
            <w:vAlign w:val="center"/>
          </w:tcPr>
          <w:p>
            <w:pPr>
              <w:adjustRightInd/>
              <w:spacing w:line="240" w:lineRule="auto"/>
              <w:jc w:val="center"/>
              <w:rPr>
                <w:rFonts w:ascii="宋体" w:hAnsi="宋体" w:cs="宋体"/>
                <w:sz w:val="18"/>
                <w:szCs w:val="18"/>
                <w:lang w:eastAsia="en-US" w:bidi="en-US"/>
              </w:rPr>
            </w:pPr>
            <w:r>
              <w:rPr>
                <w:rFonts w:hint="eastAsia" w:ascii="宋体" w:hAnsi="宋体" w:cs="宋体"/>
                <w:sz w:val="18"/>
                <w:szCs w:val="18"/>
                <w:lang w:eastAsia="en-US" w:bidi="en-US"/>
              </w:rPr>
              <w:t>（是/否）</w:t>
            </w:r>
          </w:p>
        </w:tc>
        <w:tc>
          <w:tcPr>
            <w:tcW w:w="1017" w:type="dxa"/>
            <w:vAlign w:val="center"/>
          </w:tcPr>
          <w:p>
            <w:pPr>
              <w:pStyle w:val="244"/>
              <w:adjustRightInd/>
              <w:spacing w:line="240" w:lineRule="auto"/>
              <w:jc w:val="center"/>
              <w:rPr>
                <w:lang w:eastAsia="zh-CN"/>
              </w:rPr>
            </w:pPr>
            <w:r>
              <w:rPr>
                <w:rFonts w:hint="eastAsia"/>
                <w:lang w:eastAsia="zh-CN"/>
              </w:rPr>
              <w:t>36</w:t>
            </w:r>
          </w:p>
        </w:tc>
        <w:tc>
          <w:tcPr>
            <w:tcW w:w="1210" w:type="dxa"/>
          </w:tcPr>
          <w:p>
            <w:pPr>
              <w:pStyle w:val="236"/>
              <w:rPr>
                <w:sz w:val="18"/>
                <w:szCs w:val="18"/>
              </w:rPr>
            </w:pPr>
          </w:p>
        </w:tc>
      </w:tr>
    </w:tbl>
    <w:p>
      <w:pPr>
        <w:spacing w:line="33" w:lineRule="exact"/>
      </w:pPr>
    </w:p>
    <w:p>
      <w:pPr>
        <w:adjustRightInd/>
        <w:spacing w:line="240" w:lineRule="auto"/>
        <w:ind w:firstLine="540" w:firstLineChars="3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62"/>
        <w:ind w:firstLine="420"/>
      </w:pPr>
    </w:p>
    <w:p>
      <w:pPr>
        <w:adjustRightInd/>
        <w:spacing w:line="240" w:lineRule="auto"/>
        <w:ind w:firstLine="408" w:firstLineChars="200"/>
        <w:rPr>
          <w:rFonts w:ascii="黑体" w:hAnsi="黑体" w:eastAsia="黑体" w:cs="黑体"/>
        </w:rPr>
      </w:pPr>
      <w:r>
        <w:rPr>
          <w:rFonts w:ascii="黑体" w:hAnsi="黑体" w:eastAsia="黑体" w:cs="黑体"/>
          <w:spacing w:val="-3"/>
          <w14:textOutline w14:w="3263" w14:cap="sq" w14:cmpd="sng" w14:algn="ctr">
            <w14:solidFill>
              <w14:srgbClr w14:val="000000"/>
            </w14:solidFill>
            <w14:prstDash w14:val="solid"/>
            <w14:bevel/>
          </w14:textOutline>
        </w:rPr>
        <w:t>一、填报说明</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ascii="宋体" w:hAnsi="宋体" w:cs="宋体"/>
          <w:spacing w:val="-1"/>
          <w14:textOutline w14:w="3263" w14:cap="sq" w14:cmpd="sng" w14:algn="ctr">
            <w14:solidFill>
              <w14:srgbClr w14:val="000000"/>
            </w14:solidFill>
            <w14:prstDash w14:val="solid"/>
            <w14:bevel/>
          </w14:textOutline>
        </w:rPr>
        <w:t>填报范围：</w:t>
      </w:r>
      <w:r>
        <w:rPr>
          <w:rFonts w:ascii="宋体" w:hAnsi="宋体" w:cs="宋体"/>
          <w:spacing w:val="-1"/>
        </w:rPr>
        <w:t>化工园区填写本表。</w:t>
      </w:r>
    </w:p>
    <w:p>
      <w:pPr>
        <w:adjustRightInd/>
        <w:spacing w:line="240" w:lineRule="auto"/>
        <w:ind w:firstLine="420" w:firstLineChars="200"/>
        <w:rPr>
          <w:rFonts w:ascii="宋体" w:hAnsi="宋体" w:cs="宋体"/>
          <w:spacing w:val="-1"/>
        </w:rPr>
      </w:pPr>
      <w:r>
        <w:rPr>
          <w:rFonts w:ascii="Times New Roman" w:hAnsi="Times New Roman" w:eastAsia="Times New Roman"/>
          <w:b/>
          <w:bCs/>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由化工园区管委会或县级应急管理部</w:t>
      </w:r>
      <w:r>
        <w:rPr>
          <w:rFonts w:ascii="宋体" w:hAnsi="宋体" w:cs="宋体"/>
          <w:spacing w:val="-1"/>
        </w:rPr>
        <w:t>门填写。</w:t>
      </w:r>
    </w:p>
    <w:p>
      <w:pPr>
        <w:adjustRightInd/>
        <w:spacing w:line="240" w:lineRule="auto"/>
        <w:ind w:firstLine="420" w:firstLineChars="200"/>
        <w:rPr>
          <w:rFonts w:ascii="宋体" w:hAnsi="宋体" w:cs="宋体"/>
          <w:spacing w:val="-1"/>
        </w:rPr>
      </w:pPr>
      <w:r>
        <w:rPr>
          <w:rFonts w:hint="eastAsia" w:ascii="宋体" w:hAnsi="宋体" w:cs="宋体"/>
          <w14:textOutline w14:w="3263" w14:cap="sq" w14:cmpd="sng" w14:algn="ctr">
            <w14:solidFill>
              <w14:srgbClr w14:val="000000"/>
            </w14:solidFill>
            <w14:prstDash w14:val="solid"/>
            <w14:bevel/>
          </w14:textOutline>
        </w:rPr>
        <w:t>3.统计时间：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08" w:firstLineChars="200"/>
        <w:rPr>
          <w:rFonts w:ascii="黑体" w:hAnsi="黑体" w:eastAsia="黑体" w:cs="黑体"/>
        </w:rPr>
      </w:pPr>
      <w:r>
        <w:rPr>
          <w:rFonts w:ascii="黑体" w:hAnsi="黑体" w:eastAsia="黑体" w:cs="黑体"/>
          <w:spacing w:val="-3"/>
          <w14:textOutline w14:w="3263" w14:cap="sq" w14:cmpd="sng" w14:algn="ctr">
            <w14:solidFill>
              <w14:srgbClr w14:val="000000"/>
            </w14:solidFill>
            <w14:prstDash w14:val="solid"/>
            <w14:bevel/>
          </w14:textOutline>
        </w:rPr>
        <w:t>二、指标解释</w:t>
      </w:r>
    </w:p>
    <w:p>
      <w:pPr>
        <w:adjustRightInd/>
        <w:spacing w:line="240" w:lineRule="auto"/>
        <w:ind w:firstLine="410" w:firstLineChars="200"/>
        <w:rPr>
          <w:rFonts w:ascii="Times New Roman" w:hAnsi="Times New Roman" w:eastAsia="Times New Roman"/>
          <w:b/>
          <w:bCs/>
          <w:spacing w:val="-3"/>
        </w:rPr>
      </w:pPr>
      <w:r>
        <w:rPr>
          <w:rFonts w:hint="eastAsia" w:ascii="Times New Roman" w:hAnsi="Times New Roman"/>
          <w:b/>
          <w:bCs/>
          <w:spacing w:val="-3"/>
        </w:rPr>
        <w:t>1.</w:t>
      </w:r>
      <w:r>
        <w:rPr>
          <w:rFonts w:hint="eastAsia" w:ascii="宋体" w:hAnsi="宋体" w:cs="宋体"/>
          <w:spacing w:val="-3"/>
          <w14:textOutline w14:w="3263" w14:cap="sq" w14:cmpd="sng" w14:algn="ctr">
            <w14:solidFill>
              <w14:srgbClr w14:val="000000"/>
            </w14:solidFill>
            <w14:prstDash w14:val="solid"/>
            <w14:bevel/>
          </w14:textOutline>
        </w:rPr>
        <w:t>位置：</w:t>
      </w:r>
      <w:r>
        <w:rPr>
          <w:rFonts w:hint="eastAsia" w:ascii="宋体" w:hAnsi="宋体" w:cs="宋体"/>
        </w:rPr>
        <w:t>调查对象空间范围内任意点位经纬度坐标。</w:t>
      </w:r>
    </w:p>
    <w:p>
      <w:pPr>
        <w:adjustRightInd/>
        <w:spacing w:line="240" w:lineRule="auto"/>
        <w:ind w:firstLine="410" w:firstLineChars="200"/>
        <w:rPr>
          <w:rFonts w:ascii="宋体" w:hAnsi="宋体" w:cs="宋体"/>
        </w:rPr>
      </w:pPr>
      <w:r>
        <w:rPr>
          <w:rFonts w:hint="eastAsia" w:ascii="Times New Roman" w:hAnsi="Times New Roman"/>
          <w:b/>
          <w:bCs/>
          <w:spacing w:val="-3"/>
        </w:rPr>
        <w:t>2</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园区设立时间：</w:t>
      </w:r>
      <w:r>
        <w:rPr>
          <w:rFonts w:ascii="宋体" w:hAnsi="宋体" w:cs="宋体"/>
          <w:spacing w:val="-3"/>
        </w:rPr>
        <w:t>XXXX年XX月。</w:t>
      </w:r>
    </w:p>
    <w:p>
      <w:pPr>
        <w:adjustRightInd/>
        <w:spacing w:line="240" w:lineRule="auto"/>
        <w:ind w:firstLine="422" w:firstLineChars="200"/>
        <w:rPr>
          <w:rFonts w:ascii="宋体" w:hAnsi="宋体" w:cs="宋体"/>
        </w:rPr>
      </w:pPr>
      <w:r>
        <w:rPr>
          <w:rFonts w:hint="eastAsia" w:ascii="Times New Roman" w:hAnsi="Times New Roman"/>
          <w:b/>
          <w:bCs/>
        </w:rPr>
        <w:t>3</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园区认定情况</w:t>
      </w:r>
      <w:r>
        <w:rPr>
          <w:rFonts w:ascii="宋体" w:hAnsi="宋体" w:cs="宋体"/>
        </w:rPr>
        <w:t>：①已认定（认定时间：</w:t>
      </w:r>
      <w:r>
        <w:rPr>
          <w:rFonts w:ascii="Times New Roman" w:hAnsi="Times New Roman" w:eastAsia="Times New Roman"/>
        </w:rPr>
        <w:t>XX</w:t>
      </w:r>
      <w:r>
        <w:rPr>
          <w:rFonts w:ascii="Times New Roman" w:hAnsi="Times New Roman" w:eastAsia="Times New Roman"/>
          <w:spacing w:val="-1"/>
        </w:rPr>
        <w:t>XX</w:t>
      </w:r>
      <w:r>
        <w:rPr>
          <w:rFonts w:ascii="宋体" w:hAnsi="宋体" w:cs="宋体"/>
          <w:spacing w:val="-1"/>
        </w:rPr>
        <w:t>年</w:t>
      </w:r>
      <w:r>
        <w:rPr>
          <w:rFonts w:ascii="Times New Roman" w:hAnsi="Times New Roman" w:eastAsia="Times New Roman"/>
          <w:spacing w:val="-1"/>
        </w:rPr>
        <w:t>XX</w:t>
      </w:r>
      <w:r>
        <w:rPr>
          <w:rFonts w:ascii="宋体" w:hAnsi="宋体" w:cs="宋体"/>
          <w:spacing w:val="-1"/>
        </w:rPr>
        <w:t>月</w:t>
      </w:r>
      <w:r>
        <w:rPr>
          <w:rFonts w:ascii="宋体" w:hAnsi="宋体" w:cs="宋体"/>
          <w:spacing w:val="-42"/>
        </w:rPr>
        <w:t>）；</w:t>
      </w:r>
      <w:r>
        <w:rPr>
          <w:rFonts w:ascii="宋体" w:hAnsi="宋体" w:cs="宋体"/>
          <w:spacing w:val="-1"/>
        </w:rPr>
        <w:t>②未认定。是否经过认定，以各省（自治区、直辖市）公布的认定名单为准。</w:t>
      </w:r>
    </w:p>
    <w:p>
      <w:pPr>
        <w:adjustRightInd/>
        <w:spacing w:line="240" w:lineRule="auto"/>
        <w:ind w:firstLine="422" w:firstLineChars="200"/>
        <w:rPr>
          <w:rFonts w:ascii="宋体" w:hAnsi="宋体" w:cs="宋体"/>
        </w:rPr>
      </w:pPr>
      <w:r>
        <w:rPr>
          <w:rFonts w:hint="eastAsia" w:ascii="Times New Roman" w:hAnsi="Times New Roman"/>
          <w:b/>
          <w:bCs/>
        </w:rPr>
        <w:t>4</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园区四至范围内近</w:t>
      </w:r>
      <w:r>
        <w:rPr>
          <w:rFonts w:ascii="Times New Roman" w:hAnsi="Times New Roman" w:eastAsia="Times New Roman"/>
          <w:b/>
          <w:bCs/>
        </w:rPr>
        <w:t>10</w:t>
      </w:r>
      <w:r>
        <w:rPr>
          <w:rFonts w:ascii="宋体" w:hAnsi="宋体" w:cs="宋体"/>
          <w14:textOutline w14:w="3263" w14:cap="sq" w14:cmpd="sng" w14:algn="ctr">
            <w14:solidFill>
              <w14:srgbClr w14:val="000000"/>
            </w14:solidFill>
            <w14:prstDash w14:val="solid"/>
            <w14:bevel/>
          </w14:textOutline>
        </w:rPr>
        <w:t>年发生泥石流（含滑坡）次数：</w:t>
      </w:r>
      <w:r>
        <w:rPr>
          <w:rFonts w:ascii="宋体" w:hAnsi="宋体" w:cs="宋体"/>
        </w:rPr>
        <w:t>如无法统</w:t>
      </w:r>
      <w:r>
        <w:rPr>
          <w:rFonts w:ascii="宋体" w:hAnsi="宋体" w:cs="宋体"/>
          <w:spacing w:val="-1"/>
        </w:rPr>
        <w:t>计近</w:t>
      </w:r>
      <w:r>
        <w:rPr>
          <w:rFonts w:ascii="Times New Roman" w:hAnsi="Times New Roman" w:eastAsia="Times New Roman"/>
          <w:spacing w:val="-1"/>
        </w:rPr>
        <w:t>10</w:t>
      </w:r>
      <w:r>
        <w:rPr>
          <w:rFonts w:ascii="宋体" w:hAnsi="宋体" w:cs="宋体"/>
          <w:spacing w:val="-1"/>
        </w:rPr>
        <w:t>年，则统计有记录以来的</w:t>
      </w:r>
      <w:r>
        <w:rPr>
          <w:rFonts w:ascii="宋体" w:hAnsi="宋体" w:cs="宋体"/>
          <w:spacing w:val="-4"/>
        </w:rPr>
        <w:t>历史。</w:t>
      </w:r>
    </w:p>
    <w:p>
      <w:pPr>
        <w:adjustRightInd/>
        <w:spacing w:line="240" w:lineRule="auto"/>
        <w:ind w:firstLine="420" w:firstLineChars="200"/>
        <w:rPr>
          <w:rFonts w:ascii="宋体" w:hAnsi="宋体" w:cs="宋体"/>
          <w:spacing w:val="-1"/>
        </w:rPr>
      </w:pPr>
      <w:r>
        <w:rPr>
          <w:rFonts w:hint="eastAsia" w:ascii="宋体" w:hAnsi="宋体" w:cs="宋体"/>
          <w14:textOutline w14:w="3263" w14:cap="sq" w14:cmpd="sng" w14:algn="ctr">
            <w14:solidFill>
              <w14:srgbClr w14:val="000000"/>
            </w14:solidFill>
            <w14:prstDash w14:val="solid"/>
            <w14:bevel/>
          </w14:textOutline>
        </w:rPr>
        <w:t>5.</w:t>
      </w:r>
      <w:r>
        <w:rPr>
          <w:rFonts w:ascii="宋体" w:hAnsi="宋体" w:cs="宋体"/>
          <w14:textOutline w14:w="3263" w14:cap="sq" w14:cmpd="sng" w14:algn="ctr">
            <w14:solidFill>
              <w14:srgbClr w14:val="000000"/>
            </w14:solidFill>
            <w14:prstDash w14:val="solid"/>
            <w14:bevel/>
          </w14:textOutline>
        </w:rPr>
        <w:t>园区内企业数量：</w:t>
      </w:r>
      <w:r>
        <w:rPr>
          <w:rFonts w:ascii="宋体" w:hAnsi="宋体" w:cs="宋体"/>
        </w:rPr>
        <w:t>化工园区区域内所有企业（含规划在建企业）计入</w:t>
      </w:r>
      <w:r>
        <w:rPr>
          <w:rFonts w:ascii="宋体" w:hAnsi="宋体" w:cs="宋体"/>
          <w:spacing w:val="-1"/>
        </w:rPr>
        <w:t>统计。</w:t>
      </w:r>
    </w:p>
    <w:p>
      <w:pPr>
        <w:adjustRightInd/>
        <w:spacing w:line="240" w:lineRule="auto"/>
        <w:ind w:firstLine="418" w:firstLineChars="200"/>
        <w:rPr>
          <w:rFonts w:ascii="宋体" w:hAnsi="宋体" w:cs="宋体"/>
        </w:rPr>
      </w:pPr>
      <w:r>
        <w:rPr>
          <w:rFonts w:hint="eastAsia" w:ascii="Times New Roman" w:hAnsi="Times New Roman"/>
          <w:b/>
          <w:bCs/>
          <w:spacing w:val="-1"/>
        </w:rPr>
        <w:t>6.</w:t>
      </w:r>
      <w:r>
        <w:rPr>
          <w:rFonts w:ascii="宋体" w:hAnsi="宋体" w:cs="宋体"/>
          <w:spacing w:val="-1"/>
          <w14:textOutline w14:w="3263" w14:cap="sq" w14:cmpd="sng" w14:algn="ctr">
            <w14:solidFill>
              <w14:srgbClr w14:val="000000"/>
            </w14:solidFill>
            <w14:prstDash w14:val="solid"/>
            <w14:bevel/>
          </w14:textOutline>
        </w:rPr>
        <w:t>园区内危化品企业数量：</w:t>
      </w:r>
      <w:r>
        <w:rPr>
          <w:rFonts w:ascii="宋体" w:hAnsi="宋体" w:cs="宋体"/>
          <w:spacing w:val="-1"/>
        </w:rPr>
        <w:t>化工园区内取得安全许可或港口经营许可或燃气经营</w:t>
      </w:r>
      <w:r>
        <w:rPr>
          <w:rFonts w:ascii="宋体" w:hAnsi="宋体" w:cs="宋体"/>
          <w:spacing w:val="-2"/>
        </w:rPr>
        <w:t>许可的企业数量。</w:t>
      </w:r>
    </w:p>
    <w:p>
      <w:pPr>
        <w:adjustRightInd/>
        <w:spacing w:line="240" w:lineRule="auto"/>
        <w:ind w:firstLine="422" w:firstLineChars="200"/>
        <w:rPr>
          <w:rFonts w:ascii="宋体" w:hAnsi="宋体" w:cs="宋体"/>
        </w:rPr>
      </w:pPr>
      <w:r>
        <w:rPr>
          <w:rFonts w:hint="eastAsia" w:ascii="Times New Roman" w:hAnsi="Times New Roman"/>
          <w:b/>
          <w:bCs/>
        </w:rPr>
        <w:t>7</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危险化学品生产企业数量：</w:t>
      </w:r>
      <w:r>
        <w:rPr>
          <w:rFonts w:ascii="宋体" w:hAnsi="宋体" w:cs="宋体"/>
        </w:rPr>
        <w:t>指取得危险化学品生产许可证的企业。</w:t>
      </w:r>
    </w:p>
    <w:p>
      <w:pPr>
        <w:adjustRightInd/>
        <w:spacing w:line="240" w:lineRule="auto"/>
        <w:ind w:firstLine="422" w:firstLineChars="200"/>
        <w:rPr>
          <w:rFonts w:ascii="宋体" w:hAnsi="宋体" w:cs="宋体"/>
        </w:rPr>
      </w:pPr>
      <w:r>
        <w:rPr>
          <w:rFonts w:hint="eastAsia" w:ascii="Times New Roman" w:hAnsi="Times New Roman"/>
          <w:b/>
          <w:bCs/>
        </w:rPr>
        <w:t>8</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危险化学品经营（储存）企业数量：</w:t>
      </w:r>
      <w:r>
        <w:rPr>
          <w:rFonts w:ascii="宋体" w:hAnsi="宋体" w:cs="宋体"/>
        </w:rPr>
        <w:t>仓储危险化学品的经营企业和危险化学品储存企业（如国家石油储备库）数量，危险化学品生产企业在其厂区范围内销售本企业生产的</w:t>
      </w:r>
      <w:r>
        <w:rPr>
          <w:rFonts w:ascii="宋体" w:hAnsi="宋体" w:cs="宋体"/>
          <w:spacing w:val="-1"/>
        </w:rPr>
        <w:t>危险化学品的企业除外。</w:t>
      </w:r>
    </w:p>
    <w:p>
      <w:pPr>
        <w:adjustRightInd/>
        <w:spacing w:line="240" w:lineRule="auto"/>
        <w:ind w:firstLine="422" w:firstLineChars="200"/>
        <w:rPr>
          <w:rFonts w:ascii="宋体" w:hAnsi="宋体" w:cs="宋体"/>
        </w:rPr>
      </w:pPr>
      <w:r>
        <w:rPr>
          <w:rFonts w:hint="eastAsia" w:ascii="Times New Roman" w:hAnsi="Times New Roman"/>
          <w:b/>
          <w:bCs/>
        </w:rPr>
        <w:t>9</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使用危险化学品从事生产的化工企业数</w:t>
      </w:r>
      <w:r>
        <w:rPr>
          <w:rFonts w:ascii="宋体" w:hAnsi="宋体" w:cs="宋体"/>
          <w:spacing w:val="-1"/>
          <w14:textOutline w14:w="3263" w14:cap="sq" w14:cmpd="sng" w14:algn="ctr">
            <w14:solidFill>
              <w14:srgbClr w14:val="000000"/>
            </w14:solidFill>
            <w14:prstDash w14:val="solid"/>
            <w14:bevel/>
          </w14:textOutline>
        </w:rPr>
        <w:t>量：</w:t>
      </w:r>
      <w:r>
        <w:rPr>
          <w:rFonts w:ascii="宋体" w:hAnsi="宋体" w:cs="宋体"/>
          <w:spacing w:val="-1"/>
        </w:rPr>
        <w:t>指取得危险化学品安全使用许可证的化工企业数量。</w:t>
      </w:r>
    </w:p>
    <w:p>
      <w:pPr>
        <w:adjustRightInd/>
        <w:spacing w:line="240" w:lineRule="auto"/>
        <w:ind w:firstLine="416"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10</w:t>
      </w:r>
      <w:r>
        <w:rPr>
          <w:rFonts w:ascii="宋体" w:hAnsi="宋体" w:cs="宋体"/>
          <w:spacing w:val="-1"/>
          <w14:textOutline w14:w="3263" w14:cap="sq" w14:cmpd="sng" w14:algn="ctr">
            <w14:solidFill>
              <w14:srgbClr w14:val="000000"/>
            </w14:solidFill>
            <w14:prstDash w14:val="solid"/>
            <w14:bevel/>
          </w14:textOutline>
        </w:rPr>
        <w:t>.园区电厂数量：</w:t>
      </w:r>
      <w:r>
        <w:rPr>
          <w:rFonts w:ascii="宋体" w:hAnsi="宋体" w:cs="宋体"/>
          <w:spacing w:val="-1"/>
        </w:rPr>
        <w:t>如无园区电厂，请填“0”。</w:t>
      </w:r>
    </w:p>
    <w:p>
      <w:pPr>
        <w:adjustRightInd/>
        <w:spacing w:line="240" w:lineRule="auto"/>
        <w:ind w:firstLine="420" w:firstLineChars="200"/>
        <w:rPr>
          <w:rFonts w:ascii="宋体" w:hAnsi="宋体" w:cs="宋体"/>
        </w:rPr>
      </w:pPr>
      <w:r>
        <w:rPr>
          <w:rFonts w:ascii="Times New Roman" w:hAnsi="Times New Roman" w:eastAsia="Times New Roman"/>
          <w:b/>
          <w:bCs/>
          <w:position w:val="10"/>
        </w:rPr>
        <w:t>1</w:t>
      </w:r>
      <w:r>
        <w:rPr>
          <w:rFonts w:hint="eastAsia" w:ascii="Times New Roman" w:hAnsi="Times New Roman"/>
          <w:b/>
          <w:bCs/>
          <w:position w:val="10"/>
        </w:rPr>
        <w:t>1</w:t>
      </w:r>
      <w:r>
        <w:rPr>
          <w:rFonts w:ascii="Times New Roman" w:hAnsi="Times New Roman" w:eastAsia="Times New Roman"/>
          <w:b/>
          <w:bCs/>
          <w:position w:val="10"/>
        </w:rPr>
        <w:t>.</w:t>
      </w:r>
      <w:r>
        <w:rPr>
          <w:rFonts w:ascii="宋体" w:hAnsi="宋体" w:cs="宋体"/>
          <w:position w:val="10"/>
          <w14:textOutline w14:w="3263" w14:cap="sq" w14:cmpd="sng" w14:algn="ctr">
            <w14:solidFill>
              <w14:srgbClr w14:val="000000"/>
            </w14:solidFill>
            <w14:prstDash w14:val="solid"/>
            <w14:bevel/>
          </w14:textOutline>
        </w:rPr>
        <w:t>供水能力：</w:t>
      </w:r>
      <w:r>
        <w:rPr>
          <w:rFonts w:ascii="宋体" w:hAnsi="宋体" w:cs="宋体"/>
          <w:position w:val="10"/>
        </w:rPr>
        <w:t>园区水厂或者园区外水厂向园区</w:t>
      </w:r>
      <w:r>
        <w:rPr>
          <w:rFonts w:ascii="宋体" w:hAnsi="宋体" w:cs="宋体"/>
          <w:spacing w:val="-1"/>
          <w:position w:val="10"/>
        </w:rPr>
        <w:t>提供的最大供水能力。</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2</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用水负荷：</w:t>
      </w:r>
      <w:r>
        <w:rPr>
          <w:rFonts w:ascii="宋体" w:hAnsi="宋体" w:cs="宋体"/>
          <w:spacing w:val="-1"/>
        </w:rPr>
        <w:t>包含规划在建企业的用水负荷。</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3</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污水处理能力：</w:t>
      </w:r>
      <w:r>
        <w:rPr>
          <w:rFonts w:ascii="宋体" w:hAnsi="宋体" w:cs="宋体"/>
          <w:spacing w:val="-1"/>
        </w:rPr>
        <w:t>污水处理单位的处理能力，不包含企业自身的污水处理能</w:t>
      </w:r>
      <w:r>
        <w:rPr>
          <w:rFonts w:ascii="宋体" w:hAnsi="宋体" w:cs="宋体"/>
          <w:spacing w:val="-2"/>
        </w:rPr>
        <w:t>力。</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4</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最大污水排放量：</w:t>
      </w:r>
      <w:r>
        <w:rPr>
          <w:rFonts w:ascii="宋体" w:hAnsi="宋体" w:cs="宋体"/>
          <w:spacing w:val="-1"/>
        </w:rPr>
        <w:t>园区内所有企业（含规划在建企业）最大污水排放量之</w:t>
      </w:r>
      <w:r>
        <w:rPr>
          <w:rFonts w:ascii="宋体" w:hAnsi="宋体" w:cs="宋体"/>
          <w:spacing w:val="-2"/>
        </w:rPr>
        <w:t>和。</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5</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园区公共事故应急池：</w:t>
      </w:r>
      <w:r>
        <w:rPr>
          <w:rFonts w:ascii="宋体" w:hAnsi="宋体" w:cs="宋体"/>
          <w:spacing w:val="-1"/>
        </w:rPr>
        <w:t>不包含企业自身的事故应急池。如无园区公共事故应急池</w:t>
      </w:r>
      <w:r>
        <w:rPr>
          <w:rFonts w:ascii="宋体" w:hAnsi="宋体" w:cs="宋体"/>
          <w:spacing w:val="-2"/>
        </w:rPr>
        <w:t>，请填“0”。</w:t>
      </w:r>
    </w:p>
    <w:p>
      <w:pPr>
        <w:adjustRightInd/>
        <w:spacing w:line="240" w:lineRule="auto"/>
        <w:ind w:firstLine="420" w:firstLineChars="200"/>
        <w:rPr>
          <w:rFonts w:ascii="宋体" w:hAnsi="宋体" w:cs="宋体"/>
          <w:spacing w:val="-5"/>
        </w:rPr>
      </w:pPr>
      <w:r>
        <w:rPr>
          <w:rFonts w:ascii="宋体" w:hAnsi="宋体" w:cs="宋体"/>
          <w14:textOutline w14:w="3263" w14:cap="sq" w14:cmpd="sng" w14:algn="ctr">
            <w14:solidFill>
              <w14:srgbClr w14:val="000000"/>
            </w14:solidFill>
            <w14:prstDash w14:val="solid"/>
            <w14:bevel/>
          </w14:textOutline>
        </w:rPr>
        <w:t>1</w:t>
      </w:r>
      <w:r>
        <w:rPr>
          <w:rFonts w:hint="eastAsia" w:ascii="宋体" w:hAnsi="宋体" w:cs="宋体"/>
          <w14:textOutline w14:w="3263" w14:cap="sq" w14:cmpd="sng" w14:algn="ctr">
            <w14:solidFill>
              <w14:srgbClr w14:val="000000"/>
            </w14:solidFill>
            <w14:prstDash w14:val="solid"/>
            <w14:bevel/>
          </w14:textOutline>
        </w:rPr>
        <w:t>6</w:t>
      </w:r>
      <w:r>
        <w:rPr>
          <w:rFonts w:ascii="宋体" w:hAnsi="宋体" w:cs="宋体"/>
          <w14:textOutline w14:w="3263" w14:cap="sq" w14:cmpd="sng" w14:algn="ctr">
            <w14:solidFill>
              <w14:srgbClr w14:val="000000"/>
            </w14:solidFill>
            <w14:prstDash w14:val="solid"/>
            <w14:bevel/>
          </w14:textOutline>
        </w:rPr>
        <w:t>.公用管廊是否进行统一管理：</w:t>
      </w:r>
      <w:r>
        <w:rPr>
          <w:rFonts w:ascii="宋体" w:hAnsi="宋体" w:cs="宋体"/>
        </w:rPr>
        <w:t>园区公共管廊是否统一由一个部门/公司进行</w:t>
      </w:r>
      <w:r>
        <w:rPr>
          <w:rFonts w:ascii="宋体" w:hAnsi="宋体" w:cs="宋体"/>
          <w:spacing w:val="-1"/>
        </w:rPr>
        <w:t>管理，公共管廊的范围</w:t>
      </w:r>
      <w:r>
        <w:rPr>
          <w:rFonts w:ascii="宋体" w:hAnsi="宋体" w:cs="宋体"/>
          <w:spacing w:val="-5"/>
        </w:rPr>
        <w:t>参照《化工园区公共管廊管理规程》（GB/T36762-2018）。</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17.应急预案：</w:t>
      </w:r>
      <w:r>
        <w:rPr>
          <w:rFonts w:hint="eastAsia" w:ascii="宋体" w:hAnsi="宋体" w:cs="宋体"/>
          <w:spacing w:val="-5"/>
        </w:rPr>
        <w:t>针对可能发生的事故，为最大程度减少事故损害而预先制定的应急准备工作方案。</w:t>
      </w:r>
      <w:r>
        <w:rPr>
          <w:rFonts w:ascii="宋体" w:hAnsi="宋体" w:cs="宋体"/>
          <w:spacing w:val="-1"/>
        </w:rPr>
        <w:t>选项包含：是或否。</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18.应急演练：</w:t>
      </w:r>
      <w:r>
        <w:rPr>
          <w:rFonts w:ascii="宋体" w:hAnsi="宋体" w:cs="宋体"/>
          <w:spacing w:val="-1"/>
        </w:rPr>
        <w:t>依据有关应急预案,模拟应对突发事件的活动</w:t>
      </w:r>
      <w:r>
        <w:rPr>
          <w:rFonts w:hint="eastAsia" w:ascii="宋体" w:hAnsi="宋体" w:cs="宋体"/>
          <w:spacing w:val="-1"/>
        </w:rPr>
        <w:t>，</w:t>
      </w:r>
      <w:r>
        <w:rPr>
          <w:rFonts w:ascii="宋体" w:hAnsi="宋体" w:cs="宋体"/>
          <w:spacing w:val="-1"/>
        </w:rPr>
        <w:t>选项包含：是或否。</w:t>
      </w:r>
    </w:p>
    <w:p>
      <w:pPr>
        <w:pStyle w:val="244"/>
        <w:adjustRightInd/>
        <w:spacing w:line="240" w:lineRule="auto"/>
        <w:ind w:firstLine="420" w:firstLineChars="200"/>
        <w:rPr>
          <w:spacing w:val="-2"/>
          <w:sz w:val="21"/>
          <w:szCs w:val="21"/>
          <w:lang w:eastAsia="zh-CN"/>
        </w:rPr>
      </w:pPr>
      <w:r>
        <w:rPr>
          <w:rFonts w:hint="eastAsia"/>
          <w:sz w:val="21"/>
          <w:szCs w:val="21"/>
          <w:lang w:eastAsia="zh-CN"/>
          <w14:textOutline w14:w="3263" w14:cap="sq" w14:cmpd="sng" w14:algn="ctr">
            <w14:solidFill>
              <w14:srgbClr w14:val="000000"/>
            </w14:solidFill>
            <w14:prstDash w14:val="solid"/>
            <w14:bevel/>
          </w14:textOutline>
        </w:rPr>
        <w:t>19.安全风险等级自评：</w:t>
      </w:r>
      <w:r>
        <w:rPr>
          <w:rFonts w:hint="eastAsia"/>
          <w:spacing w:val="-2"/>
          <w:sz w:val="21"/>
          <w:szCs w:val="21"/>
          <w:lang w:eastAsia="zh-CN"/>
        </w:rPr>
        <w:t>根据国家应急管理部《&lt;化工园区安全风险排查治理导则&gt;的通知》（应急〔2023〕123号）“1.3.3 系统排查，重点整治”工作要求，化工园区每年开展一次安全风险等级自评，省级层面按照每年不低于30%的比例抽查复核安全风险等级，每三年完成一轮全覆盖省级复核。选择“是”或“否”。</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20.安全风险等级：</w:t>
      </w:r>
      <w:r>
        <w:rPr>
          <w:rFonts w:hint="eastAsia" w:ascii="宋体" w:hAnsi="宋体" w:cs="宋体"/>
          <w:spacing w:val="-5"/>
        </w:rPr>
        <w:t>详见《化工园区安全风险排查治理导则》，选</w:t>
      </w:r>
      <w:r>
        <w:rPr>
          <w:rFonts w:ascii="宋体" w:hAnsi="宋体" w:cs="宋体"/>
          <w:spacing w:val="-1"/>
        </w:rPr>
        <w:t>项包含：是或否</w:t>
      </w:r>
      <w:r>
        <w:rPr>
          <w:rFonts w:hint="eastAsia" w:ascii="宋体" w:hAnsi="宋体" w:cs="宋体"/>
          <w:spacing w:val="-1"/>
        </w:rPr>
        <w:t>。</w:t>
      </w:r>
      <w:r>
        <w:rPr>
          <w:rFonts w:hint="eastAsia" w:ascii="宋体" w:hAnsi="宋体" w:cs="宋体"/>
          <w:spacing w:val="-5"/>
        </w:rPr>
        <w:t>若省级已复核，填写复核结果。</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21.建设安全生产信息化智能化平台：</w:t>
      </w:r>
      <w:r>
        <w:rPr>
          <w:rFonts w:hint="eastAsia" w:ascii="宋体" w:hAnsi="宋体" w:cs="宋体"/>
          <w:spacing w:val="-5"/>
        </w:rPr>
        <w:t>选</w:t>
      </w:r>
      <w:r>
        <w:rPr>
          <w:rFonts w:ascii="宋体" w:hAnsi="宋体" w:cs="宋体"/>
          <w:spacing w:val="-1"/>
        </w:rPr>
        <w:t>项包含：是或否</w:t>
      </w:r>
      <w:r>
        <w:rPr>
          <w:rFonts w:hint="eastAsia" w:ascii="宋体" w:hAnsi="宋体" w:cs="宋体"/>
          <w:spacing w:val="-1"/>
        </w:rPr>
        <w:t>。</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22.评估化工园区布局的安全性和合理性：</w:t>
      </w:r>
      <w:r>
        <w:rPr>
          <w:rFonts w:hint="eastAsia" w:ascii="宋体" w:hAnsi="宋体" w:cs="宋体"/>
          <w:spacing w:val="-5"/>
        </w:rPr>
        <w:t>根据国家应急管理部《&lt;化工园区安全风险排查治理导则&gt;的通知》（应急〔2023〕123号）“4 园区内布局……对多米诺效应进行分析，采取安全风险防范措施，降低区域安全风险，避免多米诺效应。”选</w:t>
      </w:r>
      <w:r>
        <w:rPr>
          <w:rFonts w:ascii="宋体" w:hAnsi="宋体" w:cs="宋体"/>
          <w:spacing w:val="-1"/>
        </w:rPr>
        <w:t>项包含：是或否</w:t>
      </w:r>
      <w:r>
        <w:rPr>
          <w:rFonts w:hint="eastAsia" w:ascii="宋体" w:hAnsi="宋体" w:cs="宋体"/>
          <w:spacing w:val="-1"/>
        </w:rPr>
        <w:t>。</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23.化工园区专业安全监管人员数量：</w:t>
      </w:r>
      <w:r>
        <w:rPr>
          <w:rFonts w:hint="eastAsia" w:ascii="宋体" w:hAnsi="宋体" w:cs="宋体"/>
          <w:spacing w:val="-5"/>
        </w:rPr>
        <w:t>化工园区专业安全监管人员原则上不少于6人；化工（危险化学品）企业超过20家的，专业安全监管人员原则上不少于10人；化工（危险化学品）企业超过40家的，专业安全监管人员原则上不少于15人。</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24.化工安全技能实训基地：</w:t>
      </w:r>
      <w:r>
        <w:rPr>
          <w:rFonts w:hint="eastAsia" w:ascii="宋体" w:hAnsi="宋体" w:cs="宋体"/>
          <w:spacing w:val="-5"/>
        </w:rPr>
        <w:t>化工园区应通过自建、共建或委托服务的方式，建设满足《化工安全技能实训基地建设指南（试行）》等要求的化工安全技能实训基地。</w:t>
      </w:r>
    </w:p>
    <w:p>
      <w:pPr>
        <w:adjustRightInd/>
        <w:spacing w:line="240" w:lineRule="auto"/>
        <w:ind w:firstLine="420" w:firstLineChars="200"/>
        <w:rPr>
          <w:rFonts w:ascii="宋体" w:hAnsi="宋体" w:cs="宋体"/>
          <w:spacing w:val="-5"/>
        </w:rPr>
      </w:pPr>
      <w:r>
        <w:rPr>
          <w:rFonts w:hint="eastAsia" w:ascii="宋体" w:hAnsi="宋体" w:cs="宋体"/>
          <w14:textOutline w14:w="3263" w14:cap="sq" w14:cmpd="sng" w14:algn="ctr">
            <w14:solidFill>
              <w14:srgbClr w14:val="000000"/>
            </w14:solidFill>
            <w14:prstDash w14:val="solid"/>
            <w14:bevel/>
          </w14:textOutline>
        </w:rPr>
        <w:t>25.消防设施（特勤站）：</w:t>
      </w:r>
      <w:r>
        <w:rPr>
          <w:rFonts w:hint="eastAsia" w:ascii="宋体" w:hAnsi="宋体" w:cs="宋体"/>
          <w:spacing w:val="-5"/>
        </w:rPr>
        <w:t>消防设施（特勤站）是化工园区的配套设施，化工园区应编制化工园区消防规划或在化工园区总体规划中设置消防专篇，按照有关法律法规和《关于进一步加强国有大型危化企业专职消防队伍建设的意见》《危化企业消防站建设标准》等要求，结合园区实际，布点及建设消防站，消防车种类、数量、结构以及车载灭火药剂数量、装备器材、防护装具等应满足生产安全事故处置需要。</w:t>
      </w:r>
    </w:p>
    <w:p>
      <w:pPr>
        <w:adjustRightInd/>
        <w:spacing w:line="240" w:lineRule="auto"/>
        <w:ind w:firstLine="424" w:firstLineChars="200"/>
        <w:rPr>
          <w:rFonts w:ascii="黑体" w:hAnsi="黑体" w:eastAsia="黑体" w:cs="黑体"/>
        </w:rPr>
      </w:pPr>
      <w:r>
        <w:rPr>
          <w:rFonts w:ascii="黑体" w:hAnsi="黑体" w:eastAsia="黑体" w:cs="黑体"/>
          <w:spacing w:val="1"/>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rPr>
          <w:rFonts w:ascii="Times New Roman" w:hAnsi="Times New Roman" w:eastAsia="Times New Roman"/>
        </w:rPr>
      </w:pPr>
      <w:r>
        <w:rPr>
          <w:rFonts w:hint="eastAsia" w:ascii="宋体" w:hAnsi="宋体" w:cs="宋体"/>
          <w14:textOutline w14:w="3263" w14:cap="sq" w14:cmpd="sng" w14:algn="ctr">
            <w14:solidFill>
              <w14:srgbClr w14:val="000000"/>
            </w14:solidFill>
            <w14:prstDash w14:val="solid"/>
            <w14:bevel/>
          </w14:textOutline>
        </w:rPr>
        <w:t>1.</w:t>
      </w:r>
      <w:r>
        <w:rPr>
          <w:rFonts w:ascii="宋体" w:hAnsi="宋体" w:cs="宋体"/>
          <w:spacing w:val="-3"/>
        </w:rPr>
        <w:t>指标</w:t>
      </w:r>
      <w:r>
        <w:rPr>
          <w:rFonts w:ascii="Times New Roman" w:hAnsi="Times New Roman" w:eastAsia="Times New Roman"/>
          <w:spacing w:val="-3"/>
        </w:rPr>
        <w:t>06≥</w:t>
      </w:r>
      <w:r>
        <w:rPr>
          <w:rFonts w:ascii="宋体" w:hAnsi="宋体" w:cs="宋体"/>
          <w:spacing w:val="-3"/>
        </w:rPr>
        <w:t>指标</w:t>
      </w:r>
      <w:r>
        <w:rPr>
          <w:rFonts w:ascii="Times New Roman" w:hAnsi="Times New Roman" w:eastAsia="Times New Roman"/>
          <w:spacing w:val="-3"/>
        </w:rPr>
        <w:t>07</w:t>
      </w:r>
    </w:p>
    <w:p>
      <w:pPr>
        <w:adjustRightInd/>
        <w:spacing w:line="240" w:lineRule="auto"/>
        <w:ind w:firstLine="420" w:firstLineChars="200"/>
        <w:rPr>
          <w:rFonts w:ascii="Times New Roman" w:hAnsi="Times New Roman" w:eastAsia="Times New Roman"/>
          <w:spacing w:val="-3"/>
        </w:rPr>
      </w:pPr>
      <w:r>
        <w:rPr>
          <w:rFonts w:hint="eastAsia" w:ascii="宋体" w:hAnsi="宋体" w:cs="宋体"/>
          <w14:textOutline w14:w="3263" w14:cap="sq" w14:cmpd="sng" w14:algn="ctr">
            <w14:solidFill>
              <w14:srgbClr w14:val="000000"/>
            </w14:solidFill>
            <w14:prstDash w14:val="solid"/>
            <w14:bevel/>
          </w14:textOutline>
        </w:rPr>
        <w:t>2.</w:t>
      </w:r>
      <w:r>
        <w:rPr>
          <w:rFonts w:ascii="Times New Roman" w:hAnsi="Times New Roman" w:eastAsia="Times New Roman"/>
          <w:spacing w:val="-3"/>
        </w:rPr>
        <w:t>指标07值=指标08值+指标09值+指标10值+指标11值</w:t>
      </w:r>
    </w:p>
    <w:p>
      <w:pPr>
        <w:pStyle w:val="62"/>
        <w:ind w:firstLine="420"/>
        <w:jc w:val="left"/>
      </w:pPr>
      <w:r>
        <w:rPr>
          <w:rFonts w:hint="eastAsia" w:hAnsi="宋体" w:cs="宋体"/>
          <w:kern w:val="2"/>
          <w:szCs w:val="21"/>
          <w14:textOutline w14:w="3263" w14:cap="sq" w14:cmpd="sng" w14:algn="ctr">
            <w14:solidFill>
              <w14:srgbClr w14:val="000000"/>
            </w14:solidFill>
            <w14:prstDash w14:val="solid"/>
            <w14:bevel/>
          </w14:textOutline>
        </w:rPr>
        <w:t>3.</w:t>
      </w:r>
      <w:r>
        <w:rPr>
          <w:rFonts w:hAnsi="宋体" w:cs="宋体"/>
          <w:spacing w:val="-5"/>
          <w:szCs w:val="21"/>
        </w:rPr>
        <w:t>指标</w:t>
      </w:r>
      <w:r>
        <w:rPr>
          <w:rFonts w:ascii="Times New Roman" w:eastAsia="Times New Roman"/>
          <w:spacing w:val="-5"/>
          <w:szCs w:val="21"/>
        </w:rPr>
        <w:t>15≥</w:t>
      </w:r>
      <w:r>
        <w:rPr>
          <w:rFonts w:hAnsi="宋体" w:cs="宋体"/>
          <w:spacing w:val="-5"/>
          <w:szCs w:val="21"/>
        </w:rPr>
        <w:t>指标</w:t>
      </w:r>
      <w:r>
        <w:rPr>
          <w:rFonts w:ascii="Times New Roman" w:eastAsia="Times New Roman"/>
          <w:spacing w:val="-5"/>
          <w:szCs w:val="21"/>
        </w:rPr>
        <w:t>16</w:t>
      </w:r>
    </w:p>
    <w:p>
      <w:pPr>
        <w:pStyle w:val="62"/>
        <w:ind w:firstLine="0" w:firstLineChars="0"/>
        <w:jc w:val="center"/>
      </w:pPr>
    </w:p>
    <w:p>
      <w:pPr>
        <w:pStyle w:val="62"/>
        <w:ind w:firstLine="0" w:firstLineChars="0"/>
        <w:jc w:val="center"/>
      </w:pPr>
    </w:p>
    <w:p>
      <w:pPr>
        <w:pStyle w:val="62"/>
        <w:ind w:firstLine="0" w:firstLineChars="0"/>
        <w:jc w:val="center"/>
      </w:pPr>
    </w:p>
    <w:p>
      <w:pPr>
        <w:pStyle w:val="62"/>
        <w:ind w:firstLine="0" w:firstLineChars="0"/>
        <w:jc w:val="center"/>
      </w:pPr>
    </w:p>
    <w:p>
      <w:pPr>
        <w:pStyle w:val="111"/>
        <w:numPr>
          <w:ilvl w:val="2"/>
          <w:numId w:val="0"/>
        </w:numPr>
        <w:spacing w:before="0" w:beforeLines="0" w:after="0" w:afterLines="0"/>
        <w:ind w:left="1277"/>
        <w:jc w:val="center"/>
      </w:pPr>
      <w:bookmarkStart w:id="95" w:name="_Toc176771017"/>
      <w:r>
        <w:rPr>
          <w:rFonts w:hint="eastAsia"/>
        </w:rPr>
        <w:t>C.2  企业基础信息调查表</w:t>
      </w:r>
      <w:bookmarkEnd w:id="95"/>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842"/>
        <w:gridCol w:w="2135"/>
        <w:gridCol w:w="879"/>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6"/>
              <w:ind w:left="2044" w:right="2010"/>
              <w:rPr>
                <w:rFonts w:ascii="黑体" w:eastAsia="黑体"/>
                <w:sz w:val="18"/>
              </w:rPr>
            </w:pPr>
            <w:r>
              <w:rPr>
                <w:rFonts w:hint="eastAsia" w:ascii="黑体" w:eastAsia="黑体"/>
                <w:sz w:val="18"/>
              </w:rPr>
              <w:t>指标名称</w:t>
            </w:r>
          </w:p>
        </w:tc>
        <w:tc>
          <w:tcPr>
            <w:tcW w:w="2135" w:type="dxa"/>
          </w:tcPr>
          <w:p>
            <w:pPr>
              <w:pStyle w:val="236"/>
              <w:spacing w:before="36"/>
              <w:ind w:left="713"/>
              <w:rPr>
                <w:rFonts w:ascii="黑体" w:eastAsia="黑体"/>
                <w:sz w:val="18"/>
              </w:rPr>
            </w:pPr>
            <w:r>
              <w:rPr>
                <w:rFonts w:hint="eastAsia" w:ascii="黑体" w:eastAsia="黑体"/>
                <w:sz w:val="18"/>
              </w:rPr>
              <w:t>计量单位</w:t>
            </w:r>
          </w:p>
        </w:tc>
        <w:tc>
          <w:tcPr>
            <w:tcW w:w="879" w:type="dxa"/>
          </w:tcPr>
          <w:p>
            <w:pPr>
              <w:pStyle w:val="236"/>
              <w:spacing w:before="36"/>
              <w:ind w:left="247" w:right="220"/>
              <w:rPr>
                <w:rFonts w:ascii="黑体" w:eastAsia="黑体"/>
                <w:sz w:val="18"/>
              </w:rPr>
            </w:pPr>
            <w:r>
              <w:rPr>
                <w:rFonts w:hint="eastAsia" w:ascii="黑体" w:eastAsia="黑体"/>
                <w:sz w:val="18"/>
              </w:rPr>
              <w:t>代码</w:t>
            </w:r>
          </w:p>
        </w:tc>
        <w:tc>
          <w:tcPr>
            <w:tcW w:w="1215" w:type="dxa"/>
          </w:tcPr>
          <w:p>
            <w:pPr>
              <w:pStyle w:val="236"/>
              <w:spacing w:before="36"/>
              <w:ind w:left="437"/>
              <w:rPr>
                <w:sz w:val="18"/>
              </w:rPr>
            </w:pPr>
            <w:r>
              <w:rPr>
                <w:sz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6"/>
              <w:ind w:left="34"/>
              <w:jc w:val="center"/>
              <w:rPr>
                <w:sz w:val="18"/>
              </w:rPr>
            </w:pPr>
            <w:r>
              <w:rPr>
                <w:sz w:val="18"/>
              </w:rPr>
              <w:t>甲</w:t>
            </w:r>
          </w:p>
        </w:tc>
        <w:tc>
          <w:tcPr>
            <w:tcW w:w="2135" w:type="dxa"/>
          </w:tcPr>
          <w:p>
            <w:pPr>
              <w:pStyle w:val="236"/>
              <w:spacing w:before="36"/>
              <w:ind w:left="30"/>
              <w:jc w:val="center"/>
              <w:rPr>
                <w:sz w:val="18"/>
              </w:rPr>
            </w:pPr>
            <w:r>
              <w:rPr>
                <w:sz w:val="18"/>
              </w:rPr>
              <w:t>乙</w:t>
            </w:r>
          </w:p>
        </w:tc>
        <w:tc>
          <w:tcPr>
            <w:tcW w:w="879" w:type="dxa"/>
          </w:tcPr>
          <w:p>
            <w:pPr>
              <w:pStyle w:val="236"/>
              <w:spacing w:before="36"/>
              <w:ind w:left="27"/>
              <w:jc w:val="center"/>
              <w:rPr>
                <w:sz w:val="18"/>
              </w:rPr>
            </w:pPr>
            <w:r>
              <w:rPr>
                <w:sz w:val="18"/>
              </w:rPr>
              <w:t>丙</w:t>
            </w:r>
          </w:p>
        </w:tc>
        <w:tc>
          <w:tcPr>
            <w:tcW w:w="1215" w:type="dxa"/>
          </w:tcPr>
          <w:p>
            <w:pPr>
              <w:pStyle w:val="236"/>
              <w:spacing w:before="40"/>
              <w:ind w:left="27"/>
              <w:jc w:val="center"/>
              <w:rPr>
                <w:rFonts w:ascii="Calibri"/>
                <w:sz w:val="18"/>
              </w:rPr>
            </w:pPr>
            <w:r>
              <w:rPr>
                <w:rFonts w:ascii="Calibri"/>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842" w:type="dxa"/>
          </w:tcPr>
          <w:p>
            <w:pPr>
              <w:pStyle w:val="236"/>
              <w:spacing w:line="278" w:lineRule="exact"/>
              <w:rPr>
                <w:rFonts w:ascii="宋体" w:hAnsi="宋体" w:eastAsia="宋体" w:cs="宋体"/>
                <w:b/>
                <w:sz w:val="18"/>
              </w:rPr>
            </w:pPr>
            <w:r>
              <w:rPr>
                <w:rFonts w:hint="eastAsia" w:ascii="宋体" w:hAnsi="宋体" w:eastAsia="宋体" w:cs="宋体"/>
                <w:spacing w:val="-1"/>
                <w:kern w:val="2"/>
                <w:sz w:val="18"/>
                <w:szCs w:val="18"/>
                <w14:textOutline w14:w="3263" w14:cap="sq" w14:cmpd="sng" w14:algn="ctr">
                  <w14:solidFill>
                    <w14:srgbClr w14:val="000000"/>
                  </w14:solidFill>
                  <w14:prstDash w14:val="solid"/>
                  <w14:bevel/>
                </w14:textOutline>
              </w:rPr>
              <w:t xml:space="preserve">一、基本概况 </w:t>
            </w:r>
          </w:p>
        </w:tc>
        <w:tc>
          <w:tcPr>
            <w:tcW w:w="2135" w:type="dxa"/>
          </w:tcPr>
          <w:p>
            <w:pPr>
              <w:pStyle w:val="236"/>
              <w:spacing w:before="36"/>
              <w:ind w:left="873" w:right="843"/>
              <w:rPr>
                <w:rFonts w:ascii="宋体" w:hAnsi="宋体" w:eastAsia="宋体" w:cs="宋体"/>
                <w:sz w:val="18"/>
              </w:rPr>
            </w:pPr>
            <w:r>
              <w:rPr>
                <w:rFonts w:hint="eastAsia" w:ascii="宋体" w:hAnsi="宋体" w:eastAsia="宋体" w:cs="宋体"/>
                <w:sz w:val="18"/>
              </w:rPr>
              <w:t>—</w:t>
            </w:r>
          </w:p>
        </w:tc>
        <w:tc>
          <w:tcPr>
            <w:tcW w:w="879" w:type="dxa"/>
          </w:tcPr>
          <w:p>
            <w:pPr>
              <w:pStyle w:val="236"/>
              <w:spacing w:before="36"/>
              <w:ind w:left="247" w:right="220"/>
              <w:rPr>
                <w:rFonts w:ascii="宋体" w:hAnsi="宋体" w:eastAsia="宋体" w:cs="宋体"/>
                <w:sz w:val="18"/>
              </w:rPr>
            </w:pPr>
            <w:r>
              <w:rPr>
                <w:rFonts w:hint="eastAsia" w:ascii="宋体" w:hAnsi="宋体" w:eastAsia="宋体" w:cs="宋体"/>
                <w:sz w:val="18"/>
              </w:rPr>
              <w:t>—</w:t>
            </w:r>
          </w:p>
        </w:tc>
        <w:tc>
          <w:tcPr>
            <w:tcW w:w="1215" w:type="dxa"/>
          </w:tcPr>
          <w:p>
            <w:pPr>
              <w:pStyle w:val="236"/>
              <w:spacing w:before="36"/>
              <w:ind w:left="43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842" w:type="dxa"/>
          </w:tcPr>
          <w:p>
            <w:pPr>
              <w:pStyle w:val="236"/>
              <w:spacing w:before="38"/>
              <w:rPr>
                <w:rFonts w:ascii="宋体" w:hAnsi="宋体" w:eastAsia="宋体" w:cs="宋体"/>
                <w:sz w:val="18"/>
              </w:rPr>
            </w:pPr>
            <w:r>
              <w:rPr>
                <w:rFonts w:hint="eastAsia" w:ascii="宋体" w:hAnsi="宋体" w:eastAsia="宋体" w:cs="宋体"/>
                <w:sz w:val="18"/>
              </w:rPr>
              <w:t xml:space="preserve">企业名称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8"/>
              <w:ind w:left="247" w:right="220"/>
              <w:jc w:val="center"/>
              <w:rPr>
                <w:rFonts w:ascii="宋体" w:hAnsi="宋体" w:eastAsia="宋体" w:cs="宋体"/>
                <w:sz w:val="18"/>
              </w:rPr>
            </w:pPr>
            <w:r>
              <w:rPr>
                <w:rFonts w:hint="eastAsia" w:ascii="宋体" w:hAnsi="宋体" w:eastAsia="宋体" w:cs="宋体"/>
                <w:sz w:val="18"/>
              </w:rPr>
              <w:t>01</w:t>
            </w:r>
          </w:p>
        </w:tc>
        <w:tc>
          <w:tcPr>
            <w:tcW w:w="1215" w:type="dxa"/>
          </w:tcPr>
          <w:p>
            <w:pPr>
              <w:pStyle w:val="236"/>
              <w:spacing w:before="38"/>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lang w:eastAsia="zh-CN"/>
              </w:rPr>
            </w:pPr>
            <w:r>
              <w:rPr>
                <w:rFonts w:hint="eastAsia" w:ascii="宋体" w:hAnsi="宋体" w:eastAsia="宋体" w:cs="宋体"/>
                <w:sz w:val="18"/>
                <w:lang w:eastAsia="zh-CN"/>
              </w:rPr>
              <w:t>全国统一社会信用代码</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02</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详细地址</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03</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lang w:eastAsia="zh-CN"/>
              </w:rPr>
            </w:pPr>
            <w:r>
              <w:rPr>
                <w:rFonts w:hint="eastAsia" w:ascii="宋体" w:hAnsi="宋体" w:eastAsia="宋体" w:cs="宋体"/>
                <w:sz w:val="18"/>
                <w:lang w:eastAsia="zh-CN"/>
              </w:rPr>
              <w:t>位置</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04</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是否位于化工园区</w:t>
            </w:r>
          </w:p>
        </w:tc>
        <w:tc>
          <w:tcPr>
            <w:tcW w:w="2135" w:type="dxa"/>
            <w:vAlign w:val="center"/>
          </w:tcPr>
          <w:p>
            <w:pPr>
              <w:pStyle w:val="236"/>
              <w:jc w:val="center"/>
              <w:rPr>
                <w:rFonts w:ascii="宋体" w:hAnsi="宋体" w:eastAsia="宋体" w:cs="宋体"/>
                <w:sz w:val="18"/>
                <w:lang w:eastAsia="zh-CN"/>
              </w:rPr>
            </w:pPr>
            <w:r>
              <w:rPr>
                <w:rFonts w:hint="eastAsia" w:ascii="宋体" w:hAnsi="宋体" w:eastAsia="宋体" w:cs="宋体"/>
                <w:sz w:val="18"/>
                <w:lang w:eastAsia="zh-CN"/>
              </w:rPr>
              <w:t>（是</w:t>
            </w:r>
            <w:r>
              <w:rPr>
                <w:rFonts w:hint="eastAsia" w:ascii="宋体" w:hAnsi="宋体" w:eastAsia="宋体" w:cs="宋体"/>
                <w:sz w:val="18"/>
                <w:u w:val="single"/>
                <w:lang w:eastAsia="zh-CN"/>
              </w:rPr>
              <w:t>（园区名称）</w:t>
            </w:r>
            <w:r>
              <w:rPr>
                <w:rFonts w:hint="eastAsia" w:ascii="宋体" w:hAnsi="宋体" w:eastAsia="宋体" w:cs="宋体"/>
                <w:sz w:val="18"/>
                <w:lang w:eastAsia="zh-CN"/>
              </w:rPr>
              <w:t>/否）</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05</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1"/>
              <w:rPr>
                <w:rFonts w:ascii="宋体" w:hAnsi="宋体" w:eastAsia="宋体" w:cs="宋体"/>
                <w:sz w:val="18"/>
              </w:rPr>
            </w:pPr>
            <w:r>
              <w:rPr>
                <w:rFonts w:hint="eastAsia" w:ascii="宋体" w:hAnsi="宋体" w:eastAsia="宋体" w:cs="宋体"/>
                <w:sz w:val="18"/>
              </w:rPr>
              <w:t>开业（成立）时间</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（年/月/日）</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06</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4842" w:type="dxa"/>
          </w:tcPr>
          <w:p>
            <w:pPr>
              <w:pStyle w:val="236"/>
              <w:spacing w:before="31"/>
              <w:rPr>
                <w:rFonts w:ascii="宋体" w:hAnsi="宋体" w:eastAsia="宋体" w:cs="宋体"/>
                <w:sz w:val="18"/>
              </w:rPr>
            </w:pPr>
            <w:r>
              <w:rPr>
                <w:rFonts w:hint="eastAsia" w:ascii="宋体" w:hAnsi="宋体" w:eastAsia="宋体" w:cs="宋体"/>
                <w:sz w:val="18"/>
              </w:rPr>
              <w:t>建设状态</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（单选）</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07</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最大当班人员数</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人</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08</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企业类型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（单选）</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09</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危险化工工艺类型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（多选）</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10</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安全生产标准化等级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（单选）</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11</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重大危险源辨识情况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（多选+数字）</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12</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9" w:hRule="atLeast"/>
          <w:jc w:val="center"/>
        </w:trPr>
        <w:tc>
          <w:tcPr>
            <w:tcW w:w="4842" w:type="dxa"/>
          </w:tcPr>
          <w:p>
            <w:pPr>
              <w:pStyle w:val="236"/>
              <w:spacing w:line="270" w:lineRule="exact"/>
              <w:rPr>
                <w:rFonts w:ascii="宋体" w:hAnsi="宋体" w:eastAsia="宋体" w:cs="宋体"/>
                <w:sz w:val="18"/>
                <w:lang w:eastAsia="zh-CN"/>
              </w:rPr>
            </w:pPr>
            <w:r>
              <w:rPr>
                <w:rFonts w:hint="eastAsia" w:ascii="宋体" w:hAnsi="宋体" w:eastAsia="宋体" w:cs="宋体"/>
                <w:spacing w:val="-1"/>
                <w:kern w:val="2"/>
                <w:sz w:val="18"/>
                <w:szCs w:val="18"/>
                <w:lang w:eastAsia="zh-CN"/>
                <w14:textOutline w14:w="3263" w14:cap="sq" w14:cmpd="sng" w14:algn="ctr">
                  <w14:solidFill>
                    <w14:srgbClr w14:val="000000"/>
                  </w14:solidFill>
                  <w14:prstDash w14:val="solid"/>
                  <w14:bevel/>
                </w14:textOutline>
              </w:rPr>
              <w:t xml:space="preserve">二、企业防灾减灾能力概况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w:t>
            </w:r>
          </w:p>
        </w:tc>
        <w:tc>
          <w:tcPr>
            <w:tcW w:w="1215" w:type="dxa"/>
          </w:tcPr>
          <w:p>
            <w:pPr>
              <w:pStyle w:val="236"/>
              <w:spacing w:before="28"/>
              <w:ind w:left="43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842" w:type="dxa"/>
          </w:tcPr>
          <w:p>
            <w:pPr>
              <w:pStyle w:val="236"/>
              <w:spacing w:before="38"/>
              <w:rPr>
                <w:rFonts w:ascii="宋体" w:hAnsi="宋体" w:eastAsia="宋体" w:cs="宋体"/>
                <w:sz w:val="18"/>
              </w:rPr>
            </w:pPr>
            <w:r>
              <w:rPr>
                <w:rFonts w:hint="eastAsia" w:ascii="宋体" w:hAnsi="宋体" w:eastAsia="宋体" w:cs="宋体"/>
                <w:sz w:val="18"/>
              </w:rPr>
              <w:t xml:space="preserve">设计抗震烈度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（单选）</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13</w:t>
            </w:r>
          </w:p>
        </w:tc>
        <w:tc>
          <w:tcPr>
            <w:tcW w:w="1215" w:type="dxa"/>
          </w:tcPr>
          <w:p>
            <w:pPr>
              <w:pStyle w:val="236"/>
              <w:spacing w:before="38"/>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b/>
                <w:sz w:val="18"/>
              </w:rPr>
            </w:pPr>
            <w:r>
              <w:rPr>
                <w:rFonts w:hint="eastAsia" w:ascii="宋体" w:hAnsi="宋体" w:eastAsia="宋体" w:cs="宋体"/>
                <w:sz w:val="18"/>
              </w:rPr>
              <w:t>防洪标准</w:t>
            </w:r>
            <w:r>
              <w:rPr>
                <w:rFonts w:hint="eastAsia" w:ascii="宋体" w:hAnsi="宋体" w:eastAsia="宋体" w:cs="宋体"/>
                <w:b/>
                <w:w w:val="200"/>
                <w:sz w:val="18"/>
              </w:rPr>
              <w:t xml:space="preserve">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年（重现期）</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14</w:t>
            </w:r>
          </w:p>
        </w:tc>
        <w:tc>
          <w:tcPr>
            <w:tcW w:w="1215" w:type="dxa"/>
          </w:tcPr>
          <w:p>
            <w:pPr>
              <w:pStyle w:val="236"/>
              <w:spacing w:before="32"/>
              <w:ind w:left="114"/>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是否双电源供电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sz w:val="18"/>
              </w:rPr>
            </w:pPr>
            <w:r>
              <w:rPr>
                <w:rFonts w:hint="eastAsia" w:ascii="宋体" w:hAnsi="宋体" w:eastAsia="宋体" w:cs="宋体"/>
                <w:sz w:val="18"/>
              </w:rPr>
              <w:t>15</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是否双回路供电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16</w:t>
            </w:r>
          </w:p>
        </w:tc>
        <w:tc>
          <w:tcPr>
            <w:tcW w:w="1215" w:type="dxa"/>
          </w:tcPr>
          <w:p>
            <w:pPr>
              <w:pStyle w:val="236"/>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应急电源及功率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kW</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17</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事故应急池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立方米</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18</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rPr>
                <w:rFonts w:ascii="宋体" w:hAnsi="宋体" w:eastAsia="宋体" w:cs="宋体"/>
                <w:sz w:val="18"/>
              </w:rPr>
            </w:pPr>
            <w:r>
              <w:rPr>
                <w:rFonts w:hint="eastAsia" w:ascii="宋体" w:hAnsi="宋体" w:eastAsia="宋体" w:cs="宋体"/>
                <w:sz w:val="18"/>
              </w:rPr>
              <w:t xml:space="preserve">蒸汽来源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（单选）</w:t>
            </w:r>
          </w:p>
        </w:tc>
        <w:tc>
          <w:tcPr>
            <w:tcW w:w="879" w:type="dxa"/>
          </w:tcPr>
          <w:p>
            <w:pPr>
              <w:pStyle w:val="236"/>
              <w:spacing w:before="42"/>
              <w:ind w:left="247" w:right="220"/>
              <w:jc w:val="center"/>
              <w:rPr>
                <w:rFonts w:ascii="宋体" w:hAnsi="宋体" w:eastAsia="宋体" w:cs="宋体"/>
                <w:kern w:val="2"/>
                <w:sz w:val="18"/>
                <w:szCs w:val="24"/>
                <w:lang w:bidi="en-US"/>
              </w:rPr>
            </w:pPr>
            <w:r>
              <w:rPr>
                <w:rFonts w:hint="eastAsia" w:ascii="宋体" w:hAnsi="宋体" w:eastAsia="宋体" w:cs="宋体"/>
                <w:sz w:val="18"/>
              </w:rPr>
              <w:t>19</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36"/>
              <w:spacing w:before="32"/>
              <w:rPr>
                <w:rFonts w:ascii="宋体" w:hAnsi="宋体" w:eastAsia="宋体" w:cs="宋体"/>
                <w:sz w:val="18"/>
                <w:lang w:eastAsia="zh-CN"/>
              </w:rPr>
            </w:pPr>
            <w:r>
              <w:rPr>
                <w:rFonts w:hint="eastAsia" w:ascii="宋体" w:hAnsi="宋体" w:eastAsia="宋体" w:cs="宋体"/>
                <w:sz w:val="18"/>
                <w:lang w:eastAsia="zh-CN"/>
              </w:rPr>
              <w:t xml:space="preserve">是否有危险化学品专职消防队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20</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jc w:val="left"/>
            </w:pPr>
            <w:r>
              <w:rPr>
                <w:rFonts w:hint="eastAsia"/>
                <w:spacing w:val="-2"/>
                <w:lang w:eastAsia="zh-CN"/>
              </w:rPr>
              <w:t>是否编制应急预案</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21</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jc w:val="left"/>
            </w:pPr>
            <w:r>
              <w:rPr>
                <w:rFonts w:hint="eastAsia"/>
                <w:spacing w:val="-2"/>
                <w:lang w:eastAsia="zh-CN"/>
              </w:rPr>
              <w:t>是否开展应急演练</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22</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jc w:val="left"/>
              <w:rPr>
                <w:lang w:eastAsia="zh-CN"/>
              </w:rPr>
            </w:pPr>
            <w:r>
              <w:rPr>
                <w:rFonts w:hint="eastAsia"/>
                <w:spacing w:val="-2"/>
                <w:lang w:eastAsia="zh-CN"/>
              </w:rPr>
              <w:t>是否开展重大隐患排查治理</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23</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firstLine="352" w:firstLineChars="200"/>
              <w:jc w:val="left"/>
            </w:pPr>
            <w:r>
              <w:rPr>
                <w:rFonts w:hint="eastAsia"/>
                <w:spacing w:val="-2"/>
                <w:lang w:eastAsia="zh-CN"/>
              </w:rPr>
              <w:t>其中：排查数量</w:t>
            </w:r>
          </w:p>
        </w:tc>
        <w:tc>
          <w:tcPr>
            <w:tcW w:w="2135" w:type="dxa"/>
            <w:vAlign w:val="center"/>
          </w:tcPr>
          <w:p>
            <w:pPr>
              <w:pStyle w:val="236"/>
              <w:jc w:val="center"/>
              <w:rPr>
                <w:rFonts w:ascii="宋体" w:hAnsi="宋体" w:eastAsia="宋体" w:cs="宋体"/>
                <w:sz w:val="18"/>
                <w:lang w:eastAsia="zh-CN"/>
              </w:rPr>
            </w:pPr>
            <w:r>
              <w:rPr>
                <w:rFonts w:hint="eastAsia" w:ascii="宋体" w:hAnsi="宋体" w:eastAsia="宋体" w:cs="宋体"/>
                <w:sz w:val="18"/>
                <w:lang w:eastAsia="zh-CN"/>
              </w:rPr>
              <w:t>（数值/条）</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24</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firstLine="880" w:firstLineChars="500"/>
              <w:jc w:val="left"/>
            </w:pPr>
            <w:r>
              <w:rPr>
                <w:rFonts w:hint="eastAsia"/>
                <w:spacing w:val="-2"/>
                <w:lang w:eastAsia="zh-CN"/>
              </w:rPr>
              <w:t>治理数量</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lang w:eastAsia="zh-CN"/>
              </w:rPr>
              <w:t>（数值/条）</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25</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jc w:val="left"/>
              <w:rPr>
                <w:lang w:eastAsia="zh-CN"/>
              </w:rPr>
            </w:pPr>
            <w:r>
              <w:rPr>
                <w:rFonts w:hint="eastAsia"/>
                <w:spacing w:val="-2"/>
                <w:lang w:eastAsia="zh-CN"/>
              </w:rPr>
              <w:t>是否按规定提取安全生产专项费用</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26</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98" w:line="219" w:lineRule="auto"/>
              <w:ind w:left="116"/>
              <w:jc w:val="left"/>
            </w:pPr>
            <w:r>
              <w:rPr>
                <w:rFonts w:hint="eastAsia"/>
                <w:spacing w:val="-2"/>
                <w:lang w:eastAsia="zh-CN"/>
              </w:rPr>
              <w:t xml:space="preserve">    总金额</w:t>
            </w:r>
          </w:p>
        </w:tc>
        <w:tc>
          <w:tcPr>
            <w:tcW w:w="2135" w:type="dxa"/>
            <w:vAlign w:val="center"/>
          </w:tcPr>
          <w:p>
            <w:pPr>
              <w:pStyle w:val="236"/>
              <w:jc w:val="center"/>
              <w:rPr>
                <w:rFonts w:ascii="宋体" w:hAnsi="宋体" w:eastAsia="宋体" w:cs="宋体"/>
                <w:sz w:val="18"/>
                <w:lang w:eastAsia="zh-CN"/>
              </w:rPr>
            </w:pPr>
            <w:r>
              <w:rPr>
                <w:rFonts w:hint="eastAsia" w:ascii="宋体" w:hAnsi="宋体" w:eastAsia="宋体" w:cs="宋体"/>
                <w:sz w:val="18"/>
                <w:lang w:eastAsia="zh-CN"/>
              </w:rPr>
              <w:t>万元</w:t>
            </w:r>
          </w:p>
        </w:tc>
        <w:tc>
          <w:tcPr>
            <w:tcW w:w="879" w:type="dxa"/>
          </w:tcPr>
          <w:p>
            <w:pPr>
              <w:pStyle w:val="236"/>
              <w:spacing w:before="42"/>
              <w:ind w:left="247" w:right="220"/>
              <w:jc w:val="center"/>
              <w:rPr>
                <w:rFonts w:ascii="宋体" w:hAnsi="宋体" w:eastAsia="宋体" w:cs="宋体"/>
                <w:sz w:val="18"/>
                <w:lang w:eastAsia="zh-CN"/>
              </w:rPr>
            </w:pPr>
            <w:r>
              <w:rPr>
                <w:rFonts w:hint="eastAsia" w:ascii="宋体" w:hAnsi="宋体" w:eastAsia="宋体" w:cs="宋体"/>
                <w:sz w:val="18"/>
                <w:lang w:eastAsia="zh-CN"/>
              </w:rPr>
              <w:t>27</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85" w:line="219" w:lineRule="auto"/>
              <w:ind w:left="115"/>
              <w:jc w:val="left"/>
              <w:rPr>
                <w:lang w:eastAsia="zh-CN"/>
              </w:rPr>
            </w:pPr>
            <w:r>
              <w:rPr>
                <w:rFonts w:hint="eastAsia"/>
                <w:spacing w:val="-1"/>
                <w:lang w:eastAsia="zh-CN"/>
                <w14:textOutline w14:w="3263" w14:cap="sq" w14:cmpd="sng" w14:algn="ctr">
                  <w14:solidFill>
                    <w14:srgbClr w14:val="000000"/>
                  </w14:solidFill>
                  <w14:prstDash w14:val="solid"/>
                  <w14:bevel/>
                </w14:textOutline>
              </w:rPr>
              <w:t>三、三项岗位人员持证上岗情况</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w:t>
            </w:r>
          </w:p>
        </w:tc>
        <w:tc>
          <w:tcPr>
            <w:tcW w:w="879" w:type="dxa"/>
          </w:tcPr>
          <w:p>
            <w:pPr>
              <w:pStyle w:val="236"/>
              <w:spacing w:before="28"/>
              <w:ind w:left="247" w:right="220"/>
              <w:jc w:val="center"/>
              <w:rPr>
                <w:rFonts w:ascii="宋体" w:hAnsi="宋体" w:eastAsia="宋体" w:cs="宋体"/>
                <w:sz w:val="18"/>
              </w:rPr>
            </w:pPr>
            <w:r>
              <w:rPr>
                <w:rFonts w:hint="eastAsia" w:ascii="宋体" w:hAnsi="宋体" w:eastAsia="宋体" w:cs="宋体"/>
                <w:sz w:val="18"/>
              </w:rPr>
              <w:t>—</w:t>
            </w:r>
          </w:p>
        </w:tc>
        <w:tc>
          <w:tcPr>
            <w:tcW w:w="1215" w:type="dxa"/>
          </w:tcPr>
          <w:p>
            <w:pPr>
              <w:pStyle w:val="236"/>
              <w:spacing w:before="28"/>
              <w:ind w:left="43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85" w:line="219" w:lineRule="auto"/>
              <w:ind w:left="115"/>
              <w:jc w:val="left"/>
              <w:rPr>
                <w:lang w:eastAsia="zh-CN"/>
              </w:rPr>
            </w:pPr>
            <w:r>
              <w:rPr>
                <w:rFonts w:hint="eastAsia"/>
                <w:spacing w:val="-2"/>
                <w:lang w:eastAsia="zh-CN"/>
              </w:rPr>
              <w:t>企业主要负责人数量，持证数量</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28</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85" w:line="219" w:lineRule="auto"/>
              <w:ind w:left="115"/>
              <w:jc w:val="left"/>
              <w:rPr>
                <w:lang w:eastAsia="zh-CN"/>
              </w:rPr>
            </w:pPr>
            <w:r>
              <w:rPr>
                <w:rFonts w:hint="eastAsia"/>
                <w:spacing w:val="-2"/>
                <w:lang w:eastAsia="zh-CN"/>
              </w:rPr>
              <w:t>企业安全管理人员数量，持证数量</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29</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85" w:line="219" w:lineRule="auto"/>
              <w:ind w:left="115"/>
              <w:jc w:val="left"/>
              <w:rPr>
                <w:lang w:eastAsia="zh-CN"/>
              </w:rPr>
            </w:pPr>
            <w:r>
              <w:rPr>
                <w:rFonts w:hint="eastAsia"/>
                <w:spacing w:val="-2"/>
                <w:lang w:eastAsia="zh-CN"/>
              </w:rPr>
              <w:t>企业特种作业人员数量，持证数量</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（文字说明）</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30</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842" w:type="dxa"/>
          </w:tcPr>
          <w:p>
            <w:pPr>
              <w:pStyle w:val="244"/>
              <w:spacing w:before="85" w:line="219" w:lineRule="auto"/>
              <w:ind w:left="115"/>
              <w:jc w:val="left"/>
              <w:rPr>
                <w:lang w:eastAsia="zh-CN"/>
              </w:rPr>
            </w:pPr>
            <w:r>
              <w:rPr>
                <w:rFonts w:hint="eastAsia"/>
                <w:spacing w:val="-2"/>
                <w:lang w:eastAsia="zh-CN"/>
              </w:rPr>
              <w:t>是否建立安全风险分级管控和隐患排查治理双重预防机制</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（是/否）</w:t>
            </w:r>
          </w:p>
        </w:tc>
        <w:tc>
          <w:tcPr>
            <w:tcW w:w="879" w:type="dxa"/>
          </w:tcPr>
          <w:p>
            <w:pPr>
              <w:pStyle w:val="236"/>
              <w:spacing w:before="48"/>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31</w:t>
            </w:r>
          </w:p>
        </w:tc>
        <w:tc>
          <w:tcPr>
            <w:tcW w:w="1215" w:type="dxa"/>
          </w:tcPr>
          <w:p>
            <w:pPr>
              <w:pStyle w:val="236"/>
              <w:spacing w:before="32"/>
              <w:ind w:left="11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9" w:hRule="atLeast"/>
          <w:jc w:val="center"/>
        </w:trPr>
        <w:tc>
          <w:tcPr>
            <w:tcW w:w="4842" w:type="dxa"/>
          </w:tcPr>
          <w:p>
            <w:pPr>
              <w:pStyle w:val="236"/>
              <w:spacing w:line="270" w:lineRule="exact"/>
              <w:rPr>
                <w:rFonts w:ascii="宋体" w:hAnsi="宋体" w:eastAsia="宋体" w:cs="宋体"/>
                <w:sz w:val="18"/>
                <w:lang w:eastAsia="zh-CN"/>
              </w:rPr>
            </w:pPr>
            <w:r>
              <w:rPr>
                <w:rFonts w:hint="eastAsia" w:ascii="宋体" w:hAnsi="宋体" w:eastAsia="宋体" w:cs="宋体"/>
                <w:spacing w:val="-1"/>
                <w:kern w:val="2"/>
                <w:sz w:val="18"/>
                <w:szCs w:val="18"/>
                <w:lang w:eastAsia="zh-CN"/>
                <w14:textOutline w14:w="3263" w14:cap="sq" w14:cmpd="sng" w14:algn="ctr">
                  <w14:solidFill>
                    <w14:srgbClr w14:val="000000"/>
                  </w14:solidFill>
                  <w14:prstDash w14:val="solid"/>
                  <w14:bevel/>
                </w14:textOutline>
              </w:rPr>
              <w:t xml:space="preserve">四、自企业建成之日起自然灾害次生危险化学品事故数量 </w:t>
            </w:r>
          </w:p>
        </w:tc>
        <w:tc>
          <w:tcPr>
            <w:tcW w:w="2135" w:type="dxa"/>
            <w:vAlign w:val="center"/>
          </w:tcPr>
          <w:p>
            <w:pPr>
              <w:pStyle w:val="236"/>
              <w:jc w:val="center"/>
              <w:rPr>
                <w:rFonts w:ascii="宋体" w:hAnsi="宋体" w:eastAsia="宋体" w:cs="宋体"/>
                <w:sz w:val="18"/>
                <w:lang w:eastAsia="zh-CN"/>
              </w:rPr>
            </w:pPr>
            <w:r>
              <w:rPr>
                <w:rFonts w:hint="eastAsia" w:ascii="宋体" w:hAnsi="宋体" w:eastAsia="宋体" w:cs="宋体"/>
                <w:sz w:val="18"/>
                <w:lang w:eastAsia="zh-CN"/>
              </w:rPr>
              <w:t>（数值）</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32</w:t>
            </w:r>
          </w:p>
        </w:tc>
        <w:tc>
          <w:tcPr>
            <w:tcW w:w="1215" w:type="dxa"/>
          </w:tcPr>
          <w:p>
            <w:pPr>
              <w:pStyle w:val="236"/>
              <w:spacing w:before="28"/>
              <w:ind w:left="437"/>
              <w:rPr>
                <w:rFonts w:ascii="宋体" w:hAnsi="宋体" w:eastAsia="宋体" w:cs="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842" w:type="dxa"/>
          </w:tcPr>
          <w:p>
            <w:pPr>
              <w:pStyle w:val="236"/>
              <w:spacing w:before="38"/>
              <w:rPr>
                <w:rFonts w:ascii="宋体" w:hAnsi="宋体" w:eastAsia="宋体" w:cs="宋体"/>
                <w:sz w:val="18"/>
              </w:rPr>
            </w:pPr>
            <w:r>
              <w:rPr>
                <w:rFonts w:hint="eastAsia" w:ascii="宋体" w:hAnsi="宋体" w:eastAsia="宋体" w:cs="宋体"/>
                <w:sz w:val="18"/>
              </w:rPr>
              <w:t xml:space="preserve">其中：雷击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次</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33</w:t>
            </w:r>
          </w:p>
        </w:tc>
        <w:tc>
          <w:tcPr>
            <w:tcW w:w="1215" w:type="dxa"/>
          </w:tcPr>
          <w:p>
            <w:pPr>
              <w:pStyle w:val="236"/>
              <w:spacing w:before="38"/>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ind w:firstLine="540" w:firstLineChars="300"/>
              <w:rPr>
                <w:rFonts w:ascii="宋体" w:hAnsi="宋体" w:eastAsia="宋体" w:cs="宋体"/>
                <w:sz w:val="18"/>
              </w:rPr>
            </w:pPr>
            <w:r>
              <w:rPr>
                <w:rFonts w:hint="eastAsia" w:ascii="宋体" w:hAnsi="宋体" w:eastAsia="宋体" w:cs="宋体"/>
                <w:sz w:val="18"/>
              </w:rPr>
              <w:t xml:space="preserve">地震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次</w:t>
            </w:r>
          </w:p>
        </w:tc>
        <w:tc>
          <w:tcPr>
            <w:tcW w:w="879" w:type="dxa"/>
          </w:tcPr>
          <w:p>
            <w:pPr>
              <w:pStyle w:val="236"/>
              <w:spacing w:before="42"/>
              <w:ind w:left="247" w:right="220"/>
              <w:jc w:val="center"/>
              <w:rPr>
                <w:rFonts w:ascii="宋体" w:hAnsi="宋体" w:eastAsia="宋体" w:cs="宋体"/>
                <w:kern w:val="2"/>
                <w:sz w:val="18"/>
                <w:szCs w:val="24"/>
                <w:lang w:eastAsia="zh-CN" w:bidi="en-US"/>
              </w:rPr>
            </w:pPr>
            <w:r>
              <w:rPr>
                <w:rFonts w:hint="eastAsia" w:ascii="宋体" w:hAnsi="宋体" w:eastAsia="宋体" w:cs="宋体"/>
                <w:sz w:val="18"/>
                <w:lang w:eastAsia="zh-CN"/>
              </w:rPr>
              <w:t>34</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ind w:firstLine="540" w:firstLineChars="300"/>
              <w:rPr>
                <w:rFonts w:ascii="宋体" w:hAnsi="宋体" w:eastAsia="宋体" w:cs="宋体"/>
                <w:sz w:val="18"/>
              </w:rPr>
            </w:pPr>
            <w:r>
              <w:rPr>
                <w:rFonts w:hint="eastAsia" w:ascii="宋体" w:hAnsi="宋体" w:eastAsia="宋体" w:cs="宋体"/>
                <w:sz w:val="18"/>
              </w:rPr>
              <w:t xml:space="preserve">洪水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次</w:t>
            </w:r>
          </w:p>
        </w:tc>
        <w:tc>
          <w:tcPr>
            <w:tcW w:w="879" w:type="dxa"/>
          </w:tcPr>
          <w:p>
            <w:pPr>
              <w:pStyle w:val="236"/>
              <w:spacing w:before="42"/>
              <w:ind w:left="247" w:right="220"/>
              <w:jc w:val="center"/>
              <w:rPr>
                <w:rFonts w:ascii="宋体" w:hAnsi="宋体" w:eastAsia="宋体" w:cs="宋体"/>
                <w:sz w:val="18"/>
                <w:lang w:eastAsia="zh-CN"/>
              </w:rPr>
            </w:pPr>
            <w:r>
              <w:rPr>
                <w:rFonts w:hint="eastAsia" w:ascii="宋体" w:hAnsi="宋体" w:eastAsia="宋体" w:cs="宋体"/>
                <w:sz w:val="18"/>
                <w:lang w:eastAsia="zh-CN"/>
              </w:rPr>
              <w:t>35</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842" w:type="dxa"/>
          </w:tcPr>
          <w:p>
            <w:pPr>
              <w:pStyle w:val="236"/>
              <w:spacing w:before="32"/>
              <w:ind w:firstLine="540" w:firstLineChars="300"/>
              <w:rPr>
                <w:rFonts w:ascii="宋体" w:hAnsi="宋体" w:eastAsia="宋体" w:cs="宋体"/>
                <w:sz w:val="18"/>
              </w:rPr>
            </w:pPr>
            <w:r>
              <w:rPr>
                <w:rFonts w:hint="eastAsia" w:ascii="宋体" w:hAnsi="宋体" w:eastAsia="宋体" w:cs="宋体"/>
                <w:sz w:val="18"/>
              </w:rPr>
              <w:t xml:space="preserve">大风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次</w:t>
            </w:r>
          </w:p>
        </w:tc>
        <w:tc>
          <w:tcPr>
            <w:tcW w:w="879" w:type="dxa"/>
          </w:tcPr>
          <w:p>
            <w:pPr>
              <w:pStyle w:val="236"/>
              <w:spacing w:before="42"/>
              <w:ind w:left="247" w:right="220"/>
              <w:jc w:val="center"/>
              <w:rPr>
                <w:rFonts w:ascii="宋体" w:hAnsi="宋体" w:eastAsia="宋体" w:cs="宋体"/>
                <w:sz w:val="18"/>
                <w:lang w:eastAsia="zh-CN"/>
              </w:rPr>
            </w:pPr>
            <w:r>
              <w:rPr>
                <w:rFonts w:hint="eastAsia" w:ascii="宋体" w:hAnsi="宋体" w:eastAsia="宋体" w:cs="宋体"/>
                <w:sz w:val="18"/>
                <w:lang w:eastAsia="zh-CN"/>
              </w:rPr>
              <w:t>36</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6" w:hRule="atLeast"/>
          <w:jc w:val="center"/>
        </w:trPr>
        <w:tc>
          <w:tcPr>
            <w:tcW w:w="4842" w:type="dxa"/>
          </w:tcPr>
          <w:p>
            <w:pPr>
              <w:pStyle w:val="236"/>
              <w:spacing w:before="32"/>
              <w:ind w:firstLine="540" w:firstLineChars="300"/>
              <w:rPr>
                <w:rFonts w:ascii="宋体" w:hAnsi="宋体" w:eastAsia="宋体" w:cs="宋体"/>
                <w:sz w:val="18"/>
              </w:rPr>
            </w:pPr>
            <w:r>
              <w:rPr>
                <w:rFonts w:hint="eastAsia" w:ascii="宋体" w:hAnsi="宋体" w:eastAsia="宋体" w:cs="宋体"/>
                <w:sz w:val="18"/>
              </w:rPr>
              <w:t xml:space="preserve">泥石流（含滑坡） </w:t>
            </w:r>
          </w:p>
        </w:tc>
        <w:tc>
          <w:tcPr>
            <w:tcW w:w="2135" w:type="dxa"/>
            <w:vAlign w:val="center"/>
          </w:tcPr>
          <w:p>
            <w:pPr>
              <w:pStyle w:val="236"/>
              <w:jc w:val="center"/>
              <w:rPr>
                <w:rFonts w:ascii="宋体" w:hAnsi="宋体" w:eastAsia="宋体" w:cs="宋体"/>
                <w:sz w:val="18"/>
              </w:rPr>
            </w:pPr>
            <w:r>
              <w:rPr>
                <w:rFonts w:hint="eastAsia" w:ascii="宋体" w:hAnsi="宋体" w:eastAsia="宋体" w:cs="宋体"/>
                <w:sz w:val="18"/>
              </w:rPr>
              <w:t>次</w:t>
            </w:r>
          </w:p>
        </w:tc>
        <w:tc>
          <w:tcPr>
            <w:tcW w:w="879" w:type="dxa"/>
          </w:tcPr>
          <w:p>
            <w:pPr>
              <w:pStyle w:val="236"/>
              <w:spacing w:before="42"/>
              <w:ind w:left="247" w:right="220"/>
              <w:jc w:val="center"/>
              <w:rPr>
                <w:rFonts w:ascii="宋体" w:hAnsi="宋体" w:eastAsia="宋体" w:cs="宋体"/>
                <w:sz w:val="18"/>
                <w:lang w:eastAsia="zh-CN"/>
              </w:rPr>
            </w:pPr>
            <w:r>
              <w:rPr>
                <w:rFonts w:hint="eastAsia" w:ascii="宋体" w:hAnsi="宋体" w:eastAsia="宋体" w:cs="宋体"/>
                <w:sz w:val="18"/>
                <w:lang w:eastAsia="zh-CN"/>
              </w:rPr>
              <w:t>37</w:t>
            </w:r>
          </w:p>
        </w:tc>
        <w:tc>
          <w:tcPr>
            <w:tcW w:w="1215" w:type="dxa"/>
          </w:tcPr>
          <w:p>
            <w:pPr>
              <w:pStyle w:val="236"/>
              <w:spacing w:before="32"/>
              <w:ind w:left="117"/>
              <w:rPr>
                <w:rFonts w:ascii="宋体" w:hAnsi="宋体" w:eastAsia="宋体" w:cs="宋体"/>
                <w:sz w:val="18"/>
              </w:rPr>
            </w:pPr>
            <w:r>
              <w:rPr>
                <w:rFonts w:hint="eastAsia" w:ascii="宋体" w:hAnsi="宋体" w:eastAsia="宋体" w:cs="宋体"/>
                <w:sz w:val="18"/>
              </w:rPr>
              <w:t xml:space="preserve"> </w:t>
            </w:r>
          </w:p>
        </w:tc>
      </w:tr>
    </w:tbl>
    <w:p>
      <w:pPr>
        <w:spacing w:line="218" w:lineRule="auto"/>
        <w:ind w:left="116"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spacing w:line="320" w:lineRule="exact"/>
        <w:ind w:firstLine="364" w:firstLineChars="200"/>
        <w:rPr>
          <w:rFonts w:ascii="宋体" w:hAnsi="宋体" w:cs="宋体"/>
          <w:spacing w:val="1"/>
          <w:sz w:val="18"/>
          <w:szCs w:val="18"/>
          <w14:textOutline w14:w="3263" w14:cap="sq" w14:cmpd="sng" w14:algn="ctr">
            <w14:solidFill>
              <w14:srgbClr w14:val="000000"/>
            </w14:solidFill>
            <w14:prstDash w14:val="solid"/>
            <w14:bevel/>
          </w14:textOutline>
        </w:rPr>
      </w:pPr>
    </w:p>
    <w:p>
      <w:pPr>
        <w:adjustRightInd/>
        <w:spacing w:line="240" w:lineRule="auto"/>
        <w:ind w:firstLine="424"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ascii="宋体" w:hAnsi="宋体" w:cs="宋体"/>
          <w14:textOutline w14:w="3263" w14:cap="sq" w14:cmpd="sng" w14:algn="ctr">
            <w14:solidFill>
              <w14:srgbClr w14:val="000000"/>
            </w14:solidFill>
            <w14:prstDash w14:val="solid"/>
            <w14:bevel/>
          </w14:textOutline>
        </w:rPr>
        <w:t>填报范围：</w:t>
      </w:r>
      <w:r>
        <w:rPr>
          <w:rFonts w:ascii="宋体" w:hAnsi="宋体" w:cs="宋体"/>
        </w:rPr>
        <w:t>化工园区内所有</w:t>
      </w:r>
      <w:r>
        <w:rPr>
          <w:rFonts w:ascii="宋体" w:hAnsi="宋体" w:cs="宋体"/>
          <w:spacing w:val="-1"/>
        </w:rPr>
        <w:t>企业，未处于化工园区的危险化学品企业（指取得安全许可或港口经营许可或燃气经营许可的企业）填写本报表。加油加气加氢站除外。</w:t>
      </w:r>
    </w:p>
    <w:p>
      <w:pPr>
        <w:adjustRightInd/>
        <w:spacing w:line="240" w:lineRule="auto"/>
        <w:ind w:firstLine="420" w:firstLineChars="200"/>
        <w:rPr>
          <w:rFonts w:ascii="宋体" w:hAnsi="宋体" w:cs="宋体"/>
        </w:rPr>
      </w:pPr>
      <w:r>
        <w:rPr>
          <w:rFonts w:ascii="Times New Roman" w:hAnsi="Times New Roman" w:eastAsia="Times New Roman"/>
          <w:b/>
          <w:bCs/>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由化工园区区内各企业、未处于化工园区的危险化学品企业填写。</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24"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二、指标解释</w:t>
      </w:r>
    </w:p>
    <w:p>
      <w:pPr>
        <w:adjustRightInd/>
        <w:spacing w:line="240" w:lineRule="auto"/>
        <w:ind w:firstLine="418" w:firstLineChars="200"/>
        <w:rPr>
          <w:rFonts w:ascii="Times New Roman" w:hAnsi="Times New Roman"/>
          <w:b/>
          <w:bCs/>
          <w:spacing w:val="-1"/>
        </w:rPr>
      </w:pPr>
      <w:r>
        <w:rPr>
          <w:rFonts w:hint="eastAsia" w:ascii="Times New Roman" w:hAnsi="Times New Roman"/>
          <w:b/>
          <w:bCs/>
          <w:spacing w:val="-1"/>
        </w:rPr>
        <w:t>1.</w:t>
      </w:r>
      <w:r>
        <w:rPr>
          <w:rFonts w:hint="eastAsia" w:ascii="宋体" w:hAnsi="宋体" w:cs="宋体"/>
          <w:spacing w:val="-1"/>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adjustRightInd/>
        <w:spacing w:line="240" w:lineRule="auto"/>
        <w:ind w:firstLine="418" w:firstLineChars="200"/>
        <w:rPr>
          <w:rFonts w:ascii="宋体" w:hAnsi="宋体" w:cs="宋体"/>
        </w:rPr>
      </w:pPr>
      <w:r>
        <w:rPr>
          <w:rFonts w:hint="eastAsia" w:ascii="Times New Roman" w:hAnsi="Times New Roman"/>
          <w:b/>
          <w:bCs/>
          <w:spacing w:val="-1"/>
        </w:rPr>
        <w:t>2</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是否位于化工园区：</w:t>
      </w:r>
      <w:r>
        <w:rPr>
          <w:rFonts w:ascii="宋体" w:hAnsi="宋体" w:cs="宋体"/>
          <w:spacing w:val="-1"/>
        </w:rPr>
        <w:t>如果位于化工园区，选择</w:t>
      </w:r>
      <w:r>
        <w:rPr>
          <w:rFonts w:ascii="Times New Roman" w:hAnsi="Times New Roman" w:eastAsia="Times New Roman"/>
          <w:spacing w:val="-1"/>
        </w:rPr>
        <w:t>“</w:t>
      </w:r>
      <w:r>
        <w:rPr>
          <w:rFonts w:ascii="宋体" w:hAnsi="宋体" w:cs="宋体"/>
          <w:spacing w:val="-1"/>
        </w:rPr>
        <w:t>是</w:t>
      </w:r>
      <w:r>
        <w:rPr>
          <w:rFonts w:ascii="Times New Roman" w:hAnsi="Times New Roman" w:eastAsia="Times New Roman"/>
          <w:spacing w:val="-1"/>
        </w:rPr>
        <w:t>”</w:t>
      </w:r>
      <w:r>
        <w:rPr>
          <w:rFonts w:ascii="宋体" w:hAnsi="宋体" w:cs="宋体"/>
          <w:spacing w:val="-1"/>
        </w:rPr>
        <w:t>，并填写园区名字（园区名字应与表</w:t>
      </w:r>
      <w:r>
        <w:rPr>
          <w:rFonts w:ascii="Times New Roman" w:hAnsi="Times New Roman" w:eastAsia="Times New Roman"/>
          <w:spacing w:val="-1"/>
        </w:rPr>
        <w:t>A01</w:t>
      </w:r>
      <w:r>
        <w:rPr>
          <w:rFonts w:ascii="宋体" w:hAnsi="宋体" w:cs="宋体"/>
          <w:spacing w:val="-1"/>
        </w:rPr>
        <w:t>中完全</w:t>
      </w:r>
      <w:r>
        <w:rPr>
          <w:rFonts w:ascii="宋体" w:hAnsi="宋体" w:cs="宋体"/>
          <w:spacing w:val="-3"/>
        </w:rPr>
        <w:t>一致</w:t>
      </w:r>
      <w:r>
        <w:rPr>
          <w:rFonts w:ascii="宋体" w:hAnsi="宋体" w:cs="宋体"/>
          <w:spacing w:val="-36"/>
        </w:rPr>
        <w:t>）；</w:t>
      </w:r>
      <w:r>
        <w:rPr>
          <w:rFonts w:ascii="宋体" w:hAnsi="宋体" w:cs="宋体"/>
          <w:spacing w:val="-3"/>
        </w:rPr>
        <w:t>否则，选</w:t>
      </w:r>
      <w:r>
        <w:rPr>
          <w:rFonts w:ascii="Times New Roman" w:hAnsi="Times New Roman" w:eastAsia="Times New Roman"/>
          <w:spacing w:val="-3"/>
        </w:rPr>
        <w:t>“</w:t>
      </w:r>
      <w:r>
        <w:rPr>
          <w:rFonts w:ascii="宋体" w:hAnsi="宋体" w:cs="宋体"/>
          <w:spacing w:val="-3"/>
        </w:rPr>
        <w:t>否</w:t>
      </w:r>
      <w:r>
        <w:rPr>
          <w:rFonts w:ascii="Times New Roman" w:hAnsi="Times New Roman" w:eastAsia="Times New Roman"/>
          <w:spacing w:val="-3"/>
        </w:rPr>
        <w:t>”</w:t>
      </w:r>
      <w:r>
        <w:rPr>
          <w:rFonts w:ascii="宋体" w:hAnsi="宋体" w:cs="宋体"/>
          <w:spacing w:val="-3"/>
        </w:rPr>
        <w:t>。</w:t>
      </w:r>
    </w:p>
    <w:p>
      <w:pPr>
        <w:adjustRightInd/>
        <w:spacing w:line="240" w:lineRule="auto"/>
        <w:ind w:firstLine="422" w:firstLineChars="200"/>
        <w:rPr>
          <w:rFonts w:ascii="宋体" w:hAnsi="宋体" w:cs="宋体"/>
        </w:rPr>
      </w:pPr>
      <w:r>
        <w:rPr>
          <w:rFonts w:hint="eastAsia" w:ascii="Times New Roman" w:hAnsi="Times New Roman"/>
          <w:b/>
          <w:bCs/>
        </w:rPr>
        <w:t>3</w:t>
      </w:r>
      <w:r>
        <w:rPr>
          <w:rFonts w:ascii="宋体" w:hAnsi="宋体" w:cs="宋体"/>
          <w14:textOutline w14:w="3263" w14:cap="sq" w14:cmpd="sng" w14:algn="ctr">
            <w14:solidFill>
              <w14:srgbClr w14:val="000000"/>
            </w14:solidFill>
            <w14:prstDash w14:val="solid"/>
            <w14:bevel/>
          </w14:textOutline>
        </w:rPr>
        <w:t>建设状态：</w:t>
      </w:r>
      <w:r>
        <w:rPr>
          <w:rFonts w:ascii="宋体" w:hAnsi="宋体" w:cs="宋体"/>
        </w:rPr>
        <w:t>①已投产；②在建。</w:t>
      </w:r>
    </w:p>
    <w:p>
      <w:pPr>
        <w:adjustRightInd/>
        <w:spacing w:line="240" w:lineRule="auto"/>
        <w:ind w:firstLine="422" w:firstLineChars="200"/>
        <w:rPr>
          <w:rFonts w:ascii="宋体" w:hAnsi="宋体" w:cs="宋体"/>
        </w:rPr>
      </w:pPr>
      <w:r>
        <w:rPr>
          <w:rFonts w:hint="eastAsia" w:ascii="Times New Roman" w:hAnsi="Times New Roman"/>
          <w:b/>
          <w:bCs/>
        </w:rPr>
        <w:t>4</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最大当班人员数：</w:t>
      </w:r>
      <w:r>
        <w:rPr>
          <w:rFonts w:ascii="宋体" w:hAnsi="宋体" w:cs="宋体"/>
        </w:rPr>
        <w:t>一个班次的生产人</w:t>
      </w:r>
      <w:r>
        <w:rPr>
          <w:rFonts w:ascii="宋体" w:hAnsi="宋体" w:cs="宋体"/>
          <w:spacing w:val="-1"/>
        </w:rPr>
        <w:t>员、办公行政管理人员、后勤人员、其他非生产人员等人员数量</w:t>
      </w:r>
      <w:r>
        <w:rPr>
          <w:rFonts w:ascii="宋体" w:hAnsi="宋体" w:cs="宋体"/>
          <w:spacing w:val="-2"/>
        </w:rPr>
        <w:t>的总和。例：企业生产人员120人（三班倒</w:t>
      </w:r>
      <w:r>
        <w:rPr>
          <w:rFonts w:ascii="宋体" w:hAnsi="宋体" w:cs="宋体"/>
          <w:spacing w:val="-40"/>
        </w:rPr>
        <w:t>），</w:t>
      </w:r>
      <w:r>
        <w:rPr>
          <w:rFonts w:ascii="宋体" w:hAnsi="宋体" w:cs="宋体"/>
          <w:spacing w:val="-2"/>
        </w:rPr>
        <w:t>办公行政管理人员50人，后勤人员20人，销售、临时工等其他非生产人员15人。则最大当班人数为120÷3+50+20+15=125人。</w:t>
      </w:r>
    </w:p>
    <w:p>
      <w:pPr>
        <w:adjustRightInd/>
        <w:spacing w:line="240" w:lineRule="auto"/>
        <w:ind w:firstLine="422" w:firstLineChars="200"/>
        <w:rPr>
          <w:rFonts w:ascii="宋体" w:hAnsi="宋体" w:cs="宋体"/>
        </w:rPr>
      </w:pPr>
      <w:r>
        <w:rPr>
          <w:rFonts w:hint="eastAsia" w:ascii="Times New Roman" w:hAnsi="Times New Roman"/>
          <w:b/>
          <w:bCs/>
        </w:rPr>
        <w:t>5</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企业类型：</w:t>
      </w:r>
      <w:r>
        <w:rPr>
          <w:rFonts w:ascii="宋体" w:hAnsi="宋体" w:cs="宋体"/>
        </w:rPr>
        <w:t>①危险化学品生产企业</w:t>
      </w:r>
      <w:r>
        <w:rPr>
          <w:rFonts w:ascii="宋体" w:hAnsi="宋体" w:cs="宋体"/>
          <w:spacing w:val="-1"/>
        </w:rPr>
        <w:t>；②仓储危险化学品的经营企业；③危险化学品储存企业（如国家</w:t>
      </w:r>
      <w:r>
        <w:rPr>
          <w:rFonts w:ascii="宋体" w:hAnsi="宋体" w:cs="宋体"/>
        </w:rPr>
        <w:t>石油储备库</w:t>
      </w:r>
      <w:r>
        <w:rPr>
          <w:rFonts w:ascii="宋体" w:hAnsi="宋体" w:cs="宋体"/>
          <w:spacing w:val="-42"/>
        </w:rPr>
        <w:t>）；</w:t>
      </w:r>
      <w:r>
        <w:rPr>
          <w:rFonts w:ascii="宋体" w:hAnsi="宋体" w:cs="宋体"/>
        </w:rPr>
        <w:t>④使用危险化学品从事生产的化工企业；⑤使用危险化</w:t>
      </w:r>
      <w:r>
        <w:rPr>
          <w:rFonts w:ascii="宋体" w:hAnsi="宋体" w:cs="宋体"/>
          <w:spacing w:val="-1"/>
        </w:rPr>
        <w:t>学品从事生产经营的非化工企</w:t>
      </w:r>
      <w:r>
        <w:rPr>
          <w:rFonts w:ascii="宋体" w:hAnsi="宋体" w:cs="宋体"/>
          <w:spacing w:val="-2"/>
        </w:rPr>
        <w:t>业；⑥其它。</w:t>
      </w:r>
    </w:p>
    <w:p>
      <w:pPr>
        <w:adjustRightInd/>
        <w:spacing w:line="240" w:lineRule="auto"/>
        <w:ind w:firstLine="414" w:firstLineChars="200"/>
        <w:rPr>
          <w:rFonts w:ascii="宋体" w:hAnsi="宋体" w:cs="宋体"/>
        </w:rPr>
      </w:pPr>
      <w:r>
        <w:rPr>
          <w:rFonts w:hint="eastAsia" w:ascii="Times New Roman" w:hAnsi="Times New Roman"/>
          <w:b/>
          <w:bCs/>
          <w:spacing w:val="-2"/>
        </w:rPr>
        <w:t>6</w:t>
      </w:r>
      <w:r>
        <w:rPr>
          <w:rFonts w:ascii="Times New Roman" w:hAnsi="Times New Roman" w:eastAsia="Times New Roman"/>
          <w:b/>
          <w:bCs/>
          <w:spacing w:val="-2"/>
        </w:rPr>
        <w:t>.</w:t>
      </w:r>
      <w:r>
        <w:rPr>
          <w:rFonts w:ascii="宋体" w:hAnsi="宋体" w:cs="宋体"/>
          <w:spacing w:val="-2"/>
          <w14:textOutline w14:w="3263" w14:cap="sq" w14:cmpd="sng" w14:algn="ctr">
            <w14:solidFill>
              <w14:srgbClr w14:val="000000"/>
            </w14:solidFill>
            <w14:prstDash w14:val="solid"/>
            <w14:bevel/>
          </w14:textOutline>
        </w:rPr>
        <w:t>危险化工工艺类型：</w:t>
      </w:r>
      <w:r>
        <w:rPr>
          <w:rFonts w:ascii="宋体" w:hAnsi="宋体" w:cs="宋体"/>
          <w:spacing w:val="-2"/>
        </w:rPr>
        <w:t>①硝化；②氧化；③磺化；④氯化；⑤氟化；⑥</w:t>
      </w:r>
      <w:r>
        <w:rPr>
          <w:rFonts w:ascii="宋体" w:hAnsi="宋体" w:cs="宋体"/>
          <w:spacing w:val="-3"/>
        </w:rPr>
        <w:t>加氢工艺；⑦重氮化反应；⑧过氧化工艺；⑨聚合工艺；⑩裂解（裂化）工艺；</w:t>
      </w:r>
      <w:r>
        <w:rPr>
          <w:rFonts w:ascii="Cambria Math" w:hAnsi="Cambria Math" w:eastAsia="Cambria Math" w:cs="Cambria Math"/>
          <w:spacing w:val="-3"/>
        </w:rPr>
        <w:t>⑩</w:t>
      </w:r>
      <w:r>
        <w:rPr>
          <w:rFonts w:ascii="宋体" w:hAnsi="宋体" w:cs="宋体"/>
          <w:spacing w:val="-3"/>
        </w:rPr>
        <w:t>烷基化工艺；</w:t>
      </w:r>
      <w:r>
        <w:rPr>
          <w:rFonts w:ascii="Cambria Math" w:hAnsi="Cambria Math" w:eastAsia="Cambria Math" w:cs="Cambria Math"/>
          <w:spacing w:val="-3"/>
        </w:rPr>
        <w:t>⑩</w:t>
      </w:r>
      <w:r>
        <w:rPr>
          <w:rFonts w:ascii="宋体" w:hAnsi="宋体" w:cs="宋体"/>
          <w:spacing w:val="-3"/>
        </w:rPr>
        <w:t>光气及光气化工艺；</w:t>
      </w:r>
      <w:r>
        <w:rPr>
          <w:rFonts w:ascii="Cambria Math" w:hAnsi="Cambria Math" w:eastAsia="Cambria Math" w:cs="Cambria Math"/>
          <w:spacing w:val="-3"/>
        </w:rPr>
        <w:t>⑩</w:t>
      </w:r>
      <w:r>
        <w:rPr>
          <w:rFonts w:ascii="宋体" w:hAnsi="宋体" w:cs="宋体"/>
          <w:spacing w:val="-3"/>
        </w:rPr>
        <w:t>电解工艺；</w:t>
      </w:r>
      <w:r>
        <w:rPr>
          <w:rFonts w:ascii="Cambria Math" w:hAnsi="Cambria Math" w:eastAsia="Cambria Math" w:cs="Cambria Math"/>
        </w:rPr>
        <w:t>⑩</w:t>
      </w:r>
      <w:r>
        <w:rPr>
          <w:rFonts w:ascii="宋体" w:hAnsi="宋体" w:cs="宋体"/>
        </w:rPr>
        <w:t>合成氨工艺；</w:t>
      </w:r>
      <w:r>
        <w:rPr>
          <w:rFonts w:ascii="Cambria Math" w:hAnsi="Cambria Math" w:eastAsia="Cambria Math" w:cs="Cambria Math"/>
        </w:rPr>
        <w:t>⑥</w:t>
      </w:r>
      <w:r>
        <w:rPr>
          <w:rFonts w:ascii="宋体" w:hAnsi="宋体" w:cs="宋体"/>
        </w:rPr>
        <w:t>胺基化工艺；</w:t>
      </w:r>
      <w:r>
        <w:rPr>
          <w:rFonts w:ascii="Cambria Math" w:hAnsi="Cambria Math" w:eastAsia="Cambria Math" w:cs="Cambria Math"/>
        </w:rPr>
        <w:t>⑩</w:t>
      </w:r>
      <w:r>
        <w:rPr>
          <w:rFonts w:ascii="宋体" w:hAnsi="宋体" w:cs="宋体"/>
        </w:rPr>
        <w:t>新型煤化工；</w:t>
      </w:r>
      <w:r>
        <w:rPr>
          <w:rFonts w:ascii="Cambria Math" w:hAnsi="Cambria Math" w:eastAsia="Cambria Math" w:cs="Cambria Math"/>
        </w:rPr>
        <w:t>⑩</w:t>
      </w:r>
      <w:r>
        <w:rPr>
          <w:rFonts w:ascii="宋体" w:hAnsi="宋体" w:cs="宋体"/>
        </w:rPr>
        <w:t>电石生产；</w:t>
      </w:r>
      <w:r>
        <w:rPr>
          <w:rFonts w:ascii="Cambria Math" w:hAnsi="Cambria Math" w:eastAsia="Cambria Math" w:cs="Cambria Math"/>
        </w:rPr>
        <w:t>⑩</w:t>
      </w:r>
      <w:r>
        <w:rPr>
          <w:rFonts w:ascii="宋体" w:hAnsi="宋体" w:cs="宋体"/>
        </w:rPr>
        <w:t>偶氮化工艺；</w:t>
      </w:r>
      <w:r>
        <w:rPr>
          <w:rFonts w:ascii="Cambria Math" w:hAnsi="Cambria Math" w:eastAsia="Cambria Math" w:cs="Cambria Math"/>
        </w:rPr>
        <w:t>⑩</w:t>
      </w:r>
      <w:r>
        <w:rPr>
          <w:rFonts w:ascii="宋体" w:hAnsi="宋体" w:cs="宋体"/>
        </w:rPr>
        <w:t>无。</w:t>
      </w:r>
    </w:p>
    <w:p>
      <w:pPr>
        <w:adjustRightInd/>
        <w:spacing w:line="240" w:lineRule="auto"/>
        <w:ind w:firstLine="422" w:firstLineChars="200"/>
        <w:rPr>
          <w:rFonts w:ascii="宋体" w:hAnsi="宋体" w:cs="宋体"/>
        </w:rPr>
      </w:pPr>
      <w:r>
        <w:rPr>
          <w:rFonts w:hint="eastAsia" w:ascii="Times New Roman" w:hAnsi="Times New Roman"/>
          <w:b/>
          <w:bCs/>
        </w:rPr>
        <w:t>7</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安全生产标准化等级：</w:t>
      </w:r>
      <w:r>
        <w:rPr>
          <w:rFonts w:ascii="宋体" w:hAnsi="宋体" w:cs="宋体"/>
        </w:rPr>
        <w:t>①一级；②二级；③三级；④未创建。</w:t>
      </w:r>
    </w:p>
    <w:p>
      <w:pPr>
        <w:adjustRightInd/>
        <w:spacing w:line="240" w:lineRule="auto"/>
        <w:ind w:firstLine="418" w:firstLineChars="200"/>
        <w:rPr>
          <w:rFonts w:ascii="宋体" w:hAnsi="宋体" w:cs="宋体"/>
        </w:rPr>
      </w:pPr>
      <w:r>
        <w:rPr>
          <w:rFonts w:hint="eastAsia" w:ascii="Times New Roman" w:hAnsi="Times New Roman"/>
          <w:b/>
          <w:bCs/>
          <w:spacing w:val="-1"/>
        </w:rPr>
        <w:t>8</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重大危险源辨识情况：</w:t>
      </w:r>
      <w:r>
        <w:rPr>
          <w:rFonts w:ascii="宋体" w:hAnsi="宋体" w:cs="宋体"/>
          <w:spacing w:val="-1"/>
        </w:rPr>
        <w:t>①无；②一级个；③二级个；④三级个；⑤四级个。指按</w:t>
      </w:r>
      <w:r>
        <w:rPr>
          <w:rFonts w:ascii="宋体" w:hAnsi="宋体" w:cs="宋体"/>
          <w:spacing w:val="-2"/>
        </w:rPr>
        <w:t>照《危险化学品重大危险源辨识》（GB18218-2018）进行辨识，判断</w:t>
      </w:r>
      <w:r>
        <w:rPr>
          <w:rFonts w:ascii="宋体" w:hAnsi="宋体" w:cs="宋体"/>
          <w:spacing w:val="-3"/>
        </w:rPr>
        <w:t>企业是否存在构成重大危险源的单元以及重</w:t>
      </w:r>
      <w:r>
        <w:rPr>
          <w:rFonts w:ascii="宋体" w:hAnsi="宋体" w:cs="宋体"/>
          <w:spacing w:val="-1"/>
        </w:rPr>
        <w:t>大危险源等级和个数。</w:t>
      </w:r>
    </w:p>
    <w:p>
      <w:pPr>
        <w:adjustRightInd/>
        <w:spacing w:line="240" w:lineRule="auto"/>
        <w:ind w:firstLine="422" w:firstLineChars="200"/>
        <w:rPr>
          <w:rFonts w:ascii="宋体" w:hAnsi="宋体" w:cs="宋体"/>
        </w:rPr>
      </w:pPr>
      <w:r>
        <w:rPr>
          <w:rFonts w:hint="eastAsia" w:ascii="Times New Roman" w:hAnsi="Times New Roman"/>
          <w:b/>
          <w:bCs/>
        </w:rPr>
        <w:t>9</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设计抗震等级：</w:t>
      </w:r>
      <w:r>
        <w:rPr>
          <w:rFonts w:ascii="宋体" w:hAnsi="宋体" w:cs="宋体"/>
        </w:rPr>
        <w:t>①6度；②7度；③</w:t>
      </w:r>
      <w:r>
        <w:rPr>
          <w:rFonts w:ascii="仿宋" w:hAnsi="仿宋" w:eastAsia="仿宋" w:cs="仿宋"/>
          <w:spacing w:val="-1"/>
        </w:rPr>
        <w:t>8度</w:t>
      </w:r>
      <w:r>
        <w:rPr>
          <w:rFonts w:ascii="宋体" w:hAnsi="宋体" w:cs="宋体"/>
          <w:spacing w:val="-1"/>
        </w:rPr>
        <w:t>；④9度；</w:t>
      </w:r>
      <w:r>
        <w:rPr>
          <w:rFonts w:ascii="仿宋" w:hAnsi="仿宋" w:eastAsia="仿宋" w:cs="仿宋"/>
          <w:spacing w:val="-1"/>
        </w:rPr>
        <w:t>⑤</w:t>
      </w:r>
      <w:r>
        <w:rPr>
          <w:rFonts w:ascii="宋体" w:hAnsi="宋体" w:cs="宋体"/>
          <w:spacing w:val="-1"/>
        </w:rPr>
        <w:t>9度以上。填写生产和储存区域</w:t>
      </w:r>
      <w:r>
        <w:rPr>
          <w:rFonts w:eastAsia="Calibri" w:cs="Calibri"/>
          <w:spacing w:val="-1"/>
        </w:rPr>
        <w:t>''</w:t>
      </w:r>
      <w:r>
        <w:rPr>
          <w:rFonts w:ascii="宋体" w:hAnsi="宋体" w:cs="宋体"/>
          <w:spacing w:val="-1"/>
        </w:rPr>
        <w:t>类（乙类）设施所设计的最小抗震烈度。</w:t>
      </w:r>
    </w:p>
    <w:p>
      <w:pPr>
        <w:adjustRightInd/>
        <w:spacing w:line="240" w:lineRule="auto"/>
        <w:ind w:firstLine="410" w:firstLineChars="200"/>
        <w:rPr>
          <w:rFonts w:ascii="宋体" w:hAnsi="宋体" w:cs="宋体"/>
        </w:rPr>
      </w:pPr>
      <w:r>
        <w:rPr>
          <w:rFonts w:hint="eastAsia" w:ascii="Times New Roman" w:hAnsi="Times New Roman"/>
          <w:b/>
          <w:bCs/>
          <w:spacing w:val="-3"/>
        </w:rPr>
        <w:t>10</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防洪标准：</w:t>
      </w:r>
      <w:r>
        <w:rPr>
          <w:rFonts w:ascii="宋体" w:hAnsi="宋体" w:cs="宋体"/>
          <w:spacing w:val="-3"/>
        </w:rPr>
        <w:t>以企业实际设防情况为准，以重现期的年数计，可以是固定值，也可以是一个区间范围值。</w:t>
      </w:r>
      <w:r>
        <w:rPr>
          <w:rFonts w:ascii="宋体" w:hAnsi="宋体" w:cs="宋体"/>
          <w:spacing w:val="-1"/>
        </w:rPr>
        <w:t>如无法确定实际设防情况，则填写设计设防情况。</w:t>
      </w:r>
    </w:p>
    <w:p>
      <w:pPr>
        <w:adjustRightInd/>
        <w:spacing w:line="240" w:lineRule="auto"/>
        <w:ind w:firstLine="404" w:firstLineChars="200"/>
        <w:rPr>
          <w:rFonts w:ascii="宋体" w:hAnsi="宋体" w:cs="宋体"/>
        </w:rPr>
      </w:pPr>
      <w:r>
        <w:rPr>
          <w:rFonts w:ascii="Times New Roman" w:hAnsi="Times New Roman" w:eastAsia="Times New Roman"/>
          <w:b/>
          <w:bCs/>
          <w:spacing w:val="-4"/>
          <w:position w:val="10"/>
        </w:rPr>
        <w:t>1</w:t>
      </w:r>
      <w:r>
        <w:rPr>
          <w:rFonts w:hint="eastAsia" w:ascii="Times New Roman" w:hAnsi="Times New Roman"/>
          <w:b/>
          <w:bCs/>
          <w:spacing w:val="-4"/>
          <w:position w:val="10"/>
        </w:rPr>
        <w:t>1</w:t>
      </w:r>
      <w:r>
        <w:rPr>
          <w:rFonts w:ascii="Times New Roman" w:hAnsi="Times New Roman" w:eastAsia="Times New Roman"/>
          <w:b/>
          <w:bCs/>
          <w:spacing w:val="-4"/>
          <w:position w:val="10"/>
        </w:rPr>
        <w:t>.</w:t>
      </w:r>
      <w:r>
        <w:rPr>
          <w:rFonts w:ascii="宋体" w:hAnsi="宋体" w:cs="宋体"/>
          <w:spacing w:val="-4"/>
          <w:position w:val="10"/>
          <w14:textOutline w14:w="3263" w14:cap="sq" w14:cmpd="sng" w14:algn="ctr">
            <w14:solidFill>
              <w14:srgbClr w14:val="000000"/>
            </w14:solidFill>
            <w14:prstDash w14:val="solid"/>
            <w14:bevel/>
          </w14:textOutline>
        </w:rPr>
        <w:t>是否双电源供电：</w:t>
      </w:r>
      <w:r>
        <w:rPr>
          <w:rFonts w:ascii="宋体" w:hAnsi="宋体" w:cs="宋体"/>
          <w:spacing w:val="-4"/>
          <w:position w:val="10"/>
        </w:rPr>
        <w:t>由2个或2个以上电源供电，则选“是”；否则，选“否”。</w:t>
      </w:r>
    </w:p>
    <w:p>
      <w:pPr>
        <w:adjustRightInd/>
        <w:spacing w:line="240" w:lineRule="auto"/>
        <w:ind w:firstLine="404" w:firstLineChars="200"/>
        <w:rPr>
          <w:rFonts w:ascii="宋体" w:hAnsi="宋体" w:cs="宋体"/>
        </w:rPr>
      </w:pPr>
      <w:r>
        <w:rPr>
          <w:rFonts w:ascii="Times New Roman" w:hAnsi="Times New Roman" w:eastAsia="Times New Roman"/>
          <w:b/>
          <w:bCs/>
          <w:spacing w:val="-4"/>
        </w:rPr>
        <w:t>1</w:t>
      </w:r>
      <w:r>
        <w:rPr>
          <w:rFonts w:hint="eastAsia" w:ascii="Times New Roman" w:hAnsi="Times New Roman"/>
          <w:b/>
          <w:bCs/>
          <w:spacing w:val="-4"/>
        </w:rPr>
        <w:t>2</w:t>
      </w:r>
      <w:r>
        <w:rPr>
          <w:rFonts w:ascii="Times New Roman" w:hAnsi="Times New Roman" w:eastAsia="Times New Roman"/>
          <w:b/>
          <w:bCs/>
          <w:spacing w:val="-4"/>
        </w:rPr>
        <w:t>.</w:t>
      </w:r>
      <w:r>
        <w:rPr>
          <w:rFonts w:ascii="宋体" w:hAnsi="宋体" w:cs="宋体"/>
          <w:spacing w:val="-4"/>
          <w14:textOutline w14:w="3263" w14:cap="sq" w14:cmpd="sng" w14:algn="ctr">
            <w14:solidFill>
              <w14:srgbClr w14:val="000000"/>
            </w14:solidFill>
            <w14:prstDash w14:val="solid"/>
            <w14:bevel/>
          </w14:textOutline>
        </w:rPr>
        <w:t>是否双回路供电：</w:t>
      </w:r>
      <w:r>
        <w:rPr>
          <w:rFonts w:ascii="宋体" w:hAnsi="宋体" w:cs="宋体"/>
          <w:spacing w:val="-4"/>
        </w:rPr>
        <w:t>由2个或2个以上回路供电，则选“是”；否则，选“否”。</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3</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应急电源及功率：</w:t>
      </w:r>
      <w:r>
        <w:rPr>
          <w:rFonts w:ascii="宋体" w:hAnsi="宋体" w:cs="宋体"/>
          <w:spacing w:val="-1"/>
        </w:rPr>
        <w:t>如无应急电源，该项请填写“0”。</w:t>
      </w:r>
    </w:p>
    <w:p>
      <w:pPr>
        <w:adjustRightInd/>
        <w:spacing w:line="240" w:lineRule="auto"/>
        <w:ind w:firstLine="420" w:firstLineChars="200"/>
        <w:rPr>
          <w:rFonts w:ascii="Times New Roman" w:hAnsi="Times New Roman" w:eastAsia="Times New Roman"/>
          <w:b/>
          <w:bCs/>
        </w:rPr>
      </w:pPr>
      <w:r>
        <w:rPr>
          <w:rFonts w:ascii="Times New Roman" w:hAnsi="Times New Roman" w:eastAsia="Times New Roman"/>
          <w:b/>
          <w:bCs/>
        </w:rPr>
        <w:t>1</w:t>
      </w:r>
      <w:r>
        <w:rPr>
          <w:rFonts w:hint="eastAsia" w:ascii="Times New Roman" w:hAnsi="Times New Roman"/>
          <w:b/>
          <w:bCs/>
        </w:rPr>
        <w:t>4</w:t>
      </w:r>
      <w:r>
        <w:rPr>
          <w:rFonts w:ascii="Times New Roman" w:hAnsi="Times New Roman" w:eastAsia="Times New Roman"/>
          <w:b/>
          <w:bCs/>
        </w:rPr>
        <w:t>.</w:t>
      </w:r>
      <w:r>
        <w:rPr>
          <w:rFonts w:ascii="宋体" w:hAnsi="宋体" w:cs="宋体"/>
          <w:spacing w:val="-1"/>
          <w14:textOutline w14:w="3263" w14:cap="sq" w14:cmpd="sng" w14:algn="ctr">
            <w14:solidFill>
              <w14:srgbClr w14:val="000000"/>
            </w14:solidFill>
            <w14:prstDash w14:val="solid"/>
            <w14:bevel/>
          </w14:textOutline>
        </w:rPr>
        <w:t>事故应急池：</w:t>
      </w:r>
      <w:r>
        <w:rPr>
          <w:rFonts w:ascii="Times New Roman" w:hAnsi="Times New Roman" w:eastAsia="Times New Roman"/>
        </w:rPr>
        <w:t>如无事故应急池，该项请填写“0”。</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hint="eastAsia" w:ascii="Times New Roman" w:hAnsi="Times New Roman"/>
          <w:b/>
          <w:bCs/>
        </w:rPr>
        <w:t>5</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蒸汽来源：</w:t>
      </w:r>
      <w:r>
        <w:rPr>
          <w:rFonts w:ascii="宋体" w:hAnsi="宋体" w:cs="宋体"/>
        </w:rPr>
        <w:t>①无；②自产；③外购；④自产</w:t>
      </w:r>
      <w:r>
        <w:rPr>
          <w:rFonts w:ascii="Times New Roman" w:hAnsi="Times New Roman" w:eastAsia="Times New Roman"/>
        </w:rPr>
        <w:t>+</w:t>
      </w:r>
      <w:r>
        <w:rPr>
          <w:rFonts w:ascii="宋体" w:hAnsi="宋体" w:cs="宋体"/>
        </w:rPr>
        <w:t>外购。</w:t>
      </w:r>
    </w:p>
    <w:p>
      <w:pPr>
        <w:adjustRightInd/>
        <w:spacing w:line="240" w:lineRule="auto"/>
        <w:ind w:firstLine="404" w:firstLineChars="200"/>
        <w:rPr>
          <w:rFonts w:ascii="宋体" w:hAnsi="宋体" w:cs="宋体"/>
          <w:spacing w:val="-4"/>
        </w:rPr>
      </w:pPr>
      <w:r>
        <w:rPr>
          <w:rFonts w:ascii="Times New Roman" w:hAnsi="Times New Roman" w:eastAsia="Times New Roman"/>
          <w:b/>
          <w:bCs/>
          <w:spacing w:val="-4"/>
        </w:rPr>
        <w:t>1</w:t>
      </w:r>
      <w:r>
        <w:rPr>
          <w:rFonts w:hint="eastAsia" w:ascii="Times New Roman" w:hAnsi="Times New Roman"/>
          <w:b/>
          <w:bCs/>
          <w:spacing w:val="-4"/>
        </w:rPr>
        <w:t>6</w:t>
      </w:r>
      <w:r>
        <w:rPr>
          <w:rFonts w:ascii="Times New Roman" w:hAnsi="Times New Roman" w:eastAsia="Times New Roman"/>
          <w:b/>
          <w:bCs/>
          <w:spacing w:val="-4"/>
        </w:rPr>
        <w:t>.</w:t>
      </w:r>
      <w:r>
        <w:rPr>
          <w:rFonts w:ascii="宋体" w:hAnsi="宋体" w:cs="宋体"/>
          <w:spacing w:val="-4"/>
          <w14:textOutline w14:w="3263" w14:cap="sq" w14:cmpd="sng" w14:algn="ctr">
            <w14:solidFill>
              <w14:srgbClr w14:val="000000"/>
            </w14:solidFill>
            <w14:prstDash w14:val="solid"/>
            <w14:bevel/>
          </w14:textOutline>
        </w:rPr>
        <w:t>自企业建成之日起自然灾害次生危险化学品事故起数：</w:t>
      </w:r>
      <w:r>
        <w:rPr>
          <w:rFonts w:ascii="宋体" w:hAnsi="宋体" w:cs="宋体"/>
          <w:spacing w:val="-4"/>
        </w:rPr>
        <w:t>如无，该项请填写“0”。</w:t>
      </w:r>
    </w:p>
    <w:p>
      <w:pPr>
        <w:adjustRightInd/>
        <w:spacing w:line="240" w:lineRule="auto"/>
        <w:ind w:firstLine="412" w:firstLineChars="200"/>
        <w:rPr>
          <w:rFonts w:ascii="宋体" w:hAnsi="宋体" w:cs="宋体"/>
          <w:spacing w:val="-2"/>
        </w:rPr>
      </w:pPr>
      <w:r>
        <w:rPr>
          <w:rFonts w:ascii="宋体" w:hAnsi="宋体" w:cs="宋体"/>
          <w:spacing w:val="-2"/>
          <w14:textOutline w14:w="3263" w14:cap="sq" w14:cmpd="sng" w14:algn="ctr">
            <w14:solidFill>
              <w14:srgbClr w14:val="000000"/>
            </w14:solidFill>
            <w14:prstDash w14:val="solid"/>
            <w14:bevel/>
          </w14:textOutline>
        </w:rPr>
        <w:t>1</w:t>
      </w:r>
      <w:r>
        <w:rPr>
          <w:rFonts w:hint="eastAsia" w:ascii="宋体" w:hAnsi="宋体" w:cs="宋体"/>
          <w:spacing w:val="-2"/>
          <w14:textOutline w14:w="3263" w14:cap="sq" w14:cmpd="sng" w14:algn="ctr">
            <w14:solidFill>
              <w14:srgbClr w14:val="000000"/>
            </w14:solidFill>
            <w14:prstDash w14:val="solid"/>
            <w14:bevel/>
          </w14:textOutline>
        </w:rPr>
        <w:t>7</w:t>
      </w:r>
      <w:r>
        <w:rPr>
          <w:rFonts w:ascii="宋体" w:hAnsi="宋体" w:cs="宋体"/>
          <w:spacing w:val="-2"/>
          <w14:textOutline w14:w="3263" w14:cap="sq" w14:cmpd="sng" w14:algn="ctr">
            <w14:solidFill>
              <w14:srgbClr w14:val="000000"/>
            </w14:solidFill>
            <w14:prstDash w14:val="solid"/>
            <w14:bevel/>
          </w14:textOutline>
        </w:rPr>
        <w:t>.大风：</w:t>
      </w:r>
      <w:r>
        <w:rPr>
          <w:rFonts w:ascii="宋体" w:hAnsi="宋体" w:cs="宋体"/>
          <w:spacing w:val="-2"/>
        </w:rPr>
        <w:t>该项统计极值风速≥17.2m/s的所有情况。</w:t>
      </w:r>
    </w:p>
    <w:p>
      <w:pPr>
        <w:adjustRightInd/>
        <w:spacing w:line="240" w:lineRule="auto"/>
        <w:ind w:firstLine="412" w:firstLineChars="200"/>
        <w:rPr>
          <w:rFonts w:ascii="宋体" w:hAnsi="宋体" w:cs="宋体"/>
          <w:spacing w:val="-2"/>
        </w:rPr>
      </w:pPr>
      <w:r>
        <w:rPr>
          <w:rFonts w:hint="eastAsia" w:ascii="宋体" w:hAnsi="宋体" w:cs="宋体"/>
          <w:spacing w:val="-2"/>
          <w14:textOutline w14:w="3263" w14:cap="sq" w14:cmpd="sng" w14:algn="ctr">
            <w14:solidFill>
              <w14:srgbClr w14:val="000000"/>
            </w14:solidFill>
            <w14:prstDash w14:val="solid"/>
            <w14:bevel/>
          </w14:textOutline>
        </w:rPr>
        <w:t>18.重大隐患排查治理：</w:t>
      </w:r>
      <w:r>
        <w:rPr>
          <w:rFonts w:hint="eastAsia" w:ascii="宋体" w:hAnsi="宋体" w:cs="宋体"/>
          <w:spacing w:val="-2"/>
        </w:rPr>
        <w:t>选择“是”或“否”，若是需填写排查治理情况。化工园区应按照有关法律法规和国家标准规范要求，制定化工园区安全隐患排查治理制度，制定年度安全检查计划， 确定安全检查重点，对化工园区内涉及“两重点一重大”的企业进行全覆盖安全检查。</w:t>
      </w:r>
    </w:p>
    <w:p>
      <w:pPr>
        <w:adjustRightInd/>
        <w:spacing w:line="240" w:lineRule="auto"/>
        <w:ind w:firstLine="412" w:firstLineChars="200"/>
        <w:rPr>
          <w:rFonts w:ascii="宋体" w:hAnsi="宋体" w:cs="宋体"/>
          <w:spacing w:val="-2"/>
        </w:rPr>
      </w:pPr>
      <w:r>
        <w:rPr>
          <w:rFonts w:hint="eastAsia" w:ascii="宋体" w:hAnsi="宋体" w:cs="宋体"/>
          <w:spacing w:val="-2"/>
          <w14:textOutline w14:w="3263" w14:cap="sq" w14:cmpd="sng" w14:algn="ctr">
            <w14:solidFill>
              <w14:srgbClr w14:val="000000"/>
            </w14:solidFill>
            <w14:prstDash w14:val="solid"/>
            <w14:bevel/>
          </w14:textOutline>
        </w:rPr>
        <w:t>19.安全生产专项费用：</w:t>
      </w:r>
      <w:r>
        <w:rPr>
          <w:rFonts w:hint="eastAsia" w:ascii="宋体" w:hAnsi="宋体" w:cs="宋体"/>
          <w:spacing w:val="-2"/>
        </w:rPr>
        <w:t>根据《新疆维吾尔自治区安全生产条例》和《企业安全生产费用提取和使用管理办法》等相关文件要求及自治区人民政府、当地政府的有关安全生产费用提取规定，自行提取安全生产费用，专项用于安全生产。选择“是”或“否”，若是需填写总金额（元）。</w:t>
      </w:r>
    </w:p>
    <w:p>
      <w:pPr>
        <w:adjustRightInd/>
        <w:spacing w:line="240" w:lineRule="auto"/>
        <w:ind w:firstLine="412" w:firstLineChars="200"/>
        <w:rPr>
          <w:spacing w:val="-1"/>
        </w:rPr>
      </w:pPr>
      <w:r>
        <w:rPr>
          <w:rFonts w:hint="eastAsia"/>
          <w:spacing w:val="-2"/>
          <w14:textOutline w14:w="3263" w14:cap="sq" w14:cmpd="sng" w14:algn="ctr">
            <w14:solidFill>
              <w14:srgbClr w14:val="000000"/>
            </w14:solidFill>
            <w14:prstDash w14:val="solid"/>
            <w14:bevel/>
          </w14:textOutline>
        </w:rPr>
        <w:t>20.</w:t>
      </w:r>
      <w:r>
        <w:rPr>
          <w:spacing w:val="-2"/>
          <w14:textOutline w14:w="3263" w14:cap="sq" w14:cmpd="sng" w14:algn="ctr">
            <w14:solidFill>
              <w14:srgbClr w14:val="000000"/>
            </w14:solidFill>
            <w14:prstDash w14:val="solid"/>
            <w14:bevel/>
          </w14:textOutline>
        </w:rPr>
        <w:t>安全风险分级管控和隐患排查</w:t>
      </w:r>
      <w:r>
        <w:rPr>
          <w:rFonts w:hint="eastAsia"/>
          <w:spacing w:val="-2"/>
          <w14:textOutline w14:w="3263" w14:cap="sq" w14:cmpd="sng" w14:algn="ctr">
            <w14:solidFill>
              <w14:srgbClr w14:val="000000"/>
            </w14:solidFill>
            <w14:prstDash w14:val="solid"/>
            <w14:bevel/>
          </w14:textOutline>
        </w:rPr>
        <w:t>治理</w:t>
      </w:r>
      <w:r>
        <w:rPr>
          <w:spacing w:val="-2"/>
          <w14:textOutline w14:w="3263" w14:cap="sq" w14:cmpd="sng" w14:algn="ctr">
            <w14:solidFill>
              <w14:srgbClr w14:val="000000"/>
            </w14:solidFill>
            <w14:prstDash w14:val="solid"/>
            <w14:bevel/>
          </w14:textOutline>
        </w:rPr>
        <w:t>双重预防机制</w:t>
      </w:r>
      <w:r>
        <w:rPr>
          <w:rFonts w:hint="eastAsia"/>
          <w:spacing w:val="-2"/>
          <w14:textOutline w14:w="3263" w14:cap="sq" w14:cmpd="sng" w14:algn="ctr">
            <w14:solidFill>
              <w14:srgbClr w14:val="000000"/>
            </w14:solidFill>
            <w14:prstDash w14:val="solid"/>
            <w14:bevel/>
          </w14:textOutline>
        </w:rPr>
        <w:t>：</w:t>
      </w:r>
      <w:r>
        <w:rPr>
          <w:spacing w:val="-1"/>
        </w:rPr>
        <w:t>选项包含：是或否。</w:t>
      </w: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62"/>
        <w:ind w:firstLine="0" w:firstLineChars="0"/>
        <w:jc w:val="left"/>
        <w:rPr>
          <w:spacing w:val="-1"/>
          <w:szCs w:val="21"/>
        </w:rPr>
      </w:pPr>
    </w:p>
    <w:p>
      <w:pPr>
        <w:pStyle w:val="111"/>
        <w:numPr>
          <w:ilvl w:val="2"/>
          <w:numId w:val="0"/>
        </w:numPr>
        <w:spacing w:before="0" w:beforeLines="0" w:after="0" w:afterLines="0"/>
        <w:ind w:left="1277"/>
        <w:jc w:val="center"/>
      </w:pPr>
      <w:bookmarkStart w:id="96" w:name="_Toc176771018"/>
      <w:r>
        <w:rPr>
          <w:rFonts w:hint="eastAsia"/>
        </w:rPr>
        <w:t>C.3  重大危险源企业危险源信息台账表</w:t>
      </w:r>
      <w:bookmarkEnd w:id="96"/>
    </w:p>
    <w:p>
      <w:pPr>
        <w:pStyle w:val="62"/>
        <w:ind w:firstLine="315" w:firstLineChars="150"/>
        <w:rPr>
          <w:u w:val="single"/>
        </w:rPr>
      </w:pPr>
    </w:p>
    <w:p>
      <w:pPr>
        <w:pStyle w:val="62"/>
        <w:ind w:firstLine="315" w:firstLineChars="15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315" w:firstLineChars="15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315" w:firstLineChars="15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4"/>
        <w:gridCol w:w="1341"/>
        <w:gridCol w:w="1340"/>
        <w:gridCol w:w="1072"/>
        <w:gridCol w:w="938"/>
        <w:gridCol w:w="1206"/>
        <w:gridCol w:w="938"/>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1" w:hRule="atLeast"/>
          <w:jc w:val="center"/>
        </w:trPr>
        <w:tc>
          <w:tcPr>
            <w:tcW w:w="914" w:type="dxa"/>
            <w:vMerge w:val="restart"/>
            <w:vAlign w:val="center"/>
          </w:tcPr>
          <w:p>
            <w:pPr>
              <w:pStyle w:val="236"/>
              <w:jc w:val="center"/>
              <w:rPr>
                <w:rFonts w:ascii="宋体" w:hAnsi="宋体" w:eastAsia="宋体" w:cs="宋体"/>
                <w:sz w:val="18"/>
                <w:szCs w:val="18"/>
              </w:rPr>
            </w:pPr>
            <w:r>
              <w:rPr>
                <w:rFonts w:hint="eastAsia" w:ascii="宋体" w:hAnsi="宋体" w:eastAsia="宋体" w:cs="宋体"/>
                <w:sz w:val="18"/>
                <w:szCs w:val="18"/>
              </w:rPr>
              <w:t>序号</w:t>
            </w:r>
          </w:p>
        </w:tc>
        <w:tc>
          <w:tcPr>
            <w:tcW w:w="1341" w:type="dxa"/>
            <w:vAlign w:val="center"/>
          </w:tcPr>
          <w:p>
            <w:pPr>
              <w:pStyle w:val="236"/>
              <w:spacing w:line="200" w:lineRule="exact"/>
              <w:ind w:left="75" w:right="45"/>
              <w:jc w:val="center"/>
              <w:rPr>
                <w:rFonts w:ascii="宋体" w:hAnsi="宋体" w:eastAsia="宋体" w:cs="宋体"/>
                <w:sz w:val="18"/>
                <w:szCs w:val="18"/>
              </w:rPr>
            </w:pPr>
            <w:r>
              <w:rPr>
                <w:rFonts w:hint="eastAsia" w:ascii="宋体" w:hAnsi="宋体" w:eastAsia="宋体" w:cs="宋体"/>
                <w:sz w:val="18"/>
                <w:szCs w:val="18"/>
              </w:rPr>
              <w:t>生产单元或储</w:t>
            </w:r>
          </w:p>
          <w:p>
            <w:pPr>
              <w:pStyle w:val="236"/>
              <w:spacing w:line="200" w:lineRule="exact"/>
              <w:ind w:left="120"/>
              <w:jc w:val="center"/>
              <w:rPr>
                <w:rFonts w:ascii="宋体" w:hAnsi="宋体" w:eastAsia="宋体" w:cs="宋体"/>
                <w:sz w:val="18"/>
                <w:szCs w:val="18"/>
              </w:rPr>
            </w:pPr>
            <w:r>
              <w:rPr>
                <w:rFonts w:hint="eastAsia" w:ascii="宋体" w:hAnsi="宋体" w:eastAsia="宋体" w:cs="宋体"/>
                <w:sz w:val="18"/>
                <w:szCs w:val="18"/>
              </w:rPr>
              <w:t>存单元</w:t>
            </w:r>
          </w:p>
        </w:tc>
        <w:tc>
          <w:tcPr>
            <w:tcW w:w="1340" w:type="dxa"/>
            <w:vAlign w:val="center"/>
          </w:tcPr>
          <w:p>
            <w:pPr>
              <w:pStyle w:val="236"/>
              <w:spacing w:line="200" w:lineRule="exact"/>
              <w:ind w:right="45"/>
              <w:jc w:val="center"/>
              <w:rPr>
                <w:rFonts w:ascii="宋体" w:hAnsi="宋体" w:eastAsia="宋体" w:cs="宋体"/>
                <w:sz w:val="18"/>
                <w:szCs w:val="18"/>
              </w:rPr>
            </w:pPr>
            <w:r>
              <w:rPr>
                <w:rFonts w:hint="eastAsia" w:ascii="宋体" w:hAnsi="宋体" w:eastAsia="宋体" w:cs="宋体"/>
                <w:sz w:val="18"/>
                <w:szCs w:val="18"/>
              </w:rPr>
              <w:t>化学品名称</w:t>
            </w:r>
          </w:p>
        </w:tc>
        <w:tc>
          <w:tcPr>
            <w:tcW w:w="1072" w:type="dxa"/>
            <w:vAlign w:val="center"/>
          </w:tcPr>
          <w:p>
            <w:pPr>
              <w:pStyle w:val="236"/>
              <w:spacing w:line="200" w:lineRule="exact"/>
              <w:ind w:right="91"/>
              <w:jc w:val="center"/>
              <w:rPr>
                <w:rFonts w:ascii="宋体" w:hAnsi="宋体" w:eastAsia="宋体" w:cs="宋体"/>
                <w:sz w:val="18"/>
                <w:szCs w:val="18"/>
              </w:rPr>
            </w:pPr>
            <w:r>
              <w:rPr>
                <w:rFonts w:hint="eastAsia" w:ascii="宋体" w:hAnsi="宋体" w:eastAsia="宋体" w:cs="宋体"/>
                <w:sz w:val="18"/>
                <w:szCs w:val="18"/>
              </w:rPr>
              <w:t>种类</w:t>
            </w:r>
          </w:p>
        </w:tc>
        <w:tc>
          <w:tcPr>
            <w:tcW w:w="938" w:type="dxa"/>
            <w:vAlign w:val="center"/>
          </w:tcPr>
          <w:p>
            <w:pPr>
              <w:pStyle w:val="236"/>
              <w:spacing w:line="200" w:lineRule="exact"/>
              <w:jc w:val="center"/>
              <w:rPr>
                <w:rFonts w:ascii="宋体" w:hAnsi="宋体" w:eastAsia="宋体" w:cs="宋体"/>
                <w:sz w:val="18"/>
                <w:szCs w:val="18"/>
              </w:rPr>
            </w:pPr>
            <w:r>
              <w:rPr>
                <w:rFonts w:hint="eastAsia" w:ascii="宋体" w:hAnsi="宋体" w:eastAsia="宋体" w:cs="宋体"/>
                <w:sz w:val="18"/>
                <w:szCs w:val="18"/>
              </w:rPr>
              <w:t>设计</w:t>
            </w:r>
          </w:p>
          <w:p>
            <w:pPr>
              <w:pStyle w:val="236"/>
              <w:spacing w:line="200" w:lineRule="exact"/>
              <w:jc w:val="center"/>
              <w:rPr>
                <w:rFonts w:ascii="宋体" w:hAnsi="宋体" w:eastAsia="宋体" w:cs="宋体"/>
                <w:sz w:val="18"/>
                <w:szCs w:val="18"/>
              </w:rPr>
            </w:pPr>
            <w:r>
              <w:rPr>
                <w:rFonts w:hint="eastAsia" w:ascii="宋体" w:hAnsi="宋体" w:eastAsia="宋体" w:cs="宋体"/>
                <w:sz w:val="18"/>
                <w:szCs w:val="18"/>
              </w:rPr>
              <w:t>温度</w:t>
            </w:r>
          </w:p>
        </w:tc>
        <w:tc>
          <w:tcPr>
            <w:tcW w:w="1206" w:type="dxa"/>
            <w:vAlign w:val="center"/>
          </w:tcPr>
          <w:p>
            <w:pPr>
              <w:pStyle w:val="236"/>
              <w:spacing w:line="200" w:lineRule="exact"/>
              <w:jc w:val="center"/>
              <w:rPr>
                <w:rFonts w:ascii="宋体" w:hAnsi="宋体" w:eastAsia="宋体" w:cs="宋体"/>
                <w:sz w:val="18"/>
                <w:szCs w:val="18"/>
              </w:rPr>
            </w:pPr>
            <w:r>
              <w:rPr>
                <w:rFonts w:hint="eastAsia" w:ascii="宋体" w:hAnsi="宋体" w:eastAsia="宋体" w:cs="宋体"/>
                <w:sz w:val="18"/>
                <w:szCs w:val="18"/>
              </w:rPr>
              <w:t>设计</w:t>
            </w:r>
          </w:p>
          <w:p>
            <w:pPr>
              <w:pStyle w:val="236"/>
              <w:spacing w:line="200" w:lineRule="exact"/>
              <w:jc w:val="center"/>
              <w:rPr>
                <w:rFonts w:ascii="宋体" w:hAnsi="宋体" w:eastAsia="宋体" w:cs="宋体"/>
                <w:sz w:val="18"/>
                <w:szCs w:val="18"/>
              </w:rPr>
            </w:pPr>
            <w:r>
              <w:rPr>
                <w:rFonts w:hint="eastAsia" w:ascii="宋体" w:hAnsi="宋体" w:eastAsia="宋体" w:cs="宋体"/>
                <w:sz w:val="18"/>
                <w:szCs w:val="18"/>
              </w:rPr>
              <w:t>压力</w:t>
            </w:r>
          </w:p>
        </w:tc>
        <w:tc>
          <w:tcPr>
            <w:tcW w:w="938" w:type="dxa"/>
            <w:vAlign w:val="center"/>
          </w:tcPr>
          <w:p>
            <w:pPr>
              <w:pStyle w:val="236"/>
              <w:spacing w:line="200" w:lineRule="exact"/>
              <w:ind w:left="189" w:right="69"/>
              <w:jc w:val="center"/>
              <w:rPr>
                <w:rFonts w:ascii="宋体" w:hAnsi="宋体" w:eastAsia="宋体" w:cs="宋体"/>
                <w:sz w:val="18"/>
                <w:szCs w:val="18"/>
              </w:rPr>
            </w:pPr>
            <w:r>
              <w:rPr>
                <w:rFonts w:hint="eastAsia" w:ascii="宋体" w:hAnsi="宋体" w:eastAsia="宋体" w:cs="宋体"/>
                <w:sz w:val="18"/>
                <w:szCs w:val="18"/>
              </w:rPr>
              <w:t>数量</w:t>
            </w:r>
          </w:p>
        </w:tc>
        <w:tc>
          <w:tcPr>
            <w:tcW w:w="1322" w:type="dxa"/>
            <w:vAlign w:val="center"/>
          </w:tcPr>
          <w:p>
            <w:pPr>
              <w:pStyle w:val="236"/>
              <w:spacing w:line="200" w:lineRule="exact"/>
              <w:ind w:left="156" w:right="41"/>
              <w:jc w:val="center"/>
              <w:rPr>
                <w:rFonts w:ascii="宋体" w:hAnsi="宋体" w:eastAsia="宋体" w:cs="宋体"/>
                <w:sz w:val="18"/>
                <w:szCs w:val="18"/>
              </w:rPr>
            </w:pPr>
            <w:r>
              <w:rPr>
                <w:rFonts w:hint="eastAsia" w:ascii="宋体" w:hAnsi="宋体" w:eastAsia="宋体" w:cs="宋体"/>
                <w:sz w:val="18"/>
                <w:szCs w:val="18"/>
              </w:rPr>
              <w:t>存在形式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1" w:hRule="atLeast"/>
          <w:jc w:val="center"/>
        </w:trPr>
        <w:tc>
          <w:tcPr>
            <w:tcW w:w="914" w:type="dxa"/>
            <w:vMerge w:val="continue"/>
            <w:vAlign w:val="center"/>
          </w:tcPr>
          <w:p>
            <w:pPr>
              <w:jc w:val="center"/>
              <w:rPr>
                <w:rFonts w:ascii="宋体" w:hAnsi="宋体" w:cs="宋体"/>
                <w:sz w:val="18"/>
                <w:szCs w:val="18"/>
              </w:rPr>
            </w:pPr>
          </w:p>
        </w:tc>
        <w:tc>
          <w:tcPr>
            <w:tcW w:w="1341" w:type="dxa"/>
            <w:vAlign w:val="center"/>
          </w:tcPr>
          <w:p>
            <w:pPr>
              <w:pStyle w:val="236"/>
              <w:spacing w:line="223" w:lineRule="exact"/>
              <w:ind w:left="120"/>
              <w:jc w:val="center"/>
              <w:rPr>
                <w:rFonts w:ascii="宋体" w:hAnsi="宋体" w:eastAsia="宋体" w:cs="宋体"/>
                <w:sz w:val="18"/>
                <w:szCs w:val="18"/>
              </w:rPr>
            </w:pPr>
            <w:r>
              <w:rPr>
                <w:rFonts w:hint="eastAsia" w:ascii="宋体" w:hAnsi="宋体" w:eastAsia="宋体" w:cs="宋体"/>
                <w:sz w:val="18"/>
                <w:szCs w:val="18"/>
              </w:rPr>
              <w:t>（文字说明）</w:t>
            </w:r>
          </w:p>
        </w:tc>
        <w:tc>
          <w:tcPr>
            <w:tcW w:w="1340" w:type="dxa"/>
            <w:vAlign w:val="center"/>
          </w:tcPr>
          <w:p>
            <w:pPr>
              <w:pStyle w:val="236"/>
              <w:spacing w:line="223" w:lineRule="exact"/>
              <w:ind w:left="165" w:right="45"/>
              <w:jc w:val="center"/>
              <w:rPr>
                <w:rFonts w:ascii="宋体" w:hAnsi="宋体" w:eastAsia="宋体" w:cs="宋体"/>
                <w:sz w:val="18"/>
                <w:szCs w:val="18"/>
              </w:rPr>
            </w:pPr>
            <w:r>
              <w:rPr>
                <w:rFonts w:hint="eastAsia" w:ascii="宋体" w:hAnsi="宋体" w:eastAsia="宋体" w:cs="宋体"/>
                <w:sz w:val="18"/>
                <w:szCs w:val="18"/>
              </w:rPr>
              <w:t>（文字说明）</w:t>
            </w:r>
          </w:p>
        </w:tc>
        <w:tc>
          <w:tcPr>
            <w:tcW w:w="1072" w:type="dxa"/>
            <w:vAlign w:val="center"/>
          </w:tcPr>
          <w:p>
            <w:pPr>
              <w:pStyle w:val="236"/>
              <w:spacing w:line="223" w:lineRule="exact"/>
              <w:ind w:left="211" w:right="91"/>
              <w:jc w:val="center"/>
              <w:rPr>
                <w:rFonts w:ascii="宋体" w:hAnsi="宋体" w:eastAsia="宋体" w:cs="宋体"/>
                <w:sz w:val="18"/>
                <w:szCs w:val="18"/>
              </w:rPr>
            </w:pPr>
            <w:r>
              <w:rPr>
                <w:rFonts w:hint="eastAsia" w:ascii="宋体" w:hAnsi="宋体" w:eastAsia="宋体" w:cs="宋体"/>
                <w:sz w:val="18"/>
                <w:szCs w:val="18"/>
              </w:rPr>
              <w:t>（单选）</w:t>
            </w:r>
          </w:p>
        </w:tc>
        <w:tc>
          <w:tcPr>
            <w:tcW w:w="938" w:type="dxa"/>
            <w:vAlign w:val="center"/>
          </w:tcPr>
          <w:p>
            <w:pPr>
              <w:pStyle w:val="236"/>
              <w:spacing w:line="223" w:lineRule="exact"/>
              <w:ind w:left="188" w:right="69"/>
              <w:jc w:val="center"/>
              <w:rPr>
                <w:rFonts w:ascii="宋体" w:hAnsi="宋体" w:eastAsia="宋体" w:cs="宋体"/>
                <w:sz w:val="18"/>
                <w:szCs w:val="18"/>
              </w:rPr>
            </w:pPr>
            <w:r>
              <w:rPr>
                <w:rFonts w:hint="eastAsia" w:ascii="宋体" w:hAnsi="宋体" w:eastAsia="宋体" w:cs="宋体"/>
                <w:sz w:val="18"/>
                <w:szCs w:val="18"/>
              </w:rPr>
              <w:t>℃</w:t>
            </w:r>
          </w:p>
        </w:tc>
        <w:tc>
          <w:tcPr>
            <w:tcW w:w="1206" w:type="dxa"/>
            <w:vAlign w:val="center"/>
          </w:tcPr>
          <w:p>
            <w:pPr>
              <w:pStyle w:val="236"/>
              <w:spacing w:line="223" w:lineRule="exact"/>
              <w:ind w:left="149" w:right="17"/>
              <w:jc w:val="center"/>
              <w:rPr>
                <w:rFonts w:ascii="宋体" w:hAnsi="宋体" w:eastAsia="宋体" w:cs="宋体"/>
                <w:sz w:val="18"/>
                <w:szCs w:val="18"/>
              </w:rPr>
            </w:pPr>
            <w:r>
              <w:rPr>
                <w:rFonts w:hint="eastAsia" w:ascii="宋体" w:hAnsi="宋体" w:eastAsia="宋体" w:cs="宋体"/>
                <w:sz w:val="18"/>
                <w:szCs w:val="18"/>
              </w:rPr>
              <w:t>千帕（kPa）</w:t>
            </w:r>
          </w:p>
        </w:tc>
        <w:tc>
          <w:tcPr>
            <w:tcW w:w="938" w:type="dxa"/>
            <w:vAlign w:val="center"/>
          </w:tcPr>
          <w:p>
            <w:pPr>
              <w:pStyle w:val="236"/>
              <w:spacing w:line="223" w:lineRule="exact"/>
              <w:ind w:left="189" w:right="69"/>
              <w:jc w:val="center"/>
              <w:rPr>
                <w:rFonts w:ascii="宋体" w:hAnsi="宋体" w:eastAsia="宋体" w:cs="宋体"/>
                <w:sz w:val="18"/>
                <w:szCs w:val="18"/>
              </w:rPr>
            </w:pPr>
            <w:r>
              <w:rPr>
                <w:rFonts w:hint="eastAsia" w:ascii="宋体" w:hAnsi="宋体" w:eastAsia="宋体" w:cs="宋体"/>
                <w:sz w:val="18"/>
                <w:szCs w:val="18"/>
              </w:rPr>
              <w:t>吨（t）</w:t>
            </w:r>
          </w:p>
        </w:tc>
        <w:tc>
          <w:tcPr>
            <w:tcW w:w="1322" w:type="dxa"/>
            <w:vAlign w:val="center"/>
          </w:tcPr>
          <w:p>
            <w:pPr>
              <w:pStyle w:val="236"/>
              <w:spacing w:line="223" w:lineRule="exact"/>
              <w:ind w:left="156" w:right="41"/>
              <w:jc w:val="center"/>
              <w:rPr>
                <w:rFonts w:ascii="宋体" w:hAnsi="宋体" w:eastAsia="宋体" w:cs="宋体"/>
                <w:sz w:val="18"/>
                <w:szCs w:val="18"/>
              </w:rPr>
            </w:pPr>
            <w:r>
              <w:rPr>
                <w:rFonts w:hint="eastAsia" w:ascii="宋体" w:hAnsi="宋体" w:eastAsia="宋体" w:cs="宋体"/>
                <w:sz w:val="18"/>
                <w:szCs w:val="18"/>
              </w:rPr>
              <w:t>（文字说明）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8" w:hRule="atLeast"/>
          <w:jc w:val="center"/>
        </w:trPr>
        <w:tc>
          <w:tcPr>
            <w:tcW w:w="914" w:type="dxa"/>
            <w:vMerge w:val="continue"/>
            <w:vAlign w:val="center"/>
          </w:tcPr>
          <w:p>
            <w:pPr>
              <w:jc w:val="center"/>
              <w:rPr>
                <w:rFonts w:ascii="宋体" w:hAnsi="宋体" w:cs="宋体"/>
                <w:sz w:val="18"/>
                <w:szCs w:val="18"/>
              </w:rPr>
            </w:pPr>
          </w:p>
        </w:tc>
        <w:tc>
          <w:tcPr>
            <w:tcW w:w="1341" w:type="dxa"/>
            <w:vAlign w:val="center"/>
          </w:tcPr>
          <w:p>
            <w:pPr>
              <w:pStyle w:val="236"/>
              <w:spacing w:line="223" w:lineRule="exact"/>
              <w:ind w:left="120"/>
              <w:jc w:val="center"/>
              <w:rPr>
                <w:rFonts w:ascii="宋体" w:hAnsi="宋体" w:eastAsia="宋体" w:cs="宋体"/>
                <w:sz w:val="18"/>
                <w:szCs w:val="18"/>
              </w:rPr>
            </w:pPr>
            <w:r>
              <w:rPr>
                <w:rFonts w:hint="eastAsia" w:ascii="宋体" w:hAnsi="宋体" w:eastAsia="宋体" w:cs="宋体"/>
                <w:sz w:val="18"/>
                <w:szCs w:val="18"/>
              </w:rPr>
              <w:t>01</w:t>
            </w:r>
          </w:p>
        </w:tc>
        <w:tc>
          <w:tcPr>
            <w:tcW w:w="1340" w:type="dxa"/>
            <w:vAlign w:val="center"/>
          </w:tcPr>
          <w:p>
            <w:pPr>
              <w:pStyle w:val="236"/>
              <w:spacing w:line="223" w:lineRule="exact"/>
              <w:ind w:left="165" w:right="45"/>
              <w:jc w:val="center"/>
              <w:rPr>
                <w:rFonts w:ascii="宋体" w:hAnsi="宋体" w:eastAsia="宋体" w:cs="宋体"/>
                <w:sz w:val="18"/>
                <w:szCs w:val="18"/>
              </w:rPr>
            </w:pPr>
            <w:r>
              <w:rPr>
                <w:rFonts w:hint="eastAsia" w:ascii="宋体" w:hAnsi="宋体" w:eastAsia="宋体" w:cs="宋体"/>
                <w:sz w:val="18"/>
                <w:szCs w:val="18"/>
              </w:rPr>
              <w:t>02</w:t>
            </w:r>
          </w:p>
        </w:tc>
        <w:tc>
          <w:tcPr>
            <w:tcW w:w="1072" w:type="dxa"/>
            <w:vAlign w:val="center"/>
          </w:tcPr>
          <w:p>
            <w:pPr>
              <w:pStyle w:val="236"/>
              <w:spacing w:line="223" w:lineRule="exact"/>
              <w:ind w:left="211" w:right="91"/>
              <w:jc w:val="center"/>
              <w:rPr>
                <w:rFonts w:ascii="宋体" w:hAnsi="宋体" w:eastAsia="宋体" w:cs="宋体"/>
                <w:sz w:val="18"/>
                <w:szCs w:val="18"/>
              </w:rPr>
            </w:pPr>
            <w:r>
              <w:rPr>
                <w:rFonts w:hint="eastAsia" w:ascii="宋体" w:hAnsi="宋体" w:eastAsia="宋体" w:cs="宋体"/>
                <w:sz w:val="18"/>
                <w:szCs w:val="18"/>
              </w:rPr>
              <w:t>03</w:t>
            </w:r>
          </w:p>
        </w:tc>
        <w:tc>
          <w:tcPr>
            <w:tcW w:w="938" w:type="dxa"/>
            <w:vAlign w:val="center"/>
          </w:tcPr>
          <w:p>
            <w:pPr>
              <w:pStyle w:val="236"/>
              <w:spacing w:line="223" w:lineRule="exact"/>
              <w:ind w:left="188" w:right="69"/>
              <w:jc w:val="center"/>
              <w:rPr>
                <w:rFonts w:ascii="宋体" w:hAnsi="宋体" w:eastAsia="宋体" w:cs="宋体"/>
                <w:sz w:val="18"/>
                <w:szCs w:val="18"/>
              </w:rPr>
            </w:pPr>
            <w:r>
              <w:rPr>
                <w:rFonts w:hint="eastAsia" w:ascii="宋体" w:hAnsi="宋体" w:eastAsia="宋体" w:cs="宋体"/>
                <w:sz w:val="18"/>
                <w:szCs w:val="18"/>
              </w:rPr>
              <w:t>04</w:t>
            </w:r>
          </w:p>
        </w:tc>
        <w:tc>
          <w:tcPr>
            <w:tcW w:w="1206" w:type="dxa"/>
            <w:vAlign w:val="center"/>
          </w:tcPr>
          <w:p>
            <w:pPr>
              <w:pStyle w:val="236"/>
              <w:spacing w:line="223" w:lineRule="exact"/>
              <w:ind w:left="136" w:right="17"/>
              <w:jc w:val="center"/>
              <w:rPr>
                <w:rFonts w:ascii="宋体" w:hAnsi="宋体" w:eastAsia="宋体" w:cs="宋体"/>
                <w:sz w:val="18"/>
                <w:szCs w:val="18"/>
              </w:rPr>
            </w:pPr>
            <w:r>
              <w:rPr>
                <w:rFonts w:hint="eastAsia" w:ascii="宋体" w:hAnsi="宋体" w:eastAsia="宋体" w:cs="宋体"/>
                <w:sz w:val="18"/>
                <w:szCs w:val="18"/>
              </w:rPr>
              <w:t>05</w:t>
            </w:r>
          </w:p>
        </w:tc>
        <w:tc>
          <w:tcPr>
            <w:tcW w:w="938" w:type="dxa"/>
            <w:vAlign w:val="center"/>
          </w:tcPr>
          <w:p>
            <w:pPr>
              <w:pStyle w:val="236"/>
              <w:spacing w:line="223" w:lineRule="exact"/>
              <w:ind w:left="189" w:right="69"/>
              <w:jc w:val="center"/>
              <w:rPr>
                <w:rFonts w:ascii="宋体" w:hAnsi="宋体" w:eastAsia="宋体" w:cs="宋体"/>
                <w:sz w:val="18"/>
                <w:szCs w:val="18"/>
              </w:rPr>
            </w:pPr>
            <w:r>
              <w:rPr>
                <w:rFonts w:hint="eastAsia" w:ascii="宋体" w:hAnsi="宋体" w:eastAsia="宋体" w:cs="宋体"/>
                <w:sz w:val="18"/>
                <w:szCs w:val="18"/>
              </w:rPr>
              <w:t>06</w:t>
            </w:r>
          </w:p>
        </w:tc>
        <w:tc>
          <w:tcPr>
            <w:tcW w:w="1322" w:type="dxa"/>
            <w:vAlign w:val="center"/>
          </w:tcPr>
          <w:p>
            <w:pPr>
              <w:pStyle w:val="236"/>
              <w:spacing w:line="223" w:lineRule="exact"/>
              <w:ind w:left="156" w:right="41"/>
              <w:jc w:val="center"/>
              <w:rPr>
                <w:rFonts w:ascii="宋体" w:hAnsi="宋体" w:eastAsia="宋体" w:cs="宋体"/>
                <w:sz w:val="18"/>
                <w:szCs w:val="18"/>
              </w:rPr>
            </w:pPr>
            <w:r>
              <w:rPr>
                <w:rFonts w:hint="eastAsia" w:ascii="宋体" w:hAnsi="宋体" w:eastAsia="宋体" w:cs="宋体"/>
                <w:sz w:val="18"/>
                <w:szCs w:val="18"/>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5" w:hRule="atLeast"/>
          <w:jc w:val="center"/>
        </w:trPr>
        <w:tc>
          <w:tcPr>
            <w:tcW w:w="914" w:type="dxa"/>
            <w:vMerge w:val="restart"/>
            <w:vAlign w:val="center"/>
          </w:tcPr>
          <w:p>
            <w:pPr>
              <w:pStyle w:val="236"/>
              <w:jc w:val="center"/>
              <w:rPr>
                <w:rFonts w:ascii="宋体" w:hAnsi="宋体" w:eastAsia="宋体" w:cs="宋体"/>
                <w:sz w:val="18"/>
                <w:szCs w:val="18"/>
              </w:rPr>
            </w:pPr>
            <w:r>
              <w:rPr>
                <w:rFonts w:hint="eastAsia" w:ascii="宋体" w:hAnsi="宋体" w:eastAsia="宋体" w:cs="宋体"/>
                <w:sz w:val="18"/>
                <w:szCs w:val="18"/>
              </w:rPr>
              <w:t>1</w:t>
            </w:r>
          </w:p>
        </w:tc>
        <w:tc>
          <w:tcPr>
            <w:tcW w:w="1341" w:type="dxa"/>
            <w:vMerge w:val="restart"/>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单元 1</w:t>
            </w:r>
          </w:p>
        </w:tc>
        <w:tc>
          <w:tcPr>
            <w:tcW w:w="1340" w:type="dxa"/>
            <w:vAlign w:val="center"/>
          </w:tcPr>
          <w:p>
            <w:pPr>
              <w:pStyle w:val="236"/>
              <w:spacing w:before="2"/>
              <w:ind w:left="165" w:right="45"/>
              <w:jc w:val="center"/>
              <w:rPr>
                <w:rFonts w:ascii="宋体" w:hAnsi="宋体" w:eastAsia="宋体" w:cs="宋体"/>
                <w:sz w:val="18"/>
                <w:szCs w:val="18"/>
              </w:rPr>
            </w:pPr>
            <w:r>
              <w:rPr>
                <w:rFonts w:hint="eastAsia" w:ascii="宋体" w:hAnsi="宋体" w:eastAsia="宋体" w:cs="宋体"/>
                <w:sz w:val="18"/>
                <w:szCs w:val="18"/>
              </w:rPr>
              <w:t>化学品 1</w:t>
            </w:r>
          </w:p>
        </w:tc>
        <w:tc>
          <w:tcPr>
            <w:tcW w:w="1072" w:type="dxa"/>
            <w:vAlign w:val="center"/>
          </w:tcPr>
          <w:p>
            <w:pPr>
              <w:pStyle w:val="236"/>
              <w:spacing w:line="167" w:lineRule="exact"/>
              <w:ind w:left="120"/>
              <w:jc w:val="center"/>
              <w:rPr>
                <w:rFonts w:ascii="宋体" w:hAnsi="宋体" w:eastAsia="宋体" w:cs="宋体"/>
                <w:sz w:val="18"/>
                <w:szCs w:val="18"/>
              </w:rPr>
            </w:pPr>
          </w:p>
        </w:tc>
        <w:tc>
          <w:tcPr>
            <w:tcW w:w="938" w:type="dxa"/>
            <w:vAlign w:val="center"/>
          </w:tcPr>
          <w:p>
            <w:pPr>
              <w:pStyle w:val="236"/>
              <w:spacing w:line="167" w:lineRule="exact"/>
              <w:ind w:left="119"/>
              <w:jc w:val="center"/>
              <w:rPr>
                <w:rFonts w:ascii="宋体" w:hAnsi="宋体" w:eastAsia="宋体" w:cs="宋体"/>
                <w:sz w:val="18"/>
                <w:szCs w:val="18"/>
              </w:rPr>
            </w:pPr>
          </w:p>
        </w:tc>
        <w:tc>
          <w:tcPr>
            <w:tcW w:w="1206" w:type="dxa"/>
            <w:vAlign w:val="center"/>
          </w:tcPr>
          <w:p>
            <w:pPr>
              <w:pStyle w:val="236"/>
              <w:spacing w:line="167" w:lineRule="exact"/>
              <w:ind w:left="119"/>
              <w:jc w:val="center"/>
              <w:rPr>
                <w:rFonts w:ascii="宋体" w:hAnsi="宋体" w:eastAsia="宋体" w:cs="宋体"/>
                <w:sz w:val="18"/>
                <w:szCs w:val="18"/>
              </w:rPr>
            </w:pPr>
          </w:p>
        </w:tc>
        <w:tc>
          <w:tcPr>
            <w:tcW w:w="938" w:type="dxa"/>
            <w:vAlign w:val="center"/>
          </w:tcPr>
          <w:p>
            <w:pPr>
              <w:pStyle w:val="236"/>
              <w:spacing w:line="167" w:lineRule="exact"/>
              <w:ind w:left="120"/>
              <w:jc w:val="center"/>
              <w:rPr>
                <w:rFonts w:ascii="宋体" w:hAnsi="宋体" w:eastAsia="宋体" w:cs="宋体"/>
                <w:sz w:val="18"/>
                <w:szCs w:val="18"/>
              </w:rPr>
            </w:pPr>
          </w:p>
        </w:tc>
        <w:tc>
          <w:tcPr>
            <w:tcW w:w="1322" w:type="dxa"/>
            <w:vAlign w:val="center"/>
          </w:tcPr>
          <w:p>
            <w:pPr>
              <w:pStyle w:val="236"/>
              <w:spacing w:line="167" w:lineRule="exact"/>
              <w:ind w:left="114"/>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4" w:hRule="atLeast"/>
          <w:jc w:val="center"/>
        </w:trPr>
        <w:tc>
          <w:tcPr>
            <w:tcW w:w="914" w:type="dxa"/>
            <w:vMerge w:val="continue"/>
            <w:vAlign w:val="center"/>
          </w:tcPr>
          <w:p>
            <w:pPr>
              <w:jc w:val="center"/>
              <w:rPr>
                <w:rFonts w:ascii="宋体" w:hAnsi="宋体" w:cs="宋体"/>
                <w:sz w:val="18"/>
                <w:szCs w:val="18"/>
              </w:rPr>
            </w:pPr>
          </w:p>
        </w:tc>
        <w:tc>
          <w:tcPr>
            <w:tcW w:w="1341" w:type="dxa"/>
            <w:vMerge w:val="continue"/>
            <w:vAlign w:val="center"/>
          </w:tcPr>
          <w:p>
            <w:pPr>
              <w:jc w:val="center"/>
              <w:rPr>
                <w:rFonts w:ascii="宋体" w:hAnsi="宋体" w:cs="宋体"/>
                <w:sz w:val="18"/>
                <w:szCs w:val="18"/>
              </w:rPr>
            </w:pPr>
          </w:p>
        </w:tc>
        <w:tc>
          <w:tcPr>
            <w:tcW w:w="1340" w:type="dxa"/>
            <w:vAlign w:val="center"/>
          </w:tcPr>
          <w:p>
            <w:pPr>
              <w:pStyle w:val="236"/>
              <w:spacing w:before="2"/>
              <w:ind w:left="165" w:right="45"/>
              <w:jc w:val="center"/>
              <w:rPr>
                <w:rFonts w:ascii="宋体" w:hAnsi="宋体" w:eastAsia="宋体" w:cs="宋体"/>
                <w:sz w:val="18"/>
                <w:szCs w:val="18"/>
              </w:rPr>
            </w:pPr>
            <w:r>
              <w:rPr>
                <w:rFonts w:hint="eastAsia" w:ascii="宋体" w:hAnsi="宋体" w:eastAsia="宋体" w:cs="宋体"/>
                <w:sz w:val="18"/>
                <w:szCs w:val="18"/>
              </w:rPr>
              <w:t>化学品 2</w:t>
            </w:r>
          </w:p>
        </w:tc>
        <w:tc>
          <w:tcPr>
            <w:tcW w:w="1072" w:type="dxa"/>
            <w:vAlign w:val="center"/>
          </w:tcPr>
          <w:p>
            <w:pPr>
              <w:pStyle w:val="236"/>
              <w:spacing w:line="167" w:lineRule="exact"/>
              <w:ind w:left="120"/>
              <w:jc w:val="center"/>
              <w:rPr>
                <w:rFonts w:ascii="宋体" w:hAnsi="宋体" w:eastAsia="宋体" w:cs="宋体"/>
                <w:sz w:val="18"/>
                <w:szCs w:val="18"/>
              </w:rPr>
            </w:pPr>
          </w:p>
        </w:tc>
        <w:tc>
          <w:tcPr>
            <w:tcW w:w="938" w:type="dxa"/>
            <w:vAlign w:val="center"/>
          </w:tcPr>
          <w:p>
            <w:pPr>
              <w:pStyle w:val="236"/>
              <w:spacing w:line="167" w:lineRule="exact"/>
              <w:ind w:left="119"/>
              <w:jc w:val="center"/>
              <w:rPr>
                <w:rFonts w:ascii="宋体" w:hAnsi="宋体" w:eastAsia="宋体" w:cs="宋体"/>
                <w:sz w:val="18"/>
                <w:szCs w:val="18"/>
              </w:rPr>
            </w:pPr>
          </w:p>
        </w:tc>
        <w:tc>
          <w:tcPr>
            <w:tcW w:w="1206" w:type="dxa"/>
            <w:vAlign w:val="center"/>
          </w:tcPr>
          <w:p>
            <w:pPr>
              <w:pStyle w:val="236"/>
              <w:spacing w:line="167" w:lineRule="exact"/>
              <w:ind w:left="119"/>
              <w:jc w:val="center"/>
              <w:rPr>
                <w:rFonts w:ascii="宋体" w:hAnsi="宋体" w:eastAsia="宋体" w:cs="宋体"/>
                <w:sz w:val="18"/>
                <w:szCs w:val="18"/>
              </w:rPr>
            </w:pPr>
          </w:p>
        </w:tc>
        <w:tc>
          <w:tcPr>
            <w:tcW w:w="938" w:type="dxa"/>
            <w:vAlign w:val="center"/>
          </w:tcPr>
          <w:p>
            <w:pPr>
              <w:pStyle w:val="236"/>
              <w:spacing w:line="167" w:lineRule="exact"/>
              <w:ind w:left="120"/>
              <w:jc w:val="center"/>
              <w:rPr>
                <w:rFonts w:ascii="宋体" w:hAnsi="宋体" w:eastAsia="宋体" w:cs="宋体"/>
                <w:sz w:val="18"/>
                <w:szCs w:val="18"/>
              </w:rPr>
            </w:pPr>
          </w:p>
        </w:tc>
        <w:tc>
          <w:tcPr>
            <w:tcW w:w="1322" w:type="dxa"/>
            <w:vAlign w:val="center"/>
          </w:tcPr>
          <w:p>
            <w:pPr>
              <w:pStyle w:val="236"/>
              <w:spacing w:line="167" w:lineRule="exact"/>
              <w:ind w:left="114"/>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4" w:hRule="atLeast"/>
          <w:jc w:val="center"/>
        </w:trPr>
        <w:tc>
          <w:tcPr>
            <w:tcW w:w="914" w:type="dxa"/>
            <w:vMerge w:val="continue"/>
            <w:vAlign w:val="center"/>
          </w:tcPr>
          <w:p>
            <w:pPr>
              <w:jc w:val="center"/>
              <w:rPr>
                <w:rFonts w:ascii="宋体" w:hAnsi="宋体" w:cs="宋体"/>
                <w:sz w:val="18"/>
                <w:szCs w:val="18"/>
              </w:rPr>
            </w:pPr>
          </w:p>
        </w:tc>
        <w:tc>
          <w:tcPr>
            <w:tcW w:w="1341" w:type="dxa"/>
            <w:vMerge w:val="continue"/>
            <w:vAlign w:val="center"/>
          </w:tcPr>
          <w:p>
            <w:pPr>
              <w:jc w:val="center"/>
              <w:rPr>
                <w:rFonts w:ascii="宋体" w:hAnsi="宋体" w:cs="宋体"/>
                <w:sz w:val="18"/>
                <w:szCs w:val="18"/>
              </w:rPr>
            </w:pPr>
          </w:p>
        </w:tc>
        <w:tc>
          <w:tcPr>
            <w:tcW w:w="1340" w:type="dxa"/>
            <w:vAlign w:val="center"/>
          </w:tcPr>
          <w:p>
            <w:pPr>
              <w:pStyle w:val="236"/>
              <w:spacing w:before="2"/>
              <w:ind w:left="165" w:right="45"/>
              <w:jc w:val="center"/>
              <w:rPr>
                <w:rFonts w:ascii="宋体" w:hAnsi="宋体" w:eastAsia="宋体" w:cs="宋体"/>
                <w:sz w:val="18"/>
                <w:szCs w:val="18"/>
              </w:rPr>
            </w:pPr>
            <w:r>
              <w:rPr>
                <w:rFonts w:hint="eastAsia" w:ascii="宋体" w:hAnsi="宋体" w:eastAsia="宋体" w:cs="宋体"/>
                <w:sz w:val="18"/>
                <w:szCs w:val="18"/>
              </w:rPr>
              <w:t>……</w:t>
            </w:r>
          </w:p>
        </w:tc>
        <w:tc>
          <w:tcPr>
            <w:tcW w:w="1072" w:type="dxa"/>
            <w:vAlign w:val="center"/>
          </w:tcPr>
          <w:p>
            <w:pPr>
              <w:pStyle w:val="236"/>
              <w:spacing w:line="167" w:lineRule="exact"/>
              <w:ind w:left="120"/>
              <w:jc w:val="center"/>
              <w:rPr>
                <w:rFonts w:ascii="宋体" w:hAnsi="宋体" w:eastAsia="宋体" w:cs="宋体"/>
                <w:sz w:val="18"/>
                <w:szCs w:val="18"/>
              </w:rPr>
            </w:pPr>
          </w:p>
        </w:tc>
        <w:tc>
          <w:tcPr>
            <w:tcW w:w="938" w:type="dxa"/>
            <w:vAlign w:val="center"/>
          </w:tcPr>
          <w:p>
            <w:pPr>
              <w:pStyle w:val="236"/>
              <w:spacing w:line="167" w:lineRule="exact"/>
              <w:ind w:left="119"/>
              <w:jc w:val="center"/>
              <w:rPr>
                <w:rFonts w:ascii="宋体" w:hAnsi="宋体" w:eastAsia="宋体" w:cs="宋体"/>
                <w:sz w:val="18"/>
                <w:szCs w:val="18"/>
              </w:rPr>
            </w:pPr>
          </w:p>
        </w:tc>
        <w:tc>
          <w:tcPr>
            <w:tcW w:w="1206" w:type="dxa"/>
            <w:vAlign w:val="center"/>
          </w:tcPr>
          <w:p>
            <w:pPr>
              <w:pStyle w:val="236"/>
              <w:spacing w:line="167" w:lineRule="exact"/>
              <w:ind w:left="119"/>
              <w:jc w:val="center"/>
              <w:rPr>
                <w:rFonts w:ascii="宋体" w:hAnsi="宋体" w:eastAsia="宋体" w:cs="宋体"/>
                <w:sz w:val="18"/>
                <w:szCs w:val="18"/>
              </w:rPr>
            </w:pPr>
          </w:p>
        </w:tc>
        <w:tc>
          <w:tcPr>
            <w:tcW w:w="938" w:type="dxa"/>
            <w:vAlign w:val="center"/>
          </w:tcPr>
          <w:p>
            <w:pPr>
              <w:pStyle w:val="236"/>
              <w:spacing w:line="167" w:lineRule="exact"/>
              <w:ind w:left="120"/>
              <w:jc w:val="center"/>
              <w:rPr>
                <w:rFonts w:ascii="宋体" w:hAnsi="宋体" w:eastAsia="宋体" w:cs="宋体"/>
                <w:sz w:val="18"/>
                <w:szCs w:val="18"/>
              </w:rPr>
            </w:pPr>
          </w:p>
        </w:tc>
        <w:tc>
          <w:tcPr>
            <w:tcW w:w="1322" w:type="dxa"/>
            <w:vAlign w:val="center"/>
          </w:tcPr>
          <w:p>
            <w:pPr>
              <w:pStyle w:val="236"/>
              <w:spacing w:line="167" w:lineRule="exact"/>
              <w:ind w:left="114"/>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4" w:hRule="atLeast"/>
          <w:jc w:val="center"/>
        </w:trPr>
        <w:tc>
          <w:tcPr>
            <w:tcW w:w="914" w:type="dxa"/>
            <w:vMerge w:val="restart"/>
            <w:vAlign w:val="center"/>
          </w:tcPr>
          <w:p>
            <w:pPr>
              <w:pStyle w:val="236"/>
              <w:jc w:val="center"/>
              <w:rPr>
                <w:rFonts w:ascii="宋体" w:hAnsi="宋体" w:eastAsia="宋体" w:cs="宋体"/>
                <w:sz w:val="18"/>
                <w:szCs w:val="18"/>
              </w:rPr>
            </w:pPr>
            <w:r>
              <w:rPr>
                <w:rFonts w:hint="eastAsia" w:ascii="宋体" w:hAnsi="宋体" w:eastAsia="宋体" w:cs="宋体"/>
                <w:sz w:val="18"/>
                <w:szCs w:val="18"/>
              </w:rPr>
              <w:t>2</w:t>
            </w:r>
          </w:p>
        </w:tc>
        <w:tc>
          <w:tcPr>
            <w:tcW w:w="1341" w:type="dxa"/>
            <w:vMerge w:val="restart"/>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单元 2</w:t>
            </w:r>
          </w:p>
        </w:tc>
        <w:tc>
          <w:tcPr>
            <w:tcW w:w="1340" w:type="dxa"/>
            <w:vAlign w:val="center"/>
          </w:tcPr>
          <w:p>
            <w:pPr>
              <w:pStyle w:val="236"/>
              <w:spacing w:before="2"/>
              <w:ind w:left="165" w:right="45"/>
              <w:jc w:val="center"/>
              <w:rPr>
                <w:rFonts w:ascii="宋体" w:hAnsi="宋体" w:eastAsia="宋体" w:cs="宋体"/>
                <w:sz w:val="18"/>
                <w:szCs w:val="18"/>
              </w:rPr>
            </w:pPr>
            <w:r>
              <w:rPr>
                <w:rFonts w:hint="eastAsia" w:ascii="宋体" w:hAnsi="宋体" w:eastAsia="宋体" w:cs="宋体"/>
                <w:sz w:val="18"/>
                <w:szCs w:val="18"/>
              </w:rPr>
              <w:t>化学品 1</w:t>
            </w:r>
          </w:p>
        </w:tc>
        <w:tc>
          <w:tcPr>
            <w:tcW w:w="1072" w:type="dxa"/>
            <w:vAlign w:val="center"/>
          </w:tcPr>
          <w:p>
            <w:pPr>
              <w:pStyle w:val="236"/>
              <w:spacing w:line="167" w:lineRule="exact"/>
              <w:ind w:left="120"/>
              <w:jc w:val="center"/>
              <w:rPr>
                <w:rFonts w:ascii="宋体" w:hAnsi="宋体" w:eastAsia="宋体" w:cs="宋体"/>
                <w:sz w:val="18"/>
                <w:szCs w:val="18"/>
              </w:rPr>
            </w:pPr>
          </w:p>
        </w:tc>
        <w:tc>
          <w:tcPr>
            <w:tcW w:w="938" w:type="dxa"/>
            <w:vAlign w:val="center"/>
          </w:tcPr>
          <w:p>
            <w:pPr>
              <w:pStyle w:val="236"/>
              <w:spacing w:line="167" w:lineRule="exact"/>
              <w:ind w:left="119"/>
              <w:jc w:val="center"/>
              <w:rPr>
                <w:rFonts w:ascii="宋体" w:hAnsi="宋体" w:eastAsia="宋体" w:cs="宋体"/>
                <w:sz w:val="18"/>
                <w:szCs w:val="18"/>
              </w:rPr>
            </w:pPr>
          </w:p>
        </w:tc>
        <w:tc>
          <w:tcPr>
            <w:tcW w:w="1206" w:type="dxa"/>
            <w:vAlign w:val="center"/>
          </w:tcPr>
          <w:p>
            <w:pPr>
              <w:pStyle w:val="236"/>
              <w:spacing w:line="167" w:lineRule="exact"/>
              <w:ind w:left="119"/>
              <w:jc w:val="center"/>
              <w:rPr>
                <w:rFonts w:ascii="宋体" w:hAnsi="宋体" w:eastAsia="宋体" w:cs="宋体"/>
                <w:sz w:val="18"/>
                <w:szCs w:val="18"/>
              </w:rPr>
            </w:pPr>
          </w:p>
        </w:tc>
        <w:tc>
          <w:tcPr>
            <w:tcW w:w="938" w:type="dxa"/>
            <w:vAlign w:val="center"/>
          </w:tcPr>
          <w:p>
            <w:pPr>
              <w:pStyle w:val="236"/>
              <w:spacing w:line="167" w:lineRule="exact"/>
              <w:ind w:left="120"/>
              <w:jc w:val="center"/>
              <w:rPr>
                <w:rFonts w:ascii="宋体" w:hAnsi="宋体" w:eastAsia="宋体" w:cs="宋体"/>
                <w:sz w:val="18"/>
                <w:szCs w:val="18"/>
              </w:rPr>
            </w:pPr>
          </w:p>
        </w:tc>
        <w:tc>
          <w:tcPr>
            <w:tcW w:w="1322" w:type="dxa"/>
            <w:vAlign w:val="center"/>
          </w:tcPr>
          <w:p>
            <w:pPr>
              <w:pStyle w:val="236"/>
              <w:spacing w:line="167" w:lineRule="exact"/>
              <w:ind w:left="114"/>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4" w:hRule="atLeast"/>
          <w:jc w:val="center"/>
        </w:trPr>
        <w:tc>
          <w:tcPr>
            <w:tcW w:w="914" w:type="dxa"/>
            <w:vMerge w:val="continue"/>
            <w:vAlign w:val="center"/>
          </w:tcPr>
          <w:p>
            <w:pPr>
              <w:jc w:val="center"/>
              <w:rPr>
                <w:rFonts w:ascii="宋体" w:hAnsi="宋体" w:cs="宋体"/>
                <w:sz w:val="18"/>
                <w:szCs w:val="18"/>
              </w:rPr>
            </w:pPr>
          </w:p>
        </w:tc>
        <w:tc>
          <w:tcPr>
            <w:tcW w:w="1341" w:type="dxa"/>
            <w:vMerge w:val="continue"/>
            <w:vAlign w:val="center"/>
          </w:tcPr>
          <w:p>
            <w:pPr>
              <w:jc w:val="center"/>
              <w:rPr>
                <w:rFonts w:ascii="宋体" w:hAnsi="宋体" w:cs="宋体"/>
                <w:sz w:val="18"/>
                <w:szCs w:val="18"/>
              </w:rPr>
            </w:pPr>
          </w:p>
        </w:tc>
        <w:tc>
          <w:tcPr>
            <w:tcW w:w="1340" w:type="dxa"/>
            <w:vAlign w:val="center"/>
          </w:tcPr>
          <w:p>
            <w:pPr>
              <w:pStyle w:val="236"/>
              <w:spacing w:before="2"/>
              <w:ind w:left="165" w:right="45"/>
              <w:jc w:val="center"/>
              <w:rPr>
                <w:rFonts w:ascii="宋体" w:hAnsi="宋体" w:eastAsia="宋体" w:cs="宋体"/>
                <w:sz w:val="18"/>
                <w:szCs w:val="18"/>
              </w:rPr>
            </w:pPr>
            <w:r>
              <w:rPr>
                <w:rFonts w:hint="eastAsia" w:ascii="宋体" w:hAnsi="宋体" w:eastAsia="宋体" w:cs="宋体"/>
                <w:sz w:val="18"/>
                <w:szCs w:val="18"/>
              </w:rPr>
              <w:t>化学品 2</w:t>
            </w:r>
          </w:p>
        </w:tc>
        <w:tc>
          <w:tcPr>
            <w:tcW w:w="1072" w:type="dxa"/>
            <w:vAlign w:val="center"/>
          </w:tcPr>
          <w:p>
            <w:pPr>
              <w:pStyle w:val="236"/>
              <w:spacing w:line="167" w:lineRule="exact"/>
              <w:ind w:left="120"/>
              <w:jc w:val="center"/>
              <w:rPr>
                <w:rFonts w:ascii="宋体" w:hAnsi="宋体" w:eastAsia="宋体" w:cs="宋体"/>
                <w:sz w:val="18"/>
                <w:szCs w:val="18"/>
              </w:rPr>
            </w:pPr>
          </w:p>
        </w:tc>
        <w:tc>
          <w:tcPr>
            <w:tcW w:w="938" w:type="dxa"/>
            <w:vAlign w:val="center"/>
          </w:tcPr>
          <w:p>
            <w:pPr>
              <w:pStyle w:val="236"/>
              <w:spacing w:line="167" w:lineRule="exact"/>
              <w:ind w:left="119"/>
              <w:jc w:val="center"/>
              <w:rPr>
                <w:rFonts w:ascii="宋体" w:hAnsi="宋体" w:eastAsia="宋体" w:cs="宋体"/>
                <w:sz w:val="18"/>
                <w:szCs w:val="18"/>
              </w:rPr>
            </w:pPr>
          </w:p>
        </w:tc>
        <w:tc>
          <w:tcPr>
            <w:tcW w:w="1206" w:type="dxa"/>
            <w:vAlign w:val="center"/>
          </w:tcPr>
          <w:p>
            <w:pPr>
              <w:pStyle w:val="236"/>
              <w:spacing w:line="167" w:lineRule="exact"/>
              <w:ind w:left="119"/>
              <w:jc w:val="center"/>
              <w:rPr>
                <w:rFonts w:ascii="宋体" w:hAnsi="宋体" w:eastAsia="宋体" w:cs="宋体"/>
                <w:sz w:val="18"/>
                <w:szCs w:val="18"/>
              </w:rPr>
            </w:pPr>
          </w:p>
        </w:tc>
        <w:tc>
          <w:tcPr>
            <w:tcW w:w="938" w:type="dxa"/>
            <w:vAlign w:val="center"/>
          </w:tcPr>
          <w:p>
            <w:pPr>
              <w:pStyle w:val="236"/>
              <w:spacing w:line="167" w:lineRule="exact"/>
              <w:ind w:left="120"/>
              <w:jc w:val="center"/>
              <w:rPr>
                <w:rFonts w:ascii="宋体" w:hAnsi="宋体" w:eastAsia="宋体" w:cs="宋体"/>
                <w:sz w:val="18"/>
                <w:szCs w:val="18"/>
              </w:rPr>
            </w:pPr>
          </w:p>
        </w:tc>
        <w:tc>
          <w:tcPr>
            <w:tcW w:w="1322" w:type="dxa"/>
            <w:vAlign w:val="center"/>
          </w:tcPr>
          <w:p>
            <w:pPr>
              <w:pStyle w:val="236"/>
              <w:spacing w:line="167" w:lineRule="exact"/>
              <w:ind w:left="114"/>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4" w:hRule="atLeast"/>
          <w:jc w:val="center"/>
        </w:trPr>
        <w:tc>
          <w:tcPr>
            <w:tcW w:w="914" w:type="dxa"/>
            <w:vMerge w:val="continue"/>
            <w:vAlign w:val="center"/>
          </w:tcPr>
          <w:p>
            <w:pPr>
              <w:jc w:val="center"/>
              <w:rPr>
                <w:rFonts w:ascii="宋体" w:hAnsi="宋体" w:cs="宋体"/>
                <w:sz w:val="18"/>
                <w:szCs w:val="18"/>
              </w:rPr>
            </w:pPr>
          </w:p>
        </w:tc>
        <w:tc>
          <w:tcPr>
            <w:tcW w:w="1341" w:type="dxa"/>
            <w:vMerge w:val="continue"/>
            <w:vAlign w:val="center"/>
          </w:tcPr>
          <w:p>
            <w:pPr>
              <w:jc w:val="center"/>
              <w:rPr>
                <w:rFonts w:ascii="宋体" w:hAnsi="宋体" w:cs="宋体"/>
                <w:sz w:val="18"/>
                <w:szCs w:val="18"/>
              </w:rPr>
            </w:pPr>
          </w:p>
        </w:tc>
        <w:tc>
          <w:tcPr>
            <w:tcW w:w="1340" w:type="dxa"/>
            <w:vAlign w:val="center"/>
          </w:tcPr>
          <w:p>
            <w:pPr>
              <w:pStyle w:val="236"/>
              <w:spacing w:before="2"/>
              <w:ind w:left="165" w:right="45"/>
              <w:jc w:val="center"/>
              <w:rPr>
                <w:rFonts w:ascii="宋体" w:hAnsi="宋体" w:eastAsia="宋体" w:cs="宋体"/>
                <w:sz w:val="18"/>
                <w:szCs w:val="18"/>
              </w:rPr>
            </w:pPr>
            <w:r>
              <w:rPr>
                <w:rFonts w:hint="eastAsia" w:ascii="宋体" w:hAnsi="宋体" w:eastAsia="宋体" w:cs="宋体"/>
                <w:sz w:val="18"/>
                <w:szCs w:val="18"/>
              </w:rPr>
              <w:t>……</w:t>
            </w:r>
          </w:p>
        </w:tc>
        <w:tc>
          <w:tcPr>
            <w:tcW w:w="1072" w:type="dxa"/>
            <w:vAlign w:val="center"/>
          </w:tcPr>
          <w:p>
            <w:pPr>
              <w:pStyle w:val="236"/>
              <w:spacing w:line="167" w:lineRule="exact"/>
              <w:ind w:left="120"/>
              <w:jc w:val="center"/>
              <w:rPr>
                <w:rFonts w:ascii="宋体" w:hAnsi="宋体" w:eastAsia="宋体" w:cs="宋体"/>
                <w:sz w:val="18"/>
                <w:szCs w:val="18"/>
              </w:rPr>
            </w:pPr>
          </w:p>
        </w:tc>
        <w:tc>
          <w:tcPr>
            <w:tcW w:w="938" w:type="dxa"/>
            <w:vAlign w:val="center"/>
          </w:tcPr>
          <w:p>
            <w:pPr>
              <w:pStyle w:val="236"/>
              <w:spacing w:line="167" w:lineRule="exact"/>
              <w:ind w:left="119"/>
              <w:jc w:val="center"/>
              <w:rPr>
                <w:rFonts w:ascii="宋体" w:hAnsi="宋体" w:eastAsia="宋体" w:cs="宋体"/>
                <w:sz w:val="18"/>
                <w:szCs w:val="18"/>
              </w:rPr>
            </w:pPr>
          </w:p>
        </w:tc>
        <w:tc>
          <w:tcPr>
            <w:tcW w:w="1206" w:type="dxa"/>
            <w:vAlign w:val="center"/>
          </w:tcPr>
          <w:p>
            <w:pPr>
              <w:pStyle w:val="236"/>
              <w:spacing w:line="167" w:lineRule="exact"/>
              <w:ind w:left="119"/>
              <w:jc w:val="center"/>
              <w:rPr>
                <w:rFonts w:ascii="宋体" w:hAnsi="宋体" w:eastAsia="宋体" w:cs="宋体"/>
                <w:sz w:val="18"/>
                <w:szCs w:val="18"/>
              </w:rPr>
            </w:pPr>
          </w:p>
        </w:tc>
        <w:tc>
          <w:tcPr>
            <w:tcW w:w="938" w:type="dxa"/>
            <w:vAlign w:val="center"/>
          </w:tcPr>
          <w:p>
            <w:pPr>
              <w:pStyle w:val="236"/>
              <w:spacing w:line="167" w:lineRule="exact"/>
              <w:ind w:left="120"/>
              <w:jc w:val="center"/>
              <w:rPr>
                <w:rFonts w:ascii="宋体" w:hAnsi="宋体" w:eastAsia="宋体" w:cs="宋体"/>
                <w:sz w:val="18"/>
                <w:szCs w:val="18"/>
              </w:rPr>
            </w:pPr>
          </w:p>
        </w:tc>
        <w:tc>
          <w:tcPr>
            <w:tcW w:w="1322" w:type="dxa"/>
            <w:vAlign w:val="center"/>
          </w:tcPr>
          <w:p>
            <w:pPr>
              <w:pStyle w:val="236"/>
              <w:spacing w:line="167" w:lineRule="exact"/>
              <w:ind w:left="114"/>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9" w:hRule="atLeast"/>
          <w:jc w:val="center"/>
        </w:trPr>
        <w:tc>
          <w:tcPr>
            <w:tcW w:w="914" w:type="dxa"/>
            <w:vAlign w:val="center"/>
          </w:tcPr>
          <w:p>
            <w:pPr>
              <w:pStyle w:val="236"/>
              <w:spacing w:before="2"/>
              <w:jc w:val="center"/>
              <w:rPr>
                <w:rFonts w:ascii="宋体" w:hAnsi="宋体" w:eastAsia="宋体" w:cs="宋体"/>
                <w:sz w:val="18"/>
                <w:szCs w:val="18"/>
              </w:rPr>
            </w:pPr>
            <w:r>
              <w:rPr>
                <w:rFonts w:hint="eastAsia" w:ascii="宋体" w:hAnsi="宋体" w:eastAsia="宋体" w:cs="宋体"/>
                <w:sz w:val="18"/>
                <w:szCs w:val="18"/>
              </w:rPr>
              <w:t>n</w:t>
            </w:r>
          </w:p>
        </w:tc>
        <w:tc>
          <w:tcPr>
            <w:tcW w:w="1341" w:type="dxa"/>
            <w:vAlign w:val="center"/>
          </w:tcPr>
          <w:p>
            <w:pPr>
              <w:pStyle w:val="236"/>
              <w:spacing w:before="2"/>
              <w:ind w:left="120"/>
              <w:jc w:val="center"/>
              <w:rPr>
                <w:rFonts w:ascii="宋体" w:hAnsi="宋体" w:eastAsia="宋体" w:cs="宋体"/>
                <w:sz w:val="18"/>
                <w:szCs w:val="18"/>
              </w:rPr>
            </w:pPr>
            <w:r>
              <w:rPr>
                <w:rFonts w:hint="eastAsia" w:ascii="宋体" w:hAnsi="宋体" w:eastAsia="宋体" w:cs="宋体"/>
                <w:sz w:val="18"/>
                <w:szCs w:val="18"/>
              </w:rPr>
              <w:t>……</w:t>
            </w:r>
          </w:p>
        </w:tc>
        <w:tc>
          <w:tcPr>
            <w:tcW w:w="1340" w:type="dxa"/>
            <w:vAlign w:val="center"/>
          </w:tcPr>
          <w:p>
            <w:pPr>
              <w:pStyle w:val="236"/>
              <w:spacing w:before="2"/>
              <w:ind w:left="120"/>
              <w:jc w:val="center"/>
              <w:rPr>
                <w:rFonts w:ascii="宋体" w:hAnsi="宋体" w:eastAsia="宋体" w:cs="宋体"/>
                <w:sz w:val="18"/>
                <w:szCs w:val="18"/>
              </w:rPr>
            </w:pPr>
          </w:p>
        </w:tc>
        <w:tc>
          <w:tcPr>
            <w:tcW w:w="1072" w:type="dxa"/>
            <w:vAlign w:val="center"/>
          </w:tcPr>
          <w:p>
            <w:pPr>
              <w:pStyle w:val="236"/>
              <w:spacing w:before="2"/>
              <w:ind w:left="120"/>
              <w:jc w:val="center"/>
              <w:rPr>
                <w:rFonts w:ascii="宋体" w:hAnsi="宋体" w:eastAsia="宋体" w:cs="宋体"/>
                <w:sz w:val="18"/>
                <w:szCs w:val="18"/>
              </w:rPr>
            </w:pPr>
          </w:p>
        </w:tc>
        <w:tc>
          <w:tcPr>
            <w:tcW w:w="938" w:type="dxa"/>
            <w:vAlign w:val="center"/>
          </w:tcPr>
          <w:p>
            <w:pPr>
              <w:pStyle w:val="236"/>
              <w:spacing w:before="2"/>
              <w:ind w:left="119"/>
              <w:jc w:val="center"/>
              <w:rPr>
                <w:rFonts w:ascii="宋体" w:hAnsi="宋体" w:eastAsia="宋体" w:cs="宋体"/>
                <w:sz w:val="18"/>
                <w:szCs w:val="18"/>
              </w:rPr>
            </w:pPr>
          </w:p>
        </w:tc>
        <w:tc>
          <w:tcPr>
            <w:tcW w:w="1206" w:type="dxa"/>
            <w:vAlign w:val="center"/>
          </w:tcPr>
          <w:p>
            <w:pPr>
              <w:pStyle w:val="236"/>
              <w:spacing w:before="2"/>
              <w:ind w:left="119"/>
              <w:jc w:val="center"/>
              <w:rPr>
                <w:rFonts w:ascii="宋体" w:hAnsi="宋体" w:eastAsia="宋体" w:cs="宋体"/>
                <w:sz w:val="18"/>
                <w:szCs w:val="18"/>
              </w:rPr>
            </w:pPr>
          </w:p>
        </w:tc>
        <w:tc>
          <w:tcPr>
            <w:tcW w:w="938" w:type="dxa"/>
            <w:vAlign w:val="center"/>
          </w:tcPr>
          <w:p>
            <w:pPr>
              <w:pStyle w:val="236"/>
              <w:spacing w:before="2"/>
              <w:ind w:left="120"/>
              <w:jc w:val="center"/>
              <w:rPr>
                <w:rFonts w:ascii="宋体" w:hAnsi="宋体" w:eastAsia="宋体" w:cs="宋体"/>
                <w:sz w:val="18"/>
                <w:szCs w:val="18"/>
              </w:rPr>
            </w:pPr>
          </w:p>
        </w:tc>
        <w:tc>
          <w:tcPr>
            <w:tcW w:w="1322" w:type="dxa"/>
            <w:vAlign w:val="center"/>
          </w:tcPr>
          <w:p>
            <w:pPr>
              <w:pStyle w:val="236"/>
              <w:spacing w:before="2"/>
              <w:ind w:left="114"/>
              <w:jc w:val="center"/>
              <w:rPr>
                <w:rFonts w:ascii="宋体" w:hAnsi="宋体" w:eastAsia="宋体" w:cs="宋体"/>
                <w:sz w:val="18"/>
                <w:szCs w:val="18"/>
              </w:rPr>
            </w:pPr>
          </w:p>
        </w:tc>
      </w:tr>
    </w:tbl>
    <w:p>
      <w:pPr>
        <w:adjustRightInd/>
        <w:spacing w:line="240" w:lineRule="auto"/>
        <w:ind w:firstLine="540" w:firstLineChars="300"/>
        <w:rPr>
          <w:rFonts w:ascii="宋体" w:hAnsi="宋体" w:cs="宋体"/>
          <w:sz w:val="18"/>
          <w:szCs w:val="18"/>
        </w:rPr>
      </w:pPr>
      <w:r>
        <w:rPr>
          <w:rFonts w:hint="eastAsia" w:ascii="宋体" w:hAnsi="宋体" w:cs="宋体"/>
          <w:sz w:val="18"/>
          <w:szCs w:val="18"/>
        </w:rPr>
        <w:t>单位负责人：      填表人：       联系电话：      报出日期：20  年  月  日</w:t>
      </w:r>
    </w:p>
    <w:p>
      <w:pPr>
        <w:adjustRightInd/>
        <w:spacing w:line="320" w:lineRule="exact"/>
        <w:ind w:firstLine="344" w:firstLineChars="200"/>
        <w:rPr>
          <w:rFonts w:ascii="宋体" w:hAnsi="宋体" w:cs="宋体"/>
          <w:spacing w:val="-4"/>
          <w:sz w:val="18"/>
          <w:szCs w:val="18"/>
          <w14:textOutline w14:w="3263" w14:cap="sq" w14:cmpd="sng" w14:algn="ctr">
            <w14:solidFill>
              <w14:srgbClr w14:val="000000"/>
            </w14:solidFill>
            <w14:prstDash w14:val="solid"/>
            <w14:bevel/>
          </w14:textOutline>
        </w:rPr>
      </w:pP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26" w:firstLineChars="200"/>
        <w:rPr>
          <w:rFonts w:ascii="宋体" w:hAnsi="宋体" w:cs="宋体"/>
        </w:rPr>
      </w:pPr>
      <w:r>
        <w:rPr>
          <w:rFonts w:ascii="宋体" w:hAnsi="宋体"/>
          <w:b/>
          <w:bCs/>
          <w:spacing w:val="1"/>
        </w:rPr>
        <w:t>1.</w:t>
      </w:r>
      <w:r>
        <w:rPr>
          <w:rFonts w:ascii="宋体" w:hAnsi="宋体" w:cs="宋体"/>
          <w:spacing w:val="1"/>
          <w14:textOutline w14:w="3263" w14:cap="sq" w14:cmpd="sng" w14:algn="ctr">
            <w14:solidFill>
              <w14:srgbClr w14:val="000000"/>
            </w14:solidFill>
            <w14:prstDash w14:val="solid"/>
            <w14:bevel/>
          </w14:textOutline>
        </w:rPr>
        <w:t>填报范围：</w:t>
      </w:r>
      <w:r>
        <w:rPr>
          <w:rFonts w:ascii="宋体" w:hAnsi="宋体" w:cs="宋体"/>
          <w:spacing w:val="1"/>
        </w:rPr>
        <w:t>化工园区内和园区外构成重大危险源的企业填写本报表。具体为涉及危险化学品重大</w:t>
      </w:r>
      <w:r>
        <w:rPr>
          <w:rFonts w:ascii="宋体" w:hAnsi="宋体" w:cs="宋体"/>
        </w:rPr>
        <w:t>危险源的危险化学品生产、经营（带储存）企业，以及使用危险化学品从事生产的企业，不含无生产实体</w:t>
      </w:r>
      <w:r>
        <w:rPr>
          <w:rFonts w:ascii="宋体" w:hAnsi="宋体" w:cs="宋体"/>
          <w:spacing w:val="-2"/>
        </w:rPr>
        <w:t>的集团公司总部。</w:t>
      </w:r>
    </w:p>
    <w:p>
      <w:pPr>
        <w:adjustRightInd/>
        <w:spacing w:line="240" w:lineRule="auto"/>
        <w:ind w:firstLine="418" w:firstLineChars="200"/>
        <w:rPr>
          <w:rFonts w:ascii="宋体" w:hAnsi="宋体" w:cs="宋体"/>
        </w:rPr>
      </w:pPr>
      <w:r>
        <w:rPr>
          <w:rFonts w:ascii="宋体" w:hAnsi="宋体"/>
          <w:b/>
          <w:bCs/>
          <w:spacing w:val="-1"/>
        </w:rPr>
        <w:t>2.</w:t>
      </w:r>
      <w:r>
        <w:rPr>
          <w:rFonts w:ascii="宋体" w:hAnsi="宋体" w:cs="宋体"/>
          <w:spacing w:val="-1"/>
          <w14:textOutline w14:w="3263" w14:cap="sq" w14:cmpd="sng" w14:algn="ctr">
            <w14:solidFill>
              <w14:srgbClr w14:val="000000"/>
            </w14:solidFill>
            <w14:prstDash w14:val="solid"/>
            <w14:bevel/>
          </w14:textOutline>
        </w:rPr>
        <w:t>填报主体：</w:t>
      </w:r>
      <w:r>
        <w:rPr>
          <w:rFonts w:ascii="宋体" w:hAnsi="宋体" w:cs="宋体"/>
          <w:spacing w:val="-1"/>
        </w:rPr>
        <w:t>由构成重大危险源的企业填写。</w:t>
      </w:r>
    </w:p>
    <w:p>
      <w:pPr>
        <w:adjustRightInd/>
        <w:spacing w:line="240" w:lineRule="auto"/>
        <w:ind w:firstLine="414" w:firstLineChars="200"/>
        <w:rPr>
          <w:rFonts w:ascii="宋体" w:hAnsi="宋体" w:cs="宋体"/>
        </w:rPr>
      </w:pPr>
      <w:r>
        <w:rPr>
          <w:rFonts w:ascii="宋体" w:hAnsi="宋体"/>
          <w:b/>
          <w:bCs/>
          <w:spacing w:val="-2"/>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26" w:firstLineChars="200"/>
        <w:rPr>
          <w:rFonts w:ascii="宋体" w:hAnsi="宋体" w:cs="宋体"/>
          <w:spacing w:val="1"/>
        </w:rPr>
      </w:pPr>
      <w:r>
        <w:rPr>
          <w:rFonts w:ascii="宋体" w:hAnsi="宋体"/>
          <w:b/>
          <w:bCs/>
          <w:spacing w:val="1"/>
        </w:rPr>
        <w:t>4.</w:t>
      </w:r>
      <w:r>
        <w:rPr>
          <w:rFonts w:ascii="宋体" w:hAnsi="宋体" w:cs="宋体"/>
          <w:spacing w:val="1"/>
          <w14:textOutline w14:w="3263" w14:cap="sq" w14:cmpd="sng" w14:algn="ctr">
            <w14:solidFill>
              <w14:srgbClr w14:val="000000"/>
            </w14:solidFill>
            <w14:prstDash w14:val="solid"/>
            <w14:bevel/>
          </w14:textOutline>
        </w:rPr>
        <w:t>其他：</w:t>
      </w:r>
      <w:r>
        <w:rPr>
          <w:rFonts w:ascii="宋体" w:hAnsi="宋体" w:cs="宋体"/>
          <w:spacing w:val="1"/>
        </w:rPr>
        <w:t>生产单元或储存单元的名称和数量，以及每个单元涉及的危险化学品的种类和数量，应与企业的安全评价报告或重大危险源安全评估报告相一致。当设计量与实际量不一致时，按照设计量进行填报。</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1.生产单元或储存单元：</w:t>
      </w:r>
      <w:r>
        <w:rPr>
          <w:rFonts w:ascii="宋体" w:hAnsi="宋体" w:cs="宋体"/>
          <w:spacing w:val="-2"/>
        </w:rPr>
        <w:t>指参照《危险化学品重大危险源辨识》（GB18218-20</w:t>
      </w:r>
      <w:r>
        <w:rPr>
          <w:rFonts w:ascii="宋体" w:hAnsi="宋体" w:cs="宋体"/>
          <w:spacing w:val="-3"/>
        </w:rPr>
        <w:t>18）对企业进行划分</w:t>
      </w:r>
      <w:r>
        <w:rPr>
          <w:rFonts w:ascii="宋体" w:hAnsi="宋体" w:cs="宋体"/>
          <w:spacing w:val="-1"/>
        </w:rPr>
        <w:t>的不同单元，单元名称和数量应与企业的安全评价报告或者重大危险源安全评估报告相一致。</w:t>
      </w:r>
    </w:p>
    <w:p>
      <w:pPr>
        <w:adjustRightInd/>
        <w:spacing w:line="240" w:lineRule="auto"/>
        <w:ind w:firstLine="404" w:firstLineChars="200"/>
        <w:rPr>
          <w:rFonts w:ascii="宋体" w:hAnsi="宋体" w:cs="宋体"/>
        </w:rPr>
      </w:pPr>
      <w:r>
        <w:rPr>
          <w:rFonts w:ascii="宋体" w:hAnsi="宋体" w:cs="宋体"/>
          <w:spacing w:val="-4"/>
          <w14:textOutline w14:w="3263" w14:cap="sq" w14:cmpd="sng" w14:algn="ctr">
            <w14:solidFill>
              <w14:srgbClr w14:val="000000"/>
            </w14:solidFill>
            <w14:prstDash w14:val="solid"/>
            <w14:bevel/>
          </w14:textOutline>
        </w:rPr>
        <w:t>2.种类：</w:t>
      </w:r>
      <w:r>
        <w:rPr>
          <w:rFonts w:ascii="宋体" w:hAnsi="宋体" w:cs="宋体"/>
          <w:spacing w:val="-4"/>
        </w:rPr>
        <w:t>该项参照《化学品分类和标签规范》（GB30000）和《危险货物分类和品名编号》（GB694</w:t>
      </w:r>
      <w:r>
        <w:rPr>
          <w:rFonts w:ascii="宋体" w:hAnsi="宋体" w:cs="宋体"/>
          <w:spacing w:val="-5"/>
        </w:rPr>
        <w:t>4）</w:t>
      </w:r>
      <w:r>
        <w:rPr>
          <w:rFonts w:ascii="宋体" w:hAnsi="宋体" w:cs="宋体"/>
          <w:spacing w:val="-4"/>
        </w:rPr>
        <w:t>填报，选项如下：①第1类爆炸品；②第2类2.1项易燃气体；③第2类2.2项非易燃无毒气体；④第</w:t>
      </w:r>
      <w:r>
        <w:rPr>
          <w:rFonts w:ascii="宋体" w:hAnsi="宋体" w:cs="宋体"/>
          <w:spacing w:val="-2"/>
        </w:rPr>
        <w:t>2类2.3项毒性气体；⑤第3类易燃液体；⑥第4类4.1项</w:t>
      </w:r>
      <w:r>
        <w:rPr>
          <w:rFonts w:ascii="宋体" w:hAnsi="宋体" w:cs="宋体"/>
          <w:spacing w:val="-3"/>
        </w:rPr>
        <w:t>易燃固体、自反应物质和固态退敏爆炸品；⑦第4类4.2项易于自然的物质；⑧第4类4.3项遇水放出易燃气体的物</w:t>
      </w:r>
      <w:r>
        <w:rPr>
          <w:rFonts w:ascii="宋体" w:hAnsi="宋体" w:cs="宋体"/>
          <w:spacing w:val="-4"/>
        </w:rPr>
        <w:t>质；⑨第5类5.1项氧化性物质；⑩第5类5.2项有机过氧化物；</w:t>
      </w:r>
      <w:r>
        <w:rPr>
          <w:rFonts w:ascii="宋体" w:hAnsi="宋体" w:cs="Yu Gothic UI"/>
          <w:spacing w:val="-4"/>
        </w:rPr>
        <w:t>⑩</w:t>
      </w:r>
      <w:r>
        <w:rPr>
          <w:rFonts w:ascii="宋体" w:hAnsi="宋体" w:cs="宋体"/>
          <w:spacing w:val="-4"/>
        </w:rPr>
        <w:t>第6类6.1项毒性物质；</w:t>
      </w:r>
      <w:r>
        <w:rPr>
          <w:rFonts w:ascii="宋体" w:hAnsi="宋体" w:cs="Yu Gothic UI"/>
          <w:spacing w:val="-4"/>
        </w:rPr>
        <w:t>⑩</w:t>
      </w:r>
      <w:r>
        <w:rPr>
          <w:rFonts w:ascii="宋体" w:hAnsi="宋体" w:cs="宋体"/>
          <w:spacing w:val="-4"/>
        </w:rPr>
        <w:t>第6类6.2项感染性物质；</w:t>
      </w:r>
      <w:r>
        <w:rPr>
          <w:rFonts w:ascii="宋体" w:hAnsi="宋体" w:cs="Yu Gothic UI"/>
          <w:spacing w:val="-4"/>
        </w:rPr>
        <w:t>⑩</w:t>
      </w:r>
      <w:r>
        <w:rPr>
          <w:rFonts w:ascii="宋体" w:hAnsi="宋体" w:cs="宋体"/>
          <w:spacing w:val="-4"/>
        </w:rPr>
        <w:t>第7类</w:t>
      </w:r>
      <w:r>
        <w:rPr>
          <w:rFonts w:ascii="宋体" w:hAnsi="宋体" w:cs="宋体"/>
          <w:spacing w:val="-1"/>
        </w:rPr>
        <w:t>放射性物质；</w:t>
      </w:r>
      <w:r>
        <w:rPr>
          <w:rFonts w:ascii="宋体" w:hAnsi="宋体" w:cs="Yu Gothic UI"/>
          <w:spacing w:val="-1"/>
        </w:rPr>
        <w:t>⑩</w:t>
      </w:r>
      <w:r>
        <w:rPr>
          <w:rFonts w:ascii="宋体" w:hAnsi="宋体" w:cs="宋体"/>
          <w:spacing w:val="-1"/>
        </w:rPr>
        <w:t>第8类腐蚀性物质；</w:t>
      </w:r>
      <w:r>
        <w:rPr>
          <w:rFonts w:ascii="宋体" w:hAnsi="宋体" w:cs="Yu Gothic UI"/>
          <w:spacing w:val="-1"/>
        </w:rPr>
        <w:t>⑩</w:t>
      </w:r>
      <w:r>
        <w:rPr>
          <w:rFonts w:ascii="宋体" w:hAnsi="宋体" w:cs="宋体"/>
          <w:spacing w:val="-1"/>
        </w:rPr>
        <w:t>第9类其他。当有多种危险性时，选填最大的危险性属类，如爆炸品≥毒性气体＞易燃气体＞易燃液体＞易燃固体。</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3.设计温度：</w:t>
      </w:r>
      <w:r>
        <w:rPr>
          <w:rFonts w:ascii="宋体" w:hAnsi="宋体" w:cs="宋体"/>
          <w:spacing w:val="-1"/>
        </w:rPr>
        <w:t>可以是固定值，也可以是区间范围值。</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4.设计压力：</w:t>
      </w:r>
      <w:r>
        <w:rPr>
          <w:rFonts w:ascii="宋体" w:hAnsi="宋体" w:cs="宋体"/>
          <w:spacing w:val="-1"/>
        </w:rPr>
        <w:t>可以是固定值，也可以是区间范围值。</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5.数量：</w:t>
      </w:r>
      <w:r>
        <w:rPr>
          <w:rFonts w:ascii="宋体" w:hAnsi="宋体" w:cs="宋体"/>
          <w:spacing w:val="-1"/>
        </w:rPr>
        <w:t>本项填写质量单位“吨（t）”</w:t>
      </w:r>
      <w:r>
        <w:rPr>
          <w:rFonts w:ascii="宋体" w:hAnsi="宋体" w:cs="宋体"/>
          <w:spacing w:val="-2"/>
        </w:rPr>
        <w:t>。如企业日常按照体积进行管理，请按照本企业重大危险源</w:t>
      </w:r>
      <w:r>
        <w:rPr>
          <w:rFonts w:ascii="宋体" w:hAnsi="宋体" w:cs="宋体"/>
          <w:spacing w:val="-1"/>
        </w:rPr>
        <w:t>辨识结果，转化为质量进行填报。</w:t>
      </w:r>
    </w:p>
    <w:p>
      <w:pPr>
        <w:adjustRightInd/>
        <w:spacing w:line="240" w:lineRule="auto"/>
        <w:ind w:firstLine="420" w:firstLineChars="200"/>
        <w:rPr>
          <w:rFonts w:ascii="宋体" w:hAnsi="宋体" w:cs="宋体"/>
        </w:rPr>
      </w:pPr>
      <w:r>
        <w:rPr>
          <w:rFonts w:ascii="宋体" w:hAnsi="宋体" w:cs="宋体"/>
          <w14:textOutline w14:w="3263" w14:cap="sq" w14:cmpd="sng" w14:algn="ctr">
            <w14:solidFill>
              <w14:srgbClr w14:val="000000"/>
            </w14:solidFill>
            <w14:prstDash w14:val="solid"/>
            <w14:bevel/>
          </w14:textOutline>
        </w:rPr>
        <w:t>6.存在形式：</w:t>
      </w:r>
      <w:r>
        <w:rPr>
          <w:rFonts w:ascii="宋体" w:hAnsi="宋体" w:cs="宋体"/>
        </w:rPr>
        <w:t>生产单元可以填写反应器类型、蒸馏塔类型等；储存单元可以</w:t>
      </w:r>
      <w:r>
        <w:rPr>
          <w:rFonts w:ascii="宋体" w:hAnsi="宋体" w:cs="宋体"/>
          <w:spacing w:val="-1"/>
        </w:rPr>
        <w:t>填写甲（乙、丙）类仓</w:t>
      </w:r>
      <w:r>
        <w:rPr>
          <w:rFonts w:ascii="宋体" w:hAnsi="宋体" w:cs="宋体"/>
        </w:rPr>
        <w:t>库、储罐类型等。各企业根据本企业实际情况填写，</w:t>
      </w:r>
      <w:r>
        <w:rPr>
          <w:rFonts w:ascii="宋体" w:hAnsi="宋体" w:cs="宋体"/>
          <w:spacing w:val="-1"/>
        </w:rPr>
        <w:t>不局限于举例说明。</w:t>
      </w:r>
    </w:p>
    <w:p>
      <w:pPr>
        <w:adjustRightInd/>
        <w:spacing w:line="240" w:lineRule="auto"/>
        <w:ind w:firstLine="412" w:firstLineChars="200"/>
        <w:outlineLvl w:val="2"/>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三、逻辑关系</w:t>
      </w:r>
    </w:p>
    <w:p>
      <w:pPr>
        <w:pStyle w:val="62"/>
        <w:ind w:firstLine="0" w:firstLineChars="0"/>
        <w:jc w:val="left"/>
        <w:rPr>
          <w:rFonts w:hAnsi="宋体" w:cs="宋体"/>
          <w:spacing w:val="-3"/>
          <w:szCs w:val="21"/>
        </w:rPr>
      </w:pPr>
      <w:r>
        <w:rPr>
          <w:rFonts w:hAnsi="宋体"/>
          <w:spacing w:val="-2"/>
          <w:szCs w:val="21"/>
        </w:rPr>
        <w:t>1.</w:t>
      </w:r>
      <w:r>
        <w:rPr>
          <w:rFonts w:hAnsi="宋体" w:cs="宋体"/>
          <w:spacing w:val="-2"/>
          <w:szCs w:val="21"/>
        </w:rPr>
        <w:t>序号</w:t>
      </w:r>
      <w:r>
        <w:rPr>
          <w:rFonts w:hAnsi="宋体"/>
          <w:spacing w:val="-2"/>
          <w:szCs w:val="21"/>
        </w:rPr>
        <w:t>n</w:t>
      </w:r>
      <w:r>
        <w:rPr>
          <w:rFonts w:hAnsi="宋体" w:cs="宋体"/>
          <w:spacing w:val="-2"/>
          <w:szCs w:val="21"/>
        </w:rPr>
        <w:t>的值等于表</w:t>
      </w:r>
      <w:r>
        <w:rPr>
          <w:rFonts w:hAnsi="宋体"/>
          <w:spacing w:val="-2"/>
          <w:szCs w:val="21"/>
        </w:rPr>
        <w:t>B01</w:t>
      </w:r>
      <w:r>
        <w:rPr>
          <w:rFonts w:hAnsi="宋体" w:cs="宋体"/>
          <w:spacing w:val="-2"/>
          <w:szCs w:val="21"/>
        </w:rPr>
        <w:t>中指标</w:t>
      </w:r>
      <w:r>
        <w:rPr>
          <w:rFonts w:hAnsi="宋体"/>
          <w:spacing w:val="-2"/>
          <w:szCs w:val="21"/>
        </w:rPr>
        <w:t>11</w:t>
      </w:r>
      <w:r>
        <w:rPr>
          <w:rFonts w:hAnsi="宋体" w:cs="宋体"/>
          <w:spacing w:val="-2"/>
          <w:szCs w:val="21"/>
        </w:rPr>
        <w:t>（重大危险源辨识情况）各级重大</w:t>
      </w:r>
      <w:r>
        <w:rPr>
          <w:rFonts w:hAnsi="宋体" w:cs="宋体"/>
          <w:spacing w:val="-3"/>
          <w:szCs w:val="21"/>
        </w:rPr>
        <w:t>危险源数量之和。</w:t>
      </w: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111"/>
        <w:numPr>
          <w:ilvl w:val="2"/>
          <w:numId w:val="0"/>
        </w:numPr>
        <w:spacing w:before="0" w:beforeLines="0" w:after="0" w:afterLines="0"/>
        <w:ind w:left="1277"/>
        <w:jc w:val="center"/>
      </w:pPr>
      <w:bookmarkStart w:id="97" w:name="_Toc176771019"/>
      <w:r>
        <w:rPr>
          <w:rFonts w:hint="eastAsia"/>
        </w:rPr>
        <w:t>C.4  加油加气站基础信息调查表</w:t>
      </w:r>
      <w:bookmarkEnd w:id="97"/>
    </w:p>
    <w:p>
      <w:pPr>
        <w:pStyle w:val="62"/>
        <w:ind w:firstLine="420"/>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999"/>
        <w:gridCol w:w="2559"/>
        <w:gridCol w:w="960"/>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jc w:val="center"/>
              <w:rPr>
                <w:rFonts w:ascii="黑体" w:eastAsia="黑体"/>
                <w:sz w:val="18"/>
              </w:rPr>
            </w:pPr>
            <w:r>
              <w:rPr>
                <w:rFonts w:hint="eastAsia" w:ascii="黑体" w:eastAsia="黑体"/>
                <w:sz w:val="18"/>
              </w:rPr>
              <w:t>指标名称</w:t>
            </w:r>
          </w:p>
        </w:tc>
        <w:tc>
          <w:tcPr>
            <w:tcW w:w="2559" w:type="dxa"/>
          </w:tcPr>
          <w:p>
            <w:pPr>
              <w:pStyle w:val="236"/>
              <w:jc w:val="center"/>
              <w:rPr>
                <w:rFonts w:ascii="黑体" w:eastAsia="黑体"/>
                <w:sz w:val="18"/>
              </w:rPr>
            </w:pPr>
            <w:r>
              <w:rPr>
                <w:rFonts w:hint="eastAsia" w:ascii="黑体" w:eastAsia="黑体"/>
                <w:sz w:val="18"/>
              </w:rPr>
              <w:t>计量单位</w:t>
            </w:r>
          </w:p>
        </w:tc>
        <w:tc>
          <w:tcPr>
            <w:tcW w:w="960" w:type="dxa"/>
          </w:tcPr>
          <w:p>
            <w:pPr>
              <w:pStyle w:val="236"/>
              <w:jc w:val="center"/>
              <w:rPr>
                <w:rFonts w:ascii="黑体" w:eastAsia="黑体"/>
                <w:sz w:val="18"/>
              </w:rPr>
            </w:pPr>
            <w:r>
              <w:rPr>
                <w:rFonts w:hint="eastAsia" w:ascii="黑体" w:eastAsia="黑体"/>
                <w:sz w:val="18"/>
              </w:rPr>
              <w:t>代码</w:t>
            </w:r>
          </w:p>
        </w:tc>
        <w:tc>
          <w:tcPr>
            <w:tcW w:w="1553" w:type="dxa"/>
          </w:tcPr>
          <w:p>
            <w:pPr>
              <w:pStyle w:val="236"/>
              <w:jc w:val="center"/>
              <w:rPr>
                <w:sz w:val="18"/>
              </w:rPr>
            </w:pPr>
            <w:r>
              <w:rPr>
                <w:sz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jc w:val="center"/>
              <w:rPr>
                <w:sz w:val="18"/>
              </w:rPr>
            </w:pPr>
            <w:r>
              <w:rPr>
                <w:sz w:val="18"/>
              </w:rPr>
              <w:t>甲</w:t>
            </w:r>
          </w:p>
        </w:tc>
        <w:tc>
          <w:tcPr>
            <w:tcW w:w="2559" w:type="dxa"/>
          </w:tcPr>
          <w:p>
            <w:pPr>
              <w:pStyle w:val="236"/>
              <w:jc w:val="center"/>
              <w:rPr>
                <w:sz w:val="18"/>
              </w:rPr>
            </w:pPr>
            <w:r>
              <w:rPr>
                <w:sz w:val="18"/>
              </w:rPr>
              <w:t>乙</w:t>
            </w:r>
          </w:p>
        </w:tc>
        <w:tc>
          <w:tcPr>
            <w:tcW w:w="960" w:type="dxa"/>
          </w:tcPr>
          <w:p>
            <w:pPr>
              <w:pStyle w:val="236"/>
              <w:jc w:val="center"/>
              <w:rPr>
                <w:sz w:val="18"/>
              </w:rPr>
            </w:pPr>
            <w:r>
              <w:rPr>
                <w:sz w:val="18"/>
              </w:rPr>
              <w:t>丙</w:t>
            </w:r>
          </w:p>
        </w:tc>
        <w:tc>
          <w:tcPr>
            <w:tcW w:w="1553" w:type="dxa"/>
          </w:tcPr>
          <w:p>
            <w:pPr>
              <w:pStyle w:val="236"/>
              <w:jc w:val="center"/>
              <w:rPr>
                <w:rFonts w:ascii="Calibri"/>
                <w:sz w:val="18"/>
              </w:rPr>
            </w:pPr>
            <w:r>
              <w:rPr>
                <w:rFonts w:ascii="Calibri"/>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 xml:space="preserve">企业名称 </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960"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553"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全国统一社会信用代码</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960"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55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详细地址</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960"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55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位置</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04</w:t>
            </w:r>
          </w:p>
        </w:tc>
        <w:tc>
          <w:tcPr>
            <w:tcW w:w="155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是否位于化工园区</w:t>
            </w:r>
          </w:p>
        </w:tc>
        <w:tc>
          <w:tcPr>
            <w:tcW w:w="2559"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（是</w:t>
            </w:r>
            <w:r>
              <w:rPr>
                <w:rFonts w:hint="eastAsia" w:ascii="宋体" w:hAnsi="宋体" w:eastAsia="宋体" w:cs="宋体"/>
                <w:sz w:val="18"/>
                <w:szCs w:val="18"/>
                <w:u w:val="single"/>
                <w:lang w:eastAsia="zh-CN"/>
              </w:rPr>
              <w:t>（园区名称）</w:t>
            </w:r>
            <w:r>
              <w:rPr>
                <w:rFonts w:hint="eastAsia" w:ascii="宋体" w:hAnsi="宋体" w:eastAsia="宋体" w:cs="宋体"/>
                <w:sz w:val="18"/>
                <w:szCs w:val="18"/>
                <w:lang w:eastAsia="zh-CN"/>
              </w:rPr>
              <w:t>/否）</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05</w:t>
            </w:r>
          </w:p>
        </w:tc>
        <w:tc>
          <w:tcPr>
            <w:tcW w:w="155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开业（成立）时间</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（年/月/日）</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06</w:t>
            </w:r>
          </w:p>
        </w:tc>
        <w:tc>
          <w:tcPr>
            <w:tcW w:w="155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 xml:space="preserve">企业类型 </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07</w:t>
            </w:r>
          </w:p>
        </w:tc>
        <w:tc>
          <w:tcPr>
            <w:tcW w:w="1553"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 xml:space="preserve">等级划分 </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08</w:t>
            </w:r>
          </w:p>
        </w:tc>
        <w:tc>
          <w:tcPr>
            <w:tcW w:w="1553"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 xml:space="preserve">安全生产标准化等级 </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09</w:t>
            </w:r>
          </w:p>
        </w:tc>
        <w:tc>
          <w:tcPr>
            <w:tcW w:w="1553"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 xml:space="preserve">总容积（量） </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（多选+数字）</w:t>
            </w:r>
          </w:p>
        </w:tc>
        <w:tc>
          <w:tcPr>
            <w:tcW w:w="960" w:type="dxa"/>
            <w:vAlign w:val="center"/>
          </w:tcPr>
          <w:p>
            <w:pPr>
              <w:pStyle w:val="236"/>
              <w:jc w:val="center"/>
              <w:rPr>
                <w:rFonts w:ascii="宋体" w:hAnsi="宋体" w:eastAsia="宋体" w:cs="宋体"/>
                <w:kern w:val="2"/>
                <w:sz w:val="18"/>
                <w:szCs w:val="18"/>
                <w:lang w:bidi="en-US"/>
              </w:rPr>
            </w:pPr>
            <w:r>
              <w:rPr>
                <w:rFonts w:hint="eastAsia" w:ascii="宋体" w:hAnsi="宋体" w:eastAsia="宋体" w:cs="宋体"/>
                <w:sz w:val="18"/>
                <w:szCs w:val="18"/>
              </w:rPr>
              <w:t>10</w:t>
            </w:r>
          </w:p>
        </w:tc>
        <w:tc>
          <w:tcPr>
            <w:tcW w:w="1553"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3999" w:type="dxa"/>
          </w:tcPr>
          <w:p>
            <w:pPr>
              <w:pStyle w:val="236"/>
              <w:rPr>
                <w:rFonts w:ascii="宋体" w:hAnsi="宋体" w:eastAsia="宋体" w:cs="宋体"/>
                <w:sz w:val="18"/>
                <w:szCs w:val="18"/>
              </w:rPr>
            </w:pPr>
            <w:r>
              <w:rPr>
                <w:rFonts w:hint="eastAsia" w:ascii="宋体" w:hAnsi="宋体" w:eastAsia="宋体" w:cs="宋体"/>
                <w:sz w:val="18"/>
                <w:szCs w:val="18"/>
              </w:rPr>
              <w:t xml:space="preserve">储罐类型 </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960" w:type="dxa"/>
            <w:vAlign w:val="center"/>
          </w:tcPr>
          <w:p>
            <w:pPr>
              <w:pStyle w:val="236"/>
              <w:jc w:val="center"/>
              <w:rPr>
                <w:rFonts w:ascii="宋体" w:hAnsi="宋体" w:eastAsia="宋体" w:cs="宋体"/>
                <w:kern w:val="2"/>
                <w:sz w:val="18"/>
                <w:szCs w:val="18"/>
                <w:lang w:eastAsia="zh-CN" w:bidi="en-US"/>
              </w:rPr>
            </w:pPr>
            <w:r>
              <w:rPr>
                <w:rFonts w:hint="eastAsia" w:ascii="宋体" w:hAnsi="宋体" w:eastAsia="宋体" w:cs="宋体"/>
                <w:sz w:val="18"/>
                <w:szCs w:val="18"/>
                <w:lang w:eastAsia="zh-CN"/>
              </w:rPr>
              <w:t>11</w:t>
            </w:r>
          </w:p>
        </w:tc>
        <w:tc>
          <w:tcPr>
            <w:tcW w:w="1553"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3999" w:type="dxa"/>
          </w:tcPr>
          <w:p>
            <w:pPr>
              <w:pStyle w:val="244"/>
              <w:spacing w:line="240" w:lineRule="auto"/>
              <w:jc w:val="left"/>
              <w:rPr>
                <w:lang w:eastAsia="zh-CN" w:bidi="en-US"/>
              </w:rPr>
            </w:pPr>
            <w:r>
              <w:rPr>
                <w:rFonts w:hint="eastAsia"/>
                <w:lang w:eastAsia="zh-CN" w:bidi="en-US"/>
              </w:rPr>
              <w:t>是否建设紧急切换系统</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960" w:type="dxa"/>
            <w:vAlign w:val="center"/>
          </w:tcPr>
          <w:p>
            <w:pPr>
              <w:pStyle w:val="236"/>
              <w:jc w:val="center"/>
              <w:rPr>
                <w:rFonts w:ascii="宋体" w:hAnsi="宋体" w:eastAsia="宋体" w:cs="宋体"/>
                <w:kern w:val="2"/>
                <w:sz w:val="18"/>
                <w:szCs w:val="18"/>
                <w:lang w:eastAsia="zh-CN" w:bidi="en-US"/>
              </w:rPr>
            </w:pPr>
            <w:r>
              <w:rPr>
                <w:rFonts w:hint="eastAsia" w:ascii="宋体" w:hAnsi="宋体" w:eastAsia="宋体" w:cs="宋体"/>
                <w:sz w:val="18"/>
                <w:szCs w:val="18"/>
                <w:lang w:eastAsia="zh-CN"/>
              </w:rPr>
              <w:t>12</w:t>
            </w:r>
          </w:p>
        </w:tc>
        <w:tc>
          <w:tcPr>
            <w:tcW w:w="155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3999" w:type="dxa"/>
          </w:tcPr>
          <w:p>
            <w:pPr>
              <w:adjustRightInd/>
              <w:spacing w:line="240" w:lineRule="auto"/>
              <w:jc w:val="left"/>
              <w:rPr>
                <w:rFonts w:ascii="宋体" w:hAnsi="宋体" w:cs="宋体"/>
                <w:sz w:val="18"/>
                <w:szCs w:val="18"/>
                <w:lang w:bidi="en-US"/>
              </w:rPr>
            </w:pPr>
            <w:r>
              <w:rPr>
                <w:rFonts w:hint="eastAsia" w:ascii="宋体" w:hAnsi="宋体" w:cs="宋体"/>
                <w:sz w:val="18"/>
                <w:szCs w:val="18"/>
                <w:lang w:bidi="en-US"/>
              </w:rPr>
              <w:t>是否建立安全风险分级管控和隐患排查治理双重预防机制</w:t>
            </w:r>
          </w:p>
        </w:tc>
        <w:tc>
          <w:tcPr>
            <w:tcW w:w="255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960"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13</w:t>
            </w:r>
          </w:p>
        </w:tc>
        <w:tc>
          <w:tcPr>
            <w:tcW w:w="1553" w:type="dxa"/>
          </w:tcPr>
          <w:p>
            <w:pPr>
              <w:pStyle w:val="236"/>
              <w:rPr>
                <w:rFonts w:ascii="宋体" w:hAnsi="宋体" w:eastAsia="宋体" w:cs="宋体"/>
                <w:sz w:val="18"/>
                <w:szCs w:val="18"/>
              </w:rPr>
            </w:pPr>
          </w:p>
        </w:tc>
      </w:tr>
    </w:tbl>
    <w:p>
      <w:pPr>
        <w:adjustRightInd/>
        <w:spacing w:line="320" w:lineRule="exact"/>
        <w:ind w:firstLine="712" w:firstLineChars="400"/>
        <w:rPr>
          <w:rFonts w:ascii="宋体" w:hAnsi="宋体" w:cs="宋体"/>
          <w:spacing w:val="-1"/>
          <w:sz w:val="18"/>
          <w:szCs w:val="18"/>
        </w:rPr>
      </w:pPr>
      <w:r>
        <w:rPr>
          <w:rFonts w:hint="eastAsia" w:ascii="宋体" w:hAnsi="宋体" w:cs="宋体"/>
          <w:spacing w:val="-1"/>
          <w:sz w:val="18"/>
          <w:szCs w:val="18"/>
        </w:rPr>
        <w:t>单位负责人：      填表人：       联系电话：      报出日期：20  年  月  日</w:t>
      </w:r>
    </w:p>
    <w:p>
      <w:pPr>
        <w:adjustRightInd/>
        <w:spacing w:line="320" w:lineRule="exact"/>
        <w:ind w:firstLine="712" w:firstLineChars="400"/>
        <w:rPr>
          <w:rFonts w:ascii="宋体" w:hAnsi="宋体" w:cs="宋体"/>
          <w:spacing w:val="-1"/>
          <w:sz w:val="18"/>
          <w:szCs w:val="18"/>
        </w:rPr>
      </w:pPr>
    </w:p>
    <w:p>
      <w:pPr>
        <w:adjustRightInd/>
        <w:spacing w:line="240" w:lineRule="auto"/>
        <w:ind w:firstLine="424" w:firstLineChars="200"/>
        <w:jc w:val="left"/>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1.</w:t>
      </w:r>
      <w:r>
        <w:rPr>
          <w:rFonts w:ascii="宋体" w:hAnsi="宋体" w:cs="宋体"/>
          <w14:textOutline w14:w="3263" w14:cap="sq" w14:cmpd="sng" w14:algn="ctr">
            <w14:solidFill>
              <w14:srgbClr w14:val="000000"/>
            </w14:solidFill>
            <w14:prstDash w14:val="solid"/>
            <w14:bevel/>
          </w14:textOutline>
        </w:rPr>
        <w:t>填报范围和主体：</w:t>
      </w:r>
      <w:r>
        <w:rPr>
          <w:rFonts w:ascii="宋体" w:hAnsi="宋体" w:cs="宋体"/>
        </w:rPr>
        <w:t>加油站、加气站、加氢站、加油加气合建站、加氢加油</w:t>
      </w:r>
      <w:r>
        <w:rPr>
          <w:rFonts w:ascii="宋体" w:hAnsi="宋体" w:cs="宋体"/>
          <w:spacing w:val="-1"/>
        </w:rPr>
        <w:t>合建站、加氢加气合建站</w:t>
      </w:r>
      <w:r>
        <w:rPr>
          <w:rFonts w:ascii="宋体" w:hAnsi="宋体" w:cs="宋体"/>
          <w:spacing w:val="-9"/>
        </w:rPr>
        <w:t>等企业填写本报表。填报范围按照</w:t>
      </w:r>
      <w:r>
        <w:rPr>
          <w:rFonts w:hint="eastAsia" w:ascii="宋体" w:hAnsi="宋体" w:cs="宋体"/>
          <w:spacing w:val="-9"/>
        </w:rPr>
        <w:t>《汽车加油加气加氢站技术标准》（GB 50156-2021）</w:t>
      </w:r>
      <w:r>
        <w:rPr>
          <w:rFonts w:ascii="宋体" w:hAnsi="宋体" w:cs="宋体"/>
          <w:spacing w:val="-10"/>
        </w:rPr>
        <w:t>、《加</w:t>
      </w:r>
      <w:r>
        <w:rPr>
          <w:rFonts w:ascii="宋体" w:hAnsi="宋体" w:cs="宋体"/>
          <w:spacing w:val="-2"/>
        </w:rPr>
        <w:t>氢站技术规范》（</w:t>
      </w:r>
      <w:r>
        <w:rPr>
          <w:rFonts w:ascii="Times New Roman" w:hAnsi="Times New Roman" w:eastAsia="Times New Roman"/>
          <w:spacing w:val="-2"/>
        </w:rPr>
        <w:t>GB50516-2010</w:t>
      </w:r>
      <w:r>
        <w:rPr>
          <w:rFonts w:ascii="宋体" w:hAnsi="宋体" w:cs="宋体"/>
          <w:spacing w:val="-2"/>
        </w:rPr>
        <w:t>）填报。与天然气输气管道场站或城镇天然气接收门站的合建站除外。</w:t>
      </w:r>
    </w:p>
    <w:p>
      <w:pPr>
        <w:adjustRightInd/>
        <w:spacing w:line="240" w:lineRule="auto"/>
        <w:ind w:firstLine="420" w:firstLineChars="200"/>
        <w:jc w:val="left"/>
        <w:rPr>
          <w:rFonts w:ascii="宋体" w:hAnsi="宋体" w:cs="宋体"/>
        </w:rPr>
      </w:pPr>
      <w:r>
        <w:rPr>
          <w:rFonts w:ascii="宋体" w:hAnsi="宋体" w:cs="宋体"/>
        </w:rPr>
        <w:t>建议加油站由商务部门组织填报；加气站由城镇燃气管理部门组织填报；加</w:t>
      </w:r>
      <w:r>
        <w:rPr>
          <w:rFonts w:ascii="宋体" w:hAnsi="宋体" w:cs="宋体"/>
          <w:spacing w:val="-1"/>
        </w:rPr>
        <w:t>油加气合建站由商务部门</w:t>
      </w:r>
      <w:r>
        <w:rPr>
          <w:rFonts w:ascii="宋体" w:hAnsi="宋体" w:cs="宋体"/>
        </w:rPr>
        <w:t>和城镇燃气管理部门联合组织，应急管理部门配合商务部门、城镇</w:t>
      </w:r>
      <w:r>
        <w:rPr>
          <w:rFonts w:ascii="宋体" w:hAnsi="宋体" w:cs="宋体"/>
          <w:spacing w:val="-1"/>
        </w:rPr>
        <w:t>燃气管理部门工作。</w:t>
      </w:r>
    </w:p>
    <w:p>
      <w:pPr>
        <w:adjustRightInd/>
        <w:spacing w:line="240" w:lineRule="auto"/>
        <w:ind w:firstLine="420" w:firstLineChars="200"/>
        <w:jc w:val="left"/>
        <w:rPr>
          <w:rFonts w:ascii="宋体" w:hAnsi="宋体" w:cs="宋体"/>
        </w:rPr>
      </w:pPr>
      <w:r>
        <w:rPr>
          <w:rFonts w:ascii="宋体" w:hAnsi="宋体" w:cs="宋体"/>
        </w:rPr>
        <w:t>建议加氢站由应急管理部门组织填报；加氢加油合建站由应急管理部门和商</w:t>
      </w:r>
      <w:r>
        <w:rPr>
          <w:rFonts w:ascii="宋体" w:hAnsi="宋体" w:cs="宋体"/>
          <w:spacing w:val="-1"/>
        </w:rPr>
        <w:t>务部门联合组织填报；加</w:t>
      </w:r>
      <w:r>
        <w:rPr>
          <w:rFonts w:ascii="宋体" w:hAnsi="宋体" w:cs="宋体"/>
        </w:rPr>
        <w:t>氢加气合建站由应急管理部门和城镇燃气管理</w:t>
      </w:r>
      <w:r>
        <w:rPr>
          <w:rFonts w:ascii="宋体" w:hAnsi="宋体" w:cs="宋体"/>
          <w:spacing w:val="-1"/>
        </w:rPr>
        <w:t>部门联合组织填报。</w:t>
      </w:r>
    </w:p>
    <w:p>
      <w:pPr>
        <w:adjustRightInd/>
        <w:spacing w:line="240" w:lineRule="auto"/>
        <w:ind w:firstLine="420" w:firstLineChars="200"/>
        <w:jc w:val="left"/>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2.统计时间：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24" w:firstLineChars="200"/>
        <w:jc w:val="left"/>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二、指标解释</w:t>
      </w:r>
    </w:p>
    <w:p>
      <w:pPr>
        <w:adjustRightInd/>
        <w:spacing w:line="240" w:lineRule="auto"/>
        <w:ind w:firstLine="410" w:firstLineChars="200"/>
        <w:jc w:val="left"/>
        <w:rPr>
          <w:rFonts w:ascii="Times New Roman" w:hAnsi="Times New Roman"/>
          <w:b/>
          <w:bCs/>
          <w:spacing w:val="-3"/>
        </w:rPr>
      </w:pPr>
      <w:r>
        <w:rPr>
          <w:rFonts w:hint="eastAsia" w:ascii="Times New Roman" w:hAnsi="Times New Roman"/>
          <w:b/>
          <w:bCs/>
          <w:spacing w:val="-3"/>
        </w:rPr>
        <w:t>1.</w:t>
      </w:r>
      <w:r>
        <w:rPr>
          <w:rFonts w:hint="eastAsia" w:ascii="宋体" w:hAnsi="宋体" w:cs="宋体"/>
          <w:spacing w:val="-3"/>
          <w14:textOutline w14:w="3263" w14:cap="sq" w14:cmpd="sng" w14:algn="ctr">
            <w14:solidFill>
              <w14:srgbClr w14:val="000000"/>
            </w14:solidFill>
            <w14:prstDash w14:val="solid"/>
            <w14:bevel/>
          </w14:textOutline>
        </w:rPr>
        <w:t>位置：</w:t>
      </w:r>
      <w:r>
        <w:rPr>
          <w:rFonts w:hint="eastAsia" w:ascii="宋体" w:hAnsi="宋体" w:cs="宋体"/>
          <w:spacing w:val="-3"/>
        </w:rPr>
        <w:t>调查对象空间范围内任意点位经纬度坐标。</w:t>
      </w:r>
    </w:p>
    <w:p>
      <w:pPr>
        <w:adjustRightInd/>
        <w:spacing w:line="240" w:lineRule="auto"/>
        <w:ind w:firstLine="410" w:firstLineChars="200"/>
        <w:jc w:val="left"/>
        <w:rPr>
          <w:rFonts w:ascii="宋体" w:hAnsi="宋体" w:cs="宋体"/>
        </w:rPr>
      </w:pPr>
      <w:r>
        <w:rPr>
          <w:rFonts w:hint="eastAsia" w:ascii="Times New Roman" w:hAnsi="Times New Roman"/>
          <w:b/>
          <w:bCs/>
          <w:spacing w:val="-3"/>
        </w:rPr>
        <w:t>2</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是否位于化工园区：</w:t>
      </w:r>
      <w:r>
        <w:rPr>
          <w:rFonts w:ascii="宋体" w:hAnsi="宋体" w:cs="宋体"/>
          <w:spacing w:val="-3"/>
        </w:rPr>
        <w:t>如果位于化工园区，选择“是”，并填写园区名</w:t>
      </w:r>
      <w:r>
        <w:rPr>
          <w:rFonts w:ascii="宋体" w:hAnsi="宋体" w:cs="宋体"/>
          <w:spacing w:val="-4"/>
        </w:rPr>
        <w:t>字（园区名字应与表</w:t>
      </w:r>
      <w:r>
        <w:rPr>
          <w:rFonts w:ascii="Times New Roman" w:hAnsi="Times New Roman" w:eastAsia="Times New Roman"/>
          <w:spacing w:val="-4"/>
        </w:rPr>
        <w:t>A01</w:t>
      </w:r>
      <w:r>
        <w:rPr>
          <w:rFonts w:ascii="宋体" w:hAnsi="宋体" w:cs="宋体"/>
          <w:spacing w:val="-4"/>
        </w:rPr>
        <w:t>中完全一致</w:t>
      </w:r>
      <w:r>
        <w:rPr>
          <w:rFonts w:ascii="宋体" w:hAnsi="宋体" w:cs="宋体"/>
          <w:spacing w:val="-40"/>
        </w:rPr>
        <w:t>）；</w:t>
      </w:r>
      <w:r>
        <w:rPr>
          <w:rFonts w:ascii="宋体" w:hAnsi="宋体" w:cs="宋体"/>
          <w:spacing w:val="-4"/>
        </w:rPr>
        <w:t>否则，选“否”。</w:t>
      </w:r>
    </w:p>
    <w:p>
      <w:pPr>
        <w:adjustRightInd/>
        <w:spacing w:line="240" w:lineRule="auto"/>
        <w:ind w:firstLine="418" w:firstLineChars="200"/>
        <w:jc w:val="left"/>
        <w:rPr>
          <w:rFonts w:ascii="宋体" w:hAnsi="宋体" w:cs="宋体"/>
        </w:rPr>
      </w:pPr>
      <w:r>
        <w:rPr>
          <w:rFonts w:hint="eastAsia" w:ascii="Times New Roman" w:hAnsi="Times New Roman"/>
          <w:b/>
          <w:bCs/>
          <w:spacing w:val="-1"/>
        </w:rPr>
        <w:t>3</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企业类型：</w:t>
      </w:r>
      <w:r>
        <w:rPr>
          <w:rFonts w:ascii="宋体" w:hAnsi="宋体" w:cs="宋体"/>
          <w:spacing w:val="-1"/>
        </w:rPr>
        <w:t>①加油站；②</w:t>
      </w:r>
      <w:r>
        <w:rPr>
          <w:rFonts w:ascii="Times New Roman" w:hAnsi="Times New Roman" w:eastAsia="Times New Roman"/>
          <w:spacing w:val="-1"/>
        </w:rPr>
        <w:t>LPG</w:t>
      </w:r>
      <w:r>
        <w:rPr>
          <w:rFonts w:ascii="宋体" w:hAnsi="宋体" w:cs="宋体"/>
          <w:spacing w:val="-1"/>
        </w:rPr>
        <w:t>加气站；③</w:t>
      </w:r>
      <w:r>
        <w:rPr>
          <w:rFonts w:ascii="Times New Roman" w:hAnsi="Times New Roman" w:eastAsia="Times New Roman"/>
          <w:spacing w:val="-1"/>
        </w:rPr>
        <w:t>CNG</w:t>
      </w:r>
      <w:r>
        <w:rPr>
          <w:rFonts w:ascii="宋体" w:hAnsi="宋体" w:cs="宋体"/>
          <w:spacing w:val="-1"/>
        </w:rPr>
        <w:t>加气站；④</w:t>
      </w:r>
      <w:r>
        <w:rPr>
          <w:rFonts w:ascii="Times New Roman" w:hAnsi="Times New Roman" w:eastAsia="Times New Roman"/>
          <w:spacing w:val="-1"/>
        </w:rPr>
        <w:t>LNG</w:t>
      </w:r>
      <w:r>
        <w:rPr>
          <w:rFonts w:ascii="宋体" w:hAnsi="宋体" w:cs="宋体"/>
          <w:spacing w:val="-1"/>
        </w:rPr>
        <w:t>加气站、</w:t>
      </w:r>
      <w:r>
        <w:rPr>
          <w:rFonts w:ascii="Times New Roman" w:hAnsi="Times New Roman" w:eastAsia="Times New Roman"/>
          <w:spacing w:val="-1"/>
        </w:rPr>
        <w:t>L-CNG</w:t>
      </w:r>
      <w:r>
        <w:rPr>
          <w:rFonts w:ascii="宋体" w:hAnsi="宋体" w:cs="宋体"/>
          <w:spacing w:val="-2"/>
        </w:rPr>
        <w:t>加气站、</w:t>
      </w:r>
      <w:r>
        <w:rPr>
          <w:rFonts w:ascii="Times New Roman" w:hAnsi="Times New Roman" w:eastAsia="Times New Roman"/>
          <w:spacing w:val="-2"/>
        </w:rPr>
        <w:t>LNG</w:t>
      </w:r>
      <w:r>
        <w:rPr>
          <w:rFonts w:ascii="宋体" w:hAnsi="宋体" w:cs="宋体"/>
          <w:spacing w:val="-2"/>
        </w:rPr>
        <w:t>和</w:t>
      </w:r>
      <w:r>
        <w:rPr>
          <w:rFonts w:ascii="Times New Roman" w:hAnsi="Times New Roman" w:eastAsia="Times New Roman"/>
        </w:rPr>
        <w:t>L-CNG</w:t>
      </w:r>
      <w:r>
        <w:rPr>
          <w:rFonts w:ascii="宋体" w:hAnsi="宋体" w:cs="宋体"/>
        </w:rPr>
        <w:t>加气合建站；⑤加氢站；⑥加油加气合建站；⑦加氢加油合建站；⑧加</w:t>
      </w:r>
      <w:r>
        <w:rPr>
          <w:rFonts w:ascii="宋体" w:hAnsi="宋体" w:cs="宋体"/>
          <w:spacing w:val="-1"/>
        </w:rPr>
        <w:t>氢加气合建站。</w:t>
      </w:r>
    </w:p>
    <w:p>
      <w:pPr>
        <w:adjustRightInd/>
        <w:spacing w:line="240" w:lineRule="auto"/>
        <w:ind w:firstLine="414" w:firstLineChars="200"/>
        <w:jc w:val="left"/>
        <w:rPr>
          <w:rFonts w:ascii="宋体" w:hAnsi="宋体" w:cs="宋体"/>
        </w:rPr>
      </w:pPr>
      <w:r>
        <w:rPr>
          <w:rFonts w:hint="eastAsia" w:ascii="Times New Roman" w:hAnsi="Times New Roman"/>
          <w:b/>
          <w:bCs/>
          <w:spacing w:val="-2"/>
        </w:rPr>
        <w:t>4</w:t>
      </w:r>
      <w:r>
        <w:rPr>
          <w:rFonts w:ascii="Times New Roman" w:hAnsi="Times New Roman" w:eastAsia="Times New Roman"/>
          <w:b/>
          <w:bCs/>
          <w:spacing w:val="-2"/>
        </w:rPr>
        <w:t>.</w:t>
      </w:r>
      <w:r>
        <w:rPr>
          <w:rFonts w:ascii="宋体" w:hAnsi="宋体" w:cs="宋体"/>
          <w:spacing w:val="-2"/>
          <w14:textOutline w14:w="3263" w14:cap="sq" w14:cmpd="sng" w14:algn="ctr">
            <w14:solidFill>
              <w14:srgbClr w14:val="000000"/>
            </w14:solidFill>
            <w14:prstDash w14:val="solid"/>
            <w14:bevel/>
          </w14:textOutline>
        </w:rPr>
        <w:t>等级划分：</w:t>
      </w:r>
      <w:r>
        <w:rPr>
          <w:rFonts w:ascii="宋体" w:hAnsi="宋体" w:cs="宋体"/>
          <w:spacing w:val="-2"/>
        </w:rPr>
        <w:t>①一级；②二级；③三级</w:t>
      </w:r>
      <w:r>
        <w:rPr>
          <w:rFonts w:ascii="Times New Roman" w:hAnsi="Times New Roman" w:eastAsia="Times New Roman"/>
          <w:spacing w:val="-2"/>
        </w:rPr>
        <w:t>.</w:t>
      </w:r>
      <w:r>
        <w:rPr>
          <w:rFonts w:ascii="宋体" w:hAnsi="宋体" w:cs="宋体"/>
          <w:spacing w:val="-2"/>
        </w:rPr>
        <w:t>按照</w:t>
      </w:r>
      <w:r>
        <w:rPr>
          <w:rFonts w:hint="eastAsia" w:ascii="宋体" w:hAnsi="宋体" w:cs="宋体"/>
          <w:spacing w:val="-2"/>
        </w:rPr>
        <w:t>《汽车加油加气加氢站技术标准》（GB 50156-2021）</w:t>
      </w:r>
      <w:r>
        <w:rPr>
          <w:rFonts w:ascii="宋体" w:hAnsi="宋体" w:cs="宋体"/>
          <w:spacing w:val="-7"/>
        </w:rPr>
        <w:t>、《加氢站技术规范》（</w:t>
      </w:r>
      <w:r>
        <w:rPr>
          <w:rFonts w:ascii="Times New Roman" w:hAnsi="Times New Roman" w:eastAsia="Times New Roman"/>
          <w:spacing w:val="-7"/>
        </w:rPr>
        <w:t>GB50516-2010</w:t>
      </w:r>
      <w:r>
        <w:rPr>
          <w:rFonts w:ascii="宋体" w:hAnsi="宋体" w:cs="宋体"/>
          <w:spacing w:val="-7"/>
        </w:rPr>
        <w:t>）要求进行填报。</w:t>
      </w:r>
    </w:p>
    <w:p>
      <w:pPr>
        <w:adjustRightInd/>
        <w:spacing w:line="240" w:lineRule="auto"/>
        <w:ind w:firstLine="422" w:firstLineChars="200"/>
        <w:jc w:val="left"/>
        <w:rPr>
          <w:rFonts w:ascii="宋体" w:hAnsi="宋体" w:cs="宋体"/>
        </w:rPr>
      </w:pPr>
      <w:r>
        <w:rPr>
          <w:rFonts w:hint="eastAsia" w:ascii="Times New Roman" w:hAnsi="Times New Roman"/>
          <w:b/>
          <w:bCs/>
        </w:rPr>
        <w:t>5</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安全生产标准化等级：</w:t>
      </w:r>
      <w:r>
        <w:rPr>
          <w:rFonts w:ascii="宋体" w:hAnsi="宋体" w:cs="宋体"/>
        </w:rPr>
        <w:t>①一级；②二级；③三级；④未创建。</w:t>
      </w:r>
    </w:p>
    <w:p>
      <w:pPr>
        <w:adjustRightInd/>
        <w:spacing w:line="240" w:lineRule="auto"/>
        <w:ind w:firstLine="410" w:firstLineChars="200"/>
        <w:jc w:val="left"/>
        <w:rPr>
          <w:rFonts w:ascii="宋体" w:hAnsi="宋体" w:cs="宋体"/>
        </w:rPr>
      </w:pPr>
      <w:r>
        <w:rPr>
          <w:rFonts w:hint="eastAsia" w:ascii="Times New Roman" w:hAnsi="Times New Roman"/>
          <w:b/>
          <w:bCs/>
          <w:spacing w:val="-3"/>
        </w:rPr>
        <w:t>6</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总容积（量</w:t>
      </w:r>
      <w:r>
        <w:rPr>
          <w:rFonts w:ascii="宋体" w:hAnsi="宋体" w:cs="宋体"/>
          <w:spacing w:val="-41"/>
          <w14:textOutline w14:w="3263" w14:cap="sq" w14:cmpd="sng" w14:algn="ctr">
            <w14:solidFill>
              <w14:srgbClr w14:val="000000"/>
            </w14:solidFill>
            <w14:prstDash w14:val="solid"/>
            <w14:bevel/>
          </w14:textOutline>
        </w:rPr>
        <w:t>）：</w:t>
      </w:r>
      <w:r>
        <w:rPr>
          <w:rFonts w:ascii="宋体" w:hAnsi="宋体" w:cs="宋体"/>
          <w:spacing w:val="-3"/>
        </w:rPr>
        <w:t>①油罐总容积</w:t>
      </w:r>
      <w:r>
        <w:rPr>
          <w:rFonts w:ascii="Times New Roman" w:hAnsi="Times New Roman" w:eastAsia="Times New Roman"/>
          <w:spacing w:val="-3"/>
        </w:rPr>
        <w:t>m³</w:t>
      </w:r>
      <w:r>
        <w:rPr>
          <w:rFonts w:ascii="宋体" w:hAnsi="宋体" w:cs="宋体"/>
          <w:spacing w:val="-3"/>
        </w:rPr>
        <w:t>;②气罐总容积</w:t>
      </w:r>
      <w:r>
        <w:rPr>
          <w:rFonts w:ascii="Times New Roman" w:hAnsi="Times New Roman" w:eastAsia="Times New Roman"/>
          <w:spacing w:val="-4"/>
        </w:rPr>
        <w:t>m³</w:t>
      </w:r>
      <w:r>
        <w:rPr>
          <w:rFonts w:ascii="宋体" w:hAnsi="宋体" w:cs="宋体"/>
          <w:spacing w:val="-4"/>
        </w:rPr>
        <w:t>;③储氢罐总容量</w:t>
      </w:r>
      <w:r>
        <w:rPr>
          <w:rFonts w:ascii="Times New Roman" w:hAnsi="Times New Roman" w:eastAsia="Times New Roman"/>
          <w:spacing w:val="-4"/>
        </w:rPr>
        <w:t>kg</w:t>
      </w:r>
      <w:r>
        <w:rPr>
          <w:rFonts w:ascii="宋体" w:hAnsi="宋体" w:cs="宋体"/>
          <w:spacing w:val="-4"/>
        </w:rPr>
        <w:t>。气罐总容积指的</w:t>
      </w:r>
      <w:r>
        <w:rPr>
          <w:rFonts w:ascii="宋体" w:hAnsi="宋体" w:cs="宋体"/>
        </w:rPr>
        <w:t>是</w:t>
      </w:r>
      <w:r>
        <w:rPr>
          <w:rFonts w:ascii="Times New Roman" w:hAnsi="Times New Roman" w:eastAsia="Times New Roman"/>
        </w:rPr>
        <w:t>LPG</w:t>
      </w:r>
      <w:r>
        <w:rPr>
          <w:rFonts w:ascii="宋体" w:hAnsi="宋体" w:cs="宋体"/>
        </w:rPr>
        <w:t>储罐、</w:t>
      </w:r>
      <w:r>
        <w:rPr>
          <w:rFonts w:ascii="Times New Roman" w:hAnsi="Times New Roman" w:eastAsia="Times New Roman"/>
        </w:rPr>
        <w:t>CNG</w:t>
      </w:r>
      <w:r>
        <w:rPr>
          <w:rFonts w:ascii="宋体" w:hAnsi="宋体" w:cs="宋体"/>
        </w:rPr>
        <w:t>储气设施、</w:t>
      </w:r>
      <w:r>
        <w:rPr>
          <w:rFonts w:ascii="Times New Roman" w:hAnsi="Times New Roman" w:eastAsia="Times New Roman"/>
        </w:rPr>
        <w:t>LNG</w:t>
      </w:r>
      <w:r>
        <w:rPr>
          <w:rFonts w:ascii="宋体" w:hAnsi="宋体" w:cs="宋体"/>
        </w:rPr>
        <w:t>储罐总容积之和。在计算加油站、加油加气</w:t>
      </w:r>
      <w:r>
        <w:rPr>
          <w:rFonts w:ascii="宋体" w:hAnsi="宋体" w:cs="宋体"/>
          <w:spacing w:val="-1"/>
        </w:rPr>
        <w:t>合建站、加氢加油合建站的总容积时，柴油罐容积折半计入油罐总容积。</w:t>
      </w:r>
    </w:p>
    <w:p>
      <w:pPr>
        <w:adjustRightInd/>
        <w:spacing w:line="240" w:lineRule="auto"/>
        <w:ind w:firstLine="418" w:firstLineChars="200"/>
        <w:jc w:val="left"/>
        <w:rPr>
          <w:rFonts w:ascii="宋体" w:hAnsi="宋体" w:cs="宋体"/>
          <w:spacing w:val="-1"/>
          <w:position w:val="7"/>
        </w:rPr>
      </w:pPr>
      <w:r>
        <w:rPr>
          <w:rFonts w:hint="eastAsia" w:ascii="Times New Roman" w:hAnsi="Times New Roman"/>
          <w:b/>
          <w:bCs/>
          <w:spacing w:val="-1"/>
          <w:position w:val="7"/>
        </w:rPr>
        <w:t>7</w:t>
      </w:r>
      <w:r>
        <w:rPr>
          <w:rFonts w:ascii="Times New Roman" w:hAnsi="Times New Roman" w:eastAsia="Times New Roman"/>
          <w:b/>
          <w:bCs/>
          <w:spacing w:val="-1"/>
          <w:position w:val="7"/>
        </w:rPr>
        <w:t>.</w:t>
      </w:r>
      <w:r>
        <w:rPr>
          <w:rFonts w:ascii="宋体" w:hAnsi="宋体" w:cs="宋体"/>
          <w:spacing w:val="-1"/>
          <w:position w:val="7"/>
          <w14:textOutline w14:w="3263" w14:cap="sq" w14:cmpd="sng" w14:algn="ctr">
            <w14:solidFill>
              <w14:srgbClr w14:val="000000"/>
            </w14:solidFill>
            <w14:prstDash w14:val="solid"/>
            <w14:bevel/>
          </w14:textOutline>
        </w:rPr>
        <w:t>储罐类型：</w:t>
      </w:r>
      <w:r>
        <w:rPr>
          <w:rFonts w:ascii="宋体" w:hAnsi="宋体" w:cs="宋体"/>
          <w:spacing w:val="-1"/>
          <w:position w:val="7"/>
        </w:rPr>
        <w:t>①埋地；②地上；③埋地</w:t>
      </w:r>
      <w:r>
        <w:rPr>
          <w:rFonts w:ascii="Times New Roman" w:hAnsi="Times New Roman" w:eastAsia="Times New Roman"/>
          <w:spacing w:val="-1"/>
          <w:position w:val="7"/>
        </w:rPr>
        <w:t>+</w:t>
      </w:r>
      <w:r>
        <w:rPr>
          <w:rFonts w:ascii="宋体" w:hAnsi="宋体" w:cs="宋体"/>
          <w:spacing w:val="-1"/>
          <w:position w:val="7"/>
        </w:rPr>
        <w:t>地上。</w:t>
      </w:r>
    </w:p>
    <w:p>
      <w:pPr>
        <w:adjustRightInd/>
        <w:spacing w:line="240" w:lineRule="auto"/>
        <w:ind w:firstLine="408" w:firstLineChars="200"/>
        <w:jc w:val="left"/>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8.紧急切换系统：</w:t>
      </w:r>
      <w:r>
        <w:rPr>
          <w:rFonts w:hint="eastAsia" w:ascii="宋体" w:hAnsi="宋体" w:cs="宋体"/>
        </w:rPr>
        <w:t>选择“是”或“否”。紧急切断系统，能实现人身和设备保护的功能，在事故状态下，有实现紧急停车和关闭紧急切断阀的保护功能。</w:t>
      </w:r>
    </w:p>
    <w:p>
      <w:pPr>
        <w:adjustRightInd/>
        <w:spacing w:line="240" w:lineRule="auto"/>
        <w:ind w:firstLine="412" w:firstLineChars="200"/>
        <w:jc w:val="left"/>
        <w:rPr>
          <w:rFonts w:ascii="宋体" w:hAnsi="宋体" w:cs="宋体"/>
        </w:rPr>
      </w:pPr>
      <w:r>
        <w:rPr>
          <w:rFonts w:hint="eastAsia" w:ascii="宋体" w:hAnsi="宋体" w:cs="宋体"/>
          <w:spacing w:val="-2"/>
          <w14:textOutline w14:w="3263" w14:cap="sq" w14:cmpd="sng" w14:algn="ctr">
            <w14:solidFill>
              <w14:srgbClr w14:val="000000"/>
            </w14:solidFill>
            <w14:prstDash w14:val="solid"/>
            <w14:bevel/>
          </w14:textOutline>
        </w:rPr>
        <w:t>9.</w:t>
      </w:r>
      <w:r>
        <w:rPr>
          <w:rFonts w:ascii="宋体" w:hAnsi="宋体" w:cs="宋体"/>
          <w:spacing w:val="-2"/>
          <w14:textOutline w14:w="3263" w14:cap="sq" w14:cmpd="sng" w14:algn="ctr">
            <w14:solidFill>
              <w14:srgbClr w14:val="000000"/>
            </w14:solidFill>
            <w14:prstDash w14:val="solid"/>
            <w14:bevel/>
          </w14:textOutline>
        </w:rPr>
        <w:t>安全风险分级管控和隐患排查</w:t>
      </w:r>
      <w:r>
        <w:rPr>
          <w:rFonts w:hint="eastAsia" w:ascii="宋体" w:hAnsi="宋体" w:cs="宋体"/>
          <w:spacing w:val="-2"/>
          <w14:textOutline w14:w="3263" w14:cap="sq" w14:cmpd="sng" w14:algn="ctr">
            <w14:solidFill>
              <w14:srgbClr w14:val="000000"/>
            </w14:solidFill>
            <w14:prstDash w14:val="solid"/>
            <w14:bevel/>
          </w14:textOutline>
        </w:rPr>
        <w:t>治理</w:t>
      </w:r>
      <w:r>
        <w:rPr>
          <w:rFonts w:ascii="宋体" w:hAnsi="宋体" w:cs="宋体"/>
          <w:spacing w:val="-2"/>
          <w14:textOutline w14:w="3263" w14:cap="sq" w14:cmpd="sng" w14:algn="ctr">
            <w14:solidFill>
              <w14:srgbClr w14:val="000000"/>
            </w14:solidFill>
            <w14:prstDash w14:val="solid"/>
            <w14:bevel/>
          </w14:textOutline>
        </w:rPr>
        <w:t>双重预防机制</w:t>
      </w:r>
      <w:r>
        <w:rPr>
          <w:rFonts w:hint="eastAsia" w:cs="宋体"/>
          <w:spacing w:val="-2"/>
          <w14:textOutline w14:w="3263" w14:cap="sq" w14:cmpd="sng" w14:algn="ctr">
            <w14:solidFill>
              <w14:srgbClr w14:val="000000"/>
            </w14:solidFill>
            <w14:prstDash w14:val="solid"/>
            <w14:bevel/>
          </w14:textOutline>
        </w:rPr>
        <w:t>：</w:t>
      </w:r>
      <w:r>
        <w:rPr>
          <w:rFonts w:ascii="宋体" w:hAnsi="宋体" w:cs="宋体"/>
          <w:spacing w:val="-1"/>
        </w:rPr>
        <w:t>选项包含：是或否。</w:t>
      </w:r>
    </w:p>
    <w:p>
      <w:pPr>
        <w:adjustRightInd/>
        <w:spacing w:line="240" w:lineRule="auto"/>
        <w:ind w:firstLine="428" w:firstLineChars="200"/>
        <w:jc w:val="left"/>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jc w:val="left"/>
        <w:rPr>
          <w:rFonts w:ascii="宋体" w:hAnsi="宋体" w:cs="宋体"/>
        </w:rPr>
      </w:pPr>
      <w:r>
        <w:rPr>
          <w:rFonts w:ascii="Times New Roman" w:hAnsi="Times New Roman" w:eastAsia="Times New Roman"/>
        </w:rPr>
        <w:t>1.</w:t>
      </w:r>
      <w:r>
        <w:rPr>
          <w:rFonts w:ascii="宋体" w:hAnsi="宋体" w:cs="宋体"/>
        </w:rPr>
        <w:t>若指标</w:t>
      </w:r>
      <w:r>
        <w:rPr>
          <w:rFonts w:ascii="Times New Roman" w:hAnsi="Times New Roman" w:eastAsia="Times New Roman"/>
        </w:rPr>
        <w:t>06</w:t>
      </w:r>
      <w:r>
        <w:rPr>
          <w:rFonts w:ascii="宋体" w:hAnsi="宋体" w:cs="宋体"/>
        </w:rPr>
        <w:t>（企业类型）填①加油站时，则指标</w:t>
      </w:r>
      <w:r>
        <w:rPr>
          <w:rFonts w:ascii="Times New Roman" w:hAnsi="Times New Roman" w:eastAsia="Times New Roman"/>
        </w:rPr>
        <w:t>07</w:t>
      </w:r>
      <w:r>
        <w:rPr>
          <w:rFonts w:ascii="宋体" w:hAnsi="宋体" w:cs="宋体"/>
          <w:spacing w:val="-1"/>
        </w:rPr>
        <w:t>总容积（量）只填写①油罐总容积</w:t>
      </w:r>
      <w:r>
        <w:rPr>
          <w:rFonts w:ascii="Times New Roman" w:hAnsi="Times New Roman" w:eastAsia="Times New Roman"/>
          <w:spacing w:val="-1"/>
        </w:rPr>
        <w:t>m³</w:t>
      </w:r>
      <w:r>
        <w:rPr>
          <w:rFonts w:ascii="宋体" w:hAnsi="宋体" w:cs="宋体"/>
          <w:spacing w:val="-1"/>
        </w:rPr>
        <w:t>。</w:t>
      </w:r>
    </w:p>
    <w:p>
      <w:pPr>
        <w:adjustRightInd/>
        <w:spacing w:line="240" w:lineRule="auto"/>
        <w:ind w:firstLine="396" w:firstLineChars="200"/>
        <w:jc w:val="left"/>
        <w:rPr>
          <w:rFonts w:ascii="宋体" w:hAnsi="宋体" w:cs="宋体"/>
        </w:rPr>
      </w:pPr>
      <w:r>
        <w:rPr>
          <w:rFonts w:ascii="Times New Roman" w:hAnsi="Times New Roman" w:eastAsia="Times New Roman"/>
          <w:spacing w:val="-6"/>
        </w:rPr>
        <w:t>2.</w:t>
      </w:r>
      <w:r>
        <w:rPr>
          <w:rFonts w:ascii="宋体" w:hAnsi="宋体" w:cs="宋体"/>
          <w:spacing w:val="-6"/>
        </w:rPr>
        <w:t>若指标</w:t>
      </w:r>
      <w:r>
        <w:rPr>
          <w:rFonts w:ascii="Times New Roman" w:hAnsi="Times New Roman" w:eastAsia="Times New Roman"/>
          <w:spacing w:val="-6"/>
        </w:rPr>
        <w:t>06</w:t>
      </w:r>
      <w:r>
        <w:rPr>
          <w:rFonts w:ascii="宋体" w:hAnsi="宋体" w:cs="宋体"/>
          <w:spacing w:val="-6"/>
        </w:rPr>
        <w:t>（企业类型）填②</w:t>
      </w:r>
      <w:r>
        <w:rPr>
          <w:rFonts w:ascii="Times New Roman" w:hAnsi="Times New Roman" w:eastAsia="Times New Roman"/>
          <w:spacing w:val="-6"/>
        </w:rPr>
        <w:t>LPG</w:t>
      </w:r>
      <w:r>
        <w:rPr>
          <w:rFonts w:ascii="宋体" w:hAnsi="宋体" w:cs="宋体"/>
          <w:spacing w:val="-6"/>
        </w:rPr>
        <w:t>加气站③</w:t>
      </w:r>
      <w:r>
        <w:rPr>
          <w:rFonts w:ascii="Times New Roman" w:hAnsi="Times New Roman" w:eastAsia="Times New Roman"/>
          <w:spacing w:val="-6"/>
        </w:rPr>
        <w:t>CNG</w:t>
      </w:r>
      <w:r>
        <w:rPr>
          <w:rFonts w:ascii="宋体" w:hAnsi="宋体" w:cs="宋体"/>
          <w:spacing w:val="-6"/>
        </w:rPr>
        <w:t>加气站④</w:t>
      </w:r>
      <w:r>
        <w:rPr>
          <w:rFonts w:ascii="Times New Roman" w:hAnsi="Times New Roman" w:eastAsia="Times New Roman"/>
          <w:spacing w:val="-6"/>
        </w:rPr>
        <w:t>LNG</w:t>
      </w:r>
      <w:r>
        <w:rPr>
          <w:rFonts w:ascii="宋体" w:hAnsi="宋体" w:cs="宋体"/>
          <w:spacing w:val="-6"/>
        </w:rPr>
        <w:t>加气站、</w:t>
      </w:r>
      <w:r>
        <w:rPr>
          <w:rFonts w:ascii="Times New Roman" w:hAnsi="Times New Roman" w:eastAsia="Times New Roman"/>
          <w:spacing w:val="-6"/>
        </w:rPr>
        <w:t>L-CNG</w:t>
      </w:r>
      <w:r>
        <w:rPr>
          <w:rFonts w:ascii="宋体" w:hAnsi="宋体" w:cs="宋体"/>
          <w:spacing w:val="-6"/>
        </w:rPr>
        <w:t>加气站、</w:t>
      </w:r>
      <w:r>
        <w:rPr>
          <w:rFonts w:ascii="Times New Roman" w:hAnsi="Times New Roman" w:eastAsia="Times New Roman"/>
          <w:spacing w:val="-6"/>
        </w:rPr>
        <w:t>LNG</w:t>
      </w:r>
      <w:r>
        <w:rPr>
          <w:rFonts w:ascii="宋体" w:hAnsi="宋体" w:cs="宋体"/>
          <w:spacing w:val="-6"/>
        </w:rPr>
        <w:t>和</w:t>
      </w:r>
      <w:r>
        <w:rPr>
          <w:rFonts w:ascii="Times New Roman" w:hAnsi="Times New Roman" w:eastAsia="Times New Roman"/>
          <w:spacing w:val="-6"/>
        </w:rPr>
        <w:t>L-CNG</w:t>
      </w:r>
      <w:r>
        <w:rPr>
          <w:rFonts w:ascii="宋体" w:hAnsi="宋体" w:cs="宋体"/>
        </w:rPr>
        <w:t>加气合建站任一时，则指标</w:t>
      </w:r>
      <w:r>
        <w:rPr>
          <w:rFonts w:ascii="Times New Roman" w:hAnsi="Times New Roman" w:eastAsia="Times New Roman"/>
        </w:rPr>
        <w:t>07</w:t>
      </w:r>
      <w:r>
        <w:rPr>
          <w:rFonts w:ascii="宋体" w:hAnsi="宋体" w:cs="宋体"/>
        </w:rPr>
        <w:t>总容积（</w:t>
      </w:r>
      <w:r>
        <w:rPr>
          <w:rFonts w:ascii="宋体" w:hAnsi="宋体" w:cs="宋体"/>
          <w:spacing w:val="-1"/>
        </w:rPr>
        <w:t>量）只填写②气罐总容积</w:t>
      </w:r>
      <w:r>
        <w:rPr>
          <w:rFonts w:ascii="Times New Roman" w:hAnsi="Times New Roman" w:eastAsia="Times New Roman"/>
          <w:spacing w:val="-1"/>
        </w:rPr>
        <w:t>m³</w:t>
      </w:r>
      <w:r>
        <w:rPr>
          <w:rFonts w:ascii="宋体" w:hAnsi="宋体" w:cs="宋体"/>
          <w:spacing w:val="-1"/>
        </w:rPr>
        <w:t>。</w:t>
      </w:r>
    </w:p>
    <w:p>
      <w:pPr>
        <w:adjustRightInd/>
        <w:spacing w:line="240" w:lineRule="auto"/>
        <w:ind w:firstLine="420" w:firstLineChars="200"/>
        <w:jc w:val="left"/>
        <w:rPr>
          <w:rFonts w:ascii="宋体" w:hAnsi="宋体" w:cs="宋体"/>
        </w:rPr>
      </w:pPr>
      <w:r>
        <w:rPr>
          <w:rFonts w:ascii="Times New Roman" w:hAnsi="Times New Roman" w:eastAsia="Times New Roman"/>
        </w:rPr>
        <w:t>3.</w:t>
      </w:r>
      <w:r>
        <w:rPr>
          <w:rFonts w:ascii="宋体" w:hAnsi="宋体" w:cs="宋体"/>
        </w:rPr>
        <w:t>若指标</w:t>
      </w:r>
      <w:r>
        <w:rPr>
          <w:rFonts w:ascii="Times New Roman" w:hAnsi="Times New Roman" w:eastAsia="Times New Roman"/>
        </w:rPr>
        <w:t>06</w:t>
      </w:r>
      <w:r>
        <w:rPr>
          <w:rFonts w:ascii="宋体" w:hAnsi="宋体" w:cs="宋体"/>
        </w:rPr>
        <w:t>（企业类型）填⑤加氢站时，则指标</w:t>
      </w:r>
      <w:r>
        <w:rPr>
          <w:rFonts w:ascii="Times New Roman" w:hAnsi="Times New Roman" w:eastAsia="Times New Roman"/>
        </w:rPr>
        <w:t>0</w:t>
      </w:r>
      <w:r>
        <w:rPr>
          <w:rFonts w:ascii="Times New Roman" w:hAnsi="Times New Roman" w:eastAsia="Times New Roman"/>
          <w:spacing w:val="-1"/>
        </w:rPr>
        <w:t>7</w:t>
      </w:r>
      <w:r>
        <w:rPr>
          <w:rFonts w:ascii="宋体" w:hAnsi="宋体" w:cs="宋体"/>
          <w:spacing w:val="-1"/>
        </w:rPr>
        <w:t>总容积（量）只填写③储氢罐总容量</w:t>
      </w:r>
      <w:r>
        <w:rPr>
          <w:rFonts w:ascii="Times New Roman" w:hAnsi="Times New Roman" w:eastAsia="Times New Roman"/>
          <w:spacing w:val="-1"/>
        </w:rPr>
        <w:t>kg</w:t>
      </w:r>
      <w:r>
        <w:rPr>
          <w:rFonts w:ascii="宋体" w:hAnsi="宋体" w:cs="宋体"/>
          <w:spacing w:val="-1"/>
        </w:rPr>
        <w:t>。</w:t>
      </w:r>
    </w:p>
    <w:p>
      <w:pPr>
        <w:adjustRightInd/>
        <w:spacing w:line="240" w:lineRule="auto"/>
        <w:ind w:firstLine="420" w:firstLineChars="200"/>
        <w:jc w:val="left"/>
        <w:rPr>
          <w:rFonts w:ascii="宋体" w:hAnsi="宋体" w:cs="宋体"/>
        </w:rPr>
      </w:pPr>
      <w:r>
        <w:rPr>
          <w:rFonts w:ascii="Times New Roman" w:hAnsi="Times New Roman" w:eastAsia="Times New Roman"/>
        </w:rPr>
        <w:t>4.</w:t>
      </w:r>
      <w:r>
        <w:rPr>
          <w:rFonts w:ascii="宋体" w:hAnsi="宋体" w:cs="宋体"/>
        </w:rPr>
        <w:t>若指标</w:t>
      </w:r>
      <w:r>
        <w:rPr>
          <w:rFonts w:ascii="Times New Roman" w:hAnsi="Times New Roman" w:eastAsia="Times New Roman"/>
        </w:rPr>
        <w:t>06</w:t>
      </w:r>
      <w:r>
        <w:rPr>
          <w:rFonts w:ascii="宋体" w:hAnsi="宋体" w:cs="宋体"/>
        </w:rPr>
        <w:t>（企业类型）填⑥加油加气合建站时，则指标</w:t>
      </w:r>
      <w:r>
        <w:rPr>
          <w:rFonts w:ascii="Times New Roman" w:hAnsi="Times New Roman" w:eastAsia="Times New Roman"/>
        </w:rPr>
        <w:t>07</w:t>
      </w:r>
      <w:r>
        <w:rPr>
          <w:rFonts w:ascii="宋体" w:hAnsi="宋体" w:cs="宋体"/>
          <w:spacing w:val="-1"/>
        </w:rPr>
        <w:t>总容积（量）应填写①油罐总容积</w:t>
      </w:r>
      <w:r>
        <w:rPr>
          <w:rFonts w:ascii="Times New Roman" w:hAnsi="Times New Roman" w:eastAsia="Times New Roman"/>
          <w:spacing w:val="-1"/>
        </w:rPr>
        <w:t>m³</w:t>
      </w:r>
      <w:r>
        <w:rPr>
          <w:rFonts w:ascii="宋体" w:hAnsi="宋体" w:cs="宋体"/>
          <w:spacing w:val="-1"/>
        </w:rPr>
        <w:t>②气罐总容积</w:t>
      </w:r>
      <w:r>
        <w:rPr>
          <w:rFonts w:ascii="Times New Roman" w:hAnsi="Times New Roman" w:eastAsia="Times New Roman"/>
          <w:spacing w:val="-1"/>
        </w:rPr>
        <w:t>m³</w:t>
      </w:r>
      <w:r>
        <w:rPr>
          <w:rFonts w:ascii="宋体" w:hAnsi="宋体" w:cs="宋体"/>
          <w:spacing w:val="-1"/>
        </w:rPr>
        <w:t>两项。</w:t>
      </w:r>
    </w:p>
    <w:p>
      <w:pPr>
        <w:adjustRightInd/>
        <w:spacing w:line="240" w:lineRule="auto"/>
        <w:ind w:firstLine="420" w:firstLineChars="200"/>
        <w:jc w:val="left"/>
        <w:rPr>
          <w:rFonts w:ascii="宋体" w:hAnsi="宋体" w:cs="宋体"/>
        </w:rPr>
      </w:pPr>
      <w:r>
        <w:rPr>
          <w:rFonts w:ascii="Times New Roman" w:hAnsi="Times New Roman" w:eastAsia="Times New Roman"/>
        </w:rPr>
        <w:t>5.</w:t>
      </w:r>
      <w:r>
        <w:rPr>
          <w:rFonts w:ascii="宋体" w:hAnsi="宋体" w:cs="宋体"/>
        </w:rPr>
        <w:t>若指标</w:t>
      </w:r>
      <w:r>
        <w:rPr>
          <w:rFonts w:ascii="Times New Roman" w:hAnsi="Times New Roman" w:eastAsia="Times New Roman"/>
        </w:rPr>
        <w:t>06</w:t>
      </w:r>
      <w:r>
        <w:rPr>
          <w:rFonts w:ascii="宋体" w:hAnsi="宋体" w:cs="宋体"/>
        </w:rPr>
        <w:t>（企业类型）填⑦加氢加油合建站时，则</w:t>
      </w:r>
      <w:r>
        <w:rPr>
          <w:rFonts w:ascii="宋体" w:hAnsi="宋体" w:cs="宋体"/>
          <w:spacing w:val="-1"/>
        </w:rPr>
        <w:t>指标</w:t>
      </w:r>
      <w:r>
        <w:rPr>
          <w:rFonts w:ascii="Times New Roman" w:hAnsi="Times New Roman" w:eastAsia="Times New Roman"/>
          <w:spacing w:val="-1"/>
        </w:rPr>
        <w:t>07</w:t>
      </w:r>
      <w:r>
        <w:rPr>
          <w:rFonts w:ascii="宋体" w:hAnsi="宋体" w:cs="宋体"/>
          <w:spacing w:val="-1"/>
        </w:rPr>
        <w:t>总容积（量）应填写①油罐总容积</w:t>
      </w:r>
      <w:r>
        <w:rPr>
          <w:rFonts w:ascii="Times New Roman" w:hAnsi="Times New Roman" w:eastAsia="Times New Roman"/>
          <w:spacing w:val="-1"/>
        </w:rPr>
        <w:t>m³</w:t>
      </w:r>
      <w:r>
        <w:rPr>
          <w:rFonts w:ascii="宋体" w:hAnsi="宋体" w:cs="宋体"/>
          <w:spacing w:val="-1"/>
        </w:rPr>
        <w:t>③储氢罐总容量</w:t>
      </w:r>
      <w:r>
        <w:rPr>
          <w:rFonts w:ascii="Times New Roman" w:hAnsi="Times New Roman" w:eastAsia="Times New Roman"/>
          <w:spacing w:val="-1"/>
        </w:rPr>
        <w:t>kg</w:t>
      </w:r>
      <w:r>
        <w:rPr>
          <w:rFonts w:ascii="宋体" w:hAnsi="宋体" w:cs="宋体"/>
          <w:spacing w:val="-1"/>
        </w:rPr>
        <w:t>两项。</w:t>
      </w:r>
    </w:p>
    <w:p>
      <w:pPr>
        <w:spacing w:line="240" w:lineRule="auto"/>
        <w:ind w:firstLine="420" w:firstLineChars="200"/>
        <w:jc w:val="left"/>
        <w:rPr>
          <w:rFonts w:ascii="宋体" w:hAnsi="宋体" w:cs="宋体"/>
        </w:rPr>
      </w:pPr>
      <w:r>
        <w:rPr>
          <w:rFonts w:ascii="Times New Roman" w:hAnsi="Times New Roman" w:eastAsia="Times New Roman"/>
        </w:rPr>
        <w:t>6.</w:t>
      </w:r>
      <w:r>
        <w:rPr>
          <w:rFonts w:ascii="宋体" w:hAnsi="宋体" w:cs="宋体"/>
        </w:rPr>
        <w:t>若指标</w:t>
      </w:r>
      <w:r>
        <w:rPr>
          <w:rFonts w:ascii="Times New Roman" w:hAnsi="Times New Roman" w:eastAsia="Times New Roman"/>
        </w:rPr>
        <w:t>06</w:t>
      </w:r>
      <w:r>
        <w:rPr>
          <w:rFonts w:ascii="宋体" w:hAnsi="宋体" w:cs="宋体"/>
        </w:rPr>
        <w:t>（企业类型）填⑧加氢加气合建站时，则指</w:t>
      </w:r>
      <w:r>
        <w:rPr>
          <w:rFonts w:ascii="宋体" w:hAnsi="宋体" w:cs="宋体"/>
          <w:spacing w:val="-1"/>
        </w:rPr>
        <w:t>标</w:t>
      </w:r>
      <w:r>
        <w:rPr>
          <w:rFonts w:ascii="Times New Roman" w:hAnsi="Times New Roman" w:eastAsia="Times New Roman"/>
          <w:spacing w:val="-1"/>
        </w:rPr>
        <w:t>07</w:t>
      </w:r>
      <w:r>
        <w:rPr>
          <w:rFonts w:ascii="宋体" w:hAnsi="宋体" w:cs="宋体"/>
          <w:spacing w:val="-1"/>
        </w:rPr>
        <w:t>总容积（量）应填写②气罐总容积</w:t>
      </w:r>
      <w:r>
        <w:rPr>
          <w:rFonts w:ascii="Times New Roman" w:hAnsi="Times New Roman" w:eastAsia="Times New Roman"/>
          <w:spacing w:val="-1"/>
        </w:rPr>
        <w:t>m³</w:t>
      </w:r>
      <w:r>
        <w:rPr>
          <w:rFonts w:ascii="宋体" w:hAnsi="宋体" w:cs="宋体"/>
          <w:spacing w:val="-1"/>
        </w:rPr>
        <w:t>③储氢罐总容量</w:t>
      </w:r>
      <w:r>
        <w:rPr>
          <w:rFonts w:ascii="Times New Roman" w:hAnsi="Times New Roman" w:eastAsia="Times New Roman"/>
          <w:spacing w:val="-1"/>
        </w:rPr>
        <w:t>kg</w:t>
      </w:r>
      <w:r>
        <w:rPr>
          <w:rFonts w:ascii="宋体" w:hAnsi="宋体" w:cs="宋体"/>
          <w:spacing w:val="-1"/>
        </w:rPr>
        <w:t>两项。</w:t>
      </w: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111"/>
        <w:numPr>
          <w:ilvl w:val="2"/>
          <w:numId w:val="0"/>
        </w:numPr>
        <w:spacing w:before="0" w:beforeLines="0" w:after="0" w:afterLines="0"/>
        <w:ind w:left="1277"/>
        <w:jc w:val="center"/>
      </w:pPr>
      <w:bookmarkStart w:id="98" w:name="_Toc176771020"/>
      <w:r>
        <w:rPr>
          <w:rFonts w:hint="eastAsia"/>
        </w:rPr>
        <w:t>C.5 金属非金属地下矿山承灾体调查表</w:t>
      </w:r>
      <w:bookmarkEnd w:id="98"/>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524"/>
        <w:gridCol w:w="1802"/>
        <w:gridCol w:w="1192"/>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vAlign w:val="center"/>
          </w:tcPr>
          <w:p>
            <w:pPr>
              <w:pStyle w:val="236"/>
              <w:jc w:val="center"/>
              <w:rPr>
                <w:rFonts w:ascii="黑体" w:hAnsi="黑体" w:eastAsia="黑体"/>
                <w:sz w:val="18"/>
                <w:szCs w:val="18"/>
                <w:lang w:eastAsia="zh-CN"/>
              </w:rPr>
            </w:pPr>
            <w:r>
              <w:rPr>
                <w:rFonts w:hint="eastAsia" w:ascii="黑体" w:hAnsi="黑体" w:eastAsia="黑体"/>
                <w:sz w:val="18"/>
                <w:szCs w:val="18"/>
                <w:lang w:eastAsia="zh-CN"/>
              </w:rPr>
              <w:t xml:space="preserve">                 </w:t>
            </w:r>
            <w:r>
              <w:rPr>
                <w:rFonts w:hint="eastAsia" w:ascii="黑体" w:hAnsi="黑体" w:eastAsia="黑体"/>
                <w:sz w:val="18"/>
                <w:szCs w:val="18"/>
              </w:rPr>
              <w:t>指标名称</w:t>
            </w:r>
          </w:p>
        </w:tc>
        <w:tc>
          <w:tcPr>
            <w:tcW w:w="1802" w:type="dxa"/>
            <w:vAlign w:val="center"/>
          </w:tcPr>
          <w:p>
            <w:pPr>
              <w:pStyle w:val="236"/>
              <w:jc w:val="center"/>
              <w:rPr>
                <w:rFonts w:ascii="黑体" w:hAnsi="黑体" w:eastAsia="黑体"/>
                <w:sz w:val="18"/>
                <w:szCs w:val="18"/>
              </w:rPr>
            </w:pPr>
            <w:r>
              <w:rPr>
                <w:rFonts w:hint="eastAsia" w:ascii="黑体" w:hAnsi="黑体" w:eastAsia="黑体"/>
                <w:sz w:val="18"/>
                <w:szCs w:val="18"/>
              </w:rPr>
              <w:t>计量单位</w:t>
            </w:r>
          </w:p>
        </w:tc>
        <w:tc>
          <w:tcPr>
            <w:tcW w:w="1192" w:type="dxa"/>
            <w:vAlign w:val="center"/>
          </w:tcPr>
          <w:p>
            <w:pPr>
              <w:pStyle w:val="236"/>
              <w:jc w:val="center"/>
              <w:rPr>
                <w:rFonts w:ascii="黑体" w:hAnsi="黑体" w:eastAsia="黑体"/>
                <w:sz w:val="18"/>
                <w:szCs w:val="18"/>
              </w:rPr>
            </w:pPr>
            <w:r>
              <w:rPr>
                <w:rFonts w:hint="eastAsia" w:ascii="黑体" w:hAnsi="黑体" w:eastAsia="黑体"/>
                <w:sz w:val="18"/>
                <w:szCs w:val="18"/>
                <w:lang w:eastAsia="zh-CN"/>
              </w:rPr>
              <w:t xml:space="preserve">   </w:t>
            </w:r>
            <w:r>
              <w:rPr>
                <w:rFonts w:hint="eastAsia" w:ascii="黑体" w:hAnsi="黑体" w:eastAsia="黑体"/>
                <w:sz w:val="18"/>
                <w:szCs w:val="18"/>
              </w:rPr>
              <w:t>代码</w:t>
            </w:r>
          </w:p>
        </w:tc>
        <w:tc>
          <w:tcPr>
            <w:tcW w:w="1553" w:type="dxa"/>
            <w:vAlign w:val="center"/>
          </w:tcPr>
          <w:p>
            <w:pPr>
              <w:pStyle w:val="236"/>
              <w:jc w:val="center"/>
              <w:rPr>
                <w:rFonts w:ascii="黑体" w:hAnsi="黑体" w:eastAsia="黑体"/>
                <w:sz w:val="18"/>
                <w:szCs w:val="18"/>
              </w:rPr>
            </w:pPr>
            <w:r>
              <w:rPr>
                <w:rFonts w:hint="eastAsia" w:ascii="黑体" w:hAnsi="黑体" w:eastAsia="黑体"/>
                <w:sz w:val="18"/>
                <w:szCs w:val="18"/>
                <w:lang w:eastAsia="zh-CN"/>
              </w:rPr>
              <w:t xml:space="preserve">    </w:t>
            </w:r>
            <w:r>
              <w:rPr>
                <w:rFonts w:hint="eastAsia" w:ascii="黑体" w:hAnsi="黑体" w:eastAsia="黑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vAlign w:val="center"/>
          </w:tcPr>
          <w:p>
            <w:pPr>
              <w:pStyle w:val="236"/>
              <w:jc w:val="center"/>
              <w:rPr>
                <w:rFonts w:ascii="黑体" w:hAnsi="黑体" w:eastAsia="黑体"/>
                <w:sz w:val="18"/>
                <w:szCs w:val="18"/>
              </w:rPr>
            </w:pPr>
            <w:r>
              <w:rPr>
                <w:rFonts w:ascii="黑体" w:hAnsi="黑体" w:eastAsia="黑体"/>
                <w:sz w:val="18"/>
                <w:szCs w:val="18"/>
              </w:rPr>
              <w:t>甲</w:t>
            </w:r>
          </w:p>
        </w:tc>
        <w:tc>
          <w:tcPr>
            <w:tcW w:w="1802" w:type="dxa"/>
            <w:vAlign w:val="center"/>
          </w:tcPr>
          <w:p>
            <w:pPr>
              <w:pStyle w:val="236"/>
              <w:jc w:val="center"/>
              <w:rPr>
                <w:rFonts w:ascii="黑体" w:hAnsi="黑体" w:eastAsia="黑体"/>
                <w:sz w:val="18"/>
                <w:szCs w:val="18"/>
              </w:rPr>
            </w:pPr>
            <w:r>
              <w:rPr>
                <w:rFonts w:ascii="黑体" w:hAnsi="黑体" w:eastAsia="黑体"/>
                <w:sz w:val="18"/>
                <w:szCs w:val="18"/>
              </w:rPr>
              <w:t>乙</w:t>
            </w:r>
          </w:p>
        </w:tc>
        <w:tc>
          <w:tcPr>
            <w:tcW w:w="1192" w:type="dxa"/>
            <w:vAlign w:val="center"/>
          </w:tcPr>
          <w:p>
            <w:pPr>
              <w:pStyle w:val="236"/>
              <w:jc w:val="center"/>
              <w:rPr>
                <w:rFonts w:ascii="黑体" w:hAnsi="黑体" w:eastAsia="黑体"/>
                <w:sz w:val="18"/>
                <w:szCs w:val="18"/>
              </w:rPr>
            </w:pPr>
            <w:r>
              <w:rPr>
                <w:rFonts w:ascii="黑体" w:hAnsi="黑体" w:eastAsia="黑体"/>
                <w:sz w:val="18"/>
                <w:szCs w:val="18"/>
              </w:rPr>
              <w:t>丙</w:t>
            </w:r>
          </w:p>
        </w:tc>
        <w:tc>
          <w:tcPr>
            <w:tcW w:w="1553" w:type="dxa"/>
            <w:vAlign w:val="center"/>
          </w:tcPr>
          <w:p>
            <w:pPr>
              <w:pStyle w:val="236"/>
              <w:jc w:val="center"/>
              <w:rPr>
                <w:rFonts w:ascii="黑体" w:hAnsi="黑体" w:eastAsia="黑体"/>
                <w:sz w:val="18"/>
                <w:szCs w:val="18"/>
              </w:rPr>
            </w:pPr>
            <w:r>
              <w:rPr>
                <w:rFonts w:ascii="黑体" w:hAnsi="黑体" w:eastAsia="黑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4" w:type="dxa"/>
          </w:tcPr>
          <w:p>
            <w:pPr>
              <w:pStyle w:val="236"/>
              <w:rPr>
                <w:rFonts w:ascii="宋体" w:hAnsi="宋体" w:eastAsia="宋体"/>
                <w:b/>
                <w:sz w:val="18"/>
                <w:szCs w:val="18"/>
              </w:rPr>
            </w:pPr>
            <w:r>
              <w:rPr>
                <w:rFonts w:hint="eastAsia" w:ascii="宋体" w:hAnsi="宋体" w:eastAsia="宋体"/>
                <w:b/>
                <w:w w:val="105"/>
                <w:sz w:val="18"/>
                <w:szCs w:val="18"/>
              </w:rPr>
              <w:t>一、</w:t>
            </w:r>
            <w:r>
              <w:rPr>
                <w:rFonts w:hint="eastAsia" w:ascii="宋体" w:hAnsi="宋体" w:eastAsia="宋体"/>
                <w:b/>
                <w:w w:val="105"/>
                <w:sz w:val="18"/>
                <w:szCs w:val="18"/>
                <w:lang w:eastAsia="zh-CN"/>
              </w:rPr>
              <w:t>矿山</w:t>
            </w:r>
            <w:r>
              <w:rPr>
                <w:rFonts w:hint="eastAsia" w:ascii="宋体" w:hAnsi="宋体" w:eastAsia="宋体"/>
                <w:b/>
                <w:w w:val="105"/>
                <w:sz w:val="18"/>
                <w:szCs w:val="18"/>
              </w:rPr>
              <w:t>基础信息</w:t>
            </w:r>
          </w:p>
        </w:tc>
        <w:tc>
          <w:tcPr>
            <w:tcW w:w="180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553" w:type="dxa"/>
            <w:vAlign w:val="center"/>
          </w:tcPr>
          <w:p>
            <w:pPr>
              <w:pStyle w:val="236"/>
              <w:jc w:val="center"/>
              <w:rPr>
                <w:rFonts w:ascii="宋体" w:hAnsi="宋体" w:eastAsia="宋体"/>
                <w:b/>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rPr>
            </w:pPr>
            <w:r>
              <w:rPr>
                <w:rFonts w:ascii="宋体" w:hAnsi="宋体" w:eastAsia="宋体"/>
                <w:sz w:val="18"/>
                <w:szCs w:val="18"/>
              </w:rPr>
              <w:t>矿</w:t>
            </w:r>
            <w:r>
              <w:rPr>
                <w:rFonts w:hint="eastAsia" w:ascii="宋体" w:hAnsi="宋体" w:eastAsia="宋体"/>
                <w:sz w:val="18"/>
                <w:szCs w:val="18"/>
                <w:lang w:eastAsia="zh-CN"/>
              </w:rPr>
              <w:t>山</w:t>
            </w:r>
            <w:r>
              <w:rPr>
                <w:rFonts w:ascii="宋体" w:hAnsi="宋体" w:eastAsia="宋体"/>
                <w:sz w:val="18"/>
                <w:szCs w:val="18"/>
              </w:rPr>
              <w:t>名称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01</w:t>
            </w:r>
          </w:p>
        </w:tc>
        <w:tc>
          <w:tcPr>
            <w:tcW w:w="1553"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rPr>
            </w:pPr>
            <w:r>
              <w:rPr>
                <w:rFonts w:ascii="宋体" w:hAnsi="宋体" w:eastAsia="宋体"/>
                <w:sz w:val="18"/>
                <w:szCs w:val="18"/>
              </w:rPr>
              <w:t>所属企业名称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524" w:type="dxa"/>
          </w:tcPr>
          <w:p>
            <w:pPr>
              <w:pStyle w:val="236"/>
              <w:rPr>
                <w:rFonts w:ascii="宋体" w:hAnsi="宋体" w:eastAsia="宋体"/>
                <w:sz w:val="18"/>
                <w:szCs w:val="18"/>
              </w:rPr>
            </w:pPr>
            <w:r>
              <w:rPr>
                <w:rFonts w:ascii="宋体" w:hAnsi="宋体" w:eastAsia="宋体"/>
                <w:sz w:val="18"/>
                <w:szCs w:val="18"/>
              </w:rPr>
              <w:t>矿</w:t>
            </w:r>
            <w:r>
              <w:rPr>
                <w:rFonts w:hint="eastAsia" w:ascii="宋体" w:hAnsi="宋体" w:eastAsia="宋体"/>
                <w:sz w:val="18"/>
                <w:szCs w:val="18"/>
                <w:lang w:eastAsia="zh-CN"/>
              </w:rPr>
              <w:t>山</w:t>
            </w:r>
            <w:r>
              <w:rPr>
                <w:rFonts w:ascii="宋体" w:hAnsi="宋体" w:eastAsia="宋体"/>
                <w:sz w:val="18"/>
                <w:szCs w:val="18"/>
              </w:rPr>
              <w:t>地址</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524" w:type="dxa"/>
          </w:tcPr>
          <w:p>
            <w:pPr>
              <w:pStyle w:val="236"/>
              <w:rPr>
                <w:rFonts w:ascii="宋体" w:hAnsi="宋体" w:eastAsia="宋体"/>
                <w:sz w:val="18"/>
                <w:szCs w:val="18"/>
              </w:rPr>
            </w:pPr>
            <w:r>
              <w:rPr>
                <w:rFonts w:hint="eastAsia" w:ascii="宋体" w:hAnsi="宋体" w:eastAsia="宋体"/>
                <w:sz w:val="18"/>
                <w:szCs w:val="18"/>
                <w:lang w:eastAsia="zh-CN"/>
              </w:rPr>
              <w:t>位置</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524" w:type="dxa"/>
          </w:tcPr>
          <w:p>
            <w:pPr>
              <w:pStyle w:val="236"/>
              <w:rPr>
                <w:rFonts w:ascii="宋体" w:hAnsi="宋体" w:eastAsia="宋体"/>
                <w:sz w:val="18"/>
                <w:szCs w:val="18"/>
              </w:rPr>
            </w:pPr>
            <w:r>
              <w:rPr>
                <w:rFonts w:ascii="宋体" w:hAnsi="宋体" w:eastAsia="宋体"/>
                <w:sz w:val="18"/>
                <w:szCs w:val="18"/>
              </w:rPr>
              <w:t>生产状态</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0" w:hRule="atLeast"/>
          <w:jc w:val="center"/>
        </w:trPr>
        <w:tc>
          <w:tcPr>
            <w:tcW w:w="4524" w:type="dxa"/>
          </w:tcPr>
          <w:p>
            <w:pPr>
              <w:pStyle w:val="236"/>
              <w:rPr>
                <w:rFonts w:ascii="宋体" w:hAnsi="宋体" w:eastAsia="宋体"/>
                <w:sz w:val="18"/>
                <w:szCs w:val="18"/>
              </w:rPr>
            </w:pPr>
            <w:r>
              <w:rPr>
                <w:rFonts w:ascii="宋体" w:hAnsi="宋体" w:eastAsia="宋体"/>
                <w:sz w:val="18"/>
                <w:szCs w:val="18"/>
              </w:rPr>
              <w:t>矿种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rPr>
            </w:pPr>
            <w:r>
              <w:rPr>
                <w:rFonts w:ascii="宋体" w:hAnsi="宋体" w:eastAsia="宋体"/>
                <w:sz w:val="18"/>
                <w:szCs w:val="18"/>
              </w:rPr>
              <w:t>采矿许可证编号</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（字母+数字）</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安全生产许可证持证状态</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设计开采规模*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（万吨）</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tcPr>
          <w:p>
            <w:pPr>
              <w:pStyle w:val="236"/>
              <w:rPr>
                <w:rFonts w:ascii="宋体" w:hAnsi="宋体" w:eastAsia="宋体"/>
                <w:sz w:val="18"/>
                <w:szCs w:val="18"/>
              </w:rPr>
            </w:pPr>
            <w:r>
              <w:rPr>
                <w:rFonts w:ascii="宋体" w:hAnsi="宋体" w:eastAsia="宋体"/>
                <w:sz w:val="18"/>
                <w:szCs w:val="18"/>
              </w:rPr>
              <w:t>开拓方式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10</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采矿方法</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11</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设计开采标高*</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4" w:type="dxa"/>
          </w:tcPr>
          <w:p>
            <w:pPr>
              <w:pStyle w:val="236"/>
              <w:rPr>
                <w:rFonts w:ascii="宋体" w:hAnsi="宋体" w:eastAsia="宋体"/>
                <w:sz w:val="18"/>
                <w:szCs w:val="18"/>
              </w:rPr>
            </w:pPr>
            <w:r>
              <w:rPr>
                <w:rFonts w:ascii="宋体" w:hAnsi="宋体" w:eastAsia="宋体"/>
                <w:sz w:val="18"/>
                <w:szCs w:val="18"/>
              </w:rPr>
              <w:t>地表塌陷情况</w:t>
            </w:r>
          </w:p>
        </w:tc>
        <w:tc>
          <w:tcPr>
            <w:tcW w:w="1802" w:type="dxa"/>
            <w:vAlign w:val="center"/>
          </w:tcPr>
          <w:p>
            <w:pPr>
              <w:pStyle w:val="236"/>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周边是否存在潜在地质/洪水灾害影响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6" w:hRule="atLeast"/>
          <w:jc w:val="center"/>
        </w:trPr>
        <w:tc>
          <w:tcPr>
            <w:tcW w:w="4524" w:type="dxa"/>
          </w:tcPr>
          <w:p>
            <w:pPr>
              <w:pStyle w:val="236"/>
              <w:rPr>
                <w:rFonts w:ascii="宋体" w:hAnsi="宋体" w:eastAsia="宋体"/>
                <w:sz w:val="18"/>
                <w:szCs w:val="18"/>
              </w:rPr>
            </w:pPr>
            <w:r>
              <w:rPr>
                <w:rFonts w:ascii="宋体" w:hAnsi="宋体" w:eastAsia="宋体"/>
                <w:sz w:val="18"/>
                <w:szCs w:val="18"/>
              </w:rPr>
              <w:t>员工人数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（人）</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rPr>
            </w:pPr>
            <w:r>
              <w:rPr>
                <w:rFonts w:ascii="宋体" w:hAnsi="宋体" w:eastAsia="宋体"/>
                <w:sz w:val="18"/>
                <w:szCs w:val="18"/>
              </w:rPr>
              <w:t>单班最大在岗人数*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（人）</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rPr>
            </w:pPr>
            <w:r>
              <w:rPr>
                <w:rFonts w:ascii="宋体" w:hAnsi="宋体" w:eastAsia="宋体"/>
                <w:sz w:val="18"/>
                <w:szCs w:val="18"/>
              </w:rPr>
              <w:t>固定资产净值*</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（万元）</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rPr>
            </w:pPr>
            <w:r>
              <w:rPr>
                <w:rFonts w:ascii="宋体" w:hAnsi="宋体" w:eastAsia="宋体"/>
                <w:sz w:val="18"/>
                <w:szCs w:val="18"/>
              </w:rPr>
              <w:t>地震烈度*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4" w:type="dxa"/>
          </w:tcPr>
          <w:p>
            <w:pPr>
              <w:pStyle w:val="236"/>
              <w:rPr>
                <w:rFonts w:ascii="宋体" w:hAnsi="宋体" w:eastAsia="宋体"/>
                <w:sz w:val="18"/>
                <w:szCs w:val="18"/>
              </w:rPr>
            </w:pPr>
            <w:r>
              <w:rPr>
                <w:rFonts w:ascii="宋体" w:hAnsi="宋体" w:eastAsia="宋体"/>
                <w:sz w:val="18"/>
                <w:szCs w:val="18"/>
              </w:rPr>
              <w:t>当地历史最高洪水位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50" w:hRule="atLeast"/>
          <w:jc w:val="center"/>
        </w:trPr>
        <w:tc>
          <w:tcPr>
            <w:tcW w:w="4524" w:type="dxa"/>
          </w:tcPr>
          <w:p>
            <w:pPr>
              <w:pStyle w:val="236"/>
              <w:rPr>
                <w:rFonts w:ascii="宋体" w:hAnsi="宋体" w:eastAsia="宋体"/>
                <w:b/>
                <w:sz w:val="18"/>
                <w:szCs w:val="18"/>
              </w:rPr>
            </w:pPr>
            <w:r>
              <w:rPr>
                <w:rFonts w:hint="eastAsia" w:ascii="宋体" w:hAnsi="宋体" w:eastAsia="宋体"/>
                <w:b/>
                <w:w w:val="105"/>
                <w:sz w:val="18"/>
                <w:szCs w:val="18"/>
              </w:rPr>
              <w:t>二、</w:t>
            </w:r>
            <w:r>
              <w:rPr>
                <w:rFonts w:hint="eastAsia" w:ascii="宋体" w:hAnsi="宋体" w:eastAsia="宋体"/>
                <w:b/>
                <w:w w:val="105"/>
                <w:sz w:val="18"/>
                <w:szCs w:val="18"/>
                <w:lang w:eastAsia="zh-CN"/>
              </w:rPr>
              <w:t>矿</w:t>
            </w:r>
            <w:r>
              <w:rPr>
                <w:rFonts w:hint="eastAsia" w:ascii="宋体" w:hAnsi="宋体" w:eastAsia="宋体"/>
                <w:b/>
                <w:w w:val="105"/>
                <w:sz w:val="18"/>
                <w:szCs w:val="18"/>
              </w:rPr>
              <w:t>防灾减灾能力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是否把自然灾害防治纳入到企业应急管理工作</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20</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tcPr>
          <w:p>
            <w:pPr>
              <w:pStyle w:val="236"/>
              <w:rPr>
                <w:rFonts w:ascii="宋体" w:hAnsi="宋体" w:eastAsia="宋体"/>
                <w:sz w:val="18"/>
                <w:szCs w:val="18"/>
              </w:rPr>
            </w:pPr>
            <w:r>
              <w:rPr>
                <w:rFonts w:hint="eastAsia" w:ascii="宋体" w:hAnsi="宋体" w:eastAsia="宋体"/>
                <w:sz w:val="18"/>
                <w:szCs w:val="18"/>
                <w:lang w:eastAsia="zh-CN"/>
              </w:rPr>
              <w:t>矿</w:t>
            </w:r>
            <w:r>
              <w:rPr>
                <w:rFonts w:ascii="宋体" w:hAnsi="宋体" w:eastAsia="宋体"/>
                <w:sz w:val="18"/>
                <w:szCs w:val="18"/>
              </w:rPr>
              <w:t>救护队的类别</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21</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若有专职救护队，专职</w:t>
            </w:r>
            <w:r>
              <w:rPr>
                <w:rFonts w:hint="eastAsia" w:ascii="宋体" w:hAnsi="宋体" w:eastAsia="宋体"/>
                <w:sz w:val="18"/>
                <w:szCs w:val="18"/>
                <w:lang w:eastAsia="zh-CN"/>
              </w:rPr>
              <w:t>矿</w:t>
            </w:r>
            <w:r>
              <w:rPr>
                <w:rFonts w:ascii="宋体" w:hAnsi="宋体" w:eastAsia="宋体"/>
                <w:sz w:val="18"/>
                <w:szCs w:val="18"/>
                <w:lang w:eastAsia="zh-CN"/>
              </w:rPr>
              <w:t>救护队的规模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hint="eastAsia" w:ascii="宋体" w:hAnsi="宋体" w:eastAsia="宋体"/>
                <w:sz w:val="18"/>
                <w:szCs w:val="18"/>
                <w:lang w:eastAsia="zh-CN"/>
              </w:rPr>
              <w:t>是否建立安全风险分级管控和隐患排查治理双重预防机制</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hint="eastAsia" w:ascii="宋体" w:hAnsi="宋体" w:eastAsia="宋体"/>
                <w:sz w:val="18"/>
                <w:szCs w:val="18"/>
                <w:lang w:eastAsia="zh-CN"/>
              </w:rPr>
              <w:t>是否开展非煤矿山隐蔽致灾因素普查治理工作</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b/>
                <w:sz w:val="18"/>
                <w:szCs w:val="18"/>
              </w:rPr>
            </w:pPr>
            <w:r>
              <w:rPr>
                <w:rFonts w:hint="eastAsia" w:ascii="宋体" w:hAnsi="宋体" w:eastAsia="宋体"/>
                <w:b/>
                <w:w w:val="105"/>
                <w:sz w:val="18"/>
                <w:szCs w:val="18"/>
              </w:rPr>
              <w:t>三、地下</w:t>
            </w:r>
            <w:r>
              <w:rPr>
                <w:rFonts w:hint="eastAsia" w:ascii="宋体" w:hAnsi="宋体" w:eastAsia="宋体"/>
                <w:b/>
                <w:w w:val="105"/>
                <w:sz w:val="18"/>
                <w:szCs w:val="18"/>
                <w:lang w:eastAsia="zh-CN"/>
              </w:rPr>
              <w:t>矿</w:t>
            </w:r>
            <w:r>
              <w:rPr>
                <w:rFonts w:hint="eastAsia" w:ascii="宋体" w:hAnsi="宋体" w:eastAsia="宋体"/>
                <w:b/>
                <w:w w:val="105"/>
                <w:sz w:val="18"/>
                <w:szCs w:val="18"/>
              </w:rPr>
              <w:t>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（一）工业场地设防能力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工业场地是否在可能发生的滑坡体冲击范围内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工业场地是否在可能发生的泥石流冲击范围内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工业场地是否在可能发生的洪水淹没范围内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塌陷区是否在可能发生的泥石流/洪水下泄范围内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tcPr>
          <w:p>
            <w:pPr>
              <w:pStyle w:val="236"/>
              <w:rPr>
                <w:rFonts w:ascii="宋体" w:hAnsi="宋体" w:eastAsia="宋体"/>
                <w:sz w:val="18"/>
                <w:szCs w:val="18"/>
              </w:rPr>
            </w:pPr>
            <w:r>
              <w:rPr>
                <w:rFonts w:ascii="宋体" w:hAnsi="宋体" w:eastAsia="宋体"/>
                <w:sz w:val="18"/>
                <w:szCs w:val="18"/>
              </w:rPr>
              <w:t>地质灾害防范措施</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主要建（构）筑物抗震设防烈度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30</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7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主要建（构）筑物抗震设防烈度是否按照本地区地震烈度设计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31</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9" w:hRule="atLeast"/>
          <w:jc w:val="center"/>
        </w:trPr>
        <w:tc>
          <w:tcPr>
            <w:tcW w:w="4524" w:type="dxa"/>
          </w:tcPr>
          <w:p>
            <w:pPr>
              <w:pStyle w:val="236"/>
              <w:rPr>
                <w:rFonts w:ascii="宋体" w:hAnsi="宋体" w:eastAsia="宋体"/>
                <w:sz w:val="18"/>
                <w:szCs w:val="18"/>
              </w:rPr>
            </w:pPr>
            <w:r>
              <w:rPr>
                <w:rFonts w:ascii="宋体" w:hAnsi="宋体" w:eastAsia="宋体"/>
                <w:sz w:val="18"/>
                <w:szCs w:val="18"/>
              </w:rPr>
              <w:t>（二）井口设防能力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井口数量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（个）</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经度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（度分秒）</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纬度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（度分秒）</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井口设计标高</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5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井口设计标高是否高于当地最高洪水位 1m 以上</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4" w:type="dxa"/>
          </w:tcPr>
          <w:p>
            <w:pPr>
              <w:pStyle w:val="236"/>
              <w:rPr>
                <w:rFonts w:ascii="宋体" w:hAnsi="宋体" w:eastAsia="宋体"/>
                <w:b/>
                <w:sz w:val="18"/>
                <w:szCs w:val="18"/>
              </w:rPr>
            </w:pPr>
            <w:r>
              <w:rPr>
                <w:rFonts w:hint="eastAsia" w:ascii="宋体" w:hAnsi="宋体" w:eastAsia="宋体"/>
                <w:b/>
                <w:sz w:val="18"/>
                <w:szCs w:val="18"/>
              </w:rPr>
              <w:t>四、废石场设防能力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废石场数量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（座）</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524" w:type="dxa"/>
          </w:tcPr>
          <w:p>
            <w:pPr>
              <w:pStyle w:val="236"/>
              <w:rPr>
                <w:rFonts w:ascii="宋体" w:hAnsi="宋体" w:eastAsia="宋体"/>
                <w:sz w:val="18"/>
                <w:szCs w:val="18"/>
              </w:rPr>
            </w:pPr>
            <w:r>
              <w:rPr>
                <w:rFonts w:ascii="宋体" w:hAnsi="宋体" w:eastAsia="宋体"/>
                <w:sz w:val="18"/>
                <w:szCs w:val="18"/>
              </w:rPr>
              <w:t>废石场地址</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4" w:hRule="atLeast"/>
          <w:jc w:val="center"/>
        </w:trPr>
        <w:tc>
          <w:tcPr>
            <w:tcW w:w="4524" w:type="dxa"/>
          </w:tcPr>
          <w:p>
            <w:pPr>
              <w:pStyle w:val="236"/>
              <w:rPr>
                <w:rFonts w:ascii="宋体" w:hAnsi="宋体" w:eastAsia="宋体"/>
                <w:sz w:val="18"/>
                <w:szCs w:val="18"/>
              </w:rPr>
            </w:pPr>
            <w:r>
              <w:rPr>
                <w:rFonts w:ascii="宋体" w:hAnsi="宋体" w:eastAsia="宋体"/>
                <w:sz w:val="18"/>
                <w:szCs w:val="18"/>
              </w:rPr>
              <w:t>生产状态</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rPr>
            </w:pPr>
            <w:r>
              <w:rPr>
                <w:rFonts w:ascii="宋体" w:hAnsi="宋体" w:eastAsia="宋体"/>
                <w:sz w:val="18"/>
                <w:szCs w:val="18"/>
              </w:rPr>
              <w:t>位置信息</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40</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废石场是否在可能发生的滑坡体冲击范围内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41</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废石场是否在可能发生的泥石流冲击范围内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42</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废石场是否在可能发生的洪水淹没范围内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43</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0"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设计最终边坡角</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44</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4"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设计堆置高度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45</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废石场滑坡灾害防范措施</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46</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13"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是否设置截洪沟（截排水沟）</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47</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截洪沟（截排水沟）是否符合设计要求</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48</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4" w:hRule="atLeast"/>
          <w:jc w:val="center"/>
        </w:trPr>
        <w:tc>
          <w:tcPr>
            <w:tcW w:w="4524" w:type="dxa"/>
          </w:tcPr>
          <w:p>
            <w:pPr>
              <w:pStyle w:val="236"/>
              <w:rPr>
                <w:rFonts w:ascii="宋体" w:hAnsi="宋体" w:eastAsia="宋体"/>
                <w:b/>
                <w:sz w:val="18"/>
                <w:szCs w:val="18"/>
                <w:lang w:eastAsia="zh-CN"/>
              </w:rPr>
            </w:pPr>
            <w:r>
              <w:rPr>
                <w:rFonts w:hint="eastAsia" w:ascii="宋体" w:hAnsi="宋体" w:eastAsia="宋体"/>
                <w:b/>
                <w:sz w:val="18"/>
                <w:szCs w:val="18"/>
                <w:lang w:eastAsia="zh-CN"/>
              </w:rPr>
              <w:t xml:space="preserve">五、历史事故信息（近 </w:t>
            </w:r>
            <w:r>
              <w:rPr>
                <w:rFonts w:ascii="宋体" w:hAnsi="宋体" w:eastAsia="宋体"/>
                <w:b/>
                <w:sz w:val="18"/>
                <w:szCs w:val="18"/>
                <w:lang w:eastAsia="zh-CN"/>
              </w:rPr>
              <w:t xml:space="preserve">20 </w:t>
            </w:r>
            <w:r>
              <w:rPr>
                <w:rFonts w:hint="eastAsia" w:ascii="宋体" w:hAnsi="宋体" w:eastAsia="宋体"/>
                <w:b/>
                <w:sz w:val="18"/>
                <w:szCs w:val="18"/>
                <w:lang w:eastAsia="zh-CN"/>
              </w:rPr>
              <w:t>年）</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地震导致</w:t>
            </w:r>
            <w:r>
              <w:rPr>
                <w:rFonts w:hint="eastAsia" w:ascii="宋体" w:hAnsi="宋体" w:eastAsia="宋体"/>
                <w:sz w:val="18"/>
                <w:szCs w:val="18"/>
                <w:lang w:eastAsia="zh-CN"/>
              </w:rPr>
              <w:t>矿</w:t>
            </w:r>
            <w:r>
              <w:rPr>
                <w:rFonts w:ascii="宋体" w:hAnsi="宋体" w:eastAsia="宋体"/>
                <w:sz w:val="18"/>
                <w:szCs w:val="18"/>
                <w:lang w:eastAsia="zh-CN"/>
              </w:rPr>
              <w:t>灾害事故次数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（次）</w:t>
            </w:r>
          </w:p>
        </w:tc>
        <w:tc>
          <w:tcPr>
            <w:tcW w:w="119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49</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地质灾害导致</w:t>
            </w:r>
            <w:r>
              <w:rPr>
                <w:rFonts w:hint="eastAsia" w:ascii="宋体" w:hAnsi="宋体" w:eastAsia="宋体"/>
                <w:sz w:val="18"/>
                <w:szCs w:val="18"/>
                <w:lang w:eastAsia="zh-CN"/>
              </w:rPr>
              <w:t>矿</w:t>
            </w:r>
            <w:r>
              <w:rPr>
                <w:rFonts w:ascii="宋体" w:hAnsi="宋体" w:eastAsia="宋体"/>
                <w:sz w:val="18"/>
                <w:szCs w:val="18"/>
                <w:lang w:eastAsia="zh-CN"/>
              </w:rPr>
              <w:t>灾害事故次数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（次）</w:t>
            </w:r>
          </w:p>
        </w:tc>
        <w:tc>
          <w:tcPr>
            <w:tcW w:w="119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50</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洪水灾害导致</w:t>
            </w:r>
            <w:r>
              <w:rPr>
                <w:rFonts w:hint="eastAsia" w:ascii="宋体" w:hAnsi="宋体" w:eastAsia="宋体"/>
                <w:sz w:val="18"/>
                <w:szCs w:val="18"/>
                <w:lang w:eastAsia="zh-CN"/>
              </w:rPr>
              <w:t>矿</w:t>
            </w:r>
            <w:r>
              <w:rPr>
                <w:rFonts w:ascii="宋体" w:hAnsi="宋体" w:eastAsia="宋体"/>
                <w:sz w:val="18"/>
                <w:szCs w:val="18"/>
                <w:lang w:eastAsia="zh-CN"/>
              </w:rPr>
              <w:t>灾害事故次数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（次）</w:t>
            </w:r>
          </w:p>
        </w:tc>
        <w:tc>
          <w:tcPr>
            <w:tcW w:w="119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51</w:t>
            </w:r>
          </w:p>
        </w:tc>
        <w:tc>
          <w:tcPr>
            <w:tcW w:w="1553" w:type="dxa"/>
            <w:vAlign w:val="center"/>
          </w:tcPr>
          <w:p>
            <w:pPr>
              <w:spacing w:line="240" w:lineRule="auto"/>
              <w:jc w:val="center"/>
              <w:rPr>
                <w:rFonts w:ascii="宋体" w:hAnsi="宋体"/>
                <w:sz w:val="18"/>
                <w:szCs w:val="18"/>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62"/>
        <w:ind w:firstLine="420"/>
      </w:pPr>
    </w:p>
    <w:p>
      <w:pPr>
        <w:adjustRightInd/>
        <w:spacing w:line="240" w:lineRule="auto"/>
        <w:ind w:firstLine="408" w:firstLineChars="200"/>
        <w:rPr>
          <w:rFonts w:ascii="黑体" w:hAnsi="黑体" w:eastAsia="黑体" w:cs="黑体"/>
        </w:rPr>
      </w:pPr>
      <w:r>
        <w:rPr>
          <w:rFonts w:ascii="黑体" w:hAnsi="黑体" w:eastAsia="黑体" w:cs="黑体"/>
          <w:spacing w:val="-3"/>
          <w14:textOutline w14:w="3263" w14:cap="sq" w14:cmpd="sng" w14:algn="ctr">
            <w14:solidFill>
              <w14:srgbClr w14:val="000000"/>
            </w14:solidFill>
            <w14:prstDash w14:val="solid"/>
            <w14:bevel/>
          </w14:textOutline>
        </w:rPr>
        <w:t>一、填报说明</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填报范围：</w:t>
      </w:r>
      <w:r>
        <w:rPr>
          <w:rFonts w:ascii="宋体" w:hAnsi="宋体" w:cs="宋体"/>
        </w:rPr>
        <w:t>县级行政单元内的金属非金属地下矿山。</w:t>
      </w:r>
    </w:p>
    <w:p>
      <w:pPr>
        <w:spacing w:line="240" w:lineRule="auto"/>
        <w:ind w:firstLine="420" w:firstLineChars="200"/>
        <w:rPr>
          <w:rFonts w:ascii="宋体" w:hAnsi="宋体" w:cs="宋体"/>
        </w:rPr>
      </w:pPr>
      <w:r>
        <w:rPr>
          <w:rFonts w:ascii="Times New Roman" w:hAnsi="Times New Roman" w:eastAsia="Times New Roman"/>
        </w:rPr>
        <w:t>2</w:t>
      </w:r>
      <w:r>
        <w:rPr>
          <w:rFonts w:ascii="Times New Roman" w:hAnsi="Times New Roman"/>
          <w14:textOutline w14:w="3263" w14:cap="sq" w14:cmpd="sng" w14:algn="ctr">
            <w14:solidFill>
              <w14:srgbClr w14:val="000000"/>
            </w14:solidFill>
            <w14:prstDash w14:val="solid"/>
            <w14:bevel/>
          </w14:textOutline>
        </w:rPr>
        <w:t>.</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由县级政府辖区金属非金属地下矿山责任单位填写。</w:t>
      </w:r>
    </w:p>
    <w:p>
      <w:pPr>
        <w:spacing w:line="240" w:lineRule="auto"/>
        <w:ind w:firstLine="420" w:firstLineChars="200"/>
        <w:rPr>
          <w:rFonts w:ascii="宋体" w:hAnsi="宋体" w:cs="宋体"/>
        </w:rPr>
      </w:pPr>
      <w:r>
        <w:rPr>
          <w:rFonts w:ascii="Times New Roman" w:hAnsi="Times New Roman" w:eastAsia="Times New Roman"/>
        </w:rPr>
        <w:t>3</w:t>
      </w:r>
      <w:r>
        <w:rPr>
          <w:rFonts w:ascii="Times New Roman" w:hAnsi="Times New Roman" w:eastAsia="Times New Roman"/>
          <w:b/>
          <w:bCs/>
        </w:rPr>
        <w:t>.</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Times New Roman" w:hAnsi="Times New Roman" w:eastAsia="Times New Roman"/>
          <w:spacing w:val="-2"/>
        </w:rPr>
        <w:t>常态化普查数据更新截至上一年度12月31日，上一年度为调查时间的前一年</w:t>
      </w:r>
      <w:r>
        <w:rPr>
          <w:rFonts w:ascii="宋体" w:hAnsi="宋体" w:cs="宋体"/>
          <w:spacing w:val="-3"/>
        </w:rPr>
        <w:t>。</w:t>
      </w: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矿山名称：</w:t>
      </w:r>
      <w:r>
        <w:rPr>
          <w:rFonts w:ascii="宋体" w:hAnsi="宋体" w:cs="宋体"/>
        </w:rPr>
        <w:t>指采矿许可证中的矿山名称。</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所属企业名称：</w:t>
      </w:r>
      <w:r>
        <w:rPr>
          <w:rFonts w:ascii="宋体" w:hAnsi="宋体" w:cs="宋体"/>
        </w:rPr>
        <w:t>指所属企业营业执照中的名称。</w:t>
      </w:r>
    </w:p>
    <w:p>
      <w:pPr>
        <w:spacing w:line="240" w:lineRule="auto"/>
        <w:ind w:firstLine="420" w:firstLineChars="200"/>
        <w:rPr>
          <w:rFonts w:ascii="宋体" w:hAnsi="宋体" w:cs="宋体"/>
        </w:rPr>
      </w:pPr>
      <w:r>
        <w:rPr>
          <w:rFonts w:ascii="Times New Roman" w:hAnsi="Times New Roman" w:eastAsia="Times New Roman"/>
        </w:rPr>
        <w:t>3.</w:t>
      </w:r>
      <w:r>
        <w:rPr>
          <w:rFonts w:ascii="宋体" w:hAnsi="宋体" w:cs="宋体"/>
          <w14:textOutline w14:w="3263" w14:cap="sq" w14:cmpd="sng" w14:algn="ctr">
            <w14:solidFill>
              <w14:srgbClr w14:val="000000"/>
            </w14:solidFill>
            <w14:prstDash w14:val="solid"/>
            <w14:bevel/>
          </w14:textOutline>
        </w:rPr>
        <w:t>矿山地址：</w:t>
      </w:r>
      <w:r>
        <w:rPr>
          <w:rFonts w:ascii="宋体" w:hAnsi="宋体" w:cs="宋体"/>
        </w:rPr>
        <w:t>地下矿山指矿山所在地的详细地址，应细致到村。</w:t>
      </w:r>
    </w:p>
    <w:p>
      <w:pPr>
        <w:spacing w:line="240" w:lineRule="auto"/>
        <w:ind w:firstLine="420" w:firstLineChars="200"/>
        <w:rPr>
          <w:rFonts w:ascii="宋体" w:hAnsi="宋体" w:cs="宋体"/>
        </w:rPr>
      </w:pPr>
      <w:r>
        <w:rPr>
          <w:rFonts w:hint="eastAsia" w:ascii="Times New Roman" w:hAnsi="Times New Roman" w:eastAsia="Times New Roman"/>
        </w:rPr>
        <w:t>4.</w:t>
      </w:r>
      <w:r>
        <w:rPr>
          <w:rFonts w:hint="eastAsia" w:ascii="宋体" w:hAnsi="宋体" w:cs="宋体"/>
          <w:spacing w:val="-2"/>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spacing w:line="240" w:lineRule="auto"/>
        <w:ind w:firstLine="420" w:firstLineChars="200"/>
        <w:rPr>
          <w:rFonts w:ascii="宋体" w:hAnsi="宋体" w:cs="宋体"/>
        </w:rPr>
      </w:pPr>
      <w:r>
        <w:rPr>
          <w:rFonts w:hint="eastAsia" w:ascii="Times New Roman" w:hAnsi="Times New Roman"/>
        </w:rPr>
        <w:t>5</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生产状态：</w:t>
      </w:r>
      <w:r>
        <w:rPr>
          <w:rFonts w:ascii="宋体" w:hAnsi="宋体" w:cs="宋体"/>
        </w:rPr>
        <w:t>矿山的生产状态：①基建；②技改；③在生产；④停产停建；⑤其他（</w:t>
      </w:r>
      <w:r>
        <w:rPr>
          <w:rFonts w:ascii="宋体" w:hAnsi="宋体" w:cs="宋体"/>
          <w:spacing w:val="-1"/>
        </w:rPr>
        <w:t>如有其他，请</w:t>
      </w:r>
      <w:r>
        <w:rPr>
          <w:rFonts w:ascii="宋体" w:hAnsi="宋体" w:cs="宋体"/>
        </w:rPr>
        <w:t>文字说明</w:t>
      </w:r>
      <w:r>
        <w:rPr>
          <w:rFonts w:ascii="宋体" w:hAnsi="宋体" w:cs="宋体"/>
          <w:spacing w:val="7"/>
        </w:rPr>
        <w:t>）；</w:t>
      </w:r>
      <w:r>
        <w:rPr>
          <w:rFonts w:ascii="宋体" w:hAnsi="宋体" w:cs="宋体"/>
        </w:rPr>
        <w:t>废石场的生产状态：①在建；②在用；③停用；④已闭库</w:t>
      </w:r>
      <w:r>
        <w:rPr>
          <w:rFonts w:ascii="Times New Roman" w:hAnsi="Times New Roman" w:eastAsia="Times New Roman"/>
        </w:rPr>
        <w:t>/</w:t>
      </w:r>
      <w:r>
        <w:rPr>
          <w:rFonts w:ascii="宋体" w:hAnsi="宋体" w:cs="宋体"/>
        </w:rPr>
        <w:t>在用（回采</w:t>
      </w:r>
      <w:r>
        <w:rPr>
          <w:rFonts w:ascii="宋体" w:hAnsi="宋体" w:cs="宋体"/>
          <w:spacing w:val="7"/>
        </w:rPr>
        <w:t>）；</w:t>
      </w:r>
      <w:r>
        <w:rPr>
          <w:rFonts w:ascii="宋体" w:hAnsi="宋体" w:cs="宋体"/>
        </w:rPr>
        <w:t>⑤其他（如</w:t>
      </w:r>
      <w:r>
        <w:rPr>
          <w:rFonts w:ascii="宋体" w:hAnsi="宋体" w:cs="宋体"/>
          <w:spacing w:val="-1"/>
        </w:rPr>
        <w:t>有其他，请文字说明）。</w:t>
      </w:r>
    </w:p>
    <w:p>
      <w:pPr>
        <w:spacing w:line="240" w:lineRule="auto"/>
        <w:ind w:firstLine="408" w:firstLineChars="200"/>
        <w:rPr>
          <w:rFonts w:ascii="宋体" w:hAnsi="宋体" w:cs="宋体"/>
        </w:rPr>
      </w:pPr>
      <w:r>
        <w:rPr>
          <w:rFonts w:hint="eastAsia" w:ascii="Times New Roman" w:hAnsi="Times New Roman"/>
          <w:spacing w:val="-3"/>
        </w:rPr>
        <w:t>6</w:t>
      </w:r>
      <w:r>
        <w:rPr>
          <w:rFonts w:ascii="Times New Roman" w:hAnsi="Times New Roman" w:eastAsia="Times New Roman"/>
          <w:spacing w:val="-3"/>
        </w:rPr>
        <w:t>.</w:t>
      </w:r>
      <w:r>
        <w:rPr>
          <w:rFonts w:ascii="宋体" w:hAnsi="宋体" w:cs="宋体"/>
          <w:spacing w:val="-3"/>
          <w14:textOutline w14:w="3263" w14:cap="sq" w14:cmpd="sng" w14:algn="ctr">
            <w14:solidFill>
              <w14:srgbClr w14:val="000000"/>
            </w14:solidFill>
            <w14:prstDash w14:val="solid"/>
            <w14:bevel/>
          </w14:textOutline>
        </w:rPr>
        <w:t>矿种：</w:t>
      </w:r>
      <w:r>
        <w:rPr>
          <w:rFonts w:ascii="宋体" w:hAnsi="宋体" w:cs="宋体"/>
          <w:spacing w:val="-3"/>
        </w:rPr>
        <w:t>依照采矿许可证中的开采矿种在《中华人民共和</w:t>
      </w:r>
      <w:r>
        <w:rPr>
          <w:rFonts w:ascii="宋体" w:hAnsi="宋体" w:cs="宋体"/>
          <w:spacing w:val="-4"/>
        </w:rPr>
        <w:t>国矿产资源法实施细则》（国务院令第</w:t>
      </w:r>
      <w:r>
        <w:rPr>
          <w:rFonts w:ascii="Times New Roman" w:hAnsi="Times New Roman" w:eastAsia="Times New Roman"/>
          <w:spacing w:val="-4"/>
        </w:rPr>
        <w:t>152</w:t>
      </w:r>
      <w:r>
        <w:rPr>
          <w:rFonts w:ascii="宋体" w:hAnsi="宋体" w:cs="宋体"/>
          <w:spacing w:val="-1"/>
        </w:rPr>
        <w:t>号）、</w:t>
      </w:r>
      <w:r>
        <w:rPr>
          <w:rFonts w:ascii="Times New Roman" w:hAnsi="Times New Roman" w:eastAsia="Times New Roman"/>
          <w:spacing w:val="-1"/>
        </w:rPr>
        <w:t>2000</w:t>
      </w:r>
      <w:r>
        <w:rPr>
          <w:rFonts w:ascii="宋体" w:hAnsi="宋体" w:cs="宋体"/>
          <w:spacing w:val="-1"/>
        </w:rPr>
        <w:t>年国土资源部第</w:t>
      </w:r>
      <w:r>
        <w:rPr>
          <w:rFonts w:ascii="Times New Roman" w:hAnsi="Times New Roman" w:eastAsia="Times New Roman"/>
          <w:spacing w:val="-1"/>
        </w:rPr>
        <w:t>8</w:t>
      </w:r>
      <w:r>
        <w:rPr>
          <w:rFonts w:ascii="宋体" w:hAnsi="宋体" w:cs="宋体"/>
          <w:spacing w:val="-1"/>
        </w:rPr>
        <w:t>号公告中金属、非金属矿种名称内进行选择。</w:t>
      </w:r>
    </w:p>
    <w:p>
      <w:pPr>
        <w:spacing w:line="240" w:lineRule="auto"/>
        <w:ind w:firstLine="420" w:firstLineChars="200"/>
        <w:rPr>
          <w:rFonts w:ascii="宋体" w:hAnsi="宋体" w:cs="宋体"/>
        </w:rPr>
      </w:pP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安全生产许可证持证状态：</w:t>
      </w:r>
      <w:r>
        <w:rPr>
          <w:rFonts w:ascii="宋体" w:hAnsi="宋体" w:cs="宋体"/>
        </w:rPr>
        <w:t>根据安全生产许可证申报状态划分：①申请；</w:t>
      </w:r>
      <w:r>
        <w:rPr>
          <w:rFonts w:ascii="宋体" w:hAnsi="宋体" w:cs="宋体"/>
          <w:spacing w:val="-1"/>
        </w:rPr>
        <w:t>②持证；③换证；④其他（如有其他，请文字说明）。</w:t>
      </w:r>
    </w:p>
    <w:p>
      <w:pPr>
        <w:spacing w:line="240" w:lineRule="auto"/>
        <w:ind w:firstLine="420" w:firstLineChars="200"/>
        <w:rPr>
          <w:rFonts w:ascii="宋体" w:hAnsi="宋体" w:cs="宋体"/>
        </w:rPr>
      </w:pPr>
      <w:r>
        <w:rPr>
          <w:rFonts w:hint="eastAsia" w:ascii="Times New Roman" w:hAnsi="Times New Roman"/>
        </w:rPr>
        <w:t>8</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设计开采规模：</w:t>
      </w:r>
      <w:r>
        <w:rPr>
          <w:rFonts w:ascii="宋体" w:hAnsi="宋体" w:cs="宋体"/>
        </w:rPr>
        <w:t>指安全生产许可证中的产能或最新设计文件中的矿山设计生产能力。</w:t>
      </w:r>
    </w:p>
    <w:p>
      <w:pPr>
        <w:spacing w:line="240" w:lineRule="auto"/>
        <w:ind w:firstLine="420" w:firstLineChars="200"/>
        <w:rPr>
          <w:rFonts w:ascii="宋体" w:hAnsi="宋体" w:cs="宋体"/>
        </w:rPr>
      </w:pPr>
      <w:r>
        <w:rPr>
          <w:rFonts w:hint="eastAsia" w:ascii="Times New Roman" w:hAnsi="Times New Roman"/>
        </w:rPr>
        <w:t>9</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开拓方式：</w:t>
      </w:r>
      <w:r>
        <w:rPr>
          <w:rFonts w:ascii="宋体" w:hAnsi="宋体" w:cs="宋体"/>
        </w:rPr>
        <w:t>①竖井开拓；②斜井开拓；③平硐开拓；④斜坡道开</w:t>
      </w:r>
      <w:r>
        <w:rPr>
          <w:rFonts w:ascii="宋体" w:hAnsi="宋体" w:cs="宋体"/>
          <w:spacing w:val="-1"/>
        </w:rPr>
        <w:t>拓；⑤联合开拓；⑥其他（如有其他，请文字说明）。</w:t>
      </w:r>
    </w:p>
    <w:p>
      <w:pPr>
        <w:spacing w:line="240" w:lineRule="auto"/>
        <w:ind w:firstLine="420" w:firstLineChars="200"/>
        <w:rPr>
          <w:rFonts w:ascii="宋体" w:hAnsi="宋体" w:cs="宋体"/>
        </w:rPr>
      </w:pPr>
      <w:r>
        <w:rPr>
          <w:rFonts w:hint="eastAsia" w:ascii="Times New Roman" w:hAnsi="Times New Roman"/>
        </w:rPr>
        <w:t>10</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采矿方法：</w:t>
      </w:r>
      <w:r>
        <w:rPr>
          <w:rFonts w:ascii="宋体" w:hAnsi="宋体" w:cs="宋体"/>
        </w:rPr>
        <w:t>指：①空场采矿法；②崩落采矿法；③充填采矿法。</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地表塌陷情况：</w:t>
      </w:r>
      <w:r>
        <w:rPr>
          <w:rFonts w:ascii="宋体" w:hAnsi="宋体" w:cs="宋体"/>
          <w:spacing w:val="-1"/>
        </w:rPr>
        <w:t>指：①已形成塌陷区；②当前未形成，但按照设计将来地表可能形成塌</w:t>
      </w:r>
      <w:r>
        <w:rPr>
          <w:rFonts w:ascii="宋体" w:hAnsi="宋体" w:cs="宋体"/>
          <w:spacing w:val="-2"/>
        </w:rPr>
        <w:t>陷区；③设计不塌陷到地表。</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2</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设计开采标高</w:t>
      </w:r>
      <w:r>
        <w:rPr>
          <w:rFonts w:ascii="宋体" w:hAnsi="宋体" w:cs="宋体"/>
          <w:spacing w:val="-1"/>
        </w:rPr>
        <w:t>：采矿许可证中确定的标高，如</w:t>
      </w:r>
      <w:r>
        <w:rPr>
          <w:rFonts w:ascii="Times New Roman" w:hAnsi="Times New Roman" w:eastAsia="Times New Roman"/>
          <w:spacing w:val="-1"/>
        </w:rPr>
        <w:t>XXm-X</w:t>
      </w:r>
      <w:r>
        <w:rPr>
          <w:rFonts w:ascii="Times New Roman" w:hAnsi="Times New Roman" w:eastAsia="Times New Roman"/>
          <w:spacing w:val="-2"/>
        </w:rPr>
        <w:t>Xm</w:t>
      </w:r>
      <w:r>
        <w:rPr>
          <w:rFonts w:ascii="宋体" w:hAnsi="宋体" w:cs="宋体"/>
          <w:spacing w:val="-2"/>
        </w:rPr>
        <w:t>。</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周边是否存在潜在地质/洪水灾害影响：</w:t>
      </w:r>
      <w:r>
        <w:rPr>
          <w:rFonts w:ascii="宋体" w:hAnsi="宋体" w:cs="宋体"/>
          <w:spacing w:val="1"/>
        </w:rPr>
        <w:t>指矿山设计文件或补充查勘查设计文件中的矿区周边自</w:t>
      </w:r>
      <w:r>
        <w:rPr>
          <w:rFonts w:ascii="宋体" w:hAnsi="宋体" w:cs="宋体"/>
        </w:rPr>
        <w:t>然环境条件中是否存在洪水、地质</w:t>
      </w:r>
      <w:r>
        <w:rPr>
          <w:rFonts w:ascii="Times New Roman" w:hAnsi="Times New Roman" w:eastAsia="Times New Roman"/>
        </w:rPr>
        <w:t>(</w:t>
      </w:r>
      <w:r>
        <w:rPr>
          <w:rFonts w:ascii="宋体" w:hAnsi="宋体" w:cs="宋体"/>
        </w:rPr>
        <w:t>崩塌、滑坡、泥石流、地面塌陷</w:t>
      </w:r>
      <w:r>
        <w:rPr>
          <w:rFonts w:ascii="Times New Roman" w:hAnsi="Times New Roman" w:eastAsia="Times New Roman"/>
        </w:rPr>
        <w:t>)</w:t>
      </w:r>
      <w:r>
        <w:rPr>
          <w:rFonts w:ascii="宋体" w:hAnsi="宋体" w:cs="宋体"/>
          <w:spacing w:val="-1"/>
        </w:rPr>
        <w:t>灾害等自然灾害风险。</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单班最大在岗人数：</w:t>
      </w:r>
      <w:r>
        <w:rPr>
          <w:rFonts w:ascii="宋体" w:hAnsi="宋体" w:cs="宋体"/>
          <w:spacing w:val="-1"/>
        </w:rPr>
        <w:t>指矿山一个班次的生产人员、办公行政管理人员、后勤人员、其</w:t>
      </w:r>
      <w:r>
        <w:rPr>
          <w:rFonts w:ascii="宋体" w:hAnsi="宋体" w:cs="宋体"/>
          <w:spacing w:val="-2"/>
        </w:rPr>
        <w:t>他非生产人员等人员数量的总和。</w:t>
      </w:r>
    </w:p>
    <w:p>
      <w:pPr>
        <w:spacing w:line="240" w:lineRule="auto"/>
        <w:ind w:firstLine="412" w:firstLineChars="200"/>
        <w:rPr>
          <w:rFonts w:ascii="宋体" w:hAnsi="宋体" w:cs="宋体"/>
        </w:rPr>
      </w:pPr>
      <w:r>
        <w:rPr>
          <w:rFonts w:ascii="Times New Roman" w:hAnsi="Times New Roman" w:eastAsia="Times New Roman"/>
          <w:spacing w:val="-2"/>
        </w:rPr>
        <w:t>1</w:t>
      </w:r>
      <w:r>
        <w:rPr>
          <w:rFonts w:hint="eastAsia" w:ascii="Times New Roman" w:hAnsi="Times New Roman"/>
          <w:spacing w:val="-2"/>
        </w:rPr>
        <w:t>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固定资产净值：</w:t>
      </w:r>
      <w:r>
        <w:rPr>
          <w:rFonts w:ascii="宋体" w:hAnsi="宋体" w:cs="宋体"/>
          <w:spacing w:val="-2"/>
        </w:rPr>
        <w:t>根据企业</w:t>
      </w:r>
      <w:r>
        <w:rPr>
          <w:rFonts w:ascii="Times New Roman" w:hAnsi="Times New Roman" w:eastAsia="Times New Roman"/>
          <w:spacing w:val="-2"/>
        </w:rPr>
        <w:t>2023</w:t>
      </w:r>
      <w:r>
        <w:rPr>
          <w:rFonts w:ascii="宋体" w:hAnsi="宋体" w:cs="宋体"/>
          <w:spacing w:val="-2"/>
        </w:rPr>
        <w:t>年财务报表“固定资产净值”进行填报，小数保留两</w:t>
      </w:r>
      <w:r>
        <w:rPr>
          <w:rFonts w:ascii="宋体" w:hAnsi="宋体" w:cs="宋体"/>
          <w:spacing w:val="-3"/>
        </w:rPr>
        <w:t>位。</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6</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地震烈度：</w:t>
      </w:r>
      <w:r>
        <w:rPr>
          <w:rFonts w:ascii="宋体" w:hAnsi="宋体" w:cs="宋体"/>
          <w:spacing w:val="1"/>
        </w:rPr>
        <w:t>指矿山所在区域的地震烈度：①</w:t>
      </w:r>
      <w:r>
        <w:rPr>
          <w:rFonts w:ascii="Times New Roman" w:hAnsi="Times New Roman" w:eastAsia="Times New Roman"/>
          <w:spacing w:val="1"/>
        </w:rPr>
        <w:t>6</w:t>
      </w:r>
      <w:r>
        <w:rPr>
          <w:rFonts w:ascii="宋体" w:hAnsi="宋体" w:cs="宋体"/>
          <w:spacing w:val="1"/>
        </w:rPr>
        <w:t>度以下；②</w:t>
      </w:r>
      <w:r>
        <w:rPr>
          <w:rFonts w:ascii="Times New Roman" w:hAnsi="Times New Roman" w:eastAsia="Times New Roman"/>
          <w:spacing w:val="1"/>
        </w:rPr>
        <w:t>6</w:t>
      </w:r>
      <w:r>
        <w:rPr>
          <w:rFonts w:ascii="宋体" w:hAnsi="宋体" w:cs="宋体"/>
          <w:spacing w:val="1"/>
        </w:rPr>
        <w:t>度；③</w:t>
      </w:r>
      <w:r>
        <w:rPr>
          <w:rFonts w:ascii="Times New Roman" w:hAnsi="Times New Roman" w:eastAsia="Times New Roman"/>
          <w:spacing w:val="1"/>
        </w:rPr>
        <w:t>7</w:t>
      </w:r>
      <w:r>
        <w:rPr>
          <w:rFonts w:ascii="宋体" w:hAnsi="宋体" w:cs="宋体"/>
          <w:spacing w:val="1"/>
        </w:rPr>
        <w:t>度；④</w:t>
      </w:r>
      <w:r>
        <w:rPr>
          <w:rFonts w:ascii="Times New Roman" w:hAnsi="Times New Roman" w:eastAsia="Times New Roman"/>
          <w:spacing w:val="1"/>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w:t>
      </w:r>
      <w:r>
        <w:rPr>
          <w:rFonts w:ascii="宋体" w:hAnsi="宋体" w:cs="宋体"/>
          <w:spacing w:val="-2"/>
        </w:rPr>
        <w:t>以上；⑦其他（如有其他，请文字说明）。</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7</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当地历史最高洪水位：</w:t>
      </w:r>
      <w:r>
        <w:rPr>
          <w:rFonts w:ascii="宋体" w:hAnsi="宋体" w:cs="宋体"/>
          <w:spacing w:val="-1"/>
        </w:rPr>
        <w:t>指矿山所在区域历史上出现的最高洪水标高。</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是否把自然灾害防治纳入到企业应急管理工作：</w:t>
      </w:r>
      <w:r>
        <w:rPr>
          <w:rFonts w:ascii="宋体" w:hAnsi="宋体" w:cs="宋体"/>
          <w:spacing w:val="-1"/>
        </w:rPr>
        <w:t>指企业应急预案中是否有对周边</w:t>
      </w:r>
      <w:r>
        <w:rPr>
          <w:rFonts w:ascii="宋体" w:hAnsi="宋体" w:cs="宋体"/>
          <w:spacing w:val="-2"/>
        </w:rPr>
        <w:t>可能发生的自然</w:t>
      </w:r>
      <w:r>
        <w:rPr>
          <w:rFonts w:ascii="宋体" w:hAnsi="宋体" w:cs="宋体"/>
          <w:spacing w:val="-1"/>
        </w:rPr>
        <w:t>灾害进行辨识与评估的内容。</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9</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矿山救护队的类别</w:t>
      </w:r>
      <w:r>
        <w:rPr>
          <w:rFonts w:ascii="宋体" w:hAnsi="宋体" w:cs="宋体"/>
          <w:spacing w:val="-1"/>
        </w:rPr>
        <w:t>：①专职；②兼职；③外聘并签订救护协议；④无。</w:t>
      </w:r>
    </w:p>
    <w:p>
      <w:pPr>
        <w:spacing w:line="240" w:lineRule="auto"/>
        <w:ind w:firstLine="416" w:firstLineChars="200"/>
        <w:rPr>
          <w:rFonts w:ascii="宋体" w:hAnsi="宋体" w:cs="宋体"/>
        </w:rPr>
      </w:pPr>
      <w:r>
        <w:rPr>
          <w:rFonts w:hint="eastAsia" w:ascii="Times New Roman" w:hAnsi="Times New Roman"/>
          <w:spacing w:val="-1"/>
        </w:rPr>
        <w:t>20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专职矿山救护队的规模：</w:t>
      </w:r>
      <w:r>
        <w:rPr>
          <w:rFonts w:ascii="宋体" w:hAnsi="宋体" w:cs="宋体"/>
          <w:spacing w:val="-1"/>
        </w:rPr>
        <w:t>①小于</w:t>
      </w:r>
      <w:r>
        <w:rPr>
          <w:rFonts w:ascii="Times New Roman" w:hAnsi="Times New Roman" w:eastAsia="Times New Roman"/>
          <w:spacing w:val="-1"/>
        </w:rPr>
        <w:t>10</w:t>
      </w:r>
      <w:r>
        <w:rPr>
          <w:rFonts w:ascii="宋体" w:hAnsi="宋体" w:cs="宋体"/>
          <w:spacing w:val="-1"/>
        </w:rPr>
        <w:t>人；②</w:t>
      </w:r>
      <w:r>
        <w:rPr>
          <w:rFonts w:ascii="Times New Roman" w:hAnsi="Times New Roman" w:eastAsia="Times New Roman"/>
          <w:spacing w:val="-1"/>
        </w:rPr>
        <w:t>10~3</w:t>
      </w:r>
      <w:r>
        <w:rPr>
          <w:rFonts w:ascii="Times New Roman" w:hAnsi="Times New Roman" w:eastAsia="Times New Roman"/>
          <w:spacing w:val="-2"/>
        </w:rPr>
        <w:t>0</w:t>
      </w:r>
      <w:r>
        <w:rPr>
          <w:rFonts w:ascii="宋体" w:hAnsi="宋体" w:cs="宋体"/>
          <w:spacing w:val="-2"/>
        </w:rPr>
        <w:t>人；③大于</w:t>
      </w:r>
      <w:r>
        <w:rPr>
          <w:rFonts w:ascii="Times New Roman" w:hAnsi="Times New Roman" w:eastAsia="Times New Roman"/>
          <w:spacing w:val="-2"/>
        </w:rPr>
        <w:t>30</w:t>
      </w:r>
      <w:r>
        <w:rPr>
          <w:rFonts w:ascii="宋体" w:hAnsi="宋体" w:cs="宋体"/>
          <w:spacing w:val="-2"/>
        </w:rPr>
        <w:t>人。</w:t>
      </w:r>
    </w:p>
    <w:p>
      <w:pPr>
        <w:spacing w:line="240" w:lineRule="auto"/>
        <w:ind w:firstLine="416" w:firstLineChars="200"/>
        <w:rPr>
          <w:rFonts w:ascii="宋体" w:hAnsi="宋体" w:cs="宋体"/>
          <w:spacing w:val="-2"/>
        </w:rPr>
      </w:pPr>
      <w:r>
        <w:rPr>
          <w:rFonts w:ascii="Times New Roman" w:hAnsi="Times New Roman" w:eastAsia="Times New Roman"/>
          <w:spacing w:val="-1"/>
        </w:rPr>
        <w:t>2</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工业场地是否在可能发生的滑坡体冲击范围内：</w:t>
      </w:r>
      <w:r>
        <w:rPr>
          <w:rFonts w:ascii="宋体" w:hAnsi="宋体" w:cs="宋体"/>
          <w:spacing w:val="-2"/>
        </w:rPr>
        <w:t>指工业场地直线距离</w:t>
      </w:r>
      <w:r>
        <w:rPr>
          <w:rFonts w:ascii="Times New Roman" w:hAnsi="Times New Roman" w:eastAsia="Times New Roman"/>
          <w:spacing w:val="-2"/>
        </w:rPr>
        <w:t>300m</w:t>
      </w:r>
      <w:r>
        <w:rPr>
          <w:rFonts w:ascii="宋体" w:hAnsi="宋体" w:cs="宋体"/>
          <w:spacing w:val="-2"/>
        </w:rPr>
        <w:t>内存在的滑坡体。</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2</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工业场地是否在可能发生的泥石流冲击范围内：</w:t>
      </w:r>
      <w:r>
        <w:rPr>
          <w:rFonts w:ascii="宋体" w:hAnsi="宋体" w:cs="宋体"/>
          <w:spacing w:val="-2"/>
        </w:rPr>
        <w:t>指工业场地直线距离</w:t>
      </w:r>
      <w:r>
        <w:rPr>
          <w:rFonts w:ascii="Times New Roman" w:hAnsi="Times New Roman" w:eastAsia="Times New Roman"/>
          <w:spacing w:val="-2"/>
        </w:rPr>
        <w:t>300m</w:t>
      </w:r>
      <w:r>
        <w:rPr>
          <w:rFonts w:ascii="宋体" w:hAnsi="宋体" w:cs="宋体"/>
          <w:spacing w:val="-2"/>
        </w:rPr>
        <w:t>内存在的泥石流。</w:t>
      </w:r>
    </w:p>
    <w:p>
      <w:pPr>
        <w:spacing w:line="240" w:lineRule="auto"/>
        <w:ind w:firstLine="412" w:firstLineChars="200"/>
        <w:rPr>
          <w:rFonts w:ascii="宋体" w:hAnsi="宋体" w:cs="宋体"/>
          <w:spacing w:val="-3"/>
        </w:rPr>
      </w:pPr>
      <w:r>
        <w:rPr>
          <w:rFonts w:ascii="Times New Roman" w:hAnsi="Times New Roman" w:eastAsia="Times New Roman"/>
          <w:spacing w:val="-2"/>
        </w:rPr>
        <w:t>2</w:t>
      </w:r>
      <w:r>
        <w:rPr>
          <w:rFonts w:hint="eastAsia" w:ascii="Times New Roman" w:hAnsi="Times New Roman"/>
          <w:spacing w:val="-2"/>
        </w:rPr>
        <w:t>3</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塌陷区是否在可能发生的泥石流</w:t>
      </w:r>
      <w:r>
        <w:rPr>
          <w:rFonts w:ascii="Times New Roman" w:hAnsi="Times New Roman" w:eastAsia="Times New Roman"/>
          <w:b/>
          <w:bCs/>
          <w:spacing w:val="-2"/>
        </w:rPr>
        <w:t>/</w:t>
      </w:r>
      <w:r>
        <w:rPr>
          <w:rFonts w:ascii="宋体" w:hAnsi="宋体" w:cs="宋体"/>
          <w:spacing w:val="-2"/>
          <w14:textOutline w14:w="3263" w14:cap="sq" w14:cmpd="sng" w14:algn="ctr">
            <w14:solidFill>
              <w14:srgbClr w14:val="000000"/>
            </w14:solidFill>
            <w14:prstDash w14:val="solid"/>
            <w14:bevel/>
          </w14:textOutline>
        </w:rPr>
        <w:t>洪水下泄范围内：</w:t>
      </w:r>
      <w:r>
        <w:rPr>
          <w:rFonts w:ascii="宋体" w:hAnsi="宋体" w:cs="宋体"/>
          <w:spacing w:val="-2"/>
        </w:rPr>
        <w:t>指塌</w:t>
      </w:r>
      <w:r>
        <w:rPr>
          <w:rFonts w:ascii="宋体" w:hAnsi="宋体" w:cs="宋体"/>
          <w:spacing w:val="-3"/>
        </w:rPr>
        <w:t>陷区受周边泥石流或洪水下泄影响的趋势。</w:t>
      </w:r>
    </w:p>
    <w:p>
      <w:pPr>
        <w:spacing w:line="240" w:lineRule="auto"/>
        <w:ind w:firstLine="404" w:firstLineChars="200"/>
        <w:rPr>
          <w:rFonts w:ascii="宋体" w:hAnsi="宋体" w:cs="宋体"/>
        </w:rPr>
      </w:pPr>
      <w:r>
        <w:rPr>
          <w:rFonts w:ascii="Times New Roman" w:hAnsi="Times New Roman" w:eastAsia="Times New Roman"/>
          <w:spacing w:val="-4"/>
        </w:rPr>
        <w:t>2</w:t>
      </w:r>
      <w:r>
        <w:rPr>
          <w:rFonts w:hint="eastAsia" w:ascii="Times New Roman" w:hAnsi="Times New Roman"/>
          <w:spacing w:val="-4"/>
        </w:rPr>
        <w:t>4</w:t>
      </w:r>
      <w:r>
        <w:rPr>
          <w:rFonts w:ascii="Times New Roman" w:hAnsi="Times New Roman" w:eastAsia="Times New Roman"/>
          <w:spacing w:val="-4"/>
        </w:rPr>
        <w:t>.</w:t>
      </w:r>
      <w:r>
        <w:rPr>
          <w:rFonts w:ascii="宋体" w:hAnsi="宋体" w:cs="宋体"/>
          <w:spacing w:val="-4"/>
          <w14:textOutline w14:w="3263" w14:cap="sq" w14:cmpd="sng" w14:algn="ctr">
            <w14:solidFill>
              <w14:srgbClr w14:val="000000"/>
            </w14:solidFill>
            <w14:prstDash w14:val="solid"/>
            <w14:bevel/>
          </w14:textOutline>
        </w:rPr>
        <w:t>地质灾害防范措施：</w:t>
      </w:r>
      <w:r>
        <w:rPr>
          <w:rFonts w:ascii="宋体" w:hAnsi="宋体" w:cs="宋体"/>
          <w:spacing w:val="-4"/>
        </w:rPr>
        <w:t>①设置拦挡坝；②设置挡墙；③划分警戒区域；④设置防滚石沟；⑤</w:t>
      </w:r>
      <w:r>
        <w:rPr>
          <w:rFonts w:ascii="宋体" w:hAnsi="宋体" w:cs="宋体"/>
          <w:spacing w:val="-5"/>
        </w:rPr>
        <w:t>无设防</w:t>
      </w:r>
    </w:p>
    <w:p>
      <w:pPr>
        <w:spacing w:line="240" w:lineRule="auto"/>
        <w:ind w:firstLine="408" w:firstLineChars="200"/>
        <w:rPr>
          <w:rFonts w:ascii="宋体" w:hAnsi="宋体" w:cs="宋体"/>
        </w:rPr>
      </w:pPr>
      <w:r>
        <w:rPr>
          <w:rFonts w:ascii="宋体" w:hAnsi="宋体" w:cs="宋体"/>
          <w:spacing w:val="-3"/>
        </w:rPr>
        <w:t>措施。</w:t>
      </w:r>
    </w:p>
    <w:p>
      <w:pPr>
        <w:spacing w:line="240" w:lineRule="auto"/>
        <w:ind w:firstLine="428"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主要建（构）筑物抗震设防烈度：</w:t>
      </w:r>
      <w:r>
        <w:rPr>
          <w:rFonts w:ascii="宋体" w:hAnsi="宋体" w:cs="宋体"/>
          <w:spacing w:val="2"/>
        </w:rPr>
        <w:t>指工业场地内建（构）筑物抗震设防烈度：①</w:t>
      </w:r>
      <w:r>
        <w:rPr>
          <w:rFonts w:ascii="Times New Roman" w:hAnsi="Times New Roman" w:eastAsia="Times New Roman"/>
          <w:spacing w:val="2"/>
        </w:rPr>
        <w:t>6</w:t>
      </w:r>
      <w:r>
        <w:rPr>
          <w:rFonts w:ascii="宋体" w:hAnsi="宋体" w:cs="宋体"/>
          <w:spacing w:val="2"/>
        </w:rPr>
        <w:t>度以下；②</w:t>
      </w:r>
      <w:r>
        <w:rPr>
          <w:rFonts w:ascii="Times New Roman" w:hAnsi="Times New Roman" w:eastAsia="Times New Roman"/>
          <w:spacing w:val="2"/>
        </w:rPr>
        <w:t>6</w:t>
      </w:r>
      <w:r>
        <w:rPr>
          <w:rFonts w:ascii="宋体" w:hAnsi="宋体" w:cs="宋体"/>
        </w:rPr>
        <w:t>度；③</w:t>
      </w:r>
      <w:r>
        <w:rPr>
          <w:rFonts w:ascii="Times New Roman" w:hAnsi="Times New Roman" w:eastAsia="Times New Roman"/>
        </w:rPr>
        <w:t>7</w:t>
      </w:r>
      <w:r>
        <w:rPr>
          <w:rFonts w:ascii="宋体" w:hAnsi="宋体" w:cs="宋体"/>
        </w:rPr>
        <w:t>度；④</w:t>
      </w:r>
      <w:r>
        <w:rPr>
          <w:rFonts w:ascii="Times New Roman" w:hAnsi="Times New Roman" w:eastAsia="Times New Roman"/>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度以上；⑦其他（如有其他</w:t>
      </w:r>
      <w:r>
        <w:rPr>
          <w:rFonts w:ascii="宋体" w:hAnsi="宋体" w:cs="宋体"/>
          <w:spacing w:val="-1"/>
        </w:rPr>
        <w:t>，请文字说明）。</w:t>
      </w:r>
    </w:p>
    <w:p>
      <w:pPr>
        <w:spacing w:line="240" w:lineRule="auto"/>
        <w:ind w:firstLine="412"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6</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经度：</w:t>
      </w:r>
      <w:r>
        <w:rPr>
          <w:rFonts w:ascii="宋体" w:hAnsi="宋体" w:cs="宋体"/>
          <w:spacing w:val="-2"/>
        </w:rPr>
        <w:t>应采用</w:t>
      </w:r>
      <w:r>
        <w:rPr>
          <w:rFonts w:ascii="Times New Roman" w:hAnsi="Times New Roman" w:eastAsia="Times New Roman"/>
          <w:spacing w:val="-2"/>
        </w:rPr>
        <w:t>2000</w:t>
      </w:r>
      <w:r>
        <w:rPr>
          <w:rFonts w:ascii="宋体" w:hAnsi="宋体" w:cs="宋体"/>
          <w:spacing w:val="-2"/>
        </w:rPr>
        <w:t>国家大地坐标系。</w:t>
      </w:r>
    </w:p>
    <w:p>
      <w:pPr>
        <w:spacing w:line="240" w:lineRule="auto"/>
        <w:ind w:firstLine="412"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7</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纬度：</w:t>
      </w:r>
      <w:r>
        <w:rPr>
          <w:rFonts w:ascii="宋体" w:hAnsi="宋体" w:cs="宋体"/>
          <w:spacing w:val="-2"/>
        </w:rPr>
        <w:t>应采用</w:t>
      </w:r>
      <w:r>
        <w:rPr>
          <w:rFonts w:ascii="Times New Roman" w:hAnsi="Times New Roman" w:eastAsia="Times New Roman"/>
          <w:spacing w:val="-2"/>
        </w:rPr>
        <w:t>2000</w:t>
      </w:r>
      <w:r>
        <w:rPr>
          <w:rFonts w:ascii="宋体" w:hAnsi="宋体" w:cs="宋体"/>
          <w:spacing w:val="-2"/>
        </w:rPr>
        <w:t>国家大地坐标系。</w:t>
      </w:r>
    </w:p>
    <w:p>
      <w:pPr>
        <w:spacing w:line="240" w:lineRule="auto"/>
        <w:ind w:firstLine="416" w:firstLineChars="200"/>
        <w:rPr>
          <w:rFonts w:ascii="宋体" w:hAnsi="宋体" w:cs="宋体"/>
          <w:spacing w:val="-1"/>
        </w:rPr>
      </w:pPr>
      <w:r>
        <w:rPr>
          <w:rFonts w:ascii="Times New Roman" w:hAnsi="Times New Roman" w:eastAsia="Times New Roman"/>
          <w:spacing w:val="-1"/>
        </w:rPr>
        <w:t>2</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井口设计标高：</w:t>
      </w:r>
      <w:r>
        <w:rPr>
          <w:rFonts w:ascii="宋体" w:hAnsi="宋体" w:cs="宋体"/>
          <w:spacing w:val="-1"/>
        </w:rPr>
        <w:t>指地下矿山的初步设计</w:t>
      </w:r>
      <w:r>
        <w:rPr>
          <w:rFonts w:ascii="Times New Roman" w:hAnsi="Times New Roman" w:eastAsia="Times New Roman"/>
          <w:spacing w:val="-1"/>
        </w:rPr>
        <w:t>/</w:t>
      </w:r>
      <w:r>
        <w:rPr>
          <w:rFonts w:ascii="宋体" w:hAnsi="宋体" w:cs="宋体"/>
          <w:spacing w:val="-1"/>
        </w:rPr>
        <w:t>安全设施设计</w:t>
      </w:r>
      <w:r>
        <w:rPr>
          <w:rFonts w:ascii="Times New Roman" w:hAnsi="Times New Roman" w:eastAsia="Times New Roman"/>
          <w:spacing w:val="-1"/>
        </w:rPr>
        <w:t>/</w:t>
      </w:r>
      <w:r>
        <w:rPr>
          <w:rFonts w:ascii="宋体" w:hAnsi="宋体" w:cs="宋体"/>
          <w:spacing w:val="-1"/>
        </w:rPr>
        <w:t>变更设计中井口的设计标高值。</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9</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废石场数量：</w:t>
      </w:r>
      <w:r>
        <w:rPr>
          <w:rFonts w:ascii="宋体" w:hAnsi="宋体" w:cs="宋体"/>
        </w:rPr>
        <w:t>指设计文件中的永久废石场数量，临时废石</w:t>
      </w:r>
      <w:r>
        <w:rPr>
          <w:rFonts w:ascii="宋体" w:hAnsi="宋体" w:cs="宋体"/>
          <w:spacing w:val="-1"/>
        </w:rPr>
        <w:t>场不计算在内。</w:t>
      </w:r>
    </w:p>
    <w:p>
      <w:pPr>
        <w:spacing w:line="240" w:lineRule="auto"/>
        <w:ind w:firstLine="420" w:firstLineChars="200"/>
        <w:rPr>
          <w:rFonts w:ascii="宋体" w:hAnsi="宋体" w:cs="宋体"/>
        </w:rPr>
      </w:pPr>
      <w:r>
        <w:rPr>
          <w:rFonts w:hint="eastAsia" w:ascii="Times New Roman" w:hAnsi="Times New Roman"/>
        </w:rPr>
        <w:t>30</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废石场地址：</w:t>
      </w:r>
      <w:r>
        <w:rPr>
          <w:rFonts w:ascii="宋体" w:hAnsi="宋体" w:cs="宋体"/>
        </w:rPr>
        <w:t>指废石场所在地的详细地址</w:t>
      </w:r>
      <w:r>
        <w:rPr>
          <w:rFonts w:ascii="宋体" w:hAnsi="宋体" w:cs="宋体"/>
          <w:spacing w:val="-1"/>
        </w:rPr>
        <w:t>，应细致到村。</w:t>
      </w:r>
    </w:p>
    <w:p>
      <w:pPr>
        <w:spacing w:line="240" w:lineRule="auto"/>
        <w:ind w:firstLine="416" w:firstLineChars="200"/>
        <w:rPr>
          <w:rFonts w:ascii="宋体" w:hAnsi="宋体" w:cs="宋体"/>
        </w:rPr>
      </w:pPr>
      <w:r>
        <w:rPr>
          <w:rFonts w:ascii="Times New Roman" w:hAnsi="Times New Roman" w:eastAsia="Times New Roman"/>
          <w:spacing w:val="-1"/>
        </w:rPr>
        <w:t>3</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位置信息：</w:t>
      </w:r>
      <w:r>
        <w:rPr>
          <w:rFonts w:ascii="宋体" w:hAnsi="宋体" w:cs="宋体"/>
          <w:spacing w:val="-1"/>
        </w:rPr>
        <w:t>指废石场出入口坐标。</w:t>
      </w:r>
    </w:p>
    <w:p>
      <w:pPr>
        <w:spacing w:line="240" w:lineRule="auto"/>
        <w:ind w:firstLine="412" w:firstLineChars="200"/>
        <w:rPr>
          <w:rFonts w:ascii="宋体" w:hAnsi="宋体" w:cs="宋体"/>
        </w:rPr>
      </w:pPr>
      <w:r>
        <w:rPr>
          <w:rFonts w:ascii="Times New Roman" w:hAnsi="Times New Roman" w:eastAsia="Times New Roman"/>
          <w:spacing w:val="-2"/>
        </w:rPr>
        <w:t>3</w:t>
      </w:r>
      <w:r>
        <w:rPr>
          <w:rFonts w:hint="eastAsia" w:ascii="Times New Roman" w:hAnsi="Times New Roman"/>
          <w:spacing w:val="-2"/>
        </w:rPr>
        <w:t>2</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设计最终边坡角：</w:t>
      </w:r>
      <w:r>
        <w:rPr>
          <w:rFonts w:ascii="宋体" w:hAnsi="宋体" w:cs="宋体"/>
          <w:spacing w:val="-2"/>
        </w:rPr>
        <w:t>指矿山的初步设计中有关废石场设计内容，或者在废石场的初步设计</w:t>
      </w:r>
      <w:r>
        <w:rPr>
          <w:rFonts w:ascii="Times New Roman" w:hAnsi="Times New Roman" w:eastAsia="Times New Roman"/>
          <w:spacing w:val="-2"/>
        </w:rPr>
        <w:t>/</w:t>
      </w:r>
      <w:r>
        <w:rPr>
          <w:rFonts w:ascii="宋体" w:hAnsi="宋体" w:cs="宋体"/>
          <w:spacing w:val="-2"/>
        </w:rPr>
        <w:t>安全设施</w:t>
      </w:r>
      <w:r>
        <w:rPr>
          <w:rFonts w:ascii="宋体" w:hAnsi="宋体" w:cs="宋体"/>
          <w:spacing w:val="-1"/>
        </w:rPr>
        <w:t>设计</w:t>
      </w:r>
      <w:r>
        <w:rPr>
          <w:rFonts w:ascii="Times New Roman" w:hAnsi="Times New Roman" w:eastAsia="Times New Roman"/>
          <w:spacing w:val="-1"/>
        </w:rPr>
        <w:t>/</w:t>
      </w:r>
      <w:r>
        <w:rPr>
          <w:rFonts w:ascii="宋体" w:hAnsi="宋体" w:cs="宋体"/>
          <w:spacing w:val="-1"/>
        </w:rPr>
        <w:t>变更设计中的最终边坡角。</w:t>
      </w:r>
    </w:p>
    <w:p>
      <w:pPr>
        <w:spacing w:line="240" w:lineRule="auto"/>
        <w:ind w:firstLine="416" w:firstLineChars="200"/>
        <w:rPr>
          <w:rFonts w:ascii="宋体" w:hAnsi="宋体" w:cs="宋体"/>
        </w:rPr>
      </w:pPr>
      <w:r>
        <w:rPr>
          <w:rFonts w:ascii="Times New Roman" w:hAnsi="Times New Roman" w:eastAsia="Times New Roman"/>
          <w:spacing w:val="-1"/>
        </w:rPr>
        <w:t>3</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废石场滑坡灾害防范措施：</w:t>
      </w:r>
      <w:r>
        <w:rPr>
          <w:rFonts w:ascii="宋体" w:hAnsi="宋体" w:cs="宋体"/>
          <w:spacing w:val="-1"/>
        </w:rPr>
        <w:t>①设置拦挡坝；②设置挡墙；③划分警戒区域；④设置防滚石沟；⑤</w:t>
      </w:r>
      <w:r>
        <w:rPr>
          <w:rFonts w:ascii="宋体" w:hAnsi="宋体" w:cs="宋体"/>
          <w:spacing w:val="-2"/>
        </w:rPr>
        <w:t>无设防措施。</w:t>
      </w:r>
    </w:p>
    <w:p>
      <w:pPr>
        <w:spacing w:line="240" w:lineRule="auto"/>
        <w:ind w:firstLine="416" w:firstLineChars="200"/>
        <w:rPr>
          <w:rFonts w:ascii="宋体" w:hAnsi="宋体" w:cs="宋体"/>
          <w:spacing w:val="-5"/>
        </w:rPr>
      </w:pPr>
      <w:r>
        <w:rPr>
          <w:rFonts w:ascii="Times New Roman" w:hAnsi="Times New Roman" w:eastAsia="Times New Roman"/>
          <w:spacing w:val="-1"/>
        </w:rPr>
        <w:t>3</w:t>
      </w:r>
      <w:r>
        <w:rPr>
          <w:rFonts w:hint="eastAsia" w:ascii="Times New Roman" w:hAnsi="Times New Roman"/>
          <w:spacing w:val="-1"/>
        </w:rPr>
        <w:t>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地质灾害导致矿山灾害事故次数：</w:t>
      </w:r>
      <w:r>
        <w:rPr>
          <w:rFonts w:ascii="宋体" w:hAnsi="宋体" w:cs="宋体"/>
          <w:spacing w:val="-1"/>
        </w:rPr>
        <w:t>指崩塌、滑坡、泥石流、地面塌陷导致矿山地质灾害的事故总</w:t>
      </w:r>
      <w:r>
        <w:rPr>
          <w:rFonts w:ascii="宋体" w:hAnsi="宋体" w:cs="宋体"/>
          <w:spacing w:val="-5"/>
        </w:rPr>
        <w:t>数。</w:t>
      </w:r>
    </w:p>
    <w:p>
      <w:pPr>
        <w:spacing w:line="240" w:lineRule="auto"/>
        <w:ind w:firstLine="412"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Times New Roman" w:hAnsi="Times New Roman" w:eastAsia="Times New Roman"/>
          <w:spacing w:val="-2"/>
        </w:rPr>
        <w:t>35</w:t>
      </w:r>
      <w:r>
        <w:rPr>
          <w:rFonts w:hint="eastAsia" w:ascii="Times New Roman" w:hAnsi="Times New Roman" w:eastAsia="Times New Roman"/>
          <w:spacing w:val="-1"/>
        </w:rPr>
        <w:t>.</w:t>
      </w:r>
      <w:r>
        <w:rPr>
          <w:rFonts w:hint="eastAsia" w:ascii="宋体" w:hAnsi="宋体" w:cs="宋体"/>
          <w:spacing w:val="-1"/>
          <w14:textOutline w14:w="3263" w14:cap="sq" w14:cmpd="sng" w14:algn="ctr">
            <w14:solidFill>
              <w14:srgbClr w14:val="000000"/>
            </w14:solidFill>
            <w14:prstDash w14:val="solid"/>
            <w14:bevel/>
          </w14:textOutline>
        </w:rPr>
        <w:t>煤矿隐蔽致灾因素主要包括：</w:t>
      </w:r>
    </w:p>
    <w:p>
      <w:pPr>
        <w:spacing w:line="240" w:lineRule="auto"/>
        <w:ind w:firstLine="412" w:firstLineChars="200"/>
        <w:rPr>
          <w:rFonts w:ascii="宋体" w:hAnsi="宋体" w:cs="宋体"/>
          <w:spacing w:val="-5"/>
        </w:rPr>
      </w:pPr>
      <w:r>
        <w:rPr>
          <w:rFonts w:hint="eastAsia" w:ascii="Times New Roman" w:hAnsi="Times New Roman" w:eastAsia="Times New Roman"/>
          <w:spacing w:val="-2"/>
        </w:rPr>
        <w:t>井田内及周边采空区（含大面积悬顶）、废弃老窑（井筒）、封闭不良钻孔，断层、裂隙、褶曲、陷落柱、岩浆岩侵入等，煤层厚度变化及分层特征，顶板厚硬岩层、煤层顶板岩层结构与力学性能、巷道顶底板岩层分布与力学参数，地表河流、水体、地下含水体、导水裂缝带，瓦斯富集区，煤层自燃倾向性、井下火区（高温异常区），古河床冲刷带、煤层风氧化带、火烧区、天窗等不良地质体，井田内油气井，可采煤层及顶底板岩层冲击倾向性、地层应力集中区、上覆遗留煤柱等情况。</w:t>
      </w:r>
    </w:p>
    <w:p>
      <w:pPr>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12</w:t>
      </w:r>
      <w:r>
        <w:rPr>
          <w:rFonts w:ascii="宋体" w:hAnsi="宋体" w:cs="宋体"/>
          <w14:textOutline w14:w="3263" w14:cap="sq" w14:cmpd="sng" w14:algn="ctr">
            <w14:solidFill>
              <w14:srgbClr w14:val="000000"/>
            </w14:solidFill>
            <w14:prstDash w14:val="solid"/>
            <w14:bevel/>
          </w14:textOutline>
        </w:rPr>
        <w:t>（地表塌陷情况）：</w:t>
      </w:r>
      <w:r>
        <w:rPr>
          <w:rFonts w:ascii="宋体" w:hAnsi="宋体" w:cs="宋体"/>
        </w:rPr>
        <w:t>若选择③设计不</w:t>
      </w:r>
      <w:r>
        <w:rPr>
          <w:rFonts w:ascii="宋体" w:hAnsi="宋体" w:cs="宋体"/>
          <w:spacing w:val="-1"/>
        </w:rPr>
        <w:t>塌陷到地表，则指标</w:t>
      </w:r>
      <w:r>
        <w:rPr>
          <w:rFonts w:ascii="Times New Roman" w:hAnsi="Times New Roman" w:eastAsia="Times New Roman"/>
          <w:spacing w:val="-1"/>
        </w:rPr>
        <w:t>25</w:t>
      </w:r>
      <w:r>
        <w:rPr>
          <w:rFonts w:ascii="宋体" w:hAnsi="宋体" w:cs="宋体"/>
          <w:spacing w:val="-1"/>
        </w:rPr>
        <w:t>（塌陷区是否在可能发生的泥石流</w:t>
      </w:r>
      <w:r>
        <w:rPr>
          <w:rFonts w:ascii="Times New Roman" w:hAnsi="Times New Roman" w:eastAsia="Times New Roman"/>
          <w:spacing w:val="-1"/>
        </w:rPr>
        <w:t>/</w:t>
      </w:r>
      <w:r>
        <w:rPr>
          <w:rFonts w:ascii="宋体" w:hAnsi="宋体" w:cs="宋体"/>
          <w:spacing w:val="-1"/>
        </w:rPr>
        <w:t>洪水下泄范围内）不填。</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27</w:t>
      </w:r>
      <w:r>
        <w:rPr>
          <w:rFonts w:ascii="宋体" w:hAnsi="宋体" w:cs="宋体"/>
          <w14:textOutline w14:w="3263" w14:cap="sq" w14:cmpd="sng" w14:algn="ctr">
            <w14:solidFill>
              <w14:srgbClr w14:val="000000"/>
            </w14:solidFill>
            <w14:prstDash w14:val="solid"/>
            <w14:bevel/>
          </w14:textOutline>
        </w:rPr>
        <w:t>（主要建（构）筑物抗震设防烈度是否按照本地区地震烈度设计</w:t>
      </w:r>
      <w:r>
        <w:rPr>
          <w:rFonts w:ascii="宋体" w:hAnsi="宋体" w:cs="宋体"/>
          <w:spacing w:val="-3"/>
          <w14:textOutline w14:w="3263" w14:cap="sq" w14:cmpd="sng" w14:algn="ctr">
            <w14:solidFill>
              <w14:srgbClr w14:val="000000"/>
            </w14:solidFill>
            <w14:prstDash w14:val="solid"/>
            <w14:bevel/>
          </w14:textOutline>
        </w:rPr>
        <w:t>）：</w:t>
      </w:r>
      <w:r>
        <w:rPr>
          <w:rFonts w:ascii="宋体" w:hAnsi="宋体" w:cs="宋体"/>
        </w:rPr>
        <w:t>若指标</w:t>
      </w:r>
      <w:r>
        <w:rPr>
          <w:rFonts w:ascii="Times New Roman" w:hAnsi="Times New Roman" w:eastAsia="Times New Roman"/>
        </w:rPr>
        <w:t>27</w:t>
      </w:r>
      <w:r>
        <w:rPr>
          <w:rFonts w:ascii="宋体" w:hAnsi="宋体" w:cs="宋体"/>
        </w:rPr>
        <w:t>（主要建</w:t>
      </w:r>
      <w:r>
        <w:rPr>
          <w:rFonts w:ascii="宋体" w:hAnsi="宋体" w:cs="宋体"/>
          <w:spacing w:val="-2"/>
        </w:rPr>
        <w:t>（构）筑物抗震设防烈度）≥指标</w:t>
      </w:r>
      <w:r>
        <w:rPr>
          <w:rFonts w:ascii="Times New Roman" w:hAnsi="Times New Roman" w:eastAsia="Times New Roman"/>
          <w:spacing w:val="-2"/>
        </w:rPr>
        <w:t>17</w:t>
      </w:r>
      <w:r>
        <w:rPr>
          <w:rFonts w:ascii="宋体" w:hAnsi="宋体" w:cs="宋体"/>
          <w:spacing w:val="-2"/>
        </w:rPr>
        <w:t>（地震烈度</w:t>
      </w:r>
      <w:r>
        <w:rPr>
          <w:rFonts w:ascii="宋体" w:hAnsi="宋体" w:cs="宋体"/>
          <w:spacing w:val="7"/>
        </w:rPr>
        <w:t>），</w:t>
      </w:r>
      <w:r>
        <w:rPr>
          <w:rFonts w:ascii="宋体" w:hAnsi="宋体" w:cs="宋体"/>
          <w:spacing w:val="-2"/>
        </w:rPr>
        <w:t>选择“是”。</w:t>
      </w:r>
    </w:p>
    <w:p>
      <w:pPr>
        <w:spacing w:line="240" w:lineRule="auto"/>
        <w:ind w:firstLine="420" w:firstLineChars="200"/>
        <w:rPr>
          <w:rFonts w:ascii="宋体" w:hAnsi="宋体" w:cs="宋体"/>
        </w:rPr>
      </w:pPr>
      <w:r>
        <w:rPr>
          <w:rFonts w:ascii="Times New Roman" w:hAnsi="Times New Roman" w:eastAsia="Times New Roman"/>
        </w:rPr>
        <w:t>3.</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29</w:t>
      </w:r>
      <w:r>
        <w:rPr>
          <w:rFonts w:ascii="宋体" w:hAnsi="宋体" w:cs="宋体"/>
          <w14:textOutline w14:w="3263" w14:cap="sq" w14:cmpd="sng" w14:algn="ctr">
            <w14:solidFill>
              <w14:srgbClr w14:val="000000"/>
            </w14:solidFill>
            <w14:prstDash w14:val="solid"/>
            <w14:bevel/>
          </w14:textOutline>
        </w:rPr>
        <w:t>（井口数量</w:t>
      </w:r>
      <w:r>
        <w:rPr>
          <w:rFonts w:ascii="宋体" w:hAnsi="宋体" w:cs="宋体"/>
          <w:spacing w:val="-1"/>
          <w14:textOutline w14:w="3263" w14:cap="sq" w14:cmpd="sng" w14:algn="ctr">
            <w14:solidFill>
              <w14:srgbClr w14:val="000000"/>
            </w14:solidFill>
            <w14:prstDash w14:val="solid"/>
            <w14:bevel/>
          </w14:textOutline>
        </w:rPr>
        <w:t>）：</w:t>
      </w:r>
      <w:r>
        <w:rPr>
          <w:rFonts w:ascii="宋体" w:hAnsi="宋体" w:cs="宋体"/>
        </w:rPr>
        <w:t>数量为</w:t>
      </w:r>
      <w:r>
        <w:rPr>
          <w:rFonts w:ascii="Times New Roman" w:hAnsi="Times New Roman" w:eastAsia="Times New Roman"/>
        </w:rPr>
        <w:t>2</w:t>
      </w:r>
      <w:r>
        <w:rPr>
          <w:rFonts w:ascii="宋体" w:hAnsi="宋体" w:cs="宋体"/>
        </w:rPr>
        <w:t>及以上的，则井口设防能力</w:t>
      </w:r>
      <w:r>
        <w:rPr>
          <w:rFonts w:ascii="宋体" w:hAnsi="宋体" w:cs="宋体"/>
          <w:spacing w:val="-1"/>
        </w:rPr>
        <w:t>调查内容转为台账表形式，井口逐个填报指标</w:t>
      </w:r>
      <w:r>
        <w:rPr>
          <w:rFonts w:ascii="Times New Roman" w:hAnsi="Times New Roman" w:eastAsia="Times New Roman"/>
          <w:spacing w:val="-1"/>
        </w:rPr>
        <w:t>30-33</w:t>
      </w:r>
      <w:r>
        <w:rPr>
          <w:rFonts w:ascii="宋体" w:hAnsi="宋体" w:cs="宋体"/>
          <w:spacing w:val="-1"/>
        </w:rPr>
        <w:t>。</w:t>
      </w:r>
    </w:p>
    <w:p>
      <w:pPr>
        <w:spacing w:line="240" w:lineRule="auto"/>
        <w:ind w:firstLine="412" w:firstLineChars="200"/>
        <w:rPr>
          <w:rFonts w:ascii="宋体" w:hAnsi="宋体" w:cs="宋体"/>
        </w:rPr>
      </w:pPr>
      <w:r>
        <w:rPr>
          <w:rFonts w:ascii="Times New Roman" w:hAnsi="Times New Roman" w:eastAsia="Times New Roman"/>
          <w:spacing w:val="-2"/>
        </w:rPr>
        <w:t>4.</w:t>
      </w:r>
      <w:r>
        <w:rPr>
          <w:rFonts w:ascii="宋体" w:hAnsi="宋体" w:cs="宋体"/>
          <w:spacing w:val="-2"/>
          <w14:textOutline w14:w="3263" w14:cap="sq" w14:cmpd="sng" w14:algn="ctr">
            <w14:solidFill>
              <w14:srgbClr w14:val="000000"/>
            </w14:solidFill>
            <w14:prstDash w14:val="solid"/>
            <w14:bevel/>
          </w14:textOutline>
        </w:rPr>
        <w:t>指标</w:t>
      </w:r>
      <w:r>
        <w:rPr>
          <w:rFonts w:ascii="Times New Roman" w:hAnsi="Times New Roman" w:eastAsia="Times New Roman"/>
          <w:b/>
          <w:bCs/>
          <w:spacing w:val="-2"/>
        </w:rPr>
        <w:t>34</w:t>
      </w:r>
      <w:r>
        <w:rPr>
          <w:rFonts w:ascii="宋体" w:hAnsi="宋体" w:cs="宋体"/>
          <w:spacing w:val="-2"/>
          <w14:textOutline w14:w="3263" w14:cap="sq" w14:cmpd="sng" w14:algn="ctr">
            <w14:solidFill>
              <w14:srgbClr w14:val="000000"/>
            </w14:solidFill>
            <w14:prstDash w14:val="solid"/>
            <w14:bevel/>
          </w14:textOutline>
        </w:rPr>
        <w:t>（废石场数量</w:t>
      </w:r>
      <w:r>
        <w:rPr>
          <w:rFonts w:ascii="宋体" w:hAnsi="宋体" w:cs="宋体"/>
          <w14:textOutline w14:w="3263" w14:cap="sq" w14:cmpd="sng" w14:algn="ctr">
            <w14:solidFill>
              <w14:srgbClr w14:val="000000"/>
            </w14:solidFill>
            <w14:prstDash w14:val="solid"/>
            <w14:bevel/>
          </w14:textOutline>
        </w:rPr>
        <w:t>）：</w:t>
      </w:r>
      <w:r>
        <w:rPr>
          <w:rFonts w:ascii="宋体" w:hAnsi="宋体" w:cs="宋体"/>
          <w:spacing w:val="-2"/>
        </w:rPr>
        <w:t>若数量为</w:t>
      </w:r>
      <w:r>
        <w:rPr>
          <w:rFonts w:ascii="Times New Roman" w:hAnsi="Times New Roman" w:eastAsia="Times New Roman"/>
          <w:spacing w:val="-2"/>
        </w:rPr>
        <w:t>0</w:t>
      </w:r>
      <w:r>
        <w:rPr>
          <w:rFonts w:ascii="宋体" w:hAnsi="宋体" w:cs="宋体"/>
          <w:spacing w:val="-2"/>
        </w:rPr>
        <w:t>，则指标</w:t>
      </w:r>
      <w:r>
        <w:rPr>
          <w:rFonts w:ascii="Times New Roman" w:hAnsi="Times New Roman" w:eastAsia="Times New Roman"/>
          <w:spacing w:val="-2"/>
        </w:rPr>
        <w:t>35-45</w:t>
      </w:r>
      <w:r>
        <w:rPr>
          <w:rFonts w:ascii="宋体" w:hAnsi="宋体" w:cs="宋体"/>
          <w:spacing w:val="-2"/>
        </w:rPr>
        <w:t>不填；若数量为</w:t>
      </w:r>
      <w:r>
        <w:rPr>
          <w:rFonts w:ascii="Times New Roman" w:hAnsi="Times New Roman" w:eastAsia="Times New Roman"/>
          <w:spacing w:val="-2"/>
        </w:rPr>
        <w:t>2</w:t>
      </w:r>
      <w:r>
        <w:rPr>
          <w:rFonts w:ascii="宋体" w:hAnsi="宋体" w:cs="宋体"/>
          <w:spacing w:val="-2"/>
        </w:rPr>
        <w:t>及以上，则废石场设防</w:t>
      </w:r>
      <w:r>
        <w:rPr>
          <w:rFonts w:ascii="宋体" w:hAnsi="宋体" w:cs="宋体"/>
          <w:spacing w:val="-1"/>
        </w:rPr>
        <w:t>能力调查内容转为台账表形式，废石场逐个填报指标</w:t>
      </w:r>
      <w:r>
        <w:rPr>
          <w:rFonts w:ascii="Times New Roman" w:hAnsi="Times New Roman" w:eastAsia="Times New Roman"/>
          <w:spacing w:val="-1"/>
        </w:rPr>
        <w:t>35-45</w:t>
      </w:r>
      <w:r>
        <w:rPr>
          <w:rFonts w:ascii="宋体" w:hAnsi="宋体" w:cs="宋体"/>
          <w:spacing w:val="-1"/>
        </w:rPr>
        <w:t>。</w:t>
      </w:r>
    </w:p>
    <w:p>
      <w:pPr>
        <w:adjustRightInd/>
        <w:spacing w:line="240" w:lineRule="auto"/>
        <w:ind w:firstLine="416" w:firstLineChars="200"/>
        <w:rPr>
          <w:rFonts w:ascii="Times New Roman" w:hAnsi="Times New Roman" w:eastAsia="Times New Roman"/>
          <w:spacing w:val="-3"/>
        </w:rPr>
      </w:pPr>
      <w:r>
        <w:rPr>
          <w:rFonts w:ascii="Times New Roman" w:hAnsi="Times New Roman" w:eastAsia="Times New Roman"/>
          <w:spacing w:val="-1"/>
        </w:rPr>
        <w:t>5.</w:t>
      </w:r>
      <w:r>
        <w:rPr>
          <w:rFonts w:ascii="宋体" w:hAnsi="宋体" w:cs="宋体"/>
          <w:spacing w:val="-1"/>
          <w14:textOutline w14:w="3263" w14:cap="sq" w14:cmpd="sng" w14:algn="ctr">
            <w14:solidFill>
              <w14:srgbClr w14:val="000000"/>
            </w14:solidFill>
            <w14:prstDash w14:val="solid"/>
            <w14:bevel/>
          </w14:textOutline>
        </w:rPr>
        <w:t>指标</w:t>
      </w:r>
      <w:r>
        <w:rPr>
          <w:rFonts w:ascii="Times New Roman" w:hAnsi="Times New Roman" w:eastAsia="Times New Roman"/>
          <w:b/>
          <w:bCs/>
          <w:spacing w:val="-1"/>
        </w:rPr>
        <w:t>44</w:t>
      </w:r>
      <w:r>
        <w:rPr>
          <w:rFonts w:ascii="宋体" w:hAnsi="宋体" w:cs="宋体"/>
          <w:spacing w:val="-1"/>
          <w14:textOutline w14:w="3263" w14:cap="sq" w14:cmpd="sng" w14:algn="ctr">
            <w14:solidFill>
              <w14:srgbClr w14:val="000000"/>
            </w14:solidFill>
            <w14:prstDash w14:val="solid"/>
            <w14:bevel/>
          </w14:textOutline>
        </w:rPr>
        <w:t>（是否设置截洪沟（截排水沟</w:t>
      </w:r>
      <w:r>
        <w:rPr>
          <w:rFonts w:ascii="宋体" w:hAnsi="宋体" w:cs="宋体"/>
          <w:spacing w:val="8"/>
          <w14:textOutline w14:w="3263" w14:cap="sq" w14:cmpd="sng" w14:algn="ctr">
            <w14:solidFill>
              <w14:srgbClr w14:val="000000"/>
            </w14:solidFill>
            <w14:prstDash w14:val="solid"/>
            <w14:bevel/>
          </w14:textOutline>
        </w:rPr>
        <w:t>））：</w:t>
      </w:r>
      <w:r>
        <w:rPr>
          <w:rFonts w:ascii="宋体" w:hAnsi="宋体" w:cs="宋体"/>
          <w:spacing w:val="-1"/>
        </w:rPr>
        <w:t>若填“否”，则指标</w:t>
      </w:r>
      <w:r>
        <w:rPr>
          <w:rFonts w:ascii="Times New Roman" w:hAnsi="Times New Roman" w:eastAsia="Times New Roman"/>
          <w:spacing w:val="-1"/>
        </w:rPr>
        <w:t>45</w:t>
      </w:r>
      <w:r>
        <w:rPr>
          <w:rFonts w:ascii="宋体" w:hAnsi="宋体" w:cs="宋体"/>
          <w:spacing w:val="-1"/>
        </w:rPr>
        <w:t>不填</w:t>
      </w:r>
      <w:r>
        <w:rPr>
          <w:rFonts w:hint="eastAsia" w:ascii="宋体" w:hAnsi="宋体" w:cs="宋体"/>
          <w:spacing w:val="-1"/>
        </w:rPr>
        <w:t>。</w:t>
      </w:r>
    </w:p>
    <w:p>
      <w:pPr>
        <w:pStyle w:val="62"/>
        <w:ind w:firstLine="0" w:firstLineChars="0"/>
        <w:jc w:val="left"/>
        <w:rPr>
          <w:rFonts w:hAnsi="宋体" w:cs="宋体"/>
          <w:spacing w:val="-3"/>
          <w:szCs w:val="21"/>
        </w:rPr>
      </w:pPr>
    </w:p>
    <w:p>
      <w:pPr>
        <w:pStyle w:val="205"/>
      </w:pPr>
    </w:p>
    <w:p>
      <w:pPr>
        <w:pStyle w:val="83"/>
        <w:numPr>
          <w:ilvl w:val="1"/>
          <w:numId w:val="0"/>
        </w:numPr>
        <w:spacing w:before="156" w:after="156"/>
      </w:pPr>
    </w:p>
    <w:p>
      <w:pPr>
        <w:pStyle w:val="62"/>
        <w:ind w:firstLine="420"/>
      </w:pPr>
    </w:p>
    <w:p>
      <w:pPr>
        <w:pStyle w:val="83"/>
        <w:numPr>
          <w:ilvl w:val="1"/>
          <w:numId w:val="0"/>
        </w:numPr>
        <w:spacing w:before="156" w:after="156"/>
      </w:pPr>
    </w:p>
    <w:p>
      <w:pPr>
        <w:pStyle w:val="83"/>
        <w:numPr>
          <w:ilvl w:val="1"/>
          <w:numId w:val="0"/>
        </w:numPr>
        <w:spacing w:before="156" w:after="156"/>
      </w:pPr>
    </w:p>
    <w:p>
      <w:pPr>
        <w:pStyle w:val="111"/>
        <w:numPr>
          <w:ilvl w:val="2"/>
          <w:numId w:val="0"/>
        </w:numPr>
        <w:spacing w:before="0" w:beforeLines="0" w:after="0" w:afterLines="0"/>
        <w:ind w:left="1277"/>
        <w:jc w:val="center"/>
      </w:pPr>
      <w:bookmarkStart w:id="99" w:name="_Toc176771021"/>
      <w:r>
        <w:rPr>
          <w:rFonts w:hint="eastAsia"/>
        </w:rPr>
        <w:t>C.6   金属非金属地下矿山承灾体调查表</w:t>
      </w:r>
      <w:bookmarkEnd w:id="99"/>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524"/>
        <w:gridCol w:w="1802"/>
        <w:gridCol w:w="1192"/>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vAlign w:val="center"/>
          </w:tcPr>
          <w:p>
            <w:pPr>
              <w:pStyle w:val="236"/>
              <w:jc w:val="center"/>
              <w:rPr>
                <w:rFonts w:ascii="黑体" w:hAnsi="黑体" w:eastAsia="黑体"/>
                <w:sz w:val="18"/>
                <w:szCs w:val="18"/>
                <w:lang w:eastAsia="zh-CN"/>
              </w:rPr>
            </w:pPr>
            <w:r>
              <w:rPr>
                <w:rFonts w:hint="eastAsia" w:ascii="黑体" w:hAnsi="黑体" w:eastAsia="黑体"/>
                <w:sz w:val="18"/>
                <w:szCs w:val="18"/>
                <w:lang w:eastAsia="zh-CN"/>
              </w:rPr>
              <w:t xml:space="preserve">                 </w:t>
            </w:r>
            <w:r>
              <w:rPr>
                <w:rFonts w:hint="eastAsia" w:ascii="黑体" w:hAnsi="黑体" w:eastAsia="黑体"/>
                <w:sz w:val="18"/>
                <w:szCs w:val="18"/>
              </w:rPr>
              <w:t>指标名称</w:t>
            </w:r>
          </w:p>
        </w:tc>
        <w:tc>
          <w:tcPr>
            <w:tcW w:w="1802" w:type="dxa"/>
            <w:vAlign w:val="center"/>
          </w:tcPr>
          <w:p>
            <w:pPr>
              <w:pStyle w:val="236"/>
              <w:jc w:val="center"/>
              <w:rPr>
                <w:rFonts w:ascii="黑体" w:hAnsi="黑体" w:eastAsia="黑体"/>
                <w:sz w:val="18"/>
                <w:szCs w:val="18"/>
              </w:rPr>
            </w:pPr>
            <w:r>
              <w:rPr>
                <w:rFonts w:hint="eastAsia" w:ascii="黑体" w:hAnsi="黑体" w:eastAsia="黑体"/>
                <w:sz w:val="18"/>
                <w:szCs w:val="18"/>
              </w:rPr>
              <w:t>计量单位</w:t>
            </w:r>
          </w:p>
        </w:tc>
        <w:tc>
          <w:tcPr>
            <w:tcW w:w="1192" w:type="dxa"/>
            <w:vAlign w:val="center"/>
          </w:tcPr>
          <w:p>
            <w:pPr>
              <w:pStyle w:val="236"/>
              <w:jc w:val="center"/>
              <w:rPr>
                <w:rFonts w:ascii="黑体" w:hAnsi="黑体" w:eastAsia="黑体"/>
                <w:sz w:val="18"/>
                <w:szCs w:val="18"/>
              </w:rPr>
            </w:pPr>
            <w:r>
              <w:rPr>
                <w:rFonts w:hint="eastAsia" w:ascii="黑体" w:hAnsi="黑体" w:eastAsia="黑体"/>
                <w:sz w:val="18"/>
                <w:szCs w:val="18"/>
                <w:lang w:eastAsia="zh-CN"/>
              </w:rPr>
              <w:t xml:space="preserve">   </w:t>
            </w:r>
            <w:r>
              <w:rPr>
                <w:rFonts w:hint="eastAsia" w:ascii="黑体" w:hAnsi="黑体" w:eastAsia="黑体"/>
                <w:sz w:val="18"/>
                <w:szCs w:val="18"/>
              </w:rPr>
              <w:t>代码</w:t>
            </w:r>
          </w:p>
        </w:tc>
        <w:tc>
          <w:tcPr>
            <w:tcW w:w="1553" w:type="dxa"/>
            <w:vAlign w:val="center"/>
          </w:tcPr>
          <w:p>
            <w:pPr>
              <w:pStyle w:val="236"/>
              <w:jc w:val="center"/>
              <w:rPr>
                <w:rFonts w:ascii="黑体" w:hAnsi="黑体" w:eastAsia="黑体"/>
                <w:sz w:val="18"/>
                <w:szCs w:val="18"/>
              </w:rPr>
            </w:pPr>
            <w:r>
              <w:rPr>
                <w:rFonts w:hint="eastAsia" w:ascii="黑体" w:hAnsi="黑体" w:eastAsia="黑体"/>
                <w:sz w:val="18"/>
                <w:szCs w:val="18"/>
                <w:lang w:eastAsia="zh-CN"/>
              </w:rPr>
              <w:t xml:space="preserve">    </w:t>
            </w:r>
            <w:r>
              <w:rPr>
                <w:rFonts w:hint="eastAsia" w:ascii="黑体" w:hAnsi="黑体" w:eastAsia="黑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vAlign w:val="center"/>
          </w:tcPr>
          <w:p>
            <w:pPr>
              <w:pStyle w:val="236"/>
              <w:jc w:val="center"/>
              <w:rPr>
                <w:rFonts w:ascii="黑体" w:hAnsi="黑体" w:eastAsia="黑体"/>
                <w:sz w:val="18"/>
                <w:szCs w:val="18"/>
              </w:rPr>
            </w:pPr>
            <w:r>
              <w:rPr>
                <w:rFonts w:ascii="黑体" w:hAnsi="黑体" w:eastAsia="黑体"/>
                <w:sz w:val="18"/>
                <w:szCs w:val="18"/>
              </w:rPr>
              <w:t>甲</w:t>
            </w:r>
          </w:p>
        </w:tc>
        <w:tc>
          <w:tcPr>
            <w:tcW w:w="1802" w:type="dxa"/>
            <w:vAlign w:val="center"/>
          </w:tcPr>
          <w:p>
            <w:pPr>
              <w:pStyle w:val="236"/>
              <w:jc w:val="center"/>
              <w:rPr>
                <w:rFonts w:ascii="黑体" w:hAnsi="黑体" w:eastAsia="黑体"/>
                <w:sz w:val="18"/>
                <w:szCs w:val="18"/>
              </w:rPr>
            </w:pPr>
            <w:r>
              <w:rPr>
                <w:rFonts w:ascii="黑体" w:hAnsi="黑体" w:eastAsia="黑体"/>
                <w:sz w:val="18"/>
                <w:szCs w:val="18"/>
              </w:rPr>
              <w:t>乙</w:t>
            </w:r>
          </w:p>
        </w:tc>
        <w:tc>
          <w:tcPr>
            <w:tcW w:w="1192" w:type="dxa"/>
            <w:vAlign w:val="center"/>
          </w:tcPr>
          <w:p>
            <w:pPr>
              <w:pStyle w:val="236"/>
              <w:jc w:val="center"/>
              <w:rPr>
                <w:rFonts w:ascii="黑体" w:hAnsi="黑体" w:eastAsia="黑体"/>
                <w:sz w:val="18"/>
                <w:szCs w:val="18"/>
              </w:rPr>
            </w:pPr>
            <w:r>
              <w:rPr>
                <w:rFonts w:ascii="黑体" w:hAnsi="黑体" w:eastAsia="黑体"/>
                <w:sz w:val="18"/>
                <w:szCs w:val="18"/>
              </w:rPr>
              <w:t>丙</w:t>
            </w:r>
          </w:p>
        </w:tc>
        <w:tc>
          <w:tcPr>
            <w:tcW w:w="1553" w:type="dxa"/>
            <w:vAlign w:val="center"/>
          </w:tcPr>
          <w:p>
            <w:pPr>
              <w:pStyle w:val="236"/>
              <w:jc w:val="center"/>
              <w:rPr>
                <w:rFonts w:ascii="黑体" w:hAnsi="黑体" w:eastAsia="黑体"/>
                <w:sz w:val="18"/>
                <w:szCs w:val="18"/>
              </w:rPr>
            </w:pPr>
            <w:r>
              <w:rPr>
                <w:rFonts w:ascii="黑体" w:hAnsi="黑体" w:eastAsia="黑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4" w:type="dxa"/>
          </w:tcPr>
          <w:p>
            <w:pPr>
              <w:pStyle w:val="236"/>
              <w:rPr>
                <w:rFonts w:ascii="宋体" w:hAnsi="宋体" w:eastAsia="宋体"/>
                <w:b/>
                <w:sz w:val="18"/>
                <w:szCs w:val="18"/>
              </w:rPr>
            </w:pPr>
            <w:r>
              <w:rPr>
                <w:rFonts w:hint="eastAsia" w:ascii="宋体" w:hAnsi="宋体" w:eastAsia="宋体"/>
                <w:b/>
                <w:w w:val="105"/>
                <w:sz w:val="18"/>
                <w:szCs w:val="18"/>
              </w:rPr>
              <w:t>一、</w:t>
            </w:r>
            <w:r>
              <w:rPr>
                <w:rFonts w:hint="eastAsia" w:ascii="宋体" w:hAnsi="宋体" w:eastAsia="宋体"/>
                <w:b/>
                <w:w w:val="105"/>
                <w:sz w:val="18"/>
                <w:szCs w:val="18"/>
                <w:lang w:eastAsia="zh-CN"/>
              </w:rPr>
              <w:t>矿山</w:t>
            </w:r>
            <w:r>
              <w:rPr>
                <w:rFonts w:hint="eastAsia" w:ascii="宋体" w:hAnsi="宋体" w:eastAsia="宋体"/>
                <w:b/>
                <w:w w:val="105"/>
                <w:sz w:val="18"/>
                <w:szCs w:val="18"/>
              </w:rPr>
              <w:t>基础信息</w:t>
            </w:r>
          </w:p>
        </w:tc>
        <w:tc>
          <w:tcPr>
            <w:tcW w:w="180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553" w:type="dxa"/>
            <w:vAlign w:val="center"/>
          </w:tcPr>
          <w:p>
            <w:pPr>
              <w:pStyle w:val="236"/>
              <w:jc w:val="center"/>
              <w:rPr>
                <w:rFonts w:ascii="宋体" w:hAnsi="宋体" w:eastAsia="宋体"/>
                <w:b/>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rPr>
            </w:pPr>
            <w:r>
              <w:rPr>
                <w:rFonts w:ascii="宋体" w:hAnsi="宋体" w:eastAsia="宋体"/>
                <w:sz w:val="18"/>
                <w:szCs w:val="18"/>
              </w:rPr>
              <w:t>矿</w:t>
            </w:r>
            <w:r>
              <w:rPr>
                <w:rFonts w:hint="eastAsia" w:ascii="宋体" w:hAnsi="宋体" w:eastAsia="宋体"/>
                <w:sz w:val="18"/>
                <w:szCs w:val="18"/>
                <w:lang w:eastAsia="zh-CN"/>
              </w:rPr>
              <w:t>山</w:t>
            </w:r>
            <w:r>
              <w:rPr>
                <w:rFonts w:ascii="宋体" w:hAnsi="宋体" w:eastAsia="宋体"/>
                <w:sz w:val="18"/>
                <w:szCs w:val="18"/>
              </w:rPr>
              <w:t>名称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01</w:t>
            </w:r>
          </w:p>
        </w:tc>
        <w:tc>
          <w:tcPr>
            <w:tcW w:w="1553"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rPr>
            </w:pPr>
            <w:r>
              <w:rPr>
                <w:rFonts w:ascii="宋体" w:hAnsi="宋体" w:eastAsia="宋体"/>
                <w:sz w:val="18"/>
                <w:szCs w:val="18"/>
              </w:rPr>
              <w:t>所属企业名称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524" w:type="dxa"/>
          </w:tcPr>
          <w:p>
            <w:pPr>
              <w:pStyle w:val="236"/>
              <w:rPr>
                <w:rFonts w:ascii="宋体" w:hAnsi="宋体" w:eastAsia="宋体"/>
                <w:sz w:val="18"/>
                <w:szCs w:val="18"/>
              </w:rPr>
            </w:pPr>
            <w:r>
              <w:rPr>
                <w:rFonts w:ascii="宋体" w:hAnsi="宋体" w:eastAsia="宋体"/>
                <w:sz w:val="18"/>
                <w:szCs w:val="18"/>
              </w:rPr>
              <w:t>矿</w:t>
            </w:r>
            <w:r>
              <w:rPr>
                <w:rFonts w:hint="eastAsia" w:ascii="宋体" w:hAnsi="宋体" w:eastAsia="宋体"/>
                <w:sz w:val="18"/>
                <w:szCs w:val="18"/>
                <w:lang w:eastAsia="zh-CN"/>
              </w:rPr>
              <w:t>山</w:t>
            </w:r>
            <w:r>
              <w:rPr>
                <w:rFonts w:ascii="宋体" w:hAnsi="宋体" w:eastAsia="宋体"/>
                <w:sz w:val="18"/>
                <w:szCs w:val="18"/>
              </w:rPr>
              <w:t>地址</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524" w:type="dxa"/>
          </w:tcPr>
          <w:p>
            <w:pPr>
              <w:pStyle w:val="236"/>
              <w:rPr>
                <w:rFonts w:ascii="宋体" w:hAnsi="宋体" w:eastAsia="宋体"/>
                <w:sz w:val="18"/>
                <w:szCs w:val="18"/>
              </w:rPr>
            </w:pPr>
            <w:r>
              <w:rPr>
                <w:rFonts w:hint="eastAsia" w:ascii="宋体" w:hAnsi="宋体" w:eastAsia="宋体"/>
                <w:sz w:val="18"/>
                <w:szCs w:val="18"/>
                <w:lang w:eastAsia="zh-CN"/>
              </w:rPr>
              <w:t>位置</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524" w:type="dxa"/>
          </w:tcPr>
          <w:p>
            <w:pPr>
              <w:pStyle w:val="236"/>
              <w:rPr>
                <w:rFonts w:ascii="宋体" w:hAnsi="宋体" w:eastAsia="宋体"/>
                <w:sz w:val="18"/>
                <w:szCs w:val="18"/>
              </w:rPr>
            </w:pPr>
            <w:r>
              <w:rPr>
                <w:rFonts w:ascii="宋体" w:hAnsi="宋体" w:eastAsia="宋体"/>
                <w:sz w:val="18"/>
                <w:szCs w:val="18"/>
              </w:rPr>
              <w:t>生产状态</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0" w:hRule="atLeast"/>
          <w:jc w:val="center"/>
        </w:trPr>
        <w:tc>
          <w:tcPr>
            <w:tcW w:w="4524" w:type="dxa"/>
          </w:tcPr>
          <w:p>
            <w:pPr>
              <w:pStyle w:val="236"/>
              <w:rPr>
                <w:rFonts w:ascii="宋体" w:hAnsi="宋体" w:eastAsia="宋体"/>
                <w:sz w:val="18"/>
                <w:szCs w:val="18"/>
              </w:rPr>
            </w:pPr>
            <w:r>
              <w:rPr>
                <w:rFonts w:ascii="宋体" w:hAnsi="宋体" w:eastAsia="宋体"/>
                <w:sz w:val="18"/>
                <w:szCs w:val="18"/>
              </w:rPr>
              <w:t>矿种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rPr>
            </w:pPr>
            <w:r>
              <w:rPr>
                <w:rFonts w:ascii="宋体" w:hAnsi="宋体" w:eastAsia="宋体"/>
                <w:sz w:val="18"/>
                <w:szCs w:val="18"/>
              </w:rPr>
              <w:t>采矿许可证编号</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（字母+数字）</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安全生产许可证持证状态</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设计开采规模*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（万吨）</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tcPr>
          <w:p>
            <w:pPr>
              <w:pStyle w:val="236"/>
              <w:rPr>
                <w:rFonts w:ascii="宋体" w:hAnsi="宋体" w:eastAsia="宋体"/>
                <w:sz w:val="18"/>
                <w:szCs w:val="18"/>
              </w:rPr>
            </w:pPr>
            <w:r>
              <w:rPr>
                <w:rFonts w:ascii="宋体" w:hAnsi="宋体" w:eastAsia="宋体"/>
                <w:sz w:val="18"/>
                <w:szCs w:val="18"/>
              </w:rPr>
              <w:t>开拓方式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10</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采矿方法</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11</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设计开采标高*</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4" w:type="dxa"/>
          </w:tcPr>
          <w:p>
            <w:pPr>
              <w:pStyle w:val="236"/>
              <w:rPr>
                <w:rFonts w:ascii="宋体" w:hAnsi="宋体" w:eastAsia="宋体"/>
                <w:sz w:val="18"/>
                <w:szCs w:val="18"/>
              </w:rPr>
            </w:pPr>
            <w:r>
              <w:rPr>
                <w:rFonts w:ascii="宋体" w:hAnsi="宋体" w:eastAsia="宋体"/>
                <w:sz w:val="18"/>
                <w:szCs w:val="18"/>
              </w:rPr>
              <w:t>地表塌陷情况</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周边是否存在潜在地质/洪水灾害影响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6" w:hRule="atLeast"/>
          <w:jc w:val="center"/>
        </w:trPr>
        <w:tc>
          <w:tcPr>
            <w:tcW w:w="4524" w:type="dxa"/>
          </w:tcPr>
          <w:p>
            <w:pPr>
              <w:pStyle w:val="236"/>
              <w:rPr>
                <w:rFonts w:ascii="宋体" w:hAnsi="宋体" w:eastAsia="宋体"/>
                <w:sz w:val="18"/>
                <w:szCs w:val="18"/>
              </w:rPr>
            </w:pPr>
            <w:r>
              <w:rPr>
                <w:rFonts w:ascii="宋体" w:hAnsi="宋体" w:eastAsia="宋体"/>
                <w:sz w:val="18"/>
                <w:szCs w:val="18"/>
              </w:rPr>
              <w:t>员工人数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（人）</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rPr>
            </w:pPr>
            <w:r>
              <w:rPr>
                <w:rFonts w:ascii="宋体" w:hAnsi="宋体" w:eastAsia="宋体"/>
                <w:sz w:val="18"/>
                <w:szCs w:val="18"/>
              </w:rPr>
              <w:t>单班最大在岗人数*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（人）</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rPr>
            </w:pPr>
            <w:r>
              <w:rPr>
                <w:rFonts w:ascii="宋体" w:hAnsi="宋体" w:eastAsia="宋体"/>
                <w:sz w:val="18"/>
                <w:szCs w:val="18"/>
              </w:rPr>
              <w:t>固定资产净值*</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（万元）</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rPr>
            </w:pPr>
            <w:r>
              <w:rPr>
                <w:rFonts w:ascii="宋体" w:hAnsi="宋体" w:eastAsia="宋体"/>
                <w:sz w:val="18"/>
                <w:szCs w:val="18"/>
              </w:rPr>
              <w:t>地震烈度*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4" w:type="dxa"/>
          </w:tcPr>
          <w:p>
            <w:pPr>
              <w:pStyle w:val="236"/>
              <w:rPr>
                <w:rFonts w:ascii="宋体" w:hAnsi="宋体" w:eastAsia="宋体"/>
                <w:sz w:val="18"/>
                <w:szCs w:val="18"/>
              </w:rPr>
            </w:pPr>
            <w:r>
              <w:rPr>
                <w:rFonts w:ascii="宋体" w:hAnsi="宋体" w:eastAsia="宋体"/>
                <w:sz w:val="18"/>
                <w:szCs w:val="18"/>
              </w:rPr>
              <w:t>当地历史最高洪水位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50" w:hRule="atLeast"/>
          <w:jc w:val="center"/>
        </w:trPr>
        <w:tc>
          <w:tcPr>
            <w:tcW w:w="4524" w:type="dxa"/>
          </w:tcPr>
          <w:p>
            <w:pPr>
              <w:pStyle w:val="236"/>
              <w:rPr>
                <w:rFonts w:ascii="宋体" w:hAnsi="宋体" w:eastAsia="宋体"/>
                <w:b/>
                <w:sz w:val="18"/>
                <w:szCs w:val="18"/>
              </w:rPr>
            </w:pPr>
            <w:r>
              <w:rPr>
                <w:rFonts w:hint="eastAsia" w:ascii="宋体" w:hAnsi="宋体" w:eastAsia="宋体"/>
                <w:b/>
                <w:w w:val="105"/>
                <w:sz w:val="18"/>
                <w:szCs w:val="18"/>
              </w:rPr>
              <w:t>二、</w:t>
            </w:r>
            <w:r>
              <w:rPr>
                <w:rFonts w:hint="eastAsia" w:ascii="宋体" w:hAnsi="宋体" w:eastAsia="宋体"/>
                <w:b/>
                <w:w w:val="105"/>
                <w:sz w:val="18"/>
                <w:szCs w:val="18"/>
                <w:lang w:eastAsia="zh-CN"/>
              </w:rPr>
              <w:t>矿</w:t>
            </w:r>
            <w:r>
              <w:rPr>
                <w:rFonts w:hint="eastAsia" w:ascii="宋体" w:hAnsi="宋体" w:eastAsia="宋体"/>
                <w:b/>
                <w:w w:val="105"/>
                <w:sz w:val="18"/>
                <w:szCs w:val="18"/>
              </w:rPr>
              <w:t>防灾减灾能力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是否把自然灾害防治纳入到企业应急管理工作</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20</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tcPr>
          <w:p>
            <w:pPr>
              <w:pStyle w:val="236"/>
              <w:rPr>
                <w:rFonts w:ascii="宋体" w:hAnsi="宋体" w:eastAsia="宋体"/>
                <w:sz w:val="18"/>
                <w:szCs w:val="18"/>
              </w:rPr>
            </w:pPr>
            <w:r>
              <w:rPr>
                <w:rFonts w:hint="eastAsia" w:ascii="宋体" w:hAnsi="宋体" w:eastAsia="宋体"/>
                <w:sz w:val="18"/>
                <w:szCs w:val="18"/>
                <w:lang w:eastAsia="zh-CN"/>
              </w:rPr>
              <w:t>矿</w:t>
            </w:r>
            <w:r>
              <w:rPr>
                <w:rFonts w:ascii="宋体" w:hAnsi="宋体" w:eastAsia="宋体"/>
                <w:sz w:val="18"/>
                <w:szCs w:val="18"/>
              </w:rPr>
              <w:t>救护队的类别</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21</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若有专职救护队，专职</w:t>
            </w:r>
            <w:r>
              <w:rPr>
                <w:rFonts w:hint="eastAsia" w:ascii="宋体" w:hAnsi="宋体" w:eastAsia="宋体"/>
                <w:sz w:val="18"/>
                <w:szCs w:val="18"/>
                <w:lang w:eastAsia="zh-CN"/>
              </w:rPr>
              <w:t>矿</w:t>
            </w:r>
            <w:r>
              <w:rPr>
                <w:rFonts w:ascii="宋体" w:hAnsi="宋体" w:eastAsia="宋体"/>
                <w:sz w:val="18"/>
                <w:szCs w:val="18"/>
                <w:lang w:eastAsia="zh-CN"/>
              </w:rPr>
              <w:t>救护队的规模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hint="eastAsia" w:ascii="宋体" w:hAnsi="宋体" w:eastAsia="宋体"/>
                <w:sz w:val="18"/>
                <w:szCs w:val="18"/>
                <w:lang w:eastAsia="zh-CN"/>
              </w:rPr>
              <w:t>是否建立安全风险分级管控和隐患排查治理双重预防机制</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hint="eastAsia" w:ascii="宋体" w:hAnsi="宋体" w:eastAsia="宋体"/>
                <w:sz w:val="18"/>
                <w:szCs w:val="18"/>
                <w:lang w:eastAsia="zh-CN"/>
              </w:rPr>
              <w:t>是否开展非煤矿山隐蔽致灾因素普查治理工作</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b/>
                <w:sz w:val="18"/>
                <w:szCs w:val="18"/>
              </w:rPr>
            </w:pPr>
            <w:r>
              <w:rPr>
                <w:rFonts w:hint="eastAsia" w:ascii="宋体" w:hAnsi="宋体" w:eastAsia="宋体"/>
                <w:b/>
                <w:w w:val="105"/>
                <w:sz w:val="18"/>
                <w:szCs w:val="18"/>
              </w:rPr>
              <w:t>三、地下</w:t>
            </w:r>
            <w:r>
              <w:rPr>
                <w:rFonts w:hint="eastAsia" w:ascii="宋体" w:hAnsi="宋体" w:eastAsia="宋体"/>
                <w:b/>
                <w:w w:val="105"/>
                <w:sz w:val="18"/>
                <w:szCs w:val="18"/>
                <w:lang w:eastAsia="zh-CN"/>
              </w:rPr>
              <w:t>矿</w:t>
            </w:r>
            <w:r>
              <w:rPr>
                <w:rFonts w:hint="eastAsia" w:ascii="宋体" w:hAnsi="宋体" w:eastAsia="宋体"/>
                <w:b/>
                <w:w w:val="105"/>
                <w:sz w:val="18"/>
                <w:szCs w:val="18"/>
              </w:rPr>
              <w:t>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（一）工业场地设防能力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工业场地是否在可能发生的滑坡体冲击范围内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工业场地是否在可能发生的泥石流冲击范围内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工业场地是否在可能发生的洪水淹没范围内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塌陷区是否在可能发生的泥石流/洪水下泄范围内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4" w:type="dxa"/>
          </w:tcPr>
          <w:p>
            <w:pPr>
              <w:pStyle w:val="236"/>
              <w:rPr>
                <w:rFonts w:ascii="宋体" w:hAnsi="宋体" w:eastAsia="宋体"/>
                <w:sz w:val="18"/>
                <w:szCs w:val="18"/>
              </w:rPr>
            </w:pPr>
            <w:r>
              <w:rPr>
                <w:rFonts w:ascii="宋体" w:hAnsi="宋体" w:eastAsia="宋体"/>
                <w:sz w:val="18"/>
                <w:szCs w:val="18"/>
              </w:rPr>
              <w:t>地质灾害防范措施</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29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主要建（构）筑物抗震设防烈度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30</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74"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主要建（构）筑物抗震设防烈度是否按照本地区地震烈度设计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31</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9" w:hRule="atLeast"/>
          <w:jc w:val="center"/>
        </w:trPr>
        <w:tc>
          <w:tcPr>
            <w:tcW w:w="4524" w:type="dxa"/>
          </w:tcPr>
          <w:p>
            <w:pPr>
              <w:pStyle w:val="236"/>
              <w:rPr>
                <w:rFonts w:ascii="宋体" w:hAnsi="宋体" w:eastAsia="宋体"/>
                <w:sz w:val="18"/>
                <w:szCs w:val="18"/>
              </w:rPr>
            </w:pPr>
            <w:r>
              <w:rPr>
                <w:rFonts w:ascii="宋体" w:hAnsi="宋体" w:eastAsia="宋体"/>
                <w:sz w:val="18"/>
                <w:szCs w:val="18"/>
              </w:rPr>
              <w:t>（二）井口设防能力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井口数量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（个）</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32</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经度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（度分秒）</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33</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纬度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（度分秒）</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34</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3" w:hRule="atLeast"/>
          <w:jc w:val="center"/>
        </w:trPr>
        <w:tc>
          <w:tcPr>
            <w:tcW w:w="4524" w:type="dxa"/>
          </w:tcPr>
          <w:p>
            <w:pPr>
              <w:pStyle w:val="236"/>
              <w:rPr>
                <w:rFonts w:ascii="宋体" w:hAnsi="宋体" w:eastAsia="宋体"/>
                <w:sz w:val="18"/>
                <w:szCs w:val="18"/>
              </w:rPr>
            </w:pPr>
            <w:r>
              <w:rPr>
                <w:rFonts w:ascii="宋体" w:hAnsi="宋体" w:eastAsia="宋体"/>
                <w:sz w:val="18"/>
                <w:szCs w:val="18"/>
              </w:rPr>
              <w:t>井口设计标高</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35</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5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井口设计标高是否高于当地最高洪水位 1m 以上</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36</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4" w:type="dxa"/>
          </w:tcPr>
          <w:p>
            <w:pPr>
              <w:pStyle w:val="236"/>
              <w:rPr>
                <w:rFonts w:ascii="宋体" w:hAnsi="宋体" w:eastAsia="宋体"/>
                <w:b/>
                <w:sz w:val="18"/>
                <w:szCs w:val="18"/>
              </w:rPr>
            </w:pPr>
            <w:r>
              <w:rPr>
                <w:rFonts w:hint="eastAsia" w:ascii="宋体" w:hAnsi="宋体" w:eastAsia="宋体"/>
                <w:b/>
                <w:sz w:val="18"/>
                <w:szCs w:val="18"/>
              </w:rPr>
              <w:t>四、废石场设防能力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4" w:type="dxa"/>
          </w:tcPr>
          <w:p>
            <w:pPr>
              <w:pStyle w:val="236"/>
              <w:rPr>
                <w:rFonts w:ascii="宋体" w:hAnsi="宋体" w:eastAsia="宋体"/>
                <w:sz w:val="18"/>
                <w:szCs w:val="18"/>
              </w:rPr>
            </w:pPr>
            <w:r>
              <w:rPr>
                <w:rFonts w:ascii="宋体" w:hAnsi="宋体" w:eastAsia="宋体"/>
                <w:sz w:val="18"/>
                <w:szCs w:val="18"/>
              </w:rPr>
              <w:t>废石场数量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（座）</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37</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524" w:type="dxa"/>
          </w:tcPr>
          <w:p>
            <w:pPr>
              <w:pStyle w:val="236"/>
              <w:rPr>
                <w:rFonts w:ascii="宋体" w:hAnsi="宋体" w:eastAsia="宋体"/>
                <w:sz w:val="18"/>
                <w:szCs w:val="18"/>
              </w:rPr>
            </w:pPr>
            <w:r>
              <w:rPr>
                <w:rFonts w:ascii="宋体" w:hAnsi="宋体" w:eastAsia="宋体"/>
                <w:sz w:val="18"/>
                <w:szCs w:val="18"/>
              </w:rPr>
              <w:t>废石场地址</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38</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4" w:hRule="atLeast"/>
          <w:jc w:val="center"/>
        </w:trPr>
        <w:tc>
          <w:tcPr>
            <w:tcW w:w="4524" w:type="dxa"/>
          </w:tcPr>
          <w:p>
            <w:pPr>
              <w:pStyle w:val="236"/>
              <w:rPr>
                <w:rFonts w:ascii="宋体" w:hAnsi="宋体" w:eastAsia="宋体"/>
                <w:sz w:val="18"/>
                <w:szCs w:val="18"/>
              </w:rPr>
            </w:pPr>
            <w:r>
              <w:rPr>
                <w:rFonts w:ascii="宋体" w:hAnsi="宋体" w:eastAsia="宋体"/>
                <w:sz w:val="18"/>
                <w:szCs w:val="18"/>
              </w:rPr>
              <w:t>生产状态</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（选择）</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39</w:t>
            </w:r>
          </w:p>
        </w:tc>
        <w:tc>
          <w:tcPr>
            <w:tcW w:w="1553"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rPr>
            </w:pPr>
            <w:r>
              <w:rPr>
                <w:rFonts w:ascii="宋体" w:hAnsi="宋体" w:eastAsia="宋体"/>
                <w:sz w:val="18"/>
                <w:szCs w:val="18"/>
              </w:rPr>
              <w:t>位置信息</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40</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废石场是否在可能发生的滑坡体冲击范围内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41</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废石场是否在可能发生的泥石流冲击范围内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42</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废石场是否在可能发生的洪水淹没范围内</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43</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0"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设计最终边坡角</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44</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4" w:hRule="atLeast"/>
          <w:jc w:val="center"/>
        </w:trPr>
        <w:tc>
          <w:tcPr>
            <w:tcW w:w="4524" w:type="dxa"/>
          </w:tcPr>
          <w:p>
            <w:pPr>
              <w:pStyle w:val="236"/>
              <w:rPr>
                <w:rFonts w:ascii="宋体" w:hAnsi="宋体" w:eastAsia="宋体"/>
                <w:sz w:val="18"/>
                <w:szCs w:val="18"/>
              </w:rPr>
            </w:pPr>
            <w:r>
              <w:rPr>
                <w:rFonts w:ascii="宋体" w:hAnsi="宋体" w:eastAsia="宋体"/>
                <w:sz w:val="18"/>
                <w:szCs w:val="18"/>
              </w:rPr>
              <w:t>设计堆置高度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45</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废石场滑坡灾害防范措施</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46</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13"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是否设置截洪沟（截排水沟）</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47</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截洪沟（截排水沟）是否符合设计要求</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48</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4" w:hRule="atLeast"/>
          <w:jc w:val="center"/>
        </w:trPr>
        <w:tc>
          <w:tcPr>
            <w:tcW w:w="4524" w:type="dxa"/>
          </w:tcPr>
          <w:p>
            <w:pPr>
              <w:pStyle w:val="236"/>
              <w:rPr>
                <w:rFonts w:ascii="宋体" w:hAnsi="宋体" w:eastAsia="宋体"/>
                <w:b/>
                <w:sz w:val="18"/>
                <w:szCs w:val="18"/>
                <w:lang w:eastAsia="zh-CN"/>
              </w:rPr>
            </w:pPr>
            <w:r>
              <w:rPr>
                <w:rFonts w:hint="eastAsia" w:ascii="宋体" w:hAnsi="宋体" w:eastAsia="宋体"/>
                <w:b/>
                <w:sz w:val="18"/>
                <w:szCs w:val="18"/>
                <w:lang w:eastAsia="zh-CN"/>
              </w:rPr>
              <w:t xml:space="preserve">五、历史事故信息（近 </w:t>
            </w:r>
            <w:r>
              <w:rPr>
                <w:rFonts w:ascii="宋体" w:hAnsi="宋体" w:eastAsia="宋体"/>
                <w:b/>
                <w:sz w:val="18"/>
                <w:szCs w:val="18"/>
                <w:lang w:eastAsia="zh-CN"/>
              </w:rPr>
              <w:t xml:space="preserve">20 </w:t>
            </w:r>
            <w:r>
              <w:rPr>
                <w:rFonts w:hint="eastAsia" w:ascii="宋体" w:hAnsi="宋体" w:eastAsia="宋体"/>
                <w:b/>
                <w:sz w:val="18"/>
                <w:szCs w:val="18"/>
                <w:lang w:eastAsia="zh-CN"/>
              </w:rPr>
              <w:t>年）</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0"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地震导致</w:t>
            </w:r>
            <w:r>
              <w:rPr>
                <w:rFonts w:hint="eastAsia" w:ascii="宋体" w:hAnsi="宋体" w:eastAsia="宋体"/>
                <w:sz w:val="18"/>
                <w:szCs w:val="18"/>
                <w:lang w:eastAsia="zh-CN"/>
              </w:rPr>
              <w:t>矿</w:t>
            </w:r>
            <w:r>
              <w:rPr>
                <w:rFonts w:ascii="宋体" w:hAnsi="宋体" w:eastAsia="宋体"/>
                <w:sz w:val="18"/>
                <w:szCs w:val="18"/>
                <w:lang w:eastAsia="zh-CN"/>
              </w:rPr>
              <w:t>灾害事故次数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（次）</w:t>
            </w:r>
          </w:p>
        </w:tc>
        <w:tc>
          <w:tcPr>
            <w:tcW w:w="119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49</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地质灾害导致</w:t>
            </w:r>
            <w:r>
              <w:rPr>
                <w:rFonts w:hint="eastAsia" w:ascii="宋体" w:hAnsi="宋体" w:eastAsia="宋体"/>
                <w:sz w:val="18"/>
                <w:szCs w:val="18"/>
                <w:lang w:eastAsia="zh-CN"/>
              </w:rPr>
              <w:t>矿</w:t>
            </w:r>
            <w:r>
              <w:rPr>
                <w:rFonts w:ascii="宋体" w:hAnsi="宋体" w:eastAsia="宋体"/>
                <w:sz w:val="18"/>
                <w:szCs w:val="18"/>
                <w:lang w:eastAsia="zh-CN"/>
              </w:rPr>
              <w:t>灾害事故次数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（次）</w:t>
            </w:r>
          </w:p>
        </w:tc>
        <w:tc>
          <w:tcPr>
            <w:tcW w:w="119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50</w:t>
            </w:r>
          </w:p>
        </w:tc>
        <w:tc>
          <w:tcPr>
            <w:tcW w:w="1553" w:type="dxa"/>
            <w:vAlign w:val="center"/>
          </w:tcPr>
          <w:p>
            <w:pPr>
              <w:spacing w:line="24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4" w:type="dxa"/>
          </w:tcPr>
          <w:p>
            <w:pPr>
              <w:pStyle w:val="236"/>
              <w:rPr>
                <w:rFonts w:ascii="宋体" w:hAnsi="宋体" w:eastAsia="宋体"/>
                <w:sz w:val="18"/>
                <w:szCs w:val="18"/>
                <w:lang w:eastAsia="zh-CN"/>
              </w:rPr>
            </w:pPr>
            <w:r>
              <w:rPr>
                <w:rFonts w:ascii="宋体" w:hAnsi="宋体" w:eastAsia="宋体"/>
                <w:sz w:val="18"/>
                <w:szCs w:val="18"/>
                <w:lang w:eastAsia="zh-CN"/>
              </w:rPr>
              <w:t>洪水灾害导致</w:t>
            </w:r>
            <w:r>
              <w:rPr>
                <w:rFonts w:hint="eastAsia" w:ascii="宋体" w:hAnsi="宋体" w:eastAsia="宋体"/>
                <w:sz w:val="18"/>
                <w:szCs w:val="18"/>
                <w:lang w:eastAsia="zh-CN"/>
              </w:rPr>
              <w:t>矿</w:t>
            </w:r>
            <w:r>
              <w:rPr>
                <w:rFonts w:ascii="宋体" w:hAnsi="宋体" w:eastAsia="宋体"/>
                <w:sz w:val="18"/>
                <w:szCs w:val="18"/>
                <w:lang w:eastAsia="zh-CN"/>
              </w:rPr>
              <w:t>灾害事故次数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（次）</w:t>
            </w:r>
          </w:p>
        </w:tc>
        <w:tc>
          <w:tcPr>
            <w:tcW w:w="119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51</w:t>
            </w:r>
          </w:p>
        </w:tc>
        <w:tc>
          <w:tcPr>
            <w:tcW w:w="1553" w:type="dxa"/>
            <w:vAlign w:val="center"/>
          </w:tcPr>
          <w:p>
            <w:pPr>
              <w:spacing w:line="240" w:lineRule="auto"/>
              <w:jc w:val="center"/>
              <w:rPr>
                <w:rFonts w:ascii="宋体" w:hAnsi="宋体"/>
                <w:sz w:val="18"/>
                <w:szCs w:val="18"/>
              </w:rPr>
            </w:pPr>
          </w:p>
        </w:tc>
      </w:tr>
    </w:tbl>
    <w:p>
      <w:pPr>
        <w:adjustRightInd/>
        <w:spacing w:line="240" w:lineRule="auto"/>
        <w:ind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62"/>
        <w:ind w:firstLine="420"/>
      </w:pPr>
    </w:p>
    <w:p>
      <w:pPr>
        <w:adjustRightInd/>
        <w:spacing w:line="240" w:lineRule="auto"/>
        <w:ind w:firstLine="408" w:firstLineChars="200"/>
        <w:rPr>
          <w:rFonts w:ascii="黑体" w:hAnsi="黑体" w:eastAsia="黑体" w:cs="黑体"/>
        </w:rPr>
      </w:pPr>
      <w:r>
        <w:rPr>
          <w:rFonts w:ascii="黑体" w:hAnsi="黑体" w:eastAsia="黑体" w:cs="黑体"/>
          <w:spacing w:val="-3"/>
          <w14:textOutline w14:w="3263" w14:cap="sq" w14:cmpd="sng" w14:algn="ctr">
            <w14:solidFill>
              <w14:srgbClr w14:val="000000"/>
            </w14:solidFill>
            <w14:prstDash w14:val="solid"/>
            <w14:bevel/>
          </w14:textOutline>
        </w:rPr>
        <w:t>一、填报说明</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填报范围：</w:t>
      </w:r>
      <w:r>
        <w:rPr>
          <w:rFonts w:ascii="宋体" w:hAnsi="宋体" w:cs="宋体"/>
        </w:rPr>
        <w:t>县级行政单元内的金属非金属地下矿山。</w:t>
      </w:r>
    </w:p>
    <w:p>
      <w:pPr>
        <w:spacing w:line="240" w:lineRule="auto"/>
        <w:ind w:firstLine="420" w:firstLineChars="200"/>
        <w:rPr>
          <w:rFonts w:ascii="宋体" w:hAnsi="宋体" w:cs="宋体"/>
        </w:rPr>
      </w:pPr>
      <w:r>
        <w:rPr>
          <w:rFonts w:ascii="Times New Roman" w:hAnsi="Times New Roman" w:eastAsia="Times New Roman"/>
        </w:rPr>
        <w:t>2</w:t>
      </w:r>
      <w:r>
        <w:rPr>
          <w:rFonts w:ascii="Times New Roman" w:hAnsi="Times New Roman"/>
          <w14:textOutline w14:w="3263" w14:cap="sq" w14:cmpd="sng" w14:algn="ctr">
            <w14:solidFill>
              <w14:srgbClr w14:val="000000"/>
            </w14:solidFill>
            <w14:prstDash w14:val="solid"/>
            <w14:bevel/>
          </w14:textOutline>
        </w:rPr>
        <w:t>.</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由县级政府辖区金属非金属地下矿山责任单位填写。</w:t>
      </w:r>
    </w:p>
    <w:p>
      <w:pPr>
        <w:spacing w:line="240" w:lineRule="auto"/>
        <w:ind w:firstLine="420" w:firstLineChars="200"/>
        <w:rPr>
          <w:rFonts w:ascii="宋体" w:hAnsi="宋体" w:cs="宋体"/>
        </w:rPr>
      </w:pPr>
      <w:r>
        <w:rPr>
          <w:rFonts w:ascii="Times New Roman" w:hAnsi="Times New Roman" w:eastAsia="Times New Roman"/>
        </w:rPr>
        <w:t>3</w:t>
      </w:r>
      <w:r>
        <w:rPr>
          <w:rFonts w:ascii="Times New Roman" w:hAnsi="Times New Roman" w:eastAsia="Times New Roman"/>
          <w:b/>
          <w:bCs/>
        </w:rPr>
        <w:t>.</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Times New Roman" w:hAnsi="Times New Roman" w:eastAsia="Times New Roman"/>
          <w:spacing w:val="-2"/>
        </w:rPr>
        <w:t>常态化普查数据更新截至上一年度12月31日，上一年度为调查时间的前一年</w:t>
      </w:r>
      <w:r>
        <w:rPr>
          <w:rFonts w:ascii="宋体" w:hAnsi="宋体" w:cs="宋体"/>
          <w:spacing w:val="-3"/>
        </w:rPr>
        <w:t>。</w:t>
      </w: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矿山名称：</w:t>
      </w:r>
      <w:r>
        <w:rPr>
          <w:rFonts w:ascii="宋体" w:hAnsi="宋体" w:cs="宋体"/>
        </w:rPr>
        <w:t>指采矿许可证中的矿山名称。</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所属企业名称：</w:t>
      </w:r>
      <w:r>
        <w:rPr>
          <w:rFonts w:ascii="宋体" w:hAnsi="宋体" w:cs="宋体"/>
        </w:rPr>
        <w:t>指所属企业营业执照中的名称。</w:t>
      </w:r>
    </w:p>
    <w:p>
      <w:pPr>
        <w:spacing w:line="240" w:lineRule="auto"/>
        <w:ind w:firstLine="420" w:firstLineChars="200"/>
        <w:rPr>
          <w:rFonts w:ascii="宋体" w:hAnsi="宋体" w:cs="宋体"/>
        </w:rPr>
      </w:pPr>
      <w:r>
        <w:rPr>
          <w:rFonts w:ascii="Times New Roman" w:hAnsi="Times New Roman" w:eastAsia="Times New Roman"/>
        </w:rPr>
        <w:t>3.</w:t>
      </w:r>
      <w:r>
        <w:rPr>
          <w:rFonts w:ascii="宋体" w:hAnsi="宋体" w:cs="宋体"/>
          <w14:textOutline w14:w="3263" w14:cap="sq" w14:cmpd="sng" w14:algn="ctr">
            <w14:solidFill>
              <w14:srgbClr w14:val="000000"/>
            </w14:solidFill>
            <w14:prstDash w14:val="solid"/>
            <w14:bevel/>
          </w14:textOutline>
        </w:rPr>
        <w:t>矿山地址：</w:t>
      </w:r>
      <w:r>
        <w:rPr>
          <w:rFonts w:ascii="宋体" w:hAnsi="宋体" w:cs="宋体"/>
        </w:rPr>
        <w:t>地下矿山指矿山所在地的详细地址，应细致到村。</w:t>
      </w:r>
    </w:p>
    <w:p>
      <w:pPr>
        <w:spacing w:line="240" w:lineRule="auto"/>
        <w:ind w:firstLine="420" w:firstLineChars="200"/>
        <w:rPr>
          <w:rFonts w:ascii="宋体" w:hAnsi="宋体" w:cs="宋体"/>
        </w:rPr>
      </w:pPr>
      <w:r>
        <w:rPr>
          <w:rFonts w:hint="eastAsia" w:ascii="Times New Roman" w:hAnsi="Times New Roman" w:eastAsia="Times New Roman"/>
        </w:rPr>
        <w:t>4.</w:t>
      </w:r>
      <w:r>
        <w:rPr>
          <w:rFonts w:hint="eastAsia" w:ascii="宋体" w:hAnsi="宋体" w:cs="宋体"/>
          <w:spacing w:val="-2"/>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spacing w:line="240" w:lineRule="auto"/>
        <w:ind w:firstLine="420" w:firstLineChars="200"/>
        <w:rPr>
          <w:rFonts w:ascii="宋体" w:hAnsi="宋体" w:cs="宋体"/>
        </w:rPr>
      </w:pPr>
      <w:r>
        <w:rPr>
          <w:rFonts w:hint="eastAsia" w:ascii="Times New Roman" w:hAnsi="Times New Roman"/>
        </w:rPr>
        <w:t>5</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生产状态：</w:t>
      </w:r>
      <w:r>
        <w:rPr>
          <w:rFonts w:ascii="宋体" w:hAnsi="宋体" w:cs="宋体"/>
        </w:rPr>
        <w:t>矿山的生产状态：①基建；②技改；③在生产；④停产停建；⑤其他（</w:t>
      </w:r>
      <w:r>
        <w:rPr>
          <w:rFonts w:ascii="宋体" w:hAnsi="宋体" w:cs="宋体"/>
          <w:spacing w:val="-1"/>
        </w:rPr>
        <w:t>如有其他，请</w:t>
      </w:r>
      <w:r>
        <w:rPr>
          <w:rFonts w:ascii="宋体" w:hAnsi="宋体" w:cs="宋体"/>
        </w:rPr>
        <w:t>文字说明</w:t>
      </w:r>
      <w:r>
        <w:rPr>
          <w:rFonts w:ascii="宋体" w:hAnsi="宋体" w:cs="宋体"/>
          <w:spacing w:val="7"/>
        </w:rPr>
        <w:t>）；</w:t>
      </w:r>
      <w:r>
        <w:rPr>
          <w:rFonts w:ascii="宋体" w:hAnsi="宋体" w:cs="宋体"/>
        </w:rPr>
        <w:t>废石场的生产状态：①在建；②在用；③停用；④已闭库</w:t>
      </w:r>
      <w:r>
        <w:rPr>
          <w:rFonts w:ascii="Times New Roman" w:hAnsi="Times New Roman" w:eastAsia="Times New Roman"/>
        </w:rPr>
        <w:t>/</w:t>
      </w:r>
      <w:r>
        <w:rPr>
          <w:rFonts w:ascii="宋体" w:hAnsi="宋体" w:cs="宋体"/>
        </w:rPr>
        <w:t>在用（回采</w:t>
      </w:r>
      <w:r>
        <w:rPr>
          <w:rFonts w:ascii="宋体" w:hAnsi="宋体" w:cs="宋体"/>
          <w:spacing w:val="7"/>
        </w:rPr>
        <w:t>）；</w:t>
      </w:r>
      <w:r>
        <w:rPr>
          <w:rFonts w:ascii="宋体" w:hAnsi="宋体" w:cs="宋体"/>
        </w:rPr>
        <w:t>⑤其他（如</w:t>
      </w:r>
      <w:r>
        <w:rPr>
          <w:rFonts w:ascii="宋体" w:hAnsi="宋体" w:cs="宋体"/>
          <w:spacing w:val="-1"/>
        </w:rPr>
        <w:t>有其他，请文字说明）。</w:t>
      </w:r>
    </w:p>
    <w:p>
      <w:pPr>
        <w:spacing w:line="240" w:lineRule="auto"/>
        <w:ind w:firstLine="408" w:firstLineChars="200"/>
        <w:rPr>
          <w:rFonts w:ascii="宋体" w:hAnsi="宋体" w:cs="宋体"/>
        </w:rPr>
      </w:pPr>
      <w:r>
        <w:rPr>
          <w:rFonts w:hint="eastAsia" w:ascii="Times New Roman" w:hAnsi="Times New Roman"/>
          <w:spacing w:val="-3"/>
        </w:rPr>
        <w:t>6</w:t>
      </w:r>
      <w:r>
        <w:rPr>
          <w:rFonts w:ascii="Times New Roman" w:hAnsi="Times New Roman" w:eastAsia="Times New Roman"/>
          <w:spacing w:val="-3"/>
        </w:rPr>
        <w:t>.</w:t>
      </w:r>
      <w:r>
        <w:rPr>
          <w:rFonts w:ascii="宋体" w:hAnsi="宋体" w:cs="宋体"/>
          <w:spacing w:val="-3"/>
          <w14:textOutline w14:w="3263" w14:cap="sq" w14:cmpd="sng" w14:algn="ctr">
            <w14:solidFill>
              <w14:srgbClr w14:val="000000"/>
            </w14:solidFill>
            <w14:prstDash w14:val="solid"/>
            <w14:bevel/>
          </w14:textOutline>
        </w:rPr>
        <w:t>矿种：</w:t>
      </w:r>
      <w:r>
        <w:rPr>
          <w:rFonts w:ascii="宋体" w:hAnsi="宋体" w:cs="宋体"/>
          <w:spacing w:val="-3"/>
        </w:rPr>
        <w:t>依照采矿许可证中的开采矿种在《中华人民共和</w:t>
      </w:r>
      <w:r>
        <w:rPr>
          <w:rFonts w:ascii="宋体" w:hAnsi="宋体" w:cs="宋体"/>
          <w:spacing w:val="-4"/>
        </w:rPr>
        <w:t>国矿产资源法实施细则》（国务院令第</w:t>
      </w:r>
      <w:r>
        <w:rPr>
          <w:rFonts w:ascii="Times New Roman" w:hAnsi="Times New Roman" w:eastAsia="Times New Roman"/>
          <w:spacing w:val="-4"/>
        </w:rPr>
        <w:t>152</w:t>
      </w:r>
      <w:r>
        <w:rPr>
          <w:rFonts w:ascii="宋体" w:hAnsi="宋体" w:cs="宋体"/>
          <w:spacing w:val="-1"/>
        </w:rPr>
        <w:t>号）、</w:t>
      </w:r>
      <w:r>
        <w:rPr>
          <w:rFonts w:ascii="Times New Roman" w:hAnsi="Times New Roman" w:eastAsia="Times New Roman"/>
          <w:spacing w:val="-1"/>
        </w:rPr>
        <w:t>2000</w:t>
      </w:r>
      <w:r>
        <w:rPr>
          <w:rFonts w:ascii="宋体" w:hAnsi="宋体" w:cs="宋体"/>
          <w:spacing w:val="-1"/>
        </w:rPr>
        <w:t>年国土资源部第</w:t>
      </w:r>
      <w:r>
        <w:rPr>
          <w:rFonts w:ascii="Times New Roman" w:hAnsi="Times New Roman" w:eastAsia="Times New Roman"/>
          <w:spacing w:val="-1"/>
        </w:rPr>
        <w:t>8</w:t>
      </w:r>
      <w:r>
        <w:rPr>
          <w:rFonts w:ascii="宋体" w:hAnsi="宋体" w:cs="宋体"/>
          <w:spacing w:val="-1"/>
        </w:rPr>
        <w:t>号公告中金属、非金属矿种名称内进行选择。</w:t>
      </w:r>
    </w:p>
    <w:p>
      <w:pPr>
        <w:spacing w:line="240" w:lineRule="auto"/>
        <w:ind w:firstLine="420" w:firstLineChars="200"/>
        <w:rPr>
          <w:rFonts w:ascii="宋体" w:hAnsi="宋体" w:cs="宋体"/>
        </w:rPr>
      </w:pP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安全生产许可证持证状态：</w:t>
      </w:r>
      <w:r>
        <w:rPr>
          <w:rFonts w:ascii="宋体" w:hAnsi="宋体" w:cs="宋体"/>
        </w:rPr>
        <w:t>根据安全生产许可证申报状态划分：①申请；</w:t>
      </w:r>
      <w:r>
        <w:rPr>
          <w:rFonts w:ascii="宋体" w:hAnsi="宋体" w:cs="宋体"/>
          <w:spacing w:val="-1"/>
        </w:rPr>
        <w:t>②持证；③换证；④其他（如有其他，请文字说明）。</w:t>
      </w:r>
    </w:p>
    <w:p>
      <w:pPr>
        <w:spacing w:line="240" w:lineRule="auto"/>
        <w:ind w:firstLine="420" w:firstLineChars="200"/>
        <w:rPr>
          <w:rFonts w:ascii="宋体" w:hAnsi="宋体" w:cs="宋体"/>
        </w:rPr>
      </w:pPr>
      <w:r>
        <w:rPr>
          <w:rFonts w:hint="eastAsia" w:ascii="Times New Roman" w:hAnsi="Times New Roman"/>
        </w:rPr>
        <w:t>8</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设计开采规模：</w:t>
      </w:r>
      <w:r>
        <w:rPr>
          <w:rFonts w:ascii="宋体" w:hAnsi="宋体" w:cs="宋体"/>
        </w:rPr>
        <w:t>指安全生产许可证中的产能或最新设计文件中的矿山设计生产能力。</w:t>
      </w:r>
    </w:p>
    <w:p>
      <w:pPr>
        <w:spacing w:line="240" w:lineRule="auto"/>
        <w:ind w:firstLine="420" w:firstLineChars="200"/>
        <w:rPr>
          <w:rFonts w:ascii="宋体" w:hAnsi="宋体" w:cs="宋体"/>
        </w:rPr>
      </w:pPr>
      <w:r>
        <w:rPr>
          <w:rFonts w:hint="eastAsia" w:ascii="Times New Roman" w:hAnsi="Times New Roman"/>
        </w:rPr>
        <w:t>9</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开拓方式：</w:t>
      </w:r>
      <w:r>
        <w:rPr>
          <w:rFonts w:ascii="宋体" w:hAnsi="宋体" w:cs="宋体"/>
        </w:rPr>
        <w:t>①竖井开拓；②斜井开拓；③平硐开拓；④斜坡道开</w:t>
      </w:r>
      <w:r>
        <w:rPr>
          <w:rFonts w:ascii="宋体" w:hAnsi="宋体" w:cs="宋体"/>
          <w:spacing w:val="-1"/>
        </w:rPr>
        <w:t>拓；⑤联合开拓；⑥其他（如有其他，请文字说明）。</w:t>
      </w:r>
    </w:p>
    <w:p>
      <w:pPr>
        <w:spacing w:line="240" w:lineRule="auto"/>
        <w:ind w:firstLine="420" w:firstLineChars="200"/>
        <w:rPr>
          <w:rFonts w:ascii="宋体" w:hAnsi="宋体" w:cs="宋体"/>
        </w:rPr>
      </w:pPr>
      <w:r>
        <w:rPr>
          <w:rFonts w:hint="eastAsia" w:ascii="Times New Roman" w:hAnsi="Times New Roman"/>
        </w:rPr>
        <w:t>10</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采矿方法：</w:t>
      </w:r>
      <w:r>
        <w:rPr>
          <w:rFonts w:ascii="宋体" w:hAnsi="宋体" w:cs="宋体"/>
        </w:rPr>
        <w:t>指：①空场采矿法；②崩落采矿法；③充填采矿法。</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地表塌陷情况：</w:t>
      </w:r>
      <w:r>
        <w:rPr>
          <w:rFonts w:ascii="宋体" w:hAnsi="宋体" w:cs="宋体"/>
          <w:spacing w:val="-1"/>
        </w:rPr>
        <w:t>指：①已形成塌陷区；②当前未形成，但按照设计将来地表可能形成塌</w:t>
      </w:r>
      <w:r>
        <w:rPr>
          <w:rFonts w:ascii="宋体" w:hAnsi="宋体" w:cs="宋体"/>
          <w:spacing w:val="-2"/>
        </w:rPr>
        <w:t>陷区；③设计不塌陷到地表。</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2</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设计开采标高</w:t>
      </w:r>
      <w:r>
        <w:rPr>
          <w:rFonts w:ascii="宋体" w:hAnsi="宋体" w:cs="宋体"/>
          <w:spacing w:val="-1"/>
        </w:rPr>
        <w:t>：采矿许可证中确定的标高，如</w:t>
      </w:r>
      <w:r>
        <w:rPr>
          <w:rFonts w:ascii="Times New Roman" w:hAnsi="Times New Roman" w:eastAsia="Times New Roman"/>
          <w:spacing w:val="-1"/>
        </w:rPr>
        <w:t>XXm-X</w:t>
      </w:r>
      <w:r>
        <w:rPr>
          <w:rFonts w:ascii="Times New Roman" w:hAnsi="Times New Roman" w:eastAsia="Times New Roman"/>
          <w:spacing w:val="-2"/>
        </w:rPr>
        <w:t>Xm</w:t>
      </w:r>
      <w:r>
        <w:rPr>
          <w:rFonts w:ascii="宋体" w:hAnsi="宋体" w:cs="宋体"/>
          <w:spacing w:val="-2"/>
        </w:rPr>
        <w:t>。</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周边是否存在潜在地质/洪水灾害影响：</w:t>
      </w:r>
      <w:r>
        <w:rPr>
          <w:rFonts w:ascii="宋体" w:hAnsi="宋体" w:cs="宋体"/>
          <w:spacing w:val="1"/>
        </w:rPr>
        <w:t>指矿山设计文件或补充查勘查设计文件中的矿区周边自</w:t>
      </w:r>
      <w:r>
        <w:rPr>
          <w:rFonts w:ascii="宋体" w:hAnsi="宋体" w:cs="宋体"/>
        </w:rPr>
        <w:t>然环境条件中是否存在洪水、地质</w:t>
      </w:r>
      <w:r>
        <w:rPr>
          <w:rFonts w:ascii="Times New Roman" w:hAnsi="Times New Roman" w:eastAsia="Times New Roman"/>
        </w:rPr>
        <w:t>(</w:t>
      </w:r>
      <w:r>
        <w:rPr>
          <w:rFonts w:ascii="宋体" w:hAnsi="宋体" w:cs="宋体"/>
        </w:rPr>
        <w:t>崩塌、滑坡、泥石流、地面塌陷</w:t>
      </w:r>
      <w:r>
        <w:rPr>
          <w:rFonts w:ascii="Times New Roman" w:hAnsi="Times New Roman" w:eastAsia="Times New Roman"/>
        </w:rPr>
        <w:t>)</w:t>
      </w:r>
      <w:r>
        <w:rPr>
          <w:rFonts w:ascii="宋体" w:hAnsi="宋体" w:cs="宋体"/>
          <w:spacing w:val="-1"/>
        </w:rPr>
        <w:t>灾害等自然灾害风险。</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单班最大在岗人数：</w:t>
      </w:r>
      <w:r>
        <w:rPr>
          <w:rFonts w:ascii="宋体" w:hAnsi="宋体" w:cs="宋体"/>
          <w:spacing w:val="-1"/>
        </w:rPr>
        <w:t>指矿山一个班次的生产人员、办公行政管理人员、后勤人员、其</w:t>
      </w:r>
      <w:r>
        <w:rPr>
          <w:rFonts w:ascii="宋体" w:hAnsi="宋体" w:cs="宋体"/>
          <w:spacing w:val="-2"/>
        </w:rPr>
        <w:t>他非生产人员等人员数量的总和。</w:t>
      </w:r>
    </w:p>
    <w:p>
      <w:pPr>
        <w:spacing w:line="240" w:lineRule="auto"/>
        <w:ind w:firstLine="412" w:firstLineChars="200"/>
        <w:rPr>
          <w:rFonts w:ascii="宋体" w:hAnsi="宋体" w:cs="宋体"/>
        </w:rPr>
      </w:pPr>
      <w:r>
        <w:rPr>
          <w:rFonts w:ascii="Times New Roman" w:hAnsi="Times New Roman" w:eastAsia="Times New Roman"/>
          <w:spacing w:val="-2"/>
        </w:rPr>
        <w:t>1</w:t>
      </w:r>
      <w:r>
        <w:rPr>
          <w:rFonts w:hint="eastAsia" w:ascii="Times New Roman" w:hAnsi="Times New Roman"/>
          <w:spacing w:val="-2"/>
        </w:rPr>
        <w:t>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固定资产净值：</w:t>
      </w:r>
      <w:r>
        <w:rPr>
          <w:rFonts w:ascii="宋体" w:hAnsi="宋体" w:cs="宋体"/>
          <w:spacing w:val="-2"/>
        </w:rPr>
        <w:t>根据企业</w:t>
      </w:r>
      <w:r>
        <w:rPr>
          <w:rFonts w:ascii="Times New Roman" w:hAnsi="Times New Roman" w:eastAsia="Times New Roman"/>
          <w:spacing w:val="-2"/>
        </w:rPr>
        <w:t>2023</w:t>
      </w:r>
      <w:r>
        <w:rPr>
          <w:rFonts w:ascii="宋体" w:hAnsi="宋体" w:cs="宋体"/>
          <w:spacing w:val="-2"/>
        </w:rPr>
        <w:t>年财务报表“固定资产净值”进行填报，小数保留两</w:t>
      </w:r>
      <w:r>
        <w:rPr>
          <w:rFonts w:ascii="宋体" w:hAnsi="宋体" w:cs="宋体"/>
          <w:spacing w:val="-3"/>
        </w:rPr>
        <w:t>位。</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6</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地震烈度：</w:t>
      </w:r>
      <w:r>
        <w:rPr>
          <w:rFonts w:ascii="宋体" w:hAnsi="宋体" w:cs="宋体"/>
          <w:spacing w:val="1"/>
        </w:rPr>
        <w:t>指矿山所在区域的地震烈度：①</w:t>
      </w:r>
      <w:r>
        <w:rPr>
          <w:rFonts w:ascii="Times New Roman" w:hAnsi="Times New Roman" w:eastAsia="Times New Roman"/>
          <w:spacing w:val="1"/>
        </w:rPr>
        <w:t>6</w:t>
      </w:r>
      <w:r>
        <w:rPr>
          <w:rFonts w:ascii="宋体" w:hAnsi="宋体" w:cs="宋体"/>
          <w:spacing w:val="1"/>
        </w:rPr>
        <w:t>度以下；②</w:t>
      </w:r>
      <w:r>
        <w:rPr>
          <w:rFonts w:ascii="Times New Roman" w:hAnsi="Times New Roman" w:eastAsia="Times New Roman"/>
          <w:spacing w:val="1"/>
        </w:rPr>
        <w:t>6</w:t>
      </w:r>
      <w:r>
        <w:rPr>
          <w:rFonts w:ascii="宋体" w:hAnsi="宋体" w:cs="宋体"/>
          <w:spacing w:val="1"/>
        </w:rPr>
        <w:t>度；③</w:t>
      </w:r>
      <w:r>
        <w:rPr>
          <w:rFonts w:ascii="Times New Roman" w:hAnsi="Times New Roman" w:eastAsia="Times New Roman"/>
          <w:spacing w:val="1"/>
        </w:rPr>
        <w:t>7</w:t>
      </w:r>
      <w:r>
        <w:rPr>
          <w:rFonts w:ascii="宋体" w:hAnsi="宋体" w:cs="宋体"/>
          <w:spacing w:val="1"/>
        </w:rPr>
        <w:t>度；④</w:t>
      </w:r>
      <w:r>
        <w:rPr>
          <w:rFonts w:ascii="Times New Roman" w:hAnsi="Times New Roman" w:eastAsia="Times New Roman"/>
          <w:spacing w:val="1"/>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w:t>
      </w:r>
      <w:r>
        <w:rPr>
          <w:rFonts w:ascii="宋体" w:hAnsi="宋体" w:cs="宋体"/>
          <w:spacing w:val="-2"/>
        </w:rPr>
        <w:t>以上；⑦其他（如有其他，请文字说明）。</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7</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当地历史最高洪水位：</w:t>
      </w:r>
      <w:r>
        <w:rPr>
          <w:rFonts w:ascii="宋体" w:hAnsi="宋体" w:cs="宋体"/>
          <w:spacing w:val="-1"/>
        </w:rPr>
        <w:t>指矿山所在区域历史上出现的最高洪水标高。</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是否把自然灾害防治纳入到企业应急管理工作：</w:t>
      </w:r>
      <w:r>
        <w:rPr>
          <w:rFonts w:ascii="宋体" w:hAnsi="宋体" w:cs="宋体"/>
          <w:spacing w:val="-1"/>
        </w:rPr>
        <w:t>指企业应急预案中是否有对周边</w:t>
      </w:r>
      <w:r>
        <w:rPr>
          <w:rFonts w:ascii="宋体" w:hAnsi="宋体" w:cs="宋体"/>
          <w:spacing w:val="-2"/>
        </w:rPr>
        <w:t>可能发生的自然</w:t>
      </w:r>
      <w:r>
        <w:rPr>
          <w:rFonts w:ascii="宋体" w:hAnsi="宋体" w:cs="宋体"/>
          <w:spacing w:val="-1"/>
        </w:rPr>
        <w:t>灾害进行辨识与评估的内容。</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9</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矿山救护队的类别</w:t>
      </w:r>
      <w:r>
        <w:rPr>
          <w:rFonts w:ascii="宋体" w:hAnsi="宋体" w:cs="宋体"/>
          <w:spacing w:val="-1"/>
        </w:rPr>
        <w:t>：①专职；②兼职；③外聘并签订救护协议；④无。</w:t>
      </w:r>
    </w:p>
    <w:p>
      <w:pPr>
        <w:spacing w:line="240" w:lineRule="auto"/>
        <w:ind w:firstLine="416" w:firstLineChars="200"/>
        <w:rPr>
          <w:rFonts w:ascii="宋体" w:hAnsi="宋体" w:cs="宋体"/>
        </w:rPr>
      </w:pPr>
      <w:r>
        <w:rPr>
          <w:rFonts w:hint="eastAsia" w:ascii="Times New Roman" w:hAnsi="Times New Roman"/>
          <w:spacing w:val="-1"/>
        </w:rPr>
        <w:t>20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专职矿山救护队的规模：</w:t>
      </w:r>
      <w:r>
        <w:rPr>
          <w:rFonts w:ascii="宋体" w:hAnsi="宋体" w:cs="宋体"/>
          <w:spacing w:val="-1"/>
        </w:rPr>
        <w:t>①小于</w:t>
      </w:r>
      <w:r>
        <w:rPr>
          <w:rFonts w:ascii="Times New Roman" w:hAnsi="Times New Roman" w:eastAsia="Times New Roman"/>
          <w:spacing w:val="-1"/>
        </w:rPr>
        <w:t>10</w:t>
      </w:r>
      <w:r>
        <w:rPr>
          <w:rFonts w:ascii="宋体" w:hAnsi="宋体" w:cs="宋体"/>
          <w:spacing w:val="-1"/>
        </w:rPr>
        <w:t>人；②</w:t>
      </w:r>
      <w:r>
        <w:rPr>
          <w:rFonts w:ascii="Times New Roman" w:hAnsi="Times New Roman" w:eastAsia="Times New Roman"/>
          <w:spacing w:val="-1"/>
        </w:rPr>
        <w:t>10~3</w:t>
      </w:r>
      <w:r>
        <w:rPr>
          <w:rFonts w:ascii="Times New Roman" w:hAnsi="Times New Roman" w:eastAsia="Times New Roman"/>
          <w:spacing w:val="-2"/>
        </w:rPr>
        <w:t>0</w:t>
      </w:r>
      <w:r>
        <w:rPr>
          <w:rFonts w:ascii="宋体" w:hAnsi="宋体" w:cs="宋体"/>
          <w:spacing w:val="-2"/>
        </w:rPr>
        <w:t>人；③大于</w:t>
      </w:r>
      <w:r>
        <w:rPr>
          <w:rFonts w:ascii="Times New Roman" w:hAnsi="Times New Roman" w:eastAsia="Times New Roman"/>
          <w:spacing w:val="-2"/>
        </w:rPr>
        <w:t>30</w:t>
      </w:r>
      <w:r>
        <w:rPr>
          <w:rFonts w:ascii="宋体" w:hAnsi="宋体" w:cs="宋体"/>
          <w:spacing w:val="-2"/>
        </w:rPr>
        <w:t>人。</w:t>
      </w:r>
    </w:p>
    <w:p>
      <w:pPr>
        <w:spacing w:line="240" w:lineRule="auto"/>
        <w:ind w:firstLine="416" w:firstLineChars="200"/>
        <w:rPr>
          <w:rFonts w:ascii="宋体" w:hAnsi="宋体" w:cs="宋体"/>
          <w:spacing w:val="-2"/>
        </w:rPr>
      </w:pPr>
      <w:r>
        <w:rPr>
          <w:rFonts w:ascii="Times New Roman" w:hAnsi="Times New Roman" w:eastAsia="Times New Roman"/>
          <w:spacing w:val="-1"/>
        </w:rPr>
        <w:t>2</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工业场地是否在可能发生的滑坡体冲击范围内：</w:t>
      </w:r>
      <w:r>
        <w:rPr>
          <w:rFonts w:ascii="宋体" w:hAnsi="宋体" w:cs="宋体"/>
          <w:spacing w:val="-2"/>
        </w:rPr>
        <w:t>指工业场地直线距离</w:t>
      </w:r>
      <w:r>
        <w:rPr>
          <w:rFonts w:ascii="Times New Roman" w:hAnsi="Times New Roman" w:eastAsia="Times New Roman"/>
          <w:spacing w:val="-2"/>
        </w:rPr>
        <w:t>300m</w:t>
      </w:r>
      <w:r>
        <w:rPr>
          <w:rFonts w:ascii="宋体" w:hAnsi="宋体" w:cs="宋体"/>
          <w:spacing w:val="-2"/>
        </w:rPr>
        <w:t>内存在的滑坡体。</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2</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工业场地是否在可能发生的泥石流冲击范围内：</w:t>
      </w:r>
      <w:r>
        <w:rPr>
          <w:rFonts w:ascii="宋体" w:hAnsi="宋体" w:cs="宋体"/>
          <w:spacing w:val="-2"/>
        </w:rPr>
        <w:t>指工业场地直线距离</w:t>
      </w:r>
      <w:r>
        <w:rPr>
          <w:rFonts w:ascii="Times New Roman" w:hAnsi="Times New Roman" w:eastAsia="Times New Roman"/>
          <w:spacing w:val="-2"/>
        </w:rPr>
        <w:t>300m</w:t>
      </w:r>
      <w:r>
        <w:rPr>
          <w:rFonts w:ascii="宋体" w:hAnsi="宋体" w:cs="宋体"/>
          <w:spacing w:val="-2"/>
        </w:rPr>
        <w:t>内存在的泥石流。</w:t>
      </w:r>
    </w:p>
    <w:p>
      <w:pPr>
        <w:spacing w:line="240" w:lineRule="auto"/>
        <w:ind w:firstLine="412" w:firstLineChars="200"/>
        <w:rPr>
          <w:rFonts w:ascii="宋体" w:hAnsi="宋体" w:cs="宋体"/>
          <w:spacing w:val="-3"/>
        </w:rPr>
      </w:pPr>
      <w:r>
        <w:rPr>
          <w:rFonts w:ascii="Times New Roman" w:hAnsi="Times New Roman" w:eastAsia="Times New Roman"/>
          <w:spacing w:val="-2"/>
        </w:rPr>
        <w:t>2</w:t>
      </w:r>
      <w:r>
        <w:rPr>
          <w:rFonts w:hint="eastAsia" w:ascii="Times New Roman" w:hAnsi="Times New Roman"/>
          <w:spacing w:val="-2"/>
        </w:rPr>
        <w:t>3</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塌陷区是否在可能发生的泥石流</w:t>
      </w:r>
      <w:r>
        <w:rPr>
          <w:rFonts w:ascii="Times New Roman" w:hAnsi="Times New Roman" w:eastAsia="Times New Roman"/>
          <w:b/>
          <w:bCs/>
          <w:spacing w:val="-2"/>
        </w:rPr>
        <w:t>/</w:t>
      </w:r>
      <w:r>
        <w:rPr>
          <w:rFonts w:ascii="宋体" w:hAnsi="宋体" w:cs="宋体"/>
          <w:spacing w:val="-2"/>
          <w14:textOutline w14:w="3263" w14:cap="sq" w14:cmpd="sng" w14:algn="ctr">
            <w14:solidFill>
              <w14:srgbClr w14:val="000000"/>
            </w14:solidFill>
            <w14:prstDash w14:val="solid"/>
            <w14:bevel/>
          </w14:textOutline>
        </w:rPr>
        <w:t>洪水下泄范围内：</w:t>
      </w:r>
      <w:r>
        <w:rPr>
          <w:rFonts w:ascii="宋体" w:hAnsi="宋体" w:cs="宋体"/>
          <w:spacing w:val="-2"/>
        </w:rPr>
        <w:t>指塌</w:t>
      </w:r>
      <w:r>
        <w:rPr>
          <w:rFonts w:ascii="宋体" w:hAnsi="宋体" w:cs="宋体"/>
          <w:spacing w:val="-3"/>
        </w:rPr>
        <w:t>陷区受周边泥石流或洪水下泄影响的趋势。</w:t>
      </w:r>
    </w:p>
    <w:p>
      <w:pPr>
        <w:spacing w:line="240" w:lineRule="auto"/>
        <w:ind w:firstLine="404" w:firstLineChars="200"/>
        <w:rPr>
          <w:rFonts w:ascii="宋体" w:hAnsi="宋体" w:cs="宋体"/>
        </w:rPr>
      </w:pPr>
      <w:r>
        <w:rPr>
          <w:rFonts w:ascii="Times New Roman" w:hAnsi="Times New Roman" w:eastAsia="Times New Roman"/>
          <w:spacing w:val="-4"/>
        </w:rPr>
        <w:t>2</w:t>
      </w:r>
      <w:r>
        <w:rPr>
          <w:rFonts w:hint="eastAsia" w:ascii="Times New Roman" w:hAnsi="Times New Roman"/>
          <w:spacing w:val="-4"/>
        </w:rPr>
        <w:t>4</w:t>
      </w:r>
      <w:r>
        <w:rPr>
          <w:rFonts w:ascii="Times New Roman" w:hAnsi="Times New Roman" w:eastAsia="Times New Roman"/>
          <w:spacing w:val="-4"/>
        </w:rPr>
        <w:t>.</w:t>
      </w:r>
      <w:r>
        <w:rPr>
          <w:rFonts w:ascii="宋体" w:hAnsi="宋体" w:cs="宋体"/>
          <w:spacing w:val="-4"/>
          <w14:textOutline w14:w="3263" w14:cap="sq" w14:cmpd="sng" w14:algn="ctr">
            <w14:solidFill>
              <w14:srgbClr w14:val="000000"/>
            </w14:solidFill>
            <w14:prstDash w14:val="solid"/>
            <w14:bevel/>
          </w14:textOutline>
        </w:rPr>
        <w:t>地质灾害防范措施：</w:t>
      </w:r>
      <w:r>
        <w:rPr>
          <w:rFonts w:ascii="宋体" w:hAnsi="宋体" w:cs="宋体"/>
          <w:spacing w:val="-4"/>
        </w:rPr>
        <w:t>①设置拦挡坝；②设置挡墙；③划分警戒区域；④设置防滚石沟；⑤</w:t>
      </w:r>
      <w:r>
        <w:rPr>
          <w:rFonts w:ascii="宋体" w:hAnsi="宋体" w:cs="宋体"/>
          <w:spacing w:val="-5"/>
        </w:rPr>
        <w:t>无设防</w:t>
      </w:r>
    </w:p>
    <w:p>
      <w:pPr>
        <w:spacing w:line="240" w:lineRule="auto"/>
        <w:ind w:firstLine="408" w:firstLineChars="200"/>
        <w:rPr>
          <w:rFonts w:ascii="宋体" w:hAnsi="宋体" w:cs="宋体"/>
        </w:rPr>
      </w:pPr>
      <w:r>
        <w:rPr>
          <w:rFonts w:ascii="宋体" w:hAnsi="宋体" w:cs="宋体"/>
          <w:spacing w:val="-3"/>
        </w:rPr>
        <w:t>措施。</w:t>
      </w:r>
    </w:p>
    <w:p>
      <w:pPr>
        <w:spacing w:line="240" w:lineRule="auto"/>
        <w:ind w:firstLine="428"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主要建（构）筑物抗震设防烈度：</w:t>
      </w:r>
      <w:r>
        <w:rPr>
          <w:rFonts w:ascii="宋体" w:hAnsi="宋体" w:cs="宋体"/>
          <w:spacing w:val="2"/>
        </w:rPr>
        <w:t>指工业场地内建（构）筑物抗震设防烈度：①</w:t>
      </w:r>
      <w:r>
        <w:rPr>
          <w:rFonts w:ascii="Times New Roman" w:hAnsi="Times New Roman" w:eastAsia="Times New Roman"/>
          <w:spacing w:val="2"/>
        </w:rPr>
        <w:t>6</w:t>
      </w:r>
      <w:r>
        <w:rPr>
          <w:rFonts w:ascii="宋体" w:hAnsi="宋体" w:cs="宋体"/>
          <w:spacing w:val="2"/>
        </w:rPr>
        <w:t>度以下；②</w:t>
      </w:r>
      <w:r>
        <w:rPr>
          <w:rFonts w:ascii="Times New Roman" w:hAnsi="Times New Roman" w:eastAsia="Times New Roman"/>
          <w:spacing w:val="2"/>
        </w:rPr>
        <w:t>6</w:t>
      </w:r>
      <w:r>
        <w:rPr>
          <w:rFonts w:ascii="宋体" w:hAnsi="宋体" w:cs="宋体"/>
        </w:rPr>
        <w:t>度；③</w:t>
      </w:r>
      <w:r>
        <w:rPr>
          <w:rFonts w:ascii="Times New Roman" w:hAnsi="Times New Roman" w:eastAsia="Times New Roman"/>
        </w:rPr>
        <w:t>7</w:t>
      </w:r>
      <w:r>
        <w:rPr>
          <w:rFonts w:ascii="宋体" w:hAnsi="宋体" w:cs="宋体"/>
        </w:rPr>
        <w:t>度；④</w:t>
      </w:r>
      <w:r>
        <w:rPr>
          <w:rFonts w:ascii="Times New Roman" w:hAnsi="Times New Roman" w:eastAsia="Times New Roman"/>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度以上；⑦其他（如有其他</w:t>
      </w:r>
      <w:r>
        <w:rPr>
          <w:rFonts w:ascii="宋体" w:hAnsi="宋体" w:cs="宋体"/>
          <w:spacing w:val="-1"/>
        </w:rPr>
        <w:t>，请文字说明）。</w:t>
      </w:r>
    </w:p>
    <w:p>
      <w:pPr>
        <w:spacing w:line="240" w:lineRule="auto"/>
        <w:ind w:firstLine="412"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6</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经度：</w:t>
      </w:r>
      <w:r>
        <w:rPr>
          <w:rFonts w:ascii="宋体" w:hAnsi="宋体" w:cs="宋体"/>
          <w:spacing w:val="-2"/>
        </w:rPr>
        <w:t>应采用</w:t>
      </w:r>
      <w:r>
        <w:rPr>
          <w:rFonts w:ascii="Times New Roman" w:hAnsi="Times New Roman" w:eastAsia="Times New Roman"/>
          <w:spacing w:val="-2"/>
        </w:rPr>
        <w:t>2000</w:t>
      </w:r>
      <w:r>
        <w:rPr>
          <w:rFonts w:ascii="宋体" w:hAnsi="宋体" w:cs="宋体"/>
          <w:spacing w:val="-2"/>
        </w:rPr>
        <w:t>国家大地坐标系。</w:t>
      </w:r>
    </w:p>
    <w:p>
      <w:pPr>
        <w:spacing w:line="240" w:lineRule="auto"/>
        <w:ind w:firstLine="412"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7</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纬度：</w:t>
      </w:r>
      <w:r>
        <w:rPr>
          <w:rFonts w:ascii="宋体" w:hAnsi="宋体" w:cs="宋体"/>
          <w:spacing w:val="-2"/>
        </w:rPr>
        <w:t>应采用</w:t>
      </w:r>
      <w:r>
        <w:rPr>
          <w:rFonts w:ascii="Times New Roman" w:hAnsi="Times New Roman" w:eastAsia="Times New Roman"/>
          <w:spacing w:val="-2"/>
        </w:rPr>
        <w:t>2000</w:t>
      </w:r>
      <w:r>
        <w:rPr>
          <w:rFonts w:ascii="宋体" w:hAnsi="宋体" w:cs="宋体"/>
          <w:spacing w:val="-2"/>
        </w:rPr>
        <w:t>国家大地坐标系。</w:t>
      </w:r>
    </w:p>
    <w:p>
      <w:pPr>
        <w:spacing w:line="240" w:lineRule="auto"/>
        <w:ind w:firstLine="416" w:firstLineChars="200"/>
        <w:rPr>
          <w:rFonts w:ascii="宋体" w:hAnsi="宋体" w:cs="宋体"/>
          <w:spacing w:val="-1"/>
        </w:rPr>
      </w:pPr>
      <w:r>
        <w:rPr>
          <w:rFonts w:ascii="Times New Roman" w:hAnsi="Times New Roman" w:eastAsia="Times New Roman"/>
          <w:spacing w:val="-1"/>
        </w:rPr>
        <w:t>2</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井口设计标高：</w:t>
      </w:r>
      <w:r>
        <w:rPr>
          <w:rFonts w:ascii="宋体" w:hAnsi="宋体" w:cs="宋体"/>
          <w:spacing w:val="-1"/>
        </w:rPr>
        <w:t>指地下矿山的初步设计</w:t>
      </w:r>
      <w:r>
        <w:rPr>
          <w:rFonts w:ascii="Times New Roman" w:hAnsi="Times New Roman" w:eastAsia="Times New Roman"/>
          <w:spacing w:val="-1"/>
        </w:rPr>
        <w:t>/</w:t>
      </w:r>
      <w:r>
        <w:rPr>
          <w:rFonts w:ascii="宋体" w:hAnsi="宋体" w:cs="宋体"/>
          <w:spacing w:val="-1"/>
        </w:rPr>
        <w:t>安全设施设计</w:t>
      </w:r>
      <w:r>
        <w:rPr>
          <w:rFonts w:ascii="Times New Roman" w:hAnsi="Times New Roman" w:eastAsia="Times New Roman"/>
          <w:spacing w:val="-1"/>
        </w:rPr>
        <w:t>/</w:t>
      </w:r>
      <w:r>
        <w:rPr>
          <w:rFonts w:ascii="宋体" w:hAnsi="宋体" w:cs="宋体"/>
          <w:spacing w:val="-1"/>
        </w:rPr>
        <w:t>变更设计中井口的设计标高值。</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9</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废石场数量：</w:t>
      </w:r>
      <w:r>
        <w:rPr>
          <w:rFonts w:ascii="宋体" w:hAnsi="宋体" w:cs="宋体"/>
        </w:rPr>
        <w:t>指设计文件中的永久废石场数量，临时废石</w:t>
      </w:r>
      <w:r>
        <w:rPr>
          <w:rFonts w:ascii="宋体" w:hAnsi="宋体" w:cs="宋体"/>
          <w:spacing w:val="-1"/>
        </w:rPr>
        <w:t>场不计算在内。</w:t>
      </w:r>
    </w:p>
    <w:p>
      <w:pPr>
        <w:spacing w:line="240" w:lineRule="auto"/>
        <w:ind w:firstLine="420" w:firstLineChars="200"/>
        <w:rPr>
          <w:rFonts w:ascii="宋体" w:hAnsi="宋体" w:cs="宋体"/>
        </w:rPr>
      </w:pPr>
      <w:r>
        <w:rPr>
          <w:rFonts w:hint="eastAsia" w:ascii="Times New Roman" w:hAnsi="Times New Roman"/>
        </w:rPr>
        <w:t>30</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废石场地址：</w:t>
      </w:r>
      <w:r>
        <w:rPr>
          <w:rFonts w:ascii="宋体" w:hAnsi="宋体" w:cs="宋体"/>
        </w:rPr>
        <w:t>指废石场所在地的详细地址</w:t>
      </w:r>
      <w:r>
        <w:rPr>
          <w:rFonts w:ascii="宋体" w:hAnsi="宋体" w:cs="宋体"/>
          <w:spacing w:val="-1"/>
        </w:rPr>
        <w:t>，应细致到村。</w:t>
      </w:r>
    </w:p>
    <w:p>
      <w:pPr>
        <w:spacing w:line="240" w:lineRule="auto"/>
        <w:ind w:firstLine="416" w:firstLineChars="200"/>
        <w:rPr>
          <w:rFonts w:ascii="宋体" w:hAnsi="宋体" w:cs="宋体"/>
        </w:rPr>
      </w:pPr>
      <w:r>
        <w:rPr>
          <w:rFonts w:ascii="Times New Roman" w:hAnsi="Times New Roman" w:eastAsia="Times New Roman"/>
          <w:spacing w:val="-1"/>
        </w:rPr>
        <w:t>3</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位置信息：</w:t>
      </w:r>
      <w:r>
        <w:rPr>
          <w:rFonts w:ascii="宋体" w:hAnsi="宋体" w:cs="宋体"/>
          <w:spacing w:val="-1"/>
        </w:rPr>
        <w:t>指废石场出入口坐标。</w:t>
      </w:r>
    </w:p>
    <w:p>
      <w:pPr>
        <w:spacing w:line="240" w:lineRule="auto"/>
        <w:ind w:firstLine="412" w:firstLineChars="200"/>
        <w:rPr>
          <w:rFonts w:ascii="宋体" w:hAnsi="宋体" w:cs="宋体"/>
        </w:rPr>
      </w:pPr>
      <w:r>
        <w:rPr>
          <w:rFonts w:ascii="Times New Roman" w:hAnsi="Times New Roman" w:eastAsia="Times New Roman"/>
          <w:spacing w:val="-2"/>
        </w:rPr>
        <w:t>3</w:t>
      </w:r>
      <w:r>
        <w:rPr>
          <w:rFonts w:hint="eastAsia" w:ascii="Times New Roman" w:hAnsi="Times New Roman"/>
          <w:spacing w:val="-2"/>
        </w:rPr>
        <w:t>2</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设计最终边坡角：</w:t>
      </w:r>
      <w:r>
        <w:rPr>
          <w:rFonts w:ascii="宋体" w:hAnsi="宋体" w:cs="宋体"/>
          <w:spacing w:val="-2"/>
        </w:rPr>
        <w:t>指矿山的初步设计中有关废石场设计内容，或者在废石场的初步设计</w:t>
      </w:r>
      <w:r>
        <w:rPr>
          <w:rFonts w:ascii="Times New Roman" w:hAnsi="Times New Roman" w:eastAsia="Times New Roman"/>
          <w:spacing w:val="-2"/>
        </w:rPr>
        <w:t>/</w:t>
      </w:r>
      <w:r>
        <w:rPr>
          <w:rFonts w:ascii="宋体" w:hAnsi="宋体" w:cs="宋体"/>
          <w:spacing w:val="-2"/>
        </w:rPr>
        <w:t>安全设施</w:t>
      </w:r>
      <w:r>
        <w:rPr>
          <w:rFonts w:ascii="宋体" w:hAnsi="宋体" w:cs="宋体"/>
          <w:spacing w:val="-1"/>
        </w:rPr>
        <w:t>设计</w:t>
      </w:r>
      <w:r>
        <w:rPr>
          <w:rFonts w:ascii="Times New Roman" w:hAnsi="Times New Roman" w:eastAsia="Times New Roman"/>
          <w:spacing w:val="-1"/>
        </w:rPr>
        <w:t>/</w:t>
      </w:r>
      <w:r>
        <w:rPr>
          <w:rFonts w:ascii="宋体" w:hAnsi="宋体" w:cs="宋体"/>
          <w:spacing w:val="-1"/>
        </w:rPr>
        <w:t>变更设计中的最终边坡角。</w:t>
      </w:r>
    </w:p>
    <w:p>
      <w:pPr>
        <w:spacing w:line="240" w:lineRule="auto"/>
        <w:ind w:firstLine="416" w:firstLineChars="200"/>
        <w:rPr>
          <w:rFonts w:ascii="宋体" w:hAnsi="宋体" w:cs="宋体"/>
        </w:rPr>
      </w:pPr>
      <w:r>
        <w:rPr>
          <w:rFonts w:ascii="Times New Roman" w:hAnsi="Times New Roman" w:eastAsia="Times New Roman"/>
          <w:spacing w:val="-1"/>
        </w:rPr>
        <w:t>3</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废石场滑坡灾害防范措施：</w:t>
      </w:r>
      <w:r>
        <w:rPr>
          <w:rFonts w:ascii="宋体" w:hAnsi="宋体" w:cs="宋体"/>
          <w:spacing w:val="-1"/>
        </w:rPr>
        <w:t>①设置拦挡坝；②设置挡墙；③划分警戒区域；④设置防滚石沟；⑤</w:t>
      </w:r>
      <w:r>
        <w:rPr>
          <w:rFonts w:ascii="宋体" w:hAnsi="宋体" w:cs="宋体"/>
          <w:spacing w:val="-2"/>
        </w:rPr>
        <w:t>无设防措施。</w:t>
      </w:r>
    </w:p>
    <w:p>
      <w:pPr>
        <w:spacing w:line="240" w:lineRule="auto"/>
        <w:ind w:firstLine="416" w:firstLineChars="200"/>
        <w:rPr>
          <w:rFonts w:ascii="宋体" w:hAnsi="宋体" w:cs="宋体"/>
          <w:spacing w:val="-5"/>
        </w:rPr>
      </w:pPr>
      <w:r>
        <w:rPr>
          <w:rFonts w:ascii="Times New Roman" w:hAnsi="Times New Roman" w:eastAsia="Times New Roman"/>
          <w:spacing w:val="-1"/>
        </w:rPr>
        <w:t>3</w:t>
      </w:r>
      <w:r>
        <w:rPr>
          <w:rFonts w:hint="eastAsia" w:ascii="Times New Roman" w:hAnsi="Times New Roman"/>
          <w:spacing w:val="-1"/>
        </w:rPr>
        <w:t>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地质灾害导致矿山灾害事故次数：</w:t>
      </w:r>
      <w:r>
        <w:rPr>
          <w:rFonts w:ascii="宋体" w:hAnsi="宋体" w:cs="宋体"/>
          <w:spacing w:val="-1"/>
        </w:rPr>
        <w:t>指崩塌、滑坡、泥石流、地面塌陷导致矿山地质灾害的事故总</w:t>
      </w:r>
      <w:r>
        <w:rPr>
          <w:rFonts w:ascii="宋体" w:hAnsi="宋体" w:cs="宋体"/>
          <w:spacing w:val="-5"/>
        </w:rPr>
        <w:t>数。</w:t>
      </w:r>
    </w:p>
    <w:p>
      <w:pPr>
        <w:spacing w:line="240" w:lineRule="auto"/>
        <w:ind w:firstLine="412"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Times New Roman" w:hAnsi="Times New Roman" w:eastAsia="Times New Roman"/>
          <w:spacing w:val="-2"/>
        </w:rPr>
        <w:t>35</w:t>
      </w:r>
      <w:r>
        <w:rPr>
          <w:rFonts w:hint="eastAsia" w:ascii="Times New Roman" w:hAnsi="Times New Roman" w:eastAsia="Times New Roman"/>
          <w:spacing w:val="-1"/>
        </w:rPr>
        <w:t>.</w:t>
      </w:r>
      <w:r>
        <w:rPr>
          <w:rFonts w:hint="eastAsia" w:ascii="宋体" w:hAnsi="宋体" w:cs="宋体"/>
          <w:spacing w:val="-1"/>
          <w14:textOutline w14:w="3263" w14:cap="sq" w14:cmpd="sng" w14:algn="ctr">
            <w14:solidFill>
              <w14:srgbClr w14:val="000000"/>
            </w14:solidFill>
            <w14:prstDash w14:val="solid"/>
            <w14:bevel/>
          </w14:textOutline>
        </w:rPr>
        <w:t>煤矿隐蔽致灾因素主要包括：</w:t>
      </w:r>
    </w:p>
    <w:p>
      <w:pPr>
        <w:spacing w:line="240" w:lineRule="auto"/>
        <w:ind w:firstLine="412" w:firstLineChars="200"/>
        <w:rPr>
          <w:rFonts w:ascii="宋体" w:hAnsi="宋体" w:cs="宋体"/>
          <w:spacing w:val="-5"/>
        </w:rPr>
      </w:pPr>
      <w:r>
        <w:rPr>
          <w:rFonts w:hint="eastAsia" w:ascii="Times New Roman" w:hAnsi="Times New Roman" w:eastAsia="Times New Roman"/>
          <w:spacing w:val="-2"/>
        </w:rPr>
        <w:t>井田内及周边采空区（含大面积悬顶）、废弃老窑（井筒）、封闭不良钻孔，断层、裂隙、褶曲、陷落柱、岩浆岩侵入等，煤层厚度变化及分层特征，顶板厚硬岩层、煤层顶板岩层结构与力学性能、巷道顶底板岩层分布与力学参数，地表河流、水体、地下含水体、导水裂缝带，瓦斯富集区，煤层自燃倾向性、井下火区（高温异常区），古河床冲刷带、煤层风氧化带、火烧区、天窗等不良地质体，井田内油气井，可采煤层及顶底板岩层冲击倾向性、地层应力集中区、上覆遗留煤柱等情况。</w:t>
      </w:r>
    </w:p>
    <w:p>
      <w:pPr>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12</w:t>
      </w:r>
      <w:r>
        <w:rPr>
          <w:rFonts w:ascii="宋体" w:hAnsi="宋体" w:cs="宋体"/>
          <w14:textOutline w14:w="3263" w14:cap="sq" w14:cmpd="sng" w14:algn="ctr">
            <w14:solidFill>
              <w14:srgbClr w14:val="000000"/>
            </w14:solidFill>
            <w14:prstDash w14:val="solid"/>
            <w14:bevel/>
          </w14:textOutline>
        </w:rPr>
        <w:t>（地表塌陷情况）：</w:t>
      </w:r>
      <w:r>
        <w:rPr>
          <w:rFonts w:ascii="宋体" w:hAnsi="宋体" w:cs="宋体"/>
        </w:rPr>
        <w:t>若选择③设计不</w:t>
      </w:r>
      <w:r>
        <w:rPr>
          <w:rFonts w:ascii="宋体" w:hAnsi="宋体" w:cs="宋体"/>
          <w:spacing w:val="-1"/>
        </w:rPr>
        <w:t>塌陷到地表，则指标</w:t>
      </w:r>
      <w:r>
        <w:rPr>
          <w:rFonts w:ascii="Times New Roman" w:hAnsi="Times New Roman" w:eastAsia="Times New Roman"/>
          <w:spacing w:val="-1"/>
        </w:rPr>
        <w:t>25</w:t>
      </w:r>
      <w:r>
        <w:rPr>
          <w:rFonts w:ascii="宋体" w:hAnsi="宋体" w:cs="宋体"/>
          <w:spacing w:val="-1"/>
        </w:rPr>
        <w:t>（塌陷区是否在可能发生的泥石流</w:t>
      </w:r>
      <w:r>
        <w:rPr>
          <w:rFonts w:ascii="Times New Roman" w:hAnsi="Times New Roman" w:eastAsia="Times New Roman"/>
          <w:spacing w:val="-1"/>
        </w:rPr>
        <w:t>/</w:t>
      </w:r>
      <w:r>
        <w:rPr>
          <w:rFonts w:ascii="宋体" w:hAnsi="宋体" w:cs="宋体"/>
          <w:spacing w:val="-1"/>
        </w:rPr>
        <w:t>洪水下泄范围内）不填。</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27</w:t>
      </w:r>
      <w:r>
        <w:rPr>
          <w:rFonts w:ascii="宋体" w:hAnsi="宋体" w:cs="宋体"/>
          <w14:textOutline w14:w="3263" w14:cap="sq" w14:cmpd="sng" w14:algn="ctr">
            <w14:solidFill>
              <w14:srgbClr w14:val="000000"/>
            </w14:solidFill>
            <w14:prstDash w14:val="solid"/>
            <w14:bevel/>
          </w14:textOutline>
        </w:rPr>
        <w:t>（主要建（构）筑物抗震设防烈度是否按照本地区地震烈度设计</w:t>
      </w:r>
      <w:r>
        <w:rPr>
          <w:rFonts w:ascii="宋体" w:hAnsi="宋体" w:cs="宋体"/>
          <w:spacing w:val="-3"/>
          <w14:textOutline w14:w="3263" w14:cap="sq" w14:cmpd="sng" w14:algn="ctr">
            <w14:solidFill>
              <w14:srgbClr w14:val="000000"/>
            </w14:solidFill>
            <w14:prstDash w14:val="solid"/>
            <w14:bevel/>
          </w14:textOutline>
        </w:rPr>
        <w:t>）：</w:t>
      </w:r>
      <w:r>
        <w:rPr>
          <w:rFonts w:ascii="宋体" w:hAnsi="宋体" w:cs="宋体"/>
        </w:rPr>
        <w:t>若指标</w:t>
      </w:r>
      <w:r>
        <w:rPr>
          <w:rFonts w:ascii="Times New Roman" w:hAnsi="Times New Roman" w:eastAsia="Times New Roman"/>
        </w:rPr>
        <w:t>27</w:t>
      </w:r>
      <w:r>
        <w:rPr>
          <w:rFonts w:ascii="宋体" w:hAnsi="宋体" w:cs="宋体"/>
        </w:rPr>
        <w:t>（主要建</w:t>
      </w:r>
      <w:r>
        <w:rPr>
          <w:rFonts w:ascii="宋体" w:hAnsi="宋体" w:cs="宋体"/>
          <w:spacing w:val="-2"/>
        </w:rPr>
        <w:t>（构）筑物抗震设防烈度）≥指标</w:t>
      </w:r>
      <w:r>
        <w:rPr>
          <w:rFonts w:ascii="Times New Roman" w:hAnsi="Times New Roman" w:eastAsia="Times New Roman"/>
          <w:spacing w:val="-2"/>
        </w:rPr>
        <w:t>17</w:t>
      </w:r>
      <w:r>
        <w:rPr>
          <w:rFonts w:ascii="宋体" w:hAnsi="宋体" w:cs="宋体"/>
          <w:spacing w:val="-2"/>
        </w:rPr>
        <w:t>（地震烈度</w:t>
      </w:r>
      <w:r>
        <w:rPr>
          <w:rFonts w:ascii="宋体" w:hAnsi="宋体" w:cs="宋体"/>
          <w:spacing w:val="7"/>
        </w:rPr>
        <w:t>），</w:t>
      </w:r>
      <w:r>
        <w:rPr>
          <w:rFonts w:ascii="宋体" w:hAnsi="宋体" w:cs="宋体"/>
          <w:spacing w:val="-2"/>
        </w:rPr>
        <w:t>选择“是”。</w:t>
      </w:r>
    </w:p>
    <w:p>
      <w:pPr>
        <w:spacing w:line="240" w:lineRule="auto"/>
        <w:ind w:firstLine="420" w:firstLineChars="200"/>
        <w:rPr>
          <w:rFonts w:ascii="宋体" w:hAnsi="宋体" w:cs="宋体"/>
        </w:rPr>
      </w:pPr>
      <w:r>
        <w:rPr>
          <w:rFonts w:ascii="Times New Roman" w:hAnsi="Times New Roman" w:eastAsia="Times New Roman"/>
        </w:rPr>
        <w:t>3.</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29</w:t>
      </w:r>
      <w:r>
        <w:rPr>
          <w:rFonts w:ascii="宋体" w:hAnsi="宋体" w:cs="宋体"/>
          <w14:textOutline w14:w="3263" w14:cap="sq" w14:cmpd="sng" w14:algn="ctr">
            <w14:solidFill>
              <w14:srgbClr w14:val="000000"/>
            </w14:solidFill>
            <w14:prstDash w14:val="solid"/>
            <w14:bevel/>
          </w14:textOutline>
        </w:rPr>
        <w:t>（井口数量</w:t>
      </w:r>
      <w:r>
        <w:rPr>
          <w:rFonts w:ascii="宋体" w:hAnsi="宋体" w:cs="宋体"/>
          <w:spacing w:val="-1"/>
          <w14:textOutline w14:w="3263" w14:cap="sq" w14:cmpd="sng" w14:algn="ctr">
            <w14:solidFill>
              <w14:srgbClr w14:val="000000"/>
            </w14:solidFill>
            <w14:prstDash w14:val="solid"/>
            <w14:bevel/>
          </w14:textOutline>
        </w:rPr>
        <w:t>）：</w:t>
      </w:r>
      <w:r>
        <w:rPr>
          <w:rFonts w:ascii="宋体" w:hAnsi="宋体" w:cs="宋体"/>
        </w:rPr>
        <w:t>数量为</w:t>
      </w:r>
      <w:r>
        <w:rPr>
          <w:rFonts w:ascii="Times New Roman" w:hAnsi="Times New Roman" w:eastAsia="Times New Roman"/>
        </w:rPr>
        <w:t>2</w:t>
      </w:r>
      <w:r>
        <w:rPr>
          <w:rFonts w:ascii="宋体" w:hAnsi="宋体" w:cs="宋体"/>
        </w:rPr>
        <w:t>及以上的，则井口设防能力</w:t>
      </w:r>
      <w:r>
        <w:rPr>
          <w:rFonts w:ascii="宋体" w:hAnsi="宋体" w:cs="宋体"/>
          <w:spacing w:val="-1"/>
        </w:rPr>
        <w:t>调查内容转为台账表形式，井口逐个填报指标</w:t>
      </w:r>
      <w:r>
        <w:rPr>
          <w:rFonts w:ascii="Times New Roman" w:hAnsi="Times New Roman" w:eastAsia="Times New Roman"/>
          <w:spacing w:val="-1"/>
        </w:rPr>
        <w:t>30-33</w:t>
      </w:r>
      <w:r>
        <w:rPr>
          <w:rFonts w:ascii="宋体" w:hAnsi="宋体" w:cs="宋体"/>
          <w:spacing w:val="-1"/>
        </w:rPr>
        <w:t>。</w:t>
      </w:r>
    </w:p>
    <w:p>
      <w:pPr>
        <w:spacing w:line="240" w:lineRule="auto"/>
        <w:ind w:firstLine="412" w:firstLineChars="200"/>
        <w:rPr>
          <w:rFonts w:ascii="宋体" w:hAnsi="宋体" w:cs="宋体"/>
        </w:rPr>
      </w:pPr>
      <w:r>
        <w:rPr>
          <w:rFonts w:ascii="Times New Roman" w:hAnsi="Times New Roman" w:eastAsia="Times New Roman"/>
          <w:spacing w:val="-2"/>
        </w:rPr>
        <w:t>4.</w:t>
      </w:r>
      <w:r>
        <w:rPr>
          <w:rFonts w:ascii="宋体" w:hAnsi="宋体" w:cs="宋体"/>
          <w:spacing w:val="-2"/>
          <w14:textOutline w14:w="3263" w14:cap="sq" w14:cmpd="sng" w14:algn="ctr">
            <w14:solidFill>
              <w14:srgbClr w14:val="000000"/>
            </w14:solidFill>
            <w14:prstDash w14:val="solid"/>
            <w14:bevel/>
          </w14:textOutline>
        </w:rPr>
        <w:t>指标</w:t>
      </w:r>
      <w:r>
        <w:rPr>
          <w:rFonts w:ascii="Times New Roman" w:hAnsi="Times New Roman" w:eastAsia="Times New Roman"/>
          <w:b/>
          <w:bCs/>
          <w:spacing w:val="-2"/>
        </w:rPr>
        <w:t>34</w:t>
      </w:r>
      <w:r>
        <w:rPr>
          <w:rFonts w:ascii="宋体" w:hAnsi="宋体" w:cs="宋体"/>
          <w:spacing w:val="-2"/>
          <w14:textOutline w14:w="3263" w14:cap="sq" w14:cmpd="sng" w14:algn="ctr">
            <w14:solidFill>
              <w14:srgbClr w14:val="000000"/>
            </w14:solidFill>
            <w14:prstDash w14:val="solid"/>
            <w14:bevel/>
          </w14:textOutline>
        </w:rPr>
        <w:t>（废石场数量</w:t>
      </w:r>
      <w:r>
        <w:rPr>
          <w:rFonts w:ascii="宋体" w:hAnsi="宋体" w:cs="宋体"/>
          <w14:textOutline w14:w="3263" w14:cap="sq" w14:cmpd="sng" w14:algn="ctr">
            <w14:solidFill>
              <w14:srgbClr w14:val="000000"/>
            </w14:solidFill>
            <w14:prstDash w14:val="solid"/>
            <w14:bevel/>
          </w14:textOutline>
        </w:rPr>
        <w:t>）：</w:t>
      </w:r>
      <w:r>
        <w:rPr>
          <w:rFonts w:ascii="宋体" w:hAnsi="宋体" w:cs="宋体"/>
          <w:spacing w:val="-2"/>
        </w:rPr>
        <w:t>若数量为</w:t>
      </w:r>
      <w:r>
        <w:rPr>
          <w:rFonts w:ascii="Times New Roman" w:hAnsi="Times New Roman" w:eastAsia="Times New Roman"/>
          <w:spacing w:val="-2"/>
        </w:rPr>
        <w:t>0</w:t>
      </w:r>
      <w:r>
        <w:rPr>
          <w:rFonts w:ascii="宋体" w:hAnsi="宋体" w:cs="宋体"/>
          <w:spacing w:val="-2"/>
        </w:rPr>
        <w:t>，则指标</w:t>
      </w:r>
      <w:r>
        <w:rPr>
          <w:rFonts w:ascii="Times New Roman" w:hAnsi="Times New Roman" w:eastAsia="Times New Roman"/>
          <w:spacing w:val="-2"/>
        </w:rPr>
        <w:t>35-45</w:t>
      </w:r>
      <w:r>
        <w:rPr>
          <w:rFonts w:ascii="宋体" w:hAnsi="宋体" w:cs="宋体"/>
          <w:spacing w:val="-2"/>
        </w:rPr>
        <w:t>不填；若数量为</w:t>
      </w:r>
      <w:r>
        <w:rPr>
          <w:rFonts w:ascii="Times New Roman" w:hAnsi="Times New Roman" w:eastAsia="Times New Roman"/>
          <w:spacing w:val="-2"/>
        </w:rPr>
        <w:t>2</w:t>
      </w:r>
      <w:r>
        <w:rPr>
          <w:rFonts w:ascii="宋体" w:hAnsi="宋体" w:cs="宋体"/>
          <w:spacing w:val="-2"/>
        </w:rPr>
        <w:t>及以上，则废石场设防</w:t>
      </w:r>
      <w:r>
        <w:rPr>
          <w:rFonts w:ascii="宋体" w:hAnsi="宋体" w:cs="宋体"/>
          <w:spacing w:val="-1"/>
        </w:rPr>
        <w:t>能力调查内容转为台账表形式，废石场逐个填报指标</w:t>
      </w:r>
      <w:r>
        <w:rPr>
          <w:rFonts w:ascii="Times New Roman" w:hAnsi="Times New Roman" w:eastAsia="Times New Roman"/>
          <w:spacing w:val="-1"/>
        </w:rPr>
        <w:t>35-45</w:t>
      </w:r>
      <w:r>
        <w:rPr>
          <w:rFonts w:ascii="宋体" w:hAnsi="宋体" w:cs="宋体"/>
          <w:spacing w:val="-1"/>
        </w:rPr>
        <w:t>。</w:t>
      </w:r>
    </w:p>
    <w:p>
      <w:pPr>
        <w:adjustRightInd/>
        <w:spacing w:line="240" w:lineRule="auto"/>
        <w:ind w:firstLine="416" w:firstLineChars="200"/>
        <w:rPr>
          <w:rFonts w:ascii="Times New Roman" w:hAnsi="Times New Roman" w:eastAsia="Times New Roman"/>
          <w:spacing w:val="-3"/>
        </w:rPr>
      </w:pPr>
      <w:r>
        <w:rPr>
          <w:rFonts w:ascii="Times New Roman" w:hAnsi="Times New Roman" w:eastAsia="Times New Roman"/>
          <w:spacing w:val="-1"/>
        </w:rPr>
        <w:t>5.</w:t>
      </w:r>
      <w:r>
        <w:rPr>
          <w:rFonts w:ascii="宋体" w:hAnsi="宋体" w:cs="宋体"/>
          <w:spacing w:val="-1"/>
          <w14:textOutline w14:w="3263" w14:cap="sq" w14:cmpd="sng" w14:algn="ctr">
            <w14:solidFill>
              <w14:srgbClr w14:val="000000"/>
            </w14:solidFill>
            <w14:prstDash w14:val="solid"/>
            <w14:bevel/>
          </w14:textOutline>
        </w:rPr>
        <w:t>指标</w:t>
      </w:r>
      <w:r>
        <w:rPr>
          <w:rFonts w:ascii="Times New Roman" w:hAnsi="Times New Roman" w:eastAsia="Times New Roman"/>
          <w:b/>
          <w:bCs/>
          <w:spacing w:val="-1"/>
        </w:rPr>
        <w:t>44</w:t>
      </w:r>
      <w:r>
        <w:rPr>
          <w:rFonts w:ascii="宋体" w:hAnsi="宋体" w:cs="宋体"/>
          <w:spacing w:val="-1"/>
          <w14:textOutline w14:w="3263" w14:cap="sq" w14:cmpd="sng" w14:algn="ctr">
            <w14:solidFill>
              <w14:srgbClr w14:val="000000"/>
            </w14:solidFill>
            <w14:prstDash w14:val="solid"/>
            <w14:bevel/>
          </w14:textOutline>
        </w:rPr>
        <w:t>（是否设置截洪沟（截排水沟</w:t>
      </w:r>
      <w:r>
        <w:rPr>
          <w:rFonts w:ascii="宋体" w:hAnsi="宋体" w:cs="宋体"/>
          <w:spacing w:val="8"/>
          <w14:textOutline w14:w="3263" w14:cap="sq" w14:cmpd="sng" w14:algn="ctr">
            <w14:solidFill>
              <w14:srgbClr w14:val="000000"/>
            </w14:solidFill>
            <w14:prstDash w14:val="solid"/>
            <w14:bevel/>
          </w14:textOutline>
        </w:rPr>
        <w:t>））：</w:t>
      </w:r>
      <w:r>
        <w:rPr>
          <w:rFonts w:ascii="宋体" w:hAnsi="宋体" w:cs="宋体"/>
          <w:spacing w:val="-1"/>
        </w:rPr>
        <w:t>若填“否”，则指标</w:t>
      </w:r>
      <w:r>
        <w:rPr>
          <w:rFonts w:ascii="Times New Roman" w:hAnsi="Times New Roman" w:eastAsia="Times New Roman"/>
          <w:spacing w:val="-1"/>
        </w:rPr>
        <w:t>45</w:t>
      </w:r>
      <w:r>
        <w:rPr>
          <w:rFonts w:ascii="宋体" w:hAnsi="宋体" w:cs="宋体"/>
          <w:spacing w:val="-1"/>
        </w:rPr>
        <w:t>不填</w:t>
      </w:r>
      <w:r>
        <w:rPr>
          <w:rFonts w:hint="eastAsia" w:ascii="宋体" w:hAnsi="宋体" w:cs="宋体"/>
          <w:spacing w:val="-1"/>
        </w:rPr>
        <w:t>。</w:t>
      </w:r>
    </w:p>
    <w:p>
      <w:pPr>
        <w:pStyle w:val="62"/>
        <w:ind w:firstLine="420"/>
      </w:pPr>
    </w:p>
    <w:p>
      <w:pPr>
        <w:widowControl/>
        <w:adjustRightInd/>
        <w:spacing w:line="240" w:lineRule="auto"/>
        <w:jc w:val="left"/>
        <w:rPr>
          <w:rFonts w:ascii="宋体" w:hAnsi="Times New Roman"/>
          <w:kern w:val="0"/>
          <w:szCs w:val="20"/>
        </w:rPr>
      </w:pPr>
      <w:r>
        <w:br w:type="page"/>
      </w:r>
    </w:p>
    <w:p>
      <w:pPr>
        <w:pStyle w:val="205"/>
      </w:pPr>
    </w:p>
    <w:p>
      <w:pPr>
        <w:pStyle w:val="205"/>
      </w:pPr>
      <w:r>
        <w:rPr>
          <w:rFonts w:hint="eastAsia"/>
        </w:rPr>
        <w:t xml:space="preserve">  </w:t>
      </w:r>
      <w:r>
        <w:t>化工园区基本情况调查表</w:t>
      </w:r>
    </w:p>
    <w:p>
      <w:pPr>
        <w:pStyle w:val="111"/>
        <w:numPr>
          <w:ilvl w:val="2"/>
          <w:numId w:val="0"/>
        </w:numPr>
        <w:spacing w:before="0" w:beforeLines="0" w:after="0" w:afterLines="0"/>
        <w:ind w:left="1277"/>
        <w:jc w:val="center"/>
      </w:pPr>
      <w:bookmarkStart w:id="100" w:name="_Toc176771022"/>
      <w:r>
        <w:rPr>
          <w:rFonts w:hint="eastAsia"/>
        </w:rPr>
        <w:t>C.7  金属非金属露天矿山承灾体调查表</w:t>
      </w:r>
      <w:bookmarkEnd w:id="100"/>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66"/>
        <w:gridCol w:w="1685"/>
        <w:gridCol w:w="1225"/>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66"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指标名称</w:t>
            </w:r>
          </w:p>
        </w:tc>
        <w:tc>
          <w:tcPr>
            <w:tcW w:w="1685"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计量单位</w:t>
            </w:r>
          </w:p>
        </w:tc>
        <w:tc>
          <w:tcPr>
            <w:tcW w:w="1225"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代码</w:t>
            </w:r>
          </w:p>
        </w:tc>
        <w:tc>
          <w:tcPr>
            <w:tcW w:w="1795"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66"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甲</w:t>
            </w:r>
          </w:p>
        </w:tc>
        <w:tc>
          <w:tcPr>
            <w:tcW w:w="1685"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乙</w:t>
            </w:r>
          </w:p>
        </w:tc>
        <w:tc>
          <w:tcPr>
            <w:tcW w:w="1225"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丙</w:t>
            </w:r>
          </w:p>
        </w:tc>
        <w:tc>
          <w:tcPr>
            <w:tcW w:w="1795" w:type="dxa"/>
          </w:tcPr>
          <w:p>
            <w:pPr>
              <w:adjustRightInd/>
              <w:spacing w:line="240" w:lineRule="auto"/>
              <w:jc w:val="center"/>
              <w:rPr>
                <w:rFonts w:ascii="黑体" w:hAnsi="黑体" w:eastAsia="黑体" w:cs="宋体"/>
                <w:sz w:val="18"/>
                <w:szCs w:val="18"/>
              </w:rPr>
            </w:pPr>
            <w:r>
              <w:rPr>
                <w:rFonts w:ascii="黑体" w:hAnsi="黑体" w:eastAsia="黑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366" w:type="dxa"/>
          </w:tcPr>
          <w:p>
            <w:pPr>
              <w:adjustRightInd/>
              <w:spacing w:line="240" w:lineRule="auto"/>
              <w:jc w:val="left"/>
              <w:rPr>
                <w:rFonts w:ascii="Microsoft JhengHei" w:hAnsi="宋体" w:eastAsia="Microsoft JhengHei" w:cs="宋体"/>
                <w:b/>
                <w:sz w:val="18"/>
                <w:szCs w:val="18"/>
              </w:rPr>
            </w:pPr>
            <w:r>
              <w:rPr>
                <w:rFonts w:hint="eastAsia" w:ascii="宋体" w:hAnsi="宋体" w:cs="宋体"/>
                <w:spacing w:val="-2"/>
                <w:sz w:val="18"/>
                <w:szCs w:val="18"/>
                <w:lang w:eastAsia="en-US"/>
                <w14:textOutline w14:w="3263" w14:cap="sq" w14:cmpd="sng" w14:algn="ctr">
                  <w14:solidFill>
                    <w14:srgbClr w14:val="000000"/>
                  </w14:solidFill>
                  <w14:prstDash w14:val="solid"/>
                  <w14:bevel/>
                </w14:textOutline>
              </w:rPr>
              <w:t>一、</w:t>
            </w:r>
            <w:r>
              <w:rPr>
                <w:rFonts w:hint="eastAsia" w:ascii="宋体" w:hAnsi="宋体" w:cs="宋体"/>
                <w:spacing w:val="-2"/>
                <w:sz w:val="18"/>
                <w:szCs w:val="18"/>
                <w14:textOutline w14:w="3263" w14:cap="sq" w14:cmpd="sng" w14:algn="ctr">
                  <w14:solidFill>
                    <w14:srgbClr w14:val="000000"/>
                  </w14:solidFill>
                  <w14:prstDash w14:val="solid"/>
                  <w14:bevel/>
                </w14:textOutline>
              </w:rPr>
              <w:t>矿山</w:t>
            </w:r>
            <w:r>
              <w:rPr>
                <w:rFonts w:hint="eastAsia" w:ascii="宋体" w:hAnsi="宋体" w:cs="宋体"/>
                <w:spacing w:val="-2"/>
                <w:sz w:val="18"/>
                <w:szCs w:val="18"/>
                <w:lang w:eastAsia="en-US"/>
                <w14:textOutline w14:w="3263" w14:cap="sq" w14:cmpd="sng" w14:algn="ctr">
                  <w14:solidFill>
                    <w14:srgbClr w14:val="000000"/>
                  </w14:solidFill>
                  <w14:prstDash w14:val="solid"/>
                  <w14:bevel/>
                </w14:textOutline>
              </w:rPr>
              <w:t>基础信息</w:t>
            </w:r>
          </w:p>
        </w:tc>
        <w:tc>
          <w:tcPr>
            <w:tcW w:w="1685" w:type="dxa"/>
          </w:tcPr>
          <w:p>
            <w:pPr>
              <w:adjustRightInd/>
              <w:spacing w:line="240" w:lineRule="auto"/>
              <w:jc w:val="center"/>
              <w:rPr>
                <w:rFonts w:ascii="Times New Roman" w:hAnsi="Times New Roman" w:cs="宋体"/>
                <w:b/>
                <w:sz w:val="18"/>
                <w:szCs w:val="18"/>
              </w:rPr>
            </w:pPr>
            <w:r>
              <w:rPr>
                <w:rFonts w:ascii="Times New Roman" w:hAnsi="Times New Roman" w:cs="宋体"/>
                <w:b/>
                <w:sz w:val="18"/>
                <w:szCs w:val="18"/>
              </w:rPr>
              <w:t>——</w:t>
            </w:r>
          </w:p>
        </w:tc>
        <w:tc>
          <w:tcPr>
            <w:tcW w:w="1225" w:type="dxa"/>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795"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hint="eastAsia" w:ascii="宋体" w:hAnsi="宋体" w:cs="宋体"/>
                <w:sz w:val="18"/>
                <w:szCs w:val="18"/>
              </w:rPr>
              <w:t>矿山</w:t>
            </w:r>
            <w:r>
              <w:rPr>
                <w:rFonts w:ascii="宋体" w:hAnsi="宋体" w:cs="宋体"/>
                <w:sz w:val="18"/>
                <w:szCs w:val="18"/>
              </w:rPr>
              <w:t>名称</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（文字说明）</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01</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所属企业名称</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（文字说明）</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02</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66" w:type="dxa"/>
          </w:tcPr>
          <w:p>
            <w:pPr>
              <w:adjustRightInd/>
              <w:spacing w:line="240" w:lineRule="auto"/>
              <w:jc w:val="left"/>
              <w:rPr>
                <w:rFonts w:ascii="宋体" w:hAnsi="宋体" w:cs="宋体"/>
                <w:sz w:val="18"/>
                <w:szCs w:val="18"/>
              </w:rPr>
            </w:pPr>
            <w:r>
              <w:rPr>
                <w:rFonts w:hint="eastAsia" w:ascii="宋体" w:hAnsi="宋体" w:cs="宋体"/>
                <w:sz w:val="18"/>
                <w:szCs w:val="18"/>
              </w:rPr>
              <w:t>矿山</w:t>
            </w:r>
            <w:r>
              <w:rPr>
                <w:rFonts w:ascii="宋体" w:hAnsi="宋体" w:cs="宋体"/>
                <w:sz w:val="18"/>
                <w:szCs w:val="18"/>
              </w:rPr>
              <w:t>地址</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（文字说明）</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03</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66" w:type="dxa"/>
          </w:tcPr>
          <w:p>
            <w:pPr>
              <w:adjustRightInd/>
              <w:spacing w:line="240" w:lineRule="auto"/>
              <w:jc w:val="left"/>
              <w:rPr>
                <w:rFonts w:ascii="宋体" w:hAnsi="宋体" w:cs="宋体"/>
                <w:sz w:val="18"/>
                <w:szCs w:val="18"/>
              </w:rPr>
            </w:pPr>
            <w:r>
              <w:rPr>
                <w:rFonts w:hint="eastAsia" w:ascii="宋体" w:hAnsi="宋体" w:cs="宋体"/>
                <w:sz w:val="18"/>
                <w:szCs w:val="18"/>
              </w:rPr>
              <w:t>位置</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（文字说明）</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04</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生产状态</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（选择）</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05</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矿种</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06</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采矿许可证编号</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（字母</w:t>
            </w:r>
            <w:r>
              <w:rPr>
                <w:rFonts w:ascii="Times New Roman" w:hAnsi="宋体" w:eastAsia="Times New Roman" w:cs="宋体"/>
                <w:sz w:val="18"/>
                <w:szCs w:val="18"/>
              </w:rPr>
              <w:t>+</w:t>
            </w:r>
            <w:r>
              <w:rPr>
                <w:rFonts w:ascii="宋体" w:hAnsi="宋体" w:cs="宋体"/>
                <w:sz w:val="18"/>
                <w:szCs w:val="18"/>
              </w:rPr>
              <w:t>数字）</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07</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安全生产许可证持证状态</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（选择）</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08</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4366" w:type="dxa"/>
          </w:tcPr>
          <w:p>
            <w:pPr>
              <w:adjustRightInd/>
              <w:spacing w:line="240" w:lineRule="auto"/>
              <w:jc w:val="left"/>
              <w:rPr>
                <w:rFonts w:ascii="Times New Roman" w:hAnsi="宋体" w:eastAsia="Times New Roman" w:cs="宋体"/>
                <w:sz w:val="18"/>
                <w:szCs w:val="18"/>
              </w:rPr>
            </w:pPr>
            <w:r>
              <w:rPr>
                <w:rFonts w:ascii="宋体" w:hAnsi="宋体" w:cs="宋体"/>
                <w:sz w:val="18"/>
                <w:szCs w:val="18"/>
              </w:rPr>
              <w:t>设计开采规模</w:t>
            </w:r>
            <w:r>
              <w:rPr>
                <w:rFonts w:ascii="Times New Roman" w:hAnsi="宋体" w:eastAsia="Times New Roman" w:cs="宋体"/>
                <w:sz w:val="18"/>
                <w:szCs w:val="18"/>
              </w:rPr>
              <w:t>*</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（万吨）</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09</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366" w:type="dxa"/>
          </w:tcPr>
          <w:p>
            <w:pPr>
              <w:adjustRightInd/>
              <w:spacing w:line="240" w:lineRule="auto"/>
              <w:jc w:val="left"/>
              <w:rPr>
                <w:rFonts w:ascii="Times New Roman" w:hAnsi="宋体" w:eastAsia="Times New Roman" w:cs="宋体"/>
                <w:sz w:val="18"/>
                <w:szCs w:val="18"/>
              </w:rPr>
            </w:pPr>
            <w:r>
              <w:rPr>
                <w:rFonts w:ascii="宋体" w:hAnsi="宋体" w:cs="宋体"/>
                <w:sz w:val="18"/>
                <w:szCs w:val="18"/>
              </w:rPr>
              <w:t>设计开采标高</w:t>
            </w:r>
            <w:r>
              <w:rPr>
                <w:rFonts w:ascii="Times New Roman" w:hAnsi="宋体" w:eastAsia="Times New Roman" w:cs="宋体"/>
                <w:sz w:val="18"/>
                <w:szCs w:val="18"/>
              </w:rPr>
              <w:t>*</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（米）</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10</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周边是否存在潜在地质/洪水灾害影响</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11</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员工人数</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（人）</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12</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单班最大在岗人数</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（人）</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13</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Times New Roman" w:hAnsi="宋体" w:eastAsia="Times New Roman" w:cs="宋体"/>
                <w:sz w:val="18"/>
                <w:szCs w:val="18"/>
              </w:rPr>
            </w:pPr>
            <w:r>
              <w:rPr>
                <w:rFonts w:ascii="宋体" w:hAnsi="宋体" w:cs="宋体"/>
                <w:sz w:val="18"/>
                <w:szCs w:val="18"/>
              </w:rPr>
              <w:t>固定资产净值</w:t>
            </w:r>
            <w:r>
              <w:rPr>
                <w:rFonts w:ascii="Times New Roman" w:hAnsi="宋体" w:eastAsia="Times New Roman" w:cs="宋体"/>
                <w:sz w:val="18"/>
                <w:szCs w:val="18"/>
              </w:rPr>
              <w:t>*</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（万元）</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14</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7" w:hRule="atLeast"/>
          <w:jc w:val="center"/>
        </w:trPr>
        <w:tc>
          <w:tcPr>
            <w:tcW w:w="4366" w:type="dxa"/>
          </w:tcPr>
          <w:p>
            <w:pPr>
              <w:adjustRightInd/>
              <w:spacing w:line="240" w:lineRule="auto"/>
              <w:jc w:val="left"/>
              <w:rPr>
                <w:rFonts w:ascii="Times New Roman" w:hAnsi="宋体" w:eastAsia="Times New Roman" w:cs="宋体"/>
                <w:sz w:val="18"/>
                <w:szCs w:val="18"/>
              </w:rPr>
            </w:pPr>
            <w:r>
              <w:rPr>
                <w:rFonts w:ascii="宋体" w:hAnsi="宋体" w:cs="宋体"/>
                <w:sz w:val="18"/>
                <w:szCs w:val="18"/>
              </w:rPr>
              <w:t>地震烈度</w:t>
            </w:r>
            <w:r>
              <w:rPr>
                <w:rFonts w:ascii="Times New Roman" w:hAnsi="宋体" w:eastAsia="Times New Roman" w:cs="宋体"/>
                <w:sz w:val="18"/>
                <w:szCs w:val="18"/>
              </w:rPr>
              <w:t>*</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（选择）</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15</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Times New Roman" w:hAnsi="宋体" w:eastAsia="Times New Roman" w:cs="宋体"/>
                <w:sz w:val="18"/>
                <w:szCs w:val="18"/>
              </w:rPr>
            </w:pPr>
            <w:r>
              <w:rPr>
                <w:rFonts w:ascii="宋体" w:hAnsi="宋体" w:cs="宋体"/>
                <w:sz w:val="18"/>
                <w:szCs w:val="18"/>
              </w:rPr>
              <w:t>设计最终边坡高度</w:t>
            </w:r>
            <w:r>
              <w:rPr>
                <w:rFonts w:ascii="Times New Roman" w:hAnsi="宋体" w:eastAsia="Times New Roman" w:cs="宋体"/>
                <w:sz w:val="18"/>
                <w:szCs w:val="18"/>
              </w:rPr>
              <w:t>*</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（米）</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16</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4" w:hRule="atLeast"/>
          <w:jc w:val="center"/>
        </w:trPr>
        <w:tc>
          <w:tcPr>
            <w:tcW w:w="4366" w:type="dxa"/>
          </w:tcPr>
          <w:p>
            <w:pPr>
              <w:adjustRightInd/>
              <w:spacing w:line="240" w:lineRule="auto"/>
              <w:jc w:val="left"/>
              <w:rPr>
                <w:rFonts w:ascii="Times New Roman" w:hAnsi="宋体" w:eastAsia="Times New Roman" w:cs="宋体"/>
                <w:sz w:val="18"/>
                <w:szCs w:val="18"/>
              </w:rPr>
            </w:pPr>
            <w:r>
              <w:rPr>
                <w:rFonts w:ascii="宋体" w:hAnsi="宋体" w:cs="宋体"/>
                <w:sz w:val="18"/>
                <w:szCs w:val="18"/>
              </w:rPr>
              <w:t>设计最终边坡角</w:t>
            </w:r>
            <w:r>
              <w:rPr>
                <w:rFonts w:ascii="Times New Roman" w:hAnsi="宋体" w:eastAsia="Times New Roman" w:cs="宋体"/>
                <w:sz w:val="18"/>
                <w:szCs w:val="18"/>
              </w:rPr>
              <w:t>*</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17</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6" w:hRule="atLeast"/>
          <w:jc w:val="center"/>
        </w:trPr>
        <w:tc>
          <w:tcPr>
            <w:tcW w:w="4366" w:type="dxa"/>
          </w:tcPr>
          <w:p>
            <w:pPr>
              <w:adjustRightInd/>
              <w:spacing w:line="240" w:lineRule="auto"/>
              <w:jc w:val="left"/>
              <w:rPr>
                <w:rFonts w:ascii="Microsoft JhengHei" w:hAnsi="宋体" w:eastAsia="Microsoft JhengHei" w:cs="宋体"/>
                <w:b/>
                <w:sz w:val="18"/>
                <w:szCs w:val="18"/>
              </w:rPr>
            </w:pPr>
            <w:r>
              <w:rPr>
                <w:rFonts w:hint="eastAsia" w:ascii="宋体" w:hAnsi="宋体" w:cs="宋体"/>
                <w:spacing w:val="-2"/>
                <w:sz w:val="18"/>
                <w:szCs w:val="18"/>
                <w14:textOutline w14:w="3263" w14:cap="sq" w14:cmpd="sng" w14:algn="ctr">
                  <w14:solidFill>
                    <w14:srgbClr w14:val="000000"/>
                  </w14:solidFill>
                  <w14:prstDash w14:val="solid"/>
                  <w14:bevel/>
                </w14:textOutline>
              </w:rPr>
              <w:t>二、露天矿山防灾减灾能力</w:t>
            </w:r>
          </w:p>
        </w:tc>
        <w:tc>
          <w:tcPr>
            <w:tcW w:w="1685" w:type="dxa"/>
          </w:tcPr>
          <w:p>
            <w:pPr>
              <w:adjustRightInd/>
              <w:spacing w:line="240" w:lineRule="auto"/>
              <w:jc w:val="center"/>
              <w:rPr>
                <w:rFonts w:ascii="Times New Roman" w:hAnsi="Times New Roman" w:cs="宋体"/>
                <w:b/>
                <w:sz w:val="18"/>
                <w:szCs w:val="18"/>
              </w:rPr>
            </w:pPr>
            <w:r>
              <w:rPr>
                <w:rFonts w:ascii="Times New Roman" w:hAnsi="Times New Roman" w:cs="宋体"/>
                <w:b/>
                <w:sz w:val="18"/>
                <w:szCs w:val="18"/>
              </w:rPr>
              <w:t>——</w:t>
            </w:r>
          </w:p>
        </w:tc>
        <w:tc>
          <w:tcPr>
            <w:tcW w:w="1225" w:type="dxa"/>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是否把自然灾害防治纳入到企业应急管理工作</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18</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4" w:hRule="atLeast"/>
          <w:jc w:val="center"/>
        </w:trPr>
        <w:tc>
          <w:tcPr>
            <w:tcW w:w="4366" w:type="dxa"/>
          </w:tcPr>
          <w:p>
            <w:pPr>
              <w:adjustRightInd/>
              <w:spacing w:line="240" w:lineRule="auto"/>
              <w:jc w:val="left"/>
              <w:rPr>
                <w:rFonts w:ascii="宋体" w:hAnsi="宋体" w:cs="宋体"/>
                <w:sz w:val="18"/>
                <w:szCs w:val="18"/>
              </w:rPr>
            </w:pPr>
            <w:r>
              <w:rPr>
                <w:rFonts w:hint="eastAsia" w:ascii="宋体" w:hAnsi="宋体" w:cs="宋体"/>
                <w:sz w:val="18"/>
                <w:szCs w:val="18"/>
              </w:rPr>
              <w:t>矿山</w:t>
            </w:r>
            <w:r>
              <w:rPr>
                <w:rFonts w:ascii="宋体" w:hAnsi="宋体" w:cs="宋体"/>
                <w:sz w:val="18"/>
                <w:szCs w:val="18"/>
              </w:rPr>
              <w:t>救护队的类别</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19</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若有专职救护队，专职</w:t>
            </w:r>
            <w:r>
              <w:rPr>
                <w:rFonts w:hint="eastAsia" w:ascii="宋体" w:hAnsi="宋体" w:cs="宋体"/>
                <w:sz w:val="18"/>
                <w:szCs w:val="18"/>
              </w:rPr>
              <w:t>矿山</w:t>
            </w:r>
            <w:r>
              <w:rPr>
                <w:rFonts w:ascii="宋体" w:hAnsi="宋体" w:cs="宋体"/>
                <w:sz w:val="18"/>
                <w:szCs w:val="18"/>
              </w:rPr>
              <w:t>救护队的规模</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（选择）</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20</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66" w:type="dxa"/>
          </w:tcPr>
          <w:p>
            <w:pPr>
              <w:adjustRightInd/>
              <w:spacing w:line="240" w:lineRule="auto"/>
              <w:jc w:val="left"/>
              <w:rPr>
                <w:rFonts w:ascii="Microsoft JhengHei" w:hAnsi="宋体" w:eastAsia="Microsoft JhengHei" w:cs="宋体"/>
                <w:b/>
                <w:sz w:val="18"/>
                <w:szCs w:val="18"/>
              </w:rPr>
            </w:pPr>
            <w:r>
              <w:rPr>
                <w:rFonts w:hint="eastAsia" w:ascii="宋体" w:hAnsi="宋体" w:cs="宋体"/>
                <w:spacing w:val="-2"/>
                <w:sz w:val="18"/>
                <w:szCs w:val="18"/>
                <w14:textOutline w14:w="3263" w14:cap="sq" w14:cmpd="sng" w14:algn="ctr">
                  <w14:solidFill>
                    <w14:srgbClr w14:val="000000"/>
                  </w14:solidFill>
                  <w14:prstDash w14:val="solid"/>
                  <w14:bevel/>
                </w14:textOutline>
              </w:rPr>
              <w:t>三、露天矿山设防能力</w:t>
            </w:r>
          </w:p>
        </w:tc>
        <w:tc>
          <w:tcPr>
            <w:tcW w:w="1685" w:type="dxa"/>
          </w:tcPr>
          <w:p>
            <w:pPr>
              <w:adjustRightInd/>
              <w:spacing w:line="240" w:lineRule="auto"/>
              <w:jc w:val="center"/>
              <w:rPr>
                <w:rFonts w:ascii="Times New Roman" w:hAnsi="Times New Roman" w:cs="宋体"/>
                <w:sz w:val="18"/>
                <w:szCs w:val="18"/>
              </w:rPr>
            </w:pPr>
            <w:r>
              <w:rPr>
                <w:rFonts w:ascii="Times New Roman" w:hAnsi="Times New Roman" w:cs="宋体"/>
                <w:sz w:val="18"/>
                <w:szCs w:val="18"/>
              </w:rPr>
              <w:t>——</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工业场地是否在可能发生的滑坡体冲击范围内</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21</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工业场地是否在可能发生的泥石流冲击范围内</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22</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工业场地是否在可能发生的洪水淹没范围内</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23</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滑坡灾害预防范措施</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24</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崩塌灾害预防范措施</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25</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泥石流灾害预防范措施</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26</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主要建（构）筑物抗震设防烈度</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（选择）</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27</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边坡安全监测系统建设情况</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28</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是否设置截洪沟（截排水沟）</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29</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7"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截洪沟（截排水沟）是否符合设计要求</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30</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1" w:hRule="atLeast"/>
          <w:jc w:val="center"/>
        </w:trPr>
        <w:tc>
          <w:tcPr>
            <w:tcW w:w="4366" w:type="dxa"/>
          </w:tcPr>
          <w:p>
            <w:pPr>
              <w:adjustRightInd/>
              <w:spacing w:line="240" w:lineRule="auto"/>
              <w:jc w:val="left"/>
              <w:rPr>
                <w:rFonts w:ascii="Microsoft JhengHei" w:hAnsi="宋体" w:eastAsia="Microsoft JhengHei" w:cs="宋体"/>
                <w:b/>
                <w:sz w:val="18"/>
                <w:szCs w:val="18"/>
              </w:rPr>
            </w:pPr>
            <w:r>
              <w:rPr>
                <w:rFonts w:hint="eastAsia" w:ascii="宋体" w:hAnsi="宋体" w:cs="宋体"/>
                <w:spacing w:val="-2"/>
                <w:sz w:val="18"/>
                <w:szCs w:val="18"/>
                <w:lang w:eastAsia="en-US"/>
                <w14:textOutline w14:w="3263" w14:cap="sq" w14:cmpd="sng" w14:algn="ctr">
                  <w14:solidFill>
                    <w14:srgbClr w14:val="000000"/>
                  </w14:solidFill>
                  <w14:prstDash w14:val="solid"/>
                  <w14:bevel/>
                </w14:textOutline>
              </w:rPr>
              <w:t>四、排土场设防能力</w:t>
            </w:r>
          </w:p>
        </w:tc>
        <w:tc>
          <w:tcPr>
            <w:tcW w:w="1685" w:type="dxa"/>
          </w:tcPr>
          <w:p>
            <w:pPr>
              <w:adjustRightInd/>
              <w:spacing w:line="240" w:lineRule="auto"/>
              <w:jc w:val="center"/>
              <w:rPr>
                <w:rFonts w:ascii="Times New Roman" w:hAnsi="Times New Roman" w:cs="宋体"/>
                <w:sz w:val="18"/>
                <w:szCs w:val="18"/>
              </w:rPr>
            </w:pPr>
            <w:r>
              <w:rPr>
                <w:rFonts w:ascii="Times New Roman" w:hAnsi="Times New Roman" w:cs="宋体"/>
                <w:sz w:val="18"/>
                <w:szCs w:val="18"/>
              </w:rPr>
              <w:t>——</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9"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排土场数量</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（座）</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31</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排土场地址</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（文字说明）</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32</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生产状态</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（选择）</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33</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位置信息</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（文字说明）</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34</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排土场是否在可能发生的滑坡体冲击范围内</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35</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排土场是否在可能发生的泥石流冲击范围内</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36</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排土场是否在可能发生的洪水淹没范围内</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37</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设计最终边坡角</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38</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设计堆置高度</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（米）</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39</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排土场滑坡灾害预防范措施</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（多选）</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40</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是否设置截洪沟（截排水沟）</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41</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截洪沟（截排水沟）是否符合设计要求</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（是</w:t>
            </w:r>
            <w:r>
              <w:rPr>
                <w:rFonts w:ascii="Times New Roman" w:hAnsi="宋体" w:eastAsia="Times New Roman" w:cs="宋体"/>
                <w:sz w:val="18"/>
                <w:szCs w:val="18"/>
              </w:rPr>
              <w:t>/</w:t>
            </w:r>
            <w:r>
              <w:rPr>
                <w:rFonts w:ascii="宋体" w:hAnsi="宋体" w:cs="宋体"/>
                <w:sz w:val="18"/>
                <w:szCs w:val="18"/>
              </w:rPr>
              <w:t>否）</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42</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hint="eastAsia" w:ascii="宋体" w:hAnsi="宋体" w:cs="宋体"/>
                <w:spacing w:val="-2"/>
                <w:sz w:val="18"/>
                <w:szCs w:val="18"/>
                <w14:textOutline w14:w="3263" w14:cap="sq" w14:cmpd="sng" w14:algn="ctr">
                  <w14:solidFill>
                    <w14:srgbClr w14:val="000000"/>
                  </w14:solidFill>
                  <w14:prstDash w14:val="solid"/>
                  <w14:bevel/>
                </w14:textOutline>
              </w:rPr>
              <w:t xml:space="preserve">五、历史事故信息（近 </w:t>
            </w:r>
            <w:r>
              <w:rPr>
                <w:rFonts w:ascii="宋体" w:hAnsi="宋体" w:cs="宋体"/>
                <w:spacing w:val="-2"/>
                <w:sz w:val="18"/>
                <w:szCs w:val="18"/>
                <w14:textOutline w14:w="3263" w14:cap="sq" w14:cmpd="sng" w14:algn="ctr">
                  <w14:solidFill>
                    <w14:srgbClr w14:val="000000"/>
                  </w14:solidFill>
                  <w14:prstDash w14:val="solid"/>
                  <w14:bevel/>
                </w14:textOutline>
              </w:rPr>
              <w:t xml:space="preserve">20 </w:t>
            </w:r>
            <w:r>
              <w:rPr>
                <w:rFonts w:hint="eastAsia" w:ascii="宋体" w:hAnsi="宋体" w:cs="宋体"/>
                <w:spacing w:val="-2"/>
                <w:sz w:val="18"/>
                <w:szCs w:val="18"/>
                <w14:textOutline w14:w="3263" w14:cap="sq" w14:cmpd="sng" w14:algn="ctr">
                  <w14:solidFill>
                    <w14:srgbClr w14:val="000000"/>
                  </w14:solidFill>
                  <w14:prstDash w14:val="solid"/>
                  <w14:bevel/>
                </w14:textOutline>
              </w:rPr>
              <w:t>年）</w:t>
            </w:r>
          </w:p>
        </w:tc>
        <w:tc>
          <w:tcPr>
            <w:tcW w:w="1685" w:type="dxa"/>
          </w:tcPr>
          <w:p>
            <w:pPr>
              <w:adjustRightInd/>
              <w:spacing w:line="240" w:lineRule="auto"/>
              <w:jc w:val="center"/>
              <w:rPr>
                <w:rFonts w:ascii="宋体" w:hAnsi="宋体" w:cs="宋体"/>
                <w:spacing w:val="-4"/>
                <w:sz w:val="18"/>
                <w:szCs w:val="18"/>
              </w:rPr>
            </w:pPr>
            <w:r>
              <w:rPr>
                <w:rFonts w:ascii="Times New Roman" w:hAnsi="Times New Roman" w:cs="宋体"/>
                <w:sz w:val="18"/>
                <w:szCs w:val="18"/>
              </w:rPr>
              <w:t>——</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地震灾害导致</w:t>
            </w:r>
            <w:r>
              <w:rPr>
                <w:rFonts w:hint="eastAsia" w:ascii="宋体" w:hAnsi="宋体" w:cs="宋体"/>
                <w:sz w:val="18"/>
                <w:szCs w:val="18"/>
              </w:rPr>
              <w:t>矿山</w:t>
            </w:r>
            <w:r>
              <w:rPr>
                <w:rFonts w:ascii="宋体" w:hAnsi="宋体" w:cs="宋体"/>
                <w:sz w:val="18"/>
                <w:szCs w:val="18"/>
              </w:rPr>
              <w:t>灾害事故次数</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（次）</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43</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ascii="宋体" w:hAnsi="宋体" w:cs="宋体"/>
                <w:sz w:val="18"/>
                <w:szCs w:val="18"/>
              </w:rPr>
              <w:t>地质灾害导致</w:t>
            </w:r>
            <w:r>
              <w:rPr>
                <w:rFonts w:hint="eastAsia" w:ascii="宋体" w:hAnsi="宋体" w:cs="宋体"/>
                <w:sz w:val="18"/>
                <w:szCs w:val="18"/>
              </w:rPr>
              <w:t>矿山</w:t>
            </w:r>
            <w:r>
              <w:rPr>
                <w:rFonts w:ascii="宋体" w:hAnsi="宋体" w:cs="宋体"/>
                <w:sz w:val="18"/>
                <w:szCs w:val="18"/>
              </w:rPr>
              <w:t>灾害事故次数</w:t>
            </w:r>
          </w:p>
        </w:tc>
        <w:tc>
          <w:tcPr>
            <w:tcW w:w="1685" w:type="dxa"/>
          </w:tcPr>
          <w:p>
            <w:pPr>
              <w:adjustRightInd/>
              <w:spacing w:line="240" w:lineRule="auto"/>
              <w:jc w:val="center"/>
              <w:rPr>
                <w:rFonts w:ascii="宋体" w:hAnsi="宋体" w:cs="宋体"/>
                <w:spacing w:val="-4"/>
                <w:sz w:val="18"/>
                <w:szCs w:val="18"/>
              </w:rPr>
            </w:pPr>
            <w:r>
              <w:rPr>
                <w:rFonts w:ascii="宋体" w:hAnsi="宋体" w:cs="宋体"/>
                <w:sz w:val="18"/>
                <w:szCs w:val="18"/>
              </w:rPr>
              <w:t>（次）</w:t>
            </w:r>
          </w:p>
        </w:tc>
        <w:tc>
          <w:tcPr>
            <w:tcW w:w="1225" w:type="dxa"/>
          </w:tcPr>
          <w:p>
            <w:pPr>
              <w:adjustRightInd/>
              <w:spacing w:line="240" w:lineRule="auto"/>
              <w:jc w:val="center"/>
              <w:rPr>
                <w:rFonts w:ascii="宋体" w:hAnsi="宋体" w:cs="宋体"/>
                <w:sz w:val="18"/>
                <w:szCs w:val="18"/>
              </w:rPr>
            </w:pPr>
            <w:r>
              <w:rPr>
                <w:rFonts w:ascii="宋体" w:hAnsi="宋体" w:cs="宋体"/>
                <w:sz w:val="18"/>
                <w:szCs w:val="18"/>
              </w:rPr>
              <w:t>44</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z w:val="18"/>
                <w:szCs w:val="18"/>
              </w:rPr>
            </w:pPr>
            <w:r>
              <w:rPr>
                <w:rFonts w:ascii="宋体" w:hAnsi="宋体" w:cs="宋体"/>
                <w:sz w:val="18"/>
                <w:szCs w:val="18"/>
              </w:rPr>
              <w:t>洪水灾害导致</w:t>
            </w:r>
            <w:r>
              <w:rPr>
                <w:rFonts w:hint="eastAsia" w:ascii="宋体" w:hAnsi="宋体" w:cs="宋体"/>
                <w:sz w:val="18"/>
                <w:szCs w:val="18"/>
              </w:rPr>
              <w:t>矿山</w:t>
            </w:r>
            <w:r>
              <w:rPr>
                <w:rFonts w:ascii="宋体" w:hAnsi="宋体" w:cs="宋体"/>
                <w:sz w:val="18"/>
                <w:szCs w:val="18"/>
              </w:rPr>
              <w:t>灾害事故次数</w:t>
            </w:r>
          </w:p>
        </w:tc>
        <w:tc>
          <w:tcPr>
            <w:tcW w:w="1685" w:type="dxa"/>
          </w:tcPr>
          <w:p>
            <w:pPr>
              <w:adjustRightInd/>
              <w:spacing w:line="240" w:lineRule="auto"/>
              <w:jc w:val="center"/>
              <w:rPr>
                <w:rFonts w:ascii="宋体" w:hAnsi="宋体" w:cs="宋体"/>
                <w:sz w:val="18"/>
                <w:szCs w:val="18"/>
              </w:rPr>
            </w:pPr>
            <w:r>
              <w:rPr>
                <w:rFonts w:ascii="宋体" w:hAnsi="宋体" w:cs="宋体"/>
                <w:sz w:val="18"/>
                <w:szCs w:val="18"/>
              </w:rPr>
              <w:t>（次）</w:t>
            </w:r>
          </w:p>
        </w:tc>
        <w:tc>
          <w:tcPr>
            <w:tcW w:w="1225" w:type="dxa"/>
          </w:tcPr>
          <w:p>
            <w:pPr>
              <w:adjustRightInd/>
              <w:spacing w:line="240" w:lineRule="auto"/>
              <w:jc w:val="center"/>
              <w:rPr>
                <w:rFonts w:ascii="宋体" w:hAnsi="宋体" w:cs="宋体"/>
                <w:sz w:val="18"/>
                <w:szCs w:val="18"/>
              </w:rPr>
            </w:pPr>
            <w:r>
              <w:rPr>
                <w:rFonts w:hint="eastAsia" w:ascii="宋体" w:hAnsi="宋体"/>
                <w:sz w:val="18"/>
                <w:szCs w:val="18"/>
              </w:rPr>
              <w:t>45</w:t>
            </w:r>
          </w:p>
        </w:tc>
        <w:tc>
          <w:tcPr>
            <w:tcW w:w="1795" w:type="dxa"/>
          </w:tcPr>
          <w:p>
            <w:pPr>
              <w:adjustRightInd/>
              <w:spacing w:line="240" w:lineRule="auto"/>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366" w:type="dxa"/>
          </w:tcPr>
          <w:p>
            <w:pPr>
              <w:adjustRightInd/>
              <w:spacing w:line="240" w:lineRule="auto"/>
              <w:jc w:val="left"/>
              <w:rPr>
                <w:rFonts w:ascii="宋体" w:hAnsi="宋体" w:cs="宋体"/>
                <w:spacing w:val="-1"/>
                <w:sz w:val="18"/>
                <w:szCs w:val="18"/>
                <w:highlight w:val="yellow"/>
              </w:rPr>
            </w:pPr>
            <w:r>
              <w:rPr>
                <w:rFonts w:hint="eastAsia" w:ascii="宋体" w:hAnsi="宋体" w:cs="宋体"/>
                <w:sz w:val="18"/>
                <w:szCs w:val="18"/>
              </w:rPr>
              <w:t>是否建立安全风险分级管控和隐患排查治理双重预防机制</w:t>
            </w:r>
          </w:p>
        </w:tc>
        <w:tc>
          <w:tcPr>
            <w:tcW w:w="1685" w:type="dxa"/>
            <w:vAlign w:val="center"/>
          </w:tcPr>
          <w:p>
            <w:pPr>
              <w:adjustRightInd/>
              <w:spacing w:line="240" w:lineRule="auto"/>
              <w:jc w:val="center"/>
              <w:rPr>
                <w:rFonts w:ascii="宋体" w:hAnsi="宋体" w:cs="宋体"/>
                <w:spacing w:val="-4"/>
                <w:sz w:val="18"/>
                <w:szCs w:val="18"/>
              </w:rPr>
            </w:pPr>
            <w:r>
              <w:rPr>
                <w:rFonts w:ascii="宋体" w:hAnsi="宋体" w:cs="宋体"/>
                <w:sz w:val="18"/>
                <w:szCs w:val="18"/>
              </w:rPr>
              <w:t>（是/否）</w:t>
            </w:r>
          </w:p>
        </w:tc>
        <w:tc>
          <w:tcPr>
            <w:tcW w:w="1225" w:type="dxa"/>
            <w:vAlign w:val="center"/>
          </w:tcPr>
          <w:p>
            <w:pPr>
              <w:adjustRightInd/>
              <w:spacing w:line="240" w:lineRule="auto"/>
              <w:jc w:val="center"/>
              <w:rPr>
                <w:rFonts w:ascii="宋体" w:hAnsi="宋体"/>
                <w:sz w:val="18"/>
                <w:szCs w:val="18"/>
              </w:rPr>
            </w:pPr>
            <w:r>
              <w:rPr>
                <w:rFonts w:hint="eastAsia" w:ascii="宋体" w:hAnsi="宋体" w:cs="宋体"/>
                <w:sz w:val="18"/>
                <w:szCs w:val="18"/>
              </w:rPr>
              <w:t>46</w:t>
            </w:r>
          </w:p>
        </w:tc>
        <w:tc>
          <w:tcPr>
            <w:tcW w:w="1795" w:type="dxa"/>
          </w:tcPr>
          <w:p>
            <w:pPr>
              <w:adjustRightInd/>
              <w:spacing w:line="240" w:lineRule="auto"/>
              <w:rPr>
                <w:rFonts w:ascii="宋体" w:hAnsi="宋体"/>
                <w:sz w:val="18"/>
                <w:szCs w:val="18"/>
              </w:rPr>
            </w:pPr>
          </w:p>
        </w:tc>
      </w:tr>
    </w:tbl>
    <w:p>
      <w:pPr>
        <w:spacing w:line="218" w:lineRule="auto"/>
        <w:ind w:left="116" w:firstLine="360" w:firstLineChars="2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spacing w:line="320" w:lineRule="exact"/>
        <w:ind w:firstLine="364" w:firstLineChars="200"/>
        <w:rPr>
          <w:rFonts w:ascii="宋体" w:hAnsi="宋体" w:cs="宋体"/>
          <w:spacing w:val="1"/>
          <w:sz w:val="18"/>
          <w:szCs w:val="18"/>
          <w14:textOutline w14:w="3263" w14:cap="sq" w14:cmpd="sng" w14:algn="ctr">
            <w14:solidFill>
              <w14:srgbClr w14:val="000000"/>
            </w14:solidFill>
            <w14:prstDash w14:val="solid"/>
            <w14:bevel/>
          </w14:textOutline>
        </w:rPr>
      </w:pPr>
    </w:p>
    <w:p>
      <w:pPr>
        <w:adjustRightInd/>
        <w:spacing w:line="240" w:lineRule="auto"/>
        <w:ind w:firstLine="424"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一、填报说明</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由县级政府职责辖区金属非金属露天矿山责任单位填写。</w:t>
      </w:r>
    </w:p>
    <w:p>
      <w:pPr>
        <w:spacing w:line="240" w:lineRule="auto"/>
        <w:ind w:firstLine="420" w:firstLineChars="200"/>
        <w:rPr>
          <w:rFonts w:ascii="宋体" w:hAnsi="宋体" w:cs="宋体"/>
        </w:rPr>
      </w:pPr>
      <w:r>
        <w:rPr>
          <w:rFonts w:ascii="Times New Roman" w:hAnsi="Times New Roman" w:eastAsia="Times New Roman"/>
        </w:rPr>
        <w:t>3</w:t>
      </w:r>
      <w:r>
        <w:rPr>
          <w:rFonts w:ascii="Times New Roman" w:hAnsi="Times New Roman" w:eastAsia="Times New Roman"/>
          <w:b/>
          <w:bCs/>
        </w:rPr>
        <w:t>.</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Times New Roman" w:hAnsi="Times New Roman" w:eastAsia="Times New Roman"/>
          <w:spacing w:val="-2"/>
        </w:rPr>
        <w:t>常态化普查数据更新截至上一年度12月31日，上一年度为调查时间的前一年</w:t>
      </w:r>
      <w:r>
        <w:rPr>
          <w:rFonts w:ascii="宋体" w:hAnsi="宋体" w:cs="宋体"/>
          <w:spacing w:val="-3"/>
        </w:rPr>
        <w:t>。</w:t>
      </w: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矿山名称：</w:t>
      </w:r>
      <w:r>
        <w:rPr>
          <w:rFonts w:ascii="宋体" w:hAnsi="宋体" w:cs="宋体"/>
        </w:rPr>
        <w:t>指采矿许可证中的矿山名称。</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所属企业名称：</w:t>
      </w:r>
      <w:r>
        <w:rPr>
          <w:rFonts w:ascii="宋体" w:hAnsi="宋体" w:cs="宋体"/>
        </w:rPr>
        <w:t>指所属企业营业执照中的名称。</w:t>
      </w:r>
    </w:p>
    <w:p>
      <w:pPr>
        <w:spacing w:line="240" w:lineRule="auto"/>
        <w:ind w:firstLine="420" w:firstLineChars="200"/>
        <w:rPr>
          <w:rFonts w:ascii="宋体" w:hAnsi="宋体" w:cs="宋体"/>
        </w:rPr>
      </w:pPr>
      <w:r>
        <w:rPr>
          <w:rFonts w:ascii="Times New Roman" w:hAnsi="Times New Roman" w:eastAsia="Times New Roman"/>
        </w:rPr>
        <w:t>3.</w:t>
      </w:r>
      <w:r>
        <w:rPr>
          <w:rFonts w:ascii="宋体" w:hAnsi="宋体" w:cs="宋体"/>
          <w14:textOutline w14:w="3263" w14:cap="sq" w14:cmpd="sng" w14:algn="ctr">
            <w14:solidFill>
              <w14:srgbClr w14:val="000000"/>
            </w14:solidFill>
            <w14:prstDash w14:val="solid"/>
            <w14:bevel/>
          </w14:textOutline>
        </w:rPr>
        <w:t>矿山地址：</w:t>
      </w:r>
      <w:r>
        <w:rPr>
          <w:rFonts w:ascii="宋体" w:hAnsi="宋体" w:cs="宋体"/>
        </w:rPr>
        <w:t>露天矿山指矿山所在地的详细地址，应细致到村。</w:t>
      </w:r>
    </w:p>
    <w:p>
      <w:pPr>
        <w:spacing w:line="240" w:lineRule="auto"/>
        <w:ind w:firstLine="420" w:firstLineChars="200"/>
        <w:rPr>
          <w:rFonts w:ascii="宋体" w:hAnsi="宋体" w:cs="宋体"/>
        </w:rPr>
      </w:pPr>
      <w:r>
        <w:rPr>
          <w:rFonts w:hint="eastAsia" w:ascii="Times New Roman" w:hAnsi="Times New Roman" w:eastAsia="Times New Roman"/>
        </w:rPr>
        <w:t>4</w:t>
      </w:r>
      <w:r>
        <w:rPr>
          <w:rFonts w:hint="eastAsia" w:ascii="宋体" w:hAnsi="宋体" w:cs="宋体"/>
          <w:spacing w:val="-2"/>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spacing w:line="240" w:lineRule="auto"/>
        <w:ind w:firstLine="408" w:firstLineChars="200"/>
        <w:rPr>
          <w:rFonts w:ascii="宋体" w:hAnsi="宋体" w:cs="宋体"/>
        </w:rPr>
      </w:pPr>
      <w:r>
        <w:rPr>
          <w:rFonts w:hint="eastAsia" w:ascii="Times New Roman" w:hAnsi="Times New Roman"/>
          <w:spacing w:val="-3"/>
        </w:rPr>
        <w:t>5</w:t>
      </w:r>
      <w:r>
        <w:rPr>
          <w:rFonts w:ascii="Times New Roman" w:hAnsi="Times New Roman" w:eastAsia="Times New Roman"/>
          <w:spacing w:val="-3"/>
        </w:rPr>
        <w:t>.</w:t>
      </w:r>
      <w:r>
        <w:rPr>
          <w:rFonts w:ascii="宋体" w:hAnsi="宋体" w:cs="宋体"/>
          <w:spacing w:val="-3"/>
          <w14:textOutline w14:w="3263" w14:cap="sq" w14:cmpd="sng" w14:algn="ctr">
            <w14:solidFill>
              <w14:srgbClr w14:val="000000"/>
            </w14:solidFill>
            <w14:prstDash w14:val="solid"/>
            <w14:bevel/>
          </w14:textOutline>
        </w:rPr>
        <w:t>生产状态：</w:t>
      </w:r>
      <w:r>
        <w:rPr>
          <w:rFonts w:ascii="宋体" w:hAnsi="宋体" w:cs="宋体"/>
          <w:spacing w:val="-3"/>
        </w:rPr>
        <w:t>露天矿山的生产状态：①基建；②技改；③在生产；④停产停建；⑤其他（如有其他，</w:t>
      </w:r>
      <w:r>
        <w:rPr>
          <w:rFonts w:ascii="宋体" w:hAnsi="宋体" w:cs="宋体"/>
          <w:spacing w:val="-2"/>
        </w:rPr>
        <w:t>请文字说明</w:t>
      </w:r>
      <w:r>
        <w:rPr>
          <w:rFonts w:ascii="宋体" w:hAnsi="宋体" w:cs="宋体"/>
          <w:spacing w:val="-12"/>
        </w:rPr>
        <w:t>）；</w:t>
      </w:r>
      <w:r>
        <w:rPr>
          <w:rFonts w:ascii="宋体" w:hAnsi="宋体" w:cs="宋体"/>
          <w:spacing w:val="-2"/>
        </w:rPr>
        <w:t>排土场的生产状态：①在建；②在</w:t>
      </w:r>
      <w:r>
        <w:rPr>
          <w:rFonts w:ascii="宋体" w:hAnsi="宋体" w:cs="宋体"/>
          <w:spacing w:val="-3"/>
        </w:rPr>
        <w:t>用；③停用；④已闭库</w:t>
      </w:r>
      <w:r>
        <w:rPr>
          <w:rFonts w:ascii="Times New Roman" w:hAnsi="Times New Roman" w:eastAsia="Times New Roman"/>
          <w:spacing w:val="-3"/>
        </w:rPr>
        <w:t>/</w:t>
      </w:r>
      <w:r>
        <w:rPr>
          <w:rFonts w:ascii="宋体" w:hAnsi="宋体" w:cs="宋体"/>
          <w:spacing w:val="-3"/>
        </w:rPr>
        <w:t>在用（回采</w:t>
      </w:r>
      <w:r>
        <w:rPr>
          <w:rFonts w:ascii="宋体" w:hAnsi="宋体" w:cs="宋体"/>
          <w:spacing w:val="-12"/>
        </w:rPr>
        <w:t>）；</w:t>
      </w:r>
      <w:r>
        <w:rPr>
          <w:rFonts w:ascii="宋体" w:hAnsi="宋体" w:cs="宋体"/>
          <w:spacing w:val="-3"/>
        </w:rPr>
        <w:t>⑤其他（如</w:t>
      </w:r>
      <w:r>
        <w:rPr>
          <w:rFonts w:ascii="宋体" w:hAnsi="宋体" w:cs="宋体"/>
          <w:spacing w:val="-1"/>
        </w:rPr>
        <w:t>有其他，请文字说明）。</w:t>
      </w:r>
    </w:p>
    <w:p>
      <w:pPr>
        <w:spacing w:line="240" w:lineRule="auto"/>
        <w:ind w:firstLine="408" w:firstLineChars="200"/>
        <w:rPr>
          <w:rFonts w:ascii="宋体" w:hAnsi="宋体" w:cs="宋体"/>
        </w:rPr>
      </w:pPr>
      <w:r>
        <w:rPr>
          <w:rFonts w:hint="eastAsia" w:ascii="Times New Roman" w:hAnsi="Times New Roman"/>
          <w:spacing w:val="-3"/>
        </w:rPr>
        <w:t>6</w:t>
      </w:r>
      <w:r>
        <w:rPr>
          <w:rFonts w:ascii="Times New Roman" w:hAnsi="Times New Roman" w:eastAsia="Times New Roman"/>
          <w:spacing w:val="-3"/>
        </w:rPr>
        <w:t>.</w:t>
      </w:r>
      <w:r>
        <w:rPr>
          <w:rFonts w:ascii="宋体" w:hAnsi="宋体" w:cs="宋体"/>
          <w:spacing w:val="-3"/>
          <w14:textOutline w14:w="3263" w14:cap="sq" w14:cmpd="sng" w14:algn="ctr">
            <w14:solidFill>
              <w14:srgbClr w14:val="000000"/>
            </w14:solidFill>
            <w14:prstDash w14:val="solid"/>
            <w14:bevel/>
          </w14:textOutline>
        </w:rPr>
        <w:t>矿种：</w:t>
      </w:r>
      <w:r>
        <w:rPr>
          <w:rFonts w:ascii="宋体" w:hAnsi="宋体" w:cs="宋体"/>
          <w:spacing w:val="-3"/>
        </w:rPr>
        <w:t>依照采矿许可证中的开采矿种在《中华人民共和</w:t>
      </w:r>
      <w:r>
        <w:rPr>
          <w:rFonts w:ascii="宋体" w:hAnsi="宋体" w:cs="宋体"/>
          <w:spacing w:val="-4"/>
        </w:rPr>
        <w:t>国矿产资源法实施细则》（国务院令第</w:t>
      </w:r>
      <w:r>
        <w:rPr>
          <w:rFonts w:ascii="Times New Roman" w:hAnsi="Times New Roman" w:eastAsia="Times New Roman"/>
          <w:spacing w:val="-4"/>
        </w:rPr>
        <w:t>152</w:t>
      </w:r>
      <w:r>
        <w:rPr>
          <w:rFonts w:ascii="宋体" w:hAnsi="宋体" w:cs="宋体"/>
          <w:spacing w:val="-1"/>
        </w:rPr>
        <w:t>号）、</w:t>
      </w:r>
      <w:r>
        <w:rPr>
          <w:rFonts w:ascii="Times New Roman" w:hAnsi="Times New Roman" w:eastAsia="Times New Roman"/>
          <w:spacing w:val="-1"/>
        </w:rPr>
        <w:t>2000</w:t>
      </w:r>
      <w:r>
        <w:rPr>
          <w:rFonts w:ascii="宋体" w:hAnsi="宋体" w:cs="宋体"/>
          <w:spacing w:val="-1"/>
        </w:rPr>
        <w:t>年国土资源部第</w:t>
      </w:r>
      <w:r>
        <w:rPr>
          <w:rFonts w:ascii="Times New Roman" w:hAnsi="Times New Roman" w:eastAsia="Times New Roman"/>
          <w:spacing w:val="-1"/>
        </w:rPr>
        <w:t>8</w:t>
      </w:r>
      <w:r>
        <w:rPr>
          <w:rFonts w:ascii="宋体" w:hAnsi="宋体" w:cs="宋体"/>
          <w:spacing w:val="-1"/>
        </w:rPr>
        <w:t>号公告中金属、非金属矿种名称内进行选择。</w:t>
      </w:r>
    </w:p>
    <w:p>
      <w:pPr>
        <w:spacing w:line="240" w:lineRule="auto"/>
        <w:ind w:firstLine="420" w:firstLineChars="200"/>
        <w:rPr>
          <w:rFonts w:ascii="宋体" w:hAnsi="宋体" w:cs="宋体"/>
        </w:rPr>
      </w:pP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安全生产许可证持证状态：</w:t>
      </w:r>
      <w:r>
        <w:rPr>
          <w:rFonts w:ascii="宋体" w:hAnsi="宋体" w:cs="宋体"/>
        </w:rPr>
        <w:t>根据安全生产许可证申报状态划分：①申请；</w:t>
      </w:r>
      <w:r>
        <w:rPr>
          <w:rFonts w:ascii="宋体" w:hAnsi="宋体" w:cs="宋体"/>
          <w:spacing w:val="-1"/>
        </w:rPr>
        <w:t>②持证；③换证；④其他（如有其他，请文字说明）。</w:t>
      </w:r>
    </w:p>
    <w:p>
      <w:pPr>
        <w:spacing w:line="240" w:lineRule="auto"/>
        <w:ind w:firstLine="420" w:firstLineChars="200"/>
        <w:rPr>
          <w:rFonts w:ascii="宋体" w:hAnsi="宋体" w:cs="宋体"/>
          <w:spacing w:val="-1"/>
        </w:rPr>
      </w:pPr>
      <w:r>
        <w:rPr>
          <w:rFonts w:hint="eastAsia" w:ascii="Times New Roman" w:hAnsi="Times New Roman"/>
        </w:rPr>
        <w:t>8</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设计开采规模：</w:t>
      </w:r>
      <w:r>
        <w:rPr>
          <w:rFonts w:ascii="宋体" w:hAnsi="宋体" w:cs="宋体"/>
        </w:rPr>
        <w:t>指安全生产许可证中的产能或最</w:t>
      </w:r>
      <w:r>
        <w:rPr>
          <w:rFonts w:ascii="宋体" w:hAnsi="宋体" w:cs="宋体"/>
          <w:spacing w:val="-1"/>
        </w:rPr>
        <w:t>新设计文件中的矿山设计生产能力。</w:t>
      </w:r>
    </w:p>
    <w:p>
      <w:pPr>
        <w:spacing w:line="240" w:lineRule="auto"/>
        <w:ind w:firstLine="420" w:firstLineChars="200"/>
        <w:rPr>
          <w:rFonts w:ascii="宋体" w:hAnsi="宋体" w:cs="宋体"/>
        </w:rPr>
      </w:pPr>
      <w:r>
        <w:rPr>
          <w:rFonts w:hint="eastAsia" w:ascii="Times New Roman" w:hAnsi="Times New Roman"/>
        </w:rPr>
        <w:t>9</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设计开采标高</w:t>
      </w:r>
      <w:r>
        <w:rPr>
          <w:rFonts w:ascii="宋体" w:hAnsi="宋体" w:cs="宋体"/>
        </w:rPr>
        <w:t>：采矿许可证中确定的标高，如</w:t>
      </w:r>
      <w:r>
        <w:rPr>
          <w:rFonts w:ascii="Times New Roman" w:hAnsi="Times New Roman" w:eastAsia="Times New Roman"/>
        </w:rPr>
        <w:t>XXm-XXm</w:t>
      </w:r>
      <w:r>
        <w:rPr>
          <w:rFonts w:ascii="宋体" w:hAnsi="宋体" w:cs="宋体"/>
        </w:rPr>
        <w:t>。</w:t>
      </w:r>
    </w:p>
    <w:p>
      <w:pPr>
        <w:spacing w:line="240" w:lineRule="auto"/>
        <w:ind w:firstLine="416" w:firstLineChars="200"/>
        <w:rPr>
          <w:rFonts w:ascii="宋体" w:hAnsi="宋体" w:cs="宋体"/>
        </w:rPr>
      </w:pPr>
      <w:r>
        <w:rPr>
          <w:rFonts w:hint="eastAsia" w:ascii="Times New Roman" w:hAnsi="Times New Roman"/>
          <w:spacing w:val="-1"/>
        </w:rPr>
        <w:t>10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周边是否存在潜在地质</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洪水灾害影响：</w:t>
      </w:r>
      <w:r>
        <w:rPr>
          <w:rFonts w:ascii="宋体" w:hAnsi="宋体" w:cs="宋体"/>
          <w:spacing w:val="-1"/>
        </w:rPr>
        <w:t>指矿山设计文件或补充勘查设</w:t>
      </w:r>
      <w:r>
        <w:rPr>
          <w:rFonts w:ascii="宋体" w:hAnsi="宋体" w:cs="宋体"/>
          <w:spacing w:val="-2"/>
        </w:rPr>
        <w:t>计文件中的矿区周边自然环</w:t>
      </w:r>
      <w:r>
        <w:rPr>
          <w:rFonts w:ascii="宋体" w:hAnsi="宋体" w:cs="宋体"/>
        </w:rPr>
        <w:t>境条件中是否存在洪水、地质（崩塌、滑坡、泥石流</w:t>
      </w:r>
      <w:r>
        <w:rPr>
          <w:rFonts w:ascii="宋体" w:hAnsi="宋体" w:cs="宋体"/>
          <w:spacing w:val="-1"/>
        </w:rPr>
        <w:t>）灾害等自然灾害。</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单班最大在岗人数：</w:t>
      </w:r>
      <w:r>
        <w:rPr>
          <w:rFonts w:ascii="宋体" w:hAnsi="宋体" w:cs="宋体"/>
          <w:spacing w:val="-1"/>
        </w:rPr>
        <w:t>指矿山一个班次的生产人员、办公行政管理人员、后勤人员、其</w:t>
      </w:r>
      <w:r>
        <w:rPr>
          <w:rFonts w:ascii="宋体" w:hAnsi="宋体" w:cs="宋体"/>
          <w:spacing w:val="-2"/>
        </w:rPr>
        <w:t>他非生产人员等人员数量的总和。</w:t>
      </w:r>
    </w:p>
    <w:p>
      <w:pPr>
        <w:spacing w:line="240" w:lineRule="auto"/>
        <w:ind w:firstLine="412" w:firstLineChars="200"/>
        <w:rPr>
          <w:rFonts w:ascii="宋体" w:hAnsi="宋体" w:cs="宋体"/>
        </w:rPr>
      </w:pPr>
      <w:r>
        <w:rPr>
          <w:rFonts w:ascii="Times New Roman" w:hAnsi="Times New Roman" w:eastAsia="Times New Roman"/>
          <w:spacing w:val="-2"/>
        </w:rPr>
        <w:t>1</w:t>
      </w:r>
      <w:r>
        <w:rPr>
          <w:rFonts w:hint="eastAsia" w:ascii="Times New Roman" w:hAnsi="Times New Roman"/>
          <w:spacing w:val="-2"/>
        </w:rPr>
        <w:t>2</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固定资产净值：</w:t>
      </w:r>
      <w:r>
        <w:rPr>
          <w:rFonts w:ascii="宋体" w:hAnsi="宋体" w:cs="宋体"/>
          <w:spacing w:val="-2"/>
        </w:rPr>
        <w:t>根据企业</w:t>
      </w:r>
      <w:r>
        <w:rPr>
          <w:rFonts w:ascii="Times New Roman" w:hAnsi="Times New Roman" w:eastAsia="Times New Roman"/>
          <w:spacing w:val="-2"/>
        </w:rPr>
        <w:t>2023</w:t>
      </w:r>
      <w:r>
        <w:rPr>
          <w:rFonts w:ascii="宋体" w:hAnsi="宋体" w:cs="宋体"/>
          <w:spacing w:val="-2"/>
        </w:rPr>
        <w:t>年财务报表“固定资产净值”进行填报，小数保留两</w:t>
      </w:r>
      <w:r>
        <w:rPr>
          <w:rFonts w:ascii="宋体" w:hAnsi="宋体" w:cs="宋体"/>
          <w:spacing w:val="-3"/>
        </w:rPr>
        <w:t>位。</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地震烈度：</w:t>
      </w:r>
      <w:r>
        <w:rPr>
          <w:rFonts w:ascii="宋体" w:hAnsi="宋体" w:cs="宋体"/>
          <w:spacing w:val="1"/>
        </w:rPr>
        <w:t>指矿山所在区域的地震烈度：①</w:t>
      </w:r>
      <w:r>
        <w:rPr>
          <w:rFonts w:ascii="Times New Roman" w:hAnsi="Times New Roman" w:eastAsia="Times New Roman"/>
          <w:spacing w:val="1"/>
        </w:rPr>
        <w:t>6</w:t>
      </w:r>
      <w:r>
        <w:rPr>
          <w:rFonts w:ascii="宋体" w:hAnsi="宋体" w:cs="宋体"/>
          <w:spacing w:val="1"/>
        </w:rPr>
        <w:t>度以下；②</w:t>
      </w:r>
      <w:r>
        <w:rPr>
          <w:rFonts w:ascii="Times New Roman" w:hAnsi="Times New Roman" w:eastAsia="Times New Roman"/>
          <w:spacing w:val="1"/>
        </w:rPr>
        <w:t>6</w:t>
      </w:r>
      <w:r>
        <w:rPr>
          <w:rFonts w:ascii="宋体" w:hAnsi="宋体" w:cs="宋体"/>
          <w:spacing w:val="1"/>
        </w:rPr>
        <w:t>度；③</w:t>
      </w:r>
      <w:r>
        <w:rPr>
          <w:rFonts w:ascii="Times New Roman" w:hAnsi="Times New Roman" w:eastAsia="Times New Roman"/>
          <w:spacing w:val="1"/>
        </w:rPr>
        <w:t>7</w:t>
      </w:r>
      <w:r>
        <w:rPr>
          <w:rFonts w:ascii="宋体" w:hAnsi="宋体" w:cs="宋体"/>
          <w:spacing w:val="1"/>
        </w:rPr>
        <w:t>度；④</w:t>
      </w:r>
      <w:r>
        <w:rPr>
          <w:rFonts w:ascii="Times New Roman" w:hAnsi="Times New Roman" w:eastAsia="Times New Roman"/>
          <w:spacing w:val="1"/>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w:t>
      </w:r>
      <w:r>
        <w:rPr>
          <w:rFonts w:ascii="宋体" w:hAnsi="宋体" w:cs="宋体"/>
          <w:spacing w:val="-2"/>
        </w:rPr>
        <w:t>以上；⑦其他（如有其他，请文字说明）。</w:t>
      </w:r>
    </w:p>
    <w:p>
      <w:pPr>
        <w:spacing w:line="240" w:lineRule="auto"/>
        <w:ind w:firstLine="420" w:firstLineChars="200"/>
        <w:rPr>
          <w:rFonts w:ascii="宋体" w:hAnsi="宋体" w:cs="宋体"/>
        </w:rPr>
      </w:pPr>
      <w:r>
        <w:rPr>
          <w:rFonts w:ascii="Times New Roman" w:hAnsi="Times New Roman" w:eastAsia="Times New Roman"/>
        </w:rPr>
        <w:t>1</w:t>
      </w:r>
      <w:r>
        <w:rPr>
          <w:rFonts w:hint="eastAsia" w:ascii="Times New Roman" w:hAnsi="Times New Roman"/>
        </w:rPr>
        <w:t>4</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设计最终边坡高度：</w:t>
      </w:r>
      <w:r>
        <w:rPr>
          <w:rFonts w:ascii="宋体" w:hAnsi="宋体" w:cs="宋体"/>
        </w:rPr>
        <w:t>指的是矿山设计报告</w:t>
      </w:r>
      <w:r>
        <w:rPr>
          <w:rFonts w:ascii="Times New Roman" w:hAnsi="Times New Roman" w:eastAsia="Times New Roman"/>
        </w:rPr>
        <w:t>/</w:t>
      </w:r>
      <w:r>
        <w:rPr>
          <w:rFonts w:ascii="宋体" w:hAnsi="宋体" w:cs="宋体"/>
        </w:rPr>
        <w:t>变更设计</w:t>
      </w:r>
      <w:r>
        <w:rPr>
          <w:rFonts w:ascii="Times New Roman" w:hAnsi="Times New Roman" w:eastAsia="Times New Roman"/>
        </w:rPr>
        <w:t>/</w:t>
      </w:r>
      <w:r>
        <w:rPr>
          <w:rFonts w:ascii="宋体" w:hAnsi="宋体" w:cs="宋体"/>
        </w:rPr>
        <w:t>验收</w:t>
      </w:r>
      <w:r>
        <w:rPr>
          <w:rFonts w:ascii="宋体" w:hAnsi="宋体" w:cs="宋体"/>
          <w:spacing w:val="-1"/>
        </w:rPr>
        <w:t>评价等文件中，露天矿山开采结束后，矿山设计最终开采高度。</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5</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设计最终边坡角：</w:t>
      </w:r>
      <w:r>
        <w:rPr>
          <w:rFonts w:ascii="宋体" w:hAnsi="宋体" w:cs="宋体"/>
          <w:spacing w:val="1"/>
        </w:rPr>
        <w:t>指的是矿山设计报告</w:t>
      </w:r>
      <w:r>
        <w:rPr>
          <w:rFonts w:ascii="Times New Roman" w:hAnsi="Times New Roman" w:eastAsia="Times New Roman"/>
          <w:spacing w:val="1"/>
        </w:rPr>
        <w:t>/</w:t>
      </w:r>
      <w:r>
        <w:rPr>
          <w:rFonts w:ascii="宋体" w:hAnsi="宋体" w:cs="宋体"/>
          <w:spacing w:val="1"/>
        </w:rPr>
        <w:t>变更设计</w:t>
      </w:r>
      <w:r>
        <w:rPr>
          <w:rFonts w:ascii="Times New Roman" w:hAnsi="Times New Roman" w:eastAsia="Times New Roman"/>
          <w:spacing w:val="1"/>
        </w:rPr>
        <w:t>/</w:t>
      </w:r>
      <w:r>
        <w:rPr>
          <w:rFonts w:ascii="宋体" w:hAnsi="宋体" w:cs="宋体"/>
          <w:spacing w:val="1"/>
        </w:rPr>
        <w:t>验收</w:t>
      </w:r>
      <w:r>
        <w:rPr>
          <w:rFonts w:ascii="宋体" w:hAnsi="宋体" w:cs="宋体"/>
        </w:rPr>
        <w:t>评价等文件中，露天矿山开采结束后，采</w:t>
      </w:r>
      <w:r>
        <w:rPr>
          <w:rFonts w:ascii="宋体" w:hAnsi="宋体" w:cs="宋体"/>
          <w:spacing w:val="-1"/>
        </w:rPr>
        <w:t>场最终坡面角。</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6</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是否把自然灾害防治纳入到企业应急管理工作：</w:t>
      </w:r>
      <w:r>
        <w:rPr>
          <w:rFonts w:ascii="宋体" w:hAnsi="宋体" w:cs="宋体"/>
          <w:spacing w:val="-1"/>
        </w:rPr>
        <w:t>指企业应急预案中是否有对周边</w:t>
      </w:r>
      <w:r>
        <w:rPr>
          <w:rFonts w:ascii="宋体" w:hAnsi="宋体" w:cs="宋体"/>
          <w:spacing w:val="-2"/>
        </w:rPr>
        <w:t>可能发生的自然</w:t>
      </w:r>
      <w:r>
        <w:rPr>
          <w:rFonts w:ascii="宋体" w:hAnsi="宋体" w:cs="宋体"/>
          <w:spacing w:val="-1"/>
        </w:rPr>
        <w:t>灾害进行辨识与评估的内容。</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7</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矿山救护队的类别：</w:t>
      </w:r>
      <w:r>
        <w:rPr>
          <w:rFonts w:ascii="宋体" w:hAnsi="宋体" w:cs="宋体"/>
          <w:spacing w:val="-1"/>
        </w:rPr>
        <w:t>①专职；②兼职；③外聘并签订救护协议；④无。</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专职矿山救护队的规模：</w:t>
      </w:r>
      <w:r>
        <w:rPr>
          <w:rFonts w:ascii="宋体" w:hAnsi="宋体" w:cs="宋体"/>
          <w:spacing w:val="-1"/>
        </w:rPr>
        <w:t>①小于</w:t>
      </w:r>
      <w:r>
        <w:rPr>
          <w:rFonts w:ascii="Times New Roman" w:hAnsi="Times New Roman" w:eastAsia="Times New Roman"/>
          <w:spacing w:val="-1"/>
        </w:rPr>
        <w:t>10</w:t>
      </w:r>
      <w:r>
        <w:rPr>
          <w:rFonts w:ascii="宋体" w:hAnsi="宋体" w:cs="宋体"/>
          <w:spacing w:val="-1"/>
        </w:rPr>
        <w:t>人；②</w:t>
      </w:r>
      <w:r>
        <w:rPr>
          <w:rFonts w:ascii="Times New Roman" w:hAnsi="Times New Roman" w:eastAsia="Times New Roman"/>
          <w:spacing w:val="-1"/>
        </w:rPr>
        <w:t>10~3</w:t>
      </w:r>
      <w:r>
        <w:rPr>
          <w:rFonts w:ascii="Times New Roman" w:hAnsi="Times New Roman" w:eastAsia="Times New Roman"/>
          <w:spacing w:val="-2"/>
        </w:rPr>
        <w:t>0</w:t>
      </w:r>
      <w:r>
        <w:rPr>
          <w:rFonts w:ascii="宋体" w:hAnsi="宋体" w:cs="宋体"/>
          <w:spacing w:val="-2"/>
        </w:rPr>
        <w:t>人；③大于</w:t>
      </w:r>
      <w:r>
        <w:rPr>
          <w:rFonts w:ascii="Times New Roman" w:hAnsi="Times New Roman" w:eastAsia="Times New Roman"/>
          <w:spacing w:val="-2"/>
        </w:rPr>
        <w:t>30</w:t>
      </w:r>
      <w:r>
        <w:rPr>
          <w:rFonts w:ascii="宋体" w:hAnsi="宋体" w:cs="宋体"/>
          <w:spacing w:val="-2"/>
        </w:rPr>
        <w:t>人。</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9</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工业场地是否在可能发生的滑坡体冲击范围内：</w:t>
      </w:r>
      <w:r>
        <w:rPr>
          <w:rFonts w:ascii="宋体" w:hAnsi="宋体" w:cs="宋体"/>
          <w:spacing w:val="-1"/>
        </w:rPr>
        <w:t>指工业场地直线距离</w:t>
      </w:r>
      <w:r>
        <w:rPr>
          <w:rFonts w:ascii="Times New Roman" w:hAnsi="Times New Roman" w:eastAsia="Times New Roman"/>
          <w:spacing w:val="-1"/>
        </w:rPr>
        <w:t>300m</w:t>
      </w:r>
      <w:r>
        <w:rPr>
          <w:rFonts w:ascii="宋体" w:hAnsi="宋体" w:cs="宋体"/>
          <w:spacing w:val="-2"/>
        </w:rPr>
        <w:t>内存在的滑坡体。</w:t>
      </w:r>
    </w:p>
    <w:p>
      <w:pPr>
        <w:spacing w:line="240" w:lineRule="auto"/>
        <w:ind w:firstLine="416" w:firstLineChars="200"/>
        <w:rPr>
          <w:rFonts w:ascii="宋体" w:hAnsi="宋体" w:cs="宋体"/>
        </w:rPr>
      </w:pPr>
      <w:r>
        <w:rPr>
          <w:rFonts w:hint="eastAsia" w:ascii="Times New Roman" w:hAnsi="Times New Roman"/>
          <w:spacing w:val="-1"/>
        </w:rPr>
        <w:t>20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工业场地是否在可能发生的泥石流冲击范围内：</w:t>
      </w:r>
      <w:r>
        <w:rPr>
          <w:rFonts w:ascii="宋体" w:hAnsi="宋体" w:cs="宋体"/>
          <w:spacing w:val="-1"/>
        </w:rPr>
        <w:t>指工业场地直线距离</w:t>
      </w:r>
      <w:r>
        <w:rPr>
          <w:rFonts w:ascii="Times New Roman" w:hAnsi="Times New Roman" w:eastAsia="Times New Roman"/>
          <w:spacing w:val="-1"/>
        </w:rPr>
        <w:t>300m</w:t>
      </w:r>
      <w:r>
        <w:rPr>
          <w:rFonts w:ascii="宋体" w:hAnsi="宋体" w:cs="宋体"/>
          <w:spacing w:val="-2"/>
        </w:rPr>
        <w:t>内存在的泥石流。</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滑坡灾害防范措施：</w:t>
      </w:r>
      <w:r>
        <w:rPr>
          <w:rFonts w:ascii="宋体" w:hAnsi="宋体" w:cs="宋体"/>
          <w:spacing w:val="-1"/>
        </w:rPr>
        <w:t>①设置拦挡坝；②设置挡墙；③划分警戒区域；④设置防滚石沟；⑤无设防</w:t>
      </w:r>
      <w:r>
        <w:rPr>
          <w:rFonts w:ascii="宋体" w:hAnsi="宋体" w:cs="宋体"/>
          <w:spacing w:val="-3"/>
        </w:rPr>
        <w:t>措施。</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2</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崩塌灾害防范措施：</w:t>
      </w:r>
      <w:r>
        <w:rPr>
          <w:rFonts w:ascii="宋体" w:hAnsi="宋体" w:cs="宋体"/>
        </w:rPr>
        <w:t>①设置拦挡坝；②设置挡墙；③设置防滚石沟；④</w:t>
      </w:r>
      <w:r>
        <w:rPr>
          <w:rFonts w:ascii="宋体" w:hAnsi="宋体" w:cs="宋体"/>
          <w:spacing w:val="-1"/>
        </w:rPr>
        <w:t>无设防措施。</w:t>
      </w:r>
    </w:p>
    <w:p>
      <w:pPr>
        <w:spacing w:line="240" w:lineRule="auto"/>
        <w:ind w:firstLine="416" w:firstLineChars="200"/>
        <w:rPr>
          <w:rFonts w:ascii="宋体" w:hAnsi="宋体" w:cs="宋体"/>
          <w:spacing w:val="-5"/>
        </w:rPr>
      </w:pPr>
      <w:r>
        <w:rPr>
          <w:rFonts w:ascii="Times New Roman" w:hAnsi="Times New Roman" w:eastAsia="Times New Roman"/>
          <w:spacing w:val="-1"/>
        </w:rPr>
        <w:t>2</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泥石流灾害防范措施：</w:t>
      </w:r>
      <w:r>
        <w:rPr>
          <w:rFonts w:ascii="宋体" w:hAnsi="宋体" w:cs="宋体"/>
          <w:spacing w:val="-1"/>
        </w:rPr>
        <w:t>①设置拦挡坝；②设置挡墙；③划分警戒区域；④设置防滚石沟；⑤无设</w:t>
      </w:r>
      <w:r>
        <w:rPr>
          <w:rFonts w:ascii="宋体" w:hAnsi="宋体" w:cs="宋体"/>
          <w:spacing w:val="-5"/>
        </w:rPr>
        <w:t>防措施。</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主要建（构）筑物抗震设防烈度：</w:t>
      </w:r>
      <w:r>
        <w:rPr>
          <w:rFonts w:ascii="宋体" w:hAnsi="宋体" w:cs="宋体"/>
          <w:spacing w:val="-1"/>
        </w:rPr>
        <w:t>指工业场地内建（构）筑物（与采矿工程配套的公用工程、辅</w:t>
      </w:r>
      <w:r>
        <w:rPr>
          <w:rFonts w:ascii="宋体" w:hAnsi="宋体" w:cs="宋体"/>
          <w:spacing w:val="-2"/>
        </w:rPr>
        <w:t>助生产设施及办公生活区）抗震设防烈度：①</w:t>
      </w:r>
      <w:r>
        <w:rPr>
          <w:rFonts w:ascii="Times New Roman" w:hAnsi="Times New Roman" w:eastAsia="Times New Roman"/>
          <w:spacing w:val="-2"/>
        </w:rPr>
        <w:t>6</w:t>
      </w:r>
      <w:r>
        <w:rPr>
          <w:rFonts w:ascii="宋体" w:hAnsi="宋体" w:cs="宋体"/>
          <w:spacing w:val="-2"/>
        </w:rPr>
        <w:t>度以下；②</w:t>
      </w:r>
      <w:r>
        <w:rPr>
          <w:rFonts w:ascii="Times New Roman" w:hAnsi="Times New Roman" w:eastAsia="Times New Roman"/>
          <w:spacing w:val="-2"/>
        </w:rPr>
        <w:t>6</w:t>
      </w:r>
      <w:r>
        <w:rPr>
          <w:rFonts w:ascii="宋体" w:hAnsi="宋体" w:cs="宋体"/>
          <w:spacing w:val="-2"/>
        </w:rPr>
        <w:t>度；③</w:t>
      </w:r>
      <w:r>
        <w:rPr>
          <w:rFonts w:ascii="Times New Roman" w:hAnsi="Times New Roman" w:eastAsia="Times New Roman"/>
          <w:spacing w:val="-2"/>
        </w:rPr>
        <w:t>7</w:t>
      </w:r>
      <w:r>
        <w:rPr>
          <w:rFonts w:ascii="宋体" w:hAnsi="宋体" w:cs="宋体"/>
          <w:spacing w:val="-2"/>
        </w:rPr>
        <w:t>度；④</w:t>
      </w:r>
      <w:r>
        <w:rPr>
          <w:rFonts w:ascii="Times New Roman" w:hAnsi="Times New Roman" w:eastAsia="Times New Roman"/>
          <w:spacing w:val="-2"/>
        </w:rPr>
        <w:t>8</w:t>
      </w:r>
      <w:r>
        <w:rPr>
          <w:rFonts w:ascii="宋体" w:hAnsi="宋体" w:cs="宋体"/>
          <w:spacing w:val="-2"/>
        </w:rPr>
        <w:t>度；⑤</w:t>
      </w:r>
      <w:r>
        <w:rPr>
          <w:rFonts w:ascii="Times New Roman" w:hAnsi="Times New Roman" w:eastAsia="Times New Roman"/>
          <w:spacing w:val="-2"/>
        </w:rPr>
        <w:t>9</w:t>
      </w:r>
      <w:r>
        <w:rPr>
          <w:rFonts w:ascii="宋体" w:hAnsi="宋体" w:cs="宋体"/>
          <w:spacing w:val="-2"/>
        </w:rPr>
        <w:t>度；⑥</w:t>
      </w:r>
      <w:r>
        <w:rPr>
          <w:rFonts w:ascii="Times New Roman" w:hAnsi="Times New Roman" w:eastAsia="Times New Roman"/>
          <w:spacing w:val="-2"/>
        </w:rPr>
        <w:t>9</w:t>
      </w:r>
      <w:r>
        <w:rPr>
          <w:rFonts w:ascii="宋体" w:hAnsi="宋体" w:cs="宋体"/>
          <w:spacing w:val="-2"/>
        </w:rPr>
        <w:t>度</w:t>
      </w:r>
      <w:r>
        <w:rPr>
          <w:rFonts w:ascii="宋体" w:hAnsi="宋体" w:cs="宋体"/>
          <w:spacing w:val="-1"/>
        </w:rPr>
        <w:t>以上；⑦其他（如有其他，请文字说明）。</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5</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边坡安全监测系统建设情况：</w:t>
      </w:r>
      <w:r>
        <w:rPr>
          <w:rFonts w:ascii="宋体" w:hAnsi="宋体" w:cs="宋体"/>
        </w:rPr>
        <w:t>①在线监测系统；②人工监测；③</w:t>
      </w:r>
      <w:r>
        <w:rPr>
          <w:rFonts w:ascii="宋体" w:hAnsi="宋体" w:cs="宋体"/>
          <w:spacing w:val="-1"/>
        </w:rPr>
        <w:t>无。</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6</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排土场数量：</w:t>
      </w:r>
      <w:r>
        <w:rPr>
          <w:rFonts w:ascii="宋体" w:hAnsi="宋体" w:cs="宋体"/>
        </w:rPr>
        <w:t>指设计文件中的永久排土场数量，临时排</w:t>
      </w:r>
      <w:r>
        <w:rPr>
          <w:rFonts w:ascii="宋体" w:hAnsi="宋体" w:cs="宋体"/>
          <w:spacing w:val="-1"/>
        </w:rPr>
        <w:t>土场不计算在内。</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排土场地址：</w:t>
      </w:r>
      <w:r>
        <w:rPr>
          <w:rFonts w:ascii="宋体" w:hAnsi="宋体" w:cs="宋体"/>
        </w:rPr>
        <w:t>指排土场所在地的详细地</w:t>
      </w:r>
      <w:r>
        <w:rPr>
          <w:rFonts w:ascii="宋体" w:hAnsi="宋体" w:cs="宋体"/>
          <w:spacing w:val="-1"/>
        </w:rPr>
        <w:t>址，应细致到村。</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位置信息：</w:t>
      </w:r>
      <w:r>
        <w:rPr>
          <w:rFonts w:ascii="宋体" w:hAnsi="宋体" w:cs="宋体"/>
          <w:spacing w:val="-1"/>
        </w:rPr>
        <w:t>指排土场出入口坐标。</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9</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设计最终边坡角：</w:t>
      </w:r>
      <w:r>
        <w:rPr>
          <w:rFonts w:ascii="宋体" w:hAnsi="宋体" w:cs="宋体"/>
          <w:spacing w:val="-1"/>
        </w:rPr>
        <w:t>排土场设计的最终边坡角。</w:t>
      </w:r>
    </w:p>
    <w:p>
      <w:pPr>
        <w:spacing w:line="240" w:lineRule="auto"/>
        <w:ind w:firstLine="416" w:firstLineChars="200"/>
        <w:rPr>
          <w:rFonts w:ascii="宋体" w:hAnsi="宋体" w:cs="宋体"/>
        </w:rPr>
      </w:pPr>
      <w:r>
        <w:rPr>
          <w:rFonts w:hint="eastAsia" w:ascii="Times New Roman" w:hAnsi="Times New Roman"/>
          <w:spacing w:val="-1"/>
        </w:rPr>
        <w:t>30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排土场滑坡灾害防范措施：</w:t>
      </w:r>
      <w:r>
        <w:rPr>
          <w:rFonts w:ascii="宋体" w:hAnsi="宋体" w:cs="宋体"/>
          <w:spacing w:val="-1"/>
        </w:rPr>
        <w:t>①设置拦挡坝；②设置挡墙；③划分警戒区域；④设置防滚石沟；⑤</w:t>
      </w:r>
      <w:r>
        <w:rPr>
          <w:rFonts w:ascii="宋体" w:hAnsi="宋体" w:cs="宋体"/>
          <w:spacing w:val="-2"/>
        </w:rPr>
        <w:t>无设防措施。</w:t>
      </w:r>
    </w:p>
    <w:p>
      <w:pPr>
        <w:spacing w:line="240" w:lineRule="auto"/>
        <w:ind w:firstLine="420" w:firstLineChars="200"/>
        <w:rPr>
          <w:rFonts w:ascii="宋体" w:hAnsi="宋体" w:cs="宋体"/>
        </w:rPr>
      </w:pPr>
      <w:r>
        <w:rPr>
          <w:rFonts w:ascii="Times New Roman" w:hAnsi="Times New Roman" w:eastAsia="Times New Roman"/>
        </w:rPr>
        <w:t>3</w:t>
      </w:r>
      <w:r>
        <w:rPr>
          <w:rFonts w:hint="eastAsia" w:ascii="Times New Roman" w:hAnsi="Times New Roman"/>
        </w:rPr>
        <w:t>1</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地质灾害导致尾矿库灾害事故次数：</w:t>
      </w:r>
      <w:r>
        <w:rPr>
          <w:rFonts w:ascii="宋体" w:hAnsi="宋体" w:cs="宋体"/>
        </w:rPr>
        <w:t>按地质灾害类型划分：①崩塌，事故</w:t>
      </w:r>
      <w:r>
        <w:rPr>
          <w:rFonts w:ascii="宋体" w:hAnsi="宋体" w:cs="宋体"/>
          <w:spacing w:val="-1"/>
        </w:rPr>
        <w:t>次数次；②滑坡，</w:t>
      </w:r>
      <w:r>
        <w:rPr>
          <w:rFonts w:ascii="宋体" w:hAnsi="宋体" w:cs="宋体"/>
          <w:spacing w:val="-2"/>
        </w:rPr>
        <w:t>事故次数次；③泥石流，事故次数次。</w:t>
      </w:r>
    </w:p>
    <w:p>
      <w:pPr>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spacing w:line="240" w:lineRule="auto"/>
        <w:ind w:firstLine="416" w:firstLineChars="200"/>
        <w:rPr>
          <w:rFonts w:ascii="宋体" w:hAnsi="宋体" w:cs="宋体"/>
        </w:rPr>
      </w:pPr>
      <w:r>
        <w:rPr>
          <w:rFonts w:ascii="Times New Roman" w:hAnsi="Times New Roman" w:eastAsia="Times New Roman"/>
          <w:spacing w:val="-1"/>
        </w:rPr>
        <w:t>1.</w:t>
      </w:r>
      <w:r>
        <w:rPr>
          <w:rFonts w:ascii="宋体" w:hAnsi="宋体" w:cs="宋体"/>
          <w:spacing w:val="-1"/>
          <w14:textOutline w14:w="3263" w14:cap="sq" w14:cmpd="sng" w14:algn="ctr">
            <w14:solidFill>
              <w14:srgbClr w14:val="000000"/>
            </w14:solidFill>
            <w14:prstDash w14:val="solid"/>
            <w14:bevel/>
          </w14:textOutline>
        </w:rPr>
        <w:t>指标</w:t>
      </w:r>
      <w:r>
        <w:rPr>
          <w:rFonts w:ascii="Times New Roman" w:hAnsi="Times New Roman" w:eastAsia="Times New Roman"/>
          <w:b/>
          <w:bCs/>
          <w:spacing w:val="-1"/>
        </w:rPr>
        <w:t>26</w:t>
      </w:r>
      <w:r>
        <w:rPr>
          <w:rFonts w:ascii="宋体" w:hAnsi="宋体" w:cs="宋体"/>
          <w:spacing w:val="-1"/>
          <w14:textOutline w14:w="3263" w14:cap="sq" w14:cmpd="sng" w14:algn="ctr">
            <w14:solidFill>
              <w14:srgbClr w14:val="000000"/>
            </w14:solidFill>
            <w14:prstDash w14:val="solid"/>
            <w14:bevel/>
          </w14:textOutline>
        </w:rPr>
        <w:t>（排土场数量</w:t>
      </w:r>
      <w:r>
        <w:rPr>
          <w:rFonts w:ascii="宋体" w:hAnsi="宋体" w:cs="宋体"/>
          <w:spacing w:val="4"/>
          <w14:textOutline w14:w="3263" w14:cap="sq" w14:cmpd="sng" w14:algn="ctr">
            <w14:solidFill>
              <w14:srgbClr w14:val="000000"/>
            </w14:solidFill>
            <w14:prstDash w14:val="solid"/>
            <w14:bevel/>
          </w14:textOutline>
        </w:rPr>
        <w:t>）：</w:t>
      </w:r>
      <w:r>
        <w:rPr>
          <w:rFonts w:ascii="宋体" w:hAnsi="宋体" w:cs="宋体"/>
          <w:spacing w:val="-1"/>
        </w:rPr>
        <w:t>若数量为</w:t>
      </w:r>
      <w:r>
        <w:rPr>
          <w:rFonts w:ascii="Times New Roman" w:hAnsi="Times New Roman" w:eastAsia="Times New Roman"/>
          <w:spacing w:val="-1"/>
        </w:rPr>
        <w:t>0</w:t>
      </w:r>
      <w:r>
        <w:rPr>
          <w:rFonts w:ascii="宋体" w:hAnsi="宋体" w:cs="宋体"/>
          <w:spacing w:val="-1"/>
        </w:rPr>
        <w:t>，则指标</w:t>
      </w:r>
      <w:r>
        <w:rPr>
          <w:rFonts w:ascii="Times New Roman" w:hAnsi="Times New Roman" w:eastAsia="Times New Roman"/>
          <w:spacing w:val="-1"/>
        </w:rPr>
        <w:t>31-41</w:t>
      </w:r>
      <w:r>
        <w:rPr>
          <w:rFonts w:ascii="宋体" w:hAnsi="宋体" w:cs="宋体"/>
          <w:spacing w:val="-1"/>
        </w:rPr>
        <w:t>不填；若数量为</w:t>
      </w:r>
      <w:r>
        <w:rPr>
          <w:rFonts w:ascii="Times New Roman" w:hAnsi="Times New Roman" w:eastAsia="Times New Roman"/>
          <w:spacing w:val="-1"/>
        </w:rPr>
        <w:t>2</w:t>
      </w:r>
      <w:r>
        <w:rPr>
          <w:rFonts w:ascii="宋体" w:hAnsi="宋体" w:cs="宋体"/>
          <w:spacing w:val="-1"/>
        </w:rPr>
        <w:t>及以上</w:t>
      </w:r>
      <w:r>
        <w:rPr>
          <w:rFonts w:ascii="宋体" w:hAnsi="宋体" w:cs="宋体"/>
          <w:spacing w:val="-2"/>
        </w:rPr>
        <w:t>，则排土场设防能</w:t>
      </w:r>
      <w:r>
        <w:rPr>
          <w:rFonts w:ascii="宋体" w:hAnsi="宋体" w:cs="宋体"/>
          <w:spacing w:val="-1"/>
        </w:rPr>
        <w:t>力调查内容转为台账表形式，排土场逐个填报指标</w:t>
      </w:r>
      <w:r>
        <w:rPr>
          <w:rFonts w:ascii="Times New Roman" w:hAnsi="Times New Roman" w:eastAsia="Times New Roman"/>
          <w:spacing w:val="-1"/>
        </w:rPr>
        <w:t>31-41</w:t>
      </w:r>
      <w:r>
        <w:rPr>
          <w:rFonts w:ascii="宋体" w:hAnsi="宋体" w:cs="宋体"/>
          <w:spacing w:val="-1"/>
        </w:rPr>
        <w:t>。</w:t>
      </w:r>
    </w:p>
    <w:p>
      <w:pPr>
        <w:pStyle w:val="244"/>
        <w:adjustRightInd/>
        <w:spacing w:line="240" w:lineRule="auto"/>
        <w:ind w:firstLine="420" w:firstLineChars="200"/>
        <w:rPr>
          <w:spacing w:val="-5"/>
          <w:sz w:val="21"/>
          <w:szCs w:val="21"/>
          <w:lang w:eastAsia="zh-CN"/>
        </w:rPr>
      </w:pPr>
      <w:r>
        <w:rPr>
          <w:rFonts w:ascii="Times New Roman" w:hAnsi="Times New Roman" w:eastAsia="Times New Roman" w:cs="Times New Roman"/>
          <w:sz w:val="21"/>
          <w:szCs w:val="21"/>
          <w:lang w:eastAsia="zh-CN"/>
        </w:rPr>
        <w:t>2.</w:t>
      </w:r>
      <w:r>
        <w:rPr>
          <w:sz w:val="21"/>
          <w:szCs w:val="21"/>
          <w:lang w:eastAsia="zh-CN"/>
          <w14:textOutline w14:w="3263" w14:cap="sq" w14:cmpd="sng" w14:algn="ctr">
            <w14:solidFill>
              <w14:srgbClr w14:val="000000"/>
            </w14:solidFill>
            <w14:prstDash w14:val="solid"/>
            <w14:bevel/>
          </w14:textOutline>
        </w:rPr>
        <w:t>指标</w:t>
      </w:r>
      <w:r>
        <w:rPr>
          <w:rFonts w:ascii="Times New Roman" w:hAnsi="Times New Roman" w:eastAsia="Times New Roman" w:cs="Times New Roman"/>
          <w:b/>
          <w:bCs/>
          <w:sz w:val="21"/>
          <w:szCs w:val="21"/>
          <w:lang w:eastAsia="zh-CN"/>
        </w:rPr>
        <w:t>35</w:t>
      </w:r>
      <w:r>
        <w:rPr>
          <w:sz w:val="21"/>
          <w:szCs w:val="21"/>
          <w:lang w:eastAsia="zh-CN"/>
          <w14:textOutline w14:w="3263" w14:cap="sq" w14:cmpd="sng" w14:algn="ctr">
            <w14:solidFill>
              <w14:srgbClr w14:val="000000"/>
            </w14:solidFill>
            <w14:prstDash w14:val="solid"/>
            <w14:bevel/>
          </w14:textOutline>
        </w:rPr>
        <w:t>（是否设置截洪沟（截</w:t>
      </w:r>
      <w:r>
        <w:rPr>
          <w:spacing w:val="-1"/>
          <w:sz w:val="21"/>
          <w:szCs w:val="21"/>
          <w:lang w:eastAsia="zh-CN"/>
          <w14:textOutline w14:w="3263" w14:cap="sq" w14:cmpd="sng" w14:algn="ctr">
            <w14:solidFill>
              <w14:srgbClr w14:val="000000"/>
            </w14:solidFill>
            <w14:prstDash w14:val="solid"/>
            <w14:bevel/>
          </w14:textOutline>
        </w:rPr>
        <w:t>排水沟</w:t>
      </w:r>
      <w:r>
        <w:rPr>
          <w:spacing w:val="3"/>
          <w:sz w:val="21"/>
          <w:szCs w:val="21"/>
          <w:lang w:eastAsia="zh-CN"/>
          <w14:textOutline w14:w="3263" w14:cap="sq" w14:cmpd="sng" w14:algn="ctr">
            <w14:solidFill>
              <w14:srgbClr w14:val="000000"/>
            </w14:solidFill>
            <w14:prstDash w14:val="solid"/>
            <w14:bevel/>
          </w14:textOutline>
        </w:rPr>
        <w:t>））：</w:t>
      </w:r>
      <w:r>
        <w:rPr>
          <w:spacing w:val="-1"/>
          <w:sz w:val="21"/>
          <w:szCs w:val="21"/>
          <w:lang w:eastAsia="zh-CN"/>
        </w:rPr>
        <w:t>若填</w:t>
      </w:r>
      <w:r>
        <w:rPr>
          <w:rFonts w:ascii="Times New Roman" w:hAnsi="Times New Roman" w:eastAsia="Times New Roman" w:cs="Times New Roman"/>
          <w:spacing w:val="-1"/>
          <w:sz w:val="21"/>
          <w:szCs w:val="21"/>
          <w:lang w:eastAsia="zh-CN"/>
        </w:rPr>
        <w:t>“</w:t>
      </w:r>
      <w:r>
        <w:rPr>
          <w:spacing w:val="-1"/>
          <w:sz w:val="21"/>
          <w:szCs w:val="21"/>
          <w:lang w:eastAsia="zh-CN"/>
        </w:rPr>
        <w:t>否</w:t>
      </w:r>
      <w:r>
        <w:rPr>
          <w:rFonts w:ascii="Times New Roman" w:hAnsi="Times New Roman" w:eastAsia="Times New Roman" w:cs="Times New Roman"/>
          <w:spacing w:val="-1"/>
          <w:sz w:val="21"/>
          <w:szCs w:val="21"/>
          <w:lang w:eastAsia="zh-CN"/>
        </w:rPr>
        <w:t>”</w:t>
      </w:r>
      <w:r>
        <w:rPr>
          <w:spacing w:val="-1"/>
          <w:sz w:val="21"/>
          <w:szCs w:val="21"/>
          <w:lang w:eastAsia="zh-CN"/>
        </w:rPr>
        <w:t>，则指标</w:t>
      </w:r>
      <w:r>
        <w:rPr>
          <w:rFonts w:ascii="Times New Roman" w:hAnsi="Times New Roman" w:eastAsia="Times New Roman" w:cs="Times New Roman"/>
          <w:spacing w:val="-1"/>
          <w:sz w:val="21"/>
          <w:szCs w:val="21"/>
          <w:lang w:eastAsia="zh-CN"/>
        </w:rPr>
        <w:t>41</w:t>
      </w:r>
      <w:r>
        <w:rPr>
          <w:spacing w:val="-1"/>
          <w:sz w:val="21"/>
          <w:szCs w:val="21"/>
          <w:lang w:eastAsia="zh-CN"/>
        </w:rPr>
        <w:t>不填。</w:t>
      </w:r>
    </w:p>
    <w:p>
      <w:pPr>
        <w:pStyle w:val="83"/>
        <w:numPr>
          <w:ilvl w:val="1"/>
          <w:numId w:val="0"/>
        </w:numPr>
        <w:spacing w:before="156" w:after="156"/>
        <w:rPr>
          <w:szCs w:val="22"/>
        </w:rPr>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111"/>
        <w:numPr>
          <w:ilvl w:val="2"/>
          <w:numId w:val="0"/>
        </w:numPr>
        <w:spacing w:before="0" w:beforeLines="0" w:after="0" w:afterLines="0"/>
        <w:ind w:left="1277"/>
        <w:jc w:val="center"/>
      </w:pPr>
      <w:bookmarkStart w:id="101" w:name="_Toc176771023"/>
      <w:r>
        <w:rPr>
          <w:rFonts w:hint="eastAsia"/>
        </w:rPr>
        <w:t>C.8  尾矿库承灾体调查表</w:t>
      </w:r>
      <w:bookmarkEnd w:id="101"/>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994"/>
        <w:gridCol w:w="1509"/>
        <w:gridCol w:w="1220"/>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before="36" w:line="240" w:lineRule="auto"/>
              <w:ind w:left="1944" w:right="1919"/>
              <w:jc w:val="center"/>
              <w:rPr>
                <w:rFonts w:ascii="黑体" w:hAnsi="黑体" w:eastAsia="黑体" w:cs="宋体"/>
                <w:sz w:val="18"/>
                <w:szCs w:val="18"/>
              </w:rPr>
            </w:pPr>
            <w:r>
              <w:rPr>
                <w:rFonts w:ascii="黑体" w:hAnsi="黑体" w:eastAsia="黑体" w:cs="宋体"/>
                <w:sz w:val="18"/>
                <w:szCs w:val="18"/>
              </w:rPr>
              <w:t>指标名称</w:t>
            </w:r>
          </w:p>
        </w:tc>
        <w:tc>
          <w:tcPr>
            <w:tcW w:w="1509" w:type="dxa"/>
          </w:tcPr>
          <w:p>
            <w:pPr>
              <w:adjustRightInd/>
              <w:spacing w:before="36" w:line="240" w:lineRule="auto"/>
              <w:ind w:left="153" w:right="134"/>
              <w:jc w:val="center"/>
              <w:rPr>
                <w:rFonts w:ascii="黑体" w:hAnsi="黑体" w:eastAsia="黑体" w:cs="宋体"/>
                <w:sz w:val="18"/>
                <w:szCs w:val="18"/>
              </w:rPr>
            </w:pPr>
            <w:r>
              <w:rPr>
                <w:rFonts w:ascii="黑体" w:hAnsi="黑体" w:eastAsia="黑体" w:cs="宋体"/>
                <w:sz w:val="18"/>
                <w:szCs w:val="18"/>
              </w:rPr>
              <w:t>计量单位</w:t>
            </w:r>
          </w:p>
        </w:tc>
        <w:tc>
          <w:tcPr>
            <w:tcW w:w="1220" w:type="dxa"/>
          </w:tcPr>
          <w:p>
            <w:pPr>
              <w:adjustRightInd/>
              <w:spacing w:before="36" w:line="240" w:lineRule="auto"/>
              <w:ind w:left="371" w:right="352"/>
              <w:jc w:val="center"/>
              <w:rPr>
                <w:rFonts w:ascii="黑体" w:hAnsi="黑体" w:eastAsia="黑体" w:cs="宋体"/>
                <w:sz w:val="18"/>
                <w:szCs w:val="18"/>
              </w:rPr>
            </w:pPr>
            <w:r>
              <w:rPr>
                <w:rFonts w:ascii="黑体" w:hAnsi="黑体" w:eastAsia="黑体" w:cs="宋体"/>
                <w:sz w:val="18"/>
                <w:szCs w:val="18"/>
              </w:rPr>
              <w:t>代码</w:t>
            </w:r>
          </w:p>
        </w:tc>
        <w:tc>
          <w:tcPr>
            <w:tcW w:w="1348" w:type="dxa"/>
          </w:tcPr>
          <w:p>
            <w:pPr>
              <w:adjustRightInd/>
              <w:spacing w:before="36" w:line="240" w:lineRule="auto"/>
              <w:ind w:left="431" w:right="417"/>
              <w:jc w:val="center"/>
              <w:rPr>
                <w:rFonts w:ascii="黑体" w:hAnsi="黑体" w:eastAsia="黑体" w:cs="宋体"/>
                <w:sz w:val="18"/>
                <w:szCs w:val="18"/>
              </w:rPr>
            </w:pPr>
            <w:r>
              <w:rPr>
                <w:rFonts w:ascii="黑体" w:hAnsi="黑体" w:eastAsia="黑体" w:cs="宋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before="36" w:line="240" w:lineRule="auto"/>
              <w:ind w:left="25"/>
              <w:jc w:val="center"/>
              <w:rPr>
                <w:rFonts w:ascii="黑体" w:hAnsi="黑体" w:eastAsia="黑体" w:cs="宋体"/>
                <w:sz w:val="18"/>
                <w:szCs w:val="18"/>
              </w:rPr>
            </w:pPr>
            <w:r>
              <w:rPr>
                <w:rFonts w:ascii="黑体" w:hAnsi="黑体" w:eastAsia="黑体" w:cs="宋体"/>
                <w:sz w:val="18"/>
                <w:szCs w:val="18"/>
              </w:rPr>
              <w:t>甲</w:t>
            </w:r>
          </w:p>
        </w:tc>
        <w:tc>
          <w:tcPr>
            <w:tcW w:w="1509" w:type="dxa"/>
          </w:tcPr>
          <w:p>
            <w:pPr>
              <w:adjustRightInd/>
              <w:spacing w:before="36" w:line="240" w:lineRule="auto"/>
              <w:ind w:left="19"/>
              <w:jc w:val="center"/>
              <w:rPr>
                <w:rFonts w:ascii="黑体" w:hAnsi="黑体" w:eastAsia="黑体" w:cs="宋体"/>
                <w:sz w:val="18"/>
                <w:szCs w:val="18"/>
              </w:rPr>
            </w:pPr>
            <w:r>
              <w:rPr>
                <w:rFonts w:ascii="黑体" w:hAnsi="黑体" w:eastAsia="黑体" w:cs="宋体"/>
                <w:sz w:val="18"/>
                <w:szCs w:val="18"/>
              </w:rPr>
              <w:t>乙</w:t>
            </w:r>
          </w:p>
        </w:tc>
        <w:tc>
          <w:tcPr>
            <w:tcW w:w="1220" w:type="dxa"/>
          </w:tcPr>
          <w:p>
            <w:pPr>
              <w:adjustRightInd/>
              <w:spacing w:before="36" w:line="240" w:lineRule="auto"/>
              <w:ind w:left="19"/>
              <w:jc w:val="center"/>
              <w:rPr>
                <w:rFonts w:ascii="黑体" w:hAnsi="黑体" w:eastAsia="黑体" w:cs="宋体"/>
                <w:sz w:val="18"/>
                <w:szCs w:val="18"/>
              </w:rPr>
            </w:pPr>
            <w:r>
              <w:rPr>
                <w:rFonts w:ascii="黑体" w:hAnsi="黑体" w:eastAsia="黑体" w:cs="宋体"/>
                <w:sz w:val="18"/>
                <w:szCs w:val="18"/>
              </w:rPr>
              <w:t>丙</w:t>
            </w:r>
          </w:p>
        </w:tc>
        <w:tc>
          <w:tcPr>
            <w:tcW w:w="1348" w:type="dxa"/>
          </w:tcPr>
          <w:p>
            <w:pPr>
              <w:adjustRightInd/>
              <w:spacing w:before="47" w:line="240" w:lineRule="auto"/>
              <w:ind w:left="14"/>
              <w:jc w:val="center"/>
              <w:rPr>
                <w:rFonts w:ascii="黑体" w:hAnsi="黑体" w:eastAsia="黑体" w:cs="宋体"/>
                <w:sz w:val="18"/>
                <w:szCs w:val="18"/>
              </w:rPr>
            </w:pPr>
            <w:r>
              <w:rPr>
                <w:rFonts w:ascii="黑体" w:hAnsi="黑体" w:eastAsia="黑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994" w:type="dxa"/>
          </w:tcPr>
          <w:p>
            <w:pPr>
              <w:adjustRightInd/>
              <w:spacing w:line="240" w:lineRule="auto"/>
              <w:ind w:left="118"/>
              <w:jc w:val="left"/>
              <w:rPr>
                <w:rFonts w:ascii="宋体" w:hAnsi="宋体" w:cs="宋体"/>
                <w:b/>
                <w:sz w:val="18"/>
                <w:szCs w:val="18"/>
              </w:rPr>
            </w:pPr>
            <w:r>
              <w:rPr>
                <w:rFonts w:hint="eastAsia" w:ascii="宋体" w:hAnsi="宋体" w:cs="宋体"/>
                <w:b/>
                <w:sz w:val="18"/>
                <w:szCs w:val="18"/>
              </w:rPr>
              <w:t>一、基础信息</w:t>
            </w:r>
          </w:p>
        </w:tc>
        <w:tc>
          <w:tcPr>
            <w:tcW w:w="1509" w:type="dxa"/>
          </w:tcPr>
          <w:p>
            <w:pPr>
              <w:adjustRightInd/>
              <w:spacing w:before="47" w:line="240" w:lineRule="auto"/>
              <w:ind w:left="153" w:right="134"/>
              <w:jc w:val="center"/>
              <w:rPr>
                <w:rFonts w:ascii="宋体" w:hAnsi="宋体" w:cs="宋体"/>
                <w:b/>
                <w:sz w:val="18"/>
                <w:szCs w:val="18"/>
              </w:rPr>
            </w:pPr>
            <w:r>
              <w:rPr>
                <w:rFonts w:ascii="宋体" w:hAnsi="宋体" w:cs="宋体"/>
                <w:b/>
                <w:sz w:val="18"/>
                <w:szCs w:val="18"/>
              </w:rPr>
              <w:t>——</w:t>
            </w:r>
          </w:p>
        </w:tc>
        <w:tc>
          <w:tcPr>
            <w:tcW w:w="1220" w:type="dxa"/>
          </w:tcPr>
          <w:p>
            <w:pPr>
              <w:adjustRightInd/>
              <w:spacing w:before="47" w:line="240" w:lineRule="auto"/>
              <w:ind w:left="371" w:right="352"/>
              <w:jc w:val="center"/>
              <w:rPr>
                <w:rFonts w:ascii="宋体" w:hAnsi="宋体" w:cs="宋体"/>
                <w:b/>
                <w:sz w:val="18"/>
                <w:szCs w:val="18"/>
              </w:rPr>
            </w:pPr>
            <w:r>
              <w:rPr>
                <w:rFonts w:ascii="宋体" w:hAnsi="宋体" w:cs="宋体"/>
                <w:b/>
                <w:sz w:val="18"/>
                <w:szCs w:val="18"/>
              </w:rPr>
              <w:t>——</w:t>
            </w:r>
          </w:p>
        </w:tc>
        <w:tc>
          <w:tcPr>
            <w:tcW w:w="1348" w:type="dxa"/>
          </w:tcPr>
          <w:p>
            <w:pPr>
              <w:adjustRightInd/>
              <w:spacing w:before="47" w:line="240" w:lineRule="auto"/>
              <w:ind w:left="431" w:right="417"/>
              <w:jc w:val="center"/>
              <w:rPr>
                <w:rFonts w:ascii="宋体" w:hAnsi="宋体" w:cs="宋体"/>
                <w:b/>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尾矿库名称</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（文字说明）</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01</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994" w:type="dxa"/>
          </w:tcPr>
          <w:p>
            <w:pPr>
              <w:adjustRightInd/>
              <w:spacing w:before="37" w:line="240" w:lineRule="auto"/>
              <w:ind w:left="118"/>
              <w:jc w:val="left"/>
              <w:rPr>
                <w:rFonts w:ascii="宋体" w:hAnsi="宋体" w:cs="宋体"/>
                <w:sz w:val="18"/>
                <w:szCs w:val="18"/>
              </w:rPr>
            </w:pPr>
            <w:r>
              <w:rPr>
                <w:rFonts w:ascii="宋体" w:hAnsi="宋体" w:cs="宋体"/>
                <w:sz w:val="18"/>
                <w:szCs w:val="18"/>
              </w:rPr>
              <w:t>单位名称</w:t>
            </w:r>
          </w:p>
        </w:tc>
        <w:tc>
          <w:tcPr>
            <w:tcW w:w="1509" w:type="dxa"/>
          </w:tcPr>
          <w:p>
            <w:pPr>
              <w:adjustRightInd/>
              <w:spacing w:before="37" w:line="240" w:lineRule="auto"/>
              <w:ind w:left="153" w:right="134"/>
              <w:jc w:val="center"/>
              <w:rPr>
                <w:rFonts w:ascii="宋体" w:hAnsi="宋体" w:cs="宋体"/>
                <w:sz w:val="18"/>
                <w:szCs w:val="18"/>
              </w:rPr>
            </w:pPr>
            <w:r>
              <w:rPr>
                <w:rFonts w:ascii="宋体" w:hAnsi="宋体" w:cs="宋体"/>
                <w:sz w:val="18"/>
                <w:szCs w:val="18"/>
              </w:rPr>
              <w:t>（文字说明）</w:t>
            </w:r>
          </w:p>
        </w:tc>
        <w:tc>
          <w:tcPr>
            <w:tcW w:w="1220" w:type="dxa"/>
          </w:tcPr>
          <w:p>
            <w:pPr>
              <w:adjustRightInd/>
              <w:spacing w:before="47" w:line="240" w:lineRule="auto"/>
              <w:ind w:left="371" w:right="352"/>
              <w:jc w:val="center"/>
              <w:rPr>
                <w:rFonts w:ascii="宋体" w:hAnsi="宋体" w:cs="宋体"/>
                <w:sz w:val="18"/>
                <w:szCs w:val="18"/>
              </w:rPr>
            </w:pPr>
            <w:r>
              <w:rPr>
                <w:rFonts w:ascii="宋体" w:hAnsi="宋体" w:cs="宋体"/>
                <w:sz w:val="18"/>
                <w:szCs w:val="18"/>
              </w:rPr>
              <w:t>02</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tcPr>
          <w:p>
            <w:pPr>
              <w:adjustRightInd/>
              <w:spacing w:before="37" w:line="240" w:lineRule="auto"/>
              <w:ind w:left="118"/>
              <w:jc w:val="left"/>
              <w:rPr>
                <w:rFonts w:ascii="宋体" w:hAnsi="宋体" w:cs="宋体"/>
                <w:sz w:val="18"/>
                <w:szCs w:val="18"/>
              </w:rPr>
            </w:pPr>
            <w:r>
              <w:rPr>
                <w:rFonts w:ascii="宋体" w:hAnsi="宋体" w:cs="宋体"/>
                <w:sz w:val="18"/>
                <w:szCs w:val="18"/>
              </w:rPr>
              <w:t>尾矿库地址</w:t>
            </w:r>
          </w:p>
        </w:tc>
        <w:tc>
          <w:tcPr>
            <w:tcW w:w="1509" w:type="dxa"/>
          </w:tcPr>
          <w:p>
            <w:pPr>
              <w:adjustRightInd/>
              <w:spacing w:before="37" w:line="240" w:lineRule="auto"/>
              <w:ind w:left="153" w:right="134"/>
              <w:jc w:val="center"/>
              <w:rPr>
                <w:rFonts w:ascii="宋体" w:hAnsi="宋体" w:cs="宋体"/>
                <w:sz w:val="18"/>
                <w:szCs w:val="18"/>
              </w:rPr>
            </w:pPr>
            <w:r>
              <w:rPr>
                <w:rFonts w:ascii="宋体" w:hAnsi="宋体" w:cs="宋体"/>
                <w:sz w:val="18"/>
                <w:szCs w:val="18"/>
              </w:rPr>
              <w:t>（文字说明）</w:t>
            </w:r>
          </w:p>
        </w:tc>
        <w:tc>
          <w:tcPr>
            <w:tcW w:w="1220" w:type="dxa"/>
          </w:tcPr>
          <w:p>
            <w:pPr>
              <w:adjustRightInd/>
              <w:spacing w:before="47" w:line="240" w:lineRule="auto"/>
              <w:ind w:left="371" w:right="352"/>
              <w:jc w:val="center"/>
              <w:rPr>
                <w:rFonts w:ascii="宋体" w:hAnsi="宋体" w:cs="宋体"/>
                <w:sz w:val="18"/>
                <w:szCs w:val="18"/>
              </w:rPr>
            </w:pPr>
            <w:r>
              <w:rPr>
                <w:rFonts w:ascii="宋体" w:hAnsi="宋体" w:cs="宋体"/>
                <w:sz w:val="18"/>
                <w:szCs w:val="18"/>
              </w:rPr>
              <w:t>03</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tcPr>
          <w:p>
            <w:pPr>
              <w:adjustRightInd/>
              <w:spacing w:before="37" w:line="240" w:lineRule="auto"/>
              <w:ind w:left="118"/>
              <w:jc w:val="left"/>
              <w:rPr>
                <w:rFonts w:ascii="宋体" w:hAnsi="宋体" w:cs="宋体"/>
                <w:sz w:val="18"/>
                <w:szCs w:val="18"/>
              </w:rPr>
            </w:pPr>
            <w:r>
              <w:rPr>
                <w:rFonts w:hint="eastAsia" w:ascii="宋体" w:hAnsi="宋体" w:cs="宋体"/>
                <w:sz w:val="18"/>
                <w:szCs w:val="18"/>
              </w:rPr>
              <w:t>位置</w:t>
            </w:r>
          </w:p>
        </w:tc>
        <w:tc>
          <w:tcPr>
            <w:tcW w:w="1509" w:type="dxa"/>
          </w:tcPr>
          <w:p>
            <w:pPr>
              <w:adjustRightInd/>
              <w:spacing w:before="37" w:line="240" w:lineRule="auto"/>
              <w:ind w:left="153" w:right="134"/>
              <w:jc w:val="center"/>
              <w:rPr>
                <w:rFonts w:ascii="宋体" w:hAnsi="宋体" w:cs="宋体"/>
                <w:sz w:val="18"/>
                <w:szCs w:val="18"/>
              </w:rPr>
            </w:pPr>
            <w:r>
              <w:rPr>
                <w:rFonts w:ascii="宋体" w:hAnsi="宋体" w:cs="宋体"/>
                <w:sz w:val="18"/>
                <w:szCs w:val="18"/>
              </w:rPr>
              <w:t>（文字说明）</w:t>
            </w:r>
          </w:p>
        </w:tc>
        <w:tc>
          <w:tcPr>
            <w:tcW w:w="1220" w:type="dxa"/>
          </w:tcPr>
          <w:p>
            <w:pPr>
              <w:adjustRightInd/>
              <w:spacing w:before="45" w:line="240" w:lineRule="auto"/>
              <w:ind w:left="371" w:right="352"/>
              <w:jc w:val="center"/>
              <w:rPr>
                <w:rFonts w:ascii="宋体" w:hAnsi="宋体" w:cs="宋体"/>
                <w:sz w:val="18"/>
                <w:szCs w:val="18"/>
              </w:rPr>
            </w:pPr>
            <w:r>
              <w:rPr>
                <w:rFonts w:ascii="宋体" w:hAnsi="宋体" w:cs="宋体"/>
                <w:sz w:val="18"/>
                <w:szCs w:val="18"/>
              </w:rPr>
              <w:t>04</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tcPr>
          <w:p>
            <w:pPr>
              <w:adjustRightInd/>
              <w:spacing w:before="35" w:line="240" w:lineRule="auto"/>
              <w:ind w:left="118"/>
              <w:jc w:val="left"/>
              <w:rPr>
                <w:rFonts w:ascii="宋体" w:hAnsi="宋体" w:cs="宋体"/>
                <w:sz w:val="18"/>
                <w:szCs w:val="18"/>
              </w:rPr>
            </w:pPr>
            <w:r>
              <w:rPr>
                <w:rFonts w:ascii="宋体" w:hAnsi="宋体" w:cs="宋体"/>
                <w:sz w:val="18"/>
                <w:szCs w:val="18"/>
              </w:rPr>
              <w:t>生产状态</w:t>
            </w:r>
          </w:p>
        </w:tc>
        <w:tc>
          <w:tcPr>
            <w:tcW w:w="1509" w:type="dxa"/>
          </w:tcPr>
          <w:p>
            <w:pPr>
              <w:adjustRightInd/>
              <w:spacing w:before="35" w:line="240" w:lineRule="auto"/>
              <w:ind w:left="153" w:right="134"/>
              <w:jc w:val="center"/>
              <w:rPr>
                <w:rFonts w:ascii="宋体" w:hAnsi="宋体" w:cs="宋体"/>
                <w:sz w:val="18"/>
                <w:szCs w:val="18"/>
              </w:rPr>
            </w:pPr>
            <w:r>
              <w:rPr>
                <w:rFonts w:ascii="宋体" w:hAnsi="宋体" w:cs="宋体"/>
                <w:sz w:val="18"/>
                <w:szCs w:val="18"/>
              </w:rPr>
              <w:t>（选择）</w:t>
            </w:r>
          </w:p>
        </w:tc>
        <w:tc>
          <w:tcPr>
            <w:tcW w:w="1220" w:type="dxa"/>
          </w:tcPr>
          <w:p>
            <w:pPr>
              <w:adjustRightInd/>
              <w:spacing w:before="47" w:line="240" w:lineRule="auto"/>
              <w:ind w:left="371" w:right="352"/>
              <w:jc w:val="center"/>
              <w:rPr>
                <w:rFonts w:ascii="宋体" w:hAnsi="宋体" w:cs="宋体"/>
                <w:sz w:val="18"/>
                <w:szCs w:val="18"/>
              </w:rPr>
            </w:pPr>
            <w:r>
              <w:rPr>
                <w:rFonts w:ascii="宋体" w:hAnsi="宋体" w:cs="宋体"/>
                <w:sz w:val="18"/>
                <w:szCs w:val="18"/>
              </w:rPr>
              <w:t>05</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994" w:type="dxa"/>
          </w:tcPr>
          <w:p>
            <w:pPr>
              <w:adjustRightInd/>
              <w:spacing w:before="37" w:line="240" w:lineRule="auto"/>
              <w:ind w:left="118"/>
              <w:jc w:val="left"/>
              <w:rPr>
                <w:rFonts w:ascii="宋体" w:hAnsi="宋体" w:cs="宋体"/>
                <w:sz w:val="18"/>
                <w:szCs w:val="18"/>
              </w:rPr>
            </w:pPr>
            <w:r>
              <w:rPr>
                <w:rFonts w:ascii="宋体" w:hAnsi="宋体" w:cs="宋体"/>
                <w:sz w:val="18"/>
                <w:szCs w:val="18"/>
              </w:rPr>
              <w:t>设计总库容*</w:t>
            </w:r>
          </w:p>
        </w:tc>
        <w:tc>
          <w:tcPr>
            <w:tcW w:w="1509" w:type="dxa"/>
          </w:tcPr>
          <w:p>
            <w:pPr>
              <w:adjustRightInd/>
              <w:spacing w:before="37" w:line="240" w:lineRule="auto"/>
              <w:ind w:left="153" w:right="134"/>
              <w:jc w:val="center"/>
              <w:rPr>
                <w:rFonts w:ascii="宋体" w:hAnsi="宋体" w:cs="宋体"/>
                <w:sz w:val="18"/>
                <w:szCs w:val="18"/>
              </w:rPr>
            </w:pPr>
            <w:r>
              <w:rPr>
                <w:rFonts w:ascii="宋体" w:hAnsi="宋体" w:cs="宋体"/>
                <w:sz w:val="18"/>
                <w:szCs w:val="18"/>
              </w:rPr>
              <w:t>（万立方米）</w:t>
            </w:r>
          </w:p>
        </w:tc>
        <w:tc>
          <w:tcPr>
            <w:tcW w:w="1220" w:type="dxa"/>
          </w:tcPr>
          <w:p>
            <w:pPr>
              <w:adjustRightInd/>
              <w:spacing w:before="44" w:line="240" w:lineRule="auto"/>
              <w:ind w:left="371" w:right="352"/>
              <w:jc w:val="center"/>
              <w:rPr>
                <w:rFonts w:ascii="宋体" w:hAnsi="宋体" w:cs="宋体"/>
                <w:sz w:val="18"/>
                <w:szCs w:val="18"/>
              </w:rPr>
            </w:pPr>
            <w:r>
              <w:rPr>
                <w:rFonts w:ascii="宋体" w:hAnsi="宋体" w:cs="宋体"/>
                <w:sz w:val="18"/>
                <w:szCs w:val="18"/>
              </w:rPr>
              <w:t>06</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994" w:type="dxa"/>
          </w:tcPr>
          <w:p>
            <w:pPr>
              <w:adjustRightInd/>
              <w:spacing w:before="34" w:line="240" w:lineRule="auto"/>
              <w:ind w:left="118"/>
              <w:jc w:val="left"/>
              <w:rPr>
                <w:rFonts w:ascii="宋体" w:hAnsi="宋体" w:cs="宋体"/>
                <w:sz w:val="18"/>
                <w:szCs w:val="18"/>
              </w:rPr>
            </w:pPr>
            <w:r>
              <w:rPr>
                <w:rFonts w:ascii="宋体" w:hAnsi="宋体" w:cs="宋体"/>
                <w:sz w:val="18"/>
                <w:szCs w:val="18"/>
              </w:rPr>
              <w:t>设计总坝高*</w:t>
            </w:r>
          </w:p>
        </w:tc>
        <w:tc>
          <w:tcPr>
            <w:tcW w:w="1509" w:type="dxa"/>
          </w:tcPr>
          <w:p>
            <w:pPr>
              <w:adjustRightInd/>
              <w:spacing w:before="34" w:line="240" w:lineRule="auto"/>
              <w:ind w:left="153" w:right="134"/>
              <w:jc w:val="center"/>
              <w:rPr>
                <w:rFonts w:ascii="宋体" w:hAnsi="宋体" w:cs="宋体"/>
                <w:sz w:val="18"/>
                <w:szCs w:val="18"/>
              </w:rPr>
            </w:pPr>
            <w:r>
              <w:rPr>
                <w:rFonts w:ascii="宋体" w:hAnsi="宋体" w:cs="宋体"/>
                <w:sz w:val="18"/>
                <w:szCs w:val="18"/>
              </w:rPr>
              <w:t>（米）</w:t>
            </w:r>
          </w:p>
        </w:tc>
        <w:tc>
          <w:tcPr>
            <w:tcW w:w="1220" w:type="dxa"/>
          </w:tcPr>
          <w:p>
            <w:pPr>
              <w:adjustRightInd/>
              <w:spacing w:before="42" w:line="240" w:lineRule="auto"/>
              <w:ind w:left="371" w:right="352"/>
              <w:jc w:val="center"/>
              <w:rPr>
                <w:rFonts w:ascii="宋体" w:hAnsi="宋体" w:cs="宋体"/>
                <w:sz w:val="18"/>
                <w:szCs w:val="18"/>
              </w:rPr>
            </w:pPr>
            <w:r>
              <w:rPr>
                <w:rFonts w:ascii="宋体" w:hAnsi="宋体" w:cs="宋体"/>
                <w:sz w:val="18"/>
                <w:szCs w:val="18"/>
              </w:rPr>
              <w:t>07</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排洪设施型式*</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（选择）</w:t>
            </w:r>
          </w:p>
        </w:tc>
        <w:tc>
          <w:tcPr>
            <w:tcW w:w="1220" w:type="dxa"/>
          </w:tcPr>
          <w:p>
            <w:pPr>
              <w:adjustRightInd/>
              <w:spacing w:before="42" w:line="240" w:lineRule="auto"/>
              <w:ind w:left="371" w:right="352"/>
              <w:jc w:val="center"/>
              <w:rPr>
                <w:rFonts w:ascii="宋体" w:hAnsi="宋体" w:cs="宋体"/>
                <w:sz w:val="18"/>
                <w:szCs w:val="18"/>
              </w:rPr>
            </w:pPr>
            <w:r>
              <w:rPr>
                <w:rFonts w:ascii="宋体" w:hAnsi="宋体" w:cs="宋体"/>
                <w:sz w:val="18"/>
                <w:szCs w:val="18"/>
              </w:rPr>
              <w:t>08</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库区汇水面积*</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（km</w:t>
            </w:r>
            <w:r>
              <w:rPr>
                <w:rFonts w:ascii="宋体" w:hAnsi="宋体" w:cs="宋体"/>
                <w:position w:val="5"/>
                <w:sz w:val="18"/>
                <w:szCs w:val="18"/>
              </w:rPr>
              <w:t>2</w:t>
            </w:r>
            <w:r>
              <w:rPr>
                <w:rFonts w:ascii="宋体" w:hAnsi="宋体" w:cs="宋体"/>
                <w:sz w:val="18"/>
                <w:szCs w:val="18"/>
              </w:rPr>
              <w:t>）</w:t>
            </w:r>
          </w:p>
        </w:tc>
        <w:tc>
          <w:tcPr>
            <w:tcW w:w="1220" w:type="dxa"/>
          </w:tcPr>
          <w:p>
            <w:pPr>
              <w:adjustRightInd/>
              <w:spacing w:before="42" w:line="240" w:lineRule="auto"/>
              <w:ind w:left="371" w:right="352"/>
              <w:jc w:val="center"/>
              <w:rPr>
                <w:rFonts w:ascii="宋体" w:hAnsi="宋体" w:cs="宋体"/>
                <w:sz w:val="18"/>
                <w:szCs w:val="18"/>
              </w:rPr>
            </w:pPr>
            <w:r>
              <w:rPr>
                <w:rFonts w:ascii="宋体" w:hAnsi="宋体" w:cs="宋体"/>
                <w:sz w:val="18"/>
                <w:szCs w:val="18"/>
              </w:rPr>
              <w:t>09</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设计防洪标准*</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（年）</w:t>
            </w:r>
          </w:p>
        </w:tc>
        <w:tc>
          <w:tcPr>
            <w:tcW w:w="1220" w:type="dxa"/>
          </w:tcPr>
          <w:p>
            <w:pPr>
              <w:adjustRightInd/>
              <w:spacing w:before="42" w:line="240" w:lineRule="auto"/>
              <w:ind w:left="371" w:right="352"/>
              <w:jc w:val="center"/>
              <w:rPr>
                <w:rFonts w:ascii="宋体" w:hAnsi="宋体" w:cs="宋体"/>
                <w:sz w:val="18"/>
                <w:szCs w:val="18"/>
              </w:rPr>
            </w:pPr>
            <w:r>
              <w:rPr>
                <w:rFonts w:ascii="宋体" w:hAnsi="宋体" w:cs="宋体"/>
                <w:sz w:val="18"/>
                <w:szCs w:val="18"/>
              </w:rPr>
              <w:t>10</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调洪演算是否按防洪标准要求的年份内最大洪水计算</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42" w:line="240" w:lineRule="auto"/>
              <w:ind w:left="371" w:right="352"/>
              <w:jc w:val="center"/>
              <w:rPr>
                <w:rFonts w:ascii="宋体" w:hAnsi="宋体" w:cs="宋体"/>
                <w:sz w:val="18"/>
                <w:szCs w:val="18"/>
              </w:rPr>
            </w:pPr>
            <w:r>
              <w:rPr>
                <w:rFonts w:ascii="宋体" w:hAnsi="宋体" w:cs="宋体"/>
                <w:sz w:val="18"/>
                <w:szCs w:val="18"/>
              </w:rPr>
              <w:t>11</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库区是否存在潜在地质灾害影响</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42" w:line="240" w:lineRule="auto"/>
              <w:ind w:left="371" w:right="352"/>
              <w:jc w:val="center"/>
              <w:rPr>
                <w:rFonts w:ascii="宋体" w:hAnsi="宋体" w:cs="宋体"/>
                <w:sz w:val="18"/>
                <w:szCs w:val="18"/>
              </w:rPr>
            </w:pPr>
            <w:r>
              <w:rPr>
                <w:rFonts w:ascii="宋体" w:hAnsi="宋体" w:cs="宋体"/>
                <w:sz w:val="18"/>
                <w:szCs w:val="18"/>
              </w:rPr>
              <w:t>12</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地震烈度</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（选择）</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13</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固定资产净值</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（万元）</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14</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是否头顶库</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45" w:line="240" w:lineRule="auto"/>
              <w:ind w:left="371" w:right="352"/>
              <w:jc w:val="center"/>
              <w:rPr>
                <w:rFonts w:ascii="宋体" w:hAnsi="宋体" w:cs="宋体"/>
                <w:sz w:val="18"/>
                <w:szCs w:val="18"/>
              </w:rPr>
            </w:pPr>
            <w:r>
              <w:rPr>
                <w:rFonts w:ascii="宋体" w:hAnsi="宋体" w:cs="宋体"/>
                <w:sz w:val="18"/>
                <w:szCs w:val="18"/>
              </w:rPr>
              <w:t>15</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tcPr>
          <w:p>
            <w:pPr>
              <w:adjustRightInd/>
              <w:spacing w:before="35" w:line="240" w:lineRule="auto"/>
              <w:ind w:left="118"/>
              <w:jc w:val="left"/>
              <w:rPr>
                <w:rFonts w:ascii="宋体" w:hAnsi="宋体" w:cs="宋体"/>
                <w:sz w:val="18"/>
                <w:szCs w:val="18"/>
              </w:rPr>
            </w:pPr>
            <w:r>
              <w:rPr>
                <w:rFonts w:ascii="宋体" w:hAnsi="宋体" w:cs="宋体"/>
                <w:sz w:val="18"/>
                <w:szCs w:val="18"/>
              </w:rPr>
              <w:t>单班最大在岗人数</w:t>
            </w:r>
          </w:p>
        </w:tc>
        <w:tc>
          <w:tcPr>
            <w:tcW w:w="1509" w:type="dxa"/>
          </w:tcPr>
          <w:p>
            <w:pPr>
              <w:adjustRightInd/>
              <w:spacing w:before="35" w:line="240" w:lineRule="auto"/>
              <w:ind w:left="153" w:right="134"/>
              <w:jc w:val="center"/>
              <w:rPr>
                <w:rFonts w:ascii="宋体" w:hAnsi="宋体" w:cs="宋体"/>
                <w:sz w:val="18"/>
                <w:szCs w:val="18"/>
              </w:rPr>
            </w:pPr>
            <w:r>
              <w:rPr>
                <w:rFonts w:ascii="宋体" w:hAnsi="宋体" w:cs="宋体"/>
                <w:sz w:val="18"/>
                <w:szCs w:val="18"/>
              </w:rPr>
              <w:t>（人）</w:t>
            </w:r>
          </w:p>
        </w:tc>
        <w:tc>
          <w:tcPr>
            <w:tcW w:w="1220" w:type="dxa"/>
          </w:tcPr>
          <w:p>
            <w:pPr>
              <w:adjustRightInd/>
              <w:spacing w:before="45" w:line="240" w:lineRule="auto"/>
              <w:ind w:left="371" w:right="352"/>
              <w:jc w:val="center"/>
              <w:rPr>
                <w:rFonts w:ascii="宋体" w:hAnsi="宋体" w:cs="宋体"/>
                <w:sz w:val="18"/>
                <w:szCs w:val="18"/>
              </w:rPr>
            </w:pPr>
            <w:r>
              <w:rPr>
                <w:rFonts w:ascii="宋体" w:hAnsi="宋体" w:cs="宋体"/>
                <w:sz w:val="18"/>
                <w:szCs w:val="18"/>
              </w:rPr>
              <w:t>16</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2" w:hRule="atLeast"/>
          <w:jc w:val="center"/>
        </w:trPr>
        <w:tc>
          <w:tcPr>
            <w:tcW w:w="4994" w:type="dxa"/>
            <w:vAlign w:val="center"/>
          </w:tcPr>
          <w:p>
            <w:pPr>
              <w:adjustRightInd/>
              <w:spacing w:before="35" w:line="240" w:lineRule="auto"/>
              <w:ind w:left="118"/>
              <w:jc w:val="center"/>
              <w:rPr>
                <w:rFonts w:ascii="宋体" w:hAnsi="宋体" w:cs="宋体"/>
                <w:sz w:val="18"/>
                <w:szCs w:val="18"/>
              </w:rPr>
            </w:pPr>
            <w:r>
              <w:rPr>
                <w:rFonts w:ascii="宋体" w:hAnsi="宋体" w:cs="宋体"/>
                <w:sz w:val="18"/>
                <w:szCs w:val="18"/>
              </w:rPr>
              <w:t>下游 1km 内总人数（含单班最大在岗人数）</w:t>
            </w:r>
          </w:p>
        </w:tc>
        <w:tc>
          <w:tcPr>
            <w:tcW w:w="1509" w:type="dxa"/>
            <w:vAlign w:val="center"/>
          </w:tcPr>
          <w:p>
            <w:pPr>
              <w:adjustRightInd/>
              <w:spacing w:before="35" w:line="240" w:lineRule="auto"/>
              <w:ind w:left="153" w:right="134"/>
              <w:jc w:val="center"/>
              <w:rPr>
                <w:rFonts w:ascii="宋体" w:hAnsi="宋体" w:cs="宋体"/>
                <w:sz w:val="18"/>
                <w:szCs w:val="18"/>
              </w:rPr>
            </w:pPr>
            <w:r>
              <w:rPr>
                <w:rFonts w:ascii="宋体" w:hAnsi="宋体" w:cs="宋体"/>
                <w:sz w:val="18"/>
                <w:szCs w:val="18"/>
              </w:rPr>
              <w:t>（人）</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17</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93" w:hRule="atLeast"/>
          <w:jc w:val="center"/>
        </w:trPr>
        <w:tc>
          <w:tcPr>
            <w:tcW w:w="4994" w:type="dxa"/>
          </w:tcPr>
          <w:p>
            <w:pPr>
              <w:adjustRightInd/>
              <w:spacing w:before="14" w:line="240" w:lineRule="auto"/>
              <w:ind w:left="118" w:right="2"/>
              <w:jc w:val="left"/>
              <w:rPr>
                <w:rFonts w:ascii="宋体" w:hAnsi="宋体" w:cs="宋体"/>
                <w:sz w:val="18"/>
                <w:szCs w:val="18"/>
              </w:rPr>
            </w:pPr>
            <w:r>
              <w:rPr>
                <w:rFonts w:ascii="宋体" w:hAnsi="宋体" w:cs="宋体"/>
                <w:spacing w:val="-15"/>
                <w:sz w:val="18"/>
                <w:szCs w:val="18"/>
              </w:rPr>
              <w:t xml:space="preserve">下游 </w:t>
            </w:r>
            <w:r>
              <w:rPr>
                <w:rFonts w:ascii="宋体" w:hAnsi="宋体" w:cs="宋体"/>
                <w:sz w:val="18"/>
                <w:szCs w:val="18"/>
              </w:rPr>
              <w:t xml:space="preserve">1km </w:t>
            </w:r>
            <w:r>
              <w:rPr>
                <w:rFonts w:ascii="宋体" w:hAnsi="宋体" w:cs="宋体"/>
                <w:spacing w:val="-2"/>
                <w:sz w:val="18"/>
                <w:szCs w:val="18"/>
              </w:rPr>
              <w:t>内重要设施情况</w:t>
            </w:r>
            <w:r>
              <w:rPr>
                <w:rFonts w:ascii="宋体" w:hAnsi="宋体" w:cs="宋体"/>
                <w:sz w:val="18"/>
                <w:szCs w:val="18"/>
              </w:rPr>
              <w:t>（</w:t>
            </w:r>
            <w:r>
              <w:rPr>
                <w:rFonts w:ascii="宋体" w:hAnsi="宋体" w:cs="宋体"/>
                <w:spacing w:val="-7"/>
                <w:sz w:val="18"/>
                <w:szCs w:val="18"/>
              </w:rPr>
              <w:t>如学校、厂矿、道路、铁路、</w:t>
            </w:r>
            <w:r>
              <w:rPr>
                <w:rFonts w:ascii="宋体" w:hAnsi="宋体" w:cs="宋体"/>
                <w:sz w:val="18"/>
                <w:szCs w:val="18"/>
              </w:rPr>
              <w:t>桥梁情况等）</w:t>
            </w:r>
          </w:p>
        </w:tc>
        <w:tc>
          <w:tcPr>
            <w:tcW w:w="1509" w:type="dxa"/>
          </w:tcPr>
          <w:p>
            <w:pPr>
              <w:adjustRightInd/>
              <w:spacing w:before="131" w:line="240" w:lineRule="auto"/>
              <w:ind w:left="153" w:right="134"/>
              <w:jc w:val="center"/>
              <w:rPr>
                <w:rFonts w:ascii="宋体" w:hAnsi="宋体" w:cs="宋体"/>
                <w:sz w:val="18"/>
                <w:szCs w:val="18"/>
              </w:rPr>
            </w:pPr>
            <w:r>
              <w:rPr>
                <w:rFonts w:ascii="宋体" w:hAnsi="宋体" w:cs="宋体"/>
                <w:sz w:val="18"/>
                <w:szCs w:val="18"/>
              </w:rPr>
              <w:t>（文字说明）</w:t>
            </w:r>
          </w:p>
        </w:tc>
        <w:tc>
          <w:tcPr>
            <w:tcW w:w="1220" w:type="dxa"/>
          </w:tcPr>
          <w:p>
            <w:pPr>
              <w:adjustRightInd/>
              <w:spacing w:before="141" w:line="240" w:lineRule="auto"/>
              <w:ind w:left="371" w:right="352"/>
              <w:jc w:val="center"/>
              <w:rPr>
                <w:rFonts w:ascii="宋体" w:hAnsi="宋体" w:cs="宋体"/>
                <w:sz w:val="18"/>
                <w:szCs w:val="18"/>
              </w:rPr>
            </w:pPr>
            <w:r>
              <w:rPr>
                <w:rFonts w:ascii="宋体" w:hAnsi="宋体" w:cs="宋体"/>
                <w:sz w:val="18"/>
                <w:szCs w:val="18"/>
              </w:rPr>
              <w:t>18</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0" w:hRule="atLeast"/>
          <w:jc w:val="center"/>
        </w:trPr>
        <w:tc>
          <w:tcPr>
            <w:tcW w:w="4994" w:type="dxa"/>
          </w:tcPr>
          <w:p>
            <w:pPr>
              <w:adjustRightInd/>
              <w:spacing w:line="240" w:lineRule="auto"/>
              <w:ind w:left="118"/>
              <w:jc w:val="left"/>
              <w:rPr>
                <w:rFonts w:ascii="宋体" w:hAnsi="宋体" w:cs="宋体"/>
                <w:b/>
                <w:sz w:val="18"/>
                <w:szCs w:val="18"/>
              </w:rPr>
            </w:pPr>
            <w:r>
              <w:rPr>
                <w:rFonts w:hint="eastAsia" w:ascii="宋体" w:hAnsi="宋体" w:cs="宋体"/>
                <w:b/>
                <w:sz w:val="18"/>
                <w:szCs w:val="18"/>
              </w:rPr>
              <w:t>二、尾矿库防灾减灾能力</w:t>
            </w:r>
          </w:p>
        </w:tc>
        <w:tc>
          <w:tcPr>
            <w:tcW w:w="1509" w:type="dxa"/>
          </w:tcPr>
          <w:p>
            <w:pPr>
              <w:adjustRightInd/>
              <w:spacing w:before="22" w:line="240" w:lineRule="auto"/>
              <w:ind w:left="153" w:right="134"/>
              <w:jc w:val="center"/>
              <w:rPr>
                <w:rFonts w:ascii="宋体" w:hAnsi="宋体" w:cs="宋体"/>
                <w:sz w:val="18"/>
                <w:szCs w:val="18"/>
              </w:rPr>
            </w:pPr>
            <w:r>
              <w:rPr>
                <w:rFonts w:ascii="宋体" w:hAnsi="宋体" w:cs="宋体"/>
                <w:sz w:val="18"/>
                <w:szCs w:val="18"/>
              </w:rPr>
              <w:t>——</w:t>
            </w:r>
          </w:p>
        </w:tc>
        <w:tc>
          <w:tcPr>
            <w:tcW w:w="1220" w:type="dxa"/>
          </w:tcPr>
          <w:p>
            <w:pPr>
              <w:adjustRightInd/>
              <w:spacing w:before="22" w:line="240" w:lineRule="auto"/>
              <w:ind w:left="371" w:right="352"/>
              <w:jc w:val="center"/>
              <w:rPr>
                <w:rFonts w:ascii="宋体" w:hAnsi="宋体" w:cs="宋体"/>
                <w:sz w:val="18"/>
                <w:szCs w:val="18"/>
              </w:rPr>
            </w:pPr>
            <w:r>
              <w:rPr>
                <w:rFonts w:ascii="宋体" w:hAnsi="宋体" w:cs="宋体"/>
                <w:sz w:val="18"/>
                <w:szCs w:val="18"/>
              </w:rPr>
              <w:t>——</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是否把自然灾害防治纳入到企业应急管理工作</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19</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1" w:hRule="atLeast"/>
          <w:jc w:val="center"/>
        </w:trPr>
        <w:tc>
          <w:tcPr>
            <w:tcW w:w="4994" w:type="dxa"/>
          </w:tcPr>
          <w:p>
            <w:pPr>
              <w:adjustRightInd/>
              <w:spacing w:before="13" w:line="240" w:lineRule="auto"/>
              <w:ind w:left="118"/>
              <w:jc w:val="left"/>
              <w:rPr>
                <w:rFonts w:ascii="宋体" w:hAnsi="宋体" w:cs="宋体"/>
                <w:sz w:val="18"/>
                <w:szCs w:val="18"/>
              </w:rPr>
            </w:pPr>
            <w:r>
              <w:rPr>
                <w:rFonts w:hint="eastAsia" w:ascii="宋体" w:hAnsi="宋体" w:cs="宋体"/>
                <w:sz w:val="18"/>
                <w:szCs w:val="18"/>
              </w:rPr>
              <w:t>矿山</w:t>
            </w:r>
            <w:r>
              <w:rPr>
                <w:rFonts w:ascii="宋体" w:hAnsi="宋体" w:cs="宋体"/>
                <w:sz w:val="18"/>
                <w:szCs w:val="18"/>
              </w:rPr>
              <w:t>救护队的类别</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（多选）</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20</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before="13" w:line="240" w:lineRule="auto"/>
              <w:ind w:left="297"/>
              <w:jc w:val="left"/>
              <w:rPr>
                <w:rFonts w:ascii="宋体" w:hAnsi="宋体" w:cs="宋体"/>
                <w:sz w:val="18"/>
                <w:szCs w:val="18"/>
              </w:rPr>
            </w:pPr>
            <w:r>
              <w:rPr>
                <w:rFonts w:ascii="宋体" w:hAnsi="宋体" w:cs="宋体"/>
                <w:sz w:val="18"/>
                <w:szCs w:val="18"/>
              </w:rPr>
              <w:t>若有专职救护队，专职</w:t>
            </w:r>
            <w:r>
              <w:rPr>
                <w:rFonts w:hint="eastAsia" w:ascii="宋体" w:hAnsi="宋体" w:cs="宋体"/>
                <w:sz w:val="18"/>
                <w:szCs w:val="18"/>
              </w:rPr>
              <w:t>矿山</w:t>
            </w:r>
            <w:r>
              <w:rPr>
                <w:rFonts w:ascii="宋体" w:hAnsi="宋体" w:cs="宋体"/>
                <w:sz w:val="18"/>
                <w:szCs w:val="18"/>
              </w:rPr>
              <w:t>救护队的规模</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（选择）</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21</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line="240" w:lineRule="auto"/>
              <w:ind w:left="118"/>
              <w:jc w:val="left"/>
              <w:rPr>
                <w:rFonts w:ascii="宋体" w:hAnsi="宋体" w:cs="宋体"/>
                <w:b/>
                <w:sz w:val="18"/>
                <w:szCs w:val="18"/>
              </w:rPr>
            </w:pPr>
            <w:r>
              <w:rPr>
                <w:rFonts w:hint="eastAsia" w:ascii="宋体" w:hAnsi="宋体" w:cs="宋体"/>
                <w:b/>
                <w:sz w:val="18"/>
                <w:szCs w:val="18"/>
              </w:rPr>
              <w:t>三、尾矿库设防能力</w:t>
            </w:r>
          </w:p>
        </w:tc>
        <w:tc>
          <w:tcPr>
            <w:tcW w:w="1509" w:type="dxa"/>
          </w:tcPr>
          <w:p>
            <w:pPr>
              <w:adjustRightInd/>
              <w:spacing w:before="23" w:line="240" w:lineRule="auto"/>
              <w:ind w:left="153" w:right="134"/>
              <w:jc w:val="center"/>
              <w:rPr>
                <w:rFonts w:ascii="宋体" w:hAnsi="宋体" w:cs="宋体"/>
                <w:sz w:val="18"/>
                <w:szCs w:val="18"/>
              </w:rPr>
            </w:pPr>
            <w:r>
              <w:rPr>
                <w:rFonts w:ascii="宋体" w:hAnsi="宋体" w:cs="宋体"/>
                <w:sz w:val="18"/>
                <w:szCs w:val="18"/>
              </w:rPr>
              <w:t>——</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尾矿坝地震设计烈度</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（选择）</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22</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库区是否在可能发生的滑坡体冲击范围内</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23</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1"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库区是否在可能发生的泥石流冲击范围内</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24</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尾矿库上游是否有其他水利设施</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25</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1"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滑坡灾害防范措施</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（多选）</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26</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泥石流灾害防范措施</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（多选）</w:t>
            </w:r>
          </w:p>
        </w:tc>
        <w:tc>
          <w:tcPr>
            <w:tcW w:w="1220" w:type="dxa"/>
          </w:tcPr>
          <w:p>
            <w:pPr>
              <w:adjustRightInd/>
              <w:spacing w:before="23" w:line="240" w:lineRule="auto"/>
              <w:ind w:left="371" w:right="352"/>
              <w:jc w:val="center"/>
              <w:rPr>
                <w:rFonts w:ascii="宋体" w:hAnsi="宋体" w:cs="宋体"/>
                <w:sz w:val="18"/>
                <w:szCs w:val="18"/>
              </w:rPr>
            </w:pPr>
            <w:r>
              <w:rPr>
                <w:rFonts w:ascii="宋体" w:hAnsi="宋体" w:cs="宋体"/>
                <w:sz w:val="18"/>
                <w:szCs w:val="18"/>
              </w:rPr>
              <w:t>27</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1" w:hRule="atLeast"/>
          <w:jc w:val="center"/>
        </w:trPr>
        <w:tc>
          <w:tcPr>
            <w:tcW w:w="4994" w:type="dxa"/>
          </w:tcPr>
          <w:p>
            <w:pPr>
              <w:adjustRightInd/>
              <w:spacing w:before="13" w:line="240" w:lineRule="auto"/>
              <w:ind w:left="118"/>
              <w:jc w:val="left"/>
              <w:rPr>
                <w:rFonts w:ascii="宋体" w:hAnsi="宋体" w:cs="宋体"/>
                <w:sz w:val="18"/>
                <w:szCs w:val="18"/>
              </w:rPr>
            </w:pPr>
            <w:r>
              <w:rPr>
                <w:rFonts w:ascii="宋体" w:hAnsi="宋体" w:cs="宋体"/>
                <w:sz w:val="18"/>
                <w:szCs w:val="18"/>
              </w:rPr>
              <w:t>安全监测系统建设情况</w:t>
            </w:r>
          </w:p>
        </w:tc>
        <w:tc>
          <w:tcPr>
            <w:tcW w:w="1509" w:type="dxa"/>
          </w:tcPr>
          <w:p>
            <w:pPr>
              <w:adjustRightInd/>
              <w:spacing w:before="13" w:line="240" w:lineRule="auto"/>
              <w:ind w:left="153" w:right="134"/>
              <w:jc w:val="center"/>
              <w:rPr>
                <w:rFonts w:ascii="宋体" w:hAnsi="宋体" w:cs="宋体"/>
                <w:sz w:val="18"/>
                <w:szCs w:val="18"/>
              </w:rPr>
            </w:pPr>
            <w:r>
              <w:rPr>
                <w:rFonts w:ascii="宋体" w:hAnsi="宋体" w:cs="宋体"/>
                <w:sz w:val="18"/>
                <w:szCs w:val="18"/>
              </w:rPr>
              <w:t>（多选）</w:t>
            </w:r>
          </w:p>
        </w:tc>
        <w:tc>
          <w:tcPr>
            <w:tcW w:w="1220" w:type="dxa"/>
          </w:tcPr>
          <w:p>
            <w:pPr>
              <w:adjustRightInd/>
              <w:spacing w:before="33" w:line="240" w:lineRule="auto"/>
              <w:ind w:left="371" w:right="352"/>
              <w:jc w:val="center"/>
              <w:rPr>
                <w:rFonts w:ascii="宋体" w:hAnsi="宋体" w:cs="宋体"/>
                <w:sz w:val="18"/>
                <w:szCs w:val="18"/>
              </w:rPr>
            </w:pPr>
            <w:r>
              <w:rPr>
                <w:rFonts w:ascii="宋体" w:hAnsi="宋体" w:cs="宋体"/>
                <w:sz w:val="18"/>
                <w:szCs w:val="18"/>
              </w:rPr>
              <w:t>28</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994" w:type="dxa"/>
          </w:tcPr>
          <w:p>
            <w:pPr>
              <w:adjustRightInd/>
              <w:spacing w:before="23" w:line="240" w:lineRule="auto"/>
              <w:ind w:left="118"/>
              <w:jc w:val="left"/>
              <w:rPr>
                <w:rFonts w:ascii="宋体" w:hAnsi="宋体" w:cs="宋体"/>
                <w:sz w:val="18"/>
                <w:szCs w:val="18"/>
              </w:rPr>
            </w:pPr>
            <w:r>
              <w:rPr>
                <w:rFonts w:ascii="宋体" w:hAnsi="宋体" w:cs="宋体"/>
                <w:sz w:val="18"/>
                <w:szCs w:val="18"/>
              </w:rPr>
              <w:t>是否设置截洪沟（截排水沟）</w:t>
            </w:r>
          </w:p>
        </w:tc>
        <w:tc>
          <w:tcPr>
            <w:tcW w:w="1509" w:type="dxa"/>
          </w:tcPr>
          <w:p>
            <w:pPr>
              <w:adjustRightInd/>
              <w:spacing w:before="23"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29</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截洪沟（截排水沟）是否符合设计要求</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30</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0" w:hRule="atLeast"/>
          <w:jc w:val="center"/>
        </w:trPr>
        <w:tc>
          <w:tcPr>
            <w:tcW w:w="4994" w:type="dxa"/>
          </w:tcPr>
          <w:p>
            <w:pPr>
              <w:adjustRightInd/>
              <w:spacing w:line="240" w:lineRule="auto"/>
              <w:ind w:left="118"/>
              <w:jc w:val="left"/>
              <w:rPr>
                <w:rFonts w:ascii="宋体" w:hAnsi="宋体" w:cs="宋体"/>
                <w:b/>
                <w:sz w:val="18"/>
                <w:szCs w:val="18"/>
              </w:rPr>
            </w:pPr>
            <w:r>
              <w:rPr>
                <w:rFonts w:hint="eastAsia" w:ascii="宋体" w:hAnsi="宋体" w:cs="宋体"/>
                <w:b/>
                <w:sz w:val="18"/>
                <w:szCs w:val="18"/>
              </w:rPr>
              <w:t xml:space="preserve">四、历史事故信息（近 </w:t>
            </w:r>
            <w:r>
              <w:rPr>
                <w:rFonts w:ascii="宋体" w:hAnsi="宋体" w:cs="宋体"/>
                <w:b/>
                <w:sz w:val="18"/>
                <w:szCs w:val="18"/>
              </w:rPr>
              <w:t xml:space="preserve">20 </w:t>
            </w:r>
            <w:r>
              <w:rPr>
                <w:rFonts w:hint="eastAsia" w:ascii="宋体" w:hAnsi="宋体" w:cs="宋体"/>
                <w:b/>
                <w:sz w:val="18"/>
                <w:szCs w:val="18"/>
              </w:rPr>
              <w:t>年）</w:t>
            </w:r>
          </w:p>
        </w:tc>
        <w:tc>
          <w:tcPr>
            <w:tcW w:w="1509" w:type="dxa"/>
          </w:tcPr>
          <w:p>
            <w:pPr>
              <w:adjustRightInd/>
              <w:spacing w:before="43" w:line="240" w:lineRule="auto"/>
              <w:ind w:left="153" w:right="134"/>
              <w:jc w:val="center"/>
              <w:rPr>
                <w:rFonts w:ascii="宋体" w:hAnsi="宋体" w:cs="宋体"/>
                <w:sz w:val="18"/>
                <w:szCs w:val="18"/>
              </w:rPr>
            </w:pPr>
            <w:r>
              <w:rPr>
                <w:rFonts w:ascii="宋体" w:hAnsi="宋体" w:cs="宋体"/>
                <w:sz w:val="18"/>
                <w:szCs w:val="18"/>
              </w:rPr>
              <w:t>——</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77" w:hRule="atLeast"/>
          <w:jc w:val="center"/>
        </w:trPr>
        <w:tc>
          <w:tcPr>
            <w:tcW w:w="4994" w:type="dxa"/>
          </w:tcPr>
          <w:p>
            <w:pPr>
              <w:adjustRightInd/>
              <w:spacing w:before="70" w:line="240" w:lineRule="auto"/>
              <w:ind w:left="118"/>
              <w:jc w:val="left"/>
              <w:rPr>
                <w:rFonts w:ascii="宋体" w:hAnsi="宋体" w:cs="宋体"/>
                <w:sz w:val="18"/>
                <w:szCs w:val="18"/>
              </w:rPr>
            </w:pPr>
            <w:r>
              <w:rPr>
                <w:rFonts w:ascii="宋体" w:hAnsi="宋体" w:cs="宋体"/>
                <w:sz w:val="18"/>
                <w:szCs w:val="18"/>
              </w:rPr>
              <w:t>地震灾害导致尾矿库灾害事故次数</w:t>
            </w:r>
          </w:p>
        </w:tc>
        <w:tc>
          <w:tcPr>
            <w:tcW w:w="1509" w:type="dxa"/>
          </w:tcPr>
          <w:p>
            <w:pPr>
              <w:adjustRightInd/>
              <w:spacing w:before="70" w:line="240" w:lineRule="auto"/>
              <w:ind w:left="153" w:right="134"/>
              <w:jc w:val="center"/>
              <w:rPr>
                <w:rFonts w:ascii="宋体" w:hAnsi="宋体" w:cs="宋体"/>
                <w:sz w:val="18"/>
                <w:szCs w:val="18"/>
              </w:rPr>
            </w:pPr>
            <w:r>
              <w:rPr>
                <w:rFonts w:ascii="宋体" w:hAnsi="宋体" w:cs="宋体"/>
                <w:sz w:val="18"/>
                <w:szCs w:val="18"/>
              </w:rPr>
              <w:t>（次）</w:t>
            </w:r>
          </w:p>
        </w:tc>
        <w:tc>
          <w:tcPr>
            <w:tcW w:w="1220" w:type="dxa"/>
          </w:tcPr>
          <w:p>
            <w:pPr>
              <w:adjustRightInd/>
              <w:spacing w:before="82" w:line="240" w:lineRule="auto"/>
              <w:ind w:left="371" w:right="352"/>
              <w:jc w:val="center"/>
              <w:rPr>
                <w:rFonts w:ascii="宋体" w:hAnsi="宋体" w:cs="宋体"/>
                <w:sz w:val="18"/>
                <w:szCs w:val="18"/>
              </w:rPr>
            </w:pPr>
            <w:r>
              <w:rPr>
                <w:rFonts w:ascii="宋体" w:hAnsi="宋体" w:cs="宋体"/>
                <w:sz w:val="18"/>
                <w:szCs w:val="18"/>
              </w:rPr>
              <w:t>31</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9" w:hRule="atLeast"/>
          <w:jc w:val="center"/>
        </w:trPr>
        <w:tc>
          <w:tcPr>
            <w:tcW w:w="4994" w:type="dxa"/>
          </w:tcPr>
          <w:p>
            <w:pPr>
              <w:adjustRightInd/>
              <w:spacing w:before="71" w:line="240" w:lineRule="auto"/>
              <w:ind w:left="118"/>
              <w:jc w:val="left"/>
              <w:rPr>
                <w:rFonts w:ascii="宋体" w:hAnsi="宋体" w:cs="宋体"/>
                <w:sz w:val="18"/>
                <w:szCs w:val="18"/>
              </w:rPr>
            </w:pPr>
            <w:r>
              <w:rPr>
                <w:rFonts w:ascii="宋体" w:hAnsi="宋体" w:cs="宋体"/>
                <w:sz w:val="18"/>
                <w:szCs w:val="18"/>
              </w:rPr>
              <w:t>地质灾害导致尾矿库灾害事故次数</w:t>
            </w:r>
          </w:p>
        </w:tc>
        <w:tc>
          <w:tcPr>
            <w:tcW w:w="1509" w:type="dxa"/>
          </w:tcPr>
          <w:p>
            <w:pPr>
              <w:adjustRightInd/>
              <w:spacing w:before="71" w:line="240" w:lineRule="auto"/>
              <w:ind w:left="153" w:right="134"/>
              <w:jc w:val="center"/>
              <w:rPr>
                <w:rFonts w:ascii="宋体" w:hAnsi="宋体" w:cs="宋体"/>
                <w:sz w:val="18"/>
                <w:szCs w:val="18"/>
              </w:rPr>
            </w:pPr>
            <w:r>
              <w:rPr>
                <w:rFonts w:ascii="宋体" w:hAnsi="宋体" w:cs="宋体"/>
                <w:sz w:val="18"/>
                <w:szCs w:val="18"/>
              </w:rPr>
              <w:t>（次）</w:t>
            </w:r>
          </w:p>
        </w:tc>
        <w:tc>
          <w:tcPr>
            <w:tcW w:w="1220" w:type="dxa"/>
          </w:tcPr>
          <w:p>
            <w:pPr>
              <w:adjustRightInd/>
              <w:spacing w:before="43" w:line="240" w:lineRule="auto"/>
              <w:ind w:left="371" w:right="352"/>
              <w:jc w:val="center"/>
              <w:rPr>
                <w:rFonts w:ascii="宋体" w:hAnsi="宋体" w:cs="宋体"/>
                <w:sz w:val="18"/>
                <w:szCs w:val="18"/>
              </w:rPr>
            </w:pPr>
            <w:r>
              <w:rPr>
                <w:rFonts w:ascii="宋体" w:hAnsi="宋体" w:cs="宋体"/>
                <w:sz w:val="18"/>
                <w:szCs w:val="18"/>
              </w:rPr>
              <w:t>32</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994" w:type="dxa"/>
          </w:tcPr>
          <w:p>
            <w:pPr>
              <w:adjustRightInd/>
              <w:spacing w:before="32" w:line="240" w:lineRule="auto"/>
              <w:ind w:left="118"/>
              <w:jc w:val="left"/>
              <w:rPr>
                <w:rFonts w:ascii="宋体" w:hAnsi="宋体" w:cs="宋体"/>
                <w:sz w:val="18"/>
                <w:szCs w:val="18"/>
              </w:rPr>
            </w:pPr>
            <w:r>
              <w:rPr>
                <w:rFonts w:ascii="宋体" w:hAnsi="宋体" w:cs="宋体"/>
                <w:sz w:val="18"/>
                <w:szCs w:val="18"/>
              </w:rPr>
              <w:t>洪水灾害导致尾矿库灾害事故次数</w:t>
            </w:r>
          </w:p>
        </w:tc>
        <w:tc>
          <w:tcPr>
            <w:tcW w:w="1509" w:type="dxa"/>
          </w:tcPr>
          <w:p>
            <w:pPr>
              <w:adjustRightInd/>
              <w:spacing w:before="32" w:line="240" w:lineRule="auto"/>
              <w:ind w:left="153" w:right="134"/>
              <w:jc w:val="center"/>
              <w:rPr>
                <w:rFonts w:ascii="宋体" w:hAnsi="宋体" w:cs="宋体"/>
                <w:sz w:val="18"/>
                <w:szCs w:val="18"/>
              </w:rPr>
            </w:pPr>
            <w:r>
              <w:rPr>
                <w:rFonts w:ascii="宋体" w:hAnsi="宋体" w:cs="宋体"/>
                <w:sz w:val="18"/>
                <w:szCs w:val="18"/>
              </w:rPr>
              <w:t>（次）</w:t>
            </w:r>
          </w:p>
        </w:tc>
        <w:tc>
          <w:tcPr>
            <w:tcW w:w="1220" w:type="dxa"/>
          </w:tcPr>
          <w:p>
            <w:pPr>
              <w:adjustRightInd/>
              <w:spacing w:before="43" w:line="240" w:lineRule="auto"/>
              <w:ind w:left="371" w:right="352"/>
              <w:jc w:val="center"/>
              <w:rPr>
                <w:rFonts w:ascii="宋体" w:hAnsi="宋体" w:cs="宋体"/>
                <w:sz w:val="18"/>
                <w:szCs w:val="18"/>
                <w:highlight w:val="yellow"/>
              </w:rPr>
            </w:pPr>
            <w:r>
              <w:rPr>
                <w:rFonts w:hint="eastAsia" w:ascii="宋体" w:hAnsi="宋体" w:cs="宋体"/>
                <w:sz w:val="18"/>
                <w:szCs w:val="18"/>
              </w:rPr>
              <w:t>33</w:t>
            </w:r>
          </w:p>
        </w:tc>
        <w:tc>
          <w:tcPr>
            <w:tcW w:w="1348" w:type="dxa"/>
          </w:tcPr>
          <w:p>
            <w:pPr>
              <w:adjustRightInd/>
              <w:spacing w:line="240" w:lineRule="auto"/>
              <w:jc w:val="left"/>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994" w:type="dxa"/>
            <w:shd w:val="clear" w:color="auto" w:fill="auto"/>
          </w:tcPr>
          <w:p>
            <w:pPr>
              <w:adjustRightInd/>
              <w:spacing w:before="32" w:line="240" w:lineRule="auto"/>
              <w:ind w:left="118"/>
              <w:jc w:val="left"/>
              <w:rPr>
                <w:rFonts w:ascii="宋体" w:hAnsi="宋体" w:cs="宋体"/>
                <w:sz w:val="18"/>
                <w:szCs w:val="18"/>
              </w:rPr>
            </w:pPr>
            <w:r>
              <w:rPr>
                <w:rFonts w:hint="eastAsia" w:ascii="宋体" w:hAnsi="宋体" w:cs="宋体"/>
                <w:sz w:val="18"/>
                <w:szCs w:val="18"/>
              </w:rPr>
              <w:t>是否建立安全风险分级管控和隐患排查治理双重预防机制</w:t>
            </w:r>
          </w:p>
        </w:tc>
        <w:tc>
          <w:tcPr>
            <w:tcW w:w="1509" w:type="dxa"/>
            <w:shd w:val="clear" w:color="auto" w:fill="auto"/>
          </w:tcPr>
          <w:p>
            <w:pPr>
              <w:adjustRightInd/>
              <w:spacing w:before="32" w:line="240" w:lineRule="auto"/>
              <w:ind w:left="153" w:right="134"/>
              <w:jc w:val="center"/>
              <w:rPr>
                <w:rFonts w:ascii="宋体" w:hAnsi="宋体" w:cs="宋体"/>
                <w:sz w:val="18"/>
                <w:szCs w:val="18"/>
              </w:rPr>
            </w:pPr>
            <w:r>
              <w:rPr>
                <w:rFonts w:ascii="宋体" w:hAnsi="宋体" w:cs="宋体"/>
                <w:sz w:val="18"/>
                <w:szCs w:val="18"/>
              </w:rPr>
              <w:t>（是/否）</w:t>
            </w:r>
          </w:p>
        </w:tc>
        <w:tc>
          <w:tcPr>
            <w:tcW w:w="1220" w:type="dxa"/>
            <w:shd w:val="clear" w:color="auto" w:fill="auto"/>
          </w:tcPr>
          <w:p>
            <w:pPr>
              <w:adjustRightInd/>
              <w:spacing w:before="43" w:line="240" w:lineRule="auto"/>
              <w:ind w:left="371" w:right="352"/>
              <w:jc w:val="center"/>
              <w:rPr>
                <w:rFonts w:ascii="宋体" w:hAnsi="宋体" w:cs="宋体"/>
                <w:sz w:val="18"/>
                <w:szCs w:val="18"/>
              </w:rPr>
            </w:pPr>
            <w:r>
              <w:rPr>
                <w:rFonts w:hint="eastAsia" w:ascii="宋体" w:hAnsi="宋体" w:cs="宋体"/>
                <w:sz w:val="18"/>
                <w:szCs w:val="18"/>
              </w:rPr>
              <w:t>34</w:t>
            </w:r>
          </w:p>
        </w:tc>
        <w:tc>
          <w:tcPr>
            <w:tcW w:w="1348" w:type="dxa"/>
            <w:shd w:val="clear" w:color="auto" w:fill="auto"/>
          </w:tcPr>
          <w:p>
            <w:pPr>
              <w:adjustRightInd/>
              <w:spacing w:line="240" w:lineRule="auto"/>
              <w:jc w:val="left"/>
              <w:rPr>
                <w:rFonts w:ascii="宋体" w:hAnsi="宋体" w:cs="宋体"/>
                <w:sz w:val="18"/>
                <w:szCs w:val="18"/>
              </w:rPr>
            </w:pPr>
          </w:p>
        </w:tc>
      </w:tr>
    </w:tbl>
    <w:p>
      <w:pPr>
        <w:spacing w:line="218" w:lineRule="auto"/>
        <w:ind w:left="116" w:firstLine="360" w:firstLineChars="200"/>
        <w:rPr>
          <w:rFonts w:ascii="宋体" w:hAnsi="宋体" w:cs="宋体"/>
          <w:sz w:val="18"/>
          <w:szCs w:val="18"/>
        </w:rPr>
      </w:pPr>
      <w:r>
        <w:rPr>
          <w:rFonts w:hint="eastAsia" w:ascii="宋体" w:hAnsi="宋体" w:cs="宋体"/>
          <w:sz w:val="18"/>
          <w:szCs w:val="18"/>
        </w:rPr>
        <w:t>单位负责人：           填表人：       联系电话：      报出日期：20  年  月  日</w:t>
      </w:r>
    </w:p>
    <w:p>
      <w:pPr>
        <w:spacing w:line="320" w:lineRule="exact"/>
        <w:ind w:firstLine="336" w:firstLineChars="200"/>
        <w:rPr>
          <w:rFonts w:ascii="宋体" w:hAnsi="宋体" w:cs="宋体"/>
          <w:spacing w:val="-6"/>
          <w:sz w:val="18"/>
          <w:szCs w:val="18"/>
          <w14:textOutline w14:w="3263" w14:cap="sq" w14:cmpd="sng" w14:algn="ctr">
            <w14:solidFill>
              <w14:srgbClr w14:val="000000"/>
            </w14:solidFill>
            <w14:prstDash w14:val="solid"/>
            <w14:bevel/>
          </w14:textOutline>
        </w:rPr>
      </w:pPr>
    </w:p>
    <w:p>
      <w:pPr>
        <w:spacing w:line="240" w:lineRule="auto"/>
        <w:ind w:firstLine="412" w:firstLineChars="200"/>
        <w:rPr>
          <w:rFonts w:ascii="宋体" w:hAnsi="宋体" w:cs="宋体"/>
          <w:spacing w:val="-2"/>
          <w14:textOutline w14:w="3263" w14:cap="sq" w14:cmpd="sng" w14:algn="ctr">
            <w14:solidFill>
              <w14:srgbClr w14:val="000000"/>
            </w14:solidFill>
            <w14:prstDash w14:val="solid"/>
            <w14:bevel/>
          </w14:textOutline>
        </w:rPr>
      </w:pPr>
      <w:r>
        <w:rPr>
          <w:rFonts w:hint="eastAsia" w:ascii="宋体" w:hAnsi="宋体" w:cs="宋体"/>
          <w:spacing w:val="-2"/>
          <w14:textOutline w14:w="3263" w14:cap="sq" w14:cmpd="sng" w14:algn="ctr">
            <w14:solidFill>
              <w14:srgbClr w14:val="000000"/>
            </w14:solidFill>
            <w14:prstDash w14:val="solid"/>
            <w14:bevel/>
          </w14:textOutline>
        </w:rPr>
        <w:t>一、</w:t>
      </w:r>
      <w:r>
        <w:rPr>
          <w:rFonts w:ascii="宋体" w:hAnsi="宋体" w:cs="宋体"/>
          <w:spacing w:val="-2"/>
          <w14:textOutline w14:w="3263" w14:cap="sq" w14:cmpd="sng" w14:algn="ctr">
            <w14:solidFill>
              <w14:srgbClr w14:val="000000"/>
            </w14:solidFill>
            <w14:prstDash w14:val="solid"/>
            <w14:bevel/>
          </w14:textOutline>
        </w:rPr>
        <w:t>填报说明</w:t>
      </w:r>
    </w:p>
    <w:p>
      <w:pPr>
        <w:spacing w:line="240" w:lineRule="auto"/>
        <w:ind w:firstLine="420" w:firstLineChars="200"/>
        <w:rPr>
          <w:rFonts w:ascii="宋体" w:hAnsi="宋体" w:cs="宋体"/>
        </w:rPr>
      </w:pPr>
      <w:r>
        <w:rPr>
          <w:rFonts w:ascii="Times New Roman" w:hAnsi="Times New Roman" w:eastAsia="Times New Roman"/>
          <w:b/>
          <w:bCs/>
        </w:rPr>
        <w:t>1.</w:t>
      </w:r>
      <w:r>
        <w:rPr>
          <w:rFonts w:ascii="宋体" w:hAnsi="宋体" w:cs="宋体"/>
          <w14:textOutline w14:w="3263" w14:cap="sq" w14:cmpd="sng" w14:algn="ctr">
            <w14:solidFill>
              <w14:srgbClr w14:val="000000"/>
            </w14:solidFill>
            <w14:prstDash w14:val="solid"/>
            <w14:bevel/>
          </w14:textOutline>
        </w:rPr>
        <w:t>填报范围：</w:t>
      </w:r>
      <w:r>
        <w:rPr>
          <w:rFonts w:ascii="宋体" w:hAnsi="宋体" w:cs="宋体"/>
        </w:rPr>
        <w:t>县级行政单元内的尾矿库。</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由县级政府职责辖区尾矿库责任单位填写。</w:t>
      </w:r>
    </w:p>
    <w:p>
      <w:pPr>
        <w:spacing w:line="240" w:lineRule="auto"/>
        <w:ind w:firstLine="420" w:firstLineChars="200"/>
        <w:rPr>
          <w:rFonts w:ascii="宋体" w:hAnsi="宋体" w:cs="宋体"/>
        </w:rPr>
      </w:pPr>
      <w:r>
        <w:rPr>
          <w:rFonts w:ascii="Times New Roman" w:hAnsi="Times New Roman" w:eastAsia="Times New Roman"/>
        </w:rPr>
        <w:t>3</w:t>
      </w:r>
      <w:r>
        <w:rPr>
          <w:rFonts w:ascii="Times New Roman" w:hAnsi="Times New Roman" w:eastAsia="Times New Roman"/>
          <w:b/>
          <w:bCs/>
        </w:rPr>
        <w:t>.</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Times New Roman" w:hAnsi="Times New Roman" w:eastAsia="Times New Roman"/>
          <w:spacing w:val="-2"/>
        </w:rPr>
        <w:t>常态化普查数据更新截至上一年度12月31日，上一年度为调查时间的前一年</w:t>
      </w:r>
      <w:r>
        <w:rPr>
          <w:rFonts w:ascii="宋体" w:hAnsi="宋体" w:cs="宋体"/>
          <w:spacing w:val="-3"/>
        </w:rPr>
        <w:t>。</w:t>
      </w: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spacing w:line="240" w:lineRule="auto"/>
        <w:ind w:firstLine="420" w:firstLineChars="200"/>
        <w:rPr>
          <w:rFonts w:ascii="宋体" w:hAnsi="宋体" w:cs="宋体"/>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尾矿库名称：</w:t>
      </w:r>
      <w:r>
        <w:rPr>
          <w:rFonts w:ascii="宋体" w:hAnsi="宋体" w:cs="宋体"/>
        </w:rPr>
        <w:t>指安全生产许可证中的单位名称。</w:t>
      </w:r>
    </w:p>
    <w:p>
      <w:pPr>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单位名称：</w:t>
      </w:r>
      <w:r>
        <w:rPr>
          <w:rFonts w:ascii="宋体" w:hAnsi="宋体" w:cs="宋体"/>
        </w:rPr>
        <w:t>指尾矿库所属企业营业执照中的名称。</w:t>
      </w:r>
    </w:p>
    <w:p>
      <w:pPr>
        <w:spacing w:line="240" w:lineRule="auto"/>
        <w:ind w:firstLine="420" w:firstLineChars="200"/>
        <w:rPr>
          <w:rFonts w:ascii="宋体" w:hAnsi="宋体" w:cs="宋体"/>
        </w:rPr>
      </w:pPr>
      <w:r>
        <w:rPr>
          <w:rFonts w:ascii="Times New Roman" w:hAnsi="Times New Roman" w:eastAsia="Times New Roman"/>
        </w:rPr>
        <w:t>3.</w:t>
      </w:r>
      <w:r>
        <w:rPr>
          <w:rFonts w:ascii="宋体" w:hAnsi="宋体" w:cs="宋体"/>
          <w14:textOutline w14:w="3263" w14:cap="sq" w14:cmpd="sng" w14:algn="ctr">
            <w14:solidFill>
              <w14:srgbClr w14:val="000000"/>
            </w14:solidFill>
            <w14:prstDash w14:val="solid"/>
            <w14:bevel/>
          </w14:textOutline>
        </w:rPr>
        <w:t>尾矿库地址：</w:t>
      </w:r>
      <w:r>
        <w:rPr>
          <w:rFonts w:ascii="宋体" w:hAnsi="宋体" w:cs="宋体"/>
        </w:rPr>
        <w:t>指尾矿库所在地的详细地址，应细致到村。</w:t>
      </w:r>
    </w:p>
    <w:p>
      <w:pPr>
        <w:spacing w:line="240" w:lineRule="auto"/>
        <w:ind w:firstLine="412" w:firstLineChars="200"/>
        <w:rPr>
          <w:rFonts w:ascii="宋体" w:hAnsi="宋体" w:cs="宋体"/>
        </w:rPr>
      </w:pPr>
      <w:r>
        <w:rPr>
          <w:rFonts w:hint="eastAsia" w:ascii="宋体" w:hAnsi="宋体" w:cs="宋体"/>
          <w:spacing w:val="-2"/>
          <w14:textOutline w14:w="3263" w14:cap="sq" w14:cmpd="sng" w14:algn="ctr">
            <w14:solidFill>
              <w14:srgbClr w14:val="000000"/>
            </w14:solidFill>
            <w14:prstDash w14:val="solid"/>
            <w14:bevel/>
          </w14:textOutline>
        </w:rPr>
        <w:t>4.位置：</w:t>
      </w:r>
      <w:r>
        <w:rPr>
          <w:rFonts w:hint="eastAsia" w:ascii="宋体" w:hAnsi="宋体" w:cs="宋体"/>
          <w:spacing w:val="-1"/>
        </w:rPr>
        <w:t>调查对象空间范围内任意点位经纬度坐标。</w:t>
      </w:r>
    </w:p>
    <w:p>
      <w:pPr>
        <w:spacing w:line="240" w:lineRule="auto"/>
        <w:ind w:firstLine="416" w:firstLineChars="200"/>
        <w:rPr>
          <w:rFonts w:ascii="宋体" w:hAnsi="宋体" w:cs="宋体"/>
        </w:rPr>
      </w:pPr>
      <w:r>
        <w:rPr>
          <w:rFonts w:hint="eastAsia" w:ascii="Times New Roman" w:hAnsi="Times New Roman"/>
          <w:spacing w:val="-1"/>
        </w:rPr>
        <w:t>5</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生产状态：</w:t>
      </w:r>
      <w:r>
        <w:rPr>
          <w:rFonts w:ascii="宋体" w:hAnsi="宋体" w:cs="宋体"/>
          <w:spacing w:val="-1"/>
        </w:rPr>
        <w:t>尾矿库的生产状态：①在建；②在用；③停用；④已闭库</w:t>
      </w:r>
      <w:r>
        <w:rPr>
          <w:rFonts w:ascii="Times New Roman" w:hAnsi="Times New Roman" w:eastAsia="Times New Roman"/>
          <w:spacing w:val="-1"/>
        </w:rPr>
        <w:t>/</w:t>
      </w:r>
      <w:r>
        <w:rPr>
          <w:rFonts w:ascii="宋体" w:hAnsi="宋体" w:cs="宋体"/>
          <w:spacing w:val="-1"/>
        </w:rPr>
        <w:t>在用（回采</w:t>
      </w:r>
      <w:r>
        <w:rPr>
          <w:rFonts w:ascii="宋体" w:hAnsi="宋体" w:cs="宋体"/>
          <w:spacing w:val="-5"/>
        </w:rPr>
        <w:t>）；</w:t>
      </w:r>
      <w:r>
        <w:rPr>
          <w:rFonts w:ascii="宋体" w:hAnsi="宋体" w:cs="宋体"/>
          <w:spacing w:val="-1"/>
        </w:rPr>
        <w:t>⑤其他（如有其他，请文字说明）。</w:t>
      </w:r>
    </w:p>
    <w:p>
      <w:pPr>
        <w:spacing w:line="240" w:lineRule="auto"/>
        <w:ind w:firstLine="420" w:firstLineChars="200"/>
        <w:rPr>
          <w:rFonts w:ascii="宋体" w:hAnsi="宋体" w:cs="宋体"/>
          <w:spacing w:val="-1"/>
        </w:rPr>
      </w:pPr>
      <w:r>
        <w:rPr>
          <w:rFonts w:hint="eastAsia" w:ascii="Times New Roman" w:hAnsi="Times New Roman"/>
        </w:rPr>
        <w:t>6</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设计总库容：</w:t>
      </w:r>
      <w:r>
        <w:rPr>
          <w:rFonts w:ascii="宋体" w:hAnsi="宋体" w:cs="宋体"/>
        </w:rPr>
        <w:t>指尾矿库初步设计</w:t>
      </w:r>
      <w:r>
        <w:rPr>
          <w:rFonts w:ascii="Times New Roman" w:hAnsi="Times New Roman" w:eastAsia="Times New Roman"/>
        </w:rPr>
        <w:t>/</w:t>
      </w:r>
      <w:r>
        <w:rPr>
          <w:rFonts w:ascii="宋体" w:hAnsi="宋体" w:cs="宋体"/>
        </w:rPr>
        <w:t>安全设施</w:t>
      </w:r>
      <w:r>
        <w:rPr>
          <w:rFonts w:ascii="宋体" w:hAnsi="宋体" w:cs="宋体"/>
          <w:spacing w:val="-1"/>
        </w:rPr>
        <w:t>设计</w:t>
      </w:r>
      <w:r>
        <w:rPr>
          <w:rFonts w:ascii="Times New Roman" w:hAnsi="Times New Roman" w:eastAsia="Times New Roman"/>
          <w:spacing w:val="-1"/>
        </w:rPr>
        <w:t>/</w:t>
      </w:r>
      <w:r>
        <w:rPr>
          <w:rFonts w:ascii="宋体" w:hAnsi="宋体" w:cs="宋体"/>
          <w:spacing w:val="-1"/>
        </w:rPr>
        <w:t>变更设计等文件中的设计总库容。</w:t>
      </w:r>
    </w:p>
    <w:p>
      <w:pPr>
        <w:spacing w:line="240" w:lineRule="auto"/>
        <w:ind w:firstLine="420" w:firstLineChars="200"/>
        <w:rPr>
          <w:rFonts w:ascii="宋体" w:hAnsi="宋体" w:cs="宋体"/>
        </w:rPr>
      </w:pP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设计总坝高：</w:t>
      </w:r>
      <w:r>
        <w:rPr>
          <w:rFonts w:ascii="宋体" w:hAnsi="宋体" w:cs="宋体"/>
        </w:rPr>
        <w:t>指尾矿库初步设计</w:t>
      </w:r>
      <w:r>
        <w:rPr>
          <w:rFonts w:ascii="Times New Roman" w:hAnsi="Times New Roman" w:eastAsia="Times New Roman"/>
        </w:rPr>
        <w:t>/</w:t>
      </w:r>
      <w:r>
        <w:rPr>
          <w:rFonts w:ascii="宋体" w:hAnsi="宋体" w:cs="宋体"/>
        </w:rPr>
        <w:t>安全设施设</w:t>
      </w:r>
      <w:r>
        <w:rPr>
          <w:rFonts w:ascii="宋体" w:hAnsi="宋体" w:cs="宋体"/>
          <w:spacing w:val="-1"/>
        </w:rPr>
        <w:t>计</w:t>
      </w:r>
      <w:r>
        <w:rPr>
          <w:rFonts w:ascii="Times New Roman" w:hAnsi="Times New Roman" w:eastAsia="Times New Roman"/>
          <w:spacing w:val="-1"/>
        </w:rPr>
        <w:t>/</w:t>
      </w:r>
      <w:r>
        <w:rPr>
          <w:rFonts w:ascii="宋体" w:hAnsi="宋体" w:cs="宋体"/>
          <w:spacing w:val="-1"/>
        </w:rPr>
        <w:t>变更设计等文件中的设计总坝高。</w:t>
      </w:r>
    </w:p>
    <w:p>
      <w:pPr>
        <w:spacing w:line="240" w:lineRule="auto"/>
        <w:ind w:firstLine="416" w:firstLineChars="200"/>
        <w:rPr>
          <w:rFonts w:ascii="宋体" w:hAnsi="宋体" w:cs="宋体"/>
        </w:rPr>
      </w:pP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排洪设施型式：</w:t>
      </w:r>
      <w:r>
        <w:rPr>
          <w:rFonts w:ascii="宋体" w:hAnsi="宋体" w:cs="宋体"/>
          <w:spacing w:val="-1"/>
        </w:rPr>
        <w:t>①井</w:t>
      </w:r>
      <w:r>
        <w:rPr>
          <w:rFonts w:ascii="Times New Roman" w:hAnsi="Times New Roman" w:eastAsia="Times New Roman"/>
          <w:spacing w:val="-1"/>
        </w:rPr>
        <w:t>-</w:t>
      </w:r>
      <w:r>
        <w:rPr>
          <w:rFonts w:ascii="宋体" w:hAnsi="宋体" w:cs="宋体"/>
          <w:spacing w:val="-1"/>
        </w:rPr>
        <w:t>涵洞（隧洞）式；②井</w:t>
      </w:r>
      <w:r>
        <w:rPr>
          <w:rFonts w:ascii="Times New Roman" w:hAnsi="Times New Roman" w:eastAsia="Times New Roman"/>
          <w:spacing w:val="-1"/>
        </w:rPr>
        <w:t>-</w:t>
      </w:r>
      <w:r>
        <w:rPr>
          <w:rFonts w:ascii="宋体" w:hAnsi="宋体" w:cs="宋体"/>
          <w:spacing w:val="-1"/>
        </w:rPr>
        <w:t>管式；③斜</w:t>
      </w:r>
      <w:r>
        <w:rPr>
          <w:rFonts w:ascii="宋体" w:hAnsi="宋体" w:cs="宋体"/>
          <w:spacing w:val="-2"/>
        </w:rPr>
        <w:t>槽</w:t>
      </w:r>
      <w:r>
        <w:rPr>
          <w:rFonts w:ascii="Times New Roman" w:hAnsi="Times New Roman" w:eastAsia="Times New Roman"/>
          <w:spacing w:val="-2"/>
        </w:rPr>
        <w:t>-</w:t>
      </w:r>
      <w:r>
        <w:rPr>
          <w:rFonts w:ascii="宋体" w:hAnsi="宋体" w:cs="宋体"/>
          <w:spacing w:val="-2"/>
        </w:rPr>
        <w:t>涵洞（隧洞）式；④斜槽</w:t>
      </w:r>
      <w:r>
        <w:rPr>
          <w:rFonts w:ascii="Times New Roman" w:hAnsi="Times New Roman" w:eastAsia="Times New Roman"/>
          <w:spacing w:val="-2"/>
        </w:rPr>
        <w:t>-</w:t>
      </w:r>
      <w:r>
        <w:rPr>
          <w:rFonts w:ascii="宋体" w:hAnsi="宋体" w:cs="宋体"/>
          <w:spacing w:val="-2"/>
        </w:rPr>
        <w:t>管式；⑤开</w:t>
      </w:r>
      <w:r>
        <w:rPr>
          <w:rFonts w:ascii="宋体" w:hAnsi="宋体" w:cs="宋体"/>
          <w:spacing w:val="-1"/>
        </w:rPr>
        <w:t>敞式溢流道；⑥分洪截洪式；⑦其他（如有其他，请文字说明）。</w:t>
      </w:r>
    </w:p>
    <w:p>
      <w:pPr>
        <w:spacing w:line="240" w:lineRule="auto"/>
        <w:ind w:firstLine="424" w:firstLineChars="200"/>
        <w:rPr>
          <w:rFonts w:ascii="宋体" w:hAnsi="宋体" w:cs="宋体"/>
        </w:rPr>
      </w:pPr>
      <w:r>
        <w:rPr>
          <w:rFonts w:hint="eastAsia" w:ascii="Times New Roman" w:hAnsi="Times New Roman"/>
          <w:spacing w:val="1"/>
        </w:rPr>
        <w:t>9</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设计防洪标准：</w:t>
      </w:r>
      <w:r>
        <w:rPr>
          <w:rFonts w:ascii="宋体" w:hAnsi="宋体" w:cs="宋体"/>
          <w:spacing w:val="1"/>
        </w:rPr>
        <w:t>尾矿库初步设计</w:t>
      </w:r>
      <w:r>
        <w:rPr>
          <w:rFonts w:ascii="Times New Roman" w:hAnsi="Times New Roman" w:eastAsia="Times New Roman"/>
          <w:spacing w:val="1"/>
        </w:rPr>
        <w:t>/</w:t>
      </w:r>
      <w:r>
        <w:rPr>
          <w:rFonts w:ascii="宋体" w:hAnsi="宋体" w:cs="宋体"/>
          <w:spacing w:val="1"/>
        </w:rPr>
        <w:t>安全设施设计</w:t>
      </w:r>
      <w:r>
        <w:rPr>
          <w:rFonts w:ascii="Times New Roman" w:hAnsi="Times New Roman" w:eastAsia="Times New Roman"/>
          <w:spacing w:val="1"/>
        </w:rPr>
        <w:t>/</w:t>
      </w:r>
      <w:r>
        <w:rPr>
          <w:rFonts w:ascii="宋体" w:hAnsi="宋体" w:cs="宋体"/>
          <w:spacing w:val="1"/>
        </w:rPr>
        <w:t>变更设计等文件中根据设计等级确定的洪水设防</w:t>
      </w:r>
      <w:r>
        <w:rPr>
          <w:rFonts w:ascii="宋体" w:hAnsi="宋体" w:cs="宋体"/>
          <w:spacing w:val="-3"/>
        </w:rPr>
        <w:t>标准。</w:t>
      </w:r>
    </w:p>
    <w:p>
      <w:pPr>
        <w:spacing w:line="240" w:lineRule="auto"/>
        <w:ind w:firstLine="428" w:firstLineChars="200"/>
        <w:rPr>
          <w:rFonts w:ascii="宋体" w:hAnsi="宋体" w:cs="宋体"/>
        </w:rPr>
      </w:pPr>
      <w:r>
        <w:rPr>
          <w:rFonts w:hint="eastAsia" w:ascii="Times New Roman" w:hAnsi="Times New Roman"/>
          <w:spacing w:val="2"/>
        </w:rPr>
        <w:t>10</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调洪演算是否按防洪标准要求的年份内</w:t>
      </w:r>
      <w:r>
        <w:rPr>
          <w:rFonts w:ascii="宋体" w:hAnsi="宋体" w:cs="宋体"/>
          <w:spacing w:val="1"/>
          <w14:textOutline w14:w="3263" w14:cap="sq" w14:cmpd="sng" w14:algn="ctr">
            <w14:solidFill>
              <w14:srgbClr w14:val="000000"/>
            </w14:solidFill>
            <w14:prstDash w14:val="solid"/>
            <w14:bevel/>
          </w14:textOutline>
        </w:rPr>
        <w:t>最大洪水计算：</w:t>
      </w:r>
      <w:r>
        <w:rPr>
          <w:rFonts w:ascii="宋体" w:hAnsi="宋体" w:cs="宋体"/>
          <w:spacing w:val="1"/>
        </w:rPr>
        <w:t>指的是尾矿库初步设计</w:t>
      </w:r>
      <w:r>
        <w:rPr>
          <w:rFonts w:ascii="Times New Roman" w:hAnsi="Times New Roman" w:eastAsia="Times New Roman"/>
          <w:spacing w:val="1"/>
        </w:rPr>
        <w:t>/</w:t>
      </w:r>
      <w:r>
        <w:rPr>
          <w:rFonts w:ascii="宋体" w:hAnsi="宋体" w:cs="宋体"/>
          <w:spacing w:val="1"/>
        </w:rPr>
        <w:t>安全设施设计</w:t>
      </w:r>
      <w:r>
        <w:rPr>
          <w:rFonts w:ascii="Times New Roman" w:hAnsi="Times New Roman" w:eastAsia="Times New Roman"/>
          <w:spacing w:val="1"/>
        </w:rPr>
        <w:t>/</w:t>
      </w:r>
      <w:r>
        <w:rPr>
          <w:rFonts w:ascii="宋体" w:hAnsi="宋体" w:cs="宋体"/>
          <w:spacing w:val="1"/>
        </w:rPr>
        <w:t>变更设计</w:t>
      </w:r>
      <w:r>
        <w:rPr>
          <w:rFonts w:ascii="Times New Roman" w:hAnsi="Times New Roman" w:eastAsia="Times New Roman"/>
          <w:spacing w:val="1"/>
        </w:rPr>
        <w:t>/</w:t>
      </w:r>
      <w:r>
        <w:rPr>
          <w:rFonts w:ascii="宋体" w:hAnsi="宋体" w:cs="宋体"/>
          <w:spacing w:val="1"/>
        </w:rPr>
        <w:t>现状评价报告等文件中调洪演算的最大洪水量是否按照</w:t>
      </w:r>
      <w:r>
        <w:rPr>
          <w:rFonts w:ascii="宋体" w:hAnsi="宋体" w:cs="宋体"/>
        </w:rPr>
        <w:t>当地水利部门提供的相应期间内的最大洪水量计算。防洪标准要求的年份数据可参考《尾矿库安全技术规程》（</w:t>
      </w:r>
      <w:r>
        <w:rPr>
          <w:rFonts w:ascii="Times New Roman" w:hAnsi="Times New Roman" w:eastAsia="Times New Roman"/>
        </w:rPr>
        <w:t>AQ</w:t>
      </w:r>
      <w:r>
        <w:rPr>
          <w:rFonts w:ascii="Times New Roman" w:hAnsi="Times New Roman" w:eastAsia="Times New Roman"/>
          <w:spacing w:val="-1"/>
        </w:rPr>
        <w:t>2006-2005</w:t>
      </w:r>
      <w:r>
        <w:rPr>
          <w:rFonts w:ascii="宋体" w:hAnsi="宋体" w:cs="宋体"/>
          <w:spacing w:val="-1"/>
        </w:rPr>
        <w:t>）。</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库区是否存在潜在地质灾害影响：</w:t>
      </w:r>
      <w:r>
        <w:rPr>
          <w:rFonts w:ascii="宋体" w:hAnsi="宋体" w:cs="宋体"/>
          <w:spacing w:val="-1"/>
        </w:rPr>
        <w:t>指指尾矿库设计文件或补充勘查设计文件中的尾矿</w:t>
      </w:r>
      <w:r>
        <w:rPr>
          <w:rFonts w:ascii="宋体" w:hAnsi="宋体" w:cs="宋体"/>
          <w:spacing w:val="-2"/>
        </w:rPr>
        <w:t>库周边自然</w:t>
      </w:r>
      <w:r>
        <w:rPr>
          <w:rFonts w:ascii="宋体" w:hAnsi="宋体" w:cs="宋体"/>
          <w:spacing w:val="-1"/>
        </w:rPr>
        <w:t>环境条件中是否存在地质（滑坡、泥石流）灾害。</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2</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地震烈度：</w:t>
      </w:r>
      <w:r>
        <w:rPr>
          <w:rFonts w:ascii="宋体" w:hAnsi="宋体" w:cs="宋体"/>
          <w:spacing w:val="1"/>
        </w:rPr>
        <w:t>指矿山所在区域的地震烈度：①</w:t>
      </w:r>
      <w:r>
        <w:rPr>
          <w:rFonts w:ascii="Times New Roman" w:hAnsi="Times New Roman" w:eastAsia="Times New Roman"/>
          <w:spacing w:val="1"/>
        </w:rPr>
        <w:t>6</w:t>
      </w:r>
      <w:r>
        <w:rPr>
          <w:rFonts w:ascii="宋体" w:hAnsi="宋体" w:cs="宋体"/>
          <w:spacing w:val="1"/>
        </w:rPr>
        <w:t>度以下；②</w:t>
      </w:r>
      <w:r>
        <w:rPr>
          <w:rFonts w:ascii="Times New Roman" w:hAnsi="Times New Roman" w:eastAsia="Times New Roman"/>
          <w:spacing w:val="1"/>
        </w:rPr>
        <w:t>6</w:t>
      </w:r>
      <w:r>
        <w:rPr>
          <w:rFonts w:ascii="宋体" w:hAnsi="宋体" w:cs="宋体"/>
          <w:spacing w:val="1"/>
        </w:rPr>
        <w:t>度；③</w:t>
      </w:r>
      <w:r>
        <w:rPr>
          <w:rFonts w:ascii="Times New Roman" w:hAnsi="Times New Roman" w:eastAsia="Times New Roman"/>
          <w:spacing w:val="1"/>
        </w:rPr>
        <w:t>7</w:t>
      </w:r>
      <w:r>
        <w:rPr>
          <w:rFonts w:ascii="宋体" w:hAnsi="宋体" w:cs="宋体"/>
          <w:spacing w:val="1"/>
        </w:rPr>
        <w:t>度；④</w:t>
      </w:r>
      <w:r>
        <w:rPr>
          <w:rFonts w:ascii="Times New Roman" w:hAnsi="Times New Roman" w:eastAsia="Times New Roman"/>
          <w:spacing w:val="1"/>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w:t>
      </w:r>
      <w:r>
        <w:rPr>
          <w:rFonts w:ascii="宋体" w:hAnsi="宋体" w:cs="宋体"/>
          <w:spacing w:val="-2"/>
        </w:rPr>
        <w:t>以上；⑦其他（如有其他，请文字说明）。</w:t>
      </w:r>
    </w:p>
    <w:p>
      <w:pPr>
        <w:spacing w:line="240" w:lineRule="auto"/>
        <w:ind w:firstLine="412" w:firstLineChars="200"/>
        <w:rPr>
          <w:rFonts w:ascii="宋体" w:hAnsi="宋体" w:cs="宋体"/>
        </w:rPr>
      </w:pPr>
      <w:r>
        <w:rPr>
          <w:rFonts w:ascii="Times New Roman" w:hAnsi="Times New Roman" w:eastAsia="Times New Roman"/>
          <w:spacing w:val="-2"/>
        </w:rPr>
        <w:t>1</w:t>
      </w:r>
      <w:r>
        <w:rPr>
          <w:rFonts w:hint="eastAsia" w:ascii="Times New Roman" w:hAnsi="Times New Roman"/>
          <w:spacing w:val="-2"/>
        </w:rPr>
        <w:t>3</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固定资产净值：</w:t>
      </w:r>
      <w:r>
        <w:rPr>
          <w:rFonts w:ascii="宋体" w:hAnsi="宋体" w:cs="宋体"/>
          <w:spacing w:val="-2"/>
        </w:rPr>
        <w:t>根据企业</w:t>
      </w:r>
      <w:r>
        <w:rPr>
          <w:rFonts w:ascii="Times New Roman" w:hAnsi="Times New Roman" w:eastAsia="Times New Roman"/>
          <w:spacing w:val="-2"/>
        </w:rPr>
        <w:t>2020</w:t>
      </w:r>
      <w:r>
        <w:rPr>
          <w:rFonts w:ascii="宋体" w:hAnsi="宋体" w:cs="宋体"/>
          <w:spacing w:val="-2"/>
        </w:rPr>
        <w:t>年财务报表“固定资产净值”进行填报，小数保留两位。</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单班最大在岗人数：</w:t>
      </w:r>
      <w:r>
        <w:rPr>
          <w:rFonts w:ascii="宋体" w:hAnsi="宋体" w:cs="宋体"/>
          <w:spacing w:val="-1"/>
        </w:rPr>
        <w:t>指尾矿库一个班次的生产人员（巡坝工、筑坝工、维修工等）、</w:t>
      </w:r>
      <w:r>
        <w:rPr>
          <w:rFonts w:ascii="宋体" w:hAnsi="宋体" w:cs="宋体"/>
          <w:spacing w:val="-2"/>
        </w:rPr>
        <w:t>尾矿库管理</w:t>
      </w:r>
      <w:r>
        <w:rPr>
          <w:rFonts w:ascii="宋体" w:hAnsi="宋体" w:cs="宋体"/>
          <w:spacing w:val="-1"/>
        </w:rPr>
        <w:t>人员等人员数量的总和。</w:t>
      </w:r>
    </w:p>
    <w:p>
      <w:pPr>
        <w:spacing w:line="240" w:lineRule="auto"/>
        <w:ind w:firstLine="420" w:firstLineChars="200"/>
        <w:rPr>
          <w:rFonts w:ascii="宋体" w:hAnsi="宋体" w:cs="宋体"/>
        </w:rPr>
      </w:pPr>
      <w:r>
        <w:rPr>
          <w:rFonts w:ascii="Times New Roman" w:hAnsi="Times New Roman" w:eastAsia="Times New Roman"/>
        </w:rPr>
        <w:t>1</w:t>
      </w:r>
      <w:r>
        <w:rPr>
          <w:rFonts w:hint="eastAsia" w:ascii="Times New Roman" w:hAnsi="Times New Roman"/>
        </w:rPr>
        <w:t>5</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下游</w:t>
      </w:r>
      <w:r>
        <w:rPr>
          <w:rFonts w:ascii="Times New Roman" w:hAnsi="Times New Roman" w:eastAsia="Times New Roman"/>
          <w:b/>
          <w:bCs/>
        </w:rPr>
        <w:t>1km</w:t>
      </w:r>
      <w:r>
        <w:rPr>
          <w:rFonts w:ascii="宋体" w:hAnsi="宋体" w:cs="宋体"/>
          <w14:textOutline w14:w="3263" w14:cap="sq" w14:cmpd="sng" w14:algn="ctr">
            <w14:solidFill>
              <w14:srgbClr w14:val="000000"/>
            </w14:solidFill>
            <w14:prstDash w14:val="solid"/>
            <w14:bevel/>
          </w14:textOutline>
        </w:rPr>
        <w:t>内重要设施情况（如学校、厂矿、道路、铁路、桥梁情况等</w:t>
      </w:r>
      <w:r>
        <w:rPr>
          <w:rFonts w:ascii="宋体" w:hAnsi="宋体" w:cs="宋体"/>
          <w:spacing w:val="8"/>
          <w14:textOutline w14:w="3263" w14:cap="sq" w14:cmpd="sng" w14:algn="ctr">
            <w14:solidFill>
              <w14:srgbClr w14:val="000000"/>
            </w14:solidFill>
            <w14:prstDash w14:val="solid"/>
            <w14:bevel/>
          </w14:textOutline>
        </w:rPr>
        <w:t>）：</w:t>
      </w:r>
      <w:r>
        <w:rPr>
          <w:rFonts w:ascii="宋体" w:hAnsi="宋体" w:cs="宋体"/>
        </w:rPr>
        <w:t>文字描</w:t>
      </w:r>
      <w:r>
        <w:rPr>
          <w:rFonts w:ascii="宋体" w:hAnsi="宋体" w:cs="宋体"/>
          <w:spacing w:val="-1"/>
        </w:rPr>
        <w:t>述尾矿库下游</w:t>
      </w:r>
      <w:r>
        <w:rPr>
          <w:rFonts w:ascii="Times New Roman" w:hAnsi="Times New Roman" w:eastAsia="Times New Roman"/>
          <w:spacing w:val="-2"/>
        </w:rPr>
        <w:t>1km</w:t>
      </w:r>
      <w:r>
        <w:rPr>
          <w:rFonts w:ascii="宋体" w:hAnsi="宋体" w:cs="宋体"/>
          <w:spacing w:val="-2"/>
        </w:rPr>
        <w:t>范围内存在学校、厂矿等位置、人员数量等。</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6</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是否把自然灾害防治纳入到企业应急管理工作：</w:t>
      </w:r>
      <w:r>
        <w:rPr>
          <w:rFonts w:ascii="宋体" w:hAnsi="宋体" w:cs="宋体"/>
          <w:spacing w:val="-1"/>
        </w:rPr>
        <w:t>指企业应急预案中是否有对周边</w:t>
      </w:r>
      <w:r>
        <w:rPr>
          <w:rFonts w:ascii="宋体" w:hAnsi="宋体" w:cs="宋体"/>
          <w:spacing w:val="-2"/>
        </w:rPr>
        <w:t>可能发生的自然</w:t>
      </w:r>
      <w:r>
        <w:rPr>
          <w:rFonts w:ascii="宋体" w:hAnsi="宋体" w:cs="宋体"/>
          <w:spacing w:val="-1"/>
        </w:rPr>
        <w:t>灾害进行辨识与评估的内容。</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7</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矿山救护队的类别：</w:t>
      </w:r>
      <w:r>
        <w:rPr>
          <w:rFonts w:ascii="宋体" w:hAnsi="宋体" w:cs="宋体"/>
          <w:spacing w:val="-1"/>
        </w:rPr>
        <w:t>①专职；②兼职；③外聘并签订救护协议；④无。</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专职矿山救护队的规模：</w:t>
      </w:r>
      <w:r>
        <w:rPr>
          <w:rFonts w:ascii="宋体" w:hAnsi="宋体" w:cs="宋体"/>
          <w:spacing w:val="-1"/>
        </w:rPr>
        <w:t>①小于</w:t>
      </w:r>
      <w:r>
        <w:rPr>
          <w:rFonts w:ascii="Times New Roman" w:hAnsi="Times New Roman" w:eastAsia="Times New Roman"/>
          <w:spacing w:val="-1"/>
        </w:rPr>
        <w:t>10</w:t>
      </w:r>
      <w:r>
        <w:rPr>
          <w:rFonts w:ascii="宋体" w:hAnsi="宋体" w:cs="宋体"/>
          <w:spacing w:val="-1"/>
        </w:rPr>
        <w:t>人；②</w:t>
      </w:r>
      <w:r>
        <w:rPr>
          <w:rFonts w:ascii="Times New Roman" w:hAnsi="Times New Roman" w:eastAsia="Times New Roman"/>
          <w:spacing w:val="-1"/>
        </w:rPr>
        <w:t>10~3</w:t>
      </w:r>
      <w:r>
        <w:rPr>
          <w:rFonts w:ascii="Times New Roman" w:hAnsi="Times New Roman" w:eastAsia="Times New Roman"/>
          <w:spacing w:val="-2"/>
        </w:rPr>
        <w:t>0</w:t>
      </w:r>
      <w:r>
        <w:rPr>
          <w:rFonts w:ascii="宋体" w:hAnsi="宋体" w:cs="宋体"/>
          <w:spacing w:val="-2"/>
        </w:rPr>
        <w:t>人；③大于</w:t>
      </w:r>
      <w:r>
        <w:rPr>
          <w:rFonts w:ascii="Times New Roman" w:hAnsi="Times New Roman" w:eastAsia="Times New Roman"/>
          <w:spacing w:val="-2"/>
        </w:rPr>
        <w:t>30</w:t>
      </w:r>
      <w:r>
        <w:rPr>
          <w:rFonts w:ascii="宋体" w:hAnsi="宋体" w:cs="宋体"/>
          <w:spacing w:val="-2"/>
        </w:rPr>
        <w:t>人。</w:t>
      </w:r>
    </w:p>
    <w:p>
      <w:pPr>
        <w:spacing w:line="240" w:lineRule="auto"/>
        <w:ind w:firstLine="412" w:firstLineChars="200"/>
        <w:rPr>
          <w:rFonts w:ascii="宋体" w:hAnsi="宋体" w:cs="宋体"/>
        </w:rPr>
      </w:pPr>
      <w:r>
        <w:rPr>
          <w:rFonts w:ascii="Times New Roman" w:hAnsi="Times New Roman" w:eastAsia="Times New Roman"/>
          <w:spacing w:val="-2"/>
        </w:rPr>
        <w:t>1</w:t>
      </w:r>
      <w:r>
        <w:rPr>
          <w:rFonts w:hint="eastAsia" w:ascii="Times New Roman" w:hAnsi="Times New Roman"/>
          <w:spacing w:val="-2"/>
        </w:rPr>
        <w:t>9</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尾矿坝地震设计烈度</w:t>
      </w:r>
      <w:r>
        <w:rPr>
          <w:rFonts w:ascii="宋体" w:hAnsi="宋体" w:cs="宋体"/>
          <w:spacing w:val="-2"/>
        </w:rPr>
        <w:t>：指尾矿库初步设计</w:t>
      </w:r>
      <w:r>
        <w:rPr>
          <w:rFonts w:ascii="Times New Roman" w:hAnsi="Times New Roman" w:eastAsia="Times New Roman"/>
          <w:spacing w:val="-2"/>
        </w:rPr>
        <w:t>/</w:t>
      </w:r>
      <w:r>
        <w:rPr>
          <w:rFonts w:ascii="宋体" w:hAnsi="宋体" w:cs="宋体"/>
          <w:spacing w:val="-2"/>
        </w:rPr>
        <w:t>安全设施设计</w:t>
      </w:r>
      <w:r>
        <w:rPr>
          <w:rFonts w:ascii="Times New Roman" w:hAnsi="Times New Roman" w:eastAsia="Times New Roman"/>
          <w:spacing w:val="-2"/>
        </w:rPr>
        <w:t>/</w:t>
      </w:r>
      <w:r>
        <w:rPr>
          <w:rFonts w:ascii="宋体" w:hAnsi="宋体" w:cs="宋体"/>
          <w:spacing w:val="-2"/>
        </w:rPr>
        <w:t>变更设计等文件中的</w:t>
      </w:r>
      <w:r>
        <w:rPr>
          <w:rFonts w:ascii="宋体" w:hAnsi="宋体" w:cs="宋体"/>
          <w:spacing w:val="-3"/>
        </w:rPr>
        <w:t>坝体设计抗震烈度，</w:t>
      </w:r>
      <w:r>
        <w:rPr>
          <w:rFonts w:ascii="宋体" w:hAnsi="宋体" w:cs="宋体"/>
        </w:rPr>
        <w:t>①</w:t>
      </w:r>
      <w:r>
        <w:rPr>
          <w:rFonts w:ascii="Times New Roman" w:hAnsi="Times New Roman" w:eastAsia="Times New Roman"/>
        </w:rPr>
        <w:t>6</w:t>
      </w:r>
      <w:r>
        <w:rPr>
          <w:rFonts w:ascii="宋体" w:hAnsi="宋体" w:cs="宋体"/>
        </w:rPr>
        <w:t>度以下；②</w:t>
      </w:r>
      <w:r>
        <w:rPr>
          <w:rFonts w:ascii="Times New Roman" w:hAnsi="Times New Roman" w:eastAsia="Times New Roman"/>
        </w:rPr>
        <w:t>6</w:t>
      </w:r>
      <w:r>
        <w:rPr>
          <w:rFonts w:ascii="宋体" w:hAnsi="宋体" w:cs="宋体"/>
        </w:rPr>
        <w:t>度；③</w:t>
      </w:r>
      <w:r>
        <w:rPr>
          <w:rFonts w:ascii="Times New Roman" w:hAnsi="Times New Roman" w:eastAsia="Times New Roman"/>
        </w:rPr>
        <w:t>7</w:t>
      </w:r>
      <w:r>
        <w:rPr>
          <w:rFonts w:ascii="宋体" w:hAnsi="宋体" w:cs="宋体"/>
        </w:rPr>
        <w:t>度；④</w:t>
      </w:r>
      <w:r>
        <w:rPr>
          <w:rFonts w:ascii="Times New Roman" w:hAnsi="Times New Roman" w:eastAsia="Times New Roman"/>
        </w:rPr>
        <w:t>8</w:t>
      </w:r>
      <w:r>
        <w:rPr>
          <w:rFonts w:ascii="宋体" w:hAnsi="宋体" w:cs="宋体"/>
        </w:rPr>
        <w:t>度；⑤</w:t>
      </w:r>
      <w:r>
        <w:rPr>
          <w:rFonts w:ascii="Times New Roman" w:hAnsi="Times New Roman" w:eastAsia="Times New Roman"/>
        </w:rPr>
        <w:t>9</w:t>
      </w:r>
      <w:r>
        <w:rPr>
          <w:rFonts w:ascii="宋体" w:hAnsi="宋体" w:cs="宋体"/>
        </w:rPr>
        <w:t>度；⑥</w:t>
      </w:r>
      <w:r>
        <w:rPr>
          <w:rFonts w:ascii="Times New Roman" w:hAnsi="Times New Roman" w:eastAsia="Times New Roman"/>
        </w:rPr>
        <w:t>9</w:t>
      </w:r>
      <w:r>
        <w:rPr>
          <w:rFonts w:ascii="宋体" w:hAnsi="宋体" w:cs="宋体"/>
        </w:rPr>
        <w:t>度以上；⑦其他（如有其</w:t>
      </w:r>
      <w:r>
        <w:rPr>
          <w:rFonts w:ascii="宋体" w:hAnsi="宋体" w:cs="宋体"/>
          <w:spacing w:val="-1"/>
        </w:rPr>
        <w:t>他，请文字说明）。</w:t>
      </w:r>
    </w:p>
    <w:p>
      <w:pPr>
        <w:spacing w:line="240" w:lineRule="auto"/>
        <w:ind w:firstLine="416" w:firstLineChars="200"/>
        <w:rPr>
          <w:rFonts w:ascii="宋体" w:hAnsi="宋体" w:cs="宋体"/>
        </w:rPr>
      </w:pPr>
      <w:r>
        <w:rPr>
          <w:rFonts w:hint="eastAsia" w:ascii="Times New Roman" w:hAnsi="Times New Roman"/>
          <w:spacing w:val="-1"/>
        </w:rPr>
        <w:t>20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库区是否在可能发生的滑坡体冲击范围内：</w:t>
      </w:r>
      <w:r>
        <w:rPr>
          <w:rFonts w:ascii="宋体" w:hAnsi="宋体" w:cs="宋体"/>
          <w:spacing w:val="-1"/>
        </w:rPr>
        <w:t>指库区上游存在的滑坡体。</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1</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库区是否在可能发生的泥石流冲击范围内：</w:t>
      </w:r>
      <w:r>
        <w:rPr>
          <w:rFonts w:ascii="宋体" w:hAnsi="宋体" w:cs="宋体"/>
        </w:rPr>
        <w:t>指库区上游存在的泥石流。</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2</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滑坡灾害防范措施：</w:t>
      </w:r>
      <w:r>
        <w:rPr>
          <w:rFonts w:ascii="宋体" w:hAnsi="宋体" w:cs="宋体"/>
          <w:spacing w:val="-1"/>
        </w:rPr>
        <w:t>①设置拦挡坝；②设置挡墙；③划分警戒区域；④设置防滚石沟；⑤无设防</w:t>
      </w:r>
      <w:r>
        <w:rPr>
          <w:rFonts w:ascii="宋体" w:hAnsi="宋体" w:cs="宋体"/>
          <w:spacing w:val="-3"/>
        </w:rPr>
        <w:t>措施。</w:t>
      </w:r>
    </w:p>
    <w:p>
      <w:pPr>
        <w:spacing w:line="240" w:lineRule="auto"/>
        <w:ind w:firstLine="416" w:firstLineChars="200"/>
        <w:rPr>
          <w:rFonts w:ascii="宋体" w:hAnsi="宋体" w:cs="宋体"/>
        </w:rPr>
      </w:pPr>
      <w:r>
        <w:rPr>
          <w:rFonts w:ascii="Times New Roman" w:hAnsi="Times New Roman" w:eastAsia="Times New Roman"/>
          <w:spacing w:val="-1"/>
        </w:rPr>
        <w:t>2</w:t>
      </w:r>
      <w:r>
        <w:rPr>
          <w:rFonts w:hint="eastAsia" w:ascii="Times New Roman" w:hAnsi="Times New Roman"/>
          <w:spacing w:val="-1"/>
        </w:rPr>
        <w:t>3</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泥石流灾害防范措施：</w:t>
      </w:r>
      <w:r>
        <w:rPr>
          <w:rFonts w:ascii="宋体" w:hAnsi="宋体" w:cs="宋体"/>
          <w:spacing w:val="-1"/>
        </w:rPr>
        <w:t>①设置拦挡坝；②设置挡墙；③划分警戒区域；④设置防滚石沟；⑤无设</w:t>
      </w:r>
      <w:r>
        <w:rPr>
          <w:rFonts w:ascii="宋体" w:hAnsi="宋体" w:cs="宋体"/>
          <w:spacing w:val="-5"/>
        </w:rPr>
        <w:t>防措施。</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4</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安全监测系统建设情况：</w:t>
      </w:r>
      <w:r>
        <w:rPr>
          <w:rFonts w:ascii="宋体" w:hAnsi="宋体" w:cs="宋体"/>
        </w:rPr>
        <w:t>①在线监测系统；</w:t>
      </w:r>
      <w:r>
        <w:rPr>
          <w:rFonts w:ascii="宋体" w:hAnsi="宋体" w:cs="宋体"/>
          <w:spacing w:val="-1"/>
        </w:rPr>
        <w:t>②人工监测；③无。</w:t>
      </w:r>
    </w:p>
    <w:p>
      <w:pPr>
        <w:spacing w:line="240" w:lineRule="auto"/>
        <w:ind w:firstLine="412" w:firstLineChars="200"/>
        <w:rPr>
          <w:rFonts w:ascii="宋体" w:hAnsi="宋体" w:cs="宋体"/>
        </w:rPr>
      </w:pPr>
      <w:r>
        <w:rPr>
          <w:rFonts w:ascii="Times New Roman" w:hAnsi="Times New Roman" w:eastAsia="Times New Roman"/>
          <w:spacing w:val="-2"/>
        </w:rPr>
        <w:t>2</w:t>
      </w:r>
      <w:r>
        <w:rPr>
          <w:rFonts w:hint="eastAsia" w:ascii="Times New Roman" w:hAnsi="Times New Roman"/>
          <w:spacing w:val="-2"/>
        </w:rPr>
        <w:t>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地质灾害导致尾矿库灾害事故次数：</w:t>
      </w:r>
      <w:r>
        <w:rPr>
          <w:rFonts w:ascii="宋体" w:hAnsi="宋体" w:cs="宋体"/>
          <w:spacing w:val="-2"/>
        </w:rPr>
        <w:t>按地质灾害类型划分：①滑坡，事故次数次；②泥石流，</w:t>
      </w:r>
      <w:r>
        <w:rPr>
          <w:rFonts w:ascii="宋体" w:hAnsi="宋体" w:cs="宋体"/>
          <w:spacing w:val="-3"/>
        </w:rPr>
        <w:t>事故次数次。</w:t>
      </w:r>
    </w:p>
    <w:p>
      <w:pPr>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spacing w:line="240" w:lineRule="auto"/>
        <w:ind w:firstLine="408" w:firstLineChars="200"/>
        <w:rPr>
          <w:rFonts w:ascii="宋体" w:hAnsi="宋体" w:cs="宋体"/>
          <w:spacing w:val="-4"/>
        </w:rPr>
      </w:pPr>
      <w:r>
        <w:rPr>
          <w:rFonts w:ascii="Times New Roman" w:hAnsi="Times New Roman" w:eastAsia="Times New Roman"/>
          <w:spacing w:val="-3"/>
        </w:rPr>
        <w:t>1.</w:t>
      </w:r>
      <w:r>
        <w:rPr>
          <w:rFonts w:ascii="宋体" w:hAnsi="宋体" w:cs="宋体"/>
          <w:spacing w:val="-3"/>
          <w14:textOutline w14:w="3263" w14:cap="sq" w14:cmpd="sng" w14:algn="ctr">
            <w14:solidFill>
              <w14:srgbClr w14:val="000000"/>
            </w14:solidFill>
            <w14:prstDash w14:val="solid"/>
            <w14:bevel/>
          </w14:textOutline>
        </w:rPr>
        <w:t>指标</w:t>
      </w:r>
      <w:r>
        <w:rPr>
          <w:rFonts w:ascii="Times New Roman" w:hAnsi="Times New Roman" w:eastAsia="Times New Roman"/>
          <w:b/>
          <w:bCs/>
          <w:spacing w:val="-3"/>
        </w:rPr>
        <w:t>14</w:t>
      </w:r>
      <w:r>
        <w:rPr>
          <w:rFonts w:ascii="宋体" w:hAnsi="宋体" w:cs="宋体"/>
          <w:spacing w:val="-3"/>
          <w14:textOutline w14:w="3263" w14:cap="sq" w14:cmpd="sng" w14:algn="ctr">
            <w14:solidFill>
              <w14:srgbClr w14:val="000000"/>
            </w14:solidFill>
            <w14:prstDash w14:val="solid"/>
            <w14:bevel/>
          </w14:textOutline>
        </w:rPr>
        <w:t>（是否头顶库</w:t>
      </w:r>
      <w:r>
        <w:rPr>
          <w:rFonts w:ascii="宋体" w:hAnsi="宋体" w:cs="宋体"/>
          <w:spacing w:val="5"/>
          <w14:textOutline w14:w="3263" w14:cap="sq" w14:cmpd="sng" w14:algn="ctr">
            <w14:solidFill>
              <w14:srgbClr w14:val="000000"/>
            </w14:solidFill>
            <w14:prstDash w14:val="solid"/>
            <w14:bevel/>
          </w14:textOutline>
        </w:rPr>
        <w:t>）：</w:t>
      </w:r>
      <w:r>
        <w:rPr>
          <w:rFonts w:ascii="宋体" w:hAnsi="宋体" w:cs="宋体"/>
          <w:spacing w:val="-3"/>
        </w:rPr>
        <w:t>选择“是”</w:t>
      </w:r>
      <w:r>
        <w:rPr>
          <w:rFonts w:ascii="宋体" w:hAnsi="宋体" w:cs="宋体"/>
          <w:spacing w:val="-4"/>
        </w:rPr>
        <w:t>时，指标</w:t>
      </w:r>
      <w:r>
        <w:rPr>
          <w:rFonts w:ascii="Times New Roman" w:hAnsi="Times New Roman" w:eastAsia="Times New Roman"/>
          <w:spacing w:val="-4"/>
        </w:rPr>
        <w:t>15</w:t>
      </w:r>
      <w:r>
        <w:rPr>
          <w:rFonts w:ascii="宋体" w:hAnsi="宋体" w:cs="宋体"/>
          <w:spacing w:val="-4"/>
        </w:rPr>
        <w:t>不填；选择“否”时，指标</w:t>
      </w:r>
      <w:r>
        <w:rPr>
          <w:rFonts w:ascii="Times New Roman" w:hAnsi="Times New Roman" w:eastAsia="Times New Roman"/>
          <w:spacing w:val="-4"/>
        </w:rPr>
        <w:t>16-17</w:t>
      </w:r>
      <w:r>
        <w:rPr>
          <w:rFonts w:ascii="宋体" w:hAnsi="宋体" w:cs="宋体"/>
          <w:spacing w:val="-4"/>
        </w:rPr>
        <w:t>不填。</w:t>
      </w:r>
    </w:p>
    <w:p>
      <w:pPr>
        <w:adjustRightInd/>
        <w:spacing w:line="240" w:lineRule="auto"/>
        <w:ind w:firstLine="420" w:firstLineChars="200"/>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指标</w:t>
      </w:r>
      <w:r>
        <w:rPr>
          <w:rFonts w:ascii="Times New Roman" w:hAnsi="Times New Roman" w:eastAsia="Times New Roman"/>
          <w:b/>
          <w:bCs/>
        </w:rPr>
        <w:t>28</w:t>
      </w:r>
      <w:r>
        <w:rPr>
          <w:rFonts w:ascii="宋体" w:hAnsi="宋体" w:cs="宋体"/>
          <w14:textOutline w14:w="3263" w14:cap="sq" w14:cmpd="sng" w14:algn="ctr">
            <w14:solidFill>
              <w14:srgbClr w14:val="000000"/>
            </w14:solidFill>
            <w14:prstDash w14:val="solid"/>
            <w14:bevel/>
          </w14:textOutline>
        </w:rPr>
        <w:t>（是否设置截洪沟（截</w:t>
      </w:r>
      <w:r>
        <w:rPr>
          <w:rFonts w:ascii="宋体" w:hAnsi="宋体" w:cs="宋体"/>
          <w:spacing w:val="-1"/>
          <w14:textOutline w14:w="3263" w14:cap="sq" w14:cmpd="sng" w14:algn="ctr">
            <w14:solidFill>
              <w14:srgbClr w14:val="000000"/>
            </w14:solidFill>
            <w14:prstDash w14:val="solid"/>
            <w14:bevel/>
          </w14:textOutline>
        </w:rPr>
        <w:t>排水沟</w:t>
      </w:r>
      <w:r>
        <w:rPr>
          <w:rFonts w:ascii="宋体" w:hAnsi="宋体" w:cs="宋体"/>
          <w:spacing w:val="3"/>
          <w14:textOutline w14:w="3263" w14:cap="sq" w14:cmpd="sng" w14:algn="ctr">
            <w14:solidFill>
              <w14:srgbClr w14:val="000000"/>
            </w14:solidFill>
            <w14:prstDash w14:val="solid"/>
            <w14:bevel/>
          </w14:textOutline>
        </w:rPr>
        <w:t>））：</w:t>
      </w:r>
      <w:r>
        <w:rPr>
          <w:rFonts w:ascii="宋体" w:hAnsi="宋体" w:cs="宋体"/>
          <w:spacing w:val="-1"/>
        </w:rPr>
        <w:t>若填“否”，则指标</w:t>
      </w:r>
      <w:r>
        <w:rPr>
          <w:rFonts w:ascii="Times New Roman" w:hAnsi="Times New Roman" w:eastAsia="Times New Roman"/>
          <w:spacing w:val="-1"/>
        </w:rPr>
        <w:t>29</w:t>
      </w:r>
      <w:r>
        <w:rPr>
          <w:rFonts w:ascii="宋体" w:hAnsi="宋体" w:cs="宋体"/>
          <w:spacing w:val="-1"/>
        </w:rPr>
        <w:t>不填</w:t>
      </w:r>
      <w:r>
        <w:rPr>
          <w:rFonts w:hint="eastAsia" w:ascii="宋体" w:hAnsi="宋体" w:cs="宋体"/>
          <w:spacing w:val="-3"/>
        </w:rPr>
        <w:t>。</w:t>
      </w: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111"/>
        <w:numPr>
          <w:ilvl w:val="2"/>
          <w:numId w:val="0"/>
        </w:numPr>
        <w:spacing w:before="0" w:beforeLines="0" w:after="0" w:afterLines="0"/>
        <w:ind w:left="1277"/>
        <w:jc w:val="center"/>
      </w:pPr>
      <w:bookmarkStart w:id="102" w:name="_Toc176771024"/>
      <w:r>
        <w:rPr>
          <w:rFonts w:hint="eastAsia"/>
        </w:rPr>
        <w:t>C.9   煤矿基础信息调查表</w:t>
      </w:r>
      <w:bookmarkEnd w:id="102"/>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526"/>
        <w:gridCol w:w="1802"/>
        <w:gridCol w:w="1192"/>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6" w:type="dxa"/>
            <w:vAlign w:val="center"/>
          </w:tcPr>
          <w:p>
            <w:pPr>
              <w:pStyle w:val="236"/>
              <w:jc w:val="center"/>
              <w:rPr>
                <w:rFonts w:ascii="黑体" w:hAnsi="黑体" w:eastAsia="黑体"/>
                <w:sz w:val="18"/>
                <w:szCs w:val="18"/>
                <w:lang w:eastAsia="zh-CN"/>
              </w:rPr>
            </w:pPr>
            <w:r>
              <w:rPr>
                <w:rFonts w:hint="eastAsia" w:ascii="黑体" w:hAnsi="黑体" w:eastAsia="黑体"/>
                <w:sz w:val="18"/>
                <w:szCs w:val="18"/>
              </w:rPr>
              <w:t>指标名称</w:t>
            </w:r>
          </w:p>
        </w:tc>
        <w:tc>
          <w:tcPr>
            <w:tcW w:w="1802" w:type="dxa"/>
            <w:vAlign w:val="center"/>
          </w:tcPr>
          <w:p>
            <w:pPr>
              <w:pStyle w:val="236"/>
              <w:jc w:val="center"/>
              <w:rPr>
                <w:rFonts w:ascii="黑体" w:hAnsi="黑体" w:eastAsia="黑体"/>
                <w:sz w:val="18"/>
                <w:szCs w:val="18"/>
              </w:rPr>
            </w:pPr>
            <w:r>
              <w:rPr>
                <w:rFonts w:hint="eastAsia" w:ascii="黑体" w:hAnsi="黑体" w:eastAsia="黑体"/>
                <w:sz w:val="18"/>
                <w:szCs w:val="18"/>
              </w:rPr>
              <w:t>计量单位</w:t>
            </w:r>
          </w:p>
        </w:tc>
        <w:tc>
          <w:tcPr>
            <w:tcW w:w="1192" w:type="dxa"/>
            <w:vAlign w:val="center"/>
          </w:tcPr>
          <w:p>
            <w:pPr>
              <w:pStyle w:val="236"/>
              <w:jc w:val="center"/>
              <w:rPr>
                <w:rFonts w:ascii="黑体" w:hAnsi="黑体" w:eastAsia="黑体"/>
                <w:sz w:val="18"/>
                <w:szCs w:val="18"/>
              </w:rPr>
            </w:pPr>
            <w:r>
              <w:rPr>
                <w:rFonts w:hint="eastAsia" w:ascii="黑体" w:hAnsi="黑体" w:eastAsia="黑体"/>
                <w:sz w:val="18"/>
                <w:szCs w:val="18"/>
              </w:rPr>
              <w:t>代码</w:t>
            </w:r>
          </w:p>
        </w:tc>
        <w:tc>
          <w:tcPr>
            <w:tcW w:w="1551" w:type="dxa"/>
            <w:vAlign w:val="center"/>
          </w:tcPr>
          <w:p>
            <w:pPr>
              <w:pStyle w:val="236"/>
              <w:jc w:val="center"/>
              <w:rPr>
                <w:rFonts w:ascii="黑体" w:hAnsi="黑体" w:eastAsia="黑体"/>
                <w:sz w:val="18"/>
                <w:szCs w:val="18"/>
              </w:rPr>
            </w:pPr>
            <w:r>
              <w:rPr>
                <w:rFonts w:hint="eastAsia" w:ascii="黑体" w:hAnsi="黑体" w:eastAsia="黑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6" w:type="dxa"/>
            <w:vAlign w:val="center"/>
          </w:tcPr>
          <w:p>
            <w:pPr>
              <w:pStyle w:val="236"/>
              <w:jc w:val="center"/>
              <w:rPr>
                <w:rFonts w:ascii="黑体" w:hAnsi="黑体" w:eastAsia="黑体"/>
                <w:sz w:val="18"/>
                <w:szCs w:val="18"/>
              </w:rPr>
            </w:pPr>
            <w:r>
              <w:rPr>
                <w:rFonts w:ascii="黑体" w:hAnsi="黑体" w:eastAsia="黑体"/>
                <w:sz w:val="18"/>
                <w:szCs w:val="18"/>
              </w:rPr>
              <w:t>甲</w:t>
            </w:r>
          </w:p>
        </w:tc>
        <w:tc>
          <w:tcPr>
            <w:tcW w:w="1802" w:type="dxa"/>
            <w:vAlign w:val="center"/>
          </w:tcPr>
          <w:p>
            <w:pPr>
              <w:pStyle w:val="236"/>
              <w:jc w:val="center"/>
              <w:rPr>
                <w:rFonts w:ascii="黑体" w:hAnsi="黑体" w:eastAsia="黑体"/>
                <w:sz w:val="18"/>
                <w:szCs w:val="18"/>
              </w:rPr>
            </w:pPr>
            <w:r>
              <w:rPr>
                <w:rFonts w:ascii="黑体" w:hAnsi="黑体" w:eastAsia="黑体"/>
                <w:sz w:val="18"/>
                <w:szCs w:val="18"/>
              </w:rPr>
              <w:t>乙</w:t>
            </w:r>
          </w:p>
        </w:tc>
        <w:tc>
          <w:tcPr>
            <w:tcW w:w="1192" w:type="dxa"/>
            <w:vAlign w:val="center"/>
          </w:tcPr>
          <w:p>
            <w:pPr>
              <w:pStyle w:val="236"/>
              <w:jc w:val="center"/>
              <w:rPr>
                <w:rFonts w:ascii="黑体" w:hAnsi="黑体" w:eastAsia="黑体"/>
                <w:sz w:val="18"/>
                <w:szCs w:val="18"/>
              </w:rPr>
            </w:pPr>
            <w:r>
              <w:rPr>
                <w:rFonts w:ascii="黑体" w:hAnsi="黑体" w:eastAsia="黑体"/>
                <w:sz w:val="18"/>
                <w:szCs w:val="18"/>
              </w:rPr>
              <w:t>丙</w:t>
            </w:r>
          </w:p>
        </w:tc>
        <w:tc>
          <w:tcPr>
            <w:tcW w:w="1551" w:type="dxa"/>
            <w:vAlign w:val="center"/>
          </w:tcPr>
          <w:p>
            <w:pPr>
              <w:pStyle w:val="236"/>
              <w:jc w:val="center"/>
              <w:rPr>
                <w:rFonts w:ascii="黑体" w:hAnsi="黑体" w:eastAsia="黑体"/>
                <w:sz w:val="18"/>
                <w:szCs w:val="18"/>
              </w:rPr>
            </w:pPr>
            <w:r>
              <w:rPr>
                <w:rFonts w:ascii="黑体" w:hAnsi="黑体" w:eastAsia="黑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526" w:type="dxa"/>
          </w:tcPr>
          <w:p>
            <w:pPr>
              <w:pStyle w:val="236"/>
              <w:rPr>
                <w:rFonts w:ascii="宋体" w:hAnsi="宋体" w:eastAsia="宋体"/>
                <w:b/>
                <w:sz w:val="18"/>
                <w:szCs w:val="18"/>
              </w:rPr>
            </w:pPr>
            <w:r>
              <w:rPr>
                <w:rFonts w:hint="eastAsia" w:ascii="宋体" w:hAnsi="宋体" w:eastAsia="宋体"/>
                <w:b/>
                <w:w w:val="105"/>
                <w:sz w:val="18"/>
                <w:szCs w:val="18"/>
              </w:rPr>
              <w:t>一、煤</w:t>
            </w:r>
            <w:r>
              <w:rPr>
                <w:rFonts w:hint="eastAsia" w:ascii="宋体" w:hAnsi="宋体" w:eastAsia="宋体"/>
                <w:b/>
                <w:w w:val="105"/>
                <w:sz w:val="18"/>
                <w:szCs w:val="18"/>
                <w:lang w:eastAsia="zh-CN"/>
              </w:rPr>
              <w:t>矿</w:t>
            </w:r>
            <w:r>
              <w:rPr>
                <w:rFonts w:hint="eastAsia" w:ascii="宋体" w:hAnsi="宋体" w:eastAsia="宋体"/>
                <w:b/>
                <w:w w:val="105"/>
                <w:sz w:val="18"/>
                <w:szCs w:val="18"/>
              </w:rPr>
              <w:t>基础信息</w:t>
            </w:r>
          </w:p>
        </w:tc>
        <w:tc>
          <w:tcPr>
            <w:tcW w:w="180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rPr>
            </w:pPr>
            <w:r>
              <w:rPr>
                <w:rFonts w:ascii="宋体" w:hAnsi="宋体" w:eastAsia="宋体"/>
                <w:b/>
                <w:sz w:val="18"/>
                <w:szCs w:val="18"/>
              </w:rPr>
              <w:t>—</w:t>
            </w:r>
          </w:p>
        </w:tc>
        <w:tc>
          <w:tcPr>
            <w:tcW w:w="1551" w:type="dxa"/>
            <w:vAlign w:val="center"/>
          </w:tcPr>
          <w:p>
            <w:pPr>
              <w:pStyle w:val="236"/>
              <w:jc w:val="center"/>
              <w:rPr>
                <w:rFonts w:ascii="宋体" w:hAnsi="宋体" w:eastAsia="宋体"/>
                <w:b/>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rPr>
              <w:t>煤矿</w:t>
            </w:r>
            <w:r>
              <w:rPr>
                <w:rFonts w:ascii="宋体" w:hAnsi="宋体" w:eastAsia="宋体"/>
                <w:sz w:val="18"/>
                <w:szCs w:val="18"/>
              </w:rPr>
              <w:t>名称</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01</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rPr>
              <w:t>煤矿</w:t>
            </w:r>
            <w:r>
              <w:rPr>
                <w:rFonts w:ascii="宋体" w:hAnsi="宋体" w:eastAsia="宋体"/>
                <w:sz w:val="18"/>
                <w:szCs w:val="18"/>
              </w:rPr>
              <w:t>所属企业</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02</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lang w:eastAsia="zh-CN"/>
              </w:rPr>
              <w:t>煤矿</w:t>
            </w:r>
            <w:r>
              <w:rPr>
                <w:rFonts w:ascii="宋体" w:hAnsi="宋体" w:eastAsia="宋体"/>
                <w:sz w:val="18"/>
                <w:szCs w:val="18"/>
              </w:rPr>
              <w:t>类型</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03</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lang w:eastAsia="zh-CN"/>
              </w:rPr>
              <w:t>煤矿地址</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04</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lang w:eastAsia="zh-CN"/>
              </w:rPr>
              <w:t>矿井</w:t>
            </w:r>
            <w:r>
              <w:rPr>
                <w:rFonts w:ascii="宋体" w:hAnsi="宋体" w:eastAsia="宋体"/>
                <w:sz w:val="18"/>
                <w:szCs w:val="18"/>
              </w:rPr>
              <w:t>编码</w:t>
            </w:r>
            <w:r>
              <w:rPr>
                <w:rFonts w:hint="eastAsia" w:ascii="宋体" w:hAnsi="宋体" w:eastAsia="宋体"/>
                <w:sz w:val="18"/>
                <w:szCs w:val="18"/>
                <w:lang w:eastAsia="zh-CN"/>
              </w:rPr>
              <w:t>（12位）</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数值</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05</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0" w:hRule="atLeast"/>
          <w:jc w:val="center"/>
        </w:trPr>
        <w:tc>
          <w:tcPr>
            <w:tcW w:w="4526" w:type="dxa"/>
          </w:tcPr>
          <w:p>
            <w:pPr>
              <w:pStyle w:val="236"/>
              <w:rPr>
                <w:rFonts w:ascii="宋体" w:hAnsi="宋体" w:eastAsia="宋体"/>
                <w:sz w:val="18"/>
                <w:szCs w:val="18"/>
                <w:lang w:eastAsia="zh-CN"/>
              </w:rPr>
            </w:pPr>
            <w:r>
              <w:rPr>
                <w:rFonts w:ascii="宋体" w:hAnsi="宋体" w:eastAsia="宋体"/>
                <w:sz w:val="18"/>
                <w:szCs w:val="18"/>
              </w:rPr>
              <w:t>建矿时间</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（日期格式）</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06</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井田范围（采矿许可证范围拐点坐标）</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07</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井田</w:t>
            </w:r>
            <w:r>
              <w:rPr>
                <w:rFonts w:ascii="宋体" w:hAnsi="宋体" w:eastAsia="宋体"/>
                <w:sz w:val="18"/>
                <w:szCs w:val="18"/>
                <w:lang w:eastAsia="zh-CN"/>
              </w:rPr>
              <w:t>面积</w:t>
            </w:r>
            <w:r>
              <w:rPr>
                <w:rFonts w:hint="eastAsia" w:ascii="宋体" w:hAnsi="宋体" w:eastAsia="宋体"/>
                <w:sz w:val="18"/>
                <w:szCs w:val="18"/>
                <w:lang w:eastAsia="zh-CN"/>
              </w:rPr>
              <w:t>（采矿许可证面积）</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（平方米）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08</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6" w:type="dxa"/>
          </w:tcPr>
          <w:p>
            <w:pPr>
              <w:pStyle w:val="236"/>
              <w:rPr>
                <w:rFonts w:ascii="宋体" w:hAnsi="宋体" w:eastAsia="宋体"/>
                <w:sz w:val="18"/>
                <w:szCs w:val="18"/>
              </w:rPr>
            </w:pPr>
            <w:r>
              <w:rPr>
                <w:rFonts w:ascii="宋体" w:hAnsi="宋体" w:eastAsia="宋体"/>
                <w:sz w:val="18"/>
                <w:szCs w:val="18"/>
              </w:rPr>
              <w:t>设计生产能力*</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（万吨</w:t>
            </w:r>
            <w:r>
              <w:rPr>
                <w:rFonts w:hint="eastAsia" w:ascii="宋体" w:hAnsi="宋体" w:eastAsia="宋体"/>
                <w:sz w:val="18"/>
                <w:szCs w:val="18"/>
                <w:lang w:eastAsia="zh-CN"/>
              </w:rPr>
              <w:t>/年</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09</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526" w:type="dxa"/>
          </w:tcPr>
          <w:p>
            <w:pPr>
              <w:pStyle w:val="236"/>
              <w:rPr>
                <w:rFonts w:ascii="宋体" w:hAnsi="宋体" w:eastAsia="宋体"/>
                <w:sz w:val="18"/>
                <w:szCs w:val="18"/>
                <w:lang w:eastAsia="zh-CN"/>
              </w:rPr>
            </w:pPr>
            <w:r>
              <w:rPr>
                <w:rFonts w:ascii="宋体" w:hAnsi="宋体" w:eastAsia="宋体"/>
                <w:sz w:val="18"/>
                <w:szCs w:val="18"/>
              </w:rPr>
              <w:t>核定产能</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（万吨</w:t>
            </w:r>
            <w:r>
              <w:rPr>
                <w:rFonts w:hint="eastAsia" w:ascii="宋体" w:hAnsi="宋体" w:eastAsia="宋体"/>
                <w:sz w:val="18"/>
                <w:szCs w:val="18"/>
                <w:lang w:eastAsia="zh-CN"/>
              </w:rPr>
              <w:t>/年</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10</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6" w:type="dxa"/>
          </w:tcPr>
          <w:p>
            <w:pPr>
              <w:pStyle w:val="236"/>
              <w:rPr>
                <w:rFonts w:ascii="宋体" w:hAnsi="宋体" w:eastAsia="宋体"/>
                <w:sz w:val="18"/>
                <w:szCs w:val="18"/>
                <w:lang w:eastAsia="zh-CN"/>
              </w:rPr>
            </w:pPr>
            <w:r>
              <w:rPr>
                <w:rFonts w:ascii="宋体" w:hAnsi="宋体" w:eastAsia="宋体"/>
                <w:sz w:val="18"/>
                <w:szCs w:val="18"/>
              </w:rPr>
              <w:t>开采深度</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（米）</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11</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lang w:eastAsia="zh-CN"/>
              </w:rPr>
              <w:t>煤层</w:t>
            </w:r>
            <w:r>
              <w:rPr>
                <w:rFonts w:ascii="宋体" w:hAnsi="宋体" w:eastAsia="宋体"/>
                <w:sz w:val="18"/>
                <w:szCs w:val="18"/>
              </w:rPr>
              <w:t>赋存*</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12</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526" w:type="dxa"/>
          </w:tcPr>
          <w:p>
            <w:pPr>
              <w:pStyle w:val="236"/>
              <w:rPr>
                <w:rFonts w:ascii="宋体" w:hAnsi="宋体" w:eastAsia="宋体"/>
                <w:sz w:val="18"/>
                <w:szCs w:val="18"/>
                <w:lang w:eastAsia="zh-CN"/>
              </w:rPr>
            </w:pPr>
            <w:r>
              <w:rPr>
                <w:rFonts w:ascii="宋体" w:hAnsi="宋体" w:eastAsia="宋体"/>
                <w:sz w:val="18"/>
                <w:szCs w:val="18"/>
              </w:rPr>
              <w:t>煤种及煤质</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（单选）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13</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最大</w:t>
            </w:r>
            <w:r>
              <w:rPr>
                <w:rFonts w:ascii="宋体" w:hAnsi="宋体" w:eastAsia="宋体"/>
                <w:sz w:val="18"/>
                <w:szCs w:val="18"/>
                <w:lang w:eastAsia="zh-CN"/>
              </w:rPr>
              <w:t>涌水量</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（m³/h）</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14</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6" w:hRule="atLeast"/>
          <w:jc w:val="center"/>
        </w:trPr>
        <w:tc>
          <w:tcPr>
            <w:tcW w:w="4526" w:type="dxa"/>
          </w:tcPr>
          <w:p>
            <w:pPr>
              <w:pStyle w:val="236"/>
              <w:rPr>
                <w:rFonts w:ascii="宋体" w:hAnsi="宋体" w:eastAsia="宋体"/>
                <w:sz w:val="18"/>
                <w:szCs w:val="18"/>
                <w:lang w:eastAsia="zh-CN"/>
              </w:rPr>
            </w:pPr>
            <w:r>
              <w:rPr>
                <w:rFonts w:ascii="宋体" w:hAnsi="宋体" w:eastAsia="宋体"/>
                <w:sz w:val="18"/>
                <w:szCs w:val="18"/>
              </w:rPr>
              <w:t>供电电源</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（单选）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15</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主要</w:t>
            </w:r>
            <w:r>
              <w:rPr>
                <w:rFonts w:ascii="宋体" w:hAnsi="宋体" w:eastAsia="宋体"/>
                <w:sz w:val="18"/>
                <w:szCs w:val="18"/>
              </w:rPr>
              <w:t>灾害类型</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（多选）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16</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lang w:eastAsia="zh-CN"/>
              </w:rPr>
              <w:t>水文</w:t>
            </w:r>
            <w:r>
              <w:rPr>
                <w:rFonts w:ascii="宋体" w:hAnsi="宋体" w:eastAsia="宋体"/>
                <w:sz w:val="18"/>
                <w:szCs w:val="18"/>
              </w:rPr>
              <w:t>地质类型</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（单选）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17</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526" w:type="dxa"/>
          </w:tcPr>
          <w:p>
            <w:pPr>
              <w:pStyle w:val="236"/>
              <w:rPr>
                <w:rFonts w:ascii="宋体" w:hAnsi="宋体" w:eastAsia="宋体"/>
                <w:sz w:val="18"/>
                <w:szCs w:val="18"/>
                <w:lang w:eastAsia="zh-CN"/>
              </w:rPr>
            </w:pPr>
            <w:r>
              <w:rPr>
                <w:rFonts w:ascii="宋体" w:hAnsi="宋体" w:eastAsia="宋体"/>
                <w:sz w:val="18"/>
                <w:szCs w:val="18"/>
              </w:rPr>
              <w:t>煤的自燃倾向性</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18</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rPr>
            </w:pPr>
            <w:r>
              <w:rPr>
                <w:rFonts w:hint="eastAsia" w:ascii="宋体" w:hAnsi="宋体" w:eastAsia="宋体"/>
                <w:sz w:val="18"/>
                <w:szCs w:val="18"/>
                <w:lang w:eastAsia="zh-CN"/>
              </w:rPr>
              <w:t>煤尘爆炸性</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（单选）</w:t>
            </w:r>
          </w:p>
        </w:tc>
        <w:tc>
          <w:tcPr>
            <w:tcW w:w="1192" w:type="dxa"/>
            <w:vAlign w:val="center"/>
          </w:tcPr>
          <w:p>
            <w:pPr>
              <w:pStyle w:val="236"/>
              <w:jc w:val="center"/>
              <w:rPr>
                <w:rFonts w:ascii="宋体" w:hAnsi="宋体" w:eastAsia="宋体"/>
                <w:sz w:val="18"/>
                <w:szCs w:val="18"/>
              </w:rPr>
            </w:pPr>
            <w:r>
              <w:rPr>
                <w:rFonts w:ascii="宋体" w:hAnsi="宋体" w:eastAsia="宋体"/>
                <w:sz w:val="18"/>
                <w:szCs w:val="18"/>
              </w:rPr>
              <w:t>19</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洪水设防要求（重现期）</w:t>
            </w:r>
          </w:p>
        </w:tc>
        <w:tc>
          <w:tcPr>
            <w:tcW w:w="1802"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（年）</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20</w:t>
            </w:r>
          </w:p>
        </w:tc>
        <w:tc>
          <w:tcPr>
            <w:tcW w:w="1551" w:type="dxa"/>
            <w:vAlign w:val="center"/>
          </w:tcPr>
          <w:p>
            <w:pPr>
              <w:pStyle w:val="236"/>
              <w:ind w:hanging="360"/>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洪水设防现状（重现期）</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（年）</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21</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固定资产净值</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（万元）</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22</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实际控制人姓名、联系电话（手机）</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23</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法定代表人姓名、联系电话（手机）</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24</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矿长姓名、联系电话（手机）</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25</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监察机构</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26</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日常安全监管部门</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27</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标准化等级</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28</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采矿许可证持证状态</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29</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安全生产许可证持证状态</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30</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煤矿生产/建设状态</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31</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煤矿规模</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32</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煤矿工程地质特征</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33</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相邻煤矿</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（文字说明）</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34</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b/>
                <w:sz w:val="18"/>
                <w:szCs w:val="18"/>
                <w:lang w:eastAsia="zh-CN"/>
              </w:rPr>
            </w:pPr>
            <w:r>
              <w:rPr>
                <w:rFonts w:hint="eastAsia" w:ascii="宋体" w:hAnsi="宋体" w:eastAsia="宋体"/>
                <w:b/>
                <w:sz w:val="18"/>
                <w:szCs w:val="18"/>
                <w:lang w:eastAsia="zh-CN"/>
              </w:rPr>
              <w:t>二、井工煤矿</w:t>
            </w:r>
          </w:p>
        </w:tc>
        <w:tc>
          <w:tcPr>
            <w:tcW w:w="180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551" w:type="dxa"/>
            <w:vAlign w:val="center"/>
          </w:tcPr>
          <w:p>
            <w:pPr>
              <w:pStyle w:val="236"/>
              <w:ind w:hanging="360"/>
              <w:jc w:val="center"/>
              <w:rPr>
                <w:rFonts w:ascii="宋体" w:hAnsi="宋体" w:eastAsia="宋体"/>
                <w:b/>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开拓方式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35</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顶板管理</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36</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主提升方式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37</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辅助提升方式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不定项选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38</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通风方式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39</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矿井瓦斯等级</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40</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冲击地压</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单选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41</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永久避难硐室数量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42</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矿井井筒坐标</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43</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b/>
                <w:sz w:val="18"/>
                <w:szCs w:val="18"/>
                <w:lang w:eastAsia="zh-CN"/>
              </w:rPr>
            </w:pPr>
            <w:r>
              <w:rPr>
                <w:rFonts w:hint="eastAsia" w:ascii="宋体" w:hAnsi="宋体" w:eastAsia="宋体"/>
                <w:b/>
                <w:sz w:val="18"/>
                <w:szCs w:val="18"/>
                <w:lang w:eastAsia="zh-CN"/>
              </w:rPr>
              <w:t>三、露天煤矿</w:t>
            </w:r>
          </w:p>
        </w:tc>
        <w:tc>
          <w:tcPr>
            <w:tcW w:w="180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551" w:type="dxa"/>
            <w:vAlign w:val="center"/>
          </w:tcPr>
          <w:p>
            <w:pPr>
              <w:pStyle w:val="236"/>
              <w:jc w:val="center"/>
              <w:rPr>
                <w:rFonts w:ascii="宋体" w:hAnsi="宋体" w:eastAsia="宋体"/>
                <w:b/>
                <w:sz w:val="18"/>
                <w:szCs w:val="18"/>
                <w:lang w:eastAsia="zh-CN"/>
              </w:rPr>
            </w:pPr>
            <w:r>
              <w:rPr>
                <w:rFonts w:hint="eastAsia" w:ascii="宋体" w:hAnsi="宋体" w:eastAsia="宋体"/>
                <w:b/>
                <w:sz w:val="18"/>
                <w:szCs w:val="18"/>
                <w:lang w:eastAsia="zh-CN"/>
              </w:rPr>
              <w:t xml:space="preserve">    </w:t>
            </w: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可采原煤量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万吨</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44</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剥离量</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万立方米</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45</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平均剥采比</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（立方米/吨）</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46</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开采工艺及设备选型</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不定项选</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47</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边坡角度</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48</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疏干防排水</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49</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煤岩爆破</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50</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自然发火期</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51</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b/>
                <w:sz w:val="18"/>
                <w:szCs w:val="18"/>
                <w:lang w:eastAsia="zh-CN"/>
              </w:rPr>
            </w:pPr>
            <w:r>
              <w:rPr>
                <w:rFonts w:hint="eastAsia" w:ascii="宋体" w:hAnsi="宋体" w:eastAsia="宋体"/>
                <w:b/>
                <w:sz w:val="18"/>
                <w:szCs w:val="18"/>
                <w:lang w:eastAsia="zh-CN"/>
              </w:rPr>
              <w:t>四、人员信息</w:t>
            </w:r>
          </w:p>
        </w:tc>
        <w:tc>
          <w:tcPr>
            <w:tcW w:w="180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551" w:type="dxa"/>
            <w:vAlign w:val="center"/>
          </w:tcPr>
          <w:p>
            <w:pPr>
              <w:pStyle w:val="236"/>
              <w:ind w:hanging="360"/>
              <w:jc w:val="center"/>
              <w:rPr>
                <w:rFonts w:ascii="宋体" w:hAnsi="宋体" w:eastAsia="宋体"/>
                <w:b/>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员工人数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52</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管理人员人数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53</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专业技术人员人数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54</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安全管理人员人数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55</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单班最大在岗人数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56</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单班入井人数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57</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医疗人员人数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（人）</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58</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b/>
                <w:sz w:val="18"/>
                <w:szCs w:val="18"/>
                <w:lang w:eastAsia="zh-CN"/>
              </w:rPr>
            </w:pPr>
            <w:r>
              <w:rPr>
                <w:rFonts w:hint="eastAsia" w:ascii="宋体" w:hAnsi="宋体" w:eastAsia="宋体"/>
                <w:b/>
                <w:sz w:val="18"/>
                <w:szCs w:val="18"/>
                <w:lang w:eastAsia="zh-CN"/>
              </w:rPr>
              <w:t>五、煤矿自然灾害防灾减灾能力基础信息</w:t>
            </w:r>
          </w:p>
        </w:tc>
        <w:tc>
          <w:tcPr>
            <w:tcW w:w="180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551" w:type="dxa"/>
            <w:vAlign w:val="center"/>
          </w:tcPr>
          <w:p>
            <w:pPr>
              <w:pStyle w:val="236"/>
              <w:ind w:hanging="360"/>
              <w:jc w:val="center"/>
              <w:rPr>
                <w:rFonts w:ascii="宋体" w:hAnsi="宋体" w:eastAsia="宋体"/>
                <w:b/>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是否把自然灾害防治纳入到煤矿应急救援体系和安全管理工作</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59</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煤矿最新版矿山应急预案编制时间</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（年/月）</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60</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矿山救护队的类别</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不定项</w:t>
            </w:r>
            <w:r>
              <w:rPr>
                <w:rFonts w:ascii="宋体" w:hAnsi="宋体" w:eastAsia="宋体"/>
                <w:sz w:val="18"/>
                <w:szCs w:val="18"/>
              </w:rPr>
              <w:t>选）</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61</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 xml:space="preserve">    若有专职救护队，专职矿山救护队的规模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（单选）</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62</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 xml:space="preserve">    若有兼职矿山救护队，兼职矿山救护队的规模</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（单选）</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63</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专职矿山救护演练的周期</w:t>
            </w:r>
          </w:p>
        </w:tc>
        <w:tc>
          <w:tcPr>
            <w:tcW w:w="1802"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64</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若有与其他矿山救护队签订救护协议，其驻地到达矿区的最快救援时间</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文字说明</w:t>
            </w:r>
            <w:r>
              <w:rPr>
                <w:rFonts w:ascii="宋体" w:hAnsi="宋体" w:eastAsia="宋体"/>
                <w:sz w:val="18"/>
                <w:szCs w:val="18"/>
              </w:rPr>
              <w:t>）</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65</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是否建立安全风险分级管控和隐患排查治理双重预防机制</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66</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是否开展煤矿隐蔽致灾因素普查治理工作</w:t>
            </w:r>
          </w:p>
        </w:tc>
        <w:tc>
          <w:tcPr>
            <w:tcW w:w="1802" w:type="dxa"/>
            <w:vAlign w:val="center"/>
          </w:tcPr>
          <w:p>
            <w:pPr>
              <w:pStyle w:val="236"/>
              <w:jc w:val="center"/>
              <w:rPr>
                <w:rFonts w:ascii="宋体" w:hAnsi="宋体" w:eastAsia="宋体"/>
                <w:sz w:val="18"/>
                <w:szCs w:val="18"/>
                <w:lang w:eastAsia="zh-CN"/>
              </w:rPr>
            </w:pPr>
            <w:r>
              <w:rPr>
                <w:rFonts w:ascii="宋体" w:hAnsi="宋体" w:eastAsia="宋体"/>
                <w:sz w:val="18"/>
                <w:szCs w:val="18"/>
              </w:rPr>
              <w:t>（是/否）</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67</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b/>
                <w:sz w:val="18"/>
                <w:szCs w:val="18"/>
                <w:lang w:eastAsia="zh-CN"/>
              </w:rPr>
            </w:pPr>
            <w:r>
              <w:rPr>
                <w:rFonts w:hint="eastAsia" w:ascii="宋体" w:hAnsi="宋体" w:eastAsia="宋体"/>
                <w:b/>
                <w:sz w:val="18"/>
                <w:szCs w:val="18"/>
                <w:lang w:eastAsia="zh-CN"/>
              </w:rPr>
              <w:t>六、煤矿自然灾害历史数据统计</w:t>
            </w:r>
          </w:p>
        </w:tc>
        <w:tc>
          <w:tcPr>
            <w:tcW w:w="180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192"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551" w:type="dxa"/>
            <w:vAlign w:val="center"/>
          </w:tcPr>
          <w:p>
            <w:pPr>
              <w:pStyle w:val="236"/>
              <w:ind w:hanging="360"/>
              <w:jc w:val="center"/>
              <w:rPr>
                <w:rFonts w:ascii="宋体" w:hAnsi="宋体" w:eastAsia="宋体"/>
                <w:b/>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地震灾害导致煤矿灾害次数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（次）</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68</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地质灾害导致煤矿灾害次数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（次）</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69</w:t>
            </w:r>
          </w:p>
        </w:tc>
        <w:tc>
          <w:tcPr>
            <w:tcW w:w="1551" w:type="dxa"/>
            <w:vAlign w:val="center"/>
          </w:tcPr>
          <w:p>
            <w:pPr>
              <w:pStyle w:val="236"/>
              <w:ind w:hanging="360"/>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526" w:type="dxa"/>
          </w:tcPr>
          <w:p>
            <w:pPr>
              <w:pStyle w:val="236"/>
              <w:rPr>
                <w:rFonts w:ascii="宋体" w:hAnsi="宋体" w:eastAsia="宋体"/>
                <w:sz w:val="18"/>
                <w:szCs w:val="18"/>
                <w:lang w:eastAsia="zh-CN"/>
              </w:rPr>
            </w:pPr>
            <w:r>
              <w:rPr>
                <w:rFonts w:hint="eastAsia" w:ascii="宋体" w:hAnsi="宋体" w:eastAsia="宋体"/>
                <w:sz w:val="18"/>
                <w:szCs w:val="18"/>
                <w:lang w:eastAsia="zh-CN"/>
              </w:rPr>
              <w:t>洪水灾害导致煤矿灾害次数</w:t>
            </w:r>
          </w:p>
        </w:tc>
        <w:tc>
          <w:tcPr>
            <w:tcW w:w="180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（次）</w:t>
            </w:r>
          </w:p>
        </w:tc>
        <w:tc>
          <w:tcPr>
            <w:tcW w:w="1192"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70</w:t>
            </w:r>
          </w:p>
        </w:tc>
        <w:tc>
          <w:tcPr>
            <w:tcW w:w="1551" w:type="dxa"/>
            <w:vAlign w:val="center"/>
          </w:tcPr>
          <w:p>
            <w:pPr>
              <w:pStyle w:val="236"/>
              <w:ind w:hanging="360"/>
              <w:jc w:val="center"/>
              <w:rPr>
                <w:rFonts w:ascii="宋体" w:hAnsi="宋体" w:eastAsia="宋体"/>
                <w:sz w:val="18"/>
                <w:szCs w:val="18"/>
                <w:lang w:eastAsia="zh-CN"/>
              </w:rPr>
            </w:pPr>
          </w:p>
        </w:tc>
      </w:tr>
    </w:tbl>
    <w:p>
      <w:pPr>
        <w:spacing w:line="240" w:lineRule="auto"/>
        <w:ind w:firstLine="180" w:firstLineChars="100"/>
        <w:rPr>
          <w:rFonts w:ascii="宋体" w:hAnsi="宋体" w:cs="宋体"/>
          <w:spacing w:val="-1"/>
          <w:sz w:val="18"/>
          <w:szCs w:val="18"/>
        </w:rPr>
      </w:pPr>
      <w:r>
        <w:rPr>
          <w:rFonts w:hint="eastAsia" w:ascii="宋体" w:hAnsi="宋体" w:cs="宋体"/>
          <w:sz w:val="18"/>
          <w:szCs w:val="18"/>
        </w:rPr>
        <w:t>矿长</w:t>
      </w:r>
      <w:r>
        <w:rPr>
          <w:rFonts w:ascii="宋体" w:hAnsi="宋体" w:cs="宋体"/>
          <w:sz w:val="18"/>
          <w:szCs w:val="18"/>
        </w:rPr>
        <w:t>：</w:t>
      </w:r>
      <w:r>
        <w:rPr>
          <w:rFonts w:hint="eastAsia" w:ascii="宋体" w:hAnsi="宋体" w:cs="宋体"/>
          <w:sz w:val="18"/>
          <w:szCs w:val="18"/>
        </w:rPr>
        <w:t xml:space="preserve">     总</w:t>
      </w:r>
      <w:r>
        <w:rPr>
          <w:rFonts w:ascii="宋体" w:hAnsi="宋体" w:cs="宋体"/>
          <w:sz w:val="18"/>
          <w:szCs w:val="18"/>
        </w:rPr>
        <w:t>工程师：</w:t>
      </w:r>
      <w:r>
        <w:rPr>
          <w:rFonts w:hint="eastAsia" w:ascii="宋体" w:hAnsi="宋体" w:cs="宋体"/>
          <w:sz w:val="18"/>
          <w:szCs w:val="18"/>
        </w:rPr>
        <w:t xml:space="preserve">     </w:t>
      </w:r>
      <w:r>
        <w:rPr>
          <w:rFonts w:ascii="宋体" w:hAnsi="宋体" w:cs="宋体"/>
          <w:sz w:val="18"/>
          <w:szCs w:val="18"/>
        </w:rPr>
        <w:t>填表人：</w:t>
      </w:r>
      <w:r>
        <w:rPr>
          <w:rFonts w:hint="eastAsia" w:ascii="宋体" w:hAnsi="宋体" w:cs="宋体"/>
          <w:sz w:val="18"/>
          <w:szCs w:val="18"/>
        </w:rPr>
        <w:t xml:space="preserve">       </w:t>
      </w:r>
      <w:r>
        <w:rPr>
          <w:rFonts w:ascii="宋体" w:hAnsi="宋体" w:cs="宋体"/>
          <w:sz w:val="18"/>
          <w:szCs w:val="18"/>
        </w:rPr>
        <w:t>联系电话：</w:t>
      </w:r>
      <w:r>
        <w:rPr>
          <w:rFonts w:hint="eastAsia" w:ascii="宋体" w:hAnsi="宋体" w:cs="宋体"/>
          <w:sz w:val="18"/>
          <w:szCs w:val="18"/>
        </w:rPr>
        <w:t xml:space="preserve">         </w:t>
      </w:r>
      <w:r>
        <w:rPr>
          <w:rFonts w:ascii="宋体" w:hAnsi="宋体" w:cs="宋体"/>
          <w:sz w:val="18"/>
          <w:szCs w:val="18"/>
        </w:rPr>
        <w:t>报出日</w:t>
      </w:r>
      <w:r>
        <w:rPr>
          <w:rFonts w:ascii="宋体" w:hAnsi="宋体" w:cs="宋体"/>
          <w:spacing w:val="-1"/>
          <w:sz w:val="18"/>
          <w:szCs w:val="18"/>
        </w:rPr>
        <w:t>期：</w:t>
      </w:r>
      <w:r>
        <w:rPr>
          <w:rFonts w:hint="eastAsia" w:ascii="宋体" w:hAnsi="宋体" w:cs="宋体"/>
          <w:spacing w:val="-1"/>
          <w:sz w:val="18"/>
          <w:szCs w:val="18"/>
        </w:rPr>
        <w:t xml:space="preserve">  20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adjustRightInd/>
        <w:spacing w:line="240" w:lineRule="auto"/>
        <w:ind w:firstLine="408" w:firstLineChars="200"/>
        <w:rPr>
          <w:rFonts w:ascii="黑体" w:hAnsi="黑体" w:eastAsia="黑体" w:cs="黑体"/>
        </w:rPr>
      </w:pPr>
      <w:r>
        <w:rPr>
          <w:rFonts w:ascii="黑体" w:hAnsi="黑体" w:eastAsia="黑体" w:cs="黑体"/>
          <w:spacing w:val="-3"/>
          <w14:textOutline w14:w="3263" w14:cap="sq" w14:cmpd="sng" w14:algn="ctr">
            <w14:solidFill>
              <w14:srgbClr w14:val="000000"/>
            </w14:solidFill>
            <w14:prstDash w14:val="solid"/>
            <w14:bevel/>
          </w14:textOutline>
        </w:rPr>
        <w:t>一、填报说明</w:t>
      </w:r>
    </w:p>
    <w:p>
      <w:pPr>
        <w:spacing w:line="240" w:lineRule="auto"/>
        <w:ind w:firstLine="416" w:firstLineChars="200"/>
        <w:rPr>
          <w:rFonts w:ascii="Times New Roman" w:hAnsi="Times New Roman" w:eastAsia="Times New Roman"/>
          <w:spacing w:val="-1"/>
        </w:rPr>
      </w:pPr>
      <w:r>
        <w:rPr>
          <w:rFonts w:ascii="Times New Roman" w:hAnsi="Times New Roman" w:eastAsia="Times New Roman"/>
          <w:spacing w:val="-1"/>
        </w:rPr>
        <w:t>1.</w:t>
      </w:r>
      <w:r>
        <w:rPr>
          <w:rFonts w:ascii="宋体" w:hAnsi="宋体" w:cs="宋体"/>
          <w:spacing w:val="-1"/>
          <w14:textOutline w14:w="3263" w14:cap="sq" w14:cmpd="sng" w14:algn="ctr">
            <w14:solidFill>
              <w14:srgbClr w14:val="000000"/>
            </w14:solidFill>
            <w14:prstDash w14:val="solid"/>
            <w14:bevel/>
          </w14:textOutline>
        </w:rPr>
        <w:t>填报范围：</w:t>
      </w:r>
      <w:r>
        <w:rPr>
          <w:rFonts w:hint="eastAsia" w:ascii="宋体" w:hAnsi="宋体" w:cs="宋体"/>
          <w:spacing w:val="-1"/>
        </w:rPr>
        <w:t>县级行政区域内的煤矿。</w:t>
      </w:r>
    </w:p>
    <w:p>
      <w:pPr>
        <w:spacing w:line="240" w:lineRule="auto"/>
        <w:ind w:firstLine="416" w:firstLineChars="200"/>
        <w:rPr>
          <w:rFonts w:ascii="Times New Roman" w:hAnsi="Times New Roman" w:eastAsia="Times New Roman"/>
          <w:spacing w:val="-1"/>
        </w:rPr>
      </w:pPr>
      <w:r>
        <w:rPr>
          <w:rFonts w:ascii="Times New Roman" w:hAnsi="Times New Roman" w:eastAsia="Times New Roman"/>
          <w:spacing w:val="-1"/>
        </w:rPr>
        <w:t>2.</w:t>
      </w:r>
      <w:r>
        <w:rPr>
          <w:rFonts w:ascii="宋体" w:hAnsi="宋体" w:cs="宋体"/>
          <w:spacing w:val="-1"/>
          <w14:textOutline w14:w="3263" w14:cap="sq" w14:cmpd="sng" w14:algn="ctr">
            <w14:solidFill>
              <w14:srgbClr w14:val="000000"/>
            </w14:solidFill>
            <w14:prstDash w14:val="solid"/>
            <w14:bevel/>
          </w14:textOutline>
        </w:rPr>
        <w:t>填报主体：</w:t>
      </w:r>
      <w:r>
        <w:rPr>
          <w:rFonts w:hint="eastAsia" w:ascii="宋体" w:hAnsi="宋体" w:cs="宋体"/>
          <w:spacing w:val="-1"/>
        </w:rPr>
        <w:t>煤矿企业。</w:t>
      </w:r>
    </w:p>
    <w:p>
      <w:pPr>
        <w:spacing w:line="240" w:lineRule="auto"/>
        <w:ind w:firstLine="416" w:firstLineChars="200"/>
        <w:rPr>
          <w:rFonts w:ascii="Times New Roman" w:hAnsi="Times New Roman" w:eastAsia="Times New Roman"/>
          <w:spacing w:val="-1"/>
        </w:rPr>
      </w:pPr>
      <w:r>
        <w:rPr>
          <w:rFonts w:ascii="Times New Roman" w:hAnsi="Times New Roman" w:eastAsia="Times New Roman"/>
          <w:spacing w:val="-1"/>
        </w:rPr>
        <w:t>3.</w:t>
      </w:r>
      <w:r>
        <w:rPr>
          <w:rFonts w:hint="eastAsia" w:ascii="宋体" w:hAnsi="宋体" w:cs="宋体"/>
          <w:spacing w:val="-1"/>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w:t>
      </w:r>
      <w:r>
        <w:rPr>
          <w:rFonts w:hint="eastAsia" w:ascii="Times New Roman" w:hAnsi="Times New Roman" w:eastAsia="Times New Roman"/>
          <w:spacing w:val="-1"/>
        </w:rPr>
        <w:t>12</w:t>
      </w:r>
      <w:r>
        <w:rPr>
          <w:rFonts w:hint="eastAsia" w:ascii="宋体" w:hAnsi="宋体" w:cs="宋体"/>
          <w:spacing w:val="-1"/>
        </w:rPr>
        <w:t>月</w:t>
      </w:r>
      <w:r>
        <w:rPr>
          <w:rFonts w:hint="eastAsia" w:ascii="Times New Roman" w:hAnsi="Times New Roman" w:eastAsia="Times New Roman"/>
          <w:spacing w:val="-1"/>
        </w:rPr>
        <w:t>31</w:t>
      </w:r>
      <w:r>
        <w:rPr>
          <w:rFonts w:hint="eastAsia" w:ascii="宋体" w:hAnsi="宋体" w:cs="宋体"/>
          <w:spacing w:val="-1"/>
        </w:rPr>
        <w:t>日，上一年度为调查时间的前一年。</w:t>
      </w: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spacing w:line="240" w:lineRule="auto"/>
        <w:ind w:firstLine="416" w:firstLineChars="200"/>
        <w:rPr>
          <w:rFonts w:ascii="宋体" w:hAnsi="宋体" w:cs="宋体"/>
        </w:rPr>
      </w:pPr>
      <w:r>
        <w:rPr>
          <w:rFonts w:ascii="Times New Roman" w:hAnsi="Times New Roman" w:eastAsia="Times New Roman"/>
          <w:spacing w:val="-1"/>
        </w:rPr>
        <w:t>1.</w:t>
      </w:r>
      <w:r>
        <w:rPr>
          <w:rFonts w:ascii="宋体" w:hAnsi="宋体" w:cs="宋体"/>
          <w:spacing w:val="-1"/>
          <w14:textOutline w14:w="3263" w14:cap="sq" w14:cmpd="sng" w14:algn="ctr">
            <w14:solidFill>
              <w14:srgbClr w14:val="000000"/>
            </w14:solidFill>
            <w14:prstDash w14:val="solid"/>
            <w14:bevel/>
          </w14:textOutline>
        </w:rPr>
        <w:t>煤矿名称：</w:t>
      </w:r>
      <w:r>
        <w:rPr>
          <w:rFonts w:ascii="宋体" w:hAnsi="宋体" w:cs="宋体"/>
          <w:spacing w:val="-1"/>
        </w:rPr>
        <w:t>以国家矿山安全监察局“煤矿安全生产综合信息系统”中煤矿名称</w:t>
      </w:r>
      <w:r>
        <w:rPr>
          <w:rFonts w:ascii="宋体" w:hAnsi="宋体" w:cs="宋体"/>
          <w:spacing w:val="-2"/>
        </w:rPr>
        <w:t>为准。如系统中无该矿信</w:t>
      </w:r>
      <w:r>
        <w:rPr>
          <w:rFonts w:ascii="宋体" w:hAnsi="宋体" w:cs="宋体"/>
          <w:spacing w:val="-1"/>
        </w:rPr>
        <w:t>息，则以《安全生产许可证》中煤矿名称为准。</w:t>
      </w:r>
    </w:p>
    <w:p>
      <w:pPr>
        <w:spacing w:line="240" w:lineRule="auto"/>
        <w:ind w:firstLine="416" w:firstLineChars="200"/>
        <w:rPr>
          <w:rFonts w:ascii="Times New Roman" w:hAnsi="Times New Roman" w:eastAsia="Times New Roman"/>
          <w:spacing w:val="-1"/>
        </w:rPr>
      </w:pPr>
      <w:r>
        <w:rPr>
          <w:rFonts w:ascii="Times New Roman" w:hAnsi="Times New Roman" w:eastAsia="Times New Roman"/>
          <w:spacing w:val="-1"/>
        </w:rPr>
        <w:t>2.</w:t>
      </w:r>
      <w:r>
        <w:rPr>
          <w:rFonts w:ascii="宋体" w:hAnsi="宋体" w:cs="宋体"/>
          <w:spacing w:val="-1"/>
          <w14:textOutline w14:w="3263" w14:cap="sq" w14:cmpd="sng" w14:algn="ctr">
            <w14:solidFill>
              <w14:srgbClr w14:val="000000"/>
            </w14:solidFill>
            <w14:prstDash w14:val="solid"/>
            <w14:bevel/>
          </w14:textOutline>
        </w:rPr>
        <w:t>煤矿所属企业：</w:t>
      </w:r>
      <w:r>
        <w:rPr>
          <w:rFonts w:hint="eastAsia" w:ascii="宋体" w:hAnsi="宋体" w:cs="宋体"/>
          <w:spacing w:val="-1"/>
        </w:rPr>
        <w:t>是指该煤矿上级隶属企业名称，若没有上级企业，则填</w:t>
      </w:r>
      <w:r>
        <w:rPr>
          <w:rFonts w:ascii="Times New Roman" w:hAnsi="Times New Roman" w:eastAsia="Times New Roman"/>
          <w:spacing w:val="-1"/>
        </w:rPr>
        <w:t>“</w:t>
      </w:r>
      <w:r>
        <w:rPr>
          <w:rFonts w:hint="eastAsia" w:ascii="宋体" w:hAnsi="宋体" w:cs="宋体"/>
          <w:spacing w:val="-1"/>
        </w:rPr>
        <w:t>无</w:t>
      </w:r>
      <w:r>
        <w:rPr>
          <w:rFonts w:ascii="Times New Roman" w:hAnsi="Times New Roman" w:eastAsia="Times New Roman"/>
          <w:spacing w:val="-1"/>
        </w:rPr>
        <w:t>”</w:t>
      </w:r>
      <w:r>
        <w:rPr>
          <w:rFonts w:hint="eastAsia" w:ascii="宋体" w:hAnsi="宋体" w:cs="宋体"/>
          <w:spacing w:val="-1"/>
        </w:rPr>
        <w:t>。</w:t>
      </w:r>
    </w:p>
    <w:p>
      <w:pPr>
        <w:spacing w:line="240" w:lineRule="auto"/>
        <w:ind w:firstLine="416" w:firstLineChars="200"/>
        <w:rPr>
          <w:rFonts w:ascii="宋体" w:hAnsi="宋体" w:cs="宋体"/>
        </w:rPr>
      </w:pPr>
      <w:r>
        <w:rPr>
          <w:rFonts w:ascii="Times New Roman" w:hAnsi="Times New Roman" w:eastAsia="Times New Roman"/>
          <w:spacing w:val="-1"/>
        </w:rPr>
        <w:t>3.</w:t>
      </w:r>
      <w:r>
        <w:rPr>
          <w:rFonts w:ascii="宋体" w:hAnsi="宋体" w:cs="宋体"/>
          <w:spacing w:val="-1"/>
          <w14:textOutline w14:w="3263" w14:cap="sq" w14:cmpd="sng" w14:algn="ctr">
            <w14:solidFill>
              <w14:srgbClr w14:val="000000"/>
            </w14:solidFill>
            <w14:prstDash w14:val="solid"/>
            <w14:bevel/>
          </w14:textOutline>
        </w:rPr>
        <w:t>煤矿类型：</w:t>
      </w:r>
      <w:r>
        <w:rPr>
          <w:rFonts w:ascii="宋体" w:hAnsi="宋体" w:cs="宋体"/>
          <w:spacing w:val="-1"/>
        </w:rPr>
        <w:t>①井工煤矿；②露天煤矿。</w:t>
      </w:r>
    </w:p>
    <w:p>
      <w:pPr>
        <w:spacing w:line="240" w:lineRule="auto"/>
        <w:ind w:firstLine="420" w:firstLineChars="200"/>
        <w:rPr>
          <w:rFonts w:ascii="宋体" w:hAnsi="宋体" w:cs="宋体"/>
        </w:rPr>
      </w:pPr>
      <w:r>
        <w:rPr>
          <w:rFonts w:ascii="Times New Roman" w:hAnsi="Times New Roman" w:eastAsia="Times New Roman"/>
        </w:rPr>
        <w:t>4.</w:t>
      </w:r>
      <w:r>
        <w:rPr>
          <w:rFonts w:ascii="宋体" w:hAnsi="宋体" w:cs="宋体"/>
          <w14:textOutline w14:w="3263" w14:cap="sq" w14:cmpd="sng" w14:algn="ctr">
            <w14:solidFill>
              <w14:srgbClr w14:val="000000"/>
            </w14:solidFill>
            <w14:prstDash w14:val="solid"/>
            <w14:bevel/>
          </w14:textOutline>
        </w:rPr>
        <w:t>煤矿地址：</w:t>
      </w:r>
      <w:r>
        <w:rPr>
          <w:rFonts w:ascii="宋体" w:hAnsi="宋体" w:cs="宋体"/>
        </w:rPr>
        <w:t>煤矿所在地行政地址。</w:t>
      </w:r>
    </w:p>
    <w:p>
      <w:pPr>
        <w:spacing w:line="240" w:lineRule="auto"/>
        <w:ind w:firstLine="420" w:firstLineChars="200"/>
        <w:rPr>
          <w:rFonts w:ascii="宋体" w:hAnsi="宋体" w:cs="宋体"/>
          <w:spacing w:val="-1"/>
        </w:rPr>
      </w:pPr>
      <w:r>
        <w:rPr>
          <w:rFonts w:ascii="宋体" w:hAnsi="宋体" w:cs="宋体"/>
          <w14:textOutline w14:w="3263" w14:cap="sq" w14:cmpd="sng" w14:algn="ctr">
            <w14:solidFill>
              <w14:srgbClr w14:val="000000"/>
            </w14:solidFill>
            <w14:prstDash w14:val="solid"/>
            <w14:bevel/>
          </w14:textOutline>
        </w:rPr>
        <w:t>5.</w:t>
      </w:r>
      <w:r>
        <w:rPr>
          <w:rFonts w:hint="eastAsia" w:ascii="宋体" w:hAnsi="宋体" w:cs="宋体"/>
          <w14:textOutline w14:w="3263" w14:cap="sq" w14:cmpd="sng" w14:algn="ctr">
            <w14:solidFill>
              <w14:srgbClr w14:val="000000"/>
            </w14:solidFill>
            <w14:prstDash w14:val="solid"/>
            <w14:bevel/>
          </w14:textOutline>
        </w:rPr>
        <w:t>矿井编码:</w:t>
      </w:r>
      <w:r>
        <w:rPr>
          <w:rFonts w:hint="eastAsia" w:ascii="宋体" w:hAnsi="宋体" w:cs="宋体"/>
          <w:spacing w:val="-1"/>
        </w:rPr>
        <w:t>以“煤矿安全生产综合信息系统”内提供的12位编号为准。</w:t>
      </w:r>
    </w:p>
    <w:p>
      <w:pPr>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6.</w:t>
      </w:r>
      <w:r>
        <w:rPr>
          <w:rFonts w:ascii="宋体" w:hAnsi="宋体" w:cs="宋体"/>
          <w14:textOutline w14:w="3263" w14:cap="sq" w14:cmpd="sng" w14:algn="ctr">
            <w14:solidFill>
              <w14:srgbClr w14:val="000000"/>
            </w14:solidFill>
            <w14:prstDash w14:val="solid"/>
            <w14:bevel/>
          </w14:textOutline>
        </w:rPr>
        <w:t>建矿时间：</w:t>
      </w:r>
      <w:r>
        <w:rPr>
          <w:rFonts w:ascii="宋体" w:hAnsi="宋体" w:cs="宋体"/>
        </w:rPr>
        <w:t>时间格式（</w:t>
      </w:r>
      <w:r>
        <w:rPr>
          <w:rFonts w:ascii="Times New Roman" w:hAnsi="Times New Roman" w:eastAsia="Times New Roman"/>
        </w:rPr>
        <w:t>t1,t2</w:t>
      </w:r>
      <w:r>
        <w:rPr>
          <w:rFonts w:ascii="宋体" w:hAnsi="宋体" w:cs="宋体"/>
        </w:rPr>
        <w:t>）。</w:t>
      </w:r>
      <w:r>
        <w:rPr>
          <w:rFonts w:ascii="Times New Roman" w:hAnsi="Times New Roman" w:eastAsia="Times New Roman"/>
        </w:rPr>
        <w:t>t1</w:t>
      </w:r>
      <w:r>
        <w:rPr>
          <w:rFonts w:ascii="宋体" w:hAnsi="宋体" w:cs="宋体"/>
        </w:rPr>
        <w:t>指矿井建设的最早时间；</w:t>
      </w:r>
      <w:r>
        <w:rPr>
          <w:rFonts w:ascii="Times New Roman" w:hAnsi="Times New Roman" w:eastAsia="Times New Roman"/>
        </w:rPr>
        <w:t>t2</w:t>
      </w:r>
      <w:r>
        <w:rPr>
          <w:rFonts w:ascii="宋体" w:hAnsi="宋体" w:cs="宋体"/>
        </w:rPr>
        <w:t>指兼并重组或整合矿井完成重组或整合的</w:t>
      </w:r>
      <w:r>
        <w:rPr>
          <w:rFonts w:ascii="宋体" w:hAnsi="宋体" w:cs="宋体"/>
          <w:spacing w:val="-1"/>
        </w:rPr>
        <w:t>时间，若不涉及兼并重组或整合，</w:t>
      </w:r>
      <w:r>
        <w:rPr>
          <w:rFonts w:ascii="Times New Roman" w:hAnsi="Times New Roman" w:eastAsia="Times New Roman"/>
          <w:spacing w:val="-1"/>
        </w:rPr>
        <w:t>t2</w:t>
      </w:r>
      <w:r>
        <w:rPr>
          <w:rFonts w:ascii="宋体" w:hAnsi="宋体" w:cs="宋体"/>
          <w:spacing w:val="-1"/>
        </w:rPr>
        <w:t>可以为空。</w:t>
      </w:r>
    </w:p>
    <w:p>
      <w:pPr>
        <w:spacing w:line="240" w:lineRule="auto"/>
        <w:ind w:firstLine="416"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宋体" w:hAnsi="宋体" w:cs="宋体"/>
          <w:spacing w:val="-1"/>
          <w14:textOutline w14:w="3263" w14:cap="sq" w14:cmpd="sng" w14:algn="ctr">
            <w14:solidFill>
              <w14:srgbClr w14:val="000000"/>
            </w14:solidFill>
            <w14:prstDash w14:val="solid"/>
            <w14:bevel/>
          </w14:textOutline>
        </w:rPr>
        <w:t>7.井田面积：</w:t>
      </w:r>
      <w:r>
        <w:rPr>
          <w:rFonts w:hint="eastAsia" w:ascii="宋体" w:hAnsi="宋体" w:cs="宋体"/>
        </w:rPr>
        <w:t>是指采矿许可证面积。</w:t>
      </w:r>
    </w:p>
    <w:p>
      <w:pPr>
        <w:spacing w:line="240" w:lineRule="auto"/>
        <w:ind w:firstLine="416"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宋体" w:hAnsi="宋体" w:cs="宋体"/>
          <w:spacing w:val="-1"/>
          <w14:textOutline w14:w="3263" w14:cap="sq" w14:cmpd="sng" w14:algn="ctr">
            <w14:solidFill>
              <w14:srgbClr w14:val="000000"/>
            </w14:solidFill>
            <w14:prstDash w14:val="solid"/>
            <w14:bevel/>
          </w14:textOutline>
        </w:rPr>
        <w:t>8.设计生产能力：</w:t>
      </w:r>
      <w:r>
        <w:rPr>
          <w:rFonts w:hint="eastAsia" w:ascii="宋体" w:hAnsi="宋体" w:cs="宋体"/>
        </w:rPr>
        <w:t>指矿井建设之前由有资质的设计公司提供的数据。（一般在安全生产设计专篇里记载）。</w:t>
      </w:r>
    </w:p>
    <w:p>
      <w:pPr>
        <w:spacing w:line="240" w:lineRule="auto"/>
        <w:ind w:firstLine="416"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9.</w:t>
      </w:r>
      <w:r>
        <w:rPr>
          <w:rFonts w:ascii="宋体" w:hAnsi="宋体" w:cs="宋体"/>
          <w:spacing w:val="-1"/>
          <w14:textOutline w14:w="3263" w14:cap="sq" w14:cmpd="sng" w14:algn="ctr">
            <w14:solidFill>
              <w14:srgbClr w14:val="000000"/>
            </w14:solidFill>
            <w14:prstDash w14:val="solid"/>
            <w14:bevel/>
          </w14:textOutline>
        </w:rPr>
        <w:t>核定产能：</w:t>
      </w:r>
      <w:r>
        <w:rPr>
          <w:rFonts w:ascii="宋体" w:hAnsi="宋体" w:cs="宋体"/>
          <w:spacing w:val="-1"/>
        </w:rPr>
        <w:t>是矿井目前核定生产能力。</w:t>
      </w:r>
    </w:p>
    <w:p>
      <w:pPr>
        <w:spacing w:line="240" w:lineRule="auto"/>
        <w:ind w:firstLine="420" w:firstLineChars="200"/>
        <w:rPr>
          <w:rFonts w:ascii="宋体" w:hAnsi="宋体" w:cs="宋体"/>
        </w:rPr>
      </w:pPr>
      <w:r>
        <w:rPr>
          <w:rFonts w:hint="eastAsia" w:ascii="Times New Roman" w:hAnsi="Times New Roman"/>
        </w:rPr>
        <w:t>10</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开采深度：</w:t>
      </w:r>
      <w:r>
        <w:rPr>
          <w:rFonts w:ascii="宋体" w:hAnsi="宋体" w:cs="宋体"/>
        </w:rPr>
        <w:t>井工煤矿指开采活动水平距离地表的最大</w:t>
      </w:r>
      <w:r>
        <w:rPr>
          <w:rFonts w:ascii="宋体" w:hAnsi="宋体" w:cs="宋体"/>
          <w:spacing w:val="-1"/>
        </w:rPr>
        <w:t>高差；露天煤矿指开采境界内地表至采掘场底部的</w:t>
      </w:r>
      <w:r>
        <w:rPr>
          <w:rFonts w:ascii="宋体" w:hAnsi="宋体" w:cs="宋体"/>
          <w:spacing w:val="-2"/>
        </w:rPr>
        <w:t>最大高差。</w:t>
      </w:r>
    </w:p>
    <w:p>
      <w:pPr>
        <w:spacing w:line="240" w:lineRule="auto"/>
        <w:ind w:firstLine="420" w:firstLineChars="200"/>
        <w:rPr>
          <w:rFonts w:ascii="宋体" w:hAnsi="宋体" w:cs="宋体"/>
        </w:rPr>
      </w:pPr>
      <w:r>
        <w:rPr>
          <w:rFonts w:hint="eastAsia" w:ascii="Times New Roman" w:hAnsi="Times New Roman"/>
        </w:rPr>
        <w:t>11</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煤层赋存：</w:t>
      </w:r>
      <w:r>
        <w:rPr>
          <w:rFonts w:ascii="宋体" w:hAnsi="宋体" w:cs="宋体"/>
        </w:rPr>
        <w:t>是指主要可采煤层数量、厚度、倾</w:t>
      </w:r>
      <w:r>
        <w:rPr>
          <w:rFonts w:ascii="宋体" w:hAnsi="宋体" w:cs="宋体"/>
          <w:spacing w:val="-1"/>
        </w:rPr>
        <w:t>角、稳定性等内容。</w:t>
      </w:r>
    </w:p>
    <w:p>
      <w:pPr>
        <w:spacing w:line="240" w:lineRule="auto"/>
        <w:ind w:firstLine="420" w:firstLineChars="200"/>
        <w:rPr>
          <w:rFonts w:ascii="宋体" w:hAnsi="宋体" w:cs="宋体"/>
        </w:rPr>
      </w:pPr>
      <w:r>
        <w:rPr>
          <w:rFonts w:hint="eastAsia" w:ascii="Times New Roman" w:hAnsi="Times New Roman"/>
        </w:rPr>
        <w:t>12</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煤种及煤质：</w:t>
      </w:r>
      <w:r>
        <w:rPr>
          <w:rFonts w:ascii="宋体" w:hAnsi="宋体" w:cs="宋体"/>
        </w:rPr>
        <w:t>①褐煤；②烟煤；③无烟煤；④其它（备注</w:t>
      </w:r>
      <w:r>
        <w:rPr>
          <w:rFonts w:ascii="宋体" w:hAnsi="宋体" w:cs="宋体"/>
          <w:spacing w:val="-1"/>
        </w:rPr>
        <w:t>具体方式）。</w:t>
      </w:r>
    </w:p>
    <w:p>
      <w:pPr>
        <w:spacing w:line="240" w:lineRule="auto"/>
        <w:ind w:firstLine="416" w:firstLineChars="200"/>
        <w:rPr>
          <w:rFonts w:ascii="Times New Roman" w:hAnsi="Times New Roman"/>
          <w:spacing w:val="-1"/>
        </w:rPr>
      </w:pPr>
      <w:r>
        <w:rPr>
          <w:rFonts w:hint="eastAsia" w:ascii="Times New Roman" w:hAnsi="Times New Roman"/>
          <w:spacing w:val="-1"/>
        </w:rPr>
        <w:t>13.</w:t>
      </w:r>
      <w:r>
        <w:rPr>
          <w:rFonts w:hint="eastAsia" w:ascii="宋体" w:hAnsi="宋体" w:cs="宋体"/>
          <w14:textOutline w14:w="3263" w14:cap="sq" w14:cmpd="sng" w14:algn="ctr">
            <w14:solidFill>
              <w14:srgbClr w14:val="000000"/>
            </w14:solidFill>
            <w14:prstDash w14:val="solid"/>
            <w14:bevel/>
          </w14:textOutline>
        </w:rPr>
        <w:t>最大涌水量：</w:t>
      </w:r>
      <w:r>
        <w:rPr>
          <w:rFonts w:hint="eastAsia" w:ascii="Times New Roman" w:hAnsi="Times New Roman"/>
          <w:spacing w:val="-1"/>
        </w:rPr>
        <w:t>是指煤矿的最大涌水量。</w:t>
      </w:r>
    </w:p>
    <w:p>
      <w:pPr>
        <w:spacing w:line="240" w:lineRule="auto"/>
        <w:ind w:firstLine="416" w:firstLineChars="200"/>
        <w:rPr>
          <w:rFonts w:ascii="宋体" w:hAnsi="宋体" w:cs="宋体"/>
          <w:spacing w:val="-1"/>
        </w:rPr>
      </w:pPr>
      <w:r>
        <w:rPr>
          <w:rFonts w:hint="eastAsia" w:ascii="Times New Roman" w:hAnsi="Times New Roman"/>
          <w:spacing w:val="-1"/>
        </w:rPr>
        <w:t>14</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供电电源：</w:t>
      </w:r>
      <w:r>
        <w:rPr>
          <w:rFonts w:ascii="宋体" w:hAnsi="宋体" w:cs="宋体"/>
          <w:spacing w:val="-1"/>
        </w:rPr>
        <w:t>①单回路；②双回路</w:t>
      </w:r>
      <w:r>
        <w:rPr>
          <w:rFonts w:hint="eastAsia" w:ascii="宋体" w:hAnsi="宋体" w:cs="宋体"/>
          <w:spacing w:val="-1"/>
        </w:rPr>
        <w:t>；</w:t>
      </w:r>
      <w:r>
        <w:rPr>
          <w:rFonts w:ascii="宋体" w:hAnsi="宋体" w:cs="宋体"/>
          <w:spacing w:val="1"/>
        </w:rPr>
        <w:t>③</w:t>
      </w:r>
      <w:r>
        <w:rPr>
          <w:rFonts w:hint="eastAsia" w:ascii="宋体" w:hAnsi="宋体" w:cs="宋体"/>
          <w:spacing w:val="-1"/>
        </w:rPr>
        <w:t>单</w:t>
      </w:r>
      <w:r>
        <w:rPr>
          <w:rFonts w:ascii="宋体" w:hAnsi="宋体" w:cs="宋体"/>
          <w:spacing w:val="-1"/>
        </w:rPr>
        <w:t>回路</w:t>
      </w:r>
      <w:r>
        <w:rPr>
          <w:rFonts w:hint="eastAsia" w:ascii="宋体" w:hAnsi="宋体" w:cs="宋体"/>
          <w:spacing w:val="-1"/>
        </w:rPr>
        <w:t>+柴油发电机；</w:t>
      </w:r>
      <w:r>
        <w:rPr>
          <w:rFonts w:ascii="宋体" w:hAnsi="宋体" w:cs="宋体"/>
        </w:rPr>
        <w:t>④</w:t>
      </w:r>
      <w:r>
        <w:rPr>
          <w:rFonts w:hint="eastAsia" w:ascii="宋体" w:hAnsi="宋体" w:cs="宋体"/>
          <w:spacing w:val="-1"/>
        </w:rPr>
        <w:t>双回路+柴油发电机；</w:t>
      </w:r>
      <w:r>
        <w:rPr>
          <w:rFonts w:ascii="宋体" w:hAnsi="宋体" w:cs="宋体"/>
          <w:spacing w:val="1"/>
        </w:rPr>
        <w:t>⑤</w:t>
      </w:r>
      <w:r>
        <w:rPr>
          <w:rFonts w:hint="eastAsia" w:ascii="宋体" w:hAnsi="宋体" w:cs="宋体"/>
          <w:spacing w:val="-1"/>
        </w:rPr>
        <w:t>其他。</w:t>
      </w:r>
    </w:p>
    <w:p>
      <w:pPr>
        <w:spacing w:line="240" w:lineRule="auto"/>
        <w:ind w:firstLine="424"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5</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主要灾害类型：</w:t>
      </w:r>
      <w:r>
        <w:rPr>
          <w:rFonts w:ascii="宋体" w:hAnsi="宋体" w:cs="宋体"/>
          <w:spacing w:val="1"/>
        </w:rPr>
        <w:t>①顶板灾害；②水害；③火灾；④瓦斯灾害；⑤煤尘爆炸；⑥冲击地压；⑦煤与瓦斯</w:t>
      </w:r>
      <w:r>
        <w:rPr>
          <w:rFonts w:ascii="宋体" w:hAnsi="宋体" w:cs="宋体"/>
          <w:spacing w:val="-2"/>
        </w:rPr>
        <w:t>突出；⑧滑坡灾害；⑨热害</w:t>
      </w:r>
      <w:r>
        <w:rPr>
          <w:rFonts w:hint="eastAsia" w:ascii="宋体" w:hAnsi="宋体" w:cs="宋体"/>
          <w:spacing w:val="-2"/>
        </w:rPr>
        <w:t>；</w:t>
      </w:r>
      <w:r>
        <w:rPr>
          <w:rFonts w:hint="eastAsia" w:ascii="宋体" w:hAnsi="宋体" w:cs="宋体"/>
          <w:spacing w:val="1"/>
        </w:rPr>
        <w:t>⑩</w:t>
      </w:r>
      <w:r>
        <w:rPr>
          <w:rFonts w:hint="eastAsia" w:ascii="宋体" w:hAnsi="宋体" w:cs="宋体"/>
          <w:spacing w:val="-2"/>
        </w:rPr>
        <w:t>露天矿边坡失稳。</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6</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水文地质类型：</w:t>
      </w:r>
      <w:r>
        <w:rPr>
          <w:rFonts w:ascii="宋体" w:hAnsi="宋体" w:cs="宋体"/>
          <w:spacing w:val="-1"/>
        </w:rPr>
        <w:t>①简单；②中等；③复杂；④极复杂。</w:t>
      </w:r>
    </w:p>
    <w:p>
      <w:pPr>
        <w:spacing w:line="240" w:lineRule="auto"/>
        <w:ind w:firstLine="416" w:firstLineChars="200"/>
        <w:rPr>
          <w:rFonts w:ascii="Times New Roman" w:hAnsi="Times New Roman"/>
          <w:spacing w:val="-1"/>
        </w:rPr>
      </w:pPr>
      <w:r>
        <w:rPr>
          <w:rFonts w:hint="eastAsia" w:ascii="Times New Roman" w:hAnsi="Times New Roman"/>
          <w:spacing w:val="-1"/>
        </w:rPr>
        <w:t>17.</w:t>
      </w:r>
      <w:r>
        <w:rPr>
          <w:rFonts w:hint="eastAsia" w:ascii="宋体" w:hAnsi="宋体" w:cs="宋体"/>
          <w:spacing w:val="-1"/>
          <w14:textOutline w14:w="3263" w14:cap="sq" w14:cmpd="sng" w14:algn="ctr">
            <w14:solidFill>
              <w14:srgbClr w14:val="000000"/>
            </w14:solidFill>
            <w14:prstDash w14:val="solid"/>
            <w14:bevel/>
          </w14:textOutline>
        </w:rPr>
        <w:t>煤的自燃倾向性：</w:t>
      </w:r>
      <w:r>
        <w:rPr>
          <w:rFonts w:hint="eastAsia" w:ascii="Times New Roman" w:hAnsi="Times New Roman"/>
          <w:spacing w:val="-1"/>
        </w:rPr>
        <w:t>①Ⅰ类容易自燃；②Ⅱ类自燃；③Ⅲ类不易自燃。</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煤尘爆炸性：</w:t>
      </w:r>
      <w:r>
        <w:rPr>
          <w:rFonts w:ascii="宋体" w:hAnsi="宋体" w:cs="宋体"/>
          <w:spacing w:val="-1"/>
        </w:rPr>
        <w:t>①有爆炸危险性；②无爆炸危险性。</w:t>
      </w:r>
    </w:p>
    <w:p>
      <w:pPr>
        <w:spacing w:line="240" w:lineRule="auto"/>
        <w:ind w:firstLine="416" w:firstLineChars="200"/>
        <w:rPr>
          <w:rFonts w:ascii="宋体" w:hAnsi="宋体" w:cs="宋体"/>
        </w:rPr>
      </w:pPr>
      <w:r>
        <w:rPr>
          <w:rFonts w:ascii="Times New Roman" w:hAnsi="Times New Roman" w:eastAsia="Times New Roman"/>
          <w:spacing w:val="-1"/>
        </w:rPr>
        <w:t>1</w:t>
      </w:r>
      <w:r>
        <w:rPr>
          <w:rFonts w:hint="eastAsia" w:ascii="Times New Roman" w:hAnsi="Times New Roman"/>
          <w:spacing w:val="-1"/>
        </w:rPr>
        <w:t>9</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洪水设防要求（重现期</w:t>
      </w:r>
      <w:r>
        <w:rPr>
          <w:rFonts w:ascii="宋体" w:hAnsi="宋体" w:cs="宋体"/>
          <w:spacing w:val="12"/>
          <w14:textOutline w14:w="3263" w14:cap="sq" w14:cmpd="sng" w14:algn="ctr">
            <w14:solidFill>
              <w14:srgbClr w14:val="000000"/>
            </w14:solidFill>
            <w14:prstDash w14:val="solid"/>
            <w14:bevel/>
          </w14:textOutline>
        </w:rPr>
        <w:t>）：</w:t>
      </w:r>
      <w:r>
        <w:rPr>
          <w:rFonts w:ascii="宋体" w:hAnsi="宋体" w:cs="宋体"/>
          <w:spacing w:val="-1"/>
        </w:rPr>
        <w:t>国家或行业</w:t>
      </w:r>
      <w:r>
        <w:rPr>
          <w:rFonts w:ascii="宋体" w:hAnsi="宋体" w:cs="宋体"/>
          <w:spacing w:val="-2"/>
        </w:rPr>
        <w:t>标准规定的煤矿洪水设防标准，如</w:t>
      </w:r>
      <w:r>
        <w:rPr>
          <w:rFonts w:ascii="Times New Roman" w:hAnsi="Times New Roman" w:eastAsia="Times New Roman"/>
          <w:spacing w:val="-2"/>
        </w:rPr>
        <w:t>100</w:t>
      </w:r>
      <w:r>
        <w:rPr>
          <w:rFonts w:ascii="宋体" w:hAnsi="宋体" w:cs="宋体"/>
          <w:spacing w:val="-2"/>
        </w:rPr>
        <w:t>年。</w:t>
      </w:r>
    </w:p>
    <w:p>
      <w:pPr>
        <w:spacing w:line="240" w:lineRule="auto"/>
        <w:ind w:firstLine="412" w:firstLineChars="200"/>
        <w:rPr>
          <w:rFonts w:ascii="宋体" w:hAnsi="宋体" w:cs="宋体"/>
        </w:rPr>
      </w:pPr>
      <w:r>
        <w:rPr>
          <w:rFonts w:hint="eastAsia" w:ascii="Times New Roman" w:hAnsi="Times New Roman"/>
          <w:spacing w:val="-2"/>
        </w:rPr>
        <w:t>20</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洪水设防现状（重现期</w:t>
      </w:r>
      <w:r>
        <w:rPr>
          <w:rFonts w:ascii="宋体" w:hAnsi="宋体" w:cs="宋体"/>
          <w:spacing w:val="-38"/>
          <w14:textOutline w14:w="3263" w14:cap="sq" w14:cmpd="sng" w14:algn="ctr">
            <w14:solidFill>
              <w14:srgbClr w14:val="000000"/>
            </w14:solidFill>
            <w14:prstDash w14:val="solid"/>
            <w14:bevel/>
          </w14:textOutline>
        </w:rPr>
        <w:t>）：</w:t>
      </w:r>
      <w:r>
        <w:rPr>
          <w:rFonts w:ascii="宋体" w:hAnsi="宋体" w:cs="宋体"/>
          <w:spacing w:val="-2"/>
        </w:rPr>
        <w:t>煤矿初步设计</w:t>
      </w:r>
      <w:r>
        <w:rPr>
          <w:rFonts w:ascii="Times New Roman" w:hAnsi="Times New Roman" w:eastAsia="Times New Roman"/>
          <w:spacing w:val="-2"/>
        </w:rPr>
        <w:t>/</w:t>
      </w:r>
      <w:r>
        <w:rPr>
          <w:rFonts w:ascii="宋体" w:hAnsi="宋体" w:cs="宋体"/>
          <w:spacing w:val="-2"/>
        </w:rPr>
        <w:t>安全设</w:t>
      </w:r>
      <w:r>
        <w:rPr>
          <w:rFonts w:ascii="宋体" w:hAnsi="宋体" w:cs="宋体"/>
          <w:spacing w:val="-3"/>
        </w:rPr>
        <w:t>施设计</w:t>
      </w:r>
      <w:r>
        <w:rPr>
          <w:rFonts w:ascii="Times New Roman" w:hAnsi="Times New Roman" w:eastAsia="Times New Roman"/>
          <w:spacing w:val="-3"/>
        </w:rPr>
        <w:t>/</w:t>
      </w:r>
      <w:r>
        <w:rPr>
          <w:rFonts w:ascii="宋体" w:hAnsi="宋体" w:cs="宋体"/>
          <w:spacing w:val="-3"/>
        </w:rPr>
        <w:t>变更设计等文件中采取的洪水设防标准，如</w:t>
      </w:r>
      <w:r>
        <w:rPr>
          <w:rFonts w:ascii="Times New Roman" w:hAnsi="Times New Roman" w:eastAsia="Times New Roman"/>
          <w:spacing w:val="-3"/>
        </w:rPr>
        <w:t>100</w:t>
      </w:r>
      <w:r>
        <w:rPr>
          <w:rFonts w:ascii="宋体" w:hAnsi="宋体" w:cs="宋体"/>
          <w:spacing w:val="-4"/>
        </w:rPr>
        <w:t>年。</w:t>
      </w:r>
    </w:p>
    <w:p>
      <w:pPr>
        <w:spacing w:line="240" w:lineRule="auto"/>
        <w:ind w:firstLine="412" w:firstLineChars="200"/>
        <w:rPr>
          <w:rFonts w:ascii="宋体" w:hAnsi="宋体" w:cs="宋体"/>
        </w:rPr>
      </w:pPr>
      <w:r>
        <w:rPr>
          <w:rFonts w:hint="eastAsia" w:ascii="Times New Roman" w:hAnsi="Times New Roman"/>
          <w:spacing w:val="-2"/>
        </w:rPr>
        <w:t>21</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固定资产净值：</w:t>
      </w:r>
      <w:r>
        <w:rPr>
          <w:rFonts w:ascii="宋体" w:hAnsi="宋体" w:cs="宋体"/>
          <w:spacing w:val="-2"/>
        </w:rPr>
        <w:t>指企业固定资产折余价值，即固定资产原值</w:t>
      </w:r>
      <w:r>
        <w:rPr>
          <w:rFonts w:ascii="Times New Roman" w:hAnsi="Times New Roman" w:eastAsia="Times New Roman"/>
          <w:spacing w:val="-2"/>
        </w:rPr>
        <w:t>-</w:t>
      </w:r>
      <w:r>
        <w:rPr>
          <w:rFonts w:ascii="宋体" w:hAnsi="宋体" w:cs="宋体"/>
          <w:spacing w:val="-3"/>
        </w:rPr>
        <w:t>累计折旧，根据企业</w:t>
      </w:r>
      <w:r>
        <w:rPr>
          <w:rFonts w:ascii="Times New Roman" w:hAnsi="Times New Roman" w:eastAsia="Times New Roman"/>
          <w:spacing w:val="-3"/>
        </w:rPr>
        <w:t>2019</w:t>
      </w:r>
      <w:r>
        <w:rPr>
          <w:rFonts w:ascii="宋体" w:hAnsi="宋体" w:cs="宋体"/>
          <w:spacing w:val="-3"/>
        </w:rPr>
        <w:t>年财务报表进行</w:t>
      </w:r>
      <w:r>
        <w:rPr>
          <w:rFonts w:ascii="宋体" w:hAnsi="宋体" w:cs="宋体"/>
          <w:spacing w:val="-1"/>
        </w:rPr>
        <w:t>填报，小数保留两位。</w:t>
      </w:r>
    </w:p>
    <w:p>
      <w:pPr>
        <w:spacing w:line="240" w:lineRule="auto"/>
        <w:ind w:firstLine="412" w:firstLineChars="200"/>
        <w:rPr>
          <w:rFonts w:ascii="Times New Roman" w:hAnsi="Times New Roman"/>
          <w:spacing w:val="-2"/>
        </w:rPr>
      </w:pPr>
      <w:r>
        <w:rPr>
          <w:rFonts w:hint="eastAsia" w:ascii="Times New Roman" w:hAnsi="Times New Roman"/>
          <w:spacing w:val="-2"/>
        </w:rPr>
        <w:t>22.</w:t>
      </w:r>
      <w:r>
        <w:rPr>
          <w:rFonts w:hint="eastAsia" w:ascii="宋体" w:hAnsi="宋体" w:cs="宋体"/>
          <w:spacing w:val="-2"/>
          <w14:textOutline w14:w="3263" w14:cap="sq" w14:cmpd="sng" w14:algn="ctr">
            <w14:solidFill>
              <w14:srgbClr w14:val="000000"/>
            </w14:solidFill>
            <w14:prstDash w14:val="solid"/>
            <w14:bevel/>
          </w14:textOutline>
        </w:rPr>
        <w:t>标准化等级：</w:t>
      </w:r>
      <w:r>
        <w:rPr>
          <w:rFonts w:hint="eastAsia" w:ascii="Times New Roman" w:hAnsi="Times New Roman"/>
          <w:spacing w:val="-2"/>
        </w:rPr>
        <w:t>以煤矿安全生产标准化等级证书信息为准。</w:t>
      </w:r>
      <w:r>
        <w:rPr>
          <w:rFonts w:ascii="宋体" w:hAnsi="宋体" w:cs="宋体"/>
          <w:spacing w:val="-1"/>
        </w:rPr>
        <w:t>①</w:t>
      </w:r>
      <w:r>
        <w:rPr>
          <w:rStyle w:val="245"/>
          <w:rFonts w:hint="default"/>
          <w:snapToGrid w:val="0"/>
          <w:sz w:val="21"/>
          <w:szCs w:val="21"/>
          <w:lang w:bidi="ar"/>
        </w:rPr>
        <w:t>一级；</w:t>
      </w:r>
      <w:r>
        <w:rPr>
          <w:rFonts w:ascii="宋体" w:hAnsi="宋体" w:cs="宋体"/>
          <w:spacing w:val="-1"/>
        </w:rPr>
        <w:t>②</w:t>
      </w:r>
      <w:r>
        <w:rPr>
          <w:rStyle w:val="245"/>
          <w:rFonts w:hint="default"/>
          <w:snapToGrid w:val="0"/>
          <w:sz w:val="21"/>
          <w:szCs w:val="21"/>
          <w:lang w:bidi="ar"/>
        </w:rPr>
        <w:t>二级；</w:t>
      </w:r>
      <w:r>
        <w:rPr>
          <w:rFonts w:ascii="宋体" w:hAnsi="宋体" w:cs="宋体"/>
          <w:spacing w:val="-1"/>
        </w:rPr>
        <w:t>③</w:t>
      </w:r>
      <w:r>
        <w:rPr>
          <w:rStyle w:val="245"/>
          <w:rFonts w:hint="default"/>
          <w:snapToGrid w:val="0"/>
          <w:sz w:val="21"/>
          <w:szCs w:val="21"/>
          <w:lang w:bidi="ar"/>
        </w:rPr>
        <w:t>三级；</w:t>
      </w:r>
      <w:r>
        <w:rPr>
          <w:rFonts w:ascii="宋体" w:hAnsi="宋体" w:cs="宋体"/>
          <w:spacing w:val="-1"/>
        </w:rPr>
        <w:t>④</w:t>
      </w:r>
      <w:r>
        <w:rPr>
          <w:rStyle w:val="245"/>
          <w:rFonts w:hint="default"/>
          <w:snapToGrid w:val="0"/>
          <w:sz w:val="21"/>
          <w:szCs w:val="21"/>
          <w:lang w:bidi="ar"/>
        </w:rPr>
        <w:t>未评定</w:t>
      </w:r>
      <w:r>
        <w:rPr>
          <w:rFonts w:hint="eastAsia" w:ascii="宋体" w:hAnsi="宋体" w:cs="宋体"/>
          <w:spacing w:val="1"/>
        </w:rPr>
        <w:t>；</w:t>
      </w:r>
      <w:r>
        <w:rPr>
          <w:rFonts w:ascii="宋体" w:hAnsi="宋体" w:cs="宋体"/>
          <w:spacing w:val="1"/>
        </w:rPr>
        <w:t>⑤</w:t>
      </w:r>
      <w:r>
        <w:rPr>
          <w:rStyle w:val="246"/>
          <w:rFonts w:hint="eastAsia" w:ascii="宋体" w:hAnsi="宋体" w:eastAsia="宋体" w:cs="宋体"/>
          <w:snapToGrid w:val="0"/>
          <w:sz w:val="21"/>
          <w:szCs w:val="21"/>
          <w:lang w:bidi="ar"/>
        </w:rPr>
        <w:t>过期或</w:t>
      </w:r>
      <w:r>
        <w:rPr>
          <w:rStyle w:val="245"/>
          <w:rFonts w:hint="default"/>
          <w:snapToGrid w:val="0"/>
          <w:sz w:val="21"/>
          <w:szCs w:val="21"/>
          <w:lang w:bidi="ar"/>
        </w:rPr>
        <w:t>撤销等级</w:t>
      </w:r>
    </w:p>
    <w:p>
      <w:pPr>
        <w:spacing w:line="240" w:lineRule="auto"/>
        <w:ind w:firstLine="412" w:firstLineChars="200"/>
        <w:rPr>
          <w:rFonts w:ascii="Times New Roman" w:hAnsi="Times New Roman"/>
          <w:spacing w:val="-2"/>
        </w:rPr>
      </w:pPr>
      <w:r>
        <w:rPr>
          <w:rFonts w:hint="eastAsia" w:ascii="Times New Roman" w:hAnsi="Times New Roman"/>
          <w:spacing w:val="-2"/>
        </w:rPr>
        <w:t>23.</w:t>
      </w:r>
      <w:r>
        <w:rPr>
          <w:rFonts w:hint="eastAsia" w:ascii="宋体" w:hAnsi="宋体" w:cs="宋体"/>
          <w:spacing w:val="-2"/>
          <w14:textOutline w14:w="3263" w14:cap="sq" w14:cmpd="sng" w14:algn="ctr">
            <w14:solidFill>
              <w14:srgbClr w14:val="000000"/>
            </w14:solidFill>
            <w14:prstDash w14:val="solid"/>
            <w14:bevel/>
          </w14:textOutline>
        </w:rPr>
        <w:t>煤矿工程地质特征：</w:t>
      </w:r>
      <w:r>
        <w:rPr>
          <w:rFonts w:hint="eastAsia" w:ascii="Times New Roman" w:hAnsi="Times New Roman"/>
          <w:spacing w:val="-2"/>
        </w:rPr>
        <w:t>根据已审定的煤矿地质报告填报煤层顶底板岩性（抗剪、抗压强度；节理裂隙发育情况）；断层、褶曲等构造；弱层结构面；含水情况等。即描述煤矿岩体质量和稳固（定）性。</w:t>
      </w:r>
    </w:p>
    <w:p>
      <w:pPr>
        <w:spacing w:line="240" w:lineRule="auto"/>
        <w:ind w:firstLine="412" w:firstLineChars="200"/>
        <w:rPr>
          <w:rFonts w:ascii="Times New Roman" w:hAnsi="Times New Roman"/>
          <w:spacing w:val="-2"/>
        </w:rPr>
      </w:pPr>
      <w:r>
        <w:rPr>
          <w:rFonts w:hint="eastAsia" w:ascii="Times New Roman" w:hAnsi="Times New Roman"/>
          <w:spacing w:val="-2"/>
        </w:rPr>
        <w:t>24.</w:t>
      </w:r>
      <w:r>
        <w:rPr>
          <w:rFonts w:hint="eastAsia" w:ascii="宋体" w:hAnsi="宋体" w:cs="宋体"/>
          <w:spacing w:val="-2"/>
          <w14:textOutline w14:w="3263" w14:cap="sq" w14:cmpd="sng" w14:algn="ctr">
            <w14:solidFill>
              <w14:srgbClr w14:val="000000"/>
            </w14:solidFill>
            <w14:prstDash w14:val="solid"/>
            <w14:bevel/>
          </w14:textOutline>
        </w:rPr>
        <w:t>相邻煤矿：</w:t>
      </w:r>
      <w:r>
        <w:rPr>
          <w:rFonts w:hint="eastAsia" w:ascii="Times New Roman" w:hAnsi="Times New Roman"/>
          <w:spacing w:val="-2"/>
        </w:rPr>
        <w:t>填报东西南北四至相邻煤矿名称、方向和距离。</w:t>
      </w:r>
    </w:p>
    <w:p>
      <w:pPr>
        <w:spacing w:line="240" w:lineRule="auto"/>
        <w:ind w:firstLine="412" w:firstLineChars="200"/>
        <w:rPr>
          <w:rFonts w:ascii="宋体" w:hAnsi="宋体" w:cs="宋体"/>
        </w:rPr>
      </w:pPr>
      <w:r>
        <w:rPr>
          <w:rFonts w:hint="eastAsia" w:ascii="Times New Roman" w:hAnsi="Times New Roman"/>
          <w:spacing w:val="-2"/>
        </w:rPr>
        <w:t>25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开拓方式：</w:t>
      </w:r>
      <w:r>
        <w:rPr>
          <w:rFonts w:ascii="宋体" w:hAnsi="宋体" w:cs="宋体"/>
          <w:spacing w:val="-2"/>
        </w:rPr>
        <w:t>本处特指井筒形式，包括主、副、风井，选项包括①立井开拓；②斜井开拓；③平硐开拓；</w:t>
      </w:r>
      <w:r>
        <w:rPr>
          <w:rFonts w:ascii="宋体" w:hAnsi="宋体" w:cs="宋体"/>
          <w:spacing w:val="-1"/>
        </w:rPr>
        <w:t>④综合开拓。</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6</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顶板管理：</w:t>
      </w:r>
      <w:r>
        <w:rPr>
          <w:rFonts w:ascii="宋体" w:hAnsi="宋体" w:cs="宋体"/>
        </w:rPr>
        <w:t>①垮落式；②充填式；③煤柱支</w:t>
      </w:r>
      <w:r>
        <w:rPr>
          <w:rFonts w:ascii="宋体" w:hAnsi="宋体" w:cs="宋体"/>
          <w:spacing w:val="-1"/>
        </w:rPr>
        <w:t>承式。</w:t>
      </w:r>
    </w:p>
    <w:p>
      <w:pPr>
        <w:spacing w:line="240" w:lineRule="auto"/>
        <w:ind w:firstLine="420" w:firstLineChars="200"/>
        <w:rPr>
          <w:rFonts w:ascii="宋体" w:hAnsi="宋体" w:cs="宋体"/>
        </w:rPr>
      </w:pPr>
      <w:r>
        <w:rPr>
          <w:rFonts w:ascii="Times New Roman" w:hAnsi="Times New Roman" w:eastAsia="Times New Roman"/>
        </w:rPr>
        <w:t>2</w:t>
      </w: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主提升方式：</w:t>
      </w:r>
      <w:r>
        <w:rPr>
          <w:rFonts w:ascii="宋体" w:hAnsi="宋体" w:cs="宋体"/>
        </w:rPr>
        <w:t>①箕斗；②带式输送机；③矿车；④其它（备注具体方式）。</w:t>
      </w:r>
    </w:p>
    <w:p>
      <w:pPr>
        <w:spacing w:line="240" w:lineRule="auto"/>
        <w:ind w:firstLine="416" w:firstLineChars="200"/>
        <w:rPr>
          <w:rFonts w:ascii="宋体" w:hAnsi="宋体" w:cs="宋体"/>
          <w:spacing w:val="-1"/>
        </w:rPr>
      </w:pPr>
      <w:r>
        <w:rPr>
          <w:rFonts w:ascii="Times New Roman" w:hAnsi="Times New Roman" w:eastAsia="Times New Roman"/>
          <w:spacing w:val="-1"/>
        </w:rPr>
        <w:t>2</w:t>
      </w:r>
      <w:r>
        <w:rPr>
          <w:rFonts w:hint="eastAsia" w:ascii="Times New Roman" w:hAnsi="Times New Roman"/>
          <w:spacing w:val="-1"/>
        </w:rPr>
        <w:t>8</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辅助提升方式：</w:t>
      </w:r>
      <w:r>
        <w:rPr>
          <w:rFonts w:ascii="宋体" w:hAnsi="宋体" w:cs="宋体"/>
          <w:spacing w:val="-1"/>
        </w:rPr>
        <w:t>①罐笼；②串车或列车；③无轨胶轮车；④其它（备注具体方式）。</w:t>
      </w:r>
    </w:p>
    <w:p>
      <w:pPr>
        <w:spacing w:line="240" w:lineRule="auto"/>
        <w:ind w:firstLine="416" w:firstLineChars="200"/>
        <w:rPr>
          <w:rFonts w:ascii="宋体" w:hAnsi="宋体" w:cs="宋体"/>
          <w:spacing w:val="-1"/>
        </w:rPr>
      </w:pPr>
      <w:r>
        <w:rPr>
          <w:rFonts w:hint="eastAsia" w:ascii="宋体" w:hAnsi="宋体"/>
          <w:spacing w:val="-1"/>
        </w:rPr>
        <w:t>29.</w:t>
      </w:r>
      <w:r>
        <w:rPr>
          <w:rFonts w:hint="eastAsia" w:ascii="宋体" w:hAnsi="宋体" w:cs="宋体"/>
          <w:spacing w:val="-2"/>
          <w14:textOutline w14:w="3263" w14:cap="sq" w14:cmpd="sng" w14:algn="ctr">
            <w14:solidFill>
              <w14:srgbClr w14:val="000000"/>
            </w14:solidFill>
            <w14:prstDash w14:val="solid"/>
            <w14:bevel/>
          </w14:textOutline>
        </w:rPr>
        <w:t>通风方式：</w:t>
      </w:r>
      <w:r>
        <w:rPr>
          <w:rFonts w:ascii="宋体" w:hAnsi="宋体" w:cs="宋体"/>
          <w:spacing w:val="-1"/>
        </w:rPr>
        <w:t>①中央式通风</w:t>
      </w:r>
      <w:r>
        <w:rPr>
          <w:rFonts w:hint="eastAsia" w:ascii="宋体" w:hAnsi="宋体" w:cs="宋体"/>
          <w:spacing w:val="-1"/>
        </w:rPr>
        <w:t>：中央并列抽出、中央并列压入、中央分列抽出、中央分列压入</w:t>
      </w:r>
      <w:r>
        <w:rPr>
          <w:rFonts w:ascii="宋体" w:hAnsi="宋体" w:cs="宋体"/>
          <w:spacing w:val="-1"/>
        </w:rPr>
        <w:t>；②对角式通风</w:t>
      </w:r>
      <w:r>
        <w:rPr>
          <w:rFonts w:hint="eastAsia" w:ascii="宋体" w:hAnsi="宋体" w:cs="宋体"/>
          <w:spacing w:val="-1"/>
        </w:rPr>
        <w:t>：对角抽出</w:t>
      </w:r>
      <w:r>
        <w:rPr>
          <w:rFonts w:ascii="宋体" w:hAnsi="宋体" w:cs="宋体"/>
          <w:spacing w:val="-1"/>
        </w:rPr>
        <w:t>；③分区式；④混合式通风</w:t>
      </w:r>
      <w:r>
        <w:rPr>
          <w:rFonts w:hint="eastAsia" w:ascii="宋体" w:hAnsi="宋体" w:cs="宋体"/>
          <w:spacing w:val="-1"/>
        </w:rPr>
        <w:t>；⑤其他通风方式文字描述。</w:t>
      </w:r>
    </w:p>
    <w:p>
      <w:pPr>
        <w:spacing w:line="240" w:lineRule="auto"/>
        <w:ind w:firstLine="416" w:firstLineChars="200"/>
        <w:rPr>
          <w:rFonts w:ascii="宋体" w:hAnsi="宋体" w:cs="宋体"/>
        </w:rPr>
      </w:pPr>
      <w:r>
        <w:rPr>
          <w:rFonts w:hint="eastAsia" w:ascii="宋体" w:hAnsi="宋体" w:cs="宋体"/>
          <w:spacing w:val="-1"/>
        </w:rPr>
        <w:t>30.</w:t>
      </w:r>
      <w:r>
        <w:rPr>
          <w:rFonts w:hint="eastAsia" w:ascii="宋体" w:hAnsi="宋体" w:cs="宋体"/>
          <w:spacing w:val="-2"/>
          <w14:textOutline w14:w="3263" w14:cap="sq" w14:cmpd="sng" w14:algn="ctr">
            <w14:solidFill>
              <w14:srgbClr w14:val="000000"/>
            </w14:solidFill>
            <w14:prstDash w14:val="solid"/>
            <w14:bevel/>
          </w14:textOutline>
        </w:rPr>
        <w:t>矿井瓦斯等级：</w:t>
      </w:r>
      <w:r>
        <w:rPr>
          <w:rFonts w:ascii="宋体" w:hAnsi="宋体" w:cs="宋体"/>
          <w:spacing w:val="-1"/>
        </w:rPr>
        <w:t>①煤与瓦斯突出矿井；②高瓦斯矿井；③低瓦斯矿井</w:t>
      </w:r>
      <w:r>
        <w:rPr>
          <w:rFonts w:hint="eastAsia" w:ascii="宋体" w:hAnsi="宋体" w:cs="宋体"/>
          <w:spacing w:val="-1"/>
        </w:rPr>
        <w:t>；④未鉴定矿井</w:t>
      </w:r>
      <w:r>
        <w:rPr>
          <w:rFonts w:ascii="宋体" w:hAnsi="宋体" w:cs="宋体"/>
          <w:spacing w:val="-1"/>
        </w:rPr>
        <w:t>。</w:t>
      </w:r>
    </w:p>
    <w:p>
      <w:pPr>
        <w:spacing w:line="240" w:lineRule="auto"/>
        <w:ind w:firstLine="420" w:firstLineChars="200"/>
        <w:rPr>
          <w:rFonts w:ascii="Times New Roman" w:hAnsi="Times New Roman"/>
          <w:position w:val="10"/>
        </w:rPr>
      </w:pPr>
      <w:r>
        <w:rPr>
          <w:rFonts w:hint="eastAsia" w:ascii="Times New Roman" w:hAnsi="Times New Roman"/>
        </w:rPr>
        <w:t>31</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冲击地压：</w:t>
      </w:r>
      <w:r>
        <w:rPr>
          <w:rFonts w:ascii="宋体" w:hAnsi="宋体" w:cs="宋体"/>
        </w:rPr>
        <w:t>①冲击地压矿井；②无冲击地压</w:t>
      </w:r>
      <w:r>
        <w:rPr>
          <w:rFonts w:ascii="宋体" w:hAnsi="宋体" w:cs="宋体"/>
          <w:spacing w:val="-1"/>
        </w:rPr>
        <w:t>矿井。</w:t>
      </w:r>
    </w:p>
    <w:p>
      <w:pPr>
        <w:spacing w:line="240" w:lineRule="auto"/>
        <w:ind w:firstLine="416" w:firstLineChars="200"/>
        <w:rPr>
          <w:rFonts w:ascii="Times New Roman" w:hAnsi="Times New Roman"/>
          <w:spacing w:val="-1"/>
        </w:rPr>
      </w:pPr>
      <w:r>
        <w:rPr>
          <w:rFonts w:hint="eastAsia" w:ascii="Times New Roman" w:hAnsi="Times New Roman"/>
          <w:spacing w:val="-1"/>
        </w:rPr>
        <w:t>32.</w:t>
      </w:r>
      <w:r>
        <w:rPr>
          <w:rFonts w:hint="eastAsia" w:ascii="宋体" w:hAnsi="宋体" w:cs="宋体"/>
          <w14:textOutline w14:w="3263" w14:cap="sq" w14:cmpd="sng" w14:algn="ctr">
            <w14:solidFill>
              <w14:srgbClr w14:val="000000"/>
            </w14:solidFill>
            <w14:prstDash w14:val="solid"/>
            <w14:bevel/>
          </w14:textOutline>
        </w:rPr>
        <w:t>可采原煤量：</w:t>
      </w:r>
      <w:r>
        <w:rPr>
          <w:rFonts w:hint="eastAsia" w:ascii="Times New Roman" w:hAnsi="Times New Roman"/>
          <w:spacing w:val="-1"/>
        </w:rPr>
        <w:t>是指截至上一年末开采境界内剩余可采原煤量。</w:t>
      </w:r>
    </w:p>
    <w:p>
      <w:pPr>
        <w:spacing w:line="240" w:lineRule="auto"/>
        <w:ind w:firstLine="420" w:firstLineChars="200"/>
        <w:rPr>
          <w:rFonts w:ascii="宋体" w:hAnsi="宋体" w:cs="宋体"/>
        </w:rPr>
      </w:pPr>
      <w:r>
        <w:rPr>
          <w:rFonts w:hint="eastAsia" w:ascii="Times New Roman" w:hAnsi="Times New Roman"/>
        </w:rPr>
        <w:t>33</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剥离量：</w:t>
      </w:r>
      <w:r>
        <w:rPr>
          <w:rFonts w:ascii="宋体" w:hAnsi="宋体" w:cs="宋体"/>
        </w:rPr>
        <w:t>是指截至上一年末开采境界内剩余剥</w:t>
      </w:r>
      <w:r>
        <w:rPr>
          <w:rFonts w:ascii="宋体" w:hAnsi="宋体" w:cs="宋体"/>
          <w:spacing w:val="-1"/>
        </w:rPr>
        <w:t>离量。</w:t>
      </w:r>
    </w:p>
    <w:p>
      <w:pPr>
        <w:spacing w:line="240" w:lineRule="auto"/>
        <w:ind w:firstLine="420" w:firstLineChars="200"/>
        <w:rPr>
          <w:rFonts w:ascii="宋体" w:hAnsi="宋体" w:cs="宋体"/>
        </w:rPr>
      </w:pPr>
      <w:r>
        <w:rPr>
          <w:rFonts w:hint="eastAsia" w:ascii="Times New Roman" w:hAnsi="Times New Roman"/>
        </w:rPr>
        <w:t>34</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平均剥采比：</w:t>
      </w:r>
      <w:r>
        <w:rPr>
          <w:rFonts w:ascii="宋体" w:hAnsi="宋体" w:cs="宋体"/>
        </w:rPr>
        <w:t>是指由截至上一年末开采境界内剩余剥离量及可采原煤量计算的出的平均剥采比。</w:t>
      </w:r>
    </w:p>
    <w:p>
      <w:pPr>
        <w:spacing w:line="240" w:lineRule="auto"/>
        <w:ind w:firstLine="428" w:firstLineChars="200"/>
        <w:rPr>
          <w:rFonts w:ascii="宋体" w:hAnsi="宋体" w:cs="宋体"/>
        </w:rPr>
      </w:pPr>
      <w:r>
        <w:rPr>
          <w:rFonts w:hint="eastAsia" w:ascii="Times New Roman" w:hAnsi="Times New Roman"/>
          <w:spacing w:val="2"/>
        </w:rPr>
        <w:t>35</w:t>
      </w:r>
      <w:r>
        <w:rPr>
          <w:rFonts w:ascii="Times New Roman" w:hAnsi="Times New Roman" w:eastAsia="Times New Roman"/>
          <w:spacing w:val="2"/>
        </w:rPr>
        <w:t>.</w:t>
      </w:r>
      <w:r>
        <w:rPr>
          <w:rFonts w:ascii="宋体" w:hAnsi="宋体" w:cs="宋体"/>
          <w:spacing w:val="2"/>
          <w14:textOutline w14:w="3263" w14:cap="sq" w14:cmpd="sng" w14:algn="ctr">
            <w14:solidFill>
              <w14:srgbClr w14:val="000000"/>
            </w14:solidFill>
            <w14:prstDash w14:val="solid"/>
            <w14:bevel/>
          </w14:textOutline>
        </w:rPr>
        <w:t>开采工艺及设备选型：</w:t>
      </w:r>
      <w:r>
        <w:rPr>
          <w:rFonts w:ascii="宋体" w:hAnsi="宋体" w:cs="宋体"/>
          <w:spacing w:val="2"/>
        </w:rPr>
        <w:t>①间断开采工艺</w:t>
      </w:r>
      <w:r>
        <w:rPr>
          <w:rFonts w:ascii="宋体" w:hAnsi="宋体" w:cs="宋体"/>
          <w:spacing w:val="1"/>
        </w:rPr>
        <w:t>；②连续开采工艺；③半连续开采工艺；④拉斗铲倒堆开采工</w:t>
      </w:r>
      <w:r>
        <w:rPr>
          <w:rFonts w:ascii="宋体" w:hAnsi="宋体" w:cs="宋体"/>
          <w:spacing w:val="-2"/>
        </w:rPr>
        <w:t>艺；⑤综合开采工艺。</w:t>
      </w:r>
    </w:p>
    <w:p>
      <w:pPr>
        <w:spacing w:line="240" w:lineRule="auto"/>
        <w:ind w:firstLine="420" w:firstLineChars="200"/>
        <w:rPr>
          <w:rFonts w:ascii="宋体" w:hAnsi="宋体" w:cs="宋体"/>
        </w:rPr>
      </w:pPr>
      <w:r>
        <w:rPr>
          <w:rFonts w:hint="eastAsia" w:ascii="Times New Roman" w:hAnsi="Times New Roman"/>
        </w:rPr>
        <w:t>36</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边坡角度：</w:t>
      </w:r>
      <w:r>
        <w:rPr>
          <w:rFonts w:ascii="宋体" w:hAnsi="宋体" w:cs="宋体"/>
        </w:rPr>
        <w:t>指工作帮、非工作帮、端帮设计角度；生产中形成的工作帮、非工作帮、</w:t>
      </w:r>
      <w:r>
        <w:rPr>
          <w:rFonts w:ascii="宋体" w:hAnsi="宋体" w:cs="宋体"/>
          <w:spacing w:val="-1"/>
        </w:rPr>
        <w:t>端帮稳定角度。</w:t>
      </w:r>
    </w:p>
    <w:p>
      <w:pPr>
        <w:spacing w:line="240" w:lineRule="auto"/>
        <w:ind w:firstLine="420" w:firstLineChars="200"/>
        <w:rPr>
          <w:rFonts w:ascii="宋体" w:hAnsi="宋体" w:cs="宋体"/>
        </w:rPr>
      </w:pPr>
      <w:r>
        <w:rPr>
          <w:rFonts w:ascii="Times New Roman" w:hAnsi="Times New Roman" w:eastAsia="Times New Roman"/>
        </w:rPr>
        <w:t>3</w:t>
      </w:r>
      <w:r>
        <w:rPr>
          <w:rFonts w:hint="eastAsia" w:ascii="Times New Roman" w:hAnsi="Times New Roman"/>
        </w:rPr>
        <w:t>7</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疏干防排水：</w:t>
      </w:r>
      <w:r>
        <w:rPr>
          <w:rFonts w:ascii="宋体" w:hAnsi="宋体" w:cs="宋体"/>
        </w:rPr>
        <w:t>是否有预先疏干和防</w:t>
      </w:r>
      <w:r>
        <w:rPr>
          <w:rFonts w:ascii="宋体" w:hAnsi="宋体" w:cs="宋体"/>
          <w:spacing w:val="-1"/>
        </w:rPr>
        <w:t>排水措施。</w:t>
      </w:r>
    </w:p>
    <w:p>
      <w:pPr>
        <w:spacing w:line="240" w:lineRule="auto"/>
        <w:ind w:firstLine="420" w:firstLineChars="200"/>
        <w:rPr>
          <w:rFonts w:ascii="宋体" w:hAnsi="宋体" w:cs="宋体"/>
        </w:rPr>
      </w:pPr>
      <w:r>
        <w:rPr>
          <w:rFonts w:ascii="Times New Roman" w:hAnsi="Times New Roman" w:eastAsia="Times New Roman"/>
        </w:rPr>
        <w:t>3</w:t>
      </w:r>
      <w:r>
        <w:rPr>
          <w:rFonts w:hint="eastAsia" w:ascii="Times New Roman" w:hAnsi="Times New Roman"/>
        </w:rPr>
        <w:t>8</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煤岩爆破：</w:t>
      </w:r>
      <w:r>
        <w:rPr>
          <w:rFonts w:ascii="宋体" w:hAnsi="宋体" w:cs="宋体"/>
        </w:rPr>
        <w:t>煤岩是否预先爆破，爆破方式、是否分段爆破、总起爆药量和一次</w:t>
      </w:r>
      <w:r>
        <w:rPr>
          <w:rFonts w:ascii="宋体" w:hAnsi="宋体" w:cs="宋体"/>
          <w:spacing w:val="-1"/>
        </w:rPr>
        <w:t>最大起爆药量。</w:t>
      </w:r>
    </w:p>
    <w:p>
      <w:pPr>
        <w:spacing w:line="240" w:lineRule="auto"/>
        <w:ind w:firstLine="424" w:firstLineChars="200"/>
        <w:rPr>
          <w:rFonts w:ascii="宋体" w:hAnsi="宋体" w:cs="宋体"/>
        </w:rPr>
      </w:pPr>
      <w:r>
        <w:rPr>
          <w:rFonts w:ascii="Times New Roman" w:hAnsi="Times New Roman" w:eastAsia="Times New Roman"/>
          <w:spacing w:val="1"/>
        </w:rPr>
        <w:t>3</w:t>
      </w:r>
      <w:r>
        <w:rPr>
          <w:rFonts w:hint="eastAsia" w:ascii="Times New Roman" w:hAnsi="Times New Roman"/>
          <w:spacing w:val="1"/>
        </w:rPr>
        <w:t>9</w:t>
      </w:r>
      <w:r>
        <w:rPr>
          <w:rFonts w:ascii="Times New Roman" w:hAnsi="Times New Roman" w:eastAsia="Times New Roman"/>
          <w:spacing w:val="1"/>
        </w:rPr>
        <w:t>.</w:t>
      </w:r>
      <w:r>
        <w:rPr>
          <w:rFonts w:hint="eastAsia" w:ascii="宋体" w:hAnsi="宋体" w:cs="宋体"/>
          <w14:textOutline w14:w="3263" w14:cap="sq" w14:cmpd="sng" w14:algn="ctr">
            <w14:solidFill>
              <w14:srgbClr w14:val="000000"/>
            </w14:solidFill>
            <w14:prstDash w14:val="solid"/>
            <w14:bevel/>
          </w14:textOutline>
        </w:rPr>
        <w:t>煤矿规模</w:t>
      </w:r>
      <w:r>
        <w:rPr>
          <w:rFonts w:hint="eastAsia" w:ascii="宋体" w:hAnsi="宋体" w:cs="宋体"/>
          <w:spacing w:val="1"/>
        </w:rPr>
        <w:t>：①特大型煤矿；②大型煤矿；③中型煤矿；④小型煤矿。</w:t>
      </w:r>
    </w:p>
    <w:p>
      <w:pPr>
        <w:spacing w:line="240" w:lineRule="auto"/>
        <w:ind w:firstLine="424" w:firstLineChars="200"/>
        <w:rPr>
          <w:rFonts w:ascii="宋体" w:hAnsi="宋体" w:cs="宋体"/>
        </w:rPr>
      </w:pPr>
      <w:r>
        <w:rPr>
          <w:rFonts w:ascii="Times New Roman" w:hAnsi="Times New Roman" w:eastAsia="Times New Roman"/>
          <w:spacing w:val="1"/>
        </w:rPr>
        <w:t>4</w:t>
      </w:r>
      <w:r>
        <w:rPr>
          <w:rFonts w:hint="eastAsia" w:ascii="Times New Roman" w:hAnsi="Times New Roman"/>
          <w:spacing w:val="1"/>
        </w:rPr>
        <w:t>0</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自然发火期：</w:t>
      </w:r>
      <w:r>
        <w:rPr>
          <w:rFonts w:ascii="宋体" w:hAnsi="宋体" w:cs="宋体"/>
          <w:spacing w:val="1"/>
        </w:rPr>
        <w:t>是指煤层被开采暴露于空气之日开始，到发生自燃</w:t>
      </w:r>
      <w:r>
        <w:rPr>
          <w:rFonts w:ascii="宋体" w:hAnsi="宋体" w:cs="宋体"/>
        </w:rPr>
        <w:t>发火之日止，所经历的时间，单位为</w:t>
      </w:r>
      <w:r>
        <w:rPr>
          <w:rFonts w:ascii="宋体" w:hAnsi="宋体" w:cs="宋体"/>
          <w:spacing w:val="-19"/>
        </w:rPr>
        <w:t>日。</w:t>
      </w:r>
    </w:p>
    <w:p>
      <w:pPr>
        <w:spacing w:line="240" w:lineRule="auto"/>
        <w:ind w:firstLine="416" w:firstLineChars="200"/>
        <w:rPr>
          <w:rFonts w:ascii="宋体" w:hAnsi="宋体" w:cs="宋体"/>
        </w:rPr>
      </w:pPr>
      <w:r>
        <w:rPr>
          <w:rFonts w:hint="eastAsia" w:ascii="Times New Roman" w:hAnsi="Times New Roman"/>
          <w:spacing w:val="-1"/>
        </w:rPr>
        <w:t>41</w:t>
      </w:r>
      <w:r>
        <w:rPr>
          <w:rFonts w:ascii="Times New Roman" w:hAnsi="Times New Roman" w:eastAsia="Times New Roman"/>
          <w:spacing w:val="-1"/>
        </w:rPr>
        <w:t>.</w:t>
      </w:r>
      <w:r>
        <w:rPr>
          <w:rFonts w:ascii="宋体" w:hAnsi="宋体" w:cs="宋体"/>
          <w:spacing w:val="-1"/>
          <w14:textOutline w14:w="3263" w14:cap="sq" w14:cmpd="sng" w14:algn="ctr">
            <w14:solidFill>
              <w14:srgbClr w14:val="000000"/>
            </w14:solidFill>
            <w14:prstDash w14:val="solid"/>
            <w14:bevel/>
          </w14:textOutline>
        </w:rPr>
        <w:t>员工人数：</w:t>
      </w:r>
      <w:r>
        <w:rPr>
          <w:rFonts w:ascii="宋体" w:hAnsi="宋体" w:cs="宋体"/>
          <w:spacing w:val="-1"/>
        </w:rPr>
        <w:t>是指煤矿在籍员工人数。</w:t>
      </w:r>
    </w:p>
    <w:p>
      <w:pPr>
        <w:spacing w:line="240" w:lineRule="auto"/>
        <w:ind w:firstLine="420" w:firstLineChars="200"/>
        <w:rPr>
          <w:rFonts w:ascii="宋体" w:hAnsi="宋体" w:cs="宋体"/>
        </w:rPr>
      </w:pPr>
      <w:r>
        <w:rPr>
          <w:rFonts w:hint="eastAsia" w:ascii="Times New Roman" w:hAnsi="Times New Roman"/>
        </w:rPr>
        <w:t>42</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单班最大在岗人数：</w:t>
      </w:r>
      <w:r>
        <w:rPr>
          <w:rFonts w:ascii="宋体" w:hAnsi="宋体" w:cs="宋体"/>
        </w:rPr>
        <w:t>是指煤矿单班的生产、辅助作业和管理、技术人员等</w:t>
      </w:r>
      <w:r>
        <w:rPr>
          <w:rFonts w:ascii="宋体" w:hAnsi="宋体" w:cs="宋体"/>
          <w:spacing w:val="-1"/>
        </w:rPr>
        <w:t>最大人数。</w:t>
      </w:r>
    </w:p>
    <w:p>
      <w:pPr>
        <w:spacing w:line="240" w:lineRule="auto"/>
        <w:ind w:firstLine="420" w:firstLineChars="200"/>
        <w:rPr>
          <w:rFonts w:ascii="Times New Roman" w:hAnsi="Times New Roman"/>
        </w:rPr>
      </w:pPr>
      <w:r>
        <w:rPr>
          <w:rFonts w:hint="eastAsia" w:ascii="Times New Roman" w:hAnsi="Times New Roman"/>
        </w:rPr>
        <w:t>43.</w:t>
      </w:r>
      <w:r>
        <w:rPr>
          <w:rFonts w:hint="eastAsia" w:ascii="宋体" w:hAnsi="宋体" w:cs="宋体"/>
          <w14:textOutline w14:w="3263" w14:cap="sq" w14:cmpd="sng" w14:algn="ctr">
            <w14:solidFill>
              <w14:srgbClr w14:val="000000"/>
            </w14:solidFill>
            <w14:prstDash w14:val="solid"/>
            <w14:bevel/>
          </w14:textOutline>
        </w:rPr>
        <w:t>单班入井人数：</w:t>
      </w:r>
      <w:r>
        <w:rPr>
          <w:rFonts w:hint="eastAsia" w:ascii="Times New Roman" w:hAnsi="Times New Roman"/>
        </w:rPr>
        <w:t>是指煤矿单班的入井生产、辅助作业和管理、技术人员等最大人数。</w:t>
      </w:r>
    </w:p>
    <w:p>
      <w:pPr>
        <w:spacing w:line="240" w:lineRule="auto"/>
        <w:ind w:firstLine="420" w:firstLineChars="200"/>
        <w:rPr>
          <w:rFonts w:ascii="Times New Roman" w:hAnsi="Times New Roman" w:eastAsia="Times New Roman"/>
          <w:spacing w:val="-2"/>
        </w:rPr>
      </w:pPr>
      <w:r>
        <w:rPr>
          <w:rFonts w:hint="eastAsia" w:ascii="Times New Roman" w:hAnsi="Times New Roman"/>
        </w:rPr>
        <w:t>44</w:t>
      </w:r>
      <w:r>
        <w:rPr>
          <w:rFonts w:ascii="Times New Roman" w:hAnsi="Times New Roman" w:eastAsia="Times New Roman"/>
        </w:rPr>
        <w:t>.</w:t>
      </w:r>
      <w:r>
        <w:rPr>
          <w:rFonts w:ascii="宋体" w:hAnsi="宋体" w:cs="宋体"/>
          <w14:textOutline w14:w="3263" w14:cap="sq" w14:cmpd="sng" w14:algn="ctr">
            <w14:solidFill>
              <w14:srgbClr w14:val="000000"/>
            </w14:solidFill>
            <w14:prstDash w14:val="solid"/>
            <w14:bevel/>
          </w14:textOutline>
        </w:rPr>
        <w:t>矿山救护队的类别：</w:t>
      </w:r>
      <w:r>
        <w:rPr>
          <w:rFonts w:hint="eastAsia" w:ascii="宋体" w:hAnsi="宋体" w:cs="宋体"/>
        </w:rPr>
        <w:t>①</w:t>
      </w:r>
      <w:r>
        <w:rPr>
          <w:rFonts w:ascii="Times New Roman" w:hAnsi="Times New Roman"/>
        </w:rPr>
        <w:t>专职；</w:t>
      </w:r>
      <w:r>
        <w:rPr>
          <w:rFonts w:hint="eastAsia" w:ascii="宋体" w:hAnsi="宋体" w:cs="宋体"/>
        </w:rPr>
        <w:t>②</w:t>
      </w:r>
      <w:r>
        <w:rPr>
          <w:rFonts w:ascii="Times New Roman" w:hAnsi="Times New Roman"/>
        </w:rPr>
        <w:t>兼职+与其他矿山救护队签订救护协议；</w:t>
      </w:r>
      <w:r>
        <w:rPr>
          <w:rFonts w:hint="eastAsia" w:ascii="宋体" w:hAnsi="宋体" w:cs="宋体"/>
        </w:rPr>
        <w:t>③</w:t>
      </w:r>
      <w:r>
        <w:rPr>
          <w:rFonts w:ascii="Times New Roman" w:hAnsi="Times New Roman"/>
        </w:rPr>
        <w:t>其他矿山救护队并签订救护协</w:t>
      </w:r>
      <w:r>
        <w:rPr>
          <w:rFonts w:hint="eastAsia" w:ascii="宋体" w:hAnsi="宋体" w:cs="宋体"/>
          <w:spacing w:val="-2"/>
        </w:rPr>
        <w:t>议。</w:t>
      </w:r>
    </w:p>
    <w:p>
      <w:pPr>
        <w:spacing w:line="240" w:lineRule="auto"/>
        <w:ind w:firstLine="412" w:firstLineChars="200"/>
        <w:rPr>
          <w:rFonts w:ascii="Times New Roman" w:hAnsi="Times New Roman" w:eastAsia="Times New Roman"/>
          <w:spacing w:val="-2"/>
        </w:rPr>
      </w:pPr>
      <w:r>
        <w:rPr>
          <w:rFonts w:hint="eastAsia" w:ascii="Times New Roman" w:hAnsi="Times New Roman" w:eastAsia="Times New Roman"/>
          <w:spacing w:val="-2"/>
        </w:rPr>
        <w:t>45.</w:t>
      </w:r>
      <w:r>
        <w:rPr>
          <w:rFonts w:hint="eastAsia" w:ascii="宋体" w:hAnsi="宋体" w:cs="宋体"/>
          <w14:textOutline w14:w="3263" w14:cap="sq" w14:cmpd="sng" w14:algn="ctr">
            <w14:solidFill>
              <w14:srgbClr w14:val="000000"/>
            </w14:solidFill>
            <w14:prstDash w14:val="solid"/>
            <w14:bevel/>
          </w14:textOutline>
        </w:rPr>
        <w:t>专职（或兼职）矿山救护队的规模：</w:t>
      </w:r>
      <w:r>
        <w:rPr>
          <w:rFonts w:hint="eastAsia" w:ascii="宋体" w:hAnsi="宋体" w:cs="宋体"/>
          <w:spacing w:val="-2"/>
        </w:rPr>
        <w:t>①小于</w:t>
      </w:r>
      <w:r>
        <w:rPr>
          <w:rFonts w:hint="eastAsia" w:ascii="Times New Roman" w:hAnsi="Times New Roman" w:eastAsia="Times New Roman"/>
          <w:spacing w:val="-2"/>
        </w:rPr>
        <w:t xml:space="preserve"> 10 </w:t>
      </w:r>
      <w:r>
        <w:rPr>
          <w:rFonts w:hint="eastAsia" w:ascii="宋体" w:hAnsi="宋体" w:cs="宋体"/>
          <w:spacing w:val="-2"/>
        </w:rPr>
        <w:t>人；②</w:t>
      </w:r>
      <w:r>
        <w:rPr>
          <w:rFonts w:hint="eastAsia" w:ascii="Times New Roman" w:hAnsi="Times New Roman" w:eastAsia="Times New Roman"/>
          <w:spacing w:val="-2"/>
        </w:rPr>
        <w:t xml:space="preserve">10~30 </w:t>
      </w:r>
      <w:r>
        <w:rPr>
          <w:rFonts w:hint="eastAsia" w:ascii="宋体" w:hAnsi="宋体" w:cs="宋体"/>
          <w:spacing w:val="-2"/>
        </w:rPr>
        <w:t>人；③大于</w:t>
      </w:r>
      <w:r>
        <w:rPr>
          <w:rFonts w:hint="eastAsia" w:ascii="Times New Roman" w:hAnsi="Times New Roman" w:eastAsia="Times New Roman"/>
          <w:spacing w:val="-2"/>
        </w:rPr>
        <w:t xml:space="preserve"> 30 </w:t>
      </w:r>
      <w:r>
        <w:rPr>
          <w:rFonts w:hint="eastAsia" w:ascii="宋体" w:hAnsi="宋体" w:cs="宋体"/>
          <w:spacing w:val="-2"/>
        </w:rPr>
        <w:t>人。</w:t>
      </w:r>
    </w:p>
    <w:p>
      <w:pPr>
        <w:spacing w:line="240" w:lineRule="auto"/>
        <w:ind w:firstLine="412" w:firstLineChars="200"/>
        <w:rPr>
          <w:rFonts w:ascii="Times New Roman" w:hAnsi="Times New Roman" w:eastAsia="Times New Roman"/>
          <w:spacing w:val="-2"/>
        </w:rPr>
      </w:pPr>
      <w:r>
        <w:rPr>
          <w:rFonts w:hint="eastAsia" w:ascii="Times New Roman" w:hAnsi="Times New Roman" w:eastAsia="Times New Roman"/>
          <w:spacing w:val="-2"/>
        </w:rPr>
        <w:t>46.</w:t>
      </w:r>
      <w:r>
        <w:rPr>
          <w:rFonts w:hint="eastAsia" w:ascii="宋体" w:hAnsi="宋体" w:cs="宋体"/>
          <w14:textOutline w14:w="3263" w14:cap="sq" w14:cmpd="sng" w14:algn="ctr">
            <w14:solidFill>
              <w14:srgbClr w14:val="000000"/>
            </w14:solidFill>
            <w14:prstDash w14:val="solid"/>
            <w14:bevel/>
          </w14:textOutline>
        </w:rPr>
        <w:t>专职矿山救护队的规模：</w:t>
      </w:r>
      <w:r>
        <w:rPr>
          <w:rFonts w:hint="eastAsia" w:ascii="宋体" w:hAnsi="宋体" w:cs="宋体"/>
          <w:spacing w:val="-2"/>
        </w:rPr>
        <w:t>①小于</w:t>
      </w:r>
      <w:r>
        <w:rPr>
          <w:rFonts w:hint="eastAsia" w:ascii="Times New Roman" w:hAnsi="Times New Roman" w:eastAsia="Times New Roman"/>
          <w:spacing w:val="-2"/>
        </w:rPr>
        <w:t>10</w:t>
      </w:r>
      <w:r>
        <w:rPr>
          <w:rFonts w:hint="eastAsia" w:ascii="宋体" w:hAnsi="宋体" w:cs="宋体"/>
          <w:spacing w:val="-2"/>
        </w:rPr>
        <w:t>人；②</w:t>
      </w:r>
      <w:r>
        <w:rPr>
          <w:rFonts w:hint="eastAsia" w:ascii="Times New Roman" w:hAnsi="Times New Roman" w:eastAsia="Times New Roman"/>
          <w:spacing w:val="-2"/>
        </w:rPr>
        <w:t>10~30</w:t>
      </w:r>
      <w:r>
        <w:rPr>
          <w:rFonts w:hint="eastAsia" w:ascii="宋体" w:hAnsi="宋体" w:cs="宋体"/>
          <w:spacing w:val="-2"/>
        </w:rPr>
        <w:t>人；③大于</w:t>
      </w:r>
      <w:r>
        <w:rPr>
          <w:rFonts w:hint="eastAsia" w:ascii="Times New Roman" w:hAnsi="Times New Roman" w:eastAsia="Times New Roman"/>
          <w:spacing w:val="-2"/>
        </w:rPr>
        <w:t>30</w:t>
      </w:r>
      <w:r>
        <w:rPr>
          <w:rFonts w:hint="eastAsia" w:ascii="宋体" w:hAnsi="宋体" w:cs="宋体"/>
          <w:spacing w:val="-2"/>
        </w:rPr>
        <w:t>人。</w:t>
      </w:r>
    </w:p>
    <w:p>
      <w:pPr>
        <w:spacing w:line="240" w:lineRule="auto"/>
        <w:ind w:firstLine="412" w:firstLineChars="200"/>
        <w:rPr>
          <w:rFonts w:ascii="Times New Roman" w:hAnsi="Times New Roman" w:eastAsia="Times New Roman"/>
          <w:spacing w:val="-2"/>
        </w:rPr>
      </w:pPr>
      <w:r>
        <w:rPr>
          <w:rFonts w:hint="eastAsia" w:ascii="Times New Roman" w:hAnsi="Times New Roman" w:eastAsia="Times New Roman"/>
          <w:spacing w:val="-2"/>
        </w:rPr>
        <w:t>47.</w:t>
      </w:r>
      <w:r>
        <w:rPr>
          <w:rFonts w:hint="eastAsia" w:ascii="宋体" w:hAnsi="宋体" w:cs="宋体"/>
          <w14:textOutline w14:w="3263" w14:cap="sq" w14:cmpd="sng" w14:algn="ctr">
            <w14:solidFill>
              <w14:srgbClr w14:val="000000"/>
            </w14:solidFill>
            <w14:prstDash w14:val="solid"/>
            <w14:bevel/>
          </w14:textOutline>
        </w:rPr>
        <w:t>与其他矿山救护队签订救护协议，其驻地到达矿区的最快救援时间：</w:t>
      </w:r>
      <w:r>
        <w:rPr>
          <w:rFonts w:hint="eastAsia" w:ascii="宋体" w:hAnsi="宋体" w:cs="宋体"/>
          <w:spacing w:val="-2"/>
        </w:rPr>
        <w:t>与其他矿山救护队签订救护协议，其驻地到达矿区的最快救援时间按车辆正常行驶速度以分钟为单位估算。</w:t>
      </w:r>
    </w:p>
    <w:p>
      <w:pPr>
        <w:spacing w:line="240" w:lineRule="auto"/>
        <w:ind w:firstLine="412" w:firstLineChars="200"/>
        <w:rPr>
          <w:rFonts w:ascii="Times New Roman" w:hAnsi="Times New Roman" w:eastAsia="Times New Roman"/>
          <w:spacing w:val="-2"/>
        </w:rPr>
      </w:pPr>
      <w:r>
        <w:rPr>
          <w:rFonts w:hint="eastAsia" w:ascii="Times New Roman" w:hAnsi="Times New Roman" w:eastAsia="Times New Roman"/>
          <w:spacing w:val="-2"/>
        </w:rPr>
        <w:t>48.</w:t>
      </w:r>
      <w:r>
        <w:rPr>
          <w:rFonts w:hint="eastAsia" w:ascii="宋体" w:hAnsi="宋体" w:cs="宋体"/>
          <w14:textOutline w14:w="3263" w14:cap="sq" w14:cmpd="sng" w14:algn="ctr">
            <w14:solidFill>
              <w14:srgbClr w14:val="000000"/>
            </w14:solidFill>
            <w14:prstDash w14:val="solid"/>
            <w14:bevel/>
          </w14:textOutline>
        </w:rPr>
        <w:t>煤矿隐蔽致灾因素主要包括：</w:t>
      </w:r>
      <w:r>
        <w:rPr>
          <w:rFonts w:hint="eastAsia" w:ascii="宋体" w:hAnsi="宋体" w:cs="宋体"/>
          <w:spacing w:val="-2"/>
        </w:rPr>
        <w:t>井田内及周边采空区（含大面积悬顶）、废弃老窑（井筒）、封闭不良钻孔，断层、裂隙、褶曲、陷落柱、岩浆岩侵入等，煤层厚度变化及分层特征，顶板厚硬岩层、煤层顶板岩层结构与力学性能、巷道顶底板岩层分布与力学参数，地表河流、水体、地下含水体、导水裂缝带，瓦斯富集区，煤层自燃倾向性、井下火区（高温异常区），古河床冲刷带、煤层风氧化带、火烧区、天窗等不良地质体，井田内油气井，可采煤层及顶底板岩层冲击倾向性、地层应力集中区、上覆遗留煤柱等情况。</w:t>
      </w:r>
    </w:p>
    <w:p>
      <w:pPr>
        <w:pStyle w:val="21"/>
        <w:spacing w:after="0"/>
        <w:ind w:left="0" w:leftChars="0" w:firstLine="412"/>
        <w:rPr>
          <w:rFonts w:ascii="Times New Roman" w:hAnsi="Times New Roman" w:eastAsia="Times New Roman"/>
          <w:spacing w:val="-2"/>
          <w:szCs w:val="21"/>
        </w:rPr>
      </w:pPr>
      <w:r>
        <w:rPr>
          <w:rFonts w:hint="eastAsia" w:ascii="Times New Roman" w:hAnsi="Times New Roman" w:eastAsia="Times New Roman"/>
          <w:spacing w:val="-2"/>
          <w:szCs w:val="21"/>
        </w:rPr>
        <w:t>49.</w:t>
      </w:r>
      <w:r>
        <w:rPr>
          <w:rFonts w:hint="eastAsia" w:ascii="宋体" w:hAnsi="宋体" w:cs="宋体"/>
          <w:szCs w:val="21"/>
          <w14:textOutline w14:w="3263" w14:cap="sq" w14:cmpd="sng" w14:algn="ctr">
            <w14:solidFill>
              <w14:srgbClr w14:val="000000"/>
            </w14:solidFill>
            <w14:prstDash w14:val="solid"/>
            <w14:bevel/>
          </w14:textOutline>
        </w:rPr>
        <w:t>监察机构</w:t>
      </w:r>
      <w:r>
        <w:rPr>
          <w:rFonts w:hint="eastAsia" w:ascii="宋体" w:hAnsi="宋体" w:cs="宋体"/>
          <w:spacing w:val="-2"/>
          <w:szCs w:val="21"/>
        </w:rPr>
        <w:t>：①监察执法一处；②监察执法二处；③监察执法三处；④监察执法四处；⑤监察执法五处⑥国家矿山安全监察局新疆局</w:t>
      </w:r>
    </w:p>
    <w:p>
      <w:pPr>
        <w:pStyle w:val="21"/>
        <w:spacing w:after="0"/>
        <w:ind w:left="0" w:leftChars="0" w:firstLine="412"/>
        <w:rPr>
          <w:rFonts w:ascii="宋体" w:hAnsi="宋体" w:cs="宋体"/>
          <w:snapToGrid w:val="0"/>
          <w:kern w:val="0"/>
          <w:szCs w:val="21"/>
          <w:lang w:bidi="ar"/>
        </w:rPr>
      </w:pPr>
      <w:r>
        <w:rPr>
          <w:rFonts w:hint="eastAsia" w:ascii="Times New Roman" w:hAnsi="Times New Roman" w:eastAsia="Times New Roman"/>
          <w:spacing w:val="-2"/>
          <w:szCs w:val="21"/>
        </w:rPr>
        <w:t>50.</w:t>
      </w:r>
      <w:r>
        <w:rPr>
          <w:rFonts w:hint="eastAsia" w:ascii="宋体" w:hAnsi="宋体" w:cs="宋体"/>
          <w:szCs w:val="21"/>
          <w14:textOutline w14:w="3263" w14:cap="sq" w14:cmpd="sng" w14:algn="ctr">
            <w14:solidFill>
              <w14:srgbClr w14:val="000000"/>
            </w14:solidFill>
            <w14:prstDash w14:val="solid"/>
            <w14:bevel/>
          </w14:textOutline>
        </w:rPr>
        <w:t>日常安全监管部门</w:t>
      </w:r>
      <w:r>
        <w:rPr>
          <w:rFonts w:hint="eastAsia" w:ascii="宋体" w:hAnsi="宋体" w:cs="宋体"/>
          <w:snapToGrid w:val="0"/>
          <w:kern w:val="0"/>
          <w:szCs w:val="21"/>
          <w:lang w:bidi="ar"/>
        </w:rPr>
        <w:t>：</w:t>
      </w:r>
      <w:r>
        <w:rPr>
          <w:rFonts w:hint="eastAsia" w:ascii="宋体" w:hAnsi="宋体" w:cs="宋体"/>
          <w:spacing w:val="-2"/>
          <w:szCs w:val="21"/>
        </w:rPr>
        <w:t>①</w:t>
      </w:r>
      <w:r>
        <w:rPr>
          <w:rFonts w:hint="eastAsia" w:ascii="宋体" w:hAnsi="宋体" w:cs="宋体"/>
          <w:snapToGrid w:val="0"/>
          <w:kern w:val="0"/>
          <w:szCs w:val="21"/>
          <w:lang w:bidi="ar"/>
        </w:rPr>
        <w:t>国家</w:t>
      </w:r>
      <w:r>
        <w:rPr>
          <w:rFonts w:hint="eastAsia" w:ascii="宋体" w:hAnsi="宋体" w:cs="宋体"/>
          <w:spacing w:val="-2"/>
          <w:szCs w:val="21"/>
        </w:rPr>
        <w:t>②</w:t>
      </w:r>
      <w:r>
        <w:rPr>
          <w:rFonts w:hint="eastAsia" w:ascii="宋体" w:hAnsi="宋体" w:cs="宋体"/>
          <w:snapToGrid w:val="0"/>
          <w:kern w:val="0"/>
          <w:szCs w:val="21"/>
          <w:lang w:bidi="ar"/>
        </w:rPr>
        <w:t>自治区</w:t>
      </w:r>
      <w:r>
        <w:rPr>
          <w:rFonts w:hint="eastAsia" w:ascii="宋体" w:hAnsi="宋体" w:cs="宋体"/>
          <w:spacing w:val="-2"/>
          <w:szCs w:val="21"/>
        </w:rPr>
        <w:t>③</w:t>
      </w:r>
      <w:r>
        <w:rPr>
          <w:rFonts w:hint="eastAsia" w:ascii="宋体" w:hAnsi="宋体" w:cs="宋体"/>
          <w:snapToGrid w:val="0"/>
          <w:kern w:val="0"/>
          <w:szCs w:val="21"/>
          <w:lang w:bidi="ar"/>
        </w:rPr>
        <w:t>地州市</w:t>
      </w:r>
      <w:r>
        <w:rPr>
          <w:rFonts w:hint="eastAsia" w:ascii="宋体" w:hAnsi="宋体" w:cs="宋体"/>
          <w:spacing w:val="-2"/>
          <w:szCs w:val="21"/>
        </w:rPr>
        <w:t>④</w:t>
      </w:r>
      <w:r>
        <w:rPr>
          <w:rFonts w:hint="eastAsia" w:ascii="宋体" w:hAnsi="宋体" w:cs="宋体"/>
          <w:snapToGrid w:val="0"/>
          <w:kern w:val="0"/>
          <w:szCs w:val="21"/>
          <w:lang w:bidi="ar"/>
        </w:rPr>
        <w:t>县市区</w:t>
      </w:r>
      <w:r>
        <w:rPr>
          <w:rFonts w:hint="eastAsia" w:ascii="宋体" w:hAnsi="宋体" w:cs="宋体"/>
          <w:spacing w:val="-2"/>
          <w:szCs w:val="21"/>
        </w:rPr>
        <w:t>⑤</w:t>
      </w:r>
      <w:r>
        <w:rPr>
          <w:rFonts w:hint="eastAsia" w:ascii="宋体" w:hAnsi="宋体" w:cs="宋体"/>
          <w:snapToGrid w:val="0"/>
          <w:kern w:val="0"/>
          <w:szCs w:val="21"/>
          <w:lang w:bidi="ar"/>
        </w:rPr>
        <w:t>其他（如准东）。</w:t>
      </w:r>
    </w:p>
    <w:p>
      <w:pPr>
        <w:spacing w:line="240" w:lineRule="auto"/>
        <w:ind w:firstLine="420" w:firstLineChars="200"/>
        <w:rPr>
          <w:rFonts w:ascii="宋体" w:hAnsi="宋体" w:cs="宋体"/>
          <w:snapToGrid w:val="0"/>
          <w:kern w:val="0"/>
          <w:lang w:bidi="ar"/>
        </w:rPr>
      </w:pPr>
      <w:r>
        <w:rPr>
          <w:rFonts w:hint="eastAsia" w:ascii="宋体" w:hAnsi="宋体" w:cs="宋体"/>
          <w:snapToGrid w:val="0"/>
          <w:kern w:val="0"/>
          <w:lang w:bidi="ar"/>
        </w:rPr>
        <w:t>51.</w:t>
      </w:r>
      <w:r>
        <w:rPr>
          <w:rFonts w:hint="eastAsia" w:ascii="宋体" w:hAnsi="宋体" w:cs="宋体"/>
          <w14:textOutline w14:w="3263" w14:cap="sq" w14:cmpd="sng" w14:algn="ctr">
            <w14:solidFill>
              <w14:srgbClr w14:val="000000"/>
            </w14:solidFill>
            <w14:prstDash w14:val="solid"/>
            <w14:bevel/>
          </w14:textOutline>
        </w:rPr>
        <w:t>采矿许可证持证状态：</w:t>
      </w:r>
      <w:r>
        <w:rPr>
          <w:rFonts w:hint="eastAsia" w:ascii="宋体" w:hAnsi="宋体" w:cs="宋体"/>
          <w:snapToGrid w:val="0"/>
          <w:kern w:val="0"/>
          <w:lang w:bidi="ar"/>
        </w:rPr>
        <w:t>①持证（正常）；②持证（暂扣）；③正常注销；④未办证；⑤吊销；⑥其他。</w:t>
      </w:r>
    </w:p>
    <w:p>
      <w:pPr>
        <w:spacing w:line="240" w:lineRule="auto"/>
        <w:ind w:firstLine="420" w:firstLineChars="200"/>
        <w:rPr>
          <w:rStyle w:val="245"/>
          <w:rFonts w:hint="default"/>
          <w:snapToGrid w:val="0"/>
          <w:sz w:val="21"/>
          <w:szCs w:val="21"/>
          <w:lang w:bidi="ar"/>
        </w:rPr>
      </w:pPr>
      <w:r>
        <w:rPr>
          <w:rFonts w:hint="eastAsia" w:ascii="宋体" w:hAnsi="宋体" w:cs="宋体"/>
          <w:snapToGrid w:val="0"/>
          <w:kern w:val="0"/>
          <w:lang w:bidi="ar"/>
        </w:rPr>
        <w:t>52.</w:t>
      </w:r>
      <w:r>
        <w:rPr>
          <w:rFonts w:hint="eastAsia" w:ascii="宋体" w:hAnsi="宋体" w:cs="宋体"/>
          <w14:textOutline w14:w="3263" w14:cap="sq" w14:cmpd="sng" w14:algn="ctr">
            <w14:solidFill>
              <w14:srgbClr w14:val="000000"/>
            </w14:solidFill>
            <w14:prstDash w14:val="solid"/>
            <w14:bevel/>
          </w14:textOutline>
        </w:rPr>
        <w:t>安全生产许可证持证状态</w:t>
      </w:r>
      <w:r>
        <w:rPr>
          <w:rFonts w:hint="eastAsia" w:ascii="宋体" w:hAnsi="宋体" w:cs="宋体"/>
          <w:snapToGrid w:val="0"/>
          <w:kern w:val="0"/>
          <w:lang w:bidi="ar"/>
        </w:rPr>
        <w:t>：①持证（正常）；②持证（暂扣）；③正常注销；④未办证；⑤吊销；⑥其他。</w:t>
      </w:r>
    </w:p>
    <w:p>
      <w:pPr>
        <w:pStyle w:val="16"/>
        <w:spacing w:after="0" w:line="240" w:lineRule="auto"/>
        <w:ind w:left="0" w:leftChars="0" w:firstLine="420" w:firstLineChars="200"/>
        <w:rPr>
          <w:rFonts w:ascii="宋体" w:hAnsi="宋体" w:cs="宋体"/>
          <w:spacing w:val="-9"/>
        </w:rPr>
      </w:pPr>
      <w:r>
        <w:rPr>
          <w:rFonts w:hint="eastAsia" w:ascii="宋体" w:hAnsi="宋体" w:cs="宋体"/>
          <w:snapToGrid w:val="0"/>
          <w:kern w:val="0"/>
          <w:lang w:bidi="ar"/>
        </w:rPr>
        <w:t>53</w:t>
      </w:r>
      <w:r>
        <w:rPr>
          <w:rFonts w:hint="eastAsia"/>
        </w:rPr>
        <w:t>.</w:t>
      </w:r>
      <w:r>
        <w:rPr>
          <w:rFonts w:hint="eastAsia" w:ascii="宋体" w:hAnsi="宋体" w:cs="宋体"/>
          <w14:textOutline w14:w="3263" w14:cap="sq" w14:cmpd="sng" w14:algn="ctr">
            <w14:solidFill>
              <w14:srgbClr w14:val="000000"/>
            </w14:solidFill>
            <w14:prstDash w14:val="solid"/>
            <w14:bevel/>
          </w14:textOutline>
        </w:rPr>
        <w:t>煤矿生产/建设状态：</w:t>
      </w:r>
      <w:r>
        <w:rPr>
          <w:rFonts w:hint="eastAsia" w:ascii="宋体" w:hAnsi="宋体" w:cs="宋体"/>
          <w:spacing w:val="-9"/>
        </w:rPr>
        <w:t>（一）生产煤矿：1.正常生产 2.停产煤矿：临时停产（≤1个月）长期停产（＞1个月）（二）建设煤矿：1.正常建设 2.停建煤矿：临时停建（≤1个月）长期停建（＞1个月）。</w:t>
      </w:r>
    </w:p>
    <w:p>
      <w:pPr>
        <w:spacing w:line="240" w:lineRule="auto"/>
        <w:ind w:firstLine="384" w:firstLineChars="200"/>
      </w:pPr>
      <w:r>
        <w:rPr>
          <w:rFonts w:hint="eastAsia" w:ascii="宋体" w:hAnsi="宋体" w:cs="宋体"/>
          <w:spacing w:val="-9"/>
        </w:rPr>
        <w:t>54.</w:t>
      </w:r>
      <w:r>
        <w:rPr>
          <w:rFonts w:hint="eastAsia" w:ascii="宋体" w:hAnsi="宋体" w:cs="宋体"/>
          <w14:textOutline w14:w="3263" w14:cap="sq" w14:cmpd="sng" w14:algn="ctr">
            <w14:solidFill>
              <w14:srgbClr w14:val="000000"/>
            </w14:solidFill>
            <w14:prstDash w14:val="solid"/>
            <w14:bevel/>
          </w14:textOutline>
        </w:rPr>
        <w:t>矿井井筒坐标：</w:t>
      </w:r>
      <w:r>
        <w:rPr>
          <w:rFonts w:hint="eastAsia" w:ascii="宋体" w:hAnsi="宋体" w:cs="宋体"/>
          <w:spacing w:val="-9"/>
        </w:rPr>
        <w:t>填写主井（X坐标：Y坐标）副井（X坐标：Y坐标）风井（X坐标：Y坐标）及其他井筒坐标。</w:t>
      </w:r>
    </w:p>
    <w:p>
      <w:pPr>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spacing w:line="240" w:lineRule="auto"/>
        <w:ind w:firstLine="412" w:firstLineChars="200"/>
        <w:rPr>
          <w:rFonts w:ascii="宋体" w:hAnsi="宋体" w:cs="宋体"/>
        </w:rPr>
      </w:pPr>
      <w:r>
        <w:rPr>
          <w:rFonts w:ascii="Times New Roman" w:hAnsi="Times New Roman" w:eastAsia="Times New Roman"/>
          <w:spacing w:val="-2"/>
        </w:rPr>
        <w:t>1.</w:t>
      </w:r>
      <w:r>
        <w:rPr>
          <w:rFonts w:ascii="宋体" w:hAnsi="宋体" w:cs="宋体"/>
          <w:spacing w:val="-2"/>
        </w:rPr>
        <w:t>若指标</w:t>
      </w:r>
      <w:r>
        <w:rPr>
          <w:rFonts w:ascii="Times New Roman" w:hAnsi="Times New Roman" w:eastAsia="Times New Roman"/>
          <w:spacing w:val="-2"/>
        </w:rPr>
        <w:t>03</w:t>
      </w:r>
      <w:r>
        <w:rPr>
          <w:rFonts w:ascii="宋体" w:hAnsi="宋体" w:cs="宋体"/>
          <w:spacing w:val="-2"/>
        </w:rPr>
        <w:t>（煤矿类型）填“①井工煤矿”，则此表“三、</w:t>
      </w:r>
      <w:r>
        <w:rPr>
          <w:rFonts w:ascii="宋体" w:hAnsi="宋体" w:cs="宋体"/>
          <w:spacing w:val="-3"/>
        </w:rPr>
        <w:t>露天煤矿”部分不填，表</w:t>
      </w:r>
      <w:r>
        <w:rPr>
          <w:rFonts w:ascii="Times New Roman" w:hAnsi="Times New Roman" w:eastAsia="Times New Roman"/>
          <w:spacing w:val="-3"/>
        </w:rPr>
        <w:t>2</w:t>
      </w:r>
      <w:r>
        <w:rPr>
          <w:rFonts w:ascii="宋体" w:hAnsi="宋体" w:cs="宋体"/>
          <w:spacing w:val="-3"/>
        </w:rPr>
        <w:t>“三、露天矿工程”</w:t>
      </w:r>
      <w:r>
        <w:rPr>
          <w:rFonts w:ascii="宋体" w:hAnsi="宋体" w:cs="宋体"/>
          <w:spacing w:val="-1"/>
        </w:rPr>
        <w:t>不填，表</w:t>
      </w:r>
      <w:r>
        <w:rPr>
          <w:rFonts w:ascii="Times New Roman" w:hAnsi="Times New Roman" w:eastAsia="Times New Roman"/>
          <w:spacing w:val="-1"/>
        </w:rPr>
        <w:t>3</w:t>
      </w:r>
      <w:r>
        <w:rPr>
          <w:rFonts w:ascii="宋体" w:hAnsi="宋体" w:cs="宋体"/>
          <w:spacing w:val="-1"/>
        </w:rPr>
        <w:t>“二、露天矿工程”不填，表</w:t>
      </w:r>
      <w:r>
        <w:rPr>
          <w:rFonts w:ascii="Times New Roman" w:hAnsi="Times New Roman" w:eastAsia="Times New Roman"/>
          <w:spacing w:val="-1"/>
        </w:rPr>
        <w:t>4</w:t>
      </w:r>
      <w:r>
        <w:rPr>
          <w:rFonts w:ascii="宋体" w:hAnsi="宋体" w:cs="宋体"/>
          <w:spacing w:val="-1"/>
        </w:rPr>
        <w:t>“三、露</w:t>
      </w:r>
      <w:r>
        <w:rPr>
          <w:rFonts w:ascii="宋体" w:hAnsi="宋体" w:cs="宋体"/>
          <w:spacing w:val="-2"/>
        </w:rPr>
        <w:t>天矿工程”不填；若填“②露天煤矿”，则此表“二、井工煤矿”部分不填，表</w:t>
      </w:r>
      <w:r>
        <w:rPr>
          <w:rFonts w:ascii="Times New Roman" w:hAnsi="Times New Roman" w:eastAsia="Times New Roman"/>
          <w:spacing w:val="-2"/>
        </w:rPr>
        <w:t>2</w:t>
      </w:r>
      <w:r>
        <w:rPr>
          <w:rFonts w:ascii="宋体" w:hAnsi="宋体" w:cs="宋体"/>
          <w:spacing w:val="-2"/>
        </w:rPr>
        <w:t>“二、矿井工程”不</w:t>
      </w:r>
      <w:r>
        <w:rPr>
          <w:rFonts w:ascii="宋体" w:hAnsi="宋体" w:cs="宋体"/>
          <w:spacing w:val="-3"/>
        </w:rPr>
        <w:t>填，表</w:t>
      </w:r>
      <w:r>
        <w:rPr>
          <w:rFonts w:ascii="Times New Roman" w:hAnsi="Times New Roman" w:eastAsia="Times New Roman"/>
          <w:spacing w:val="-3"/>
        </w:rPr>
        <w:t>4</w:t>
      </w:r>
      <w:r>
        <w:rPr>
          <w:rFonts w:ascii="宋体" w:hAnsi="宋体" w:cs="宋体"/>
          <w:spacing w:val="-3"/>
        </w:rPr>
        <w:t>“二、矿井工程”不填。</w:t>
      </w:r>
    </w:p>
    <w:p>
      <w:pPr>
        <w:spacing w:line="240" w:lineRule="auto"/>
        <w:ind w:firstLine="408" w:firstLineChars="200"/>
        <w:rPr>
          <w:rFonts w:ascii="宋体" w:hAnsi="宋体" w:cs="宋体"/>
        </w:rPr>
      </w:pPr>
      <w:r>
        <w:rPr>
          <w:rFonts w:ascii="Times New Roman" w:hAnsi="Times New Roman" w:eastAsia="Times New Roman"/>
          <w:spacing w:val="-3"/>
        </w:rPr>
        <w:t>2.</w:t>
      </w:r>
      <w:r>
        <w:rPr>
          <w:rFonts w:ascii="宋体" w:hAnsi="宋体" w:cs="宋体"/>
          <w:spacing w:val="-3"/>
        </w:rPr>
        <w:t>若指标</w:t>
      </w:r>
      <w:r>
        <w:rPr>
          <w:rFonts w:ascii="Times New Roman" w:hAnsi="Times New Roman" w:eastAsia="Times New Roman"/>
          <w:spacing w:val="-3"/>
        </w:rPr>
        <w:t>11</w:t>
      </w:r>
      <w:r>
        <w:rPr>
          <w:rFonts w:ascii="宋体" w:hAnsi="宋体" w:cs="宋体"/>
          <w:spacing w:val="-3"/>
        </w:rPr>
        <w:t>（供电电源）填“①单回路”，则表</w:t>
      </w:r>
      <w:r>
        <w:rPr>
          <w:rFonts w:ascii="Times New Roman" w:hAnsi="Times New Roman" w:eastAsia="Times New Roman"/>
          <w:spacing w:val="-3"/>
        </w:rPr>
        <w:t>2</w:t>
      </w:r>
      <w:r>
        <w:rPr>
          <w:rFonts w:ascii="宋体" w:hAnsi="宋体" w:cs="宋体"/>
          <w:spacing w:val="-3"/>
        </w:rPr>
        <w:t>中指标</w:t>
      </w:r>
      <w:r>
        <w:rPr>
          <w:rFonts w:ascii="Times New Roman" w:hAnsi="Times New Roman" w:eastAsia="Times New Roman"/>
          <w:spacing w:val="-3"/>
        </w:rPr>
        <w:t>11-</w:t>
      </w:r>
      <w:r>
        <w:rPr>
          <w:rFonts w:ascii="宋体" w:hAnsi="宋体" w:cs="宋体"/>
          <w:spacing w:val="-3"/>
        </w:rPr>
        <w:t>指标</w:t>
      </w:r>
      <w:r>
        <w:rPr>
          <w:rFonts w:ascii="Times New Roman" w:hAnsi="Times New Roman" w:eastAsia="Times New Roman"/>
          <w:spacing w:val="-3"/>
        </w:rPr>
        <w:t>12</w:t>
      </w:r>
      <w:r>
        <w:rPr>
          <w:rFonts w:ascii="宋体" w:hAnsi="宋体" w:cs="宋体"/>
          <w:spacing w:val="-3"/>
        </w:rPr>
        <w:t>不填报。</w:t>
      </w:r>
    </w:p>
    <w:p>
      <w:pPr>
        <w:spacing w:line="240" w:lineRule="auto"/>
        <w:ind w:firstLine="416" w:firstLineChars="200"/>
        <w:rPr>
          <w:rFonts w:ascii="宋体" w:hAnsi="宋体" w:cs="宋体"/>
        </w:rPr>
      </w:pPr>
      <w:r>
        <w:rPr>
          <w:rFonts w:ascii="Times New Roman" w:hAnsi="Times New Roman" w:eastAsia="Times New Roman"/>
          <w:spacing w:val="-1"/>
        </w:rPr>
        <w:t>3.</w:t>
      </w:r>
      <w:r>
        <w:rPr>
          <w:rFonts w:ascii="宋体" w:hAnsi="宋体" w:cs="宋体"/>
          <w:spacing w:val="-1"/>
        </w:rPr>
        <w:t>若指标</w:t>
      </w:r>
      <w:r>
        <w:rPr>
          <w:rFonts w:ascii="Times New Roman" w:hAnsi="Times New Roman" w:eastAsia="Times New Roman"/>
          <w:spacing w:val="-1"/>
        </w:rPr>
        <w:t>44</w:t>
      </w:r>
      <w:r>
        <w:rPr>
          <w:rFonts w:ascii="宋体" w:hAnsi="宋体" w:cs="宋体"/>
          <w:spacing w:val="-1"/>
        </w:rPr>
        <w:t>（矿山救护队的类别）填报含“①专职”，则需继续填报指标</w:t>
      </w:r>
      <w:r>
        <w:rPr>
          <w:rFonts w:ascii="Times New Roman" w:hAnsi="Times New Roman" w:eastAsia="Times New Roman"/>
          <w:spacing w:val="-1"/>
        </w:rPr>
        <w:t>45</w:t>
      </w:r>
      <w:r>
        <w:rPr>
          <w:rFonts w:ascii="宋体" w:hAnsi="宋体" w:cs="宋体"/>
          <w:spacing w:val="-2"/>
        </w:rPr>
        <w:t>和指标</w:t>
      </w:r>
      <w:r>
        <w:rPr>
          <w:rFonts w:ascii="Times New Roman" w:hAnsi="Times New Roman" w:eastAsia="Times New Roman"/>
          <w:spacing w:val="-2"/>
        </w:rPr>
        <w:t>46</w:t>
      </w:r>
      <w:r>
        <w:rPr>
          <w:rFonts w:ascii="宋体" w:hAnsi="宋体" w:cs="宋体"/>
          <w:spacing w:val="-2"/>
        </w:rPr>
        <w:t>，否则不填报。</w:t>
      </w:r>
    </w:p>
    <w:p>
      <w:pPr>
        <w:spacing w:line="240" w:lineRule="auto"/>
        <w:ind w:firstLine="408" w:firstLineChars="200"/>
        <w:rPr>
          <w:rFonts w:ascii="Times New Roman" w:hAnsi="Times New Roman" w:eastAsia="Times New Roman"/>
          <w:spacing w:val="-3"/>
        </w:rPr>
      </w:pPr>
      <w:r>
        <w:rPr>
          <w:rFonts w:ascii="Times New Roman" w:hAnsi="Times New Roman" w:eastAsia="Times New Roman"/>
          <w:spacing w:val="-3"/>
        </w:rPr>
        <w:t>4.</w:t>
      </w:r>
      <w:r>
        <w:rPr>
          <w:rFonts w:hint="eastAsia" w:ascii="宋体" w:hAnsi="宋体" w:cs="宋体"/>
          <w:spacing w:val="-3"/>
        </w:rPr>
        <w:t>指标</w:t>
      </w:r>
      <w:r>
        <w:rPr>
          <w:rFonts w:ascii="Times New Roman" w:hAnsi="Times New Roman" w:eastAsia="Times New Roman"/>
          <w:spacing w:val="-3"/>
        </w:rPr>
        <w:t>36</w:t>
      </w:r>
      <w:r>
        <w:rPr>
          <w:rFonts w:hint="eastAsia" w:ascii="宋体" w:hAnsi="宋体" w:cs="宋体"/>
          <w:spacing w:val="-3"/>
        </w:rPr>
        <w:t>＞指标</w:t>
      </w:r>
      <w:r>
        <w:rPr>
          <w:rFonts w:ascii="Times New Roman" w:hAnsi="Times New Roman" w:eastAsia="Times New Roman"/>
          <w:spacing w:val="-3"/>
        </w:rPr>
        <w:t>37/</w:t>
      </w:r>
      <w:r>
        <w:rPr>
          <w:rFonts w:hint="eastAsia" w:ascii="宋体" w:hAnsi="宋体" w:cs="宋体"/>
          <w:spacing w:val="-3"/>
        </w:rPr>
        <w:t>指标</w:t>
      </w:r>
      <w:r>
        <w:rPr>
          <w:rFonts w:ascii="Times New Roman" w:hAnsi="Times New Roman" w:eastAsia="Times New Roman"/>
          <w:spacing w:val="-3"/>
        </w:rPr>
        <w:t>38/</w:t>
      </w:r>
      <w:r>
        <w:rPr>
          <w:rFonts w:hint="eastAsia" w:ascii="宋体" w:hAnsi="宋体" w:cs="宋体"/>
          <w:spacing w:val="-3"/>
        </w:rPr>
        <w:t>指标</w:t>
      </w:r>
      <w:r>
        <w:rPr>
          <w:rFonts w:ascii="Times New Roman" w:hAnsi="Times New Roman" w:eastAsia="Times New Roman"/>
          <w:spacing w:val="-3"/>
        </w:rPr>
        <w:t>39/</w:t>
      </w:r>
      <w:r>
        <w:rPr>
          <w:rFonts w:hint="eastAsia" w:ascii="宋体" w:hAnsi="宋体" w:cs="宋体"/>
          <w:spacing w:val="-3"/>
        </w:rPr>
        <w:t>指标</w:t>
      </w:r>
      <w:r>
        <w:rPr>
          <w:rFonts w:ascii="Times New Roman" w:hAnsi="Times New Roman" w:eastAsia="Times New Roman"/>
          <w:spacing w:val="-3"/>
        </w:rPr>
        <w:t>40/</w:t>
      </w:r>
      <w:r>
        <w:rPr>
          <w:rFonts w:hint="eastAsia" w:ascii="宋体" w:hAnsi="宋体" w:cs="宋体"/>
          <w:spacing w:val="-3"/>
        </w:rPr>
        <w:t>指标</w:t>
      </w:r>
      <w:r>
        <w:rPr>
          <w:rFonts w:ascii="Times New Roman" w:hAnsi="Times New Roman" w:eastAsia="Times New Roman"/>
          <w:spacing w:val="-3"/>
        </w:rPr>
        <w:t>41</w:t>
      </w:r>
      <w:r>
        <w:rPr>
          <w:rFonts w:hint="eastAsia" w:ascii="宋体" w:hAnsi="宋体" w:cs="宋体"/>
          <w:spacing w:val="-3"/>
        </w:rPr>
        <w:t>。</w:t>
      </w:r>
    </w:p>
    <w:p>
      <w:pPr>
        <w:adjustRightInd/>
        <w:spacing w:line="240" w:lineRule="auto"/>
        <w:ind w:firstLine="408" w:firstLineChars="200"/>
        <w:rPr>
          <w:rFonts w:ascii="Times New Roman" w:hAnsi="Times New Roman" w:eastAsia="Times New Roman"/>
          <w:spacing w:val="-3"/>
        </w:rPr>
      </w:pPr>
      <w:r>
        <w:rPr>
          <w:rFonts w:ascii="Times New Roman" w:hAnsi="Times New Roman" w:eastAsia="Times New Roman"/>
          <w:spacing w:val="-3"/>
        </w:rPr>
        <w:t>5.</w:t>
      </w:r>
      <w:r>
        <w:rPr>
          <w:rFonts w:hint="eastAsia" w:ascii="宋体" w:hAnsi="宋体" w:cs="宋体"/>
          <w:spacing w:val="-3"/>
        </w:rPr>
        <w:t>指标</w:t>
      </w:r>
      <w:r>
        <w:rPr>
          <w:rFonts w:ascii="Times New Roman" w:hAnsi="Times New Roman" w:eastAsia="Times New Roman"/>
          <w:spacing w:val="-3"/>
        </w:rPr>
        <w:t>37</w:t>
      </w:r>
      <w:r>
        <w:rPr>
          <w:rFonts w:hint="eastAsia" w:ascii="宋体" w:hAnsi="宋体" w:cs="宋体"/>
          <w:spacing w:val="-3"/>
        </w:rPr>
        <w:t>＞指标</w:t>
      </w:r>
      <w:r>
        <w:rPr>
          <w:rFonts w:ascii="Times New Roman" w:hAnsi="Times New Roman" w:eastAsia="Times New Roman"/>
          <w:spacing w:val="-3"/>
        </w:rPr>
        <w:t>39</w:t>
      </w:r>
      <w:r>
        <w:rPr>
          <w:rFonts w:hint="eastAsia" w:ascii="宋体" w:hAnsi="宋体" w:cs="宋体"/>
          <w:spacing w:val="-1"/>
        </w:rPr>
        <w:t>。</w:t>
      </w:r>
    </w:p>
    <w:p>
      <w:pPr>
        <w:widowControl/>
        <w:adjustRightInd/>
        <w:spacing w:line="240" w:lineRule="auto"/>
        <w:jc w:val="left"/>
        <w:rPr>
          <w:rFonts w:ascii="宋体" w:hAnsi="Times New Roman"/>
          <w:kern w:val="0"/>
          <w:szCs w:val="20"/>
        </w:rPr>
      </w:pPr>
      <w:r>
        <w:br w:type="page"/>
      </w:r>
    </w:p>
    <w:p>
      <w:pPr>
        <w:pStyle w:val="205"/>
      </w:pPr>
    </w:p>
    <w:p>
      <w:pPr>
        <w:pStyle w:val="205"/>
      </w:pPr>
      <w:r>
        <w:rPr>
          <w:rFonts w:hint="eastAsia"/>
        </w:rPr>
        <w:t xml:space="preserve">  </w:t>
      </w:r>
      <w:r>
        <w:t>化工园区基本情况调查表</w:t>
      </w:r>
    </w:p>
    <w:p>
      <w:pPr>
        <w:pStyle w:val="111"/>
        <w:numPr>
          <w:ilvl w:val="2"/>
          <w:numId w:val="0"/>
        </w:numPr>
        <w:spacing w:before="0" w:beforeLines="0" w:after="0" w:afterLines="0"/>
        <w:ind w:left="1277"/>
        <w:jc w:val="center"/>
      </w:pPr>
      <w:bookmarkStart w:id="103" w:name="_Toc176771025"/>
      <w:r>
        <w:rPr>
          <w:rFonts w:hint="eastAsia"/>
        </w:rPr>
        <w:t>C.10  煤矿地震灾害承灾体调查表</w:t>
      </w:r>
      <w:bookmarkEnd w:id="103"/>
    </w:p>
    <w:p>
      <w:pPr>
        <w:spacing w:before="59" w:line="213" w:lineRule="auto"/>
        <w:ind w:firstLine="540" w:firstLineChars="300"/>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08"/>
        <w:gridCol w:w="1887"/>
        <w:gridCol w:w="1250"/>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08" w:type="dxa"/>
            <w:vAlign w:val="center"/>
          </w:tcPr>
          <w:p>
            <w:pPr>
              <w:pStyle w:val="236"/>
              <w:jc w:val="center"/>
              <w:rPr>
                <w:rFonts w:ascii="黑体" w:hAnsi="黑体" w:eastAsia="黑体"/>
                <w:sz w:val="18"/>
                <w:szCs w:val="18"/>
                <w:lang w:eastAsia="zh-CN"/>
              </w:rPr>
            </w:pPr>
            <w:r>
              <w:rPr>
                <w:rFonts w:hint="eastAsia" w:ascii="黑体" w:hAnsi="黑体" w:eastAsia="黑体"/>
                <w:sz w:val="18"/>
                <w:szCs w:val="18"/>
                <w:lang w:eastAsia="zh-CN"/>
              </w:rPr>
              <w:t xml:space="preserve">                 </w:t>
            </w:r>
            <w:r>
              <w:rPr>
                <w:rFonts w:hint="eastAsia" w:ascii="黑体" w:hAnsi="黑体" w:eastAsia="黑体"/>
                <w:sz w:val="18"/>
                <w:szCs w:val="18"/>
              </w:rPr>
              <w:t>指标名称</w:t>
            </w:r>
          </w:p>
        </w:tc>
        <w:tc>
          <w:tcPr>
            <w:tcW w:w="1887" w:type="dxa"/>
            <w:vAlign w:val="center"/>
          </w:tcPr>
          <w:p>
            <w:pPr>
              <w:pStyle w:val="236"/>
              <w:jc w:val="center"/>
              <w:rPr>
                <w:rFonts w:ascii="黑体" w:hAnsi="黑体" w:eastAsia="黑体"/>
                <w:sz w:val="18"/>
                <w:szCs w:val="18"/>
              </w:rPr>
            </w:pPr>
            <w:r>
              <w:rPr>
                <w:rFonts w:hint="eastAsia" w:ascii="黑体" w:hAnsi="黑体" w:eastAsia="黑体"/>
                <w:sz w:val="18"/>
                <w:szCs w:val="18"/>
              </w:rPr>
              <w:t>计量单位</w:t>
            </w:r>
          </w:p>
        </w:tc>
        <w:tc>
          <w:tcPr>
            <w:tcW w:w="1250" w:type="dxa"/>
            <w:vAlign w:val="center"/>
          </w:tcPr>
          <w:p>
            <w:pPr>
              <w:pStyle w:val="236"/>
              <w:jc w:val="center"/>
              <w:rPr>
                <w:rFonts w:ascii="黑体" w:hAnsi="黑体" w:eastAsia="黑体"/>
                <w:sz w:val="18"/>
                <w:szCs w:val="18"/>
              </w:rPr>
            </w:pPr>
            <w:r>
              <w:rPr>
                <w:rFonts w:hint="eastAsia" w:ascii="黑体" w:hAnsi="黑体" w:eastAsia="黑体"/>
                <w:sz w:val="18"/>
                <w:szCs w:val="18"/>
                <w:lang w:eastAsia="zh-CN"/>
              </w:rPr>
              <w:t xml:space="preserve">   </w:t>
            </w:r>
            <w:r>
              <w:rPr>
                <w:rFonts w:hint="eastAsia" w:ascii="黑体" w:hAnsi="黑体" w:eastAsia="黑体"/>
                <w:sz w:val="18"/>
                <w:szCs w:val="18"/>
              </w:rPr>
              <w:t>代码</w:t>
            </w:r>
          </w:p>
        </w:tc>
        <w:tc>
          <w:tcPr>
            <w:tcW w:w="1626" w:type="dxa"/>
            <w:vAlign w:val="center"/>
          </w:tcPr>
          <w:p>
            <w:pPr>
              <w:pStyle w:val="236"/>
              <w:jc w:val="center"/>
              <w:rPr>
                <w:rFonts w:ascii="黑体" w:hAnsi="黑体" w:eastAsia="黑体"/>
                <w:sz w:val="18"/>
                <w:szCs w:val="18"/>
              </w:rPr>
            </w:pPr>
            <w:r>
              <w:rPr>
                <w:rFonts w:hint="eastAsia" w:ascii="黑体" w:hAnsi="黑体" w:eastAsia="黑体"/>
                <w:sz w:val="18"/>
                <w:szCs w:val="18"/>
                <w:lang w:eastAsia="zh-CN"/>
              </w:rPr>
              <w:t xml:space="preserve">    </w:t>
            </w:r>
            <w:r>
              <w:rPr>
                <w:rFonts w:hint="eastAsia" w:ascii="黑体" w:hAnsi="黑体" w:eastAsia="黑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08" w:type="dxa"/>
            <w:vAlign w:val="center"/>
          </w:tcPr>
          <w:p>
            <w:pPr>
              <w:pStyle w:val="236"/>
              <w:jc w:val="center"/>
              <w:rPr>
                <w:rFonts w:ascii="黑体" w:hAnsi="黑体" w:eastAsia="黑体"/>
                <w:sz w:val="18"/>
                <w:szCs w:val="18"/>
              </w:rPr>
            </w:pPr>
            <w:r>
              <w:rPr>
                <w:rFonts w:ascii="黑体" w:hAnsi="黑体" w:eastAsia="黑体"/>
                <w:sz w:val="18"/>
                <w:szCs w:val="18"/>
              </w:rPr>
              <w:t>甲</w:t>
            </w:r>
          </w:p>
        </w:tc>
        <w:tc>
          <w:tcPr>
            <w:tcW w:w="1887" w:type="dxa"/>
            <w:vAlign w:val="center"/>
          </w:tcPr>
          <w:p>
            <w:pPr>
              <w:pStyle w:val="236"/>
              <w:jc w:val="center"/>
              <w:rPr>
                <w:rFonts w:ascii="黑体" w:hAnsi="黑体" w:eastAsia="黑体"/>
                <w:sz w:val="18"/>
                <w:szCs w:val="18"/>
              </w:rPr>
            </w:pPr>
            <w:r>
              <w:rPr>
                <w:rFonts w:ascii="黑体" w:hAnsi="黑体" w:eastAsia="黑体"/>
                <w:sz w:val="18"/>
                <w:szCs w:val="18"/>
              </w:rPr>
              <w:t>乙</w:t>
            </w:r>
          </w:p>
        </w:tc>
        <w:tc>
          <w:tcPr>
            <w:tcW w:w="1250" w:type="dxa"/>
            <w:vAlign w:val="center"/>
          </w:tcPr>
          <w:p>
            <w:pPr>
              <w:pStyle w:val="236"/>
              <w:jc w:val="center"/>
              <w:rPr>
                <w:rFonts w:ascii="黑体" w:hAnsi="黑体" w:eastAsia="黑体"/>
                <w:sz w:val="18"/>
                <w:szCs w:val="18"/>
              </w:rPr>
            </w:pPr>
            <w:r>
              <w:rPr>
                <w:rFonts w:ascii="黑体" w:hAnsi="黑体" w:eastAsia="黑体"/>
                <w:sz w:val="18"/>
                <w:szCs w:val="18"/>
              </w:rPr>
              <w:t>丙</w:t>
            </w:r>
          </w:p>
        </w:tc>
        <w:tc>
          <w:tcPr>
            <w:tcW w:w="1626" w:type="dxa"/>
            <w:vAlign w:val="center"/>
          </w:tcPr>
          <w:p>
            <w:pPr>
              <w:pStyle w:val="236"/>
              <w:jc w:val="center"/>
              <w:rPr>
                <w:rFonts w:ascii="黑体" w:hAnsi="黑体" w:eastAsia="黑体"/>
                <w:sz w:val="18"/>
                <w:szCs w:val="18"/>
              </w:rPr>
            </w:pPr>
            <w:r>
              <w:rPr>
                <w:rFonts w:ascii="黑体" w:hAnsi="黑体" w:eastAsia="黑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7"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煤矿设计基本抗震设防烈度</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单选）</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01</w:t>
            </w:r>
          </w:p>
        </w:tc>
        <w:tc>
          <w:tcPr>
            <w:tcW w:w="1626" w:type="dxa"/>
            <w:vAlign w:val="center"/>
          </w:tcPr>
          <w:p>
            <w:pPr>
              <w:pStyle w:val="236"/>
              <w:jc w:val="center"/>
              <w:rPr>
                <w:rFonts w:ascii="宋体" w:hAnsi="宋体" w:eastAsia="宋体"/>
                <w:sz w:val="18"/>
                <w:szCs w:val="18"/>
              </w:rPr>
            </w:pPr>
            <w:r>
              <w:rPr>
                <w:rFonts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08" w:type="dxa"/>
          </w:tcPr>
          <w:p>
            <w:pPr>
              <w:pStyle w:val="236"/>
              <w:rPr>
                <w:rFonts w:ascii="宋体" w:hAnsi="宋体" w:eastAsia="宋体"/>
                <w:sz w:val="18"/>
                <w:szCs w:val="18"/>
                <w:lang w:eastAsia="zh-CN"/>
              </w:rPr>
            </w:pPr>
            <w:r>
              <w:rPr>
                <w:rFonts w:hint="eastAsia" w:ascii="宋体" w:hAnsi="宋体" w:eastAsia="宋体"/>
                <w:b/>
                <w:sz w:val="18"/>
                <w:szCs w:val="18"/>
              </w:rPr>
              <w:t>一、地面工程</w:t>
            </w:r>
          </w:p>
        </w:tc>
        <w:tc>
          <w:tcPr>
            <w:tcW w:w="1887"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308" w:type="dxa"/>
          </w:tcPr>
          <w:p>
            <w:pPr>
              <w:pStyle w:val="236"/>
              <w:rPr>
                <w:rFonts w:ascii="宋体" w:hAnsi="宋体" w:eastAsia="宋体"/>
                <w:b/>
                <w:sz w:val="18"/>
                <w:szCs w:val="18"/>
                <w:highlight w:val="yellow"/>
                <w:lang w:eastAsia="zh-CN"/>
              </w:rPr>
            </w:pPr>
            <w:r>
              <w:rPr>
                <w:rFonts w:hint="eastAsia" w:ascii="宋体" w:hAnsi="宋体" w:eastAsia="宋体"/>
                <w:b/>
                <w:sz w:val="18"/>
                <w:szCs w:val="18"/>
              </w:rPr>
              <w:t>（一）工业场地</w:t>
            </w:r>
          </w:p>
        </w:tc>
        <w:tc>
          <w:tcPr>
            <w:tcW w:w="1887" w:type="dxa"/>
            <w:vAlign w:val="center"/>
          </w:tcPr>
          <w:p>
            <w:pPr>
              <w:pStyle w:val="236"/>
              <w:jc w:val="center"/>
              <w:rPr>
                <w:rFonts w:ascii="宋体" w:hAnsi="宋体" w:eastAsia="宋体"/>
                <w:sz w:val="18"/>
                <w:szCs w:val="18"/>
                <w:highlight w:val="yellow"/>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highlight w:val="yellow"/>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highlight w:val="yellow"/>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rPr>
              <w:t>工业场地总数量</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02</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rPr>
              <w:t>（二）选煤厂</w:t>
            </w:r>
          </w:p>
        </w:tc>
        <w:tc>
          <w:tcPr>
            <w:tcW w:w="1887"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4" w:hRule="atLeast"/>
          <w:jc w:val="center"/>
        </w:trPr>
        <w:tc>
          <w:tcPr>
            <w:tcW w:w="4308" w:type="dxa"/>
          </w:tcPr>
          <w:p>
            <w:pPr>
              <w:pStyle w:val="236"/>
              <w:rPr>
                <w:rFonts w:ascii="宋体" w:hAnsi="宋体" w:eastAsia="宋体"/>
                <w:sz w:val="18"/>
                <w:szCs w:val="18"/>
              </w:rPr>
            </w:pPr>
            <w:r>
              <w:rPr>
                <w:rFonts w:hint="eastAsia" w:ascii="宋体" w:hAnsi="宋体" w:eastAsia="宋体"/>
                <w:sz w:val="18"/>
                <w:szCs w:val="18"/>
                <w:lang w:eastAsia="zh-CN"/>
              </w:rPr>
              <w:t>是否有选煤厂</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03</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0"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若是，原煤筛分破碎系统是否布置在煤仓的顶上</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04</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浓缩池是否采用落地式布置</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是/否/无</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05</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rPr>
              <w:t>（三）给水系统</w:t>
            </w:r>
          </w:p>
        </w:tc>
        <w:tc>
          <w:tcPr>
            <w:tcW w:w="1887"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是否有两个及以上的矿井生活饮用水水源</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06</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煤矿地面输水管道路径是否避开采煤地面沉陷区</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07</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输水管线是否采用双管供水</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08</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若是，两根管是否用不同路径</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09</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rPr>
              <w:t>（四）供配电系统</w:t>
            </w:r>
          </w:p>
        </w:tc>
        <w:tc>
          <w:tcPr>
            <w:tcW w:w="1887"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煤矿电源线路及向重要电力设施供电的 6kV～110kV 架空线路（电缆）路径、35kV 及以上电压等级的变电站是否避开崩塌、滑坡、泥石流、地裂、地层错位等地段</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10</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6"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两回供电线路是否沿不同路径架设</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11</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7"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若否，沿相同路径架设时，不同电源线路之间的距离是否大于倒杆距离</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12</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煤矿 35kV 及以上电压等级的配电装置是否采用室外式配电装置</w:t>
            </w:r>
          </w:p>
        </w:tc>
        <w:tc>
          <w:tcPr>
            <w:tcW w:w="1887" w:type="dxa"/>
            <w:vAlign w:val="center"/>
          </w:tcPr>
          <w:p>
            <w:pPr>
              <w:pStyle w:val="236"/>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lang w:eastAsia="zh-CN"/>
              </w:rPr>
              <w:t>是/否/无</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sz w:val="18"/>
                <w:szCs w:val="18"/>
              </w:rPr>
              <w:t>13</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4"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rPr>
              <w:t>二、矿井工程</w:t>
            </w:r>
          </w:p>
        </w:tc>
        <w:tc>
          <w:tcPr>
            <w:tcW w:w="1887"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lang w:eastAsia="zh-CN"/>
              </w:rPr>
              <w:t>（一）立井井筒支护</w:t>
            </w:r>
          </w:p>
        </w:tc>
        <w:tc>
          <w:tcPr>
            <w:tcW w:w="1887"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立井井筒总数量</w:t>
            </w:r>
          </w:p>
        </w:tc>
        <w:tc>
          <w:tcPr>
            <w:tcW w:w="1887" w:type="dxa"/>
            <w:vAlign w:val="center"/>
          </w:tcPr>
          <w:p>
            <w:pPr>
              <w:pStyle w:val="236"/>
              <w:jc w:val="center"/>
              <w:rPr>
                <w:rFonts w:ascii="宋体" w:hAnsi="宋体" w:eastAsia="宋体"/>
                <w:sz w:val="18"/>
                <w:szCs w:val="18"/>
              </w:rPr>
            </w:pPr>
            <w:r>
              <w:rPr>
                <w:rFonts w:hint="eastAsia" w:ascii="宋体" w:hAnsi="宋体" w:eastAsia="宋体"/>
                <w:sz w:val="18"/>
                <w:szCs w:val="18"/>
                <w:lang w:eastAsia="zh-CN"/>
              </w:rPr>
              <w:t>（个）</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14</w:t>
            </w:r>
          </w:p>
        </w:tc>
        <w:tc>
          <w:tcPr>
            <w:tcW w:w="1626" w:type="dxa"/>
            <w:vAlign w:val="center"/>
          </w:tcPr>
          <w:p>
            <w:pPr>
              <w:pStyle w:val="236"/>
              <w:jc w:val="center"/>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地表以下 30m 内未采用钢筋混凝土结构支护的立井井筒数量</w:t>
            </w:r>
          </w:p>
        </w:tc>
        <w:tc>
          <w:tcPr>
            <w:tcW w:w="1887"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（个）</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15</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地表以下 50m 内未采用钢筋混凝土结构支护的立井井筒数量</w:t>
            </w:r>
          </w:p>
        </w:tc>
        <w:tc>
          <w:tcPr>
            <w:tcW w:w="1887"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（个）</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16</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lang w:eastAsia="zh-CN"/>
              </w:rPr>
              <w:t>（二）斜井井筒、平硐支护</w:t>
            </w:r>
          </w:p>
        </w:tc>
        <w:tc>
          <w:tcPr>
            <w:tcW w:w="1887"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ascii="宋体" w:hAnsi="宋体" w:eastAsia="宋体"/>
                <w:sz w:val="18"/>
                <w:szCs w:val="18"/>
                <w:lang w:eastAsia="zh-CN"/>
              </w:rPr>
              <w:t>斜井、平硐井筒总数量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17</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埋深20m内未采用钢筋混凝土结构支护的斜井、平硐井筒数量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18</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埋深30m内未采用钢筋混凝土结构支护的斜井、平硐井筒数量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19</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adjustRightInd/>
              <w:spacing w:line="240" w:lineRule="auto"/>
              <w:jc w:val="left"/>
              <w:rPr>
                <w:rFonts w:ascii="宋体" w:hAnsi="宋体" w:cs="宋体"/>
                <w:b/>
                <w:sz w:val="18"/>
                <w:szCs w:val="18"/>
              </w:rPr>
            </w:pPr>
            <w:r>
              <w:rPr>
                <w:rFonts w:hint="eastAsia" w:ascii="宋体" w:hAnsi="宋体" w:cs="宋体"/>
                <w:b/>
                <w:sz w:val="18"/>
                <w:szCs w:val="18"/>
              </w:rPr>
              <w:t>（三）矿井安全出口</w:t>
            </w:r>
          </w:p>
        </w:tc>
        <w:tc>
          <w:tcPr>
            <w:tcW w:w="1887"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矿井安全出口的总数量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20</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矿井安全出口的梯子间未采用折返式布置的数量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21</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作为安全出口的立井井筒未每隔 200m 设置一个休息点的数量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22</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Microsoft JhengHei" w:eastAsiaTheme="minorEastAsia"/>
                <w:b/>
                <w:sz w:val="18"/>
                <w:szCs w:val="18"/>
                <w:lang w:eastAsia="zh-CN"/>
              </w:rPr>
            </w:pPr>
            <w:r>
              <w:rPr>
                <w:rFonts w:hint="eastAsia" w:ascii="Microsoft JhengHei" w:eastAsia="Microsoft JhengHei"/>
                <w:b/>
                <w:sz w:val="18"/>
                <w:szCs w:val="18"/>
              </w:rPr>
              <w:t>（四）矿井通风系统</w:t>
            </w:r>
          </w:p>
        </w:tc>
        <w:tc>
          <w:tcPr>
            <w:tcW w:w="1887"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矿井通风机总数量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23</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通风机的基础与电动机基础不是整体式的数量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24</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通风机房起重机未设有防坠落措施的数量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25</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Microsoft JhengHei" w:eastAsiaTheme="minorEastAsia"/>
                <w:b/>
                <w:sz w:val="18"/>
                <w:szCs w:val="18"/>
                <w:lang w:eastAsia="zh-CN"/>
              </w:rPr>
            </w:pPr>
            <w:r>
              <w:rPr>
                <w:rFonts w:hint="eastAsia" w:ascii="Microsoft JhengHei" w:eastAsia="Microsoft JhengHei"/>
                <w:b/>
                <w:sz w:val="18"/>
                <w:szCs w:val="18"/>
                <w:lang w:eastAsia="zh-CN"/>
              </w:rPr>
              <w:t>（五）矿井瓦斯储存系统</w:t>
            </w:r>
          </w:p>
        </w:tc>
        <w:tc>
          <w:tcPr>
            <w:tcW w:w="1887"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b/>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是否有矿井瓦斯储存系统</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26</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若是，瓦斯储罐的进出口管道未设置切断阀门的数量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27</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adjustRightInd/>
              <w:spacing w:line="240" w:lineRule="auto"/>
              <w:jc w:val="left"/>
              <w:rPr>
                <w:rFonts w:ascii="宋体" w:hAnsi="宋体" w:cs="宋体"/>
                <w:b/>
                <w:sz w:val="18"/>
                <w:szCs w:val="18"/>
              </w:rPr>
            </w:pPr>
            <w:r>
              <w:rPr>
                <w:rFonts w:hint="eastAsia" w:ascii="宋体" w:hAnsi="宋体" w:cs="宋体"/>
                <w:b/>
                <w:sz w:val="18"/>
                <w:szCs w:val="18"/>
              </w:rPr>
              <w:t>（六）矿井提升系统</w:t>
            </w:r>
          </w:p>
        </w:tc>
        <w:tc>
          <w:tcPr>
            <w:tcW w:w="1887"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矿井提升系统的数量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28</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全立井开拓、井深超过 500m 的矿井，副井只有一套提升设备时，未设有应急提升交通罐设备及应急电源的副井数量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29</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提升机房的桥式起重机未设有防坠落措施的数量</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个</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30</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adjustRightInd/>
              <w:spacing w:line="240" w:lineRule="auto"/>
              <w:jc w:val="left"/>
              <w:rPr>
                <w:rFonts w:ascii="宋体" w:hAnsi="宋体"/>
                <w:sz w:val="18"/>
                <w:szCs w:val="18"/>
              </w:rPr>
            </w:pPr>
            <w:r>
              <w:rPr>
                <w:rFonts w:hint="eastAsia" w:ascii="宋体" w:hAnsi="宋体" w:cs="宋体"/>
                <w:b/>
                <w:sz w:val="18"/>
                <w:szCs w:val="18"/>
              </w:rPr>
              <w:t>（七）矿井主排水系统</w:t>
            </w:r>
          </w:p>
        </w:tc>
        <w:tc>
          <w:tcPr>
            <w:tcW w:w="1887"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是否有主排水系统</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31</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若是，矿井主排水系统能力</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lang w:eastAsia="zh-CN"/>
              </w:rPr>
              <w:t>（</w:t>
            </w:r>
            <w:r>
              <w:rPr>
                <w:rFonts w:ascii="Times New Roman" w:eastAsia="Times New Roman"/>
                <w:sz w:val="18"/>
                <w:szCs w:val="18"/>
              </w:rPr>
              <w:t>m</w:t>
            </w:r>
            <w:r>
              <w:rPr>
                <w:rFonts w:ascii="Times New Roman" w:eastAsia="Times New Roman"/>
                <w:sz w:val="18"/>
                <w:szCs w:val="18"/>
                <w:vertAlign w:val="superscript"/>
              </w:rPr>
              <w:t>3</w:t>
            </w:r>
            <w:r>
              <w:rPr>
                <w:rFonts w:ascii="Times New Roman" w:eastAsia="Times New Roman"/>
                <w:sz w:val="18"/>
                <w:szCs w:val="18"/>
              </w:rPr>
              <w:t>/h</w:t>
            </w:r>
            <w:r>
              <w:rPr>
                <w:rFonts w:ascii="宋体" w:hAnsi="宋体" w:eastAsia="宋体"/>
                <w:sz w:val="18"/>
                <w:szCs w:val="18"/>
                <w:lang w:eastAsia="zh-CN"/>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32</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是否预留水泵的位置</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 xml:space="preserve"> </w:t>
            </w:r>
            <w:r>
              <w:rPr>
                <w:rFonts w:ascii="宋体" w:hAnsi="宋体" w:eastAsia="宋体"/>
                <w:sz w:val="18"/>
                <w:szCs w:val="18"/>
                <w:lang w:eastAsia="zh-CN"/>
              </w:rPr>
              <w:t>33</w:t>
            </w:r>
          </w:p>
        </w:tc>
        <w:tc>
          <w:tcPr>
            <w:tcW w:w="1626"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是否设置抗灾排水系统</w:t>
            </w:r>
          </w:p>
        </w:tc>
        <w:tc>
          <w:tcPr>
            <w:tcW w:w="1887" w:type="dxa"/>
            <w:vAlign w:val="center"/>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34</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b/>
                <w:sz w:val="18"/>
                <w:szCs w:val="18"/>
                <w:lang w:eastAsia="zh-CN"/>
              </w:rPr>
            </w:pPr>
            <w:r>
              <w:rPr>
                <w:rFonts w:hint="eastAsia" w:ascii="宋体" w:hAnsi="宋体" w:eastAsia="宋体"/>
                <w:b/>
                <w:sz w:val="18"/>
                <w:szCs w:val="18"/>
              </w:rPr>
              <w:t>三、露天矿工程</w:t>
            </w:r>
          </w:p>
        </w:tc>
        <w:tc>
          <w:tcPr>
            <w:tcW w:w="1887"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250"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c>
          <w:tcPr>
            <w:tcW w:w="1626" w:type="dxa"/>
            <w:vAlign w:val="center"/>
          </w:tcPr>
          <w:p>
            <w:pPr>
              <w:pStyle w:val="236"/>
              <w:jc w:val="center"/>
              <w:rPr>
                <w:rFonts w:ascii="宋体" w:hAnsi="宋体" w:eastAsia="宋体"/>
                <w:sz w:val="18"/>
                <w:szCs w:val="18"/>
                <w:lang w:eastAsia="zh-CN"/>
              </w:rPr>
            </w:pPr>
            <w:r>
              <w:rPr>
                <w:rFonts w:ascii="宋体" w:hAnsi="宋体" w:eastAsia="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是否开展过地震力对边坡稳定影响评价</w:t>
            </w:r>
          </w:p>
        </w:tc>
        <w:tc>
          <w:tcPr>
            <w:tcW w:w="1887" w:type="dxa"/>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35</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9"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 xml:space="preserve">    是否采取相应防滑坡措施</w:t>
            </w:r>
          </w:p>
        </w:tc>
        <w:tc>
          <w:tcPr>
            <w:tcW w:w="1887" w:type="dxa"/>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36</w:t>
            </w:r>
          </w:p>
        </w:tc>
        <w:tc>
          <w:tcPr>
            <w:tcW w:w="1626" w:type="dxa"/>
            <w:vAlign w:val="center"/>
          </w:tcPr>
          <w:p>
            <w:pPr>
              <w:pStyle w:val="236"/>
              <w:jc w:val="center"/>
              <w:rPr>
                <w:rFonts w:ascii="宋体" w:hAnsi="宋体" w:eastAsia="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544" w:hRule="atLeast"/>
          <w:jc w:val="center"/>
        </w:trPr>
        <w:tc>
          <w:tcPr>
            <w:tcW w:w="4308" w:type="dxa"/>
          </w:tcPr>
          <w:p>
            <w:pPr>
              <w:pStyle w:val="236"/>
              <w:rPr>
                <w:rFonts w:ascii="宋体" w:hAnsi="宋体" w:eastAsia="宋体"/>
                <w:sz w:val="18"/>
                <w:szCs w:val="18"/>
                <w:lang w:eastAsia="zh-CN"/>
              </w:rPr>
            </w:pPr>
            <w:r>
              <w:rPr>
                <w:rFonts w:hint="eastAsia" w:ascii="宋体" w:hAnsi="宋体" w:eastAsia="宋体"/>
                <w:sz w:val="18"/>
                <w:szCs w:val="18"/>
                <w:lang w:eastAsia="zh-CN"/>
              </w:rPr>
              <w:t>是否按《煤炭工业露天矿边坡工程监测规范》进行边坡工程监测</w:t>
            </w:r>
          </w:p>
        </w:tc>
        <w:tc>
          <w:tcPr>
            <w:tcW w:w="1887" w:type="dxa"/>
          </w:tcPr>
          <w:p>
            <w:pPr>
              <w:pStyle w:val="236"/>
              <w:jc w:val="center"/>
              <w:rPr>
                <w:rFonts w:ascii="宋体" w:hAnsi="宋体" w:eastAsia="宋体"/>
                <w:sz w:val="18"/>
                <w:szCs w:val="18"/>
                <w:lang w:eastAsia="zh-CN"/>
              </w:rPr>
            </w:pPr>
            <w:r>
              <w:rPr>
                <w:rFonts w:ascii="宋体" w:hAnsi="宋体" w:eastAsia="宋体"/>
                <w:sz w:val="18"/>
                <w:szCs w:val="18"/>
              </w:rPr>
              <w:t>（</w:t>
            </w:r>
            <w:r>
              <w:rPr>
                <w:rFonts w:hint="eastAsia" w:ascii="宋体" w:hAnsi="宋体" w:eastAsia="宋体"/>
                <w:sz w:val="18"/>
                <w:szCs w:val="18"/>
                <w:lang w:eastAsia="zh-CN"/>
              </w:rPr>
              <w:t>是/否</w:t>
            </w:r>
            <w:r>
              <w:rPr>
                <w:rFonts w:ascii="宋体" w:hAnsi="宋体" w:eastAsia="宋体"/>
                <w:sz w:val="18"/>
                <w:szCs w:val="18"/>
              </w:rPr>
              <w:t>）</w:t>
            </w:r>
          </w:p>
        </w:tc>
        <w:tc>
          <w:tcPr>
            <w:tcW w:w="1250" w:type="dxa"/>
            <w:vAlign w:val="center"/>
          </w:tcPr>
          <w:p>
            <w:pPr>
              <w:pStyle w:val="236"/>
              <w:jc w:val="center"/>
              <w:rPr>
                <w:rFonts w:ascii="宋体" w:hAnsi="宋体" w:eastAsia="宋体"/>
                <w:sz w:val="18"/>
                <w:szCs w:val="18"/>
                <w:lang w:eastAsia="zh-CN"/>
              </w:rPr>
            </w:pPr>
            <w:r>
              <w:rPr>
                <w:rFonts w:hint="eastAsia" w:ascii="宋体" w:hAnsi="宋体" w:eastAsia="宋体"/>
                <w:sz w:val="18"/>
                <w:szCs w:val="18"/>
                <w:lang w:eastAsia="zh-CN"/>
              </w:rPr>
              <w:t>37</w:t>
            </w:r>
          </w:p>
        </w:tc>
        <w:tc>
          <w:tcPr>
            <w:tcW w:w="1626" w:type="dxa"/>
            <w:vAlign w:val="center"/>
          </w:tcPr>
          <w:p>
            <w:pPr>
              <w:pStyle w:val="236"/>
              <w:jc w:val="center"/>
              <w:rPr>
                <w:rFonts w:ascii="宋体" w:hAnsi="宋体" w:eastAsia="宋体"/>
                <w:sz w:val="18"/>
                <w:szCs w:val="18"/>
                <w:lang w:eastAsia="zh-CN"/>
              </w:rPr>
            </w:pPr>
          </w:p>
        </w:tc>
      </w:tr>
    </w:tbl>
    <w:p>
      <w:pPr>
        <w:spacing w:line="218" w:lineRule="auto"/>
        <w:ind w:firstLine="180" w:firstLineChars="100"/>
        <w:rPr>
          <w:rFonts w:ascii="宋体" w:hAnsi="宋体" w:cs="宋体"/>
          <w:sz w:val="18"/>
          <w:szCs w:val="18"/>
        </w:rPr>
      </w:pPr>
      <w:r>
        <w:rPr>
          <w:rFonts w:hint="eastAsia" w:ascii="宋体" w:hAnsi="宋体" w:cs="宋体"/>
          <w:sz w:val="18"/>
          <w:szCs w:val="18"/>
        </w:rPr>
        <w:t>矿长：       总工程师：     填表人：     联系电话：     报出日期：  20  年  月  日</w:t>
      </w:r>
    </w:p>
    <w:p>
      <w:pPr>
        <w:adjustRightInd/>
        <w:spacing w:line="320" w:lineRule="exact"/>
        <w:ind w:firstLine="344" w:firstLineChars="200"/>
        <w:rPr>
          <w:rFonts w:ascii="宋体" w:hAnsi="宋体" w:cs="宋体"/>
          <w:spacing w:val="-4"/>
          <w:sz w:val="18"/>
          <w:szCs w:val="18"/>
          <w14:textOutline w14:w="3263" w14:cap="sq" w14:cmpd="sng" w14:algn="ctr">
            <w14:solidFill>
              <w14:srgbClr w14:val="000000"/>
            </w14:solidFill>
            <w14:prstDash w14:val="solid"/>
            <w14:bevel/>
          </w14:textOutline>
        </w:rPr>
      </w:pPr>
    </w:p>
    <w:p>
      <w:pPr>
        <w:adjustRightInd/>
        <w:spacing w:line="240" w:lineRule="auto"/>
        <w:ind w:firstLine="424"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一、填报说明</w:t>
      </w:r>
    </w:p>
    <w:p>
      <w:pPr>
        <w:pStyle w:val="244"/>
        <w:adjustRightInd/>
        <w:spacing w:line="240" w:lineRule="auto"/>
        <w:ind w:firstLine="424" w:firstLineChars="200"/>
        <w:rPr>
          <w:rFonts w:cs="Times New Roman"/>
          <w:sz w:val="21"/>
          <w:szCs w:val="21"/>
          <w:lang w:eastAsia="zh-CN"/>
        </w:rPr>
      </w:pPr>
      <w:r>
        <w:rPr>
          <w:rFonts w:hint="eastAsia"/>
          <w:spacing w:val="1"/>
          <w:sz w:val="21"/>
          <w:szCs w:val="21"/>
          <w:lang w:eastAsia="zh-CN"/>
          <w14:textOutline w14:w="3263" w14:cap="sq" w14:cmpd="sng" w14:algn="ctr">
            <w14:solidFill>
              <w14:srgbClr w14:val="000000"/>
            </w14:solidFill>
            <w14:prstDash w14:val="solid"/>
            <w14:bevel/>
          </w14:textOutline>
        </w:rPr>
        <w:t>1.填报范围：</w:t>
      </w:r>
      <w:r>
        <w:rPr>
          <w:rFonts w:hint="eastAsia"/>
          <w:sz w:val="21"/>
          <w:szCs w:val="21"/>
          <w:lang w:eastAsia="zh-CN"/>
        </w:rPr>
        <w:t>县级行政区域内的煤矿。</w:t>
      </w:r>
    </w:p>
    <w:p>
      <w:pPr>
        <w:pStyle w:val="244"/>
        <w:adjustRightInd/>
        <w:spacing w:line="240" w:lineRule="auto"/>
        <w:ind w:firstLine="424" w:firstLineChars="200"/>
        <w:rPr>
          <w:rFonts w:cs="Times New Roman"/>
          <w:sz w:val="21"/>
          <w:szCs w:val="21"/>
          <w:lang w:eastAsia="zh-CN"/>
        </w:rPr>
      </w:pPr>
      <w:r>
        <w:rPr>
          <w:rFonts w:hint="eastAsia"/>
          <w:spacing w:val="1"/>
          <w:sz w:val="21"/>
          <w:szCs w:val="21"/>
          <w:lang w:eastAsia="zh-CN"/>
          <w14:textOutline w14:w="3263" w14:cap="sq" w14:cmpd="sng" w14:algn="ctr">
            <w14:solidFill>
              <w14:srgbClr w14:val="000000"/>
            </w14:solidFill>
            <w14:prstDash w14:val="solid"/>
            <w14:bevel/>
          </w14:textOutline>
        </w:rPr>
        <w:t>2.填报主体：</w:t>
      </w:r>
      <w:r>
        <w:rPr>
          <w:rFonts w:hint="eastAsia"/>
          <w:sz w:val="21"/>
          <w:szCs w:val="21"/>
          <w:lang w:eastAsia="zh-CN"/>
        </w:rPr>
        <w:t>煤矿企业。</w:t>
      </w:r>
    </w:p>
    <w:p>
      <w:pPr>
        <w:adjustRightInd/>
        <w:spacing w:line="240" w:lineRule="auto"/>
        <w:ind w:firstLine="424"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宋体" w:hAnsi="宋体" w:cs="宋体"/>
          <w:spacing w:val="1"/>
          <w14:textOutline w14:w="3263" w14:cap="sq" w14:cmpd="sng" w14:algn="ctr">
            <w14:solidFill>
              <w14:srgbClr w14:val="000000"/>
            </w14:solidFill>
            <w14:prstDash w14:val="solid"/>
            <w14:bevel/>
          </w14:textOutline>
        </w:rPr>
        <w:t>3.井工煤矿填报地面工程和矿井工程部分，露天煤矿填报地面工程和露天矿工程部分，基础信息均要填表。</w:t>
      </w:r>
    </w:p>
    <w:p>
      <w:pPr>
        <w:pStyle w:val="244"/>
        <w:adjustRightInd/>
        <w:spacing w:line="240" w:lineRule="auto"/>
        <w:ind w:firstLine="424" w:firstLineChars="200"/>
        <w:rPr>
          <w:rFonts w:cs="Times New Roman"/>
          <w:sz w:val="21"/>
          <w:szCs w:val="21"/>
          <w:lang w:eastAsia="zh-CN"/>
        </w:rPr>
      </w:pPr>
      <w:r>
        <w:rPr>
          <w:rFonts w:hint="eastAsia"/>
          <w:spacing w:val="1"/>
          <w:sz w:val="21"/>
          <w:szCs w:val="21"/>
          <w:lang w:eastAsia="zh-CN"/>
          <w14:textOutline w14:w="3263" w14:cap="sq" w14:cmpd="sng" w14:algn="ctr">
            <w14:solidFill>
              <w14:srgbClr w14:val="000000"/>
            </w14:solidFill>
            <w14:prstDash w14:val="solid"/>
            <w14:bevel/>
          </w14:textOutline>
        </w:rPr>
        <w:t>4.统计时间：</w:t>
      </w:r>
      <w:r>
        <w:rPr>
          <w:rFonts w:hint="eastAsia"/>
          <w:sz w:val="21"/>
          <w:szCs w:val="21"/>
          <w:lang w:eastAsia="zh-CN"/>
        </w:rPr>
        <w:t>常态化普查数据更新截至上一年度</w:t>
      </w:r>
      <w:r>
        <w:rPr>
          <w:rFonts w:hint="eastAsia" w:cs="Times New Roman"/>
          <w:sz w:val="21"/>
          <w:szCs w:val="21"/>
          <w:lang w:eastAsia="zh-CN"/>
        </w:rPr>
        <w:t>12</w:t>
      </w:r>
      <w:r>
        <w:rPr>
          <w:rFonts w:hint="eastAsia"/>
          <w:sz w:val="21"/>
          <w:szCs w:val="21"/>
          <w:lang w:eastAsia="zh-CN"/>
        </w:rPr>
        <w:t>月</w:t>
      </w:r>
      <w:r>
        <w:rPr>
          <w:rFonts w:hint="eastAsia" w:cs="Times New Roman"/>
          <w:sz w:val="21"/>
          <w:szCs w:val="21"/>
          <w:lang w:eastAsia="zh-CN"/>
        </w:rPr>
        <w:t>31</w:t>
      </w:r>
      <w:r>
        <w:rPr>
          <w:rFonts w:hint="eastAsia"/>
          <w:sz w:val="21"/>
          <w:szCs w:val="21"/>
          <w:lang w:eastAsia="zh-CN"/>
        </w:rPr>
        <w:t>日，上一年度为调查时间的前一年。</w:t>
      </w:r>
    </w:p>
    <w:p>
      <w:pPr>
        <w:adjustRightInd/>
        <w:spacing w:line="240" w:lineRule="auto"/>
        <w:ind w:firstLine="424"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宋体" w:hAnsi="宋体" w:cs="宋体"/>
          <w:spacing w:val="1"/>
          <w14:textOutline w14:w="3263" w14:cap="sq" w14:cmpd="sng" w14:algn="ctr">
            <w14:solidFill>
              <w14:srgbClr w14:val="000000"/>
            </w14:solidFill>
            <w14:prstDash w14:val="solid"/>
            <w14:bevel/>
          </w14:textOutline>
        </w:rPr>
        <w:t>二、指标解释：</w:t>
      </w:r>
    </w:p>
    <w:p>
      <w:pPr>
        <w:pStyle w:val="244"/>
        <w:adjustRightInd/>
        <w:spacing w:line="240" w:lineRule="auto"/>
        <w:ind w:firstLine="424" w:firstLineChars="200"/>
        <w:rPr>
          <w:rFonts w:cs="Times New Roman"/>
          <w:sz w:val="21"/>
          <w:szCs w:val="21"/>
          <w:lang w:eastAsia="zh-CN"/>
        </w:rPr>
      </w:pPr>
      <w:r>
        <w:rPr>
          <w:rFonts w:hint="eastAsia"/>
          <w:spacing w:val="1"/>
          <w:sz w:val="21"/>
          <w:szCs w:val="21"/>
          <w:lang w:eastAsia="zh-CN"/>
          <w14:textOutline w14:w="3263" w14:cap="sq" w14:cmpd="sng" w14:algn="ctr">
            <w14:solidFill>
              <w14:srgbClr w14:val="000000"/>
            </w14:solidFill>
            <w14:prstDash w14:val="solid"/>
            <w14:bevel/>
          </w14:textOutline>
        </w:rPr>
        <w:t>1.煤矿设计基本抗震设防烈度：</w:t>
      </w:r>
      <w:r>
        <w:rPr>
          <w:rFonts w:hint="eastAsia"/>
          <w:sz w:val="21"/>
          <w:szCs w:val="21"/>
          <w:lang w:eastAsia="zh-CN"/>
        </w:rPr>
        <w:t>包括：①</w:t>
      </w:r>
      <w:r>
        <w:rPr>
          <w:rFonts w:hint="eastAsia" w:cs="Times New Roman"/>
          <w:sz w:val="21"/>
          <w:szCs w:val="21"/>
          <w:lang w:eastAsia="zh-CN"/>
        </w:rPr>
        <w:t>6</w:t>
      </w:r>
      <w:r>
        <w:rPr>
          <w:rFonts w:hint="eastAsia"/>
          <w:sz w:val="21"/>
          <w:szCs w:val="21"/>
          <w:lang w:eastAsia="zh-CN"/>
        </w:rPr>
        <w:t>度；②</w:t>
      </w:r>
      <w:r>
        <w:rPr>
          <w:rFonts w:hint="eastAsia" w:cs="Times New Roman"/>
          <w:sz w:val="21"/>
          <w:szCs w:val="21"/>
          <w:lang w:eastAsia="zh-CN"/>
        </w:rPr>
        <w:t>7</w:t>
      </w:r>
      <w:r>
        <w:rPr>
          <w:rFonts w:hint="eastAsia"/>
          <w:sz w:val="21"/>
          <w:szCs w:val="21"/>
          <w:lang w:eastAsia="zh-CN"/>
        </w:rPr>
        <w:t>度；③</w:t>
      </w:r>
      <w:r>
        <w:rPr>
          <w:rFonts w:hint="eastAsia" w:cs="Times New Roman"/>
          <w:sz w:val="21"/>
          <w:szCs w:val="21"/>
          <w:lang w:eastAsia="zh-CN"/>
        </w:rPr>
        <w:t>8</w:t>
      </w:r>
      <w:r>
        <w:rPr>
          <w:rFonts w:hint="eastAsia"/>
          <w:sz w:val="21"/>
          <w:szCs w:val="21"/>
          <w:lang w:eastAsia="zh-CN"/>
        </w:rPr>
        <w:t>度；④</w:t>
      </w:r>
      <w:r>
        <w:rPr>
          <w:rFonts w:hint="eastAsia" w:cs="Times New Roman"/>
          <w:sz w:val="21"/>
          <w:szCs w:val="21"/>
          <w:lang w:eastAsia="zh-CN"/>
        </w:rPr>
        <w:t>9</w:t>
      </w:r>
      <w:r>
        <w:rPr>
          <w:rFonts w:hint="eastAsia"/>
          <w:sz w:val="21"/>
          <w:szCs w:val="21"/>
          <w:lang w:eastAsia="zh-CN"/>
        </w:rPr>
        <w:t>度。</w:t>
      </w:r>
    </w:p>
    <w:p>
      <w:pPr>
        <w:pStyle w:val="244"/>
        <w:adjustRightInd/>
        <w:spacing w:line="240" w:lineRule="auto"/>
        <w:ind w:firstLine="424" w:firstLineChars="200"/>
        <w:rPr>
          <w:rFonts w:cs="Times New Roman"/>
          <w:sz w:val="21"/>
          <w:szCs w:val="21"/>
          <w:lang w:eastAsia="zh-CN"/>
        </w:rPr>
      </w:pPr>
      <w:r>
        <w:rPr>
          <w:rFonts w:hint="eastAsia"/>
          <w:spacing w:val="1"/>
          <w:sz w:val="21"/>
          <w:szCs w:val="21"/>
          <w:lang w:eastAsia="zh-CN"/>
          <w14:textOutline w14:w="3263" w14:cap="sq" w14:cmpd="sng" w14:algn="ctr">
            <w14:solidFill>
              <w14:srgbClr w14:val="000000"/>
            </w14:solidFill>
            <w14:prstDash w14:val="solid"/>
            <w14:bevel/>
          </w14:textOutline>
        </w:rPr>
        <w:t>2.工业场地：</w:t>
      </w:r>
      <w:r>
        <w:rPr>
          <w:rFonts w:hint="eastAsia"/>
          <w:sz w:val="21"/>
          <w:szCs w:val="21"/>
          <w:lang w:eastAsia="zh-CN"/>
        </w:rPr>
        <w:t>井工煤矿包含主井场地、副井场地、风井场地、爆炸材料库场地、办公生活区等；露天煤矿包含生产区、辅助生产区、办公生活区、爆炸材料库场地等。</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3.</w:t>
      </w:r>
      <w:r>
        <w:rPr>
          <w:rFonts w:hint="eastAsia"/>
          <w:sz w:val="21"/>
          <w:szCs w:val="21"/>
          <w:lang w:eastAsia="zh-CN"/>
        </w:rPr>
        <w:t>若不存在浓缩池，则指标</w:t>
      </w:r>
      <w:r>
        <w:rPr>
          <w:rFonts w:hint="eastAsia" w:cs="Times New Roman"/>
          <w:sz w:val="21"/>
          <w:szCs w:val="21"/>
          <w:lang w:eastAsia="zh-CN"/>
        </w:rPr>
        <w:t>05</w:t>
      </w:r>
      <w:r>
        <w:rPr>
          <w:rFonts w:hint="eastAsia"/>
          <w:sz w:val="21"/>
          <w:szCs w:val="21"/>
          <w:lang w:eastAsia="zh-CN"/>
        </w:rPr>
        <w:t>选择</w:t>
      </w:r>
      <w:r>
        <w:rPr>
          <w:rFonts w:cs="Times New Roman"/>
          <w:sz w:val="21"/>
          <w:szCs w:val="21"/>
          <w:lang w:eastAsia="zh-CN"/>
        </w:rPr>
        <w:t>“</w:t>
      </w:r>
      <w:r>
        <w:rPr>
          <w:rFonts w:hint="eastAsia"/>
          <w:sz w:val="21"/>
          <w:szCs w:val="21"/>
          <w:lang w:eastAsia="zh-CN"/>
        </w:rPr>
        <w:t>无</w:t>
      </w:r>
      <w:r>
        <w:rPr>
          <w:rFonts w:cs="Times New Roman"/>
          <w:sz w:val="21"/>
          <w:szCs w:val="21"/>
          <w:lang w:eastAsia="zh-CN"/>
        </w:rPr>
        <w:t>”</w:t>
      </w:r>
      <w:r>
        <w:rPr>
          <w:rFonts w:hint="eastAsia"/>
          <w:sz w:val="21"/>
          <w:szCs w:val="21"/>
          <w:lang w:eastAsia="zh-CN"/>
        </w:rPr>
        <w:t>。</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4.</w:t>
      </w:r>
      <w:r>
        <w:rPr>
          <w:rFonts w:hint="eastAsia"/>
          <w:sz w:val="21"/>
          <w:szCs w:val="21"/>
          <w:lang w:eastAsia="zh-CN"/>
        </w:rPr>
        <w:t>若煤矿不存在</w:t>
      </w:r>
      <w:r>
        <w:rPr>
          <w:rFonts w:hint="eastAsia" w:cs="Times New Roman"/>
          <w:sz w:val="21"/>
          <w:szCs w:val="21"/>
          <w:lang w:eastAsia="zh-CN"/>
        </w:rPr>
        <w:t>35kV</w:t>
      </w:r>
      <w:r>
        <w:rPr>
          <w:rFonts w:hint="eastAsia"/>
          <w:sz w:val="21"/>
          <w:szCs w:val="21"/>
          <w:lang w:eastAsia="zh-CN"/>
        </w:rPr>
        <w:t>及以上电压等级的配电装置，则指标</w:t>
      </w:r>
      <w:r>
        <w:rPr>
          <w:rFonts w:hint="eastAsia" w:cs="Times New Roman"/>
          <w:sz w:val="21"/>
          <w:szCs w:val="21"/>
          <w:lang w:eastAsia="zh-CN"/>
        </w:rPr>
        <w:t>13</w:t>
      </w:r>
      <w:r>
        <w:rPr>
          <w:rFonts w:hint="eastAsia"/>
          <w:sz w:val="21"/>
          <w:szCs w:val="21"/>
          <w:lang w:eastAsia="zh-CN"/>
        </w:rPr>
        <w:t>选择</w:t>
      </w:r>
      <w:r>
        <w:rPr>
          <w:rFonts w:cs="Times New Roman"/>
          <w:sz w:val="21"/>
          <w:szCs w:val="21"/>
          <w:lang w:eastAsia="zh-CN"/>
        </w:rPr>
        <w:t>“</w:t>
      </w:r>
      <w:r>
        <w:rPr>
          <w:rFonts w:hint="eastAsia"/>
          <w:sz w:val="21"/>
          <w:szCs w:val="21"/>
          <w:lang w:eastAsia="zh-CN"/>
        </w:rPr>
        <w:t>无</w:t>
      </w:r>
      <w:r>
        <w:rPr>
          <w:rFonts w:cs="Times New Roman"/>
          <w:sz w:val="21"/>
          <w:szCs w:val="21"/>
          <w:lang w:eastAsia="zh-CN"/>
        </w:rPr>
        <w:t>”</w:t>
      </w:r>
      <w:r>
        <w:rPr>
          <w:rFonts w:hint="eastAsia"/>
          <w:sz w:val="21"/>
          <w:szCs w:val="21"/>
          <w:lang w:eastAsia="zh-CN"/>
        </w:rPr>
        <w:t>。</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5.</w:t>
      </w:r>
      <w:r>
        <w:rPr>
          <w:rFonts w:hint="eastAsia"/>
          <w:sz w:val="21"/>
          <w:szCs w:val="21"/>
          <w:lang w:eastAsia="zh-CN"/>
        </w:rPr>
        <w:t>瓦斯储存系统指含瓦斯储存设施的系统，不包括瓦斯抽放系统。</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6.</w:t>
      </w:r>
      <w:r>
        <w:rPr>
          <w:rFonts w:hint="eastAsia"/>
          <w:sz w:val="21"/>
          <w:szCs w:val="21"/>
          <w:lang w:eastAsia="zh-CN"/>
        </w:rPr>
        <w:t>主排水系统不包括自流排水系统。</w:t>
      </w:r>
    </w:p>
    <w:p>
      <w:pPr>
        <w:adjustRightInd/>
        <w:spacing w:line="240" w:lineRule="auto"/>
        <w:ind w:firstLine="424" w:firstLineChars="200"/>
        <w:rPr>
          <w:rFonts w:ascii="宋体" w:hAnsi="宋体" w:cs="宋体"/>
          <w:spacing w:val="1"/>
          <w14:textOutline w14:w="3263" w14:cap="sq" w14:cmpd="sng" w14:algn="ctr">
            <w14:solidFill>
              <w14:srgbClr w14:val="000000"/>
            </w14:solidFill>
            <w14:prstDash w14:val="solid"/>
            <w14:bevel/>
          </w14:textOutline>
        </w:rPr>
      </w:pPr>
      <w:r>
        <w:rPr>
          <w:rFonts w:hint="eastAsia" w:ascii="宋体" w:hAnsi="宋体" w:cs="宋体"/>
          <w:spacing w:val="1"/>
          <w14:textOutline w14:w="3263" w14:cap="sq" w14:cmpd="sng" w14:algn="ctr">
            <w14:solidFill>
              <w14:srgbClr w14:val="000000"/>
            </w14:solidFill>
            <w14:prstDash w14:val="solid"/>
            <w14:bevel/>
          </w14:textOutline>
        </w:rPr>
        <w:t>三、逻辑关系：</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w:t>
      </w:r>
      <w:r>
        <w:rPr>
          <w:rFonts w:hint="eastAsia"/>
          <w:sz w:val="21"/>
          <w:szCs w:val="21"/>
          <w:lang w:eastAsia="zh-CN"/>
        </w:rPr>
        <w:t>若附表</w:t>
      </w:r>
      <w:r>
        <w:rPr>
          <w:rFonts w:hint="eastAsia" w:cs="Times New Roman"/>
          <w:sz w:val="21"/>
          <w:szCs w:val="21"/>
          <w:lang w:eastAsia="zh-CN"/>
        </w:rPr>
        <w:t>1</w:t>
      </w:r>
      <w:r>
        <w:rPr>
          <w:rFonts w:hint="eastAsia"/>
          <w:sz w:val="21"/>
          <w:szCs w:val="21"/>
          <w:lang w:eastAsia="zh-CN"/>
        </w:rPr>
        <w:t>中指标</w:t>
      </w:r>
      <w:r>
        <w:rPr>
          <w:rFonts w:hint="eastAsia" w:cs="Times New Roman"/>
          <w:sz w:val="21"/>
          <w:szCs w:val="21"/>
          <w:lang w:eastAsia="zh-CN"/>
        </w:rPr>
        <w:t>03</w:t>
      </w:r>
      <w:r>
        <w:rPr>
          <w:rFonts w:hint="eastAsia"/>
          <w:sz w:val="21"/>
          <w:szCs w:val="21"/>
          <w:lang w:eastAsia="zh-CN"/>
        </w:rPr>
        <w:t>（煤矿类型）填</w:t>
      </w:r>
      <w:r>
        <w:rPr>
          <w:rFonts w:cs="Times New Roman"/>
          <w:sz w:val="21"/>
          <w:szCs w:val="21"/>
          <w:lang w:eastAsia="zh-CN"/>
        </w:rPr>
        <w:t>“</w:t>
      </w:r>
      <w:r>
        <w:rPr>
          <w:rFonts w:hint="eastAsia"/>
          <w:sz w:val="21"/>
          <w:szCs w:val="21"/>
          <w:lang w:eastAsia="zh-CN"/>
        </w:rPr>
        <w:t>①井工煤矿</w:t>
      </w:r>
      <w:r>
        <w:rPr>
          <w:rFonts w:cs="Times New Roman"/>
          <w:sz w:val="21"/>
          <w:szCs w:val="21"/>
          <w:lang w:eastAsia="zh-CN"/>
        </w:rPr>
        <w:t>”</w:t>
      </w:r>
      <w:r>
        <w:rPr>
          <w:rFonts w:hint="eastAsia"/>
          <w:sz w:val="21"/>
          <w:szCs w:val="21"/>
          <w:lang w:eastAsia="zh-CN"/>
        </w:rPr>
        <w:t>，则此表</w:t>
      </w:r>
      <w:r>
        <w:rPr>
          <w:rFonts w:cs="Times New Roman"/>
          <w:sz w:val="21"/>
          <w:szCs w:val="21"/>
          <w:lang w:eastAsia="zh-CN"/>
        </w:rPr>
        <w:t>“</w:t>
      </w:r>
      <w:r>
        <w:rPr>
          <w:rFonts w:hint="eastAsia"/>
          <w:sz w:val="21"/>
          <w:szCs w:val="21"/>
          <w:lang w:eastAsia="zh-CN"/>
        </w:rPr>
        <w:t>三、露天矿工程</w:t>
      </w:r>
      <w:r>
        <w:rPr>
          <w:rFonts w:cs="Times New Roman"/>
          <w:sz w:val="21"/>
          <w:szCs w:val="21"/>
          <w:lang w:eastAsia="zh-CN"/>
        </w:rPr>
        <w:t>”</w:t>
      </w:r>
      <w:r>
        <w:rPr>
          <w:rFonts w:hint="eastAsia"/>
          <w:sz w:val="21"/>
          <w:szCs w:val="21"/>
          <w:lang w:eastAsia="zh-CN"/>
        </w:rPr>
        <w:t>部分不填；若填</w:t>
      </w:r>
      <w:r>
        <w:rPr>
          <w:rFonts w:cs="Times New Roman"/>
          <w:sz w:val="21"/>
          <w:szCs w:val="21"/>
          <w:lang w:eastAsia="zh-CN"/>
        </w:rPr>
        <w:t>“</w:t>
      </w:r>
      <w:r>
        <w:rPr>
          <w:rFonts w:hint="eastAsia"/>
          <w:sz w:val="21"/>
          <w:szCs w:val="21"/>
          <w:lang w:eastAsia="zh-CN"/>
        </w:rPr>
        <w:t>②露天煤矿</w:t>
      </w:r>
      <w:r>
        <w:rPr>
          <w:rFonts w:cs="Times New Roman"/>
          <w:sz w:val="21"/>
          <w:szCs w:val="21"/>
          <w:lang w:eastAsia="zh-CN"/>
        </w:rPr>
        <w:t>”</w:t>
      </w:r>
      <w:r>
        <w:rPr>
          <w:rFonts w:hint="eastAsia"/>
          <w:sz w:val="21"/>
          <w:szCs w:val="21"/>
          <w:lang w:eastAsia="zh-CN"/>
        </w:rPr>
        <w:t>，则此表</w:t>
      </w:r>
      <w:r>
        <w:rPr>
          <w:rFonts w:cs="Times New Roman"/>
          <w:sz w:val="21"/>
          <w:szCs w:val="21"/>
          <w:lang w:eastAsia="zh-CN"/>
        </w:rPr>
        <w:t>“</w:t>
      </w:r>
      <w:r>
        <w:rPr>
          <w:rFonts w:hint="eastAsia"/>
          <w:sz w:val="21"/>
          <w:szCs w:val="21"/>
          <w:lang w:eastAsia="zh-CN"/>
        </w:rPr>
        <w:t>二、矿井工程</w:t>
      </w:r>
      <w:r>
        <w:rPr>
          <w:rFonts w:cs="Times New Roman"/>
          <w:sz w:val="21"/>
          <w:szCs w:val="21"/>
          <w:lang w:eastAsia="zh-CN"/>
        </w:rPr>
        <w:t>”</w:t>
      </w:r>
      <w:r>
        <w:rPr>
          <w:rFonts w:hint="eastAsia"/>
          <w:sz w:val="21"/>
          <w:szCs w:val="21"/>
          <w:lang w:eastAsia="zh-CN"/>
        </w:rPr>
        <w:t>部分不填。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w:t>
      </w:r>
      <w:r>
        <w:rPr>
          <w:rFonts w:hint="eastAsia"/>
          <w:sz w:val="21"/>
          <w:szCs w:val="21"/>
          <w:lang w:eastAsia="zh-CN"/>
        </w:rPr>
        <w:t>若指标</w:t>
      </w:r>
      <w:r>
        <w:rPr>
          <w:rFonts w:hint="eastAsia" w:cs="Times New Roman"/>
          <w:sz w:val="21"/>
          <w:szCs w:val="21"/>
          <w:lang w:eastAsia="zh-CN"/>
        </w:rPr>
        <w:t>03</w:t>
      </w:r>
      <w:r>
        <w:rPr>
          <w:rFonts w:hint="eastAsia"/>
          <w:sz w:val="21"/>
          <w:szCs w:val="21"/>
          <w:lang w:eastAsia="zh-CN"/>
        </w:rPr>
        <w:t>（是否有选煤厂）填</w:t>
      </w:r>
      <w:r>
        <w:rPr>
          <w:rFonts w:cs="Times New Roman"/>
          <w:sz w:val="21"/>
          <w:szCs w:val="21"/>
          <w:lang w:eastAsia="zh-CN"/>
        </w:rPr>
        <w:t>“</w:t>
      </w:r>
      <w:r>
        <w:rPr>
          <w:rFonts w:hint="eastAsia"/>
          <w:sz w:val="21"/>
          <w:szCs w:val="21"/>
          <w:lang w:eastAsia="zh-CN"/>
        </w:rPr>
        <w:t>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04</w:t>
      </w:r>
      <w:r>
        <w:rPr>
          <w:rFonts w:hint="eastAsia"/>
          <w:sz w:val="21"/>
          <w:szCs w:val="21"/>
          <w:lang w:eastAsia="zh-CN"/>
        </w:rPr>
        <w:t>、指标</w:t>
      </w:r>
      <w:r>
        <w:rPr>
          <w:rFonts w:hint="eastAsia" w:cs="Times New Roman"/>
          <w:sz w:val="21"/>
          <w:szCs w:val="21"/>
          <w:lang w:eastAsia="zh-CN"/>
        </w:rPr>
        <w:t>05</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3.</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04</w:t>
      </w:r>
      <w:r>
        <w:rPr>
          <w:rFonts w:hint="eastAsia"/>
          <w:sz w:val="21"/>
          <w:szCs w:val="21"/>
          <w:lang w:eastAsia="zh-CN"/>
        </w:rPr>
        <w:t>、指标</w:t>
      </w:r>
      <w:r>
        <w:rPr>
          <w:rFonts w:hint="eastAsia" w:cs="Times New Roman"/>
          <w:sz w:val="21"/>
          <w:szCs w:val="21"/>
          <w:lang w:eastAsia="zh-CN"/>
        </w:rPr>
        <w:t>05</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4.</w:t>
      </w:r>
      <w:r>
        <w:rPr>
          <w:rFonts w:hint="eastAsia"/>
          <w:sz w:val="21"/>
          <w:szCs w:val="21"/>
          <w:lang w:eastAsia="zh-CN"/>
        </w:rPr>
        <w:t>若指标</w:t>
      </w:r>
      <w:r>
        <w:rPr>
          <w:rFonts w:hint="eastAsia" w:cs="Times New Roman"/>
          <w:sz w:val="21"/>
          <w:szCs w:val="21"/>
          <w:lang w:eastAsia="zh-CN"/>
        </w:rPr>
        <w:t>08</w:t>
      </w:r>
      <w:r>
        <w:rPr>
          <w:rFonts w:hint="eastAsia"/>
          <w:sz w:val="21"/>
          <w:szCs w:val="21"/>
          <w:lang w:eastAsia="zh-CN"/>
        </w:rPr>
        <w:t>（输水管线是否采用双管供水）填</w:t>
      </w:r>
      <w:r>
        <w:rPr>
          <w:rFonts w:cs="Times New Roman"/>
          <w:sz w:val="21"/>
          <w:szCs w:val="21"/>
          <w:lang w:eastAsia="zh-CN"/>
        </w:rPr>
        <w:t>“</w:t>
      </w:r>
      <w:r>
        <w:rPr>
          <w:rFonts w:hint="eastAsia"/>
          <w:sz w:val="21"/>
          <w:szCs w:val="21"/>
          <w:lang w:eastAsia="zh-CN"/>
        </w:rPr>
        <w:t>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09</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5.</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06-</w:t>
      </w:r>
      <w:r>
        <w:rPr>
          <w:rFonts w:hint="eastAsia"/>
          <w:sz w:val="21"/>
          <w:szCs w:val="21"/>
          <w:lang w:eastAsia="zh-CN"/>
        </w:rPr>
        <w:t>指标</w:t>
      </w:r>
      <w:r>
        <w:rPr>
          <w:rFonts w:hint="eastAsia" w:cs="Times New Roman"/>
          <w:sz w:val="21"/>
          <w:szCs w:val="21"/>
          <w:lang w:eastAsia="zh-CN"/>
        </w:rPr>
        <w:t>09</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6.</w:t>
      </w:r>
      <w:r>
        <w:rPr>
          <w:rFonts w:hint="eastAsia"/>
          <w:sz w:val="21"/>
          <w:szCs w:val="21"/>
          <w:lang w:eastAsia="zh-CN"/>
        </w:rPr>
        <w:t>若表</w:t>
      </w:r>
      <w:r>
        <w:rPr>
          <w:rFonts w:hint="eastAsia" w:cs="Times New Roman"/>
          <w:sz w:val="21"/>
          <w:szCs w:val="21"/>
          <w:lang w:eastAsia="zh-CN"/>
        </w:rPr>
        <w:t>1</w:t>
      </w:r>
      <w:r>
        <w:rPr>
          <w:rFonts w:hint="eastAsia"/>
          <w:sz w:val="21"/>
          <w:szCs w:val="21"/>
          <w:lang w:eastAsia="zh-CN"/>
        </w:rPr>
        <w:t>指标</w:t>
      </w:r>
      <w:r>
        <w:rPr>
          <w:rFonts w:hint="eastAsia" w:cs="Times New Roman"/>
          <w:sz w:val="21"/>
          <w:szCs w:val="21"/>
          <w:lang w:eastAsia="zh-CN"/>
        </w:rPr>
        <w:t>11</w:t>
      </w:r>
      <w:r>
        <w:rPr>
          <w:rFonts w:hint="eastAsia"/>
          <w:sz w:val="21"/>
          <w:szCs w:val="21"/>
          <w:lang w:eastAsia="zh-CN"/>
        </w:rPr>
        <w:t>（供电电源）填</w:t>
      </w:r>
      <w:r>
        <w:rPr>
          <w:rFonts w:cs="Times New Roman"/>
          <w:sz w:val="21"/>
          <w:szCs w:val="21"/>
          <w:lang w:eastAsia="zh-CN"/>
        </w:rPr>
        <w:t>“</w:t>
      </w:r>
      <w:r>
        <w:rPr>
          <w:rFonts w:hint="eastAsia"/>
          <w:sz w:val="21"/>
          <w:szCs w:val="21"/>
          <w:lang w:eastAsia="zh-CN"/>
        </w:rPr>
        <w:t>①单回路</w:t>
      </w:r>
      <w:r>
        <w:rPr>
          <w:rFonts w:cs="Times New Roman"/>
          <w:sz w:val="21"/>
          <w:szCs w:val="21"/>
          <w:lang w:eastAsia="zh-CN"/>
        </w:rPr>
        <w:t>”</w:t>
      </w:r>
      <w:r>
        <w:rPr>
          <w:rFonts w:hint="eastAsia"/>
          <w:sz w:val="21"/>
          <w:szCs w:val="21"/>
          <w:lang w:eastAsia="zh-CN"/>
        </w:rPr>
        <w:t>，则此表指标</w:t>
      </w:r>
      <w:r>
        <w:rPr>
          <w:rFonts w:hint="eastAsia" w:cs="Times New Roman"/>
          <w:sz w:val="21"/>
          <w:szCs w:val="21"/>
          <w:lang w:eastAsia="zh-CN"/>
        </w:rPr>
        <w:t>11</w:t>
      </w:r>
      <w:r>
        <w:rPr>
          <w:rFonts w:hint="eastAsia"/>
          <w:sz w:val="21"/>
          <w:szCs w:val="21"/>
          <w:lang w:eastAsia="zh-CN"/>
        </w:rPr>
        <w:t>、指标</w:t>
      </w:r>
      <w:r>
        <w:rPr>
          <w:rFonts w:hint="eastAsia" w:cs="Times New Roman"/>
          <w:sz w:val="21"/>
          <w:szCs w:val="21"/>
          <w:lang w:eastAsia="zh-CN"/>
        </w:rPr>
        <w:t>12</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7.</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11-</w:t>
      </w:r>
      <w:r>
        <w:rPr>
          <w:rFonts w:hint="eastAsia"/>
          <w:sz w:val="21"/>
          <w:szCs w:val="21"/>
          <w:lang w:eastAsia="zh-CN"/>
        </w:rPr>
        <w:t>指标</w:t>
      </w:r>
      <w:r>
        <w:rPr>
          <w:rFonts w:hint="eastAsia" w:cs="Times New Roman"/>
          <w:sz w:val="21"/>
          <w:szCs w:val="21"/>
          <w:lang w:eastAsia="zh-CN"/>
        </w:rPr>
        <w:t>13</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8.</w:t>
      </w:r>
      <w:r>
        <w:rPr>
          <w:rFonts w:hint="eastAsia"/>
          <w:sz w:val="21"/>
          <w:szCs w:val="21"/>
          <w:lang w:eastAsia="zh-CN"/>
        </w:rPr>
        <w:t>若指标</w:t>
      </w:r>
      <w:r>
        <w:rPr>
          <w:rFonts w:hint="eastAsia" w:cs="Times New Roman"/>
          <w:sz w:val="21"/>
          <w:szCs w:val="21"/>
          <w:lang w:eastAsia="zh-CN"/>
        </w:rPr>
        <w:t>11</w:t>
      </w:r>
      <w:r>
        <w:rPr>
          <w:rFonts w:hint="eastAsia"/>
          <w:sz w:val="21"/>
          <w:szCs w:val="21"/>
          <w:lang w:eastAsia="zh-CN"/>
        </w:rPr>
        <w:t>（两回供电线路是否沿不同路径架设）填</w:t>
      </w:r>
      <w:r>
        <w:rPr>
          <w:rFonts w:cs="Times New Roman"/>
          <w:sz w:val="21"/>
          <w:szCs w:val="21"/>
          <w:lang w:eastAsia="zh-CN"/>
        </w:rPr>
        <w:t>“</w:t>
      </w:r>
      <w:r>
        <w:rPr>
          <w:rFonts w:hint="eastAsia"/>
          <w:sz w:val="21"/>
          <w:szCs w:val="21"/>
          <w:lang w:eastAsia="zh-CN"/>
        </w:rPr>
        <w:t>是</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12</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9.</w:t>
      </w:r>
      <w:r>
        <w:rPr>
          <w:rFonts w:hint="eastAsia"/>
          <w:sz w:val="21"/>
          <w:szCs w:val="21"/>
          <w:lang w:eastAsia="zh-CN"/>
        </w:rPr>
        <w:t>若附表</w:t>
      </w:r>
      <w:r>
        <w:rPr>
          <w:rFonts w:hint="eastAsia" w:cs="Times New Roman"/>
          <w:sz w:val="21"/>
          <w:szCs w:val="21"/>
          <w:lang w:eastAsia="zh-CN"/>
        </w:rPr>
        <w:t>1</w:t>
      </w:r>
      <w:r>
        <w:rPr>
          <w:rFonts w:hint="eastAsia"/>
          <w:sz w:val="21"/>
          <w:szCs w:val="21"/>
          <w:lang w:eastAsia="zh-CN"/>
        </w:rPr>
        <w:t>中指标</w:t>
      </w:r>
      <w:r>
        <w:rPr>
          <w:rFonts w:hint="eastAsia" w:cs="Times New Roman"/>
          <w:sz w:val="21"/>
          <w:szCs w:val="21"/>
          <w:lang w:eastAsia="zh-CN"/>
        </w:rPr>
        <w:t>19</w:t>
      </w:r>
      <w:r>
        <w:rPr>
          <w:rFonts w:hint="eastAsia"/>
          <w:sz w:val="21"/>
          <w:szCs w:val="21"/>
          <w:lang w:eastAsia="zh-CN"/>
        </w:rPr>
        <w:t>（开拓方式）填</w:t>
      </w:r>
      <w:r>
        <w:rPr>
          <w:rFonts w:cs="Times New Roman"/>
          <w:sz w:val="21"/>
          <w:szCs w:val="21"/>
          <w:lang w:eastAsia="zh-CN"/>
        </w:rPr>
        <w:t>“</w:t>
      </w:r>
      <w:r>
        <w:rPr>
          <w:rFonts w:hint="eastAsia"/>
          <w:sz w:val="21"/>
          <w:szCs w:val="21"/>
          <w:lang w:eastAsia="zh-CN"/>
        </w:rPr>
        <w:t>①立井开拓</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17-</w:t>
      </w:r>
      <w:r>
        <w:rPr>
          <w:rFonts w:hint="eastAsia"/>
          <w:sz w:val="21"/>
          <w:szCs w:val="21"/>
          <w:lang w:eastAsia="zh-CN"/>
        </w:rPr>
        <w:t>指标</w:t>
      </w:r>
      <w:r>
        <w:rPr>
          <w:rFonts w:hint="eastAsia" w:cs="Times New Roman"/>
          <w:sz w:val="21"/>
          <w:szCs w:val="21"/>
          <w:lang w:eastAsia="zh-CN"/>
        </w:rPr>
        <w:t>19</w:t>
      </w:r>
      <w:r>
        <w:rPr>
          <w:rFonts w:hint="eastAsia"/>
          <w:sz w:val="21"/>
          <w:szCs w:val="21"/>
          <w:lang w:eastAsia="zh-CN"/>
        </w:rPr>
        <w:t>不填；若填</w:t>
      </w:r>
      <w:r>
        <w:rPr>
          <w:rFonts w:cs="Times New Roman"/>
          <w:sz w:val="21"/>
          <w:szCs w:val="21"/>
          <w:lang w:eastAsia="zh-CN"/>
        </w:rPr>
        <w:t>“</w:t>
      </w:r>
      <w:r>
        <w:rPr>
          <w:rFonts w:hint="eastAsia"/>
          <w:sz w:val="21"/>
          <w:szCs w:val="21"/>
          <w:lang w:eastAsia="zh-CN"/>
        </w:rPr>
        <w:t>②斜井开拓</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③平硐开拓</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14-</w:t>
      </w:r>
      <w:r>
        <w:rPr>
          <w:rFonts w:hint="eastAsia"/>
          <w:sz w:val="21"/>
          <w:szCs w:val="21"/>
          <w:lang w:eastAsia="zh-CN"/>
        </w:rPr>
        <w:t>指标</w:t>
      </w:r>
      <w:r>
        <w:rPr>
          <w:rFonts w:hint="eastAsia" w:cs="Times New Roman"/>
          <w:sz w:val="21"/>
          <w:szCs w:val="21"/>
          <w:lang w:eastAsia="zh-CN"/>
        </w:rPr>
        <w:t>16</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10.</w:t>
      </w:r>
      <w:r>
        <w:rPr>
          <w:rFonts w:hint="eastAsia"/>
          <w:sz w:val="21"/>
          <w:szCs w:val="21"/>
          <w:lang w:eastAsia="zh-CN"/>
        </w:rPr>
        <w:t>若指标</w:t>
      </w:r>
      <w:r>
        <w:rPr>
          <w:rFonts w:hint="eastAsia" w:cs="Times New Roman"/>
          <w:sz w:val="21"/>
          <w:szCs w:val="21"/>
          <w:lang w:eastAsia="zh-CN"/>
        </w:rPr>
        <w:t>14</w:t>
      </w:r>
      <w:r>
        <w:rPr>
          <w:rFonts w:hint="eastAsia"/>
          <w:sz w:val="21"/>
          <w:szCs w:val="21"/>
          <w:lang w:eastAsia="zh-CN"/>
        </w:rPr>
        <w:t>（立井井筒总数量）填</w:t>
      </w:r>
      <w:r>
        <w:rPr>
          <w:rFonts w:cs="Times New Roman"/>
          <w:sz w:val="21"/>
          <w:szCs w:val="21"/>
          <w:lang w:eastAsia="zh-CN"/>
        </w:rPr>
        <w:t>“</w:t>
      </w:r>
      <w:r>
        <w:rPr>
          <w:rFonts w:hint="eastAsia" w:cs="Times New Roman"/>
          <w:sz w:val="21"/>
          <w:szCs w:val="21"/>
          <w:lang w:eastAsia="zh-CN"/>
        </w:rPr>
        <w:t>0</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15</w:t>
      </w:r>
      <w:r>
        <w:rPr>
          <w:rFonts w:hint="eastAsia"/>
          <w:sz w:val="21"/>
          <w:szCs w:val="21"/>
          <w:lang w:eastAsia="zh-CN"/>
        </w:rPr>
        <w:t>、指标</w:t>
      </w:r>
      <w:r>
        <w:rPr>
          <w:rFonts w:hint="eastAsia" w:cs="Times New Roman"/>
          <w:sz w:val="21"/>
          <w:szCs w:val="21"/>
          <w:lang w:eastAsia="zh-CN"/>
        </w:rPr>
        <w:t>16</w:t>
      </w:r>
      <w:r>
        <w:rPr>
          <w:rFonts w:hint="eastAsia"/>
          <w:sz w:val="21"/>
          <w:szCs w:val="21"/>
          <w:lang w:eastAsia="zh-CN"/>
        </w:rPr>
        <w:t>、指标</w:t>
      </w:r>
      <w:r>
        <w:rPr>
          <w:rFonts w:hint="eastAsia" w:cs="Times New Roman"/>
          <w:sz w:val="21"/>
          <w:szCs w:val="21"/>
          <w:lang w:eastAsia="zh-CN"/>
        </w:rPr>
        <w:t>21</w:t>
      </w:r>
      <w:r>
        <w:rPr>
          <w:rFonts w:hint="eastAsia"/>
          <w:sz w:val="21"/>
          <w:szCs w:val="21"/>
          <w:lang w:eastAsia="zh-CN"/>
        </w:rPr>
        <w:t>、指标</w:t>
      </w:r>
      <w:r>
        <w:rPr>
          <w:rFonts w:hint="eastAsia" w:cs="Times New Roman"/>
          <w:sz w:val="21"/>
          <w:szCs w:val="21"/>
          <w:lang w:eastAsia="zh-CN"/>
        </w:rPr>
        <w:t>22</w:t>
      </w:r>
      <w:r>
        <w:rPr>
          <w:rFonts w:hint="eastAsia"/>
          <w:sz w:val="21"/>
          <w:szCs w:val="21"/>
          <w:lang w:eastAsia="zh-CN"/>
        </w:rPr>
        <w:t>、指标</w:t>
      </w:r>
      <w:r>
        <w:rPr>
          <w:rFonts w:hint="eastAsia" w:cs="Times New Roman"/>
          <w:sz w:val="21"/>
          <w:szCs w:val="21"/>
          <w:lang w:eastAsia="zh-CN"/>
        </w:rPr>
        <w:t>29</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11.</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③</w:t>
      </w:r>
      <w:r>
        <w:rPr>
          <w:rFonts w:hint="eastAsia" w:cs="Times New Roman"/>
          <w:sz w:val="21"/>
          <w:szCs w:val="21"/>
          <w:lang w:eastAsia="zh-CN"/>
        </w:rPr>
        <w:t>8</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④</w:t>
      </w:r>
      <w:r>
        <w:rPr>
          <w:rFonts w:hint="eastAsia" w:cs="Times New Roman"/>
          <w:sz w:val="21"/>
          <w:szCs w:val="21"/>
          <w:lang w:eastAsia="zh-CN"/>
        </w:rPr>
        <w:t>9</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15</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12.</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16</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13.</w:t>
      </w:r>
      <w:r>
        <w:rPr>
          <w:rFonts w:hint="eastAsia"/>
          <w:sz w:val="21"/>
          <w:szCs w:val="21"/>
          <w:lang w:eastAsia="zh-CN"/>
        </w:rPr>
        <w:t>若指标</w:t>
      </w:r>
      <w:r>
        <w:rPr>
          <w:rFonts w:hint="eastAsia" w:cs="Times New Roman"/>
          <w:sz w:val="21"/>
          <w:szCs w:val="21"/>
          <w:lang w:eastAsia="zh-CN"/>
        </w:rPr>
        <w:t>17</w:t>
      </w:r>
      <w:r>
        <w:rPr>
          <w:rFonts w:hint="eastAsia"/>
          <w:sz w:val="21"/>
          <w:szCs w:val="21"/>
          <w:lang w:eastAsia="zh-CN"/>
        </w:rPr>
        <w:t>（斜井、平硐井筒总数量）填</w:t>
      </w:r>
      <w:r>
        <w:rPr>
          <w:rFonts w:cs="Times New Roman"/>
          <w:sz w:val="21"/>
          <w:szCs w:val="21"/>
          <w:lang w:eastAsia="zh-CN"/>
        </w:rPr>
        <w:t>“</w:t>
      </w:r>
      <w:r>
        <w:rPr>
          <w:rFonts w:hint="eastAsia" w:cs="Times New Roman"/>
          <w:sz w:val="21"/>
          <w:szCs w:val="21"/>
          <w:lang w:eastAsia="zh-CN"/>
        </w:rPr>
        <w:t>0</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18</w:t>
      </w:r>
      <w:r>
        <w:rPr>
          <w:rFonts w:hint="eastAsia"/>
          <w:sz w:val="21"/>
          <w:szCs w:val="21"/>
          <w:lang w:eastAsia="zh-CN"/>
        </w:rPr>
        <w:t>、指标</w:t>
      </w:r>
      <w:r>
        <w:rPr>
          <w:rFonts w:hint="eastAsia" w:cs="Times New Roman"/>
          <w:sz w:val="21"/>
          <w:szCs w:val="21"/>
          <w:lang w:eastAsia="zh-CN"/>
        </w:rPr>
        <w:t>19</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14.</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③</w:t>
      </w:r>
      <w:r>
        <w:rPr>
          <w:rFonts w:hint="eastAsia" w:cs="Times New Roman"/>
          <w:sz w:val="21"/>
          <w:szCs w:val="21"/>
          <w:lang w:eastAsia="zh-CN"/>
        </w:rPr>
        <w:t>8</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④</w:t>
      </w:r>
      <w:r>
        <w:rPr>
          <w:rFonts w:hint="eastAsia" w:cs="Times New Roman"/>
          <w:sz w:val="21"/>
          <w:szCs w:val="21"/>
          <w:lang w:eastAsia="zh-CN"/>
        </w:rPr>
        <w:t>9</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18</w:t>
      </w:r>
      <w:r>
        <w:rPr>
          <w:rFonts w:hint="eastAsia"/>
          <w:sz w:val="21"/>
          <w:szCs w:val="21"/>
          <w:lang w:eastAsia="zh-CN"/>
        </w:rPr>
        <w:t>不填。</w:t>
      </w:r>
    </w:p>
    <w:p>
      <w:pPr>
        <w:pStyle w:val="244"/>
        <w:adjustRightInd/>
        <w:spacing w:line="240" w:lineRule="auto"/>
        <w:ind w:firstLine="420" w:firstLineChars="200"/>
        <w:rPr>
          <w:sz w:val="21"/>
          <w:szCs w:val="21"/>
          <w:lang w:eastAsia="zh-CN"/>
        </w:rPr>
      </w:pPr>
      <w:r>
        <w:rPr>
          <w:rFonts w:hint="eastAsia" w:cs="Times New Roman"/>
          <w:sz w:val="21"/>
          <w:szCs w:val="21"/>
          <w:lang w:eastAsia="zh-CN"/>
        </w:rPr>
        <w:t>15.</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19</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16.</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21</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17.</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③</w:t>
      </w:r>
      <w:r>
        <w:rPr>
          <w:rFonts w:hint="eastAsia" w:cs="Times New Roman"/>
          <w:sz w:val="21"/>
          <w:szCs w:val="21"/>
          <w:lang w:eastAsia="zh-CN"/>
        </w:rPr>
        <w:t>8</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22</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18.</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24</w:t>
      </w:r>
      <w:r>
        <w:rPr>
          <w:rFonts w:hint="eastAsia"/>
          <w:sz w:val="21"/>
          <w:szCs w:val="21"/>
          <w:lang w:eastAsia="zh-CN"/>
        </w:rPr>
        <w:t>和指标</w:t>
      </w:r>
      <w:r>
        <w:rPr>
          <w:rFonts w:hint="eastAsia" w:cs="Times New Roman"/>
          <w:sz w:val="21"/>
          <w:szCs w:val="21"/>
          <w:lang w:eastAsia="zh-CN"/>
        </w:rPr>
        <w:t>25</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19.</w:t>
      </w:r>
      <w:r>
        <w:rPr>
          <w:rFonts w:hint="eastAsia"/>
          <w:sz w:val="21"/>
          <w:szCs w:val="21"/>
          <w:lang w:eastAsia="zh-CN"/>
        </w:rPr>
        <w:t>若指标</w:t>
      </w:r>
      <w:r>
        <w:rPr>
          <w:rFonts w:hint="eastAsia" w:cs="Times New Roman"/>
          <w:sz w:val="21"/>
          <w:szCs w:val="21"/>
          <w:lang w:eastAsia="zh-CN"/>
        </w:rPr>
        <w:t>26</w:t>
      </w:r>
      <w:r>
        <w:rPr>
          <w:rFonts w:hint="eastAsia"/>
          <w:sz w:val="21"/>
          <w:szCs w:val="21"/>
          <w:lang w:eastAsia="zh-CN"/>
        </w:rPr>
        <w:t>（是否有矿井瓦斯储存系统）填</w:t>
      </w:r>
      <w:r>
        <w:rPr>
          <w:rFonts w:cs="Times New Roman"/>
          <w:sz w:val="21"/>
          <w:szCs w:val="21"/>
          <w:lang w:eastAsia="zh-CN"/>
        </w:rPr>
        <w:t>“</w:t>
      </w:r>
      <w:r>
        <w:rPr>
          <w:rFonts w:hint="eastAsia"/>
          <w:sz w:val="21"/>
          <w:szCs w:val="21"/>
          <w:lang w:eastAsia="zh-CN"/>
        </w:rPr>
        <w:t>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27</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20.</w:t>
      </w:r>
      <w:r>
        <w:rPr>
          <w:rFonts w:hint="eastAsia"/>
          <w:sz w:val="21"/>
          <w:szCs w:val="21"/>
          <w:lang w:eastAsia="zh-CN"/>
        </w:rPr>
        <w:t>若附表</w:t>
      </w:r>
      <w:r>
        <w:rPr>
          <w:rFonts w:hint="eastAsia" w:cs="Times New Roman"/>
          <w:sz w:val="21"/>
          <w:szCs w:val="21"/>
          <w:lang w:eastAsia="zh-CN"/>
        </w:rPr>
        <w:t>1</w:t>
      </w:r>
      <w:r>
        <w:rPr>
          <w:rFonts w:hint="eastAsia"/>
          <w:sz w:val="21"/>
          <w:szCs w:val="21"/>
          <w:lang w:eastAsia="zh-CN"/>
        </w:rPr>
        <w:t>中指标</w:t>
      </w:r>
      <w:r>
        <w:rPr>
          <w:rFonts w:hint="eastAsia" w:cs="Times New Roman"/>
          <w:sz w:val="21"/>
          <w:szCs w:val="21"/>
          <w:lang w:eastAsia="zh-CN"/>
        </w:rPr>
        <w:t>19</w:t>
      </w:r>
      <w:r>
        <w:rPr>
          <w:rFonts w:hint="eastAsia"/>
          <w:sz w:val="21"/>
          <w:szCs w:val="21"/>
          <w:lang w:eastAsia="zh-CN"/>
        </w:rPr>
        <w:t>（开拓方式）填</w:t>
      </w:r>
      <w:r>
        <w:rPr>
          <w:rFonts w:cs="Times New Roman"/>
          <w:sz w:val="21"/>
          <w:szCs w:val="21"/>
          <w:lang w:eastAsia="zh-CN"/>
        </w:rPr>
        <w:t>“</w:t>
      </w:r>
      <w:r>
        <w:rPr>
          <w:rFonts w:hint="eastAsia"/>
          <w:sz w:val="21"/>
          <w:szCs w:val="21"/>
          <w:lang w:eastAsia="zh-CN"/>
        </w:rPr>
        <w:t>②斜井开拓</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③平硐开拓</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④混合开拓</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29</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21.</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30</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22.</w:t>
      </w:r>
      <w:r>
        <w:rPr>
          <w:rFonts w:hint="eastAsia"/>
          <w:sz w:val="21"/>
          <w:szCs w:val="21"/>
          <w:lang w:eastAsia="zh-CN"/>
        </w:rPr>
        <w:t>若指标</w:t>
      </w:r>
      <w:r>
        <w:rPr>
          <w:rFonts w:hint="eastAsia" w:cs="Times New Roman"/>
          <w:sz w:val="21"/>
          <w:szCs w:val="21"/>
          <w:lang w:eastAsia="zh-CN"/>
        </w:rPr>
        <w:t>31</w:t>
      </w:r>
      <w:r>
        <w:rPr>
          <w:rFonts w:hint="eastAsia"/>
          <w:sz w:val="21"/>
          <w:szCs w:val="21"/>
          <w:lang w:eastAsia="zh-CN"/>
        </w:rPr>
        <w:t>（是否有主排水系统）填</w:t>
      </w:r>
      <w:r>
        <w:rPr>
          <w:rFonts w:cs="Times New Roman"/>
          <w:sz w:val="21"/>
          <w:szCs w:val="21"/>
          <w:lang w:eastAsia="zh-CN"/>
        </w:rPr>
        <w:t>“</w:t>
      </w:r>
      <w:r>
        <w:rPr>
          <w:rFonts w:hint="eastAsia"/>
          <w:sz w:val="21"/>
          <w:szCs w:val="21"/>
          <w:lang w:eastAsia="zh-CN"/>
        </w:rPr>
        <w:t>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32-</w:t>
      </w:r>
      <w:r>
        <w:rPr>
          <w:rFonts w:hint="eastAsia"/>
          <w:sz w:val="21"/>
          <w:szCs w:val="21"/>
          <w:lang w:eastAsia="zh-CN"/>
        </w:rPr>
        <w:t>指标</w:t>
      </w:r>
      <w:r>
        <w:rPr>
          <w:rFonts w:hint="eastAsia" w:cs="Times New Roman"/>
          <w:sz w:val="21"/>
          <w:szCs w:val="21"/>
          <w:lang w:eastAsia="zh-CN"/>
        </w:rPr>
        <w:t>34</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23.</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33</w:t>
      </w:r>
      <w:r>
        <w:rPr>
          <w:rFonts w:hint="eastAsia"/>
          <w:sz w:val="21"/>
          <w:szCs w:val="21"/>
          <w:lang w:eastAsia="zh-CN"/>
        </w:rPr>
        <w:t>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24.</w:t>
      </w:r>
      <w:r>
        <w:rPr>
          <w:rFonts w:hint="eastAsia"/>
          <w:sz w:val="21"/>
          <w:szCs w:val="21"/>
          <w:lang w:eastAsia="zh-CN"/>
        </w:rPr>
        <w:t>若指标</w:t>
      </w:r>
      <w:r>
        <w:rPr>
          <w:rFonts w:hint="eastAsia" w:cs="Times New Roman"/>
          <w:sz w:val="21"/>
          <w:szCs w:val="21"/>
          <w:lang w:eastAsia="zh-CN"/>
        </w:rPr>
        <w:t>01</w:t>
      </w:r>
      <w:r>
        <w:rPr>
          <w:rFonts w:hint="eastAsia"/>
          <w:sz w:val="21"/>
          <w:szCs w:val="21"/>
          <w:lang w:eastAsia="zh-CN"/>
        </w:rPr>
        <w:t>（煤矿设计基本抗震设防烈度）填</w:t>
      </w:r>
      <w:r>
        <w:rPr>
          <w:rFonts w:cs="Times New Roman"/>
          <w:sz w:val="21"/>
          <w:szCs w:val="21"/>
          <w:lang w:eastAsia="zh-CN"/>
        </w:rPr>
        <w:t>“</w:t>
      </w:r>
      <w:r>
        <w:rPr>
          <w:rFonts w:hint="eastAsia"/>
          <w:sz w:val="21"/>
          <w:szCs w:val="21"/>
          <w:lang w:eastAsia="zh-CN"/>
        </w:rPr>
        <w:t>①</w:t>
      </w:r>
      <w:r>
        <w:rPr>
          <w:rFonts w:hint="eastAsia" w:cs="Times New Roman"/>
          <w:sz w:val="21"/>
          <w:szCs w:val="21"/>
          <w:lang w:eastAsia="zh-CN"/>
        </w:rPr>
        <w:t>6</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②</w:t>
      </w:r>
      <w:r>
        <w:rPr>
          <w:rFonts w:hint="eastAsia" w:cs="Times New Roman"/>
          <w:sz w:val="21"/>
          <w:szCs w:val="21"/>
          <w:lang w:eastAsia="zh-CN"/>
        </w:rPr>
        <w:t>7</w:t>
      </w:r>
      <w:r>
        <w:rPr>
          <w:rFonts w:hint="eastAsia"/>
          <w:sz w:val="21"/>
          <w:szCs w:val="21"/>
          <w:lang w:eastAsia="zh-CN"/>
        </w:rPr>
        <w:t>度</w:t>
      </w:r>
      <w:r>
        <w:rPr>
          <w:rFonts w:cs="Times New Roman"/>
          <w:sz w:val="21"/>
          <w:szCs w:val="21"/>
          <w:lang w:eastAsia="zh-CN"/>
        </w:rPr>
        <w:t>”</w:t>
      </w:r>
      <w:r>
        <w:rPr>
          <w:rFonts w:hint="eastAsia"/>
          <w:sz w:val="21"/>
          <w:szCs w:val="21"/>
          <w:lang w:eastAsia="zh-CN"/>
        </w:rPr>
        <w:t>或</w:t>
      </w:r>
      <w:r>
        <w:rPr>
          <w:rFonts w:cs="Times New Roman"/>
          <w:sz w:val="21"/>
          <w:szCs w:val="21"/>
          <w:lang w:eastAsia="zh-CN"/>
        </w:rPr>
        <w:t>“</w:t>
      </w:r>
      <w:r>
        <w:rPr>
          <w:rFonts w:hint="eastAsia"/>
          <w:sz w:val="21"/>
          <w:szCs w:val="21"/>
          <w:lang w:eastAsia="zh-CN"/>
        </w:rPr>
        <w:t>③</w:t>
      </w:r>
      <w:r>
        <w:rPr>
          <w:rFonts w:hint="eastAsia" w:cs="Times New Roman"/>
          <w:sz w:val="21"/>
          <w:szCs w:val="21"/>
          <w:lang w:eastAsia="zh-CN"/>
        </w:rPr>
        <w:t>8</w:t>
      </w:r>
      <w:r>
        <w:rPr>
          <w:rFonts w:hint="eastAsia"/>
          <w:sz w:val="21"/>
          <w:szCs w:val="21"/>
          <w:lang w:eastAsia="zh-CN"/>
        </w:rPr>
        <w:t>度</w:t>
      </w:r>
      <w:r>
        <w:rPr>
          <w:rFonts w:cs="Times New Roman"/>
          <w:sz w:val="21"/>
          <w:szCs w:val="21"/>
          <w:lang w:eastAsia="zh-CN"/>
        </w:rPr>
        <w:t>”</w:t>
      </w:r>
      <w:r>
        <w:rPr>
          <w:rFonts w:hint="eastAsia"/>
          <w:sz w:val="21"/>
          <w:szCs w:val="21"/>
          <w:lang w:eastAsia="zh-CN"/>
        </w:rPr>
        <w:t>，则指标</w:t>
      </w:r>
      <w:r>
        <w:rPr>
          <w:rFonts w:hint="eastAsia" w:cs="Times New Roman"/>
          <w:sz w:val="21"/>
          <w:szCs w:val="21"/>
          <w:lang w:eastAsia="zh-CN"/>
        </w:rPr>
        <w:t>34</w:t>
      </w:r>
      <w:r>
        <w:rPr>
          <w:rFonts w:hint="eastAsia"/>
          <w:sz w:val="21"/>
          <w:szCs w:val="21"/>
          <w:lang w:eastAsia="zh-CN"/>
        </w:rPr>
        <w:t>不填。</w:t>
      </w:r>
    </w:p>
    <w:p>
      <w:pPr>
        <w:pStyle w:val="244"/>
        <w:adjustRightInd/>
        <w:spacing w:line="240" w:lineRule="auto"/>
        <w:ind w:firstLine="420" w:firstLineChars="200"/>
        <w:rPr>
          <w:spacing w:val="-5"/>
          <w:sz w:val="21"/>
          <w:szCs w:val="21"/>
          <w:lang w:eastAsia="zh-CN"/>
        </w:rPr>
      </w:pPr>
      <w:r>
        <w:rPr>
          <w:rFonts w:hint="eastAsia" w:cs="Times New Roman"/>
          <w:sz w:val="21"/>
          <w:szCs w:val="21"/>
          <w:lang w:eastAsia="zh-CN"/>
        </w:rPr>
        <w:t>25.</w:t>
      </w:r>
      <w:r>
        <w:rPr>
          <w:rFonts w:hint="eastAsia"/>
          <w:sz w:val="21"/>
          <w:szCs w:val="21"/>
          <w:lang w:eastAsia="zh-CN"/>
        </w:rPr>
        <w:t>指标</w:t>
      </w:r>
      <w:r>
        <w:rPr>
          <w:rFonts w:hint="eastAsia" w:cs="Times New Roman"/>
          <w:sz w:val="21"/>
          <w:szCs w:val="21"/>
          <w:lang w:eastAsia="zh-CN"/>
        </w:rPr>
        <w:t>14</w:t>
      </w:r>
      <w:r>
        <w:rPr>
          <w:rFonts w:cs="Times New Roman"/>
          <w:sz w:val="21"/>
          <w:szCs w:val="21"/>
          <w:lang w:eastAsia="zh-CN"/>
        </w:rPr>
        <w:t>≥</w:t>
      </w:r>
      <w:r>
        <w:rPr>
          <w:rFonts w:hint="eastAsia"/>
          <w:sz w:val="21"/>
          <w:szCs w:val="21"/>
          <w:lang w:eastAsia="zh-CN"/>
        </w:rPr>
        <w:t>指标</w:t>
      </w:r>
      <w:r>
        <w:rPr>
          <w:rFonts w:hint="eastAsia" w:cs="Times New Roman"/>
          <w:sz w:val="21"/>
          <w:szCs w:val="21"/>
          <w:lang w:eastAsia="zh-CN"/>
        </w:rPr>
        <w:t>15/</w:t>
      </w:r>
      <w:r>
        <w:rPr>
          <w:rFonts w:hint="eastAsia"/>
          <w:sz w:val="21"/>
          <w:szCs w:val="21"/>
          <w:lang w:eastAsia="zh-CN"/>
        </w:rPr>
        <w:t>指标</w:t>
      </w:r>
      <w:r>
        <w:rPr>
          <w:rFonts w:hint="eastAsia" w:cs="Times New Roman"/>
          <w:sz w:val="21"/>
          <w:szCs w:val="21"/>
          <w:lang w:eastAsia="zh-CN"/>
        </w:rPr>
        <w:t>16</w:t>
      </w:r>
      <w:r>
        <w:rPr>
          <w:rFonts w:hint="eastAsia"/>
          <w:sz w:val="21"/>
          <w:szCs w:val="21"/>
          <w:lang w:eastAsia="zh-CN"/>
        </w:rPr>
        <w:t>；指标</w:t>
      </w:r>
      <w:r>
        <w:rPr>
          <w:rFonts w:hint="eastAsia" w:cs="Times New Roman"/>
          <w:sz w:val="21"/>
          <w:szCs w:val="21"/>
          <w:lang w:eastAsia="zh-CN"/>
        </w:rPr>
        <w:t>17</w:t>
      </w:r>
      <w:r>
        <w:rPr>
          <w:rFonts w:cs="Times New Roman"/>
          <w:sz w:val="21"/>
          <w:szCs w:val="21"/>
          <w:lang w:eastAsia="zh-CN"/>
        </w:rPr>
        <w:t>≥</w:t>
      </w:r>
      <w:r>
        <w:rPr>
          <w:rFonts w:hint="eastAsia"/>
          <w:sz w:val="21"/>
          <w:szCs w:val="21"/>
          <w:lang w:eastAsia="zh-CN"/>
        </w:rPr>
        <w:t>指标</w:t>
      </w:r>
      <w:r>
        <w:rPr>
          <w:rFonts w:hint="eastAsia" w:cs="Times New Roman"/>
          <w:sz w:val="21"/>
          <w:szCs w:val="21"/>
          <w:lang w:eastAsia="zh-CN"/>
        </w:rPr>
        <w:t>18/</w:t>
      </w:r>
      <w:r>
        <w:rPr>
          <w:rFonts w:hint="eastAsia"/>
          <w:sz w:val="21"/>
          <w:szCs w:val="21"/>
          <w:lang w:eastAsia="zh-CN"/>
        </w:rPr>
        <w:t>指标</w:t>
      </w:r>
      <w:r>
        <w:rPr>
          <w:rFonts w:hint="eastAsia" w:cs="Times New Roman"/>
          <w:sz w:val="21"/>
          <w:szCs w:val="21"/>
          <w:lang w:eastAsia="zh-CN"/>
        </w:rPr>
        <w:t>19</w:t>
      </w:r>
      <w:r>
        <w:rPr>
          <w:rFonts w:hint="eastAsia"/>
          <w:sz w:val="21"/>
          <w:szCs w:val="21"/>
          <w:lang w:eastAsia="zh-CN"/>
        </w:rPr>
        <w:t>；指标</w:t>
      </w:r>
      <w:r>
        <w:rPr>
          <w:rFonts w:hint="eastAsia" w:cs="Times New Roman"/>
          <w:sz w:val="21"/>
          <w:szCs w:val="21"/>
          <w:lang w:eastAsia="zh-CN"/>
        </w:rPr>
        <w:t>20</w:t>
      </w:r>
      <w:r>
        <w:rPr>
          <w:rFonts w:cs="Times New Roman"/>
          <w:sz w:val="21"/>
          <w:szCs w:val="21"/>
          <w:lang w:eastAsia="zh-CN"/>
        </w:rPr>
        <w:t>≥</w:t>
      </w:r>
      <w:r>
        <w:rPr>
          <w:rFonts w:hint="eastAsia"/>
          <w:sz w:val="21"/>
          <w:szCs w:val="21"/>
          <w:lang w:eastAsia="zh-CN"/>
        </w:rPr>
        <w:t>指标</w:t>
      </w:r>
      <w:r>
        <w:rPr>
          <w:rFonts w:hint="eastAsia" w:cs="Times New Roman"/>
          <w:sz w:val="21"/>
          <w:szCs w:val="21"/>
          <w:lang w:eastAsia="zh-CN"/>
        </w:rPr>
        <w:t>21/</w:t>
      </w:r>
      <w:r>
        <w:rPr>
          <w:rFonts w:hint="eastAsia"/>
          <w:sz w:val="21"/>
          <w:szCs w:val="21"/>
          <w:lang w:eastAsia="zh-CN"/>
        </w:rPr>
        <w:t>指标</w:t>
      </w:r>
      <w:r>
        <w:rPr>
          <w:rFonts w:hint="eastAsia" w:cs="Times New Roman"/>
          <w:sz w:val="21"/>
          <w:szCs w:val="21"/>
          <w:lang w:eastAsia="zh-CN"/>
        </w:rPr>
        <w:t>22</w:t>
      </w:r>
      <w:r>
        <w:rPr>
          <w:rFonts w:hint="eastAsia"/>
          <w:sz w:val="21"/>
          <w:szCs w:val="21"/>
          <w:lang w:eastAsia="zh-CN"/>
        </w:rPr>
        <w:t>；指标</w:t>
      </w:r>
      <w:r>
        <w:rPr>
          <w:rFonts w:hint="eastAsia" w:cs="Times New Roman"/>
          <w:sz w:val="21"/>
          <w:szCs w:val="21"/>
          <w:lang w:eastAsia="zh-CN"/>
        </w:rPr>
        <w:t>23</w:t>
      </w:r>
      <w:r>
        <w:rPr>
          <w:rFonts w:cs="Times New Roman"/>
          <w:sz w:val="21"/>
          <w:szCs w:val="21"/>
          <w:lang w:eastAsia="zh-CN"/>
        </w:rPr>
        <w:t>≥</w:t>
      </w:r>
      <w:r>
        <w:rPr>
          <w:rFonts w:hint="eastAsia"/>
          <w:sz w:val="21"/>
          <w:szCs w:val="21"/>
          <w:lang w:eastAsia="zh-CN"/>
        </w:rPr>
        <w:t>指标</w:t>
      </w:r>
      <w:r>
        <w:rPr>
          <w:rFonts w:hint="eastAsia" w:cs="Times New Roman"/>
          <w:sz w:val="21"/>
          <w:szCs w:val="21"/>
          <w:lang w:eastAsia="zh-CN"/>
        </w:rPr>
        <w:t>24/</w:t>
      </w:r>
      <w:r>
        <w:rPr>
          <w:rFonts w:hint="eastAsia"/>
          <w:sz w:val="21"/>
          <w:szCs w:val="21"/>
          <w:lang w:eastAsia="zh-CN"/>
        </w:rPr>
        <w:t>指标</w:t>
      </w:r>
      <w:r>
        <w:rPr>
          <w:rFonts w:hint="eastAsia" w:cs="Times New Roman"/>
          <w:sz w:val="21"/>
          <w:szCs w:val="21"/>
          <w:lang w:eastAsia="zh-CN"/>
        </w:rPr>
        <w:t>2</w:t>
      </w:r>
      <w:r>
        <w:rPr>
          <w:spacing w:val="-1"/>
          <w:sz w:val="21"/>
          <w:szCs w:val="21"/>
          <w:lang w:eastAsia="zh-CN"/>
        </w:rPr>
        <w:t>。</w:t>
      </w:r>
    </w:p>
    <w:p>
      <w:pPr>
        <w:widowControl/>
        <w:adjustRightInd/>
        <w:spacing w:line="240" w:lineRule="auto"/>
        <w:jc w:val="left"/>
        <w:rPr>
          <w:rFonts w:ascii="黑体" w:hAnsi="Times New Roman" w:eastAsia="黑体"/>
          <w:kern w:val="21"/>
          <w:szCs w:val="22"/>
        </w:rPr>
      </w:pPr>
      <w:r>
        <w:rPr>
          <w:szCs w:val="22"/>
        </w:rPr>
        <w:br w:type="page"/>
      </w:r>
    </w:p>
    <w:p>
      <w:pPr>
        <w:pStyle w:val="111"/>
        <w:numPr>
          <w:ilvl w:val="2"/>
          <w:numId w:val="0"/>
        </w:numPr>
        <w:spacing w:before="0" w:beforeLines="0" w:after="0" w:afterLines="0"/>
        <w:ind w:left="1277"/>
        <w:jc w:val="center"/>
      </w:pPr>
      <w:bookmarkStart w:id="104" w:name="_Toc176771026"/>
      <w:r>
        <w:rPr>
          <w:rFonts w:hint="eastAsia"/>
        </w:rPr>
        <w:t>C.11  煤矿地质灾害承灾体调查表</w:t>
      </w:r>
      <w:bookmarkEnd w:id="104"/>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994"/>
        <w:gridCol w:w="1509"/>
        <w:gridCol w:w="1220"/>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line="240" w:lineRule="auto"/>
              <w:jc w:val="center"/>
              <w:rPr>
                <w:rFonts w:ascii="宋体" w:hAnsi="宋体" w:cs="宋体"/>
                <w:b/>
                <w:sz w:val="18"/>
                <w:szCs w:val="18"/>
              </w:rPr>
            </w:pPr>
            <w:r>
              <w:rPr>
                <w:rFonts w:ascii="宋体" w:hAnsi="宋体" w:cs="宋体"/>
                <w:b/>
                <w:sz w:val="18"/>
                <w:szCs w:val="18"/>
              </w:rPr>
              <w:t>指标名称</w:t>
            </w:r>
          </w:p>
        </w:tc>
        <w:tc>
          <w:tcPr>
            <w:tcW w:w="1509" w:type="dxa"/>
          </w:tcPr>
          <w:p>
            <w:pPr>
              <w:adjustRightInd/>
              <w:spacing w:line="240" w:lineRule="auto"/>
              <w:jc w:val="center"/>
              <w:rPr>
                <w:rFonts w:ascii="宋体" w:hAnsi="宋体" w:cs="宋体"/>
                <w:b/>
                <w:sz w:val="18"/>
                <w:szCs w:val="18"/>
              </w:rPr>
            </w:pPr>
            <w:r>
              <w:rPr>
                <w:rFonts w:ascii="宋体" w:hAnsi="宋体" w:cs="宋体"/>
                <w:b/>
                <w:sz w:val="18"/>
                <w:szCs w:val="18"/>
              </w:rPr>
              <w:t>计量单位</w:t>
            </w:r>
          </w:p>
        </w:tc>
        <w:tc>
          <w:tcPr>
            <w:tcW w:w="1220" w:type="dxa"/>
          </w:tcPr>
          <w:p>
            <w:pPr>
              <w:adjustRightInd/>
              <w:spacing w:line="240" w:lineRule="auto"/>
              <w:jc w:val="center"/>
              <w:rPr>
                <w:rFonts w:ascii="宋体" w:hAnsi="宋体" w:cs="宋体"/>
                <w:b/>
                <w:sz w:val="18"/>
                <w:szCs w:val="18"/>
              </w:rPr>
            </w:pPr>
            <w:r>
              <w:rPr>
                <w:rFonts w:ascii="宋体" w:hAnsi="宋体" w:cs="宋体"/>
                <w:b/>
                <w:sz w:val="18"/>
                <w:szCs w:val="18"/>
              </w:rPr>
              <w:t>代码</w:t>
            </w:r>
          </w:p>
        </w:tc>
        <w:tc>
          <w:tcPr>
            <w:tcW w:w="1348" w:type="dxa"/>
          </w:tcPr>
          <w:p>
            <w:pPr>
              <w:adjustRightInd/>
              <w:spacing w:line="240" w:lineRule="auto"/>
              <w:jc w:val="center"/>
              <w:rPr>
                <w:rFonts w:ascii="宋体" w:hAnsi="宋体" w:cs="宋体"/>
                <w:b/>
                <w:sz w:val="18"/>
                <w:szCs w:val="18"/>
              </w:rPr>
            </w:pPr>
            <w:r>
              <w:rPr>
                <w:rFonts w:ascii="宋体" w:hAnsi="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line="240" w:lineRule="auto"/>
              <w:jc w:val="center"/>
              <w:rPr>
                <w:rFonts w:ascii="宋体" w:hAnsi="宋体" w:cs="宋体"/>
                <w:b/>
                <w:sz w:val="18"/>
                <w:szCs w:val="18"/>
              </w:rPr>
            </w:pPr>
            <w:r>
              <w:rPr>
                <w:rFonts w:ascii="宋体" w:hAnsi="宋体" w:cs="宋体"/>
                <w:b/>
                <w:sz w:val="18"/>
                <w:szCs w:val="18"/>
              </w:rPr>
              <w:t>甲</w:t>
            </w:r>
          </w:p>
        </w:tc>
        <w:tc>
          <w:tcPr>
            <w:tcW w:w="1509" w:type="dxa"/>
          </w:tcPr>
          <w:p>
            <w:pPr>
              <w:adjustRightInd/>
              <w:spacing w:line="240" w:lineRule="auto"/>
              <w:jc w:val="center"/>
              <w:rPr>
                <w:rFonts w:ascii="宋体" w:hAnsi="宋体" w:cs="宋体"/>
                <w:b/>
                <w:sz w:val="18"/>
                <w:szCs w:val="18"/>
              </w:rPr>
            </w:pPr>
            <w:r>
              <w:rPr>
                <w:rFonts w:ascii="宋体" w:hAnsi="宋体" w:cs="宋体"/>
                <w:b/>
                <w:sz w:val="18"/>
                <w:szCs w:val="18"/>
              </w:rPr>
              <w:t>乙</w:t>
            </w:r>
          </w:p>
        </w:tc>
        <w:tc>
          <w:tcPr>
            <w:tcW w:w="1220" w:type="dxa"/>
          </w:tcPr>
          <w:p>
            <w:pPr>
              <w:adjustRightInd/>
              <w:spacing w:line="240" w:lineRule="auto"/>
              <w:jc w:val="center"/>
              <w:rPr>
                <w:rFonts w:ascii="宋体" w:hAnsi="宋体" w:cs="宋体"/>
                <w:b/>
                <w:sz w:val="18"/>
                <w:szCs w:val="18"/>
              </w:rPr>
            </w:pPr>
            <w:r>
              <w:rPr>
                <w:rFonts w:ascii="宋体" w:hAnsi="宋体" w:cs="宋体"/>
                <w:b/>
                <w:sz w:val="18"/>
                <w:szCs w:val="18"/>
              </w:rPr>
              <w:t>丙</w:t>
            </w:r>
          </w:p>
        </w:tc>
        <w:tc>
          <w:tcPr>
            <w:tcW w:w="1348" w:type="dxa"/>
          </w:tcPr>
          <w:p>
            <w:pPr>
              <w:adjustRightInd/>
              <w:spacing w:line="240" w:lineRule="auto"/>
              <w:jc w:val="center"/>
              <w:rPr>
                <w:rFonts w:ascii="宋体" w:hAnsi="宋体" w:cs="宋体"/>
                <w:b/>
                <w:sz w:val="18"/>
                <w:szCs w:val="18"/>
              </w:rPr>
            </w:pPr>
            <w:r>
              <w:rPr>
                <w:rFonts w:ascii="宋体" w:hAnsi="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是否编制了“煤矿地质灾害危险性评估报告或煤矿矿山地质环境恢复与治理方案”</w:t>
            </w:r>
          </w:p>
        </w:tc>
        <w:tc>
          <w:tcPr>
            <w:tcW w:w="1509" w:type="dxa"/>
            <w:vAlign w:val="center"/>
          </w:tcPr>
          <w:p>
            <w:pPr>
              <w:adjustRightInd/>
              <w:spacing w:line="240" w:lineRule="auto"/>
              <w:jc w:val="center"/>
              <w:rPr>
                <w:rFonts w:ascii="宋体" w:hAnsi="宋体" w:cs="宋体"/>
                <w:b/>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01</w:t>
            </w:r>
          </w:p>
        </w:tc>
        <w:tc>
          <w:tcPr>
            <w:tcW w:w="1348" w:type="dxa"/>
          </w:tcPr>
          <w:p>
            <w:pPr>
              <w:adjustRightInd/>
              <w:spacing w:line="240" w:lineRule="auto"/>
              <w:jc w:val="center"/>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vAlign w:val="center"/>
          </w:tcPr>
          <w:p>
            <w:pPr>
              <w:pStyle w:val="247"/>
              <w:numPr>
                <w:ilvl w:val="0"/>
                <w:numId w:val="33"/>
              </w:numPr>
              <w:adjustRightInd/>
              <w:spacing w:line="240" w:lineRule="auto"/>
              <w:ind w:left="0" w:firstLine="0" w:firstLineChars="0"/>
              <w:jc w:val="left"/>
              <w:rPr>
                <w:rFonts w:ascii="宋体" w:hAnsi="宋体" w:cs="宋体"/>
                <w:sz w:val="18"/>
                <w:szCs w:val="18"/>
              </w:rPr>
            </w:pPr>
            <w:r>
              <w:rPr>
                <w:rFonts w:hint="eastAsia" w:ascii="宋体" w:hAnsi="宋体" w:cs="宋体"/>
                <w:b/>
                <w:sz w:val="18"/>
                <w:szCs w:val="18"/>
              </w:rPr>
              <w:t>地面工程</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994" w:type="dxa"/>
          </w:tcPr>
          <w:p>
            <w:pPr>
              <w:adjustRightInd/>
              <w:spacing w:line="240" w:lineRule="auto"/>
              <w:jc w:val="left"/>
              <w:rPr>
                <w:rFonts w:ascii="宋体" w:hAnsi="宋体" w:cs="宋体"/>
                <w:b/>
                <w:sz w:val="18"/>
                <w:szCs w:val="18"/>
              </w:rPr>
            </w:pPr>
            <w:r>
              <w:rPr>
                <w:rFonts w:hint="eastAsia" w:ascii="宋体" w:hAnsi="宋体" w:cs="宋体"/>
                <w:b/>
                <w:sz w:val="18"/>
                <w:szCs w:val="18"/>
              </w:rPr>
              <w:t>（一）工业场地</w:t>
            </w:r>
          </w:p>
        </w:tc>
        <w:tc>
          <w:tcPr>
            <w:tcW w:w="1509" w:type="dxa"/>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220" w:type="dxa"/>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348" w:type="dxa"/>
          </w:tcPr>
          <w:p>
            <w:pPr>
              <w:adjustRightInd/>
              <w:spacing w:line="240" w:lineRule="auto"/>
              <w:jc w:val="center"/>
              <w:rPr>
                <w:rFonts w:ascii="宋体" w:hAnsi="宋体" w:cs="宋体"/>
                <w:b/>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边坡是否岩质超过30米或土质超过15米</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02</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若是，是否有抗震和灾害治理措施</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03</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选址时未对矿区范围内及周边地质体开展地质灾害危险性综合评估、未避免崩塌、滑坡、泥石流等地质灾害影响的工业场地数量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04</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位于山坡或山脚处工业场地的数量</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05</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其中，对山坡稳定性开展评估的工业场地数量</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06</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未采取预防山体滑坡、垮塌、泥石流等地质灾害工业场地数量</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07</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line="240" w:lineRule="auto"/>
              <w:jc w:val="left"/>
              <w:rPr>
                <w:rFonts w:ascii="宋体" w:hAnsi="宋体" w:cs="宋体"/>
                <w:b/>
                <w:sz w:val="18"/>
                <w:szCs w:val="18"/>
              </w:rPr>
            </w:pPr>
            <w:r>
              <w:rPr>
                <w:rFonts w:hint="eastAsia" w:ascii="宋体" w:hAnsi="宋体" w:cs="宋体"/>
                <w:b/>
                <w:sz w:val="18"/>
                <w:szCs w:val="18"/>
              </w:rPr>
              <w:t>（二）工程设施</w:t>
            </w:r>
          </w:p>
        </w:tc>
        <w:tc>
          <w:tcPr>
            <w:tcW w:w="1509" w:type="dxa"/>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220" w:type="dxa"/>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348" w:type="dxa"/>
          </w:tcPr>
          <w:p>
            <w:pPr>
              <w:adjustRightInd/>
              <w:spacing w:line="240" w:lineRule="auto"/>
              <w:jc w:val="center"/>
              <w:rPr>
                <w:rFonts w:ascii="宋体" w:hAnsi="宋体" w:cs="宋体"/>
                <w:b/>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未开展危险性评估的工程设施名称</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不定项选</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08</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未避开地质灾害易发区的工程设施名称</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不定项选</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09</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未采取相应防护措施的工程设施名称</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不定项选</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10</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tcPr>
          <w:p>
            <w:pPr>
              <w:adjustRightInd/>
              <w:spacing w:line="240" w:lineRule="auto"/>
              <w:jc w:val="left"/>
              <w:rPr>
                <w:rFonts w:ascii="宋体" w:hAnsi="宋体" w:cs="宋体"/>
                <w:b/>
                <w:sz w:val="18"/>
                <w:szCs w:val="18"/>
              </w:rPr>
            </w:pPr>
            <w:r>
              <w:rPr>
                <w:rFonts w:hint="eastAsia" w:ascii="宋体" w:hAnsi="宋体" w:cs="宋体"/>
                <w:b/>
                <w:sz w:val="18"/>
                <w:szCs w:val="18"/>
              </w:rPr>
              <w:t>二、露天矿工程</w:t>
            </w:r>
          </w:p>
        </w:tc>
        <w:tc>
          <w:tcPr>
            <w:tcW w:w="1509" w:type="dxa"/>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tcPr>
          <w:p>
            <w:pPr>
              <w:adjustRightInd/>
              <w:spacing w:line="240" w:lineRule="auto"/>
              <w:jc w:val="left"/>
              <w:rPr>
                <w:rFonts w:ascii="宋体" w:hAnsi="宋体" w:cs="宋体"/>
                <w:b/>
                <w:sz w:val="18"/>
                <w:szCs w:val="18"/>
              </w:rPr>
            </w:pPr>
            <w:r>
              <w:rPr>
                <w:rFonts w:hint="eastAsia" w:ascii="宋体" w:hAnsi="宋体" w:cs="宋体"/>
                <w:b/>
                <w:sz w:val="18"/>
                <w:szCs w:val="18"/>
              </w:rPr>
              <w:t>（一）边坡工程</w:t>
            </w:r>
          </w:p>
        </w:tc>
        <w:tc>
          <w:tcPr>
            <w:tcW w:w="1509" w:type="dxa"/>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选址未开展建设用地适宜性评价的排土场数量</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11</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若适宜性评价等级为差，未采取防滑坡措施的排土场数量</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12</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2"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采掘场、排土场未按《煤炭工业露天矿边坡工程监测规范》进行边坡工程在线监测的数量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13</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6"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（二）工程设施</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0"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设置在不稳定的边坡、地裂缝、地面塌陷、采空区等危险的区域的工程设施名称</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不定项选</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14</w:t>
            </w:r>
          </w:p>
        </w:tc>
        <w:tc>
          <w:tcPr>
            <w:tcW w:w="1348" w:type="dxa"/>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tcPr>
          <w:p>
            <w:pPr>
              <w:adjustRightInd/>
              <w:spacing w:line="240" w:lineRule="auto"/>
              <w:jc w:val="left"/>
              <w:rPr>
                <w:rFonts w:ascii="宋体" w:hAnsi="宋体" w:cs="宋体"/>
                <w:sz w:val="18"/>
                <w:szCs w:val="18"/>
              </w:rPr>
            </w:pPr>
            <w:r>
              <w:rPr>
                <w:rFonts w:hint="eastAsia" w:ascii="宋体" w:hAnsi="宋体" w:cs="宋体"/>
                <w:sz w:val="18"/>
                <w:szCs w:val="18"/>
              </w:rPr>
              <w:t>未避开地质灾害易发区的工程设施名称</w:t>
            </w:r>
          </w:p>
        </w:tc>
        <w:tc>
          <w:tcPr>
            <w:tcW w:w="1509" w:type="dxa"/>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不定项选</w:t>
            </w:r>
            <w:r>
              <w:rPr>
                <w:rFonts w:ascii="宋体" w:hAnsi="宋体" w:cs="宋体"/>
                <w:sz w:val="18"/>
                <w:szCs w:val="18"/>
              </w:rPr>
              <w:t>）</w:t>
            </w:r>
          </w:p>
        </w:tc>
        <w:tc>
          <w:tcPr>
            <w:tcW w:w="1220" w:type="dxa"/>
          </w:tcPr>
          <w:p>
            <w:pPr>
              <w:adjustRightInd/>
              <w:spacing w:line="240" w:lineRule="auto"/>
              <w:jc w:val="center"/>
              <w:rPr>
                <w:rFonts w:ascii="宋体" w:hAnsi="宋体" w:cs="宋体"/>
                <w:sz w:val="18"/>
                <w:szCs w:val="18"/>
              </w:rPr>
            </w:pPr>
            <w:r>
              <w:rPr>
                <w:rFonts w:ascii="宋体" w:hAnsi="宋体" w:cs="宋体"/>
                <w:sz w:val="18"/>
                <w:szCs w:val="18"/>
              </w:rPr>
              <w:t>15</w:t>
            </w:r>
          </w:p>
        </w:tc>
        <w:tc>
          <w:tcPr>
            <w:tcW w:w="1348" w:type="dxa"/>
          </w:tcPr>
          <w:p>
            <w:pPr>
              <w:adjustRightInd/>
              <w:spacing w:line="240" w:lineRule="auto"/>
              <w:jc w:val="center"/>
              <w:rPr>
                <w:rFonts w:ascii="宋体" w:hAnsi="宋体" w:cs="宋体"/>
                <w:sz w:val="18"/>
                <w:szCs w:val="18"/>
              </w:rPr>
            </w:pPr>
          </w:p>
        </w:tc>
      </w:tr>
    </w:tbl>
    <w:p>
      <w:pPr>
        <w:spacing w:line="320" w:lineRule="exact"/>
        <w:ind w:firstLine="534" w:firstLineChars="300"/>
        <w:rPr>
          <w:rFonts w:ascii="宋体" w:hAnsi="宋体" w:cs="宋体"/>
          <w:spacing w:val="-1"/>
          <w:sz w:val="18"/>
          <w:szCs w:val="18"/>
        </w:rPr>
      </w:pPr>
      <w:r>
        <w:rPr>
          <w:rFonts w:hint="eastAsia" w:ascii="宋体" w:hAnsi="宋体" w:cs="宋体"/>
          <w:spacing w:val="-1"/>
          <w:sz w:val="18"/>
          <w:szCs w:val="18"/>
        </w:rPr>
        <w:t>矿长：       总工程师：      填表人：     联系电话：     报出日期：20  年  月  日</w:t>
      </w:r>
    </w:p>
    <w:p>
      <w:pPr>
        <w:spacing w:line="320" w:lineRule="exact"/>
        <w:ind w:firstLine="504" w:firstLineChars="300"/>
        <w:rPr>
          <w:rFonts w:ascii="宋体" w:hAnsi="宋体" w:cs="宋体"/>
          <w:spacing w:val="-6"/>
          <w:sz w:val="18"/>
          <w:szCs w:val="18"/>
          <w14:textOutline w14:w="3263" w14:cap="sq" w14:cmpd="sng" w14:algn="ctr">
            <w14:solidFill>
              <w14:srgbClr w14:val="000000"/>
            </w14:solidFill>
            <w14:prstDash w14:val="solid"/>
            <w14:bevel/>
          </w14:textOutline>
        </w:rPr>
      </w:pPr>
    </w:p>
    <w:p>
      <w:pPr>
        <w:spacing w:before="58" w:line="240" w:lineRule="auto"/>
        <w:ind w:left="107"/>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一、填报说明：</w:t>
      </w:r>
    </w:p>
    <w:p>
      <w:pPr>
        <w:adjustRightInd/>
        <w:spacing w:before="98" w:line="240" w:lineRule="auto"/>
        <w:ind w:left="118"/>
        <w:rPr>
          <w:rFonts w:ascii="宋体" w:hAnsi="宋体" w:cs="宋体"/>
        </w:rPr>
      </w:pPr>
      <w:r>
        <w:rPr>
          <w:rFonts w:ascii="宋体" w:hAnsi="宋体"/>
          <w:spacing w:val="-1"/>
          <w:position w:val="9"/>
        </w:rPr>
        <w:t>1.</w:t>
      </w:r>
      <w:r>
        <w:rPr>
          <w:rFonts w:ascii="宋体" w:hAnsi="宋体" w:cs="宋体"/>
          <w:spacing w:val="-1"/>
          <w:position w:val="9"/>
          <w14:textOutline w14:w="3263" w14:cap="sq" w14:cmpd="sng" w14:algn="ctr">
            <w14:solidFill>
              <w14:srgbClr w14:val="000000"/>
            </w14:solidFill>
            <w14:prstDash w14:val="solid"/>
            <w14:bevel/>
          </w14:textOutline>
        </w:rPr>
        <w:t>填报范围：</w:t>
      </w:r>
      <w:r>
        <w:rPr>
          <w:rFonts w:ascii="宋体" w:hAnsi="宋体" w:cs="宋体"/>
          <w:spacing w:val="-1"/>
          <w:position w:val="9"/>
        </w:rPr>
        <w:t>县级行政区域内的煤矿。</w:t>
      </w:r>
    </w:p>
    <w:p>
      <w:pPr>
        <w:adjustRightInd/>
        <w:spacing w:before="1" w:line="240" w:lineRule="auto"/>
        <w:ind w:left="101"/>
        <w:rPr>
          <w:rFonts w:ascii="宋体" w:hAnsi="宋体" w:cs="宋体"/>
        </w:rPr>
      </w:pPr>
      <w:r>
        <w:rPr>
          <w:rFonts w:ascii="宋体" w:hAnsi="宋体"/>
          <w:spacing w:val="-1"/>
        </w:rPr>
        <w:t>2.</w:t>
      </w:r>
      <w:r>
        <w:rPr>
          <w:rFonts w:ascii="宋体" w:hAnsi="宋体" w:cs="宋体"/>
          <w:spacing w:val="-1"/>
          <w14:textOutline w14:w="3263" w14:cap="sq" w14:cmpd="sng" w14:algn="ctr">
            <w14:solidFill>
              <w14:srgbClr w14:val="000000"/>
            </w14:solidFill>
            <w14:prstDash w14:val="solid"/>
            <w14:bevel/>
          </w14:textOutline>
        </w:rPr>
        <w:t>填报主体：</w:t>
      </w:r>
      <w:r>
        <w:rPr>
          <w:rFonts w:ascii="宋体" w:hAnsi="宋体" w:cs="宋体"/>
          <w:spacing w:val="-1"/>
        </w:rPr>
        <w:t>煤矿企业。</w:t>
      </w:r>
    </w:p>
    <w:p>
      <w:pPr>
        <w:adjustRightInd/>
        <w:spacing w:before="98" w:line="240" w:lineRule="auto"/>
        <w:ind w:left="104"/>
        <w:rPr>
          <w:rFonts w:ascii="宋体" w:hAnsi="宋体" w:cs="宋体"/>
        </w:rPr>
      </w:pPr>
      <w:r>
        <w:rPr>
          <w:rFonts w:ascii="宋体" w:hAnsi="宋体"/>
          <w:spacing w:val="-3"/>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cs="宋体"/>
        </w:rPr>
        <w:t>常态化普查数据更新截至上一年度</w:t>
      </w:r>
      <w:r>
        <w:rPr>
          <w:rFonts w:hint="eastAsia" w:ascii="宋体" w:hAnsi="宋体"/>
        </w:rPr>
        <w:t>12</w:t>
      </w:r>
      <w:r>
        <w:rPr>
          <w:rFonts w:hint="eastAsia" w:ascii="宋体" w:hAnsi="宋体" w:cs="宋体"/>
        </w:rPr>
        <w:t>月</w:t>
      </w:r>
      <w:r>
        <w:rPr>
          <w:rFonts w:hint="eastAsia" w:ascii="宋体" w:hAnsi="宋体"/>
        </w:rPr>
        <w:t>31</w:t>
      </w:r>
      <w:r>
        <w:rPr>
          <w:rFonts w:hint="eastAsia" w:ascii="宋体" w:hAnsi="宋体" w:cs="宋体"/>
        </w:rPr>
        <w:t>日，上一年度为调查时间的前一年。</w:t>
      </w:r>
    </w:p>
    <w:p>
      <w:pPr>
        <w:adjustRightInd/>
        <w:spacing w:before="59" w:line="240" w:lineRule="auto"/>
        <w:ind w:left="107"/>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pStyle w:val="244"/>
        <w:adjustRightInd/>
        <w:spacing w:line="240" w:lineRule="auto"/>
        <w:ind w:firstLine="420" w:firstLineChars="200"/>
        <w:rPr>
          <w:rFonts w:cs="Times New Roman"/>
          <w:sz w:val="21"/>
          <w:szCs w:val="21"/>
          <w:lang w:eastAsia="zh-CN"/>
        </w:rPr>
      </w:pPr>
      <w:r>
        <w:rPr>
          <w:rFonts w:cs="Times New Roman"/>
          <w:sz w:val="21"/>
          <w:szCs w:val="21"/>
          <w:lang w:eastAsia="zh-CN"/>
        </w:rPr>
        <w:t>1.</w:t>
      </w:r>
      <w:r>
        <w:rPr>
          <w:rFonts w:hint="eastAsia"/>
          <w:sz w:val="21"/>
          <w:szCs w:val="21"/>
          <w:lang w:eastAsia="zh-CN"/>
        </w:rPr>
        <w:t>指标</w:t>
      </w:r>
      <w:r>
        <w:rPr>
          <w:rFonts w:cs="Times New Roman"/>
          <w:sz w:val="21"/>
          <w:szCs w:val="21"/>
          <w:lang w:eastAsia="zh-CN"/>
        </w:rPr>
        <w:t>08-</w:t>
      </w:r>
      <w:r>
        <w:rPr>
          <w:rFonts w:hint="eastAsia"/>
          <w:sz w:val="21"/>
          <w:szCs w:val="21"/>
          <w:lang w:eastAsia="zh-CN"/>
        </w:rPr>
        <w:t>指标</w:t>
      </w:r>
      <w:r>
        <w:rPr>
          <w:rFonts w:cs="Times New Roman"/>
          <w:sz w:val="21"/>
          <w:szCs w:val="21"/>
          <w:lang w:eastAsia="zh-CN"/>
        </w:rPr>
        <w:t>10</w:t>
      </w:r>
      <w:r>
        <w:rPr>
          <w:rFonts w:hint="eastAsia"/>
          <w:sz w:val="21"/>
          <w:szCs w:val="21"/>
          <w:lang w:eastAsia="zh-CN"/>
        </w:rPr>
        <w:t>中的工程设施包括：①场区主要道路；②桥梁；③堤坝；④地面瓦斯抽放泵站；⑤矿井主要井筒井口；⑥通风机站；⑦地面输水管线；⑧地面供配电站及线路；⑨工业场地设施；⑩矸石山；</w:t>
      </w:r>
      <w:r>
        <w:rPr>
          <w:rFonts w:ascii="Cambria Math" w:hAnsi="Cambria Math" w:cs="Cambria Math"/>
          <w:sz w:val="21"/>
          <w:szCs w:val="21"/>
          <w:lang w:eastAsia="zh-CN"/>
        </w:rPr>
        <w:t>⑪</w:t>
      </w:r>
      <w:r>
        <w:rPr>
          <w:rFonts w:hint="eastAsia"/>
          <w:sz w:val="21"/>
          <w:szCs w:val="21"/>
          <w:lang w:eastAsia="zh-CN"/>
        </w:rPr>
        <w:t>其他（备注具体工程设施名称）；</w:t>
      </w:r>
      <w:r>
        <w:rPr>
          <w:rFonts w:ascii="Cambria Math" w:hAnsi="Cambria Math" w:cs="Cambria Math"/>
          <w:sz w:val="21"/>
          <w:szCs w:val="21"/>
          <w:lang w:eastAsia="zh-CN"/>
        </w:rPr>
        <w:t>⑫</w:t>
      </w:r>
      <w:r>
        <w:rPr>
          <w:rFonts w:hint="eastAsia"/>
          <w:sz w:val="21"/>
          <w:szCs w:val="21"/>
          <w:lang w:eastAsia="zh-CN"/>
        </w:rPr>
        <w:t>无。</w:t>
      </w:r>
    </w:p>
    <w:p>
      <w:pPr>
        <w:pStyle w:val="244"/>
        <w:adjustRightInd/>
        <w:spacing w:line="240" w:lineRule="auto"/>
        <w:ind w:firstLine="420" w:firstLineChars="200"/>
        <w:rPr>
          <w:rFonts w:cs="Times New Roman"/>
          <w:sz w:val="21"/>
          <w:szCs w:val="21"/>
          <w:lang w:eastAsia="zh-CN"/>
        </w:rPr>
      </w:pPr>
      <w:r>
        <w:rPr>
          <w:rFonts w:cs="Times New Roman"/>
          <w:sz w:val="21"/>
          <w:szCs w:val="21"/>
          <w:lang w:eastAsia="zh-CN"/>
        </w:rPr>
        <w:t>2.指标14和指标15中的工程设施包括：①破碎站；②储煤场；③储煤仓；④装车站；⑤带式输送机系统；⑥开拓运输系统；⑦供配电；⑧地面制备站；⑨爆破器材库；⑩其他（备注具体工程设施名称）；</w:t>
      </w:r>
      <w:r>
        <w:rPr>
          <w:rFonts w:ascii="Cambria Math" w:hAnsi="Cambria Math" w:cs="Cambria Math"/>
          <w:sz w:val="21"/>
          <w:szCs w:val="21"/>
          <w:lang w:eastAsia="zh-CN"/>
        </w:rPr>
        <w:t>⑪</w:t>
      </w:r>
      <w:r>
        <w:rPr>
          <w:rFonts w:cs="Times New Roman"/>
          <w:sz w:val="21"/>
          <w:szCs w:val="21"/>
          <w:lang w:eastAsia="zh-CN"/>
        </w:rPr>
        <w:t>无。</w:t>
      </w:r>
    </w:p>
    <w:p>
      <w:pPr>
        <w:adjustRightInd/>
        <w:spacing w:before="58" w:line="240" w:lineRule="auto"/>
        <w:ind w:left="18"/>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pStyle w:val="244"/>
        <w:adjustRightInd/>
        <w:spacing w:line="240" w:lineRule="auto"/>
        <w:ind w:firstLine="420" w:firstLineChars="200"/>
        <w:rPr>
          <w:rFonts w:cs="Times New Roman"/>
          <w:sz w:val="21"/>
          <w:szCs w:val="21"/>
          <w:lang w:eastAsia="zh-CN"/>
        </w:rPr>
      </w:pPr>
      <w:r>
        <w:rPr>
          <w:rFonts w:cs="Times New Roman"/>
          <w:sz w:val="21"/>
          <w:szCs w:val="21"/>
          <w:lang w:eastAsia="zh-CN"/>
        </w:rPr>
        <w:t>1若附表1中指标03（煤矿类型）填“①井工煤矿”，则此表“二、露天矿工程”部分不填。</w:t>
      </w:r>
    </w:p>
    <w:p>
      <w:pPr>
        <w:pStyle w:val="244"/>
        <w:adjustRightInd/>
        <w:spacing w:line="240" w:lineRule="auto"/>
        <w:ind w:firstLine="420" w:firstLineChars="200"/>
        <w:rPr>
          <w:rFonts w:cs="Times New Roman"/>
          <w:sz w:val="21"/>
          <w:szCs w:val="21"/>
          <w:lang w:eastAsia="zh-CN"/>
        </w:rPr>
      </w:pPr>
      <w:r>
        <w:rPr>
          <w:rFonts w:hint="eastAsia" w:cs="Times New Roman"/>
          <w:sz w:val="21"/>
          <w:szCs w:val="21"/>
          <w:lang w:eastAsia="zh-CN"/>
        </w:rPr>
        <w:t>2.</w:t>
      </w:r>
      <w:r>
        <w:rPr>
          <w:rFonts w:cs="Times New Roman"/>
          <w:sz w:val="21"/>
          <w:szCs w:val="21"/>
          <w:lang w:eastAsia="zh-CN"/>
        </w:rPr>
        <w:t>若指标01填“是”，则上传附件“煤矿地质灾害危险性评估报告或煤矿矿山地质环境恢复与治理方案”。</w:t>
      </w:r>
    </w:p>
    <w:p>
      <w:pPr>
        <w:pStyle w:val="244"/>
        <w:adjustRightInd/>
        <w:spacing w:line="240" w:lineRule="auto"/>
        <w:ind w:firstLine="420" w:firstLineChars="200"/>
        <w:rPr>
          <w:rFonts w:cs="Times New Roman"/>
          <w:sz w:val="21"/>
          <w:szCs w:val="21"/>
          <w:lang w:eastAsia="zh-CN"/>
        </w:rPr>
      </w:pPr>
      <w:r>
        <w:rPr>
          <w:rFonts w:cs="Times New Roman"/>
          <w:sz w:val="21"/>
          <w:szCs w:val="21"/>
          <w:lang w:eastAsia="zh-CN"/>
        </w:rPr>
        <w:t>3.若指标02（井口边坡是否岩质超过30米或土质超过15米）填“否”，则指标03不填。</w:t>
      </w:r>
    </w:p>
    <w:p>
      <w:pPr>
        <w:pStyle w:val="244"/>
        <w:adjustRightInd/>
        <w:spacing w:line="240" w:lineRule="auto"/>
        <w:ind w:firstLine="420" w:firstLineChars="200"/>
        <w:rPr>
          <w:rFonts w:cs="Times New Roman"/>
          <w:sz w:val="21"/>
          <w:szCs w:val="21"/>
          <w:lang w:eastAsia="zh-CN"/>
        </w:rPr>
      </w:pPr>
      <w:r>
        <w:rPr>
          <w:rFonts w:cs="Times New Roman"/>
          <w:sz w:val="21"/>
          <w:szCs w:val="21"/>
          <w:lang w:eastAsia="zh-CN"/>
        </w:rPr>
        <w:t>4.附表2中指标02≥此表指标04/此表指标05。</w:t>
      </w:r>
    </w:p>
    <w:p>
      <w:pPr>
        <w:pStyle w:val="244"/>
        <w:adjustRightInd/>
        <w:spacing w:line="240" w:lineRule="auto"/>
        <w:ind w:firstLine="420" w:firstLineChars="200"/>
        <w:rPr>
          <w:rFonts w:cs="Times New Roman"/>
          <w:sz w:val="21"/>
          <w:szCs w:val="21"/>
          <w:lang w:eastAsia="zh-CN"/>
        </w:rPr>
      </w:pPr>
      <w:r>
        <w:rPr>
          <w:rFonts w:cs="Times New Roman"/>
          <w:sz w:val="21"/>
          <w:szCs w:val="21"/>
          <w:lang w:eastAsia="zh-CN"/>
        </w:rPr>
        <w:t>5.指标05≥指标06/指标07</w:t>
      </w:r>
      <w:r>
        <w:rPr>
          <w:rFonts w:hint="eastAsia" w:cs="Times New Roman"/>
          <w:sz w:val="21"/>
          <w:szCs w:val="21"/>
          <w:lang w:eastAsia="zh-CN"/>
        </w:rPr>
        <w:t>。</w:t>
      </w:r>
    </w:p>
    <w:p>
      <w:pPr>
        <w:pStyle w:val="244"/>
        <w:adjustRightInd/>
        <w:spacing w:line="320" w:lineRule="exact"/>
        <w:ind w:firstLine="360" w:firstLineChars="200"/>
        <w:rPr>
          <w:rFonts w:cs="Times New Roman"/>
          <w:lang w:eastAsia="zh-CN"/>
        </w:rPr>
      </w:pPr>
    </w:p>
    <w:p>
      <w:pPr>
        <w:widowControl/>
        <w:adjustRightInd/>
        <w:spacing w:line="240" w:lineRule="auto"/>
        <w:jc w:val="left"/>
        <w:rPr>
          <w:rFonts w:ascii="宋体" w:hAnsi="宋体"/>
          <w:sz w:val="18"/>
          <w:szCs w:val="18"/>
        </w:rPr>
      </w:pPr>
      <w:r>
        <w:br w:type="page"/>
      </w:r>
    </w:p>
    <w:p>
      <w:pPr>
        <w:pStyle w:val="111"/>
        <w:numPr>
          <w:ilvl w:val="2"/>
          <w:numId w:val="0"/>
        </w:numPr>
        <w:spacing w:before="0" w:beforeLines="0" w:after="0" w:afterLines="0"/>
        <w:ind w:left="1277"/>
        <w:jc w:val="center"/>
      </w:pPr>
      <w:bookmarkStart w:id="105" w:name="_Toc176771027"/>
      <w:r>
        <w:rPr>
          <w:rFonts w:hint="eastAsia"/>
        </w:rPr>
        <w:t>C.12  煤矿地质灾害承灾体调查表</w:t>
      </w:r>
      <w:bookmarkEnd w:id="105"/>
    </w:p>
    <w:p>
      <w:pPr>
        <w:spacing w:before="59" w:line="213" w:lineRule="auto"/>
        <w:ind w:firstLine="540" w:firstLineChars="300"/>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994"/>
        <w:gridCol w:w="1509"/>
        <w:gridCol w:w="1220"/>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center"/>
              <w:rPr>
                <w:rFonts w:ascii="宋体" w:hAnsi="宋体" w:cs="宋体"/>
                <w:b/>
                <w:sz w:val="18"/>
                <w:szCs w:val="18"/>
              </w:rPr>
            </w:pPr>
            <w:r>
              <w:rPr>
                <w:rFonts w:ascii="宋体" w:hAnsi="宋体" w:cs="宋体"/>
                <w:b/>
                <w:sz w:val="18"/>
                <w:szCs w:val="18"/>
              </w:rPr>
              <w:t>指标名称</w:t>
            </w:r>
          </w:p>
        </w:tc>
        <w:tc>
          <w:tcPr>
            <w:tcW w:w="1509" w:type="dxa"/>
            <w:vAlign w:val="center"/>
          </w:tcPr>
          <w:p>
            <w:pPr>
              <w:adjustRightInd/>
              <w:spacing w:line="240" w:lineRule="auto"/>
              <w:jc w:val="center"/>
              <w:rPr>
                <w:rFonts w:ascii="宋体" w:hAnsi="宋体" w:cs="宋体"/>
                <w:b/>
                <w:sz w:val="18"/>
                <w:szCs w:val="18"/>
              </w:rPr>
            </w:pPr>
            <w:r>
              <w:rPr>
                <w:rFonts w:ascii="宋体" w:hAnsi="宋体" w:cs="宋体"/>
                <w:b/>
                <w:sz w:val="18"/>
                <w:szCs w:val="18"/>
              </w:rPr>
              <w:t>计量单位</w:t>
            </w:r>
          </w:p>
        </w:tc>
        <w:tc>
          <w:tcPr>
            <w:tcW w:w="1220" w:type="dxa"/>
            <w:vAlign w:val="center"/>
          </w:tcPr>
          <w:p>
            <w:pPr>
              <w:adjustRightInd/>
              <w:spacing w:line="240" w:lineRule="auto"/>
              <w:jc w:val="center"/>
              <w:rPr>
                <w:rFonts w:ascii="宋体" w:hAnsi="宋体" w:cs="宋体"/>
                <w:b/>
                <w:sz w:val="18"/>
                <w:szCs w:val="18"/>
              </w:rPr>
            </w:pPr>
            <w:r>
              <w:rPr>
                <w:rFonts w:ascii="宋体" w:hAnsi="宋体" w:cs="宋体"/>
                <w:b/>
                <w:sz w:val="18"/>
                <w:szCs w:val="18"/>
              </w:rPr>
              <w:t>代码</w:t>
            </w:r>
          </w:p>
        </w:tc>
        <w:tc>
          <w:tcPr>
            <w:tcW w:w="1348" w:type="dxa"/>
            <w:vAlign w:val="center"/>
          </w:tcPr>
          <w:p>
            <w:pPr>
              <w:adjustRightInd/>
              <w:spacing w:line="240" w:lineRule="auto"/>
              <w:jc w:val="center"/>
              <w:rPr>
                <w:rFonts w:ascii="宋体" w:hAnsi="宋体" w:cs="宋体"/>
                <w:b/>
                <w:sz w:val="18"/>
                <w:szCs w:val="18"/>
              </w:rPr>
            </w:pPr>
            <w:r>
              <w:rPr>
                <w:rFonts w:ascii="宋体" w:hAnsi="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center"/>
              <w:rPr>
                <w:rFonts w:ascii="宋体" w:hAnsi="宋体" w:cs="宋体"/>
                <w:b/>
                <w:sz w:val="18"/>
                <w:szCs w:val="18"/>
              </w:rPr>
            </w:pPr>
            <w:r>
              <w:rPr>
                <w:rFonts w:ascii="宋体" w:hAnsi="宋体" w:cs="宋体"/>
                <w:b/>
                <w:sz w:val="18"/>
                <w:szCs w:val="18"/>
              </w:rPr>
              <w:t>甲</w:t>
            </w:r>
          </w:p>
        </w:tc>
        <w:tc>
          <w:tcPr>
            <w:tcW w:w="1509" w:type="dxa"/>
            <w:vAlign w:val="center"/>
          </w:tcPr>
          <w:p>
            <w:pPr>
              <w:adjustRightInd/>
              <w:spacing w:line="240" w:lineRule="auto"/>
              <w:jc w:val="center"/>
              <w:rPr>
                <w:rFonts w:ascii="宋体" w:hAnsi="宋体" w:cs="宋体"/>
                <w:b/>
                <w:sz w:val="18"/>
                <w:szCs w:val="18"/>
              </w:rPr>
            </w:pPr>
            <w:r>
              <w:rPr>
                <w:rFonts w:ascii="宋体" w:hAnsi="宋体" w:cs="宋体"/>
                <w:b/>
                <w:sz w:val="18"/>
                <w:szCs w:val="18"/>
              </w:rPr>
              <w:t>乙</w:t>
            </w:r>
          </w:p>
        </w:tc>
        <w:tc>
          <w:tcPr>
            <w:tcW w:w="1220" w:type="dxa"/>
            <w:vAlign w:val="center"/>
          </w:tcPr>
          <w:p>
            <w:pPr>
              <w:adjustRightInd/>
              <w:spacing w:line="240" w:lineRule="auto"/>
              <w:jc w:val="center"/>
              <w:rPr>
                <w:rFonts w:ascii="宋体" w:hAnsi="宋体" w:cs="宋体"/>
                <w:b/>
                <w:sz w:val="18"/>
                <w:szCs w:val="18"/>
              </w:rPr>
            </w:pPr>
            <w:r>
              <w:rPr>
                <w:rFonts w:ascii="宋体" w:hAnsi="宋体" w:cs="宋体"/>
                <w:b/>
                <w:sz w:val="18"/>
                <w:szCs w:val="18"/>
              </w:rPr>
              <w:t>丙</w:t>
            </w:r>
          </w:p>
        </w:tc>
        <w:tc>
          <w:tcPr>
            <w:tcW w:w="1348" w:type="dxa"/>
            <w:vAlign w:val="center"/>
          </w:tcPr>
          <w:p>
            <w:pPr>
              <w:adjustRightInd/>
              <w:spacing w:line="240" w:lineRule="auto"/>
              <w:jc w:val="center"/>
              <w:rPr>
                <w:rFonts w:ascii="宋体" w:hAnsi="宋体" w:cs="宋体"/>
                <w:b/>
                <w:sz w:val="18"/>
                <w:szCs w:val="18"/>
              </w:rPr>
            </w:pPr>
            <w:r>
              <w:rPr>
                <w:rFonts w:ascii="宋体" w:hAnsi="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洪水灾害影响区内的煤矿新建、改建、扩建工程及设施是否符合国家现行标准《防洪标准》（GB50201）</w:t>
            </w:r>
          </w:p>
        </w:tc>
        <w:tc>
          <w:tcPr>
            <w:tcW w:w="1509" w:type="dxa"/>
            <w:vAlign w:val="center"/>
          </w:tcPr>
          <w:p>
            <w:pPr>
              <w:adjustRightInd/>
              <w:spacing w:line="240" w:lineRule="auto"/>
              <w:jc w:val="center"/>
              <w:rPr>
                <w:rFonts w:ascii="宋体" w:hAnsi="宋体" w:cs="宋体"/>
                <w:b/>
                <w:sz w:val="18"/>
                <w:szCs w:val="18"/>
              </w:rPr>
            </w:pPr>
            <w:r>
              <w:rPr>
                <w:rFonts w:ascii="宋体" w:hAnsi="宋体" w:cs="宋体"/>
                <w:sz w:val="18"/>
                <w:szCs w:val="18"/>
              </w:rPr>
              <w:t>（是/否</w:t>
            </w:r>
            <w:r>
              <w:rPr>
                <w:rFonts w:hint="eastAsia" w:ascii="宋体" w:hAnsi="宋体" w:cs="宋体"/>
                <w:sz w:val="18"/>
                <w:szCs w:val="18"/>
              </w:rPr>
              <w:t>/无</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01</w:t>
            </w:r>
          </w:p>
        </w:tc>
        <w:tc>
          <w:tcPr>
            <w:tcW w:w="1348" w:type="dxa"/>
            <w:vAlign w:val="center"/>
          </w:tcPr>
          <w:p>
            <w:pPr>
              <w:adjustRightInd/>
              <w:spacing w:line="240" w:lineRule="auto"/>
              <w:jc w:val="center"/>
              <w:rPr>
                <w:rFonts w:ascii="宋体" w:hAnsi="宋体"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vAlign w:val="center"/>
          </w:tcPr>
          <w:p>
            <w:pPr>
              <w:pStyle w:val="247"/>
              <w:numPr>
                <w:ilvl w:val="0"/>
                <w:numId w:val="33"/>
              </w:numPr>
              <w:adjustRightInd/>
              <w:spacing w:line="240" w:lineRule="auto"/>
              <w:ind w:left="0" w:firstLine="0" w:firstLineChars="0"/>
              <w:jc w:val="left"/>
              <w:rPr>
                <w:rFonts w:ascii="宋体" w:hAnsi="宋体" w:cs="宋体"/>
                <w:sz w:val="18"/>
                <w:szCs w:val="18"/>
              </w:rPr>
            </w:pPr>
            <w:r>
              <w:rPr>
                <w:rFonts w:hint="eastAsia" w:ascii="宋体" w:hAnsi="宋体" w:cs="宋体"/>
                <w:b/>
                <w:sz w:val="18"/>
                <w:szCs w:val="18"/>
              </w:rPr>
              <w:t>地面工程</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未有专项设计和报批程序的堤防工程数量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02</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未按防洪标准采取防护措施的煤矿地面变电所数量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03</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采矿塌陷区、地裂缝区和井田内的剥采坑是否及时回填、压实</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r>
              <w:rPr>
                <w:rFonts w:hint="eastAsia" w:ascii="宋体" w:hAnsi="宋体" w:cs="宋体"/>
                <w:sz w:val="18"/>
                <w:szCs w:val="18"/>
              </w:rPr>
              <w:t>无</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04</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是否对采矿塌陷区、地裂缝区和井田内的剥采坑积水情况进行监测</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r>
              <w:rPr>
                <w:rFonts w:hint="eastAsia" w:ascii="宋体" w:hAnsi="宋体" w:cs="宋体"/>
                <w:sz w:val="18"/>
                <w:szCs w:val="18"/>
              </w:rPr>
              <w:t>无</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05</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工业场地是否选择在岩溶发育、火烧区、采空区和火成岩侵入区</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06</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二、矿井工程</w:t>
            </w:r>
          </w:p>
        </w:tc>
        <w:tc>
          <w:tcPr>
            <w:tcW w:w="1509"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（一）矿井井筒</w:t>
            </w:r>
          </w:p>
        </w:tc>
        <w:tc>
          <w:tcPr>
            <w:tcW w:w="1509"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防洪设计未按重现期 100 年计算的矿井井口数量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07</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井口防洪设计高程是否按设计洪水的计算水位（包括壅水和风浪高度）加安全高度确定</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08</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未及时封堵的报废立井、斜井、平硐数量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09</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未在井口设置排水沟的报废立井、斜井、平硐数量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10</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sz w:val="18"/>
                <w:szCs w:val="18"/>
              </w:rPr>
            </w:pPr>
            <w:r>
              <w:rPr>
                <w:rFonts w:hint="eastAsia" w:ascii="宋体" w:hAnsi="宋体" w:cs="宋体"/>
                <w:b/>
                <w:sz w:val="18"/>
                <w:szCs w:val="18"/>
              </w:rPr>
              <w:t>（二）防洪排涝系统</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sz w:val="18"/>
                <w:szCs w:val="18"/>
              </w:rPr>
            </w:pPr>
            <w:r>
              <w:rPr>
                <w:rFonts w:hint="eastAsia"/>
                <w:sz w:val="18"/>
                <w:szCs w:val="18"/>
              </w:rPr>
              <w:t>雨季期间是否加强矿井涌水量监测</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11</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sz w:val="18"/>
                <w:szCs w:val="18"/>
              </w:rPr>
            </w:pPr>
            <w:r>
              <w:rPr>
                <w:rFonts w:hint="eastAsia" w:ascii="宋体" w:hAnsi="宋体" w:cs="宋体"/>
                <w:b/>
                <w:sz w:val="18"/>
                <w:szCs w:val="18"/>
              </w:rPr>
              <w:t>（三）防隔水煤岩柱</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sz w:val="18"/>
                <w:szCs w:val="18"/>
              </w:rPr>
              <w:t>矿界防隔水煤柱宽度是否小于 40m</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12</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（四）其它</w:t>
            </w:r>
          </w:p>
        </w:tc>
        <w:tc>
          <w:tcPr>
            <w:tcW w:w="1509"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b/>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rFonts w:hint="eastAsia"/>
                <w:sz w:val="18"/>
                <w:szCs w:val="18"/>
              </w:rPr>
              <w:t>未按防洪标准采取防护措施的通风机房数量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13</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sz w:val="18"/>
                <w:szCs w:val="18"/>
              </w:rPr>
            </w:pPr>
            <w:r>
              <w:rPr>
                <w:rFonts w:hint="eastAsia"/>
                <w:sz w:val="18"/>
                <w:szCs w:val="18"/>
              </w:rPr>
              <w:t>孔口低于当地历史最高洪水位的，未采取防洪措施的孔口管数量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14</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三、露天矿工程</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（一）边坡工程</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边坡影响范围区域内是否设有降水量监测点</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15</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对采掘场、排土场边坡有影响的未采取防渗措施的排水沟数量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16</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后缘未设置截水沟的潜在滑坡区数量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17</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对后缘裂缝未采取遮盖或堵塞措施的潜在滑坡区数量</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w:t>
            </w:r>
            <w:r>
              <w:rPr>
                <w:rFonts w:hint="eastAsia" w:ascii="宋体" w:hAnsi="宋体" w:cs="宋体"/>
                <w:sz w:val="18"/>
                <w:szCs w:val="18"/>
              </w:rPr>
              <w:t>个</w:t>
            </w:r>
            <w:r>
              <w:rPr>
                <w:rFonts w:ascii="宋体" w:hAnsi="宋体" w:cs="宋体"/>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18</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6" w:hRule="atLeast"/>
          <w:jc w:val="center"/>
        </w:trPr>
        <w:tc>
          <w:tcPr>
            <w:tcW w:w="4994" w:type="dxa"/>
            <w:vAlign w:val="center"/>
          </w:tcPr>
          <w:p>
            <w:pPr>
              <w:adjustRightInd/>
              <w:spacing w:line="240" w:lineRule="auto"/>
              <w:jc w:val="left"/>
              <w:rPr>
                <w:rFonts w:ascii="宋体" w:hAnsi="宋体" w:cs="宋体"/>
                <w:b/>
                <w:sz w:val="18"/>
                <w:szCs w:val="18"/>
              </w:rPr>
            </w:pPr>
            <w:r>
              <w:rPr>
                <w:rFonts w:hint="eastAsia" w:ascii="宋体" w:hAnsi="宋体" w:cs="宋体"/>
                <w:b/>
                <w:sz w:val="18"/>
                <w:szCs w:val="18"/>
              </w:rPr>
              <w:t>（二）疏干防排水工程</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0"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采掘场排水计算的暴雨重现期是否符合要求</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19</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地面防排洪工程等级是否符合《煤炭工业露天矿疏干排水设计规范》（</w:t>
            </w:r>
            <w:r>
              <w:rPr>
                <w:rFonts w:ascii="Times New Roman" w:eastAsia="Times New Roman"/>
                <w:sz w:val="18"/>
                <w:szCs w:val="18"/>
              </w:rPr>
              <w:t>GB51173-2016</w:t>
            </w:r>
            <w:r>
              <w:rPr>
                <w:sz w:val="18"/>
                <w:szCs w:val="18"/>
              </w:rPr>
              <w:t>）要求</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20</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是否设置专门防水和排水设施</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21</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是否设置排（截）水沟、拦水坝</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22</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地面排水沟与河道交汇处的交角是否小于</w:t>
            </w:r>
            <w:r>
              <w:rPr>
                <w:rFonts w:ascii="Times New Roman" w:hAnsi="Times New Roman" w:eastAsia="Times New Roman"/>
                <w:sz w:val="18"/>
                <w:szCs w:val="18"/>
              </w:rPr>
              <w:t>60°</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23</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排水沟出口底部标高是否高于河道常水位标高</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24</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rFonts w:hint="eastAsia" w:ascii="宋体" w:hAnsi="宋体" w:cs="宋体"/>
                <w:b/>
                <w:sz w:val="18"/>
                <w:szCs w:val="18"/>
              </w:rPr>
              <w:t>（三）供电设施</w:t>
            </w:r>
          </w:p>
        </w:tc>
        <w:tc>
          <w:tcPr>
            <w:tcW w:w="1509"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220"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c>
          <w:tcPr>
            <w:tcW w:w="1348" w:type="dxa"/>
            <w:vAlign w:val="center"/>
          </w:tcPr>
          <w:p>
            <w:pPr>
              <w:adjustRightInd/>
              <w:spacing w:line="240" w:lineRule="auto"/>
              <w:jc w:val="center"/>
              <w:rPr>
                <w:rFonts w:ascii="宋体" w:hAnsi="宋体" w:cs="宋体"/>
                <w:sz w:val="18"/>
                <w:szCs w:val="18"/>
              </w:rPr>
            </w:pPr>
            <w:r>
              <w:rPr>
                <w:rFonts w:ascii="宋体" w:hAnsi="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采掘场内的主排水泵站是否设置备用电源，且当供电线路发生故障时，备用电源能担负最大排水负荷</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25</w:t>
            </w:r>
          </w:p>
        </w:tc>
        <w:tc>
          <w:tcPr>
            <w:tcW w:w="1348" w:type="dxa"/>
            <w:vAlign w:val="center"/>
          </w:tcPr>
          <w:p>
            <w:pPr>
              <w:adjustRightInd/>
              <w:spacing w:line="240" w:lineRule="auto"/>
              <w:jc w:val="center"/>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4994" w:type="dxa"/>
            <w:vAlign w:val="center"/>
          </w:tcPr>
          <w:p>
            <w:pPr>
              <w:adjustRightInd/>
              <w:spacing w:line="240" w:lineRule="auto"/>
              <w:jc w:val="left"/>
              <w:rPr>
                <w:rFonts w:ascii="宋体" w:hAnsi="宋体" w:cs="宋体"/>
                <w:sz w:val="18"/>
                <w:szCs w:val="18"/>
              </w:rPr>
            </w:pPr>
            <w:r>
              <w:rPr>
                <w:sz w:val="18"/>
                <w:szCs w:val="18"/>
              </w:rPr>
              <w:t>采掘场排水泵站是否按二级负荷供电且同时有两回路线路供电，且排水泵站变电站的变压器不少于</w:t>
            </w:r>
            <w:r>
              <w:rPr>
                <w:rFonts w:ascii="Times New Roman" w:eastAsia="Times New Roman"/>
                <w:sz w:val="18"/>
                <w:szCs w:val="18"/>
              </w:rPr>
              <w:t>2</w:t>
            </w:r>
            <w:r>
              <w:rPr>
                <w:sz w:val="18"/>
                <w:szCs w:val="18"/>
              </w:rPr>
              <w:t>台</w:t>
            </w:r>
          </w:p>
        </w:tc>
        <w:tc>
          <w:tcPr>
            <w:tcW w:w="1509" w:type="dxa"/>
            <w:vAlign w:val="center"/>
          </w:tcPr>
          <w:p>
            <w:pPr>
              <w:adjustRightInd/>
              <w:spacing w:line="240" w:lineRule="auto"/>
              <w:jc w:val="center"/>
              <w:rPr>
                <w:rFonts w:ascii="宋体" w:hAnsi="宋体" w:cs="宋体"/>
                <w:sz w:val="18"/>
                <w:szCs w:val="18"/>
              </w:rPr>
            </w:pPr>
            <w:r>
              <w:rPr>
                <w:rFonts w:ascii="宋体" w:hAnsi="宋体" w:cs="宋体"/>
                <w:sz w:val="18"/>
                <w:szCs w:val="18"/>
              </w:rPr>
              <w:t>（是/否）</w:t>
            </w:r>
          </w:p>
        </w:tc>
        <w:tc>
          <w:tcPr>
            <w:tcW w:w="1220" w:type="dxa"/>
            <w:vAlign w:val="center"/>
          </w:tcPr>
          <w:p>
            <w:pPr>
              <w:adjustRightInd/>
              <w:spacing w:line="240" w:lineRule="auto"/>
              <w:jc w:val="center"/>
              <w:rPr>
                <w:rFonts w:ascii="宋体" w:hAnsi="宋体" w:cs="宋体"/>
                <w:sz w:val="18"/>
                <w:szCs w:val="18"/>
              </w:rPr>
            </w:pPr>
            <w:r>
              <w:rPr>
                <w:rFonts w:ascii="宋体" w:hAnsi="宋体" w:cs="宋体"/>
                <w:sz w:val="18"/>
                <w:szCs w:val="18"/>
              </w:rPr>
              <w:t>26</w:t>
            </w:r>
          </w:p>
        </w:tc>
        <w:tc>
          <w:tcPr>
            <w:tcW w:w="1348" w:type="dxa"/>
            <w:vAlign w:val="center"/>
          </w:tcPr>
          <w:p>
            <w:pPr>
              <w:adjustRightInd/>
              <w:spacing w:line="240" w:lineRule="auto"/>
              <w:jc w:val="center"/>
              <w:rPr>
                <w:rFonts w:ascii="宋体" w:hAnsi="宋体" w:cs="宋体"/>
                <w:sz w:val="18"/>
                <w:szCs w:val="18"/>
              </w:rPr>
            </w:pPr>
          </w:p>
        </w:tc>
      </w:tr>
    </w:tbl>
    <w:p>
      <w:pPr>
        <w:spacing w:line="320" w:lineRule="exact"/>
        <w:ind w:firstLine="534" w:firstLineChars="300"/>
        <w:rPr>
          <w:rFonts w:ascii="宋体" w:hAnsi="宋体" w:cs="宋体"/>
          <w:spacing w:val="-1"/>
          <w:sz w:val="18"/>
          <w:szCs w:val="18"/>
        </w:rPr>
      </w:pPr>
      <w:r>
        <w:rPr>
          <w:rFonts w:hint="eastAsia" w:ascii="宋体" w:hAnsi="宋体" w:cs="宋体"/>
          <w:spacing w:val="-1"/>
          <w:sz w:val="18"/>
          <w:szCs w:val="18"/>
        </w:rPr>
        <w:t>矿长：     总工程师：   填表人：    联系电话：     报出日期：20   年  月   日</w:t>
      </w:r>
    </w:p>
    <w:p>
      <w:pPr>
        <w:spacing w:line="320" w:lineRule="exact"/>
        <w:ind w:firstLine="504" w:firstLineChars="300"/>
        <w:rPr>
          <w:rFonts w:ascii="宋体" w:hAnsi="宋体" w:cs="宋体"/>
          <w:spacing w:val="-6"/>
          <w:sz w:val="18"/>
          <w:szCs w:val="18"/>
          <w14:textOutline w14:w="3263" w14:cap="sq" w14:cmpd="sng" w14:algn="ctr">
            <w14:solidFill>
              <w14:srgbClr w14:val="000000"/>
            </w14:solidFill>
            <w14:prstDash w14:val="solid"/>
            <w14:bevel/>
          </w14:textOutline>
        </w:rPr>
      </w:pP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一、填报说明：</w:t>
      </w:r>
    </w:p>
    <w:p>
      <w:pPr>
        <w:spacing w:line="240" w:lineRule="auto"/>
        <w:ind w:firstLine="408" w:firstLineChars="200"/>
        <w:rPr>
          <w:rFonts w:ascii="宋体" w:hAnsi="宋体"/>
          <w:spacing w:val="-3"/>
        </w:rPr>
      </w:pPr>
      <w:r>
        <w:rPr>
          <w:rFonts w:ascii="宋体" w:hAnsi="宋体"/>
          <w:spacing w:val="-3"/>
        </w:rPr>
        <w:t>1.</w:t>
      </w:r>
      <w:r>
        <w:rPr>
          <w:rFonts w:ascii="宋体" w:hAnsi="宋体" w:cs="宋体"/>
          <w:spacing w:val="-1"/>
          <w14:textOutline w14:w="3263" w14:cap="sq" w14:cmpd="sng" w14:algn="ctr">
            <w14:solidFill>
              <w14:srgbClr w14:val="000000"/>
            </w14:solidFill>
            <w14:prstDash w14:val="solid"/>
            <w14:bevel/>
          </w14:textOutline>
        </w:rPr>
        <w:t>填报范围：</w:t>
      </w:r>
      <w:r>
        <w:rPr>
          <w:rFonts w:ascii="宋体" w:hAnsi="宋体"/>
          <w:spacing w:val="-3"/>
        </w:rPr>
        <w:t>县级行政区域内的煤矿。</w:t>
      </w:r>
    </w:p>
    <w:p>
      <w:pPr>
        <w:spacing w:line="240" w:lineRule="auto"/>
        <w:ind w:firstLine="416" w:firstLineChars="200"/>
        <w:rPr>
          <w:rFonts w:ascii="宋体" w:hAnsi="宋体" w:cs="宋体"/>
        </w:rPr>
      </w:pPr>
      <w:r>
        <w:rPr>
          <w:rFonts w:ascii="宋体" w:hAnsi="宋体"/>
          <w:spacing w:val="-1"/>
        </w:rPr>
        <w:t>2.</w:t>
      </w:r>
      <w:r>
        <w:rPr>
          <w:rFonts w:ascii="宋体" w:hAnsi="宋体" w:cs="宋体"/>
          <w:spacing w:val="-1"/>
          <w14:textOutline w14:w="3263" w14:cap="sq" w14:cmpd="sng" w14:algn="ctr">
            <w14:solidFill>
              <w14:srgbClr w14:val="000000"/>
            </w14:solidFill>
            <w14:prstDash w14:val="solid"/>
            <w14:bevel/>
          </w14:textOutline>
        </w:rPr>
        <w:t>填报主体：</w:t>
      </w:r>
      <w:r>
        <w:rPr>
          <w:rFonts w:ascii="宋体" w:hAnsi="宋体" w:cs="宋体"/>
          <w:spacing w:val="-1"/>
        </w:rPr>
        <w:t>煤矿企业。</w:t>
      </w:r>
    </w:p>
    <w:p>
      <w:pPr>
        <w:spacing w:line="240" w:lineRule="auto"/>
        <w:ind w:firstLine="408" w:firstLineChars="200"/>
        <w:rPr>
          <w:rFonts w:ascii="宋体" w:hAnsi="宋体" w:cs="宋体"/>
        </w:rPr>
      </w:pPr>
      <w:r>
        <w:rPr>
          <w:rFonts w:ascii="宋体" w:hAnsi="宋体"/>
          <w:spacing w:val="-3"/>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rPr>
        <w:t>常态化普查数据更新截至上一年度12月31日，上一年度为调查时间的前一年</w:t>
      </w:r>
      <w:r>
        <w:rPr>
          <w:rFonts w:ascii="宋体" w:hAnsi="宋体"/>
        </w:rPr>
        <w:t>。</w:t>
      </w:r>
      <w:r>
        <w:rPr>
          <w:rFonts w:ascii="宋体" w:hAnsi="宋体" w:cs="宋体"/>
          <w:spacing w:val="-3"/>
        </w:rPr>
        <w:t>。</w:t>
      </w:r>
    </w:p>
    <w:p>
      <w:pPr>
        <w:spacing w:line="240" w:lineRule="auto"/>
        <w:ind w:firstLine="412" w:firstLineChars="200"/>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二、指标解释：</w:t>
      </w:r>
    </w:p>
    <w:p>
      <w:pPr>
        <w:spacing w:line="240" w:lineRule="auto"/>
        <w:ind w:firstLine="412" w:firstLineChars="200"/>
        <w:rPr>
          <w:rFonts w:ascii="宋体" w:hAnsi="宋体" w:cs="宋体"/>
        </w:rPr>
      </w:pPr>
      <w:r>
        <w:rPr>
          <w:rFonts w:ascii="宋体" w:hAnsi="宋体"/>
          <w:spacing w:val="-2"/>
        </w:rPr>
        <w:t>1.</w:t>
      </w:r>
      <w:r>
        <w:rPr>
          <w:rFonts w:ascii="宋体" w:hAnsi="宋体" w:cs="宋体"/>
          <w:spacing w:val="-2"/>
        </w:rPr>
        <w:t>指标</w:t>
      </w:r>
      <w:r>
        <w:rPr>
          <w:rFonts w:ascii="宋体" w:hAnsi="宋体"/>
          <w:spacing w:val="-2"/>
        </w:rPr>
        <w:t>08</w:t>
      </w:r>
      <w:r>
        <w:rPr>
          <w:rFonts w:ascii="宋体" w:hAnsi="宋体" w:cs="宋体"/>
          <w:spacing w:val="-2"/>
        </w:rPr>
        <w:t>中安全高度，在平原地区采用</w:t>
      </w:r>
      <w:r>
        <w:rPr>
          <w:rFonts w:ascii="宋体" w:hAnsi="宋体"/>
          <w:spacing w:val="-2"/>
        </w:rPr>
        <w:t>0.5</w:t>
      </w:r>
      <w:r>
        <w:rPr>
          <w:rFonts w:ascii="宋体" w:hAnsi="宋体" w:cs="宋体"/>
          <w:spacing w:val="-2"/>
        </w:rPr>
        <w:t>米，</w:t>
      </w:r>
      <w:r>
        <w:rPr>
          <w:rFonts w:ascii="宋体" w:hAnsi="宋体" w:cs="宋体"/>
          <w:spacing w:val="-3"/>
        </w:rPr>
        <w:t>山区采用</w:t>
      </w:r>
      <w:r>
        <w:rPr>
          <w:rFonts w:ascii="宋体" w:hAnsi="宋体"/>
          <w:spacing w:val="-3"/>
        </w:rPr>
        <w:t>1.0</w:t>
      </w:r>
      <w:r>
        <w:rPr>
          <w:rFonts w:ascii="宋体" w:hAnsi="宋体" w:cs="宋体"/>
          <w:spacing w:val="-3"/>
        </w:rPr>
        <w:t>米。</w:t>
      </w:r>
    </w:p>
    <w:p>
      <w:pPr>
        <w:spacing w:line="240" w:lineRule="auto"/>
        <w:ind w:firstLine="412" w:firstLineChars="200"/>
        <w:rPr>
          <w:rFonts w:ascii="宋体" w:hAnsi="宋体" w:cs="宋体"/>
          <w:spacing w:val="-3"/>
        </w:rPr>
      </w:pPr>
      <w:r>
        <w:rPr>
          <w:rFonts w:ascii="宋体" w:hAnsi="宋体"/>
          <w:spacing w:val="-2"/>
        </w:rPr>
        <w:t>2.</w:t>
      </w:r>
      <w:r>
        <w:rPr>
          <w:rFonts w:ascii="宋体" w:hAnsi="宋体" w:cs="宋体"/>
          <w:spacing w:val="-2"/>
        </w:rPr>
        <w:t>指标</w:t>
      </w:r>
      <w:r>
        <w:rPr>
          <w:rFonts w:ascii="宋体" w:hAnsi="宋体"/>
          <w:spacing w:val="-2"/>
        </w:rPr>
        <w:t>19</w:t>
      </w:r>
      <w:r>
        <w:rPr>
          <w:rFonts w:ascii="宋体" w:hAnsi="宋体" w:cs="宋体"/>
          <w:spacing w:val="-2"/>
        </w:rPr>
        <w:t>中暴雨重现期，特大型、大型露天煤矿不低于</w:t>
      </w:r>
      <w:r>
        <w:rPr>
          <w:rFonts w:ascii="宋体" w:hAnsi="宋体"/>
          <w:spacing w:val="-2"/>
        </w:rPr>
        <w:t>50</w:t>
      </w:r>
      <w:r>
        <w:rPr>
          <w:rFonts w:ascii="宋体" w:hAnsi="宋体" w:cs="宋体"/>
          <w:spacing w:val="-2"/>
        </w:rPr>
        <w:t>年，中型露天煤矿不低于</w:t>
      </w:r>
      <w:r>
        <w:rPr>
          <w:rFonts w:ascii="宋体" w:hAnsi="宋体"/>
          <w:spacing w:val="-2"/>
        </w:rPr>
        <w:t>20</w:t>
      </w:r>
      <w:r>
        <w:rPr>
          <w:rFonts w:ascii="宋体" w:hAnsi="宋体" w:cs="宋体"/>
          <w:spacing w:val="-3"/>
        </w:rPr>
        <w:t>年。</w:t>
      </w:r>
    </w:p>
    <w:p>
      <w:pPr>
        <w:spacing w:line="240" w:lineRule="auto"/>
        <w:ind w:firstLine="420" w:firstLineChars="200"/>
        <w:rPr>
          <w:rFonts w:ascii="宋体" w:hAnsi="宋体" w:cs="宋体"/>
        </w:rPr>
      </w:pPr>
      <w:r>
        <w:rPr>
          <w:rFonts w:ascii="宋体" w:hAnsi="宋体"/>
        </w:rPr>
        <w:t>3.</w:t>
      </w:r>
      <w:r>
        <w:rPr>
          <w:rFonts w:ascii="宋体" w:hAnsi="宋体" w:cs="宋体"/>
        </w:rPr>
        <w:t>孔口管指观测孔、注浆孔、电缆孔、下料孔、抽采孔、</w:t>
      </w:r>
      <w:r>
        <w:rPr>
          <w:rFonts w:ascii="宋体" w:hAnsi="宋体" w:cs="宋体"/>
          <w:spacing w:val="-1"/>
        </w:rPr>
        <w:t>与井下相通的其他钻孔。</w:t>
      </w:r>
    </w:p>
    <w:p>
      <w:pPr>
        <w:spacing w:line="240" w:lineRule="auto"/>
        <w:ind w:firstLine="420" w:firstLineChars="200"/>
        <w:rPr>
          <w:rFonts w:ascii="宋体" w:hAnsi="宋体" w:cs="宋体"/>
        </w:rPr>
      </w:pPr>
      <w:r>
        <w:rPr>
          <w:rFonts w:ascii="宋体" w:hAnsi="宋体"/>
        </w:rPr>
        <w:t>4.</w:t>
      </w:r>
      <w:r>
        <w:rPr>
          <w:rFonts w:ascii="宋体" w:hAnsi="宋体" w:cs="宋体"/>
        </w:rPr>
        <w:t>若煤矿不在洪水灾害影响区或不存在新建、改建、扩建工程及设施时，则</w:t>
      </w:r>
      <w:r>
        <w:rPr>
          <w:rFonts w:ascii="宋体" w:hAnsi="宋体" w:cs="宋体"/>
          <w:spacing w:val="-1"/>
        </w:rPr>
        <w:t>指标</w:t>
      </w:r>
      <w:r>
        <w:rPr>
          <w:rFonts w:ascii="宋体" w:hAnsi="宋体"/>
          <w:spacing w:val="-1"/>
        </w:rPr>
        <w:t>01</w:t>
      </w:r>
      <w:r>
        <w:rPr>
          <w:rFonts w:ascii="宋体" w:hAnsi="宋体" w:cs="宋体"/>
          <w:spacing w:val="-1"/>
        </w:rPr>
        <w:t>选择“无”。</w:t>
      </w:r>
    </w:p>
    <w:p>
      <w:pPr>
        <w:spacing w:line="240" w:lineRule="auto"/>
        <w:ind w:firstLine="412" w:firstLineChars="200"/>
        <w:rPr>
          <w:rFonts w:ascii="宋体" w:hAnsi="宋体"/>
          <w:spacing w:val="-2"/>
        </w:rPr>
      </w:pPr>
      <w:r>
        <w:rPr>
          <w:rFonts w:ascii="宋体" w:hAnsi="宋体"/>
          <w:spacing w:val="-2"/>
        </w:rPr>
        <w:t>5.若煤矿不存在采矿塌陷区、地裂缝区或剥采坑，则指标04选择“无”。</w:t>
      </w:r>
    </w:p>
    <w:p>
      <w:pPr>
        <w:spacing w:line="240" w:lineRule="auto"/>
        <w:ind w:firstLine="420" w:firstLineChars="200"/>
        <w:rPr>
          <w:rFonts w:ascii="宋体" w:hAnsi="宋体" w:cs="宋体"/>
        </w:rPr>
      </w:pPr>
      <w:r>
        <w:rPr>
          <w:rFonts w:ascii="宋体" w:hAnsi="宋体"/>
        </w:rPr>
        <w:t>6.</w:t>
      </w:r>
      <w:r>
        <w:rPr>
          <w:rFonts w:ascii="宋体" w:hAnsi="宋体" w:cs="宋体"/>
        </w:rPr>
        <w:t>若煤矿不存在采矿塌陷区、地裂缝区或</w:t>
      </w:r>
      <w:r>
        <w:rPr>
          <w:rFonts w:ascii="宋体" w:hAnsi="宋体" w:cs="宋体"/>
          <w:spacing w:val="-1"/>
        </w:rPr>
        <w:t>剥采坑，则指标</w:t>
      </w:r>
      <w:r>
        <w:rPr>
          <w:rFonts w:ascii="宋体" w:hAnsi="宋体"/>
          <w:spacing w:val="-1"/>
        </w:rPr>
        <w:t>05</w:t>
      </w:r>
      <w:r>
        <w:rPr>
          <w:rFonts w:ascii="宋体" w:hAnsi="宋体" w:cs="宋体"/>
          <w:spacing w:val="-1"/>
        </w:rPr>
        <w:t>选择“无”。</w:t>
      </w:r>
    </w:p>
    <w:p>
      <w:pPr>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spacing w:line="240" w:lineRule="auto"/>
        <w:ind w:firstLine="408" w:firstLineChars="200"/>
        <w:rPr>
          <w:rFonts w:ascii="宋体" w:hAnsi="宋体" w:cs="宋体"/>
        </w:rPr>
      </w:pPr>
      <w:r>
        <w:rPr>
          <w:rFonts w:ascii="宋体" w:hAnsi="宋体"/>
          <w:spacing w:val="-3"/>
        </w:rPr>
        <w:t>1.</w:t>
      </w:r>
      <w:r>
        <w:rPr>
          <w:rFonts w:ascii="宋体" w:hAnsi="宋体" w:cs="宋体"/>
          <w:spacing w:val="-3"/>
        </w:rPr>
        <w:t>若附表</w:t>
      </w:r>
      <w:r>
        <w:rPr>
          <w:rFonts w:ascii="宋体" w:hAnsi="宋体"/>
          <w:spacing w:val="-3"/>
        </w:rPr>
        <w:t>1</w:t>
      </w:r>
      <w:r>
        <w:rPr>
          <w:rFonts w:ascii="宋体" w:hAnsi="宋体" w:cs="宋体"/>
          <w:spacing w:val="-3"/>
        </w:rPr>
        <w:t>中指标</w:t>
      </w:r>
      <w:r>
        <w:rPr>
          <w:rFonts w:ascii="宋体" w:hAnsi="宋体"/>
          <w:spacing w:val="-3"/>
        </w:rPr>
        <w:t>03</w:t>
      </w:r>
      <w:r>
        <w:rPr>
          <w:rFonts w:ascii="宋体" w:hAnsi="宋体" w:cs="宋体"/>
          <w:spacing w:val="-3"/>
        </w:rPr>
        <w:t>（煤矿类型）</w:t>
      </w:r>
      <w:r>
        <w:rPr>
          <w:rFonts w:ascii="宋体" w:hAnsi="宋体" w:cs="宋体"/>
          <w:spacing w:val="-4"/>
        </w:rPr>
        <w:t>填“①井工煤矿”，则此表“三、露天矿工程”部分不填；若填“②露</w:t>
      </w:r>
      <w:r>
        <w:rPr>
          <w:rFonts w:ascii="宋体" w:hAnsi="宋体" w:cs="宋体"/>
          <w:spacing w:val="-3"/>
        </w:rPr>
        <w:t>天煤矿”，则此表“二、矿井工程”部分不填。</w:t>
      </w: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82"/>
        <w:spacing w:after="156"/>
      </w:pPr>
      <w:bookmarkStart w:id="106" w:name="_Toc176771028"/>
      <w:bookmarkEnd w:id="106"/>
      <w:bookmarkStart w:id="107" w:name="_Toc3522"/>
    </w:p>
    <w:p>
      <w:pPr>
        <w:pStyle w:val="82"/>
        <w:numPr>
          <w:ilvl w:val="0"/>
          <w:numId w:val="0"/>
        </w:numPr>
        <w:spacing w:after="156"/>
      </w:pPr>
      <w:bookmarkStart w:id="108" w:name="_Toc176771029"/>
      <w:r>
        <w:rPr>
          <w:rFonts w:hint="eastAsia"/>
        </w:rPr>
        <w:t>（规范性）</w:t>
      </w:r>
      <w:bookmarkEnd w:id="108"/>
    </w:p>
    <w:p>
      <w:pPr>
        <w:pStyle w:val="82"/>
        <w:numPr>
          <w:ilvl w:val="0"/>
          <w:numId w:val="0"/>
        </w:numPr>
        <w:spacing w:after="156"/>
      </w:pPr>
      <w:bookmarkStart w:id="109" w:name="_Toc176771030"/>
      <w:r>
        <w:rPr>
          <w:rFonts w:hint="eastAsia"/>
        </w:rPr>
        <w:t>综合减灾能力调查表</w:t>
      </w:r>
      <w:bookmarkEnd w:id="109"/>
    </w:p>
    <w:p>
      <w:pPr>
        <w:pStyle w:val="62"/>
        <w:ind w:firstLine="420"/>
        <w:jc w:val="center"/>
      </w:pPr>
    </w:p>
    <w:bookmarkEnd w:id="107"/>
    <w:p>
      <w:pPr>
        <w:pStyle w:val="111"/>
        <w:numPr>
          <w:ilvl w:val="2"/>
          <w:numId w:val="0"/>
        </w:numPr>
        <w:spacing w:before="0" w:beforeLines="0" w:after="0" w:afterLines="0"/>
        <w:ind w:left="1277"/>
        <w:jc w:val="center"/>
      </w:pPr>
      <w:bookmarkStart w:id="110" w:name="_Toc176771031"/>
      <w:r>
        <w:rPr>
          <w:rFonts w:hint="eastAsia"/>
        </w:rPr>
        <w:t>D.1   政府灾害管理能力调查表</w:t>
      </w:r>
      <w:bookmarkEnd w:id="110"/>
    </w:p>
    <w:p>
      <w:pPr>
        <w:spacing w:before="59" w:line="213" w:lineRule="auto"/>
        <w:ind w:left="108" w:firstLine="360" w:firstLineChars="200"/>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pPr>
      <w:r>
        <w:rPr>
          <w:rFonts w:hint="eastAsia"/>
        </w:rPr>
        <w:t>统一社会信用代码(18位)：□□□□□□□□□□□□□□□□□□</w:t>
      </w:r>
    </w:p>
    <w:p>
      <w:pPr>
        <w:pStyle w:val="62"/>
        <w:ind w:firstLine="210" w:firstLineChars="100"/>
      </w:pPr>
      <w:r>
        <w:rPr>
          <w:rFonts w:hint="eastAsia"/>
        </w:rPr>
        <w:t>尚未领取统一社会信用代码的填原组织机构代码□□□□□□□□---□</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709"/>
        <w:gridCol w:w="1768"/>
        <w:gridCol w:w="1524"/>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指标名称 </w:t>
            </w:r>
          </w:p>
        </w:tc>
        <w:tc>
          <w:tcPr>
            <w:tcW w:w="1768"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计量单位 </w:t>
            </w:r>
          </w:p>
        </w:tc>
        <w:tc>
          <w:tcPr>
            <w:tcW w:w="1524"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代码 </w:t>
            </w:r>
          </w:p>
        </w:tc>
        <w:tc>
          <w:tcPr>
            <w:tcW w:w="2070"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数量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甲 </w:t>
            </w:r>
          </w:p>
        </w:tc>
        <w:tc>
          <w:tcPr>
            <w:tcW w:w="1768"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乙 </w:t>
            </w:r>
          </w:p>
        </w:tc>
        <w:tc>
          <w:tcPr>
            <w:tcW w:w="1524"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丙 </w:t>
            </w:r>
          </w:p>
        </w:tc>
        <w:tc>
          <w:tcPr>
            <w:tcW w:w="2070" w:type="dxa"/>
            <w:shd w:val="clear" w:color="auto" w:fill="auto"/>
          </w:tcPr>
          <w:p>
            <w:pPr>
              <w:widowControl/>
              <w:spacing w:line="240" w:lineRule="auto"/>
              <w:jc w:val="center"/>
              <w:textAlignment w:val="top"/>
              <w:rPr>
                <w:rFonts w:ascii="宋体" w:hAnsi="宋体" w:cs="宋体"/>
                <w:b/>
                <w:bCs/>
                <w:color w:val="000000"/>
                <w:sz w:val="18"/>
                <w:szCs w:val="18"/>
              </w:rPr>
            </w:pPr>
            <w:r>
              <w:rPr>
                <w:rStyle w:val="245"/>
                <w:rFonts w:hint="default"/>
                <w:lang w:bidi="ar"/>
              </w:rPr>
              <w:t xml:space="preserve">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b/>
                <w:bCs/>
                <w:color w:val="000000"/>
                <w:kern w:val="0"/>
                <w:sz w:val="18"/>
                <w:szCs w:val="18"/>
                <w:lang w:bidi="ar"/>
              </w:rPr>
              <w:t>一、单位概况</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rPr>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14300" cy="5080"/>
                  <wp:effectExtent l="0" t="0" r="0" b="0"/>
                  <wp:wrapNone/>
                  <wp:docPr id="23" name="图片_6"/>
                  <wp:cNvGraphicFramePr/>
                  <a:graphic xmlns:a="http://schemas.openxmlformats.org/drawingml/2006/main">
                    <a:graphicData uri="http://schemas.openxmlformats.org/drawingml/2006/picture">
                      <pic:pic xmlns:pic="http://schemas.openxmlformats.org/drawingml/2006/picture">
                        <pic:nvPicPr>
                          <pic:cNvPr id="23" name="图片_6"/>
                          <pic:cNvPicPr/>
                        </pic:nvPicPr>
                        <pic:blipFill>
                          <a:blip r:embed="rId33"/>
                          <a:stretch>
                            <a:fillRect/>
                          </a:stretch>
                        </pic:blipFill>
                        <pic:spPr>
                          <a:xfrm>
                            <a:off x="0" y="0"/>
                            <a:ext cx="114300" cy="5080"/>
                          </a:xfrm>
                          <a:prstGeom prst="rect">
                            <a:avLst/>
                          </a:prstGeom>
                          <a:noFill/>
                          <a:ln>
                            <a:noFill/>
                          </a:ln>
                        </pic:spPr>
                      </pic:pic>
                    </a:graphicData>
                  </a:graphic>
                </wp:anchor>
              </w:drawing>
            </w:r>
            <w:r>
              <w:rPr>
                <w:rFonts w:hint="eastAsia" w:ascii="宋体" w:hAnsi="宋体" w:cs="宋体"/>
                <w:color w:val="000000"/>
                <w:kern w:val="0"/>
                <w:sz w:val="18"/>
                <w:szCs w:val="18"/>
                <w:lang w:bidi="ar"/>
              </w:rPr>
              <w:t xml:space="preserve">— </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单位名称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01</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机构编码</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02</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单位地址</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03</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单位级别</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（单选）</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04</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直属涉灾事业单位数量</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个</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05</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b/>
                <w:bCs/>
                <w:color w:val="000000"/>
                <w:kern w:val="0"/>
                <w:sz w:val="18"/>
                <w:szCs w:val="18"/>
                <w:lang w:bidi="ar"/>
              </w:rPr>
              <w:t>二、队伍情况</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 xml:space="preserve">— </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灾害管理领域</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（多选）</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06</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灾害管理人员总数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07</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正式聘用的专家队伍人员总数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08</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应急抢险队伍人员总数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09</w:t>
            </w:r>
          </w:p>
        </w:tc>
        <w:tc>
          <w:tcPr>
            <w:tcW w:w="2070" w:type="dxa"/>
            <w:shd w:val="clear" w:color="auto" w:fill="auto"/>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b/>
                <w:bCs/>
                <w:color w:val="000000"/>
                <w:kern w:val="0"/>
                <w:sz w:val="18"/>
                <w:szCs w:val="18"/>
                <w:lang w:bidi="ar"/>
              </w:rPr>
              <w:t>三、防灾减灾规划</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 xml:space="preserve">— </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近五年制定的防灾减灾规划数量</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个</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10</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规划</w:t>
            </w:r>
            <w:r>
              <w:rPr>
                <w:rStyle w:val="248"/>
                <w:rFonts w:hint="eastAsia" w:ascii="宋体" w:hAnsi="宋体" w:cs="宋体"/>
                <w:lang w:bidi="ar"/>
              </w:rPr>
              <w:t>1</w:t>
            </w:r>
            <w:r>
              <w:rPr>
                <w:rStyle w:val="246"/>
                <w:rFonts w:hint="eastAsia" w:ascii="宋体" w:hAnsi="宋体" w:eastAsia="宋体" w:cs="宋体"/>
                <w:lang w:bidi="ar"/>
              </w:rPr>
              <w:t>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11</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（填写规划全称）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规划</w:t>
            </w:r>
            <w:r>
              <w:rPr>
                <w:rStyle w:val="248"/>
                <w:rFonts w:hint="eastAsia" w:ascii="宋体" w:hAnsi="宋体" w:cs="宋体"/>
                <w:lang w:bidi="ar"/>
              </w:rPr>
              <w:t>1</w:t>
            </w:r>
            <w:r>
              <w:rPr>
                <w:rStyle w:val="246"/>
                <w:rFonts w:hint="eastAsia" w:ascii="宋体" w:hAnsi="宋体" w:eastAsia="宋体" w:cs="宋体"/>
                <w:lang w:bidi="ar"/>
              </w:rPr>
              <w:t>制定时间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12</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（例如：2016/03）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规划</w:t>
            </w:r>
            <w:r>
              <w:rPr>
                <w:rStyle w:val="248"/>
                <w:rFonts w:hint="eastAsia" w:ascii="宋体" w:hAnsi="宋体" w:cs="宋体"/>
                <w:lang w:bidi="ar"/>
              </w:rPr>
              <w:t>2</w:t>
            </w:r>
            <w:r>
              <w:rPr>
                <w:rStyle w:val="246"/>
                <w:rFonts w:hint="eastAsia" w:ascii="宋体" w:hAnsi="宋体" w:eastAsia="宋体" w:cs="宋体"/>
                <w:lang w:bidi="ar"/>
              </w:rPr>
              <w:t>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13</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（填写规划全称）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规划</w:t>
            </w:r>
            <w:r>
              <w:rPr>
                <w:rStyle w:val="248"/>
                <w:rFonts w:hint="eastAsia" w:ascii="宋体" w:hAnsi="宋体" w:cs="宋体"/>
                <w:lang w:bidi="ar"/>
              </w:rPr>
              <w:t>2</w:t>
            </w:r>
            <w:r>
              <w:rPr>
                <w:rStyle w:val="246"/>
                <w:rFonts w:hint="eastAsia" w:ascii="宋体" w:hAnsi="宋体" w:eastAsia="宋体" w:cs="宋体"/>
                <w:lang w:bidi="ar"/>
              </w:rPr>
              <w:t>制定时间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14</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（例如：</w:t>
            </w:r>
            <w:r>
              <w:rPr>
                <w:rStyle w:val="248"/>
                <w:rFonts w:hint="eastAsia" w:ascii="宋体" w:hAnsi="宋体" w:cs="宋体"/>
                <w:lang w:bidi="ar"/>
              </w:rPr>
              <w:t>2016/03</w:t>
            </w:r>
            <w:r>
              <w:rPr>
                <w:rStyle w:val="246"/>
                <w:rFonts w:hint="eastAsia" w:ascii="宋体" w:hAnsi="宋体" w:eastAsia="宋体" w:cs="宋体"/>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规划</w:t>
            </w:r>
            <w:r>
              <w:rPr>
                <w:rStyle w:val="248"/>
                <w:rFonts w:hint="eastAsia" w:ascii="宋体" w:hAnsi="宋体" w:cs="宋体"/>
                <w:lang w:bidi="ar"/>
              </w:rPr>
              <w:t>n</w:t>
            </w:r>
            <w:r>
              <w:rPr>
                <w:rStyle w:val="246"/>
                <w:rFonts w:hint="eastAsia" w:ascii="宋体" w:hAnsi="宋体" w:eastAsia="宋体" w:cs="宋体"/>
                <w:lang w:bidi="ar"/>
              </w:rPr>
              <w:t>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15</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（填写规划全称）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规划</w:t>
            </w:r>
            <w:r>
              <w:rPr>
                <w:rStyle w:val="248"/>
                <w:rFonts w:hint="eastAsia" w:ascii="宋体" w:hAnsi="宋体" w:cs="宋体"/>
                <w:lang w:bidi="ar"/>
              </w:rPr>
              <w:t>n</w:t>
            </w:r>
            <w:r>
              <w:rPr>
                <w:rStyle w:val="246"/>
                <w:rFonts w:hint="eastAsia" w:ascii="宋体" w:hAnsi="宋体" w:eastAsia="宋体" w:cs="宋体"/>
                <w:lang w:bidi="ar"/>
              </w:rPr>
              <w:t>制定时间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1524"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rPr>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14300" cy="5080"/>
                  <wp:effectExtent l="0" t="0" r="0" b="0"/>
                  <wp:wrapNone/>
                  <wp:docPr id="24" name="图片_8"/>
                  <wp:cNvGraphicFramePr/>
                  <a:graphic xmlns:a="http://schemas.openxmlformats.org/drawingml/2006/main">
                    <a:graphicData uri="http://schemas.openxmlformats.org/drawingml/2006/picture">
                      <pic:pic xmlns:pic="http://schemas.openxmlformats.org/drawingml/2006/picture">
                        <pic:nvPicPr>
                          <pic:cNvPr id="24" name="图片_8"/>
                          <pic:cNvPicPr/>
                        </pic:nvPicPr>
                        <pic:blipFill>
                          <a:blip r:embed="rId33"/>
                          <a:stretch>
                            <a:fillRect/>
                          </a:stretch>
                        </pic:blipFill>
                        <pic:spPr>
                          <a:xfrm>
                            <a:off x="0" y="0"/>
                            <a:ext cx="114300" cy="5080"/>
                          </a:xfrm>
                          <a:prstGeom prst="rect">
                            <a:avLst/>
                          </a:prstGeom>
                          <a:noFill/>
                          <a:ln>
                            <a:noFill/>
                          </a:ln>
                        </pic:spPr>
                      </pic:pic>
                    </a:graphicData>
                  </a:graphic>
                </wp:anchor>
              </w:drawing>
            </w:r>
            <w:r>
              <w:rPr>
                <w:rFonts w:hint="eastAsia" w:ascii="宋体" w:hAnsi="宋体" w:cs="宋体"/>
                <w:color w:val="000000"/>
                <w:kern w:val="0"/>
                <w:sz w:val="18"/>
                <w:szCs w:val="18"/>
                <w:lang w:bidi="ar"/>
              </w:rPr>
              <w:t>16</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（例如：2016/03）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四、灾害相关应急预案及演练</w:t>
            </w:r>
          </w:p>
        </w:tc>
        <w:tc>
          <w:tcPr>
            <w:tcW w:w="176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524"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w:t>
            </w:r>
          </w:p>
        </w:tc>
        <w:tc>
          <w:tcPr>
            <w:tcW w:w="2070"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灾害相关预案总数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个</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17</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预案1名称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18</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（填写预案全称）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预案1制定或最新修订时间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19</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（例如：2015/03）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是否组织演练</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（是否）</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20</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演练时间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年月日</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21</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预案2名称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22</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（填写预案全称）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预案2制定或最新修订时间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23</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（例如：2015/03）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是否组织演练</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（是否）</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24</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演练时间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年月日</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25</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预案n名称</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（文字描述）</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26</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（填写预案全称）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预案n制定或最新</w:t>
            </w:r>
            <w:r>
              <w:rPr>
                <w:rStyle w:val="246"/>
                <w:rFonts w:hint="eastAsia" w:ascii="宋体" w:hAnsi="宋体" w:eastAsia="宋体" w:cs="宋体"/>
                <w:lang w:bidi="ar"/>
              </w:rPr>
              <w:t>修订时间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27</w:t>
            </w:r>
          </w:p>
        </w:tc>
        <w:tc>
          <w:tcPr>
            <w:tcW w:w="2070"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（例如：2015/03）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是否组织演练</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（是否）</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28</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演练时间</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年月日</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29</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b/>
                <w:bCs/>
                <w:color w:val="000000"/>
                <w:kern w:val="0"/>
                <w:sz w:val="18"/>
                <w:szCs w:val="18"/>
                <w:lang w:bidi="ar"/>
              </w:rPr>
            </w:pPr>
            <w:r>
              <w:rPr>
                <w:rFonts w:hint="eastAsia" w:ascii="宋体" w:hAnsi="宋体" w:cs="宋体"/>
                <w:b/>
                <w:bCs/>
                <w:color w:val="000000"/>
                <w:kern w:val="0"/>
                <w:sz w:val="18"/>
                <w:szCs w:val="18"/>
                <w:lang w:bidi="ar"/>
              </w:rPr>
              <w:t>五、综合减灾资金投入</w:t>
            </w:r>
          </w:p>
        </w:tc>
        <w:tc>
          <w:tcPr>
            <w:tcW w:w="176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524"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 xml:space="preserve">— </w:t>
            </w:r>
          </w:p>
        </w:tc>
        <w:tc>
          <w:tcPr>
            <w:tcW w:w="2070"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上一年度教育支出</w:t>
            </w:r>
          </w:p>
        </w:tc>
        <w:tc>
          <w:tcPr>
            <w:tcW w:w="1768"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30</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上一年度科学技术支出</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31</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上一年度农林水支出</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32</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上一年度自然资源海洋气象等支出</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33</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上一年度粮油物资储备支出</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34</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上一年度灾害防治及应急支出</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35</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其中：应急管理事务</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36</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自然灾害防治支出</w:t>
            </w:r>
          </w:p>
        </w:tc>
        <w:tc>
          <w:tcPr>
            <w:tcW w:w="1768" w:type="dxa"/>
            <w:shd w:val="clear" w:color="auto" w:fill="auto"/>
            <w:vAlign w:val="center"/>
          </w:tcPr>
          <w:p>
            <w:pPr>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（万元）</w:t>
            </w: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37</w:t>
            </w:r>
          </w:p>
        </w:tc>
        <w:tc>
          <w:tcPr>
            <w:tcW w:w="2070"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3709" w:type="dxa"/>
            <w:shd w:val="clear" w:color="auto" w:fill="auto"/>
          </w:tcPr>
          <w:p>
            <w:pPr>
              <w:widowControl/>
              <w:spacing w:line="240" w:lineRule="auto"/>
              <w:textAlignment w:val="top"/>
              <w:rPr>
                <w:rFonts w:ascii="宋体" w:hAnsi="宋体" w:cs="宋体"/>
                <w:color w:val="000000"/>
                <w:sz w:val="18"/>
                <w:szCs w:val="18"/>
              </w:rPr>
            </w:pPr>
            <w:r>
              <w:rPr>
                <w:rFonts w:hint="eastAsia" w:ascii="宋体" w:hAnsi="宋体" w:cs="宋体"/>
                <w:color w:val="000000"/>
                <w:kern w:val="0"/>
                <w:sz w:val="18"/>
                <w:szCs w:val="18"/>
                <w:lang w:bidi="ar"/>
              </w:rPr>
              <w:t>自然灾害救助及恢复重建支出</w:t>
            </w:r>
          </w:p>
        </w:tc>
        <w:tc>
          <w:tcPr>
            <w:tcW w:w="1768" w:type="dxa"/>
            <w:shd w:val="clear" w:color="auto" w:fill="auto"/>
            <w:vAlign w:val="center"/>
          </w:tcPr>
          <w:p>
            <w:pPr>
              <w:spacing w:line="240" w:lineRule="auto"/>
              <w:jc w:val="center"/>
              <w:rPr>
                <w:rFonts w:ascii="宋体" w:hAnsi="宋体" w:cs="宋体"/>
                <w:color w:val="000000"/>
                <w:sz w:val="18"/>
                <w:szCs w:val="18"/>
              </w:rPr>
            </w:pPr>
          </w:p>
        </w:tc>
        <w:tc>
          <w:tcPr>
            <w:tcW w:w="1524" w:type="dxa"/>
            <w:shd w:val="clear" w:color="auto" w:fill="auto"/>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38</w:t>
            </w:r>
          </w:p>
        </w:tc>
        <w:tc>
          <w:tcPr>
            <w:tcW w:w="2070" w:type="dxa"/>
            <w:shd w:val="clear" w:color="auto" w:fill="auto"/>
            <w:vAlign w:val="center"/>
          </w:tcPr>
          <w:p>
            <w:pPr>
              <w:spacing w:line="240" w:lineRule="auto"/>
              <w:jc w:val="center"/>
              <w:rPr>
                <w:rFonts w:ascii="宋体" w:hAnsi="宋体" w:cs="宋体"/>
                <w:color w:val="000000"/>
                <w:sz w:val="18"/>
                <w:szCs w:val="18"/>
              </w:rPr>
            </w:pPr>
          </w:p>
        </w:tc>
      </w:tr>
    </w:tbl>
    <w:p>
      <w:pPr>
        <w:spacing w:line="33" w:lineRule="exact"/>
      </w:pPr>
    </w:p>
    <w:p>
      <w:pPr>
        <w:spacing w:before="68" w:line="219" w:lineRule="auto"/>
        <w:ind w:left="116" w:firstLine="360" w:firstLineChars="200"/>
        <w:rPr>
          <w:rFonts w:ascii="宋体" w:hAnsi="宋体" w:cs="宋体"/>
          <w:spacing w:val="-1"/>
          <w:sz w:val="18"/>
          <w:szCs w:val="18"/>
        </w:rPr>
      </w:pPr>
      <w:r>
        <w:rPr>
          <w:rFonts w:ascii="宋体" w:hAnsi="宋体" w:cs="宋体"/>
          <w:sz w:val="18"/>
          <w:szCs w:val="18"/>
        </w:rPr>
        <w:t>单位负责人：</w:t>
      </w:r>
      <w:r>
        <w:rPr>
          <w:rFonts w:hint="eastAsia" w:ascii="宋体" w:hAnsi="宋体" w:cs="宋体"/>
          <w:sz w:val="18"/>
          <w:szCs w:val="18"/>
        </w:rPr>
        <w:t xml:space="preserve">       </w:t>
      </w:r>
      <w:r>
        <w:rPr>
          <w:rFonts w:ascii="宋体" w:hAnsi="宋体" w:cs="宋体"/>
          <w:sz w:val="18"/>
          <w:szCs w:val="18"/>
        </w:rPr>
        <w:t>统计负责人：</w:t>
      </w:r>
      <w:r>
        <w:rPr>
          <w:rFonts w:hint="eastAsia" w:ascii="宋体" w:hAnsi="宋体" w:cs="宋体"/>
          <w:sz w:val="18"/>
          <w:szCs w:val="18"/>
        </w:rPr>
        <w:t xml:space="preserve">        </w:t>
      </w:r>
      <w:r>
        <w:rPr>
          <w:rFonts w:ascii="宋体" w:hAnsi="宋体" w:cs="宋体"/>
          <w:sz w:val="18"/>
          <w:szCs w:val="18"/>
        </w:rPr>
        <w:t>填表人：</w:t>
      </w:r>
      <w:r>
        <w:rPr>
          <w:rFonts w:hint="eastAsia" w:ascii="宋体" w:hAnsi="宋体" w:cs="宋体"/>
          <w:sz w:val="18"/>
          <w:szCs w:val="18"/>
        </w:rPr>
        <w:t xml:space="preserve">        </w:t>
      </w:r>
      <w:r>
        <w:rPr>
          <w:rFonts w:ascii="宋体" w:hAnsi="宋体" w:cs="宋体"/>
          <w:sz w:val="18"/>
          <w:szCs w:val="18"/>
        </w:rPr>
        <w:t>联系电话：</w:t>
      </w:r>
      <w:r>
        <w:rPr>
          <w:rFonts w:hint="eastAsia" w:ascii="宋体" w:hAnsi="宋体" w:cs="宋体"/>
          <w:sz w:val="18"/>
          <w:szCs w:val="18"/>
        </w:rPr>
        <w:t xml:space="preserve">        </w:t>
      </w:r>
      <w:r>
        <w:rPr>
          <w:rFonts w:ascii="宋体" w:hAnsi="宋体" w:cs="宋体"/>
          <w:sz w:val="18"/>
          <w:szCs w:val="18"/>
        </w:rPr>
        <w:t>报出日</w:t>
      </w:r>
      <w:r>
        <w:rPr>
          <w:rFonts w:ascii="宋体" w:hAnsi="宋体" w:cs="宋体"/>
          <w:spacing w:val="-1"/>
          <w:sz w:val="18"/>
          <w:szCs w:val="18"/>
        </w:rPr>
        <w:t>期：</w:t>
      </w:r>
      <w:r>
        <w:rPr>
          <w:rFonts w:hint="eastAsia" w:ascii="宋体" w:hAnsi="宋体" w:cs="宋体"/>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20"/>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18" w:firstLineChars="200"/>
        <w:rPr>
          <w:rFonts w:ascii="宋体" w:hAnsi="宋体" w:cs="宋体"/>
        </w:rPr>
      </w:pPr>
      <w:r>
        <w:rPr>
          <w:rFonts w:hint="eastAsia" w:ascii="宋体" w:hAnsi="宋体" w:cs="宋体"/>
          <w:b/>
          <w:bCs/>
          <w:spacing w:val="-1"/>
        </w:rPr>
        <w:t>1.</w:t>
      </w:r>
      <w:r>
        <w:rPr>
          <w:rFonts w:hint="eastAsia" w:ascii="宋体" w:hAnsi="宋体" w:cs="宋体"/>
          <w:spacing w:val="-1"/>
          <w14:textOutline w14:w="3263" w14:cap="sq" w14:cmpd="sng" w14:algn="ctr">
            <w14:solidFill>
              <w14:srgbClr w14:val="000000"/>
            </w14:solidFill>
            <w14:prstDash w14:val="solid"/>
            <w14:bevel/>
          </w14:textOutline>
        </w:rPr>
        <w:t>填报范围：</w:t>
      </w:r>
      <w:r>
        <w:rPr>
          <w:rFonts w:hint="eastAsia" w:ascii="宋体" w:hAnsi="宋体" w:cs="宋体"/>
          <w:spacing w:val="-1"/>
        </w:rPr>
        <w:t>本表适用于对自治区、地州、县级应急管理（地震）、气象、水利、自然资源（</w:t>
      </w:r>
      <w:r>
        <w:rPr>
          <w:rFonts w:hint="eastAsia" w:ascii="宋体" w:hAnsi="宋体" w:cs="宋体"/>
          <w:spacing w:val="-2"/>
        </w:rPr>
        <w:t>地质、</w:t>
      </w:r>
      <w:r>
        <w:rPr>
          <w:rFonts w:hint="eastAsia" w:ascii="宋体" w:hAnsi="宋体" w:cs="宋体"/>
        </w:rPr>
        <w:t>林草）、农业、交通运输、住房和城乡建设部门、科学技术部门（只填写“</w:t>
      </w:r>
      <w:r>
        <w:rPr>
          <w:rFonts w:hint="eastAsia" w:ascii="宋体" w:hAnsi="宋体" w:cs="宋体"/>
          <w:spacing w:val="-1"/>
        </w:rPr>
        <w:t>指标24：上一年度科学技</w:t>
      </w:r>
      <w:r>
        <w:rPr>
          <w:rFonts w:hint="eastAsia" w:ascii="宋体" w:hAnsi="宋体" w:cs="宋体"/>
          <w:spacing w:val="-5"/>
        </w:rPr>
        <w:t>术支出”即可）从事防灾减灾救灾等工作的人员队伍、规划、预案和综合减灾资金投入情况的调查统</w:t>
      </w:r>
      <w:r>
        <w:rPr>
          <w:rFonts w:hint="eastAsia" w:ascii="宋体" w:hAnsi="宋体" w:cs="宋体"/>
          <w:spacing w:val="-6"/>
        </w:rPr>
        <w:t>计。</w:t>
      </w:r>
      <w:r>
        <w:rPr>
          <w:rFonts w:hint="eastAsia" w:ascii="宋体" w:hAnsi="宋体" w:cs="宋体"/>
          <w:spacing w:val="-1"/>
        </w:rPr>
        <w:t>科学技术部门只填写表格中“上一年度科学技术支出”栏目</w:t>
      </w:r>
      <w:r>
        <w:rPr>
          <w:rFonts w:hint="eastAsia" w:ascii="宋体" w:hAnsi="宋体" w:cs="宋体"/>
          <w:spacing w:val="-2"/>
        </w:rPr>
        <w:t>即可。</w:t>
      </w:r>
    </w:p>
    <w:p>
      <w:pPr>
        <w:adjustRightInd/>
        <w:spacing w:line="240" w:lineRule="auto"/>
        <w:ind w:firstLine="418" w:firstLineChars="200"/>
        <w:rPr>
          <w:rFonts w:ascii="宋体" w:hAnsi="宋体" w:cs="宋体"/>
        </w:rPr>
      </w:pPr>
      <w:r>
        <w:rPr>
          <w:rFonts w:hint="eastAsia" w:ascii="宋体" w:hAnsi="宋体" w:cs="宋体"/>
          <w:b/>
          <w:bCs/>
          <w:spacing w:val="-1"/>
        </w:rPr>
        <w:t>2.</w:t>
      </w:r>
      <w:r>
        <w:rPr>
          <w:rFonts w:hint="eastAsia" w:ascii="宋体" w:hAnsi="宋体" w:cs="宋体"/>
          <w:spacing w:val="-1"/>
          <w14:textOutline w14:w="3263" w14:cap="sq" w14:cmpd="sng" w14:algn="ctr">
            <w14:solidFill>
              <w14:srgbClr w14:val="000000"/>
            </w14:solidFill>
            <w14:prstDash w14:val="solid"/>
            <w14:bevel/>
          </w14:textOutline>
        </w:rPr>
        <w:t>填报主体：</w:t>
      </w:r>
      <w:r>
        <w:rPr>
          <w:rFonts w:hint="eastAsia" w:ascii="宋体" w:hAnsi="宋体" w:cs="宋体"/>
          <w:spacing w:val="-1"/>
        </w:rPr>
        <w:t>县级应急管理（地震）、气象、水利、自然资源（地质、林草）、农业</w:t>
      </w:r>
      <w:r>
        <w:rPr>
          <w:rFonts w:hint="eastAsia" w:ascii="宋体" w:hAnsi="宋体" w:cs="宋体"/>
          <w:spacing w:val="-2"/>
        </w:rPr>
        <w:t>、交通运输、</w:t>
      </w:r>
      <w:r>
        <w:rPr>
          <w:rFonts w:hint="eastAsia" w:ascii="宋体" w:hAnsi="宋体" w:cs="宋体"/>
        </w:rPr>
        <w:t>住房和城乡建设部门，每个部门一张表格。若地震、地质和林草为独立部门，则需单独填写。</w:t>
      </w:r>
    </w:p>
    <w:p>
      <w:pPr>
        <w:adjustRightInd/>
        <w:spacing w:line="240" w:lineRule="auto"/>
        <w:ind w:firstLine="418" w:firstLineChars="200"/>
        <w:rPr>
          <w:rFonts w:ascii="宋体" w:hAnsi="宋体" w:cs="宋体"/>
          <w:b/>
          <w:bCs/>
          <w:spacing w:val="-1"/>
        </w:rPr>
      </w:pPr>
      <w:r>
        <w:rPr>
          <w:rFonts w:hint="eastAsia" w:ascii="宋体" w:hAnsi="宋体" w:cs="宋体"/>
          <w:b/>
          <w:bCs/>
          <w:spacing w:val="-1"/>
        </w:rPr>
        <w:t>3.</w:t>
      </w:r>
      <w:r>
        <w:rPr>
          <w:rFonts w:hint="eastAsia" w:ascii="宋体" w:hAnsi="宋体" w:cs="宋体"/>
          <w:spacing w:val="-1"/>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二、指标解释：</w:t>
      </w:r>
    </w:p>
    <w:p>
      <w:pPr>
        <w:adjustRightInd/>
        <w:spacing w:line="240" w:lineRule="auto"/>
        <w:ind w:firstLine="422" w:firstLineChars="200"/>
        <w:rPr>
          <w:rFonts w:ascii="宋体" w:hAnsi="宋体" w:cs="宋体"/>
        </w:rPr>
      </w:pPr>
      <w:r>
        <w:rPr>
          <w:rFonts w:hint="eastAsia" w:ascii="宋体" w:hAnsi="宋体" w:cs="宋体"/>
          <w:b/>
          <w:bCs/>
        </w:rPr>
        <w:t>1.</w:t>
      </w:r>
      <w:r>
        <w:rPr>
          <w:rFonts w:hint="eastAsia" w:ascii="宋体" w:hAnsi="宋体" w:cs="宋体"/>
          <w14:textOutline w14:w="3263" w14:cap="sq" w14:cmpd="sng" w14:algn="ctr">
            <w14:solidFill>
              <w14:srgbClr w14:val="000000"/>
            </w14:solidFill>
            <w14:prstDash w14:val="solid"/>
            <w14:bevel/>
          </w14:textOutline>
        </w:rPr>
        <w:t>单位名称：</w:t>
      </w:r>
      <w:r>
        <w:rPr>
          <w:rFonts w:hint="eastAsia" w:ascii="宋体" w:hAnsi="宋体" w:cs="宋体"/>
        </w:rPr>
        <w:t>指填报单位的具体名称。</w:t>
      </w:r>
    </w:p>
    <w:p>
      <w:pPr>
        <w:adjustRightInd/>
        <w:spacing w:line="240" w:lineRule="auto"/>
        <w:ind w:firstLine="410" w:firstLineChars="200"/>
        <w:rPr>
          <w:rFonts w:ascii="宋体" w:hAnsi="宋体" w:cs="宋体"/>
          <w:spacing w:val="-3"/>
        </w:rPr>
      </w:pPr>
      <w:r>
        <w:rPr>
          <w:rFonts w:hint="eastAsia" w:ascii="宋体" w:hAnsi="宋体" w:cs="宋体"/>
          <w:b/>
          <w:bCs/>
          <w:spacing w:val="-3"/>
        </w:rPr>
        <w:t>2.</w:t>
      </w:r>
      <w:r>
        <w:rPr>
          <w:rFonts w:hint="eastAsia" w:ascii="宋体" w:hAnsi="宋体" w:cs="宋体"/>
          <w:spacing w:val="-3"/>
          <w14:textOutline w14:w="3263" w14:cap="sq" w14:cmpd="sng" w14:algn="ctr">
            <w14:solidFill>
              <w14:srgbClr w14:val="000000"/>
            </w14:solidFill>
            <w14:prstDash w14:val="solid"/>
            <w14:bevel/>
          </w14:textOutline>
        </w:rPr>
        <w:t>机构编码</w:t>
      </w:r>
      <w:r>
        <w:rPr>
          <w:rFonts w:hint="eastAsia" w:ascii="宋体" w:hAnsi="宋体" w:cs="宋体"/>
          <w:spacing w:val="-3"/>
        </w:rPr>
        <w:t>：填写单位的统一社会信用代码，对于尚未领取统一社会信用代码的，填写原组织机构代码。</w:t>
      </w:r>
    </w:p>
    <w:p>
      <w:pPr>
        <w:adjustRightInd/>
        <w:spacing w:line="240" w:lineRule="auto"/>
        <w:ind w:firstLine="422" w:firstLineChars="200"/>
        <w:rPr>
          <w:rFonts w:ascii="宋体" w:hAnsi="宋体" w:cs="宋体"/>
        </w:rPr>
      </w:pPr>
      <w:r>
        <w:rPr>
          <w:rFonts w:hint="eastAsia" w:ascii="宋体" w:hAnsi="宋体" w:cs="宋体"/>
          <w:b/>
          <w:bCs/>
        </w:rPr>
        <w:t>3.</w:t>
      </w:r>
      <w:r>
        <w:rPr>
          <w:rFonts w:hint="eastAsia" w:ascii="宋体" w:hAnsi="宋体" w:cs="宋体"/>
          <w14:textOutline w14:w="3263" w14:cap="sq" w14:cmpd="sng" w14:algn="ctr">
            <w14:solidFill>
              <w14:srgbClr w14:val="000000"/>
            </w14:solidFill>
            <w14:prstDash w14:val="solid"/>
            <w14:bevel/>
          </w14:textOutline>
        </w:rPr>
        <w:t>单位地址</w:t>
      </w:r>
      <w:r>
        <w:rPr>
          <w:rFonts w:hint="eastAsia" w:ascii="宋体" w:hAnsi="宋体" w:cs="宋体"/>
        </w:rPr>
        <w:t>：填写单位具体地址，具体到门牌号，如**省***</w:t>
      </w:r>
      <w:r>
        <w:rPr>
          <w:rFonts w:hint="eastAsia" w:ascii="宋体" w:hAnsi="宋体" w:cs="宋体"/>
          <w:spacing w:val="-1"/>
        </w:rPr>
        <w:t>市***区***街道***路25号。</w:t>
      </w:r>
    </w:p>
    <w:p>
      <w:pPr>
        <w:adjustRightInd/>
        <w:spacing w:line="240" w:lineRule="auto"/>
        <w:ind w:firstLine="422" w:firstLineChars="200"/>
        <w:rPr>
          <w:rFonts w:ascii="宋体" w:hAnsi="宋体" w:cs="宋体"/>
        </w:rPr>
      </w:pPr>
      <w:r>
        <w:rPr>
          <w:rFonts w:hint="eastAsia" w:ascii="宋体" w:hAnsi="宋体" w:cs="宋体"/>
          <w:b/>
          <w:bCs/>
        </w:rPr>
        <w:t>4.</w:t>
      </w:r>
      <w:r>
        <w:rPr>
          <w:rFonts w:hint="eastAsia" w:ascii="宋体" w:hAnsi="宋体" w:cs="宋体"/>
          <w14:textOutline w14:w="3263" w14:cap="sq" w14:cmpd="sng" w14:algn="ctr">
            <w14:solidFill>
              <w14:srgbClr w14:val="000000"/>
            </w14:solidFill>
            <w14:prstDash w14:val="solid"/>
            <w14:bevel/>
          </w14:textOutline>
        </w:rPr>
        <w:t>单位级别</w:t>
      </w:r>
      <w:r>
        <w:rPr>
          <w:rFonts w:hint="eastAsia" w:ascii="宋体" w:hAnsi="宋体" w:cs="宋体"/>
        </w:rPr>
        <w:t>：指指①省级（省级各行业部门）；②市级（市级各行业部门）；③县级（县级各行业部门）。</w:t>
      </w:r>
    </w:p>
    <w:p>
      <w:pPr>
        <w:adjustRightInd/>
        <w:spacing w:line="240" w:lineRule="auto"/>
        <w:ind w:firstLine="422" w:firstLineChars="200"/>
        <w:rPr>
          <w:rFonts w:ascii="宋体" w:hAnsi="宋体" w:cs="宋体"/>
        </w:rPr>
      </w:pPr>
      <w:r>
        <w:rPr>
          <w:rFonts w:hint="eastAsia" w:ascii="宋体" w:hAnsi="宋体" w:cs="宋体"/>
          <w:b/>
          <w:bCs/>
        </w:rPr>
        <w:t>5.</w:t>
      </w:r>
      <w:r>
        <w:rPr>
          <w:rFonts w:hint="eastAsia" w:ascii="宋体" w:hAnsi="宋体" w:cs="宋体"/>
          <w14:textOutline w14:w="3263" w14:cap="sq" w14:cmpd="sng" w14:algn="ctr">
            <w14:solidFill>
              <w14:srgbClr w14:val="000000"/>
            </w14:solidFill>
            <w14:prstDash w14:val="solid"/>
            <w14:bevel/>
          </w14:textOutline>
        </w:rPr>
        <w:t>直属涉灾事业单位数量</w:t>
      </w:r>
      <w:r>
        <w:rPr>
          <w:rFonts w:hint="eastAsia" w:ascii="宋体" w:hAnsi="宋体" w:cs="宋体"/>
        </w:rPr>
        <w:t>：本级行政部门直接管辖的开展防灾减灾救灾等业务工作的事业单位总数。</w:t>
      </w:r>
    </w:p>
    <w:p>
      <w:pPr>
        <w:adjustRightInd/>
        <w:spacing w:line="240" w:lineRule="auto"/>
        <w:ind w:firstLine="410" w:firstLineChars="200"/>
        <w:rPr>
          <w:rFonts w:ascii="宋体" w:hAnsi="宋体" w:cs="宋体"/>
        </w:rPr>
      </w:pPr>
      <w:r>
        <w:rPr>
          <w:rFonts w:hint="eastAsia" w:ascii="宋体" w:hAnsi="宋体" w:cs="宋体"/>
          <w:b/>
          <w:bCs/>
          <w:spacing w:val="-3"/>
        </w:rPr>
        <w:t>6.</w:t>
      </w:r>
      <w:r>
        <w:rPr>
          <w:rFonts w:hint="eastAsia" w:ascii="宋体" w:hAnsi="宋体" w:cs="宋体"/>
          <w:spacing w:val="-3"/>
          <w14:textOutline w14:w="3263" w14:cap="sq" w14:cmpd="sng" w14:algn="ctr">
            <w14:solidFill>
              <w14:srgbClr w14:val="000000"/>
            </w14:solidFill>
            <w14:prstDash w14:val="solid"/>
            <w14:bevel/>
          </w14:textOutline>
        </w:rPr>
        <w:t>灾害管理领域</w:t>
      </w:r>
      <w:r>
        <w:rPr>
          <w:rFonts w:hint="eastAsia" w:ascii="宋体" w:hAnsi="宋体" w:cs="宋体"/>
          <w:spacing w:val="-3"/>
        </w:rPr>
        <w:t>：按灾种分类，包括①地震灾害；②地质灾害；③气象灾害；④水旱灾害；</w:t>
      </w:r>
      <w:r>
        <w:rPr>
          <w:rFonts w:hint="eastAsia" w:ascii="宋体" w:hAnsi="宋体" w:cs="宋体"/>
          <w:spacing w:val="-4"/>
        </w:rPr>
        <w:t>⑤</w:t>
      </w:r>
      <w:r>
        <w:rPr>
          <w:rFonts w:hint="eastAsia" w:ascii="宋体" w:hAnsi="宋体" w:cs="宋体"/>
          <w:spacing w:val="-1"/>
        </w:rPr>
        <w:t>森林草原火灾；⑥其他灾害（填写具体内容</w:t>
      </w:r>
      <w:r>
        <w:rPr>
          <w:rFonts w:hint="eastAsia" w:ascii="宋体" w:hAnsi="宋体" w:cs="宋体"/>
          <w:spacing w:val="9"/>
        </w:rPr>
        <w:t>）；</w:t>
      </w:r>
      <w:r>
        <w:rPr>
          <w:rFonts w:hint="eastAsia" w:ascii="宋体" w:hAnsi="宋体" w:cs="宋体"/>
          <w:spacing w:val="-1"/>
        </w:rPr>
        <w:t>⑦综合减灾。</w:t>
      </w:r>
    </w:p>
    <w:p>
      <w:pPr>
        <w:adjustRightInd/>
        <w:spacing w:line="240" w:lineRule="auto"/>
        <w:ind w:firstLine="422" w:firstLineChars="200"/>
        <w:rPr>
          <w:rFonts w:ascii="宋体" w:hAnsi="宋体" w:cs="宋体"/>
        </w:rPr>
      </w:pPr>
      <w:r>
        <w:rPr>
          <w:rFonts w:hint="eastAsia" w:ascii="宋体" w:hAnsi="宋体" w:cs="宋体"/>
          <w:b/>
          <w:bCs/>
        </w:rPr>
        <w:t>7.</w:t>
      </w:r>
      <w:r>
        <w:rPr>
          <w:rFonts w:hint="eastAsia" w:ascii="宋体" w:hAnsi="宋体" w:cs="宋体"/>
          <w14:textOutline w14:w="3263" w14:cap="sq" w14:cmpd="sng" w14:algn="ctr">
            <w14:solidFill>
              <w14:srgbClr w14:val="000000"/>
            </w14:solidFill>
            <w14:prstDash w14:val="solid"/>
            <w14:bevel/>
          </w14:textOutline>
        </w:rPr>
        <w:t>灾害管理人员总数</w:t>
      </w:r>
      <w:r>
        <w:rPr>
          <w:rFonts w:hint="eastAsia" w:ascii="宋体" w:hAnsi="宋体" w:cs="宋体"/>
        </w:rPr>
        <w:t>：指本级部门级直属涉</w:t>
      </w:r>
      <w:r>
        <w:rPr>
          <w:rFonts w:hint="eastAsia" w:ascii="宋体" w:hAnsi="宋体" w:cs="宋体"/>
          <w:spacing w:val="-1"/>
        </w:rPr>
        <w:t>灾事业单位从事自然灾害监测、预警、评估、管理等工作的</w:t>
      </w:r>
      <w:r>
        <w:rPr>
          <w:rFonts w:hint="eastAsia" w:ascii="宋体" w:hAnsi="宋体" w:cs="宋体"/>
          <w:spacing w:val="-3"/>
        </w:rPr>
        <w:t>总人数。</w:t>
      </w:r>
    </w:p>
    <w:p>
      <w:pPr>
        <w:adjustRightInd/>
        <w:spacing w:line="240" w:lineRule="auto"/>
        <w:ind w:firstLine="422" w:firstLineChars="200"/>
        <w:rPr>
          <w:rFonts w:ascii="宋体" w:hAnsi="宋体" w:cs="宋体"/>
        </w:rPr>
      </w:pPr>
      <w:r>
        <w:rPr>
          <w:rFonts w:hint="eastAsia" w:ascii="宋体" w:hAnsi="宋体" w:cs="宋体"/>
          <w:b/>
          <w:bCs/>
        </w:rPr>
        <w:t>8.</w:t>
      </w:r>
      <w:r>
        <w:rPr>
          <w:rFonts w:hint="eastAsia" w:ascii="宋体" w:hAnsi="宋体" w:cs="宋体"/>
          <w14:textOutline w14:w="3263" w14:cap="sq" w14:cmpd="sng" w14:algn="ctr">
            <w14:solidFill>
              <w14:srgbClr w14:val="000000"/>
            </w14:solidFill>
            <w14:prstDash w14:val="solid"/>
            <w14:bevel/>
          </w14:textOutline>
        </w:rPr>
        <w:t>正式聘用的专家队伍人员总数</w:t>
      </w:r>
      <w:r>
        <w:rPr>
          <w:rFonts w:hint="eastAsia" w:ascii="宋体" w:hAnsi="宋体" w:cs="宋体"/>
        </w:rPr>
        <w:t>：指本级部</w:t>
      </w:r>
      <w:r>
        <w:rPr>
          <w:rFonts w:hint="eastAsia" w:ascii="宋体" w:hAnsi="宋体" w:cs="宋体"/>
          <w:spacing w:val="-1"/>
        </w:rPr>
        <w:t>门正式聘用或任命（有相应的聘用流程或规范）、开展防灾</w:t>
      </w:r>
      <w:r>
        <w:rPr>
          <w:rFonts w:hint="eastAsia" w:ascii="宋体" w:hAnsi="宋体" w:cs="宋体"/>
        </w:rPr>
        <w:t>减灾咨询等服务的专家团队人员数量，不含本级行业部门直属涉灾事业单位</w:t>
      </w:r>
      <w:r>
        <w:rPr>
          <w:rFonts w:hint="eastAsia" w:ascii="宋体" w:hAnsi="宋体" w:cs="宋体"/>
          <w:spacing w:val="-1"/>
        </w:rPr>
        <w:t>专家团队人员数量。</w:t>
      </w:r>
    </w:p>
    <w:p>
      <w:pPr>
        <w:pStyle w:val="244"/>
        <w:adjustRightInd/>
        <w:spacing w:line="240" w:lineRule="auto"/>
        <w:ind w:firstLine="422" w:firstLineChars="200"/>
        <w:rPr>
          <w:b/>
          <w:bCs/>
          <w:sz w:val="21"/>
          <w:szCs w:val="21"/>
          <w:lang w:eastAsia="zh-CN"/>
        </w:rPr>
      </w:pPr>
      <w:r>
        <w:rPr>
          <w:rFonts w:hint="eastAsia"/>
          <w:b/>
          <w:bCs/>
          <w:sz w:val="21"/>
          <w:szCs w:val="21"/>
          <w:lang w:eastAsia="zh-CN"/>
        </w:rPr>
        <w:t>9.</w:t>
      </w:r>
      <w:r>
        <w:rPr>
          <w:rFonts w:hint="eastAsia"/>
          <w:sz w:val="21"/>
          <w:szCs w:val="21"/>
          <w:lang w:eastAsia="zh-CN"/>
          <w14:textOutline w14:w="3263" w14:cap="sq" w14:cmpd="sng" w14:algn="ctr">
            <w14:solidFill>
              <w14:srgbClr w14:val="000000"/>
            </w14:solidFill>
            <w14:prstDash w14:val="solid"/>
            <w14:bevel/>
          </w14:textOutline>
        </w:rPr>
        <w:t>应急抢险队伍人员总数：</w:t>
      </w:r>
      <w:r>
        <w:rPr>
          <w:rFonts w:hint="eastAsia"/>
          <w:spacing w:val="-1"/>
          <w:sz w:val="21"/>
          <w:szCs w:val="21"/>
          <w:lang w:eastAsia="zh-CN"/>
        </w:rPr>
        <w:t>根据本行业灾害特点，利用专业优势，为应对行业突发事件，提供快速、高效的抢险救援服务，最大限度减少灾害损失而组建的队伍的人员总数。</w:t>
      </w:r>
    </w:p>
    <w:p>
      <w:pPr>
        <w:adjustRightInd/>
        <w:spacing w:line="240" w:lineRule="auto"/>
        <w:ind w:firstLine="422" w:firstLineChars="200"/>
        <w:rPr>
          <w:rFonts w:ascii="宋体" w:hAnsi="宋体" w:cs="宋体"/>
        </w:rPr>
      </w:pPr>
      <w:r>
        <w:rPr>
          <w:rFonts w:hint="eastAsia" w:ascii="宋体" w:hAnsi="宋体" w:cs="宋体"/>
          <w:b/>
          <w:bCs/>
        </w:rPr>
        <w:t>10.</w:t>
      </w:r>
      <w:r>
        <w:rPr>
          <w:rFonts w:hint="eastAsia" w:ascii="宋体" w:hAnsi="宋体" w:cs="宋体"/>
          <w14:textOutline w14:w="3263" w14:cap="sq" w14:cmpd="sng" w14:algn="ctr">
            <w14:solidFill>
              <w14:srgbClr w14:val="000000"/>
            </w14:solidFill>
            <w14:prstDash w14:val="solid"/>
            <w14:bevel/>
          </w14:textOutline>
        </w:rPr>
        <w:t>近五年制定的防灾减灾规划数量</w:t>
      </w:r>
      <w:r>
        <w:rPr>
          <w:rFonts w:hint="eastAsia" w:ascii="宋体" w:hAnsi="宋体" w:cs="宋体"/>
        </w:rPr>
        <w:t>：防灾减灾规划包括综合性规划和专项规划等；若近五年</w:t>
      </w:r>
      <w:r>
        <w:rPr>
          <w:rFonts w:hint="eastAsia" w:ascii="宋体" w:hAnsi="宋体" w:cs="宋体"/>
          <w:spacing w:val="-1"/>
        </w:rPr>
        <w:t>部门没有制定防灾减灾规划，则填“0”。</w:t>
      </w:r>
    </w:p>
    <w:p>
      <w:pPr>
        <w:adjustRightInd/>
        <w:spacing w:line="240" w:lineRule="auto"/>
        <w:ind w:firstLine="422" w:firstLineChars="200"/>
        <w:rPr>
          <w:rFonts w:ascii="宋体" w:hAnsi="宋体" w:cs="宋体"/>
        </w:rPr>
      </w:pPr>
      <w:r>
        <w:rPr>
          <w:rFonts w:hint="eastAsia" w:ascii="宋体" w:hAnsi="宋体" w:cs="宋体"/>
          <w:b/>
          <w:bCs/>
        </w:rPr>
        <w:t>11.</w:t>
      </w:r>
      <w:r>
        <w:rPr>
          <w:rFonts w:hint="eastAsia" w:ascii="宋体" w:hAnsi="宋体" w:cs="宋体"/>
          <w14:textOutline w14:w="3263" w14:cap="sq" w14:cmpd="sng" w14:algn="ctr">
            <w14:solidFill>
              <w14:srgbClr w14:val="000000"/>
            </w14:solidFill>
            <w14:prstDash w14:val="solid"/>
            <w14:bevel/>
          </w14:textOutline>
        </w:rPr>
        <w:t>灾害相关预案总数：</w:t>
      </w:r>
      <w:r>
        <w:rPr>
          <w:rFonts w:hint="eastAsia" w:ascii="宋体" w:hAnsi="宋体" w:cs="宋体"/>
        </w:rPr>
        <w:t>近三年制定或修订的灾害相关预案，包括与灾害相关的总体预案、专项预案和部门预案等，填写全称。</w:t>
      </w:r>
    </w:p>
    <w:p>
      <w:pPr>
        <w:adjustRightInd/>
        <w:spacing w:line="240" w:lineRule="auto"/>
        <w:ind w:firstLine="422" w:firstLineChars="200"/>
        <w:rPr>
          <w:rFonts w:ascii="宋体" w:hAnsi="宋体" w:cs="宋体"/>
        </w:rPr>
      </w:pPr>
      <w:r>
        <w:rPr>
          <w:rFonts w:hint="eastAsia" w:ascii="宋体" w:hAnsi="宋体" w:cs="宋体"/>
          <w:b/>
          <w:bCs/>
        </w:rPr>
        <w:t>12.</w:t>
      </w:r>
      <w:r>
        <w:rPr>
          <w:rFonts w:hint="eastAsia" w:ascii="宋体" w:hAnsi="宋体" w:cs="宋体"/>
          <w14:textOutline w14:w="3263" w14:cap="sq" w14:cmpd="sng" w14:algn="ctr">
            <w14:solidFill>
              <w14:srgbClr w14:val="000000"/>
            </w14:solidFill>
            <w14:prstDash w14:val="solid"/>
            <w14:bevel/>
          </w14:textOutline>
        </w:rPr>
        <w:t>上一年度教育支出</w:t>
      </w:r>
      <w:r>
        <w:rPr>
          <w:rFonts w:hint="eastAsia" w:ascii="宋体" w:hAnsi="宋体" w:cs="宋体"/>
        </w:rPr>
        <w:t>：上一年</w:t>
      </w:r>
      <w:r>
        <w:rPr>
          <w:rFonts w:hint="eastAsia" w:ascii="宋体" w:hAnsi="宋体" w:cs="宋体"/>
          <w:spacing w:val="-1"/>
        </w:rPr>
        <w:t>度部门财政拨款中用于防灾减灾教育的支出，不含普通教育的支出，即填</w:t>
      </w:r>
      <w:r>
        <w:rPr>
          <w:rFonts w:hint="eastAsia" w:ascii="宋体" w:hAnsi="宋体" w:cs="宋体"/>
          <w:spacing w:val="-2"/>
        </w:rPr>
        <w:t>写上一年度部门财政拨款决算中的教育支出项（功能科目205中剔除20502的部分）。</w:t>
      </w:r>
    </w:p>
    <w:p>
      <w:pPr>
        <w:adjustRightInd/>
        <w:spacing w:line="240" w:lineRule="auto"/>
        <w:ind w:firstLine="422" w:firstLineChars="200"/>
        <w:rPr>
          <w:rFonts w:ascii="宋体" w:hAnsi="宋体" w:cs="宋体"/>
        </w:rPr>
      </w:pPr>
      <w:r>
        <w:rPr>
          <w:rFonts w:hint="eastAsia" w:ascii="宋体" w:hAnsi="宋体" w:cs="宋体"/>
          <w:b/>
          <w:bCs/>
        </w:rPr>
        <w:t>13.</w:t>
      </w:r>
      <w:r>
        <w:rPr>
          <w:rFonts w:hint="eastAsia" w:ascii="宋体" w:hAnsi="宋体" w:cs="宋体"/>
          <w14:textOutline w14:w="3263" w14:cap="sq" w14:cmpd="sng" w14:algn="ctr">
            <w14:solidFill>
              <w14:srgbClr w14:val="000000"/>
            </w14:solidFill>
            <w14:prstDash w14:val="solid"/>
            <w14:bevel/>
          </w14:textOutline>
        </w:rPr>
        <w:t>上一年度科学技术支出</w:t>
      </w:r>
      <w:r>
        <w:rPr>
          <w:rFonts w:hint="eastAsia" w:ascii="宋体" w:hAnsi="宋体" w:cs="宋体"/>
        </w:rPr>
        <w:t>：上</w:t>
      </w:r>
      <w:r>
        <w:rPr>
          <w:rFonts w:hint="eastAsia" w:ascii="宋体" w:hAnsi="宋体" w:cs="宋体"/>
          <w:spacing w:val="-1"/>
        </w:rPr>
        <w:t>一年度部门财政拨款中用于防灾减灾科技的支出，填写上一年度部门决算中科学研究支出项即可（功能科目为206）。科学技术部门填写上一年度部门决算中科技重大项目支</w:t>
      </w:r>
      <w:r>
        <w:rPr>
          <w:rFonts w:hint="eastAsia" w:ascii="宋体" w:hAnsi="宋体" w:cs="宋体"/>
          <w:spacing w:val="-2"/>
        </w:rPr>
        <w:t>出涉及自然灾害类即可（功能科目为20609）。</w:t>
      </w:r>
    </w:p>
    <w:p>
      <w:pPr>
        <w:adjustRightInd/>
        <w:spacing w:line="240" w:lineRule="auto"/>
        <w:ind w:firstLine="422" w:firstLineChars="200"/>
        <w:rPr>
          <w:rFonts w:ascii="宋体" w:hAnsi="宋体" w:cs="宋体"/>
        </w:rPr>
      </w:pPr>
      <w:r>
        <w:rPr>
          <w:rFonts w:hint="eastAsia" w:ascii="宋体" w:hAnsi="宋体" w:cs="宋体"/>
          <w:b/>
          <w:bCs/>
        </w:rPr>
        <w:t>14.</w:t>
      </w:r>
      <w:r>
        <w:rPr>
          <w:rFonts w:hint="eastAsia" w:ascii="宋体" w:hAnsi="宋体" w:cs="宋体"/>
          <w14:textOutline w14:w="3263" w14:cap="sq" w14:cmpd="sng" w14:algn="ctr">
            <w14:solidFill>
              <w14:srgbClr w14:val="000000"/>
            </w14:solidFill>
            <w14:prstDash w14:val="solid"/>
            <w14:bevel/>
          </w14:textOutline>
        </w:rPr>
        <w:t>上一年度农林水支出</w:t>
      </w:r>
      <w:r>
        <w:rPr>
          <w:rFonts w:hint="eastAsia" w:ascii="宋体" w:hAnsi="宋体" w:cs="宋体"/>
        </w:rPr>
        <w:t>：上一</w:t>
      </w:r>
      <w:r>
        <w:rPr>
          <w:rFonts w:hint="eastAsia" w:ascii="宋体" w:hAnsi="宋体" w:cs="宋体"/>
          <w:spacing w:val="-1"/>
        </w:rPr>
        <w:t>年度部门财政拨款中用于农业、林业和水利防灾减灾的支出，填写上一年</w:t>
      </w:r>
      <w:r>
        <w:rPr>
          <w:rFonts w:hint="eastAsia" w:ascii="宋体" w:hAnsi="宋体" w:cs="宋体"/>
        </w:rPr>
        <w:t>度部门决算中农林水总支出即可（功能科目为213）。农业、林</w:t>
      </w:r>
      <w:r>
        <w:rPr>
          <w:rFonts w:hint="eastAsia" w:ascii="宋体" w:hAnsi="宋体" w:cs="宋体"/>
          <w:spacing w:val="-1"/>
        </w:rPr>
        <w:t>业和水利部门该项为必填项。</w:t>
      </w:r>
    </w:p>
    <w:p>
      <w:pPr>
        <w:adjustRightInd/>
        <w:spacing w:line="240" w:lineRule="auto"/>
        <w:ind w:firstLine="410" w:firstLineChars="200"/>
        <w:rPr>
          <w:rFonts w:ascii="宋体" w:hAnsi="宋体" w:cs="宋体"/>
        </w:rPr>
      </w:pPr>
      <w:r>
        <w:rPr>
          <w:rFonts w:hint="eastAsia" w:ascii="宋体" w:hAnsi="宋体" w:cs="宋体"/>
          <w:b/>
          <w:bCs/>
          <w:spacing w:val="-3"/>
        </w:rPr>
        <w:t>14.</w:t>
      </w:r>
      <w:r>
        <w:rPr>
          <w:rFonts w:hint="eastAsia" w:ascii="宋体" w:hAnsi="宋体" w:cs="宋体"/>
          <w:spacing w:val="-3"/>
          <w14:textOutline w14:w="3263" w14:cap="sq" w14:cmpd="sng" w14:algn="ctr">
            <w14:solidFill>
              <w14:srgbClr w14:val="000000"/>
            </w14:solidFill>
            <w14:prstDash w14:val="solid"/>
            <w14:bevel/>
          </w14:textOutline>
        </w:rPr>
        <w:t>上一年度自然资源海洋气象支出</w:t>
      </w:r>
      <w:r>
        <w:rPr>
          <w:rFonts w:hint="eastAsia" w:ascii="宋体" w:hAnsi="宋体" w:cs="宋体"/>
          <w:spacing w:val="-3"/>
        </w:rPr>
        <w:t>：上一年度部门财政拨款中用于地质灾害、</w:t>
      </w:r>
      <w:r>
        <w:rPr>
          <w:rFonts w:hint="eastAsia" w:ascii="宋体" w:hAnsi="宋体" w:cs="宋体"/>
          <w:spacing w:val="-4"/>
        </w:rPr>
        <w:t>气象等防治的支出，</w:t>
      </w:r>
      <w:r>
        <w:rPr>
          <w:rFonts w:hint="eastAsia" w:ascii="宋体" w:hAnsi="宋体" w:cs="宋体"/>
          <w:spacing w:val="-1"/>
        </w:rPr>
        <w:t>填写上一年度部门决算中自然资源海洋气象总支出即可（功能科目为220）。地质、气象部门</w:t>
      </w:r>
      <w:r>
        <w:rPr>
          <w:rFonts w:hint="eastAsia" w:ascii="宋体" w:hAnsi="宋体" w:cs="宋体"/>
          <w:spacing w:val="-2"/>
        </w:rPr>
        <w:t>该项为必填项。</w:t>
      </w:r>
    </w:p>
    <w:p>
      <w:pPr>
        <w:adjustRightInd/>
        <w:spacing w:line="240" w:lineRule="auto"/>
        <w:ind w:firstLine="422" w:firstLineChars="200"/>
        <w:rPr>
          <w:rFonts w:ascii="宋体" w:hAnsi="宋体" w:cs="宋体"/>
        </w:rPr>
      </w:pPr>
      <w:r>
        <w:rPr>
          <w:rFonts w:hint="eastAsia" w:ascii="宋体" w:hAnsi="宋体" w:cs="宋体"/>
          <w:b/>
          <w:bCs/>
        </w:rPr>
        <w:t>15.</w:t>
      </w:r>
      <w:r>
        <w:rPr>
          <w:rFonts w:hint="eastAsia" w:ascii="宋体" w:hAnsi="宋体" w:cs="宋体"/>
          <w14:textOutline w14:w="3263" w14:cap="sq" w14:cmpd="sng" w14:algn="ctr">
            <w14:solidFill>
              <w14:srgbClr w14:val="000000"/>
            </w14:solidFill>
            <w14:prstDash w14:val="solid"/>
            <w14:bevel/>
          </w14:textOutline>
        </w:rPr>
        <w:t>上一年度粮油物资储备支出</w:t>
      </w:r>
      <w:r>
        <w:rPr>
          <w:rFonts w:hint="eastAsia" w:ascii="宋体" w:hAnsi="宋体" w:cs="宋体"/>
          <w:spacing w:val="-1"/>
        </w:rPr>
        <w:t>：上一年度部门财政拨款中用于防灾减灾物资储备的支出，填写上一年度部门决算中粮油物资储备总支出项即可（功能科目为222）。</w:t>
      </w:r>
    </w:p>
    <w:p>
      <w:pPr>
        <w:adjustRightInd/>
        <w:spacing w:line="240" w:lineRule="auto"/>
        <w:ind w:firstLine="422" w:firstLineChars="200"/>
        <w:rPr>
          <w:rFonts w:ascii="宋体" w:hAnsi="宋体" w:cs="宋体"/>
        </w:rPr>
      </w:pPr>
      <w:r>
        <w:rPr>
          <w:rFonts w:hint="eastAsia" w:ascii="宋体" w:hAnsi="宋体" w:cs="宋体"/>
          <w:b/>
          <w:bCs/>
        </w:rPr>
        <w:t>16.</w:t>
      </w:r>
      <w:r>
        <w:rPr>
          <w:rFonts w:hint="eastAsia" w:ascii="宋体" w:hAnsi="宋体" w:cs="宋体"/>
          <w14:textOutline w14:w="3263" w14:cap="sq" w14:cmpd="sng" w14:algn="ctr">
            <w14:solidFill>
              <w14:srgbClr w14:val="000000"/>
            </w14:solidFill>
            <w14:prstDash w14:val="solid"/>
            <w14:bevel/>
          </w14:textOutline>
        </w:rPr>
        <w:t>上一年度灾害防治及应急支</w:t>
      </w:r>
      <w:r>
        <w:rPr>
          <w:rFonts w:hint="eastAsia" w:ascii="宋体" w:hAnsi="宋体" w:cs="宋体"/>
          <w:spacing w:val="-1"/>
          <w14:textOutline w14:w="3263" w14:cap="sq" w14:cmpd="sng" w14:algn="ctr">
            <w14:solidFill>
              <w14:srgbClr w14:val="000000"/>
            </w14:solidFill>
            <w14:prstDash w14:val="solid"/>
            <w14:bevel/>
          </w14:textOutline>
        </w:rPr>
        <w:t>出</w:t>
      </w:r>
      <w:r>
        <w:rPr>
          <w:rFonts w:hint="eastAsia" w:ascii="宋体" w:hAnsi="宋体" w:cs="宋体"/>
          <w:spacing w:val="-1"/>
        </w:rPr>
        <w:t>：上一年度部门财政拨款中用于灾害防治和应急的支出，填写上一年度</w:t>
      </w:r>
      <w:r>
        <w:rPr>
          <w:rFonts w:hint="eastAsia" w:ascii="宋体" w:hAnsi="宋体" w:cs="宋体"/>
        </w:rPr>
        <w:t>部门决算中灾害防治及应急总支出即可（功能科目为22</w:t>
      </w:r>
      <w:r>
        <w:rPr>
          <w:rFonts w:hint="eastAsia" w:ascii="宋体" w:hAnsi="宋体" w:cs="宋体"/>
          <w:spacing w:val="-1"/>
        </w:rPr>
        <w:t>4）。应急管理部门该项为必填项。</w:t>
      </w:r>
    </w:p>
    <w:p>
      <w:pPr>
        <w:adjustRightInd/>
        <w:spacing w:line="240" w:lineRule="auto"/>
        <w:ind w:firstLine="422" w:firstLineChars="200"/>
        <w:rPr>
          <w:rFonts w:ascii="宋体" w:hAnsi="宋体" w:cs="宋体"/>
        </w:rPr>
      </w:pPr>
      <w:r>
        <w:rPr>
          <w:rFonts w:hint="eastAsia" w:ascii="宋体" w:hAnsi="宋体" w:cs="宋体"/>
          <w:b/>
          <w:bCs/>
        </w:rPr>
        <w:t>17.</w:t>
      </w:r>
      <w:r>
        <w:rPr>
          <w:rFonts w:hint="eastAsia" w:ascii="宋体" w:hAnsi="宋体" w:cs="宋体"/>
          <w14:textOutline w14:w="3263" w14:cap="sq" w14:cmpd="sng" w14:algn="ctr">
            <w14:solidFill>
              <w14:srgbClr w14:val="000000"/>
            </w14:solidFill>
            <w14:prstDash w14:val="solid"/>
            <w14:bevel/>
          </w14:textOutline>
        </w:rPr>
        <w:t>应急管理事务：</w:t>
      </w:r>
      <w:r>
        <w:rPr>
          <w:rFonts w:hint="eastAsia" w:ascii="宋体" w:hAnsi="宋体" w:cs="宋体"/>
        </w:rPr>
        <w:t>上一年度部门财政拨款中用</w:t>
      </w:r>
      <w:r>
        <w:rPr>
          <w:rFonts w:hint="eastAsia" w:ascii="宋体" w:hAnsi="宋体" w:cs="宋体"/>
          <w:spacing w:val="-1"/>
        </w:rPr>
        <w:t>于应急管理事务的支出，包括灾害风险防治、应急救援、</w:t>
      </w:r>
      <w:r>
        <w:rPr>
          <w:rFonts w:hint="eastAsia" w:ascii="宋体" w:hAnsi="宋体" w:cs="宋体"/>
        </w:rPr>
        <w:t>应急管理等支出，填写上一年度部门决算中应急管理服务总支出即可（功</w:t>
      </w:r>
      <w:r>
        <w:rPr>
          <w:rFonts w:hint="eastAsia" w:ascii="宋体" w:hAnsi="宋体" w:cs="宋体"/>
          <w:spacing w:val="-1"/>
        </w:rPr>
        <w:t>能科目为22401）。应急管理部门该项为必填项。</w:t>
      </w:r>
    </w:p>
    <w:p>
      <w:pPr>
        <w:adjustRightInd/>
        <w:spacing w:line="240" w:lineRule="auto"/>
        <w:ind w:firstLine="418" w:firstLineChars="200"/>
        <w:rPr>
          <w:rFonts w:ascii="宋体" w:hAnsi="宋体" w:cs="宋体"/>
          <w:spacing w:val="-1"/>
        </w:rPr>
      </w:pPr>
      <w:r>
        <w:rPr>
          <w:rFonts w:hint="eastAsia" w:ascii="宋体" w:hAnsi="宋体" w:cs="宋体"/>
          <w:b/>
          <w:bCs/>
          <w:spacing w:val="-1"/>
        </w:rPr>
        <w:t>18.</w:t>
      </w:r>
      <w:r>
        <w:rPr>
          <w:rFonts w:hint="eastAsia" w:ascii="宋体" w:hAnsi="宋体" w:cs="宋体"/>
          <w:spacing w:val="-1"/>
          <w14:textOutline w14:w="3263" w14:cap="sq" w14:cmpd="sng" w14:algn="ctr">
            <w14:solidFill>
              <w14:srgbClr w14:val="000000"/>
            </w14:solidFill>
            <w14:prstDash w14:val="solid"/>
            <w14:bevel/>
          </w14:textOutline>
        </w:rPr>
        <w:t>自然灾害防治支出</w:t>
      </w:r>
      <w:r>
        <w:rPr>
          <w:rFonts w:hint="eastAsia" w:ascii="宋体" w:hAnsi="宋体" w:cs="宋体"/>
          <w:spacing w:val="-1"/>
        </w:rPr>
        <w:t>：上一年度部门财政拨款</w:t>
      </w:r>
      <w:r>
        <w:rPr>
          <w:rFonts w:hint="eastAsia" w:ascii="宋体" w:hAnsi="宋体" w:cs="宋体"/>
          <w:spacing w:val="-2"/>
        </w:rPr>
        <w:t>中用于自然灾害防治的支出，填写上一年度部门决算中自</w:t>
      </w:r>
      <w:r>
        <w:rPr>
          <w:rFonts w:hint="eastAsia" w:ascii="宋体" w:hAnsi="宋体" w:cs="宋体"/>
        </w:rPr>
        <w:t>然灾害防治总支出即可（功能科目为2240</w:t>
      </w:r>
      <w:r>
        <w:rPr>
          <w:rFonts w:hint="eastAsia" w:ascii="宋体" w:hAnsi="宋体" w:cs="宋体"/>
          <w:spacing w:val="-1"/>
        </w:rPr>
        <w:t>6）。应急管理部门填写该项。</w:t>
      </w:r>
    </w:p>
    <w:p>
      <w:pPr>
        <w:adjustRightInd/>
        <w:spacing w:line="240" w:lineRule="auto"/>
        <w:ind w:firstLine="418" w:firstLineChars="200"/>
        <w:rPr>
          <w:rFonts w:ascii="宋体" w:hAnsi="宋体" w:cs="宋体"/>
          <w:spacing w:val="-2"/>
          <w14:textOutline w14:w="3263" w14:cap="sq" w14:cmpd="sng" w14:algn="ctr">
            <w14:solidFill>
              <w14:srgbClr w14:val="000000"/>
            </w14:solidFill>
            <w14:prstDash w14:val="solid"/>
            <w14:bevel/>
          </w14:textOutline>
        </w:rPr>
      </w:pPr>
      <w:r>
        <w:rPr>
          <w:rFonts w:hint="eastAsia" w:ascii="宋体" w:hAnsi="宋体" w:cs="宋体"/>
          <w:b/>
          <w:bCs/>
          <w:spacing w:val="-1"/>
        </w:rPr>
        <w:t>19.</w:t>
      </w:r>
      <w:r>
        <w:rPr>
          <w:rFonts w:hint="eastAsia" w:ascii="宋体" w:hAnsi="宋体" w:cs="宋体"/>
          <w:spacing w:val="-1"/>
          <w14:textOutline w14:w="3263" w14:cap="sq" w14:cmpd="sng" w14:algn="ctr">
            <w14:solidFill>
              <w14:srgbClr w14:val="000000"/>
            </w14:solidFill>
            <w14:prstDash w14:val="solid"/>
            <w14:bevel/>
          </w14:textOutline>
        </w:rPr>
        <w:t>自然灾害救助及恢复重建支出</w:t>
      </w:r>
      <w:r>
        <w:rPr>
          <w:rFonts w:hint="eastAsia" w:ascii="宋体" w:hAnsi="宋体" w:cs="宋体"/>
          <w:spacing w:val="-1"/>
        </w:rPr>
        <w:t>：上一年度部</w:t>
      </w:r>
      <w:r>
        <w:rPr>
          <w:rFonts w:hint="eastAsia" w:ascii="宋体" w:hAnsi="宋体" w:cs="宋体"/>
          <w:spacing w:val="-2"/>
        </w:rPr>
        <w:t>门财政拨款中用于自然灾害救助及恢复重建的支出，填写</w:t>
      </w:r>
      <w:r>
        <w:rPr>
          <w:rFonts w:hint="eastAsia" w:ascii="宋体" w:hAnsi="宋体" w:cs="宋体"/>
        </w:rPr>
        <w:t>上一年度部门决算中自然灾害救助及恢复重建总支出即可（功能科目为</w:t>
      </w:r>
      <w:r>
        <w:rPr>
          <w:rFonts w:hint="eastAsia" w:ascii="宋体" w:hAnsi="宋体" w:cs="宋体"/>
          <w:spacing w:val="-1"/>
        </w:rPr>
        <w:t>22407）。应急管理部门填写</w:t>
      </w:r>
      <w:r>
        <w:rPr>
          <w:rFonts w:hint="eastAsia" w:ascii="宋体" w:hAnsi="宋体" w:cs="宋体"/>
          <w:spacing w:val="-3"/>
        </w:rPr>
        <w:t>该项。</w:t>
      </w:r>
    </w:p>
    <w:p>
      <w:pPr>
        <w:adjustRightInd/>
        <w:spacing w:line="240" w:lineRule="auto"/>
        <w:ind w:firstLine="412" w:firstLineChars="200"/>
        <w:rPr>
          <w:rFonts w:ascii="宋体" w:hAnsi="宋体" w:cs="宋体"/>
        </w:rPr>
      </w:pPr>
      <w:r>
        <w:rPr>
          <w:rFonts w:hint="eastAsia" w:ascii="宋体" w:hAnsi="宋体" w:cs="宋体"/>
          <w:spacing w:val="-2"/>
          <w14:textOutline w14:w="3263" w14:cap="sq" w14:cmpd="sng" w14:algn="ctr">
            <w14:solidFill>
              <w14:srgbClr w14:val="000000"/>
            </w14:solidFill>
            <w14:prstDash w14:val="solid"/>
            <w14:bevel/>
          </w14:textOutline>
        </w:rPr>
        <w:t>三、逻辑关系</w:t>
      </w:r>
    </w:p>
    <w:p>
      <w:pPr>
        <w:adjustRightInd/>
        <w:spacing w:line="240" w:lineRule="auto"/>
        <w:ind w:firstLine="420" w:firstLineChars="200"/>
        <w:rPr>
          <w:rFonts w:ascii="宋体" w:hAnsi="宋体" w:cs="宋体"/>
        </w:rPr>
      </w:pPr>
      <w:r>
        <w:rPr>
          <w:rFonts w:hint="eastAsia" w:ascii="宋体" w:hAnsi="宋体" w:cs="宋体"/>
        </w:rPr>
        <w:t>1.防灾减灾规划名称列表总数量，需要与防灾减灾规划数量一致。</w:t>
      </w:r>
    </w:p>
    <w:p>
      <w:pPr>
        <w:adjustRightInd/>
        <w:spacing w:line="240" w:lineRule="auto"/>
        <w:ind w:firstLine="420" w:firstLineChars="200"/>
        <w:rPr>
          <w:rFonts w:ascii="宋体" w:hAnsi="宋体" w:cs="宋体"/>
        </w:rPr>
      </w:pPr>
      <w:r>
        <w:rPr>
          <w:rFonts w:hint="eastAsia" w:ascii="宋体" w:hAnsi="宋体" w:cs="宋体"/>
        </w:rPr>
        <w:t>2.应急预案名称列表总数量，需要与应急预案数量一致。</w:t>
      </w:r>
    </w:p>
    <w:p>
      <w:pPr>
        <w:adjustRightInd/>
        <w:spacing w:line="240" w:lineRule="auto"/>
        <w:ind w:firstLine="416" w:firstLineChars="200"/>
        <w:rPr>
          <w:rFonts w:ascii="宋体" w:hAnsi="宋体" w:cs="宋体"/>
          <w:spacing w:val="-3"/>
        </w:rPr>
      </w:pPr>
      <w:r>
        <w:rPr>
          <w:rFonts w:hint="eastAsia" w:ascii="宋体" w:hAnsi="宋体" w:cs="宋体"/>
          <w:spacing w:val="-1"/>
        </w:rPr>
        <w:t>3.上一年度灾害防治及应急支出≥应急管理服</w:t>
      </w:r>
      <w:r>
        <w:rPr>
          <w:rFonts w:hint="eastAsia" w:ascii="宋体" w:hAnsi="宋体" w:cs="宋体"/>
          <w:spacing w:val="-2"/>
        </w:rPr>
        <w:t>务支出+自然灾害防治支出+自然灾害救助及恢复重建支</w:t>
      </w:r>
      <w:r>
        <w:rPr>
          <w:rFonts w:hint="eastAsia" w:ascii="宋体" w:hAnsi="宋体" w:cs="宋体"/>
          <w:spacing w:val="-12"/>
        </w:rPr>
        <w:t>出。</w:t>
      </w: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111"/>
        <w:numPr>
          <w:ilvl w:val="2"/>
          <w:numId w:val="0"/>
        </w:numPr>
        <w:spacing w:before="0" w:beforeLines="0" w:after="0" w:afterLines="0"/>
        <w:ind w:left="1277"/>
        <w:jc w:val="center"/>
      </w:pPr>
      <w:bookmarkStart w:id="111" w:name="_Toc176771032"/>
      <w:r>
        <w:rPr>
          <w:rFonts w:hint="eastAsia"/>
        </w:rPr>
        <w:t>D.2  政府专职和企事业专职消防队伍与装备调查表</w:t>
      </w:r>
      <w:bookmarkEnd w:id="111"/>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403"/>
        <w:gridCol w:w="1506"/>
        <w:gridCol w:w="144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506"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440"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722"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506"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440"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722"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403" w:type="dxa"/>
          </w:tcPr>
          <w:p>
            <w:pPr>
              <w:pStyle w:val="236"/>
              <w:rPr>
                <w:rFonts w:ascii="宋体" w:hAnsi="宋体" w:eastAsia="宋体" w:cs="宋体"/>
                <w:b/>
                <w:sz w:val="18"/>
                <w:szCs w:val="18"/>
              </w:rPr>
            </w:pPr>
            <w:r>
              <w:rPr>
                <w:rFonts w:hint="eastAsia" w:ascii="宋体" w:hAnsi="宋体" w:eastAsia="宋体" w:cs="宋体"/>
                <w:b/>
                <w:sz w:val="18"/>
                <w:szCs w:val="18"/>
              </w:rPr>
              <w:t>一、基本情况</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72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队伍名称</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队伍编号</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队伍类型</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消防站类型</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04</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消防站（或队伍常规活动地）地址</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05</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位置</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队伍组建或成立时间</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722" w:type="dxa"/>
          </w:tcPr>
          <w:p>
            <w:pPr>
              <w:pStyle w:val="236"/>
              <w:jc w:val="center"/>
              <w:rPr>
                <w:rFonts w:ascii="宋体" w:hAnsi="宋体" w:eastAsia="宋体" w:cs="宋体"/>
                <w:sz w:val="18"/>
                <w:szCs w:val="18"/>
              </w:rPr>
            </w:pPr>
            <w:r>
              <w:rPr>
                <w:rFonts w:hint="eastAsia" w:ascii="宋体" w:hAnsi="宋体" w:eastAsia="宋体" w:cs="宋体"/>
                <w:spacing w:val="-1"/>
                <w:sz w:val="18"/>
                <w:szCs w:val="18"/>
              </w:rPr>
              <w:t>（</w:t>
            </w:r>
            <w:r>
              <w:rPr>
                <w:rFonts w:hint="eastAsia" w:ascii="宋体" w:hAnsi="宋体" w:eastAsia="宋体" w:cs="宋体"/>
                <w:spacing w:val="-5"/>
                <w:sz w:val="18"/>
                <w:szCs w:val="18"/>
              </w:rPr>
              <w:t>例如：</w:t>
            </w:r>
            <w:r>
              <w:rPr>
                <w:rFonts w:hint="eastAsia" w:ascii="宋体" w:hAnsi="宋体" w:eastAsia="宋体" w:cs="宋体"/>
                <w:spacing w:val="-1"/>
                <w:sz w:val="18"/>
                <w:szCs w:val="18"/>
              </w:rPr>
              <w:t>2018/05）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基地（消防站）占地总面积</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基地（消防站）建筑面积</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09</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403" w:type="dxa"/>
          </w:tcPr>
          <w:p>
            <w:pPr>
              <w:pStyle w:val="236"/>
              <w:rPr>
                <w:rFonts w:ascii="宋体" w:hAnsi="宋体" w:eastAsia="宋体" w:cs="宋体"/>
                <w:b/>
                <w:sz w:val="18"/>
                <w:szCs w:val="18"/>
              </w:rPr>
            </w:pPr>
            <w:r>
              <w:rPr>
                <w:rFonts w:hint="eastAsia" w:ascii="宋体" w:hAnsi="宋体" w:eastAsia="宋体" w:cs="宋体"/>
                <w:b/>
                <w:sz w:val="18"/>
                <w:szCs w:val="18"/>
              </w:rPr>
              <w:t>二、人员情况</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72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队伍总人数</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其中：管理指挥人员数量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专业技术人员数量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消防员数量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消防员平均年龄</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14</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7" w:hRule="atLeast"/>
          <w:jc w:val="center"/>
        </w:trPr>
        <w:tc>
          <w:tcPr>
            <w:tcW w:w="4403" w:type="dxa"/>
          </w:tcPr>
          <w:p>
            <w:pPr>
              <w:pStyle w:val="236"/>
              <w:rPr>
                <w:rFonts w:ascii="宋体" w:hAnsi="宋体" w:eastAsia="宋体" w:cs="宋体"/>
                <w:b/>
                <w:sz w:val="18"/>
                <w:szCs w:val="18"/>
              </w:rPr>
            </w:pPr>
            <w:r>
              <w:rPr>
                <w:rFonts w:hint="eastAsia" w:ascii="宋体" w:hAnsi="宋体" w:eastAsia="宋体" w:cs="宋体"/>
                <w:b/>
                <w:sz w:val="18"/>
                <w:szCs w:val="18"/>
              </w:rPr>
              <w:t>三、消防装备设备</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72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3"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消防车数量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其中：水罐消防车数量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泡沫消防车数量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举高消防车数量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专勤消防车数量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抢险救援器材数量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其中：侦检类器材数量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救生类器材数量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破拆类器材数量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堵漏类器材数量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输转类器材数量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洗消类器材数量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照明排烟类器材数量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27</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403" w:type="dxa"/>
          </w:tcPr>
          <w:p>
            <w:pPr>
              <w:pStyle w:val="236"/>
              <w:rPr>
                <w:rFonts w:ascii="宋体" w:hAnsi="宋体" w:eastAsia="宋体" w:cs="宋体"/>
                <w:sz w:val="18"/>
                <w:szCs w:val="18"/>
              </w:rPr>
            </w:pPr>
            <w:r>
              <w:rPr>
                <w:rFonts w:hint="eastAsia" w:ascii="宋体" w:hAnsi="宋体" w:eastAsia="宋体" w:cs="宋体"/>
                <w:sz w:val="18"/>
                <w:szCs w:val="18"/>
              </w:rPr>
              <w:t>灭火器材数量</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28</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403" w:type="dxa"/>
          </w:tcPr>
          <w:p>
            <w:pPr>
              <w:pStyle w:val="236"/>
              <w:rPr>
                <w:rFonts w:ascii="宋体" w:hAnsi="宋体" w:eastAsia="宋体" w:cs="宋体"/>
                <w:b/>
                <w:sz w:val="18"/>
                <w:szCs w:val="18"/>
              </w:rPr>
            </w:pPr>
            <w:r>
              <w:rPr>
                <w:rFonts w:hint="eastAsia" w:ascii="宋体" w:hAnsi="宋体" w:eastAsia="宋体" w:cs="宋体"/>
                <w:b/>
                <w:sz w:val="18"/>
                <w:szCs w:val="18"/>
              </w:rPr>
              <w:t>四、接警出动</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4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72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5"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上一年度接警出动次数</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29</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9"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上一年度接警出动人次</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44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30</w:t>
            </w:r>
          </w:p>
        </w:tc>
        <w:tc>
          <w:tcPr>
            <w:tcW w:w="172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0" w:hRule="atLeast"/>
          <w:jc w:val="center"/>
        </w:trPr>
        <w:tc>
          <w:tcPr>
            <w:tcW w:w="4403"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上一年度接警出动车次</w:t>
            </w:r>
          </w:p>
        </w:tc>
        <w:tc>
          <w:tcPr>
            <w:tcW w:w="1506"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40"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31</w:t>
            </w:r>
          </w:p>
        </w:tc>
        <w:tc>
          <w:tcPr>
            <w:tcW w:w="1722" w:type="dxa"/>
          </w:tcPr>
          <w:p>
            <w:pPr>
              <w:pStyle w:val="236"/>
              <w:jc w:val="center"/>
              <w:rPr>
                <w:rFonts w:ascii="宋体" w:hAnsi="宋体" w:eastAsia="宋体" w:cs="宋体"/>
                <w:sz w:val="18"/>
                <w:szCs w:val="18"/>
              </w:rPr>
            </w:pPr>
          </w:p>
        </w:tc>
      </w:tr>
    </w:tbl>
    <w:p>
      <w:pPr>
        <w:spacing w:before="68" w:line="219" w:lineRule="auto"/>
        <w:ind w:left="116" w:firstLine="360" w:firstLineChars="200"/>
        <w:rPr>
          <w:rFonts w:ascii="宋体" w:hAnsi="宋体" w:cs="宋体"/>
          <w:spacing w:val="-1"/>
          <w:sz w:val="18"/>
          <w:szCs w:val="18"/>
        </w:rPr>
      </w:pPr>
      <w:r>
        <w:rPr>
          <w:rFonts w:ascii="宋体" w:hAnsi="宋体" w:cs="宋体"/>
          <w:sz w:val="18"/>
          <w:szCs w:val="18"/>
        </w:rPr>
        <w:t>单位负责人：</w:t>
      </w:r>
      <w:r>
        <w:rPr>
          <w:rFonts w:hint="eastAsia" w:ascii="宋体" w:hAnsi="宋体" w:cs="宋体"/>
          <w:sz w:val="18"/>
          <w:szCs w:val="18"/>
        </w:rPr>
        <w:t xml:space="preserve">       </w:t>
      </w:r>
      <w:r>
        <w:rPr>
          <w:rFonts w:ascii="宋体" w:hAnsi="宋体" w:cs="宋体"/>
          <w:sz w:val="18"/>
          <w:szCs w:val="18"/>
        </w:rPr>
        <w:t>统计负责人：</w:t>
      </w:r>
      <w:r>
        <w:rPr>
          <w:rFonts w:hint="eastAsia" w:ascii="宋体" w:hAnsi="宋体" w:cs="宋体"/>
          <w:sz w:val="18"/>
          <w:szCs w:val="18"/>
        </w:rPr>
        <w:t xml:space="preserve">        </w:t>
      </w:r>
      <w:r>
        <w:rPr>
          <w:rFonts w:ascii="宋体" w:hAnsi="宋体" w:cs="宋体"/>
          <w:sz w:val="18"/>
          <w:szCs w:val="18"/>
        </w:rPr>
        <w:t>填表人：</w:t>
      </w:r>
      <w:r>
        <w:rPr>
          <w:rFonts w:hint="eastAsia" w:ascii="宋体" w:hAnsi="宋体" w:cs="宋体"/>
          <w:sz w:val="18"/>
          <w:szCs w:val="18"/>
        </w:rPr>
        <w:t xml:space="preserve">        </w:t>
      </w:r>
      <w:r>
        <w:rPr>
          <w:rFonts w:ascii="宋体" w:hAnsi="宋体" w:cs="宋体"/>
          <w:sz w:val="18"/>
          <w:szCs w:val="18"/>
        </w:rPr>
        <w:t>联系电话：</w:t>
      </w:r>
      <w:r>
        <w:rPr>
          <w:rFonts w:hint="eastAsia" w:ascii="宋体" w:hAnsi="宋体" w:cs="宋体"/>
          <w:sz w:val="18"/>
          <w:szCs w:val="18"/>
        </w:rPr>
        <w:t xml:space="preserve">        </w:t>
      </w:r>
      <w:r>
        <w:rPr>
          <w:rFonts w:ascii="宋体" w:hAnsi="宋体" w:cs="宋体"/>
          <w:sz w:val="18"/>
          <w:szCs w:val="18"/>
        </w:rPr>
        <w:t>报出日</w:t>
      </w:r>
      <w:r>
        <w:rPr>
          <w:rFonts w:ascii="宋体" w:hAnsi="宋体" w:cs="宋体"/>
          <w:spacing w:val="-1"/>
          <w:sz w:val="18"/>
          <w:szCs w:val="18"/>
        </w:rPr>
        <w:t>期：</w:t>
      </w:r>
      <w:r>
        <w:rPr>
          <w:rFonts w:hint="eastAsia" w:ascii="宋体" w:hAnsi="宋体" w:cs="宋体"/>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20"/>
      </w:pPr>
    </w:p>
    <w:p>
      <w:pPr>
        <w:adjustRightInd/>
        <w:spacing w:line="240" w:lineRule="auto"/>
        <w:ind w:firstLine="404" w:firstLineChars="200"/>
        <w:rPr>
          <w:rFonts w:ascii="宋体" w:hAnsi="宋体" w:cs="宋体"/>
        </w:rPr>
      </w:pPr>
      <w:r>
        <w:rPr>
          <w:rFonts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24"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16" w:firstLineChars="200"/>
        <w:rPr>
          <w:rFonts w:ascii="宋体" w:hAnsi="宋体" w:cs="宋体"/>
        </w:rPr>
      </w:pPr>
      <w:r>
        <w:rPr>
          <w:rFonts w:ascii="Times New Roman" w:hAnsi="Times New Roman" w:eastAsia="Times New Roman"/>
          <w:spacing w:val="-1"/>
        </w:rPr>
        <w:t>1.</w:t>
      </w:r>
      <w:r>
        <w:rPr>
          <w:rFonts w:ascii="宋体" w:hAnsi="宋体" w:cs="宋体"/>
          <w:spacing w:val="-1"/>
          <w14:textOutline w14:w="3263" w14:cap="sq" w14:cmpd="sng" w14:algn="ctr">
            <w14:solidFill>
              <w14:srgbClr w14:val="000000"/>
            </w14:solidFill>
            <w14:prstDash w14:val="solid"/>
            <w14:bevel/>
          </w14:textOutline>
        </w:rPr>
        <w:t>填报范围：</w:t>
      </w:r>
      <w:r>
        <w:rPr>
          <w:rFonts w:ascii="宋体" w:hAnsi="宋体" w:cs="宋体"/>
          <w:spacing w:val="-1"/>
        </w:rPr>
        <w:t>本表适用于县级消防救援（应急管理）部门对辖区内的政府专职消防队（消防中队）、企</w:t>
      </w:r>
      <w:r>
        <w:rPr>
          <w:rFonts w:ascii="宋体" w:hAnsi="宋体" w:cs="宋体"/>
        </w:rPr>
        <w:t>事业单位专职消防队的调查统计。不调查消防大队</w:t>
      </w:r>
      <w:r>
        <w:rPr>
          <w:rFonts w:ascii="宋体" w:hAnsi="宋体" w:cs="宋体"/>
          <w:spacing w:val="-1"/>
        </w:rPr>
        <w:t>和消防总队的情况。</w:t>
      </w:r>
    </w:p>
    <w:p>
      <w:pPr>
        <w:adjustRightInd/>
        <w:spacing w:line="240" w:lineRule="auto"/>
        <w:ind w:firstLine="420" w:firstLineChars="200"/>
        <w:rPr>
          <w:rFonts w:ascii="宋体" w:hAnsi="宋体" w:cs="宋体"/>
        </w:rPr>
      </w:pPr>
      <w:r>
        <w:rPr>
          <w:rFonts w:ascii="Times New Roman" w:hAnsi="Times New Roman" w:eastAsia="Times New Roman"/>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根据在地统计的原则，县级行政区</w:t>
      </w:r>
      <w:r>
        <w:rPr>
          <w:rFonts w:ascii="宋体" w:hAnsi="宋体" w:cs="宋体"/>
          <w:spacing w:val="-1"/>
        </w:rPr>
        <w:t>域内所有政府专职消防队和企事业单位专职消防队填写队伍和装备的情况；若辖区内有多个消防队（消防</w:t>
      </w:r>
      <w:r>
        <w:rPr>
          <w:rFonts w:ascii="宋体" w:hAnsi="宋体" w:cs="宋体"/>
          <w:spacing w:val="-2"/>
        </w:rPr>
        <w:t>中队），则每个消防队的信息需逐一填写（即</w:t>
      </w:r>
      <w:r>
        <w:rPr>
          <w:rFonts w:ascii="Times New Roman" w:hAnsi="Times New Roman" w:eastAsia="Times New Roman"/>
          <w:spacing w:val="-2"/>
        </w:rPr>
        <w:t>1</w:t>
      </w:r>
      <w:r>
        <w:rPr>
          <w:rFonts w:ascii="宋体" w:hAnsi="宋体" w:cs="宋体"/>
          <w:spacing w:val="-2"/>
        </w:rPr>
        <w:t>支</w:t>
      </w:r>
      <w:r>
        <w:rPr>
          <w:rFonts w:ascii="宋体" w:hAnsi="宋体" w:cs="宋体"/>
          <w:spacing w:val="-6"/>
        </w:rPr>
        <w:t>消防队伍</w:t>
      </w:r>
      <w:r>
        <w:rPr>
          <w:rFonts w:ascii="Times New Roman" w:hAnsi="Times New Roman" w:eastAsia="Times New Roman"/>
          <w:spacing w:val="-6"/>
        </w:rPr>
        <w:t>1</w:t>
      </w:r>
      <w:r>
        <w:rPr>
          <w:rFonts w:ascii="宋体" w:hAnsi="宋体" w:cs="宋体"/>
          <w:spacing w:val="-6"/>
        </w:rPr>
        <w:t>张表格</w:t>
      </w:r>
      <w:r>
        <w:rPr>
          <w:rFonts w:ascii="宋体" w:hAnsi="宋体" w:cs="宋体"/>
          <w:spacing w:val="1"/>
        </w:rPr>
        <w:t>）；</w:t>
      </w:r>
    </w:p>
    <w:p>
      <w:pPr>
        <w:adjustRightInd/>
        <w:spacing w:line="240" w:lineRule="auto"/>
        <w:ind w:firstLine="412" w:firstLineChars="200"/>
        <w:rPr>
          <w:rFonts w:ascii="宋体" w:hAnsi="宋体" w:cs="宋体"/>
        </w:rPr>
      </w:pPr>
      <w:r>
        <w:rPr>
          <w:rFonts w:ascii="Times New Roman" w:hAnsi="Times New Roman" w:eastAsia="Times New Roman"/>
          <w:spacing w:val="-2"/>
        </w:rPr>
        <w:t>3.</w:t>
      </w:r>
      <w:r>
        <w:rPr>
          <w:rFonts w:ascii="宋体" w:hAnsi="宋体" w:cs="宋体"/>
          <w:spacing w:val="-2"/>
          <w14:textOutline w14:w="3263" w14:cap="sq" w14:cmpd="sng" w14:algn="ctr">
            <w14:solidFill>
              <w14:srgbClr w14:val="000000"/>
            </w14:solidFill>
            <w14:prstDash w14:val="solid"/>
            <w14:bevel/>
          </w14:textOutline>
        </w:rPr>
        <w:t>填报时间：</w:t>
      </w:r>
      <w:r>
        <w:rPr>
          <w:rFonts w:ascii="Times New Roman" w:hAnsi="Times New Roman" w:eastAsia="Times New Roman"/>
          <w:spacing w:val="-1"/>
        </w:rPr>
        <w:t>常态化普查数据更新截至</w:t>
      </w:r>
      <w:r>
        <w:rPr>
          <w:rFonts w:hint="eastAsia" w:ascii="Times New Roman" w:hAnsi="Times New Roman" w:eastAsia="Times New Roman"/>
          <w:spacing w:val="-1"/>
        </w:rPr>
        <w:t>上一年度</w:t>
      </w:r>
      <w:r>
        <w:rPr>
          <w:rFonts w:ascii="Times New Roman" w:hAnsi="Times New Roman" w:eastAsia="Times New Roman"/>
          <w:spacing w:val="-1"/>
        </w:rPr>
        <w:t>12月31日</w:t>
      </w:r>
      <w:r>
        <w:rPr>
          <w:rFonts w:hint="eastAsia" w:ascii="Times New Roman" w:hAnsi="Times New Roman"/>
          <w:spacing w:val="-1"/>
        </w:rPr>
        <w:t>，上一年度为调查时间的前一年</w:t>
      </w:r>
      <w:r>
        <w:rPr>
          <w:rFonts w:ascii="Times New Roman" w:hAnsi="Times New Roman" w:eastAsia="Times New Roman"/>
          <w:spacing w:val="-1"/>
        </w:rPr>
        <w:t>。</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ascii="Times New Roman" w:hAnsi="Times New Roman" w:eastAsia="Times New Roman"/>
          <w:b/>
          <w:bCs/>
          <w:position w:val="10"/>
        </w:rPr>
        <w:t>1.</w:t>
      </w:r>
      <w:r>
        <w:rPr>
          <w:rFonts w:ascii="宋体" w:hAnsi="宋体" w:cs="宋体"/>
          <w:position w:val="10"/>
          <w14:textOutline w14:w="3263" w14:cap="sq" w14:cmpd="sng" w14:algn="ctr">
            <w14:solidFill>
              <w14:srgbClr w14:val="000000"/>
            </w14:solidFill>
            <w14:prstDash w14:val="solid"/>
            <w14:bevel/>
          </w14:textOutline>
        </w:rPr>
        <w:t>消防队伍类型：</w:t>
      </w:r>
      <w:r>
        <w:rPr>
          <w:rFonts w:ascii="宋体" w:hAnsi="宋体" w:cs="宋体"/>
          <w:position w:val="10"/>
        </w:rPr>
        <w:t>①政府专职消防队伍；②企事业专职消防队。</w:t>
      </w:r>
    </w:p>
    <w:p>
      <w:pPr>
        <w:adjustRightInd/>
        <w:spacing w:line="240" w:lineRule="auto"/>
        <w:ind w:firstLine="408" w:firstLineChars="200"/>
        <w:rPr>
          <w:rFonts w:ascii="宋体" w:hAnsi="宋体" w:cs="宋体"/>
        </w:rPr>
      </w:pPr>
      <w:r>
        <w:rPr>
          <w:rFonts w:ascii="宋体" w:hAnsi="宋体" w:cs="宋体"/>
          <w:spacing w:val="-3"/>
        </w:rPr>
        <w:t>其中：</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政府专职消防队：</w:t>
      </w:r>
      <w:r>
        <w:rPr>
          <w:rFonts w:ascii="宋体" w:hAnsi="宋体" w:cs="宋体"/>
          <w:spacing w:val="-1"/>
        </w:rPr>
        <w:t>指城市（城区、郊区）、县城由政府组建和直管，政府承担财政拨款，消防队</w:t>
      </w:r>
      <w:r>
        <w:rPr>
          <w:rFonts w:ascii="宋体" w:hAnsi="宋体" w:cs="宋体"/>
          <w:spacing w:val="-2"/>
        </w:rPr>
        <w:t>员从</w:t>
      </w:r>
      <w:r>
        <w:rPr>
          <w:rFonts w:ascii="宋体" w:hAnsi="宋体" w:cs="宋体"/>
        </w:rPr>
        <w:t>社会上招聘单独编队（也可能与原武警或民警混编执勤）、专门从事地方综合</w:t>
      </w:r>
      <w:r>
        <w:rPr>
          <w:rFonts w:ascii="宋体" w:hAnsi="宋体" w:cs="宋体"/>
          <w:spacing w:val="-1"/>
        </w:rPr>
        <w:t>救援工作的消防队伍。队伍名称挂牌为××政府专职消防队。</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企事业专职消防队：</w:t>
      </w:r>
      <w:r>
        <w:rPr>
          <w:rFonts w:ascii="宋体" w:hAnsi="宋体" w:cs="宋体"/>
          <w:spacing w:val="-1"/>
        </w:rPr>
        <w:t>根据《企业事业单位专职消防队组织条例》，由企业事业单位</w:t>
      </w:r>
      <w:r>
        <w:rPr>
          <w:rFonts w:ascii="宋体" w:hAnsi="宋体" w:cs="宋体"/>
          <w:spacing w:val="-2"/>
        </w:rPr>
        <w:t>组建的专职消防队</w:t>
      </w:r>
      <w:r>
        <w:rPr>
          <w:rFonts w:ascii="宋体" w:hAnsi="宋体" w:cs="宋体"/>
          <w:spacing w:val="-4"/>
        </w:rPr>
        <w:t>伍。</w:t>
      </w:r>
      <w:r>
        <w:rPr>
          <w:rFonts w:ascii="宋体" w:hAnsi="宋体" w:cs="宋体"/>
        </w:rPr>
        <w:t>填写的队伍名称应该为队伍的全称，如</w:t>
      </w:r>
      <w:r>
        <w:rPr>
          <w:rFonts w:ascii="Times New Roman" w:hAnsi="Times New Roman" w:eastAsia="Times New Roman"/>
        </w:rPr>
        <w:t>XXXX</w:t>
      </w:r>
      <w:r>
        <w:rPr>
          <w:rFonts w:ascii="宋体" w:hAnsi="宋体" w:cs="宋体"/>
          <w:spacing w:val="-1"/>
        </w:rPr>
        <w:t>政府专职消防队伍、</w:t>
      </w:r>
      <w:r>
        <w:rPr>
          <w:rFonts w:ascii="Times New Roman" w:hAnsi="Times New Roman" w:eastAsia="Times New Roman"/>
          <w:spacing w:val="-1"/>
        </w:rPr>
        <w:t>XXXX</w:t>
      </w:r>
      <w:r>
        <w:rPr>
          <w:rFonts w:ascii="宋体" w:hAnsi="宋体" w:cs="宋体"/>
          <w:spacing w:val="-1"/>
        </w:rPr>
        <w:t>公司专职消防队，不能是简称也不能是其他类型的专业队伍。</w:t>
      </w:r>
    </w:p>
    <w:p>
      <w:pPr>
        <w:adjustRightInd/>
        <w:spacing w:line="240" w:lineRule="auto"/>
        <w:ind w:firstLine="412" w:firstLineChars="200"/>
        <w:rPr>
          <w:rFonts w:ascii="宋体" w:hAnsi="宋体" w:cs="宋体"/>
          <w:spacing w:val="-2"/>
        </w:rPr>
      </w:pPr>
      <w:r>
        <w:rPr>
          <w:rFonts w:ascii="宋体" w:hAnsi="宋体" w:cs="宋体"/>
          <w:spacing w:val="-2"/>
        </w:rPr>
        <w:t>2.</w:t>
      </w:r>
      <w:r>
        <w:rPr>
          <w:rFonts w:ascii="宋体" w:hAnsi="宋体" w:cs="宋体"/>
          <w:spacing w:val="-1"/>
          <w14:textOutline w14:w="3263" w14:cap="sq" w14:cmpd="sng" w14:algn="ctr">
            <w14:solidFill>
              <w14:srgbClr w14:val="000000"/>
            </w14:solidFill>
            <w14:prstDash w14:val="solid"/>
            <w14:bevel/>
          </w14:textOutline>
        </w:rPr>
        <w:t>消防队伍编号</w:t>
      </w:r>
      <w:r>
        <w:rPr>
          <w:rFonts w:ascii="宋体" w:hAnsi="宋体" w:cs="宋体"/>
          <w:spacing w:val="-1"/>
        </w:rPr>
        <w:t>：选填，若有且不涉密，请填写消防队伍编号（或统一社会信用代码/组织机构</w:t>
      </w:r>
      <w:r>
        <w:rPr>
          <w:rFonts w:ascii="宋体" w:hAnsi="宋体" w:cs="宋体"/>
          <w:spacing w:val="-2"/>
        </w:rPr>
        <w:t>代码）。</w:t>
      </w:r>
    </w:p>
    <w:p>
      <w:pPr>
        <w:adjustRightInd/>
        <w:spacing w:line="240" w:lineRule="auto"/>
        <w:ind w:firstLine="420" w:firstLineChars="200"/>
        <w:rPr>
          <w:rFonts w:ascii="宋体" w:hAnsi="宋体" w:cs="宋体"/>
        </w:rPr>
      </w:pPr>
      <w:r>
        <w:rPr>
          <w:rFonts w:ascii="Times New Roman" w:hAnsi="Times New Roman" w:eastAsia="Times New Roman"/>
          <w:b/>
          <w:bCs/>
        </w:rPr>
        <w:t>3.</w:t>
      </w:r>
      <w:r>
        <w:rPr>
          <w:rFonts w:ascii="宋体" w:hAnsi="宋体" w:cs="宋体"/>
          <w14:textOutline w14:w="3263" w14:cap="sq" w14:cmpd="sng" w14:algn="ctr">
            <w14:solidFill>
              <w14:srgbClr w14:val="000000"/>
            </w14:solidFill>
            <w14:prstDash w14:val="solid"/>
            <w14:bevel/>
          </w14:textOutline>
        </w:rPr>
        <w:t>消防站类型</w:t>
      </w:r>
      <w:r>
        <w:rPr>
          <w:rFonts w:ascii="宋体" w:hAnsi="宋体" w:cs="宋体"/>
        </w:rPr>
        <w:t>：消防站是指消防队员工作（执勤备战）的场所，是保护城市消防安全的公共消防设施。</w:t>
      </w:r>
      <w:r>
        <w:rPr>
          <w:rFonts w:ascii="宋体" w:hAnsi="宋体" w:cs="宋体"/>
          <w:spacing w:val="-1"/>
        </w:rPr>
        <w:t>一般由综合楼及训练场（塔）所构成。综合楼底楼为车库，上方为消防队员住宿、办公场所。训练场视规模一般由田径运动场及训练塔（用于模拟多、高层灭火救援或负重登高训练）组成。按照《城市</w:t>
      </w:r>
      <w:r>
        <w:rPr>
          <w:rFonts w:ascii="宋体" w:hAnsi="宋体" w:cs="宋体"/>
        </w:rPr>
        <w:t>消防站建设标准》，消防站可分为①一级普通消防站；②二级普通消防站；③</w:t>
      </w:r>
      <w:r>
        <w:rPr>
          <w:rFonts w:ascii="宋体" w:hAnsi="宋体" w:cs="宋体"/>
          <w:spacing w:val="-1"/>
        </w:rPr>
        <w:t>小型普通消防站。</w:t>
      </w:r>
    </w:p>
    <w:p>
      <w:pPr>
        <w:adjustRightInd/>
        <w:spacing w:line="240" w:lineRule="auto"/>
        <w:ind w:firstLine="420" w:firstLineChars="200"/>
        <w:rPr>
          <w:rFonts w:ascii="宋体" w:hAnsi="宋体" w:cs="宋体"/>
          <w:spacing w:val="-3"/>
        </w:rPr>
      </w:pPr>
      <w:r>
        <w:rPr>
          <w:rFonts w:ascii="Times New Roman" w:hAnsi="Times New Roman" w:eastAsia="Times New Roman"/>
          <w:b/>
          <w:bCs/>
        </w:rPr>
        <w:t>4.</w:t>
      </w:r>
      <w:r>
        <w:rPr>
          <w:rFonts w:ascii="宋体" w:hAnsi="宋体" w:cs="宋体"/>
          <w14:textOutline w14:w="3263" w14:cap="sq" w14:cmpd="sng" w14:algn="ctr">
            <w14:solidFill>
              <w14:srgbClr w14:val="000000"/>
            </w14:solidFill>
            <w14:prstDash w14:val="solid"/>
            <w14:bevel/>
          </w14:textOutline>
        </w:rPr>
        <w:t>消防站（或队伍常规活动地）地址</w:t>
      </w:r>
      <w:r>
        <w:rPr>
          <w:rFonts w:ascii="宋体" w:hAnsi="宋体" w:cs="宋体"/>
        </w:rPr>
        <w:t>：填写消防</w:t>
      </w:r>
      <w:r>
        <w:rPr>
          <w:rFonts w:ascii="宋体" w:hAnsi="宋体" w:cs="宋体"/>
          <w:spacing w:val="-1"/>
        </w:rPr>
        <w:t>站或消防队伍常规活动地具体地址，到门牌号，如</w:t>
      </w:r>
      <w:r>
        <w:rPr>
          <w:rFonts w:ascii="Times New Roman" w:hAnsi="Times New Roman" w:eastAsia="Times New Roman"/>
          <w:spacing w:val="-1"/>
        </w:rPr>
        <w:t>**</w:t>
      </w:r>
      <w:r>
        <w:rPr>
          <w:rFonts w:ascii="宋体" w:hAnsi="宋体" w:cs="宋体"/>
          <w:spacing w:val="-1"/>
        </w:rPr>
        <w:t>省</w:t>
      </w:r>
      <w:r>
        <w:rPr>
          <w:rFonts w:ascii="Times New Roman" w:hAnsi="Times New Roman" w:eastAsia="Times New Roman"/>
          <w:spacing w:val="-2"/>
        </w:rPr>
        <w:t>***</w:t>
      </w:r>
      <w:r>
        <w:rPr>
          <w:rFonts w:ascii="宋体" w:hAnsi="宋体" w:cs="宋体"/>
          <w:spacing w:val="-2"/>
        </w:rPr>
        <w:t>市</w:t>
      </w:r>
      <w:r>
        <w:rPr>
          <w:rFonts w:ascii="Times New Roman" w:hAnsi="Times New Roman" w:eastAsia="Times New Roman"/>
          <w:spacing w:val="-2"/>
        </w:rPr>
        <w:t>***</w:t>
      </w:r>
      <w:r>
        <w:rPr>
          <w:rFonts w:ascii="宋体" w:hAnsi="宋体" w:cs="宋体"/>
          <w:spacing w:val="-2"/>
        </w:rPr>
        <w:t>区</w:t>
      </w:r>
      <w:r>
        <w:rPr>
          <w:rFonts w:ascii="Times New Roman" w:hAnsi="Times New Roman" w:eastAsia="Times New Roman"/>
          <w:spacing w:val="-2"/>
        </w:rPr>
        <w:t>***</w:t>
      </w:r>
      <w:r>
        <w:rPr>
          <w:rFonts w:ascii="宋体" w:hAnsi="宋体" w:cs="宋体"/>
          <w:spacing w:val="-2"/>
        </w:rPr>
        <w:t>街道</w:t>
      </w:r>
      <w:r>
        <w:rPr>
          <w:rFonts w:ascii="Times New Roman" w:hAnsi="Times New Roman" w:eastAsia="Times New Roman"/>
          <w:spacing w:val="-2"/>
        </w:rPr>
        <w:t>***</w:t>
      </w:r>
      <w:r>
        <w:rPr>
          <w:rFonts w:ascii="宋体" w:hAnsi="宋体" w:cs="宋体"/>
          <w:spacing w:val="-2"/>
        </w:rPr>
        <w:t>路</w:t>
      </w:r>
      <w:r>
        <w:rPr>
          <w:rFonts w:ascii="Times New Roman" w:hAnsi="Times New Roman" w:eastAsia="Times New Roman"/>
          <w:spacing w:val="-2"/>
        </w:rPr>
        <w:t>25</w:t>
      </w:r>
      <w:r>
        <w:rPr>
          <w:rFonts w:ascii="宋体" w:hAnsi="宋体" w:cs="宋体"/>
          <w:spacing w:val="-3"/>
        </w:rPr>
        <w:t>号。</w:t>
      </w:r>
    </w:p>
    <w:p>
      <w:pPr>
        <w:adjustRightInd/>
        <w:spacing w:line="240" w:lineRule="auto"/>
        <w:ind w:firstLine="412" w:firstLineChars="200"/>
        <w:rPr>
          <w:rFonts w:ascii="宋体" w:hAnsi="宋体" w:cs="宋体"/>
          <w:spacing w:val="-3"/>
        </w:rPr>
      </w:pPr>
      <w:r>
        <w:rPr>
          <w:rFonts w:hint="eastAsia" w:ascii="宋体" w:hAnsi="宋体" w:cs="宋体"/>
          <w:spacing w:val="-2"/>
          <w14:textOutline w14:w="3263" w14:cap="sq" w14:cmpd="sng" w14:algn="ctr">
            <w14:solidFill>
              <w14:srgbClr w14:val="000000"/>
            </w14:solidFill>
            <w14:prstDash w14:val="solid"/>
            <w14:bevel/>
          </w14:textOutline>
        </w:rPr>
        <w:t>5.位置：</w:t>
      </w:r>
      <w:r>
        <w:rPr>
          <w:rFonts w:hint="eastAsia" w:ascii="宋体" w:hAnsi="宋体" w:cs="宋体"/>
          <w:spacing w:val="-1"/>
        </w:rPr>
        <w:t>调查对象空间范围内任意点位经纬度坐标。</w:t>
      </w:r>
    </w:p>
    <w:p>
      <w:pPr>
        <w:adjustRightInd/>
        <w:spacing w:line="240" w:lineRule="auto"/>
        <w:ind w:firstLine="422" w:firstLineChars="200"/>
        <w:rPr>
          <w:rFonts w:ascii="宋体" w:hAnsi="宋体" w:cs="宋体"/>
        </w:rPr>
      </w:pPr>
      <w:r>
        <w:rPr>
          <w:rFonts w:hint="eastAsia" w:ascii="Times New Roman" w:hAnsi="Times New Roman"/>
          <w:b/>
          <w:bCs/>
        </w:rPr>
        <w:t>6</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消防队伍总人数</w:t>
      </w:r>
      <w:r>
        <w:rPr>
          <w:rFonts w:ascii="宋体" w:hAnsi="宋体" w:cs="宋体"/>
        </w:rPr>
        <w:t>：消防队伍人员包括①管</w:t>
      </w:r>
      <w:r>
        <w:rPr>
          <w:rFonts w:ascii="宋体" w:hAnsi="宋体" w:cs="宋体"/>
          <w:spacing w:val="-1"/>
        </w:rPr>
        <w:t>理指挥人员；②专业技术人员；③消防员等，可参考《中华人民共和国消防救援衔条例》等的规定填写消防队伍人数。</w:t>
      </w:r>
    </w:p>
    <w:p>
      <w:pPr>
        <w:adjustRightInd/>
        <w:spacing w:line="240" w:lineRule="auto"/>
        <w:ind w:firstLine="418" w:firstLineChars="200"/>
        <w:rPr>
          <w:rFonts w:ascii="宋体" w:hAnsi="宋体" w:cs="宋体"/>
        </w:rPr>
      </w:pPr>
      <w:r>
        <w:rPr>
          <w:rFonts w:hint="eastAsia" w:ascii="Times New Roman" w:hAnsi="Times New Roman"/>
          <w:b/>
          <w:bCs/>
          <w:spacing w:val="-1"/>
        </w:rPr>
        <w:t>7</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基地（消防站）占地总面积</w:t>
      </w:r>
      <w:r>
        <w:rPr>
          <w:rFonts w:ascii="宋体" w:hAnsi="宋体" w:cs="宋体"/>
          <w:spacing w:val="-1"/>
        </w:rPr>
        <w:t>：指消防队伍驻地（或消</w:t>
      </w:r>
      <w:r>
        <w:rPr>
          <w:rFonts w:ascii="宋体" w:hAnsi="宋体" w:cs="宋体"/>
          <w:spacing w:val="-2"/>
        </w:rPr>
        <w:t>防站）占有或使用的总土地面积。</w:t>
      </w:r>
    </w:p>
    <w:p>
      <w:pPr>
        <w:adjustRightInd/>
        <w:spacing w:line="240" w:lineRule="auto"/>
        <w:ind w:firstLine="422" w:firstLineChars="200"/>
        <w:rPr>
          <w:rFonts w:ascii="宋体" w:hAnsi="宋体" w:cs="宋体"/>
        </w:rPr>
      </w:pPr>
      <w:r>
        <w:rPr>
          <w:rFonts w:hint="eastAsia" w:ascii="Times New Roman" w:hAnsi="Times New Roman"/>
          <w:b/>
          <w:bCs/>
        </w:rPr>
        <w:t>8</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基地（消防站）建筑面积</w:t>
      </w:r>
      <w:r>
        <w:rPr>
          <w:rFonts w:ascii="宋体" w:hAnsi="宋体" w:cs="宋体"/>
        </w:rPr>
        <w:t>：指消防站建筑</w:t>
      </w:r>
      <w:r>
        <w:rPr>
          <w:rFonts w:ascii="宋体" w:hAnsi="宋体" w:cs="宋体"/>
          <w:spacing w:val="-1"/>
        </w:rPr>
        <w:t>物各层水平面积的总和，包括使用面积、辅助面积和结构面</w:t>
      </w:r>
      <w:r>
        <w:rPr>
          <w:rFonts w:ascii="宋体" w:hAnsi="宋体" w:cs="宋体"/>
          <w:spacing w:val="-4"/>
        </w:rPr>
        <w:t>积。</w:t>
      </w:r>
    </w:p>
    <w:p>
      <w:pPr>
        <w:adjustRightInd/>
        <w:spacing w:line="240" w:lineRule="auto"/>
        <w:ind w:firstLine="422" w:firstLineChars="200"/>
        <w:rPr>
          <w:rFonts w:ascii="宋体" w:hAnsi="宋体" w:cs="宋体"/>
        </w:rPr>
      </w:pPr>
      <w:r>
        <w:rPr>
          <w:rFonts w:hint="eastAsia" w:ascii="Times New Roman" w:hAnsi="Times New Roman"/>
          <w:b/>
          <w:bCs/>
        </w:rPr>
        <w:t>9</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消防车数量</w:t>
      </w:r>
      <w:r>
        <w:rPr>
          <w:rFonts w:ascii="宋体" w:hAnsi="宋体" w:cs="宋体"/>
        </w:rPr>
        <w:t>：水罐、泡沫、举高和专勤等各类消防车总数量。</w:t>
      </w:r>
    </w:p>
    <w:p>
      <w:pPr>
        <w:adjustRightInd/>
        <w:spacing w:line="240" w:lineRule="auto"/>
        <w:ind w:firstLine="422" w:firstLineChars="200"/>
        <w:rPr>
          <w:rFonts w:ascii="宋体" w:hAnsi="宋体" w:cs="宋体"/>
        </w:rPr>
      </w:pPr>
      <w:r>
        <w:rPr>
          <w:rFonts w:hint="eastAsia" w:ascii="Times New Roman" w:hAnsi="Times New Roman"/>
          <w:b/>
          <w:bCs/>
        </w:rPr>
        <w:t>10</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举高消防车</w:t>
      </w:r>
      <w:r>
        <w:rPr>
          <w:rFonts w:ascii="宋体" w:hAnsi="宋体" w:cs="宋体"/>
        </w:rPr>
        <w:t>：包括登高平台消防车、云梯消防车、举高喷射消防车等。</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hint="eastAsia" w:ascii="Times New Roman" w:hAnsi="Times New Roman"/>
          <w:b/>
          <w:bCs/>
        </w:rPr>
        <w:t>1</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专勤消防车</w:t>
      </w:r>
      <w:r>
        <w:rPr>
          <w:rFonts w:ascii="宋体" w:hAnsi="宋体" w:cs="宋体"/>
        </w:rPr>
        <w:t>：指抢险救援、化学消洗、供气、排烟、核生化侦检、通信指挥等消防车。</w:t>
      </w:r>
    </w:p>
    <w:p>
      <w:pPr>
        <w:adjustRightInd/>
        <w:spacing w:line="240" w:lineRule="auto"/>
        <w:ind w:firstLine="408" w:firstLineChars="200"/>
        <w:jc w:val="left"/>
        <w:rPr>
          <w:rFonts w:ascii="宋体" w:hAnsi="宋体" w:cs="宋体"/>
        </w:rPr>
      </w:pPr>
      <w:r>
        <w:rPr>
          <w:rFonts w:ascii="Times New Roman" w:hAnsi="Times New Roman" w:eastAsia="Times New Roman"/>
          <w:b/>
          <w:bCs/>
          <w:spacing w:val="-3"/>
        </w:rPr>
        <w:t>1</w:t>
      </w:r>
      <w:r>
        <w:rPr>
          <w:rFonts w:hint="eastAsia" w:ascii="Times New Roman" w:hAnsi="Times New Roman"/>
          <w:b/>
          <w:bCs/>
          <w:spacing w:val="-3"/>
        </w:rPr>
        <w:t>2</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抢险救援器材：</w:t>
      </w:r>
      <w:r>
        <w:rPr>
          <w:rFonts w:ascii="宋体" w:hAnsi="宋体" w:cs="宋体"/>
          <w:spacing w:val="-3"/>
        </w:rPr>
        <w:t>包括用于侦检、救生、破拆、堵漏、输转、洗消类、照明排烟等抢险救援的各类器材。</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hint="eastAsia" w:ascii="Times New Roman" w:hAnsi="Times New Roman"/>
          <w:b/>
          <w:bCs/>
        </w:rPr>
        <w:t>3</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侦检类器材：</w:t>
      </w:r>
      <w:r>
        <w:rPr>
          <w:rFonts w:ascii="宋体" w:hAnsi="宋体" w:cs="宋体"/>
        </w:rPr>
        <w:t>包括有毒气体探测仪</w:t>
      </w:r>
      <w:r>
        <w:rPr>
          <w:rFonts w:ascii="宋体" w:hAnsi="宋体" w:cs="宋体"/>
          <w:spacing w:val="-1"/>
        </w:rPr>
        <w:t>、军事毒剂探测仪、可燃气体监测仪、水质分析仪、电子气象仪、无线复合气体探测仪、生命探测仪、消防用红外热像仪、漏电探测仪、核放射探测仪、电子</w:t>
      </w:r>
      <w:r>
        <w:rPr>
          <w:rFonts w:ascii="宋体" w:hAnsi="宋体" w:cs="宋体"/>
          <w:spacing w:val="-2"/>
        </w:rPr>
        <w:t>酸碱测试</w:t>
      </w:r>
      <w:r>
        <w:rPr>
          <w:rFonts w:ascii="宋体" w:hAnsi="宋体" w:cs="宋体"/>
          <w:spacing w:val="-1"/>
        </w:rPr>
        <w:t>仪、测温仪、移动式生物快速侦检仪、激光测距仪等。</w:t>
      </w:r>
    </w:p>
    <w:p>
      <w:pPr>
        <w:adjustRightInd/>
        <w:spacing w:line="240" w:lineRule="auto"/>
        <w:ind w:firstLine="408" w:firstLineChars="200"/>
        <w:rPr>
          <w:rFonts w:ascii="宋体" w:hAnsi="宋体" w:cs="宋体"/>
        </w:rPr>
      </w:pPr>
      <w:r>
        <w:rPr>
          <w:rFonts w:ascii="Times New Roman" w:hAnsi="Times New Roman" w:eastAsia="Times New Roman"/>
          <w:b/>
          <w:bCs/>
          <w:spacing w:val="-3"/>
        </w:rPr>
        <w:t>1</w:t>
      </w:r>
      <w:r>
        <w:rPr>
          <w:rFonts w:hint="eastAsia" w:ascii="Times New Roman" w:hAnsi="Times New Roman"/>
          <w:b/>
          <w:bCs/>
          <w:spacing w:val="-3"/>
        </w:rPr>
        <w:t>4</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救生类器材：</w:t>
      </w:r>
      <w:r>
        <w:rPr>
          <w:rFonts w:ascii="宋体" w:hAnsi="宋体" w:cs="宋体"/>
          <w:spacing w:val="-3"/>
        </w:rPr>
        <w:t>包括躯体固定气囊、肢体固定气囊、婴儿呼吸袋、消防过滤式自救呼吸器、救生照</w:t>
      </w:r>
      <w:r>
        <w:rPr>
          <w:rFonts w:ascii="宋体" w:hAnsi="宋体" w:cs="宋体"/>
          <w:spacing w:val="-4"/>
        </w:rPr>
        <w:t>明线、</w:t>
      </w:r>
      <w:r>
        <w:rPr>
          <w:rFonts w:ascii="宋体" w:hAnsi="宋体" w:cs="宋体"/>
          <w:spacing w:val="-1"/>
        </w:rPr>
        <w:t>折叠式担架、伤员固定抬板、多功能担架、消防救生气垫、救生缓降器</w:t>
      </w:r>
      <w:r>
        <w:rPr>
          <w:rFonts w:ascii="宋体" w:hAnsi="宋体" w:cs="宋体"/>
          <w:spacing w:val="-2"/>
        </w:rPr>
        <w:t>、医药急救箱、医用简易呼吸</w:t>
      </w:r>
      <w:r>
        <w:rPr>
          <w:rFonts w:ascii="宋体" w:hAnsi="宋体" w:cs="宋体"/>
        </w:rPr>
        <w:t>器、气动起重气垫、救援支架、救生抛投器、水面漂浮救生绳、机动橡</w:t>
      </w:r>
      <w:r>
        <w:rPr>
          <w:rFonts w:ascii="宋体" w:hAnsi="宋体" w:cs="宋体"/>
          <w:spacing w:val="-1"/>
        </w:rPr>
        <w:t>皮舟、救生软梯等。</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5</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破拆类器材：</w:t>
      </w:r>
      <w:r>
        <w:rPr>
          <w:rFonts w:ascii="宋体" w:hAnsi="宋体" w:cs="宋体"/>
          <w:spacing w:val="-1"/>
        </w:rPr>
        <w:t>包括电动剪扩钳、液压破拆工具组、液压万向剪切钳、双轮异向切割锯、机动链锯、无</w:t>
      </w:r>
      <w:r>
        <w:rPr>
          <w:rFonts w:ascii="宋体" w:hAnsi="宋体" w:cs="宋体"/>
          <w:spacing w:val="-4"/>
        </w:rPr>
        <w:t>齿锯、气动切割刀、重型支撑套具、冲击钻、凿岩机、玻璃破碎器、手持式钢筋速断器、多功能刀具、</w:t>
      </w:r>
      <w:r>
        <w:rPr>
          <w:rFonts w:ascii="宋体" w:hAnsi="宋体" w:cs="宋体"/>
          <w:spacing w:val="-1"/>
        </w:rPr>
        <w:t>混凝土液压破拆工具组、液压千斤顶、便携式汽油金属切割器、手</w:t>
      </w:r>
      <w:r>
        <w:rPr>
          <w:rFonts w:ascii="宋体" w:hAnsi="宋体" w:cs="宋体"/>
          <w:spacing w:val="-2"/>
        </w:rPr>
        <w:t>动破拆工具组、便携式防盗门破拆</w:t>
      </w:r>
      <w:r>
        <w:rPr>
          <w:rFonts w:ascii="宋体" w:hAnsi="宋体" w:cs="宋体"/>
          <w:spacing w:val="-1"/>
        </w:rPr>
        <w:t>工具组、毁锁器、多功能挠钩、绝缘剪断钳等。</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6</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堵漏类器材：</w:t>
      </w:r>
      <w:r>
        <w:rPr>
          <w:rFonts w:ascii="宋体" w:hAnsi="宋体" w:cs="宋体"/>
          <w:spacing w:val="-1"/>
        </w:rPr>
        <w:t>包括内封式堵漏袋、外封式堵漏袋、捆绑式堵漏袋、下水道阻流袋、金属堵漏套管、堵漏枪、阀门堵漏套具、注入式堵漏工具、粘贴式堵漏工具、电磁式堵漏工具、木制堵漏楔、气</w:t>
      </w:r>
      <w:r>
        <w:rPr>
          <w:rFonts w:ascii="宋体" w:hAnsi="宋体" w:cs="宋体"/>
          <w:spacing w:val="-2"/>
        </w:rPr>
        <w:t>动吸盘</w:t>
      </w:r>
      <w:r>
        <w:rPr>
          <w:rFonts w:ascii="宋体" w:hAnsi="宋体" w:cs="宋体"/>
          <w:spacing w:val="-1"/>
        </w:rPr>
        <w:t>式堵漏器、无火花工具、强磁堵漏工具等。</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7</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输转类器材：</w:t>
      </w:r>
      <w:r>
        <w:rPr>
          <w:rFonts w:ascii="宋体" w:hAnsi="宋体" w:cs="宋体"/>
          <w:spacing w:val="-1"/>
        </w:rPr>
        <w:t>包括手动隔膜抽吸泵、防爆输转泵、粘稠液体抽吸泵、排污泵、有毒物质密封桶、围油</w:t>
      </w:r>
      <w:r>
        <w:rPr>
          <w:rFonts w:ascii="宋体" w:hAnsi="宋体" w:cs="宋体"/>
          <w:spacing w:val="-3"/>
        </w:rPr>
        <w:t>栏等。</w:t>
      </w:r>
    </w:p>
    <w:p>
      <w:pPr>
        <w:adjustRightInd/>
        <w:spacing w:line="240" w:lineRule="auto"/>
        <w:ind w:firstLine="408" w:firstLineChars="200"/>
        <w:rPr>
          <w:rFonts w:ascii="宋体" w:hAnsi="宋体" w:cs="宋体"/>
        </w:rPr>
      </w:pPr>
      <w:r>
        <w:rPr>
          <w:rFonts w:ascii="Times New Roman" w:hAnsi="Times New Roman" w:eastAsia="Times New Roman"/>
          <w:b/>
          <w:bCs/>
          <w:spacing w:val="-3"/>
        </w:rPr>
        <w:t>1</w:t>
      </w:r>
      <w:r>
        <w:rPr>
          <w:rFonts w:hint="eastAsia" w:ascii="Times New Roman" w:hAnsi="Times New Roman"/>
          <w:b/>
          <w:bCs/>
          <w:spacing w:val="-3"/>
        </w:rPr>
        <w:t>8</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消洗类器材：</w:t>
      </w:r>
      <w:r>
        <w:rPr>
          <w:rFonts w:ascii="宋体" w:hAnsi="宋体" w:cs="宋体"/>
          <w:spacing w:val="-3"/>
        </w:rPr>
        <w:t>包括简易洗消喷淋器、碱洗消器、生化洗消装置、消防移动储水装置、多功能消防</w:t>
      </w:r>
      <w:r>
        <w:rPr>
          <w:rFonts w:ascii="宋体" w:hAnsi="宋体" w:cs="宋体"/>
          <w:spacing w:val="-4"/>
        </w:rPr>
        <w:t>水枪、</w:t>
      </w:r>
      <w:r>
        <w:rPr>
          <w:rFonts w:ascii="宋体" w:hAnsi="宋体" w:cs="宋体"/>
          <w:spacing w:val="-1"/>
        </w:rPr>
        <w:t>直流水枪、移动式细水雾灭火装置、超声波清洗机等。</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9</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照明排烟类器材：</w:t>
      </w:r>
      <w:r>
        <w:rPr>
          <w:rFonts w:ascii="宋体" w:hAnsi="宋体" w:cs="宋体"/>
          <w:spacing w:val="-1"/>
        </w:rPr>
        <w:t>包括移动式排烟机、坑道小型空气输送机、移动照明灯组、移动发电机、消防排烟</w:t>
      </w:r>
      <w:r>
        <w:rPr>
          <w:rFonts w:ascii="宋体" w:hAnsi="宋体" w:cs="宋体"/>
          <w:spacing w:val="-2"/>
        </w:rPr>
        <w:t>机器人等。</w:t>
      </w:r>
    </w:p>
    <w:p>
      <w:pPr>
        <w:adjustRightInd/>
        <w:spacing w:line="240" w:lineRule="auto"/>
        <w:ind w:firstLine="418" w:firstLineChars="200"/>
        <w:rPr>
          <w:rFonts w:ascii="宋体" w:hAnsi="宋体" w:cs="宋体"/>
        </w:rPr>
      </w:pPr>
      <w:r>
        <w:rPr>
          <w:rFonts w:hint="eastAsia" w:ascii="Times New Roman" w:hAnsi="Times New Roman"/>
          <w:b/>
          <w:bCs/>
          <w:spacing w:val="-1"/>
        </w:rPr>
        <w:t>20</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灭火器材总数量</w:t>
      </w:r>
      <w:r>
        <w:rPr>
          <w:rFonts w:ascii="宋体" w:hAnsi="宋体" w:cs="宋体"/>
          <w:spacing w:val="-1"/>
        </w:rPr>
        <w:t>：指机动泵、移动式水带卷盘或水带槽、移动炮、泡沫比例混合器、泡沫液桶、泡沫枪、拉梯、挂钩梯、常压水带、中压水带等各类灭火器材。</w:t>
      </w:r>
    </w:p>
    <w:p>
      <w:pPr>
        <w:adjustRightInd/>
        <w:spacing w:line="240" w:lineRule="auto"/>
        <w:ind w:firstLine="420" w:firstLineChars="200"/>
        <w:rPr>
          <w:rFonts w:ascii="宋体" w:hAnsi="宋体" w:cs="宋体"/>
          <w:spacing w:val="-1"/>
        </w:rPr>
      </w:pPr>
      <w:r>
        <w:rPr>
          <w:rFonts w:ascii="Times New Roman" w:hAnsi="Times New Roman" w:eastAsia="Times New Roman"/>
          <w:b/>
          <w:bCs/>
        </w:rPr>
        <w:t>2</w:t>
      </w:r>
      <w:r>
        <w:rPr>
          <w:rFonts w:hint="eastAsia" w:ascii="Times New Roman" w:hAnsi="Times New Roman"/>
          <w:b/>
          <w:bCs/>
        </w:rPr>
        <w:t>1</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上一年度接警出动次数</w:t>
      </w:r>
      <w:r>
        <w:rPr>
          <w:rFonts w:ascii="宋体" w:hAnsi="宋体" w:cs="宋体"/>
        </w:rPr>
        <w:t>：上一年度消防站开展火</w:t>
      </w:r>
      <w:r>
        <w:rPr>
          <w:rFonts w:ascii="宋体" w:hAnsi="宋体" w:cs="宋体"/>
          <w:spacing w:val="-1"/>
        </w:rPr>
        <w:t>灾扑救和抢险救援出动的总次数。</w:t>
      </w:r>
    </w:p>
    <w:p>
      <w:pPr>
        <w:adjustRightInd/>
        <w:spacing w:line="240" w:lineRule="auto"/>
        <w:ind w:firstLine="420" w:firstLineChars="200"/>
        <w:rPr>
          <w:rFonts w:ascii="宋体" w:hAnsi="宋体" w:cs="宋体"/>
          <w:spacing w:val="-1"/>
        </w:rPr>
      </w:pPr>
      <w:r>
        <w:rPr>
          <w:rFonts w:ascii="Times New Roman" w:hAnsi="Times New Roman" w:eastAsia="Times New Roman"/>
          <w:b/>
          <w:bCs/>
        </w:rPr>
        <w:t>2</w:t>
      </w:r>
      <w:r>
        <w:rPr>
          <w:rFonts w:hint="eastAsia" w:ascii="Times New Roman" w:hAnsi="Times New Roman"/>
          <w:b/>
          <w:bCs/>
        </w:rPr>
        <w:t>2</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上一年度接警出动人次</w:t>
      </w:r>
      <w:r>
        <w:rPr>
          <w:rFonts w:ascii="宋体" w:hAnsi="宋体" w:cs="宋体"/>
        </w:rPr>
        <w:t>：上一年度消防站开展火</w:t>
      </w:r>
      <w:r>
        <w:rPr>
          <w:rFonts w:ascii="宋体" w:hAnsi="宋体" w:cs="宋体"/>
          <w:spacing w:val="-1"/>
        </w:rPr>
        <w:t>灾扑救和抢险救援出动的总人次。</w:t>
      </w:r>
    </w:p>
    <w:p>
      <w:pPr>
        <w:adjustRightInd/>
        <w:spacing w:line="240" w:lineRule="auto"/>
        <w:ind w:firstLine="420" w:firstLineChars="200"/>
        <w:rPr>
          <w:rFonts w:ascii="宋体" w:hAnsi="宋体" w:cs="宋体"/>
        </w:rPr>
      </w:pPr>
      <w:r>
        <w:rPr>
          <w:rFonts w:ascii="Times New Roman" w:hAnsi="Times New Roman" w:eastAsia="Times New Roman"/>
          <w:b/>
          <w:bCs/>
        </w:rPr>
        <w:t>2</w:t>
      </w:r>
      <w:r>
        <w:rPr>
          <w:rFonts w:hint="eastAsia" w:ascii="Times New Roman" w:hAnsi="Times New Roman"/>
          <w:b/>
          <w:bCs/>
        </w:rPr>
        <w:t>3</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上一年度接警出动车次</w:t>
      </w:r>
      <w:r>
        <w:rPr>
          <w:rFonts w:ascii="宋体" w:hAnsi="宋体" w:cs="宋体"/>
        </w:rPr>
        <w:t>：上一年度消防站开展火</w:t>
      </w:r>
      <w:r>
        <w:rPr>
          <w:rFonts w:ascii="宋体" w:hAnsi="宋体" w:cs="宋体"/>
          <w:spacing w:val="-1"/>
        </w:rPr>
        <w:t>灾扑救和抢险救援出动的总车次。</w:t>
      </w:r>
    </w:p>
    <w:p>
      <w:pPr>
        <w:adjustRightInd/>
        <w:spacing w:line="240" w:lineRule="auto"/>
        <w:ind w:firstLine="396" w:firstLineChars="200"/>
        <w:rPr>
          <w:rFonts w:ascii="宋体" w:hAnsi="宋体" w:cs="宋体"/>
        </w:rPr>
      </w:pPr>
      <w:r>
        <w:rPr>
          <w:rFonts w:ascii="宋体" w:hAnsi="宋体" w:cs="宋体"/>
          <w:spacing w:val="-6"/>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Times New Roman" w:hAnsi="Times New Roman" w:eastAsia="Times New Roman"/>
          <w:b/>
          <w:bCs/>
          <w:spacing w:val="-1"/>
        </w:rPr>
      </w:pPr>
      <w:r>
        <w:rPr>
          <w:rFonts w:ascii="Times New Roman" w:hAnsi="Times New Roman" w:eastAsia="Times New Roman"/>
          <w:b/>
          <w:bCs/>
          <w:spacing w:val="-1"/>
        </w:rPr>
        <w:t>1.</w:t>
      </w:r>
      <w:r>
        <w:rPr>
          <w:rFonts w:ascii="宋体" w:hAnsi="宋体" w:cs="宋体"/>
          <w:spacing w:val="-1"/>
        </w:rPr>
        <w:t>基地（消防站）占地总面积&gt;0。</w:t>
      </w:r>
    </w:p>
    <w:p>
      <w:pPr>
        <w:adjustRightInd/>
        <w:spacing w:line="240" w:lineRule="auto"/>
        <w:ind w:firstLine="416" w:firstLineChars="200"/>
        <w:rPr>
          <w:rFonts w:ascii="宋体" w:hAnsi="宋体" w:cs="宋体"/>
        </w:rPr>
      </w:pPr>
      <w:r>
        <w:rPr>
          <w:rFonts w:ascii="Times New Roman" w:hAnsi="Times New Roman" w:eastAsia="Times New Roman"/>
          <w:b/>
          <w:bCs/>
          <w:spacing w:val="-1"/>
        </w:rPr>
        <w:t>2.</w:t>
      </w:r>
      <w:r>
        <w:rPr>
          <w:rFonts w:ascii="宋体" w:hAnsi="宋体" w:cs="宋体"/>
          <w:spacing w:val="-1"/>
        </w:rPr>
        <w:t>基地（消防站）建筑面积</w:t>
      </w:r>
      <w:r>
        <w:rPr>
          <w:rFonts w:ascii="Times New Roman" w:hAnsi="Times New Roman" w:eastAsia="Times New Roman"/>
          <w:spacing w:val="-1"/>
        </w:rPr>
        <w:t>&gt;0</w:t>
      </w:r>
      <w:r>
        <w:rPr>
          <w:rFonts w:ascii="宋体" w:hAnsi="宋体" w:cs="宋体"/>
          <w:spacing w:val="-1"/>
        </w:rPr>
        <w:t>。</w:t>
      </w:r>
    </w:p>
    <w:p>
      <w:pPr>
        <w:adjustRightInd/>
        <w:spacing w:line="240" w:lineRule="auto"/>
        <w:ind w:firstLine="420" w:firstLineChars="200"/>
        <w:rPr>
          <w:rFonts w:ascii="宋体" w:hAnsi="宋体" w:cs="宋体"/>
        </w:rPr>
      </w:pPr>
      <w:r>
        <w:rPr>
          <w:rFonts w:ascii="Times New Roman" w:hAnsi="Times New Roman" w:eastAsia="Times New Roman"/>
          <w:b/>
          <w:bCs/>
        </w:rPr>
        <w:t>3.</w:t>
      </w:r>
      <w:r>
        <w:rPr>
          <w:rFonts w:ascii="宋体" w:hAnsi="宋体" w:cs="宋体"/>
        </w:rPr>
        <w:t>队伍总人数≥管理指挥人员数量</w:t>
      </w:r>
      <w:r>
        <w:rPr>
          <w:rFonts w:ascii="Times New Roman" w:hAnsi="Times New Roman" w:eastAsia="Times New Roman"/>
        </w:rPr>
        <w:t>+</w:t>
      </w:r>
      <w:r>
        <w:rPr>
          <w:rFonts w:ascii="宋体" w:hAnsi="宋体" w:cs="宋体"/>
        </w:rPr>
        <w:t>专职技术人员数量</w:t>
      </w:r>
      <w:r>
        <w:rPr>
          <w:rFonts w:ascii="Times New Roman" w:hAnsi="Times New Roman" w:eastAsia="Times New Roman"/>
        </w:rPr>
        <w:t>+</w:t>
      </w:r>
      <w:r>
        <w:rPr>
          <w:rFonts w:ascii="宋体" w:hAnsi="宋体" w:cs="宋体"/>
        </w:rPr>
        <w:t>消防员</w:t>
      </w:r>
      <w:r>
        <w:rPr>
          <w:rFonts w:ascii="宋体" w:hAnsi="宋体" w:cs="宋体"/>
          <w:spacing w:val="-1"/>
        </w:rPr>
        <w:t>数量。</w:t>
      </w:r>
    </w:p>
    <w:p>
      <w:pPr>
        <w:adjustRightInd/>
        <w:spacing w:line="240" w:lineRule="auto"/>
        <w:ind w:firstLine="420" w:firstLineChars="200"/>
        <w:rPr>
          <w:rFonts w:ascii="宋体" w:hAnsi="宋体" w:cs="宋体"/>
        </w:rPr>
      </w:pPr>
      <w:r>
        <w:rPr>
          <w:rFonts w:ascii="Times New Roman" w:hAnsi="Times New Roman" w:eastAsia="Times New Roman"/>
          <w:b/>
          <w:bCs/>
        </w:rPr>
        <w:t>4.</w:t>
      </w:r>
      <w:r>
        <w:rPr>
          <w:rFonts w:ascii="宋体" w:hAnsi="宋体" w:cs="宋体"/>
        </w:rPr>
        <w:t>消防车数量≥水罐消防车数量</w:t>
      </w:r>
      <w:r>
        <w:rPr>
          <w:rFonts w:ascii="Times New Roman" w:hAnsi="Times New Roman" w:eastAsia="Times New Roman"/>
        </w:rPr>
        <w:t>+</w:t>
      </w:r>
      <w:r>
        <w:rPr>
          <w:rFonts w:ascii="宋体" w:hAnsi="宋体" w:cs="宋体"/>
        </w:rPr>
        <w:t>泡沫消防车数量</w:t>
      </w:r>
      <w:r>
        <w:rPr>
          <w:rFonts w:ascii="Times New Roman" w:hAnsi="Times New Roman" w:eastAsia="Times New Roman"/>
        </w:rPr>
        <w:t>+</w:t>
      </w:r>
      <w:r>
        <w:rPr>
          <w:rFonts w:ascii="宋体" w:hAnsi="宋体" w:cs="宋体"/>
        </w:rPr>
        <w:t>举高消防车数量</w:t>
      </w:r>
      <w:r>
        <w:rPr>
          <w:rFonts w:ascii="Times New Roman" w:hAnsi="Times New Roman" w:eastAsia="Times New Roman"/>
        </w:rPr>
        <w:t>+</w:t>
      </w:r>
      <w:r>
        <w:rPr>
          <w:rFonts w:ascii="宋体" w:hAnsi="宋体" w:cs="宋体"/>
        </w:rPr>
        <w:t>专勤</w:t>
      </w:r>
      <w:r>
        <w:rPr>
          <w:rFonts w:ascii="宋体" w:hAnsi="宋体" w:cs="宋体"/>
          <w:spacing w:val="-1"/>
        </w:rPr>
        <w:t>消防车数量。</w:t>
      </w:r>
    </w:p>
    <w:p>
      <w:pPr>
        <w:adjustRightInd/>
        <w:spacing w:line="240" w:lineRule="auto"/>
        <w:ind w:firstLine="420" w:firstLineChars="200"/>
        <w:rPr>
          <w:rFonts w:ascii="宋体" w:hAnsi="宋体" w:cs="宋体"/>
        </w:rPr>
      </w:pPr>
      <w:r>
        <w:rPr>
          <w:rFonts w:ascii="Times New Roman" w:hAnsi="Times New Roman" w:eastAsia="Times New Roman"/>
          <w:b/>
          <w:bCs/>
        </w:rPr>
        <w:t>5.</w:t>
      </w:r>
      <w:r>
        <w:rPr>
          <w:rFonts w:ascii="宋体" w:hAnsi="宋体" w:cs="宋体"/>
        </w:rPr>
        <w:t>抢险救援器材数量≥侦检类器材数量</w:t>
      </w:r>
      <w:r>
        <w:rPr>
          <w:rFonts w:ascii="Times New Roman" w:hAnsi="Times New Roman" w:eastAsia="Times New Roman"/>
        </w:rPr>
        <w:t>+</w:t>
      </w:r>
      <w:r>
        <w:rPr>
          <w:rFonts w:ascii="宋体" w:hAnsi="宋体" w:cs="宋体"/>
        </w:rPr>
        <w:t>救生类器材数量</w:t>
      </w:r>
      <w:r>
        <w:rPr>
          <w:rFonts w:ascii="Times New Roman" w:hAnsi="Times New Roman" w:eastAsia="Times New Roman"/>
        </w:rPr>
        <w:t>+</w:t>
      </w:r>
      <w:r>
        <w:rPr>
          <w:rFonts w:ascii="宋体" w:hAnsi="宋体" w:cs="宋体"/>
        </w:rPr>
        <w:t>破拆类器材数量</w:t>
      </w:r>
      <w:r>
        <w:rPr>
          <w:rFonts w:ascii="Times New Roman" w:hAnsi="Times New Roman" w:eastAsia="Times New Roman"/>
        </w:rPr>
        <w:t>+</w:t>
      </w:r>
      <w:r>
        <w:rPr>
          <w:rFonts w:ascii="宋体" w:hAnsi="宋体" w:cs="宋体"/>
        </w:rPr>
        <w:t>堵漏类器</w:t>
      </w:r>
      <w:r>
        <w:rPr>
          <w:rFonts w:ascii="宋体" w:hAnsi="宋体" w:cs="宋体"/>
          <w:spacing w:val="-1"/>
        </w:rPr>
        <w:t>材数量</w:t>
      </w:r>
      <w:r>
        <w:rPr>
          <w:rFonts w:ascii="Times New Roman" w:hAnsi="Times New Roman" w:eastAsia="Times New Roman"/>
          <w:spacing w:val="-1"/>
        </w:rPr>
        <w:t>+</w:t>
      </w:r>
      <w:r>
        <w:rPr>
          <w:rFonts w:ascii="宋体" w:hAnsi="宋体" w:cs="宋体"/>
          <w:spacing w:val="-1"/>
        </w:rPr>
        <w:t>输转类器材数量</w:t>
      </w:r>
      <w:r>
        <w:rPr>
          <w:rFonts w:ascii="Times New Roman" w:hAnsi="Times New Roman" w:eastAsia="Times New Roman"/>
          <w:spacing w:val="-1"/>
        </w:rPr>
        <w:t>+</w:t>
      </w:r>
      <w:r>
        <w:rPr>
          <w:rFonts w:ascii="宋体" w:hAnsi="宋体" w:cs="宋体"/>
          <w:spacing w:val="-1"/>
        </w:rPr>
        <w:t>洗消类器材数量</w:t>
      </w:r>
      <w:r>
        <w:rPr>
          <w:rFonts w:ascii="Times New Roman" w:hAnsi="Times New Roman" w:eastAsia="Times New Roman"/>
          <w:spacing w:val="-1"/>
        </w:rPr>
        <w:t>+</w:t>
      </w:r>
      <w:r>
        <w:rPr>
          <w:rFonts w:ascii="宋体" w:hAnsi="宋体" w:cs="宋体"/>
          <w:spacing w:val="-1"/>
        </w:rPr>
        <w:t>照明排烟类器材数量。</w:t>
      </w:r>
    </w:p>
    <w:p>
      <w:pPr>
        <w:adjustRightInd/>
        <w:spacing w:line="240" w:lineRule="auto"/>
        <w:ind w:firstLine="416" w:firstLineChars="200"/>
        <w:rPr>
          <w:rFonts w:ascii="宋体" w:hAnsi="宋体" w:cs="宋体"/>
        </w:rPr>
      </w:pPr>
      <w:r>
        <w:rPr>
          <w:rFonts w:ascii="Times New Roman" w:hAnsi="Times New Roman" w:eastAsia="Times New Roman"/>
          <w:b/>
          <w:bCs/>
          <w:spacing w:val="-1"/>
        </w:rPr>
        <w:t>6.</w:t>
      </w:r>
      <w:r>
        <w:rPr>
          <w:rFonts w:ascii="宋体" w:hAnsi="宋体" w:cs="宋体"/>
          <w:spacing w:val="-1"/>
        </w:rPr>
        <w:t>上一年度接警出动次数</w:t>
      </w:r>
      <w:r>
        <w:rPr>
          <w:rFonts w:ascii="Times New Roman" w:hAnsi="Times New Roman" w:eastAsia="Times New Roman"/>
          <w:spacing w:val="-1"/>
        </w:rPr>
        <w:t>&gt;0</w:t>
      </w:r>
      <w:r>
        <w:rPr>
          <w:rFonts w:ascii="宋体" w:hAnsi="宋体" w:cs="宋体"/>
          <w:spacing w:val="-1"/>
        </w:rPr>
        <w:t>。</w:t>
      </w:r>
    </w:p>
    <w:p>
      <w:pPr>
        <w:adjustRightInd/>
        <w:spacing w:line="240" w:lineRule="auto"/>
        <w:ind w:firstLine="420" w:firstLineChars="200"/>
        <w:rPr>
          <w:rFonts w:ascii="宋体" w:hAnsi="宋体" w:cs="宋体"/>
        </w:rPr>
      </w:pPr>
      <w:r>
        <w:rPr>
          <w:rFonts w:ascii="Times New Roman" w:hAnsi="Times New Roman" w:eastAsia="Times New Roman"/>
          <w:b/>
          <w:bCs/>
        </w:rPr>
        <w:t>7.</w:t>
      </w:r>
      <w:r>
        <w:rPr>
          <w:rFonts w:ascii="宋体" w:hAnsi="宋体" w:cs="宋体"/>
        </w:rPr>
        <w:t>上一年度接警出动人次</w:t>
      </w:r>
      <w:r>
        <w:rPr>
          <w:rFonts w:ascii="Times New Roman" w:hAnsi="Times New Roman" w:eastAsia="Times New Roman"/>
        </w:rPr>
        <w:t>&gt;</w:t>
      </w:r>
      <w:r>
        <w:rPr>
          <w:rFonts w:ascii="宋体" w:hAnsi="宋体" w:cs="宋体"/>
        </w:rPr>
        <w:t>上一年</w:t>
      </w:r>
      <w:r>
        <w:rPr>
          <w:rFonts w:ascii="宋体" w:hAnsi="宋体" w:cs="宋体"/>
          <w:spacing w:val="-1"/>
        </w:rPr>
        <w:t>度接警出动次数。</w:t>
      </w:r>
    </w:p>
    <w:p>
      <w:pPr>
        <w:pStyle w:val="244"/>
        <w:adjustRightInd/>
        <w:spacing w:line="240" w:lineRule="auto"/>
        <w:ind w:firstLine="420" w:firstLineChars="200"/>
        <w:rPr>
          <w:spacing w:val="-5"/>
          <w:sz w:val="21"/>
          <w:szCs w:val="21"/>
          <w:lang w:eastAsia="zh-CN"/>
        </w:rPr>
      </w:pPr>
      <w:r>
        <w:rPr>
          <w:rFonts w:ascii="Times New Roman" w:hAnsi="Times New Roman" w:eastAsia="Times New Roman" w:cs="Times New Roman"/>
          <w:b/>
          <w:bCs/>
          <w:sz w:val="21"/>
          <w:szCs w:val="21"/>
          <w:lang w:eastAsia="zh-CN"/>
        </w:rPr>
        <w:t>8.</w:t>
      </w:r>
      <w:r>
        <w:rPr>
          <w:sz w:val="21"/>
          <w:szCs w:val="21"/>
          <w:lang w:eastAsia="zh-CN"/>
        </w:rPr>
        <w:t>上一年度接警出动车次</w:t>
      </w:r>
      <w:r>
        <w:rPr>
          <w:rFonts w:ascii="Times New Roman" w:hAnsi="Times New Roman" w:eastAsia="Times New Roman" w:cs="Times New Roman"/>
          <w:sz w:val="21"/>
          <w:szCs w:val="21"/>
          <w:lang w:eastAsia="zh-CN"/>
        </w:rPr>
        <w:t>&gt;</w:t>
      </w:r>
      <w:r>
        <w:rPr>
          <w:sz w:val="21"/>
          <w:szCs w:val="21"/>
          <w:lang w:eastAsia="zh-CN"/>
        </w:rPr>
        <w:t>上一</w:t>
      </w:r>
      <w:r>
        <w:rPr>
          <w:spacing w:val="-1"/>
          <w:sz w:val="21"/>
          <w:szCs w:val="21"/>
          <w:lang w:eastAsia="zh-CN"/>
        </w:rPr>
        <w:t>年度接警出动次数。</w:t>
      </w: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62"/>
        <w:ind w:firstLine="420"/>
      </w:pPr>
    </w:p>
    <w:p>
      <w:pPr>
        <w:pStyle w:val="111"/>
        <w:numPr>
          <w:ilvl w:val="2"/>
          <w:numId w:val="0"/>
        </w:numPr>
        <w:spacing w:before="0" w:beforeLines="0" w:after="0" w:afterLines="0"/>
        <w:ind w:left="1277"/>
        <w:jc w:val="center"/>
      </w:pPr>
      <w:bookmarkStart w:id="112" w:name="_Toc176771033"/>
      <w:r>
        <w:rPr>
          <w:rFonts w:hint="eastAsia"/>
        </w:rPr>
        <w:t>D.3  森林消防队伍与装备调查表</w:t>
      </w:r>
      <w:bookmarkEnd w:id="112"/>
    </w:p>
    <w:p>
      <w:pPr>
        <w:spacing w:before="59" w:line="213" w:lineRule="auto"/>
        <w:jc w:val="left"/>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p>
      <w:pPr>
        <w:spacing w:line="218" w:lineRule="auto"/>
        <w:jc w:val="left"/>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126"/>
        <w:gridCol w:w="1681"/>
        <w:gridCol w:w="1348"/>
        <w:gridCol w:w="1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126"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681"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348"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916"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126"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681"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348"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916"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126" w:type="dxa"/>
          </w:tcPr>
          <w:p>
            <w:pPr>
              <w:pStyle w:val="236"/>
              <w:rPr>
                <w:rFonts w:ascii="宋体" w:hAnsi="宋体" w:eastAsia="宋体" w:cs="宋体"/>
                <w:sz w:val="18"/>
                <w:szCs w:val="18"/>
              </w:rPr>
            </w:pPr>
            <w:r>
              <w:rPr>
                <w:rFonts w:hint="eastAsia" w:ascii="宋体" w:hAnsi="宋体" w:eastAsia="宋体" w:cs="宋体"/>
                <w:b/>
                <w:sz w:val="18"/>
                <w:szCs w:val="18"/>
              </w:rPr>
              <w:t>一、基本概况</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91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126" w:type="dxa"/>
          </w:tcPr>
          <w:p>
            <w:pPr>
              <w:pStyle w:val="236"/>
              <w:jc w:val="both"/>
              <w:rPr>
                <w:rFonts w:ascii="宋体" w:hAnsi="宋体" w:eastAsia="宋体" w:cs="宋体"/>
                <w:sz w:val="18"/>
                <w:szCs w:val="18"/>
                <w:lang w:eastAsia="zh-CN"/>
              </w:rPr>
            </w:pPr>
            <w:r>
              <w:rPr>
                <w:rFonts w:hint="eastAsia" w:ascii="宋体" w:hAnsi="宋体" w:eastAsia="宋体" w:cs="宋体"/>
                <w:spacing w:val="-5"/>
                <w:sz w:val="18"/>
                <w:szCs w:val="18"/>
                <w:lang w:eastAsia="zh-CN"/>
              </w:rPr>
              <w:t>队伍名称队伍编号队伍地址队伍类型</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126" w:type="dxa"/>
          </w:tcPr>
          <w:p>
            <w:pPr>
              <w:pStyle w:val="236"/>
              <w:jc w:val="both"/>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队伍组建或成立时间基地占地总面积</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基地建筑面积</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04</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rPr>
            </w:pPr>
            <w:r>
              <w:rPr>
                <w:rFonts w:hint="eastAsia" w:ascii="宋体" w:hAnsi="宋体" w:eastAsia="宋体" w:cs="宋体"/>
                <w:b/>
                <w:sz w:val="18"/>
                <w:szCs w:val="18"/>
              </w:rPr>
              <w:t>二、人员情况</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队伍总人数</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其中：管理人员数量</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专业技术人员数量消防员数量</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消防员平均年龄</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91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126" w:type="dxa"/>
          </w:tcPr>
          <w:p>
            <w:pPr>
              <w:pStyle w:val="236"/>
              <w:rPr>
                <w:rFonts w:ascii="宋体" w:hAnsi="宋体" w:eastAsia="宋体" w:cs="宋体"/>
                <w:sz w:val="18"/>
                <w:szCs w:val="18"/>
              </w:rPr>
            </w:pPr>
            <w:r>
              <w:rPr>
                <w:rFonts w:hint="eastAsia" w:ascii="宋体" w:hAnsi="宋体" w:eastAsia="宋体" w:cs="宋体"/>
                <w:b/>
                <w:sz w:val="18"/>
                <w:szCs w:val="18"/>
              </w:rPr>
              <w:t>三、消防装备设备</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防火车（船）数量交通工具</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指挥通信设备数量灭火机具数量</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无人机数量防护装备</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宿营及野炊装备</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13</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四、森林草原火灾抢险救援</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91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上一年度处置次数</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辆/艘</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spacing w:line="240" w:lineRule="auto"/>
              <w:rPr>
                <w:rFonts w:ascii="宋体" w:hAnsi="宋体" w:cs="宋体"/>
                <w:sz w:val="18"/>
                <w:szCs w:val="18"/>
              </w:rPr>
            </w:pPr>
            <w:r>
              <w:rPr>
                <w:rFonts w:hint="eastAsia" w:ascii="宋体" w:hAnsi="宋体" w:cs="宋体"/>
                <w:sz w:val="18"/>
                <w:szCs w:val="18"/>
              </w:rPr>
              <w:t>上一年度抢险救援出动人次上一年度抢险救援出动车辆</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126" w:type="dxa"/>
          </w:tcPr>
          <w:p>
            <w:pPr>
              <w:pStyle w:val="236"/>
              <w:rPr>
                <w:rFonts w:ascii="宋体" w:hAnsi="宋体" w:eastAsia="宋体" w:cs="宋体"/>
                <w:sz w:val="18"/>
                <w:szCs w:val="18"/>
              </w:rPr>
            </w:pPr>
            <w:r>
              <w:rPr>
                <w:rFonts w:hint="eastAsia" w:ascii="宋体" w:hAnsi="宋体" w:eastAsia="宋体" w:cs="宋体"/>
                <w:b/>
                <w:sz w:val="18"/>
                <w:szCs w:val="18"/>
              </w:rPr>
              <w:t>一、基本概况</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台/个/套</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126" w:type="dxa"/>
          </w:tcPr>
          <w:p>
            <w:pPr>
              <w:pStyle w:val="236"/>
              <w:jc w:val="both"/>
              <w:rPr>
                <w:rFonts w:ascii="宋体" w:hAnsi="宋体" w:eastAsia="宋体" w:cs="宋体"/>
                <w:sz w:val="18"/>
                <w:szCs w:val="18"/>
                <w:lang w:eastAsia="zh-CN"/>
              </w:rPr>
            </w:pPr>
            <w:r>
              <w:rPr>
                <w:rFonts w:hint="eastAsia" w:ascii="宋体" w:hAnsi="宋体" w:eastAsia="宋体" w:cs="宋体"/>
                <w:spacing w:val="-5"/>
                <w:sz w:val="18"/>
                <w:szCs w:val="18"/>
                <w:lang w:eastAsia="zh-CN"/>
              </w:rPr>
              <w:t>队伍名称队伍编号队伍地址队伍类型</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台/个/套</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jc w:val="both"/>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架</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队伍组建或成立时间基地占地总面积</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基地建筑面积</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台/个/套</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20</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6" w:hRule="atLeast"/>
          <w:jc w:val="center"/>
        </w:trPr>
        <w:tc>
          <w:tcPr>
            <w:tcW w:w="4126" w:type="dxa"/>
            <w:vMerge w:val="restart"/>
          </w:tcPr>
          <w:p>
            <w:pPr>
              <w:pStyle w:val="236"/>
              <w:rPr>
                <w:rFonts w:ascii="宋体" w:hAnsi="宋体" w:eastAsia="宋体" w:cs="宋体"/>
                <w:b/>
                <w:sz w:val="18"/>
                <w:szCs w:val="18"/>
                <w:lang w:eastAsia="zh-CN"/>
              </w:rPr>
            </w:pPr>
            <w:r>
              <w:rPr>
                <w:rFonts w:hint="eastAsia" w:ascii="宋体" w:hAnsi="宋体" w:eastAsia="宋体" w:cs="宋体"/>
                <w:b/>
                <w:sz w:val="18"/>
                <w:szCs w:val="18"/>
                <w:lang w:eastAsia="zh-CN"/>
              </w:rPr>
              <w:t>二、人员情况</w:t>
            </w:r>
          </w:p>
          <w:p>
            <w:pPr>
              <w:pStyle w:val="236"/>
              <w:rPr>
                <w:rFonts w:ascii="宋体" w:hAnsi="宋体" w:eastAsia="宋体" w:cs="宋体"/>
                <w:b/>
                <w:sz w:val="18"/>
                <w:szCs w:val="18"/>
                <w:lang w:eastAsia="zh-CN"/>
              </w:rPr>
            </w:pPr>
            <w:r>
              <w:rPr>
                <w:rFonts w:hint="eastAsia" w:ascii="宋体" w:hAnsi="宋体" w:eastAsia="宋体" w:cs="宋体"/>
                <w:sz w:val="18"/>
                <w:szCs w:val="18"/>
                <w:lang w:eastAsia="zh-CN"/>
              </w:rPr>
              <w:t>队伍总人数</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916"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126" w:type="dxa"/>
            <w:vMerge w:val="continue"/>
          </w:tcPr>
          <w:p>
            <w:pPr>
              <w:spacing w:line="240" w:lineRule="auto"/>
              <w:rPr>
                <w:rFonts w:ascii="宋体" w:hAnsi="宋体" w:cs="宋体"/>
                <w:sz w:val="18"/>
                <w:szCs w:val="18"/>
              </w:rPr>
            </w:pP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21</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4126" w:type="dxa"/>
          </w:tcPr>
          <w:p>
            <w:pPr>
              <w:pStyle w:val="236"/>
              <w:rPr>
                <w:rFonts w:ascii="宋体" w:hAnsi="宋体" w:eastAsia="宋体" w:cs="宋体"/>
                <w:sz w:val="18"/>
                <w:szCs w:val="18"/>
              </w:rPr>
            </w:pPr>
            <w:r>
              <w:rPr>
                <w:rFonts w:hint="eastAsia" w:ascii="宋体" w:hAnsi="宋体" w:eastAsia="宋体" w:cs="宋体"/>
                <w:sz w:val="18"/>
                <w:szCs w:val="18"/>
              </w:rPr>
              <w:t>其中：管理人员数量</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eastAsia="zh-CN"/>
              </w:rPr>
              <w:t>2</w:t>
            </w:r>
          </w:p>
        </w:tc>
        <w:tc>
          <w:tcPr>
            <w:tcW w:w="1916"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12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专业技术人员数量消防员数量</w:t>
            </w:r>
          </w:p>
        </w:tc>
        <w:tc>
          <w:tcPr>
            <w:tcW w:w="168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2</w:t>
            </w:r>
            <w:r>
              <w:rPr>
                <w:rFonts w:hint="eastAsia" w:ascii="宋体" w:hAnsi="宋体" w:eastAsia="宋体" w:cs="宋体"/>
                <w:sz w:val="18"/>
                <w:szCs w:val="18"/>
                <w:lang w:eastAsia="zh-CN"/>
              </w:rPr>
              <w:t>3</w:t>
            </w:r>
          </w:p>
        </w:tc>
        <w:tc>
          <w:tcPr>
            <w:tcW w:w="1916" w:type="dxa"/>
          </w:tcPr>
          <w:p>
            <w:pPr>
              <w:pStyle w:val="236"/>
              <w:jc w:val="center"/>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adjustRightInd/>
        <w:spacing w:line="240" w:lineRule="auto"/>
        <w:ind w:firstLine="404" w:firstLineChars="200"/>
        <w:rPr>
          <w:rFonts w:ascii="宋体" w:hAnsi="宋体" w:cs="宋体"/>
        </w:rPr>
      </w:pPr>
      <w:r>
        <w:rPr>
          <w:rFonts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ascii="宋体" w:hAnsi="宋体" w:cs="宋体"/>
          <w14:textOutline w14:w="3263" w14:cap="sq" w14:cmpd="sng" w14:algn="ctr">
            <w14:solidFill>
              <w14:srgbClr w14:val="000000"/>
            </w14:solidFill>
            <w14:prstDash w14:val="solid"/>
            <w14:bevel/>
          </w14:textOutline>
        </w:rPr>
        <w:t>统计范围：</w:t>
      </w:r>
      <w:r>
        <w:rPr>
          <w:rFonts w:ascii="宋体" w:hAnsi="宋体" w:cs="宋体"/>
        </w:rPr>
        <w:t>本表适用于县级应急管理部门（或林业部门）对辖区内的森</w:t>
      </w:r>
      <w:r>
        <w:rPr>
          <w:rFonts w:ascii="宋体" w:hAnsi="宋体" w:cs="宋体"/>
          <w:spacing w:val="-1"/>
        </w:rPr>
        <w:t>林消防队伍的调查统计。</w:t>
      </w:r>
    </w:p>
    <w:p>
      <w:pPr>
        <w:adjustRightInd/>
        <w:spacing w:line="240" w:lineRule="auto"/>
        <w:ind w:firstLine="420" w:firstLineChars="200"/>
        <w:rPr>
          <w:rFonts w:ascii="宋体" w:hAnsi="宋体" w:cs="宋体"/>
        </w:rPr>
      </w:pPr>
      <w:r>
        <w:rPr>
          <w:rFonts w:ascii="Times New Roman" w:hAnsi="Times New Roman" w:eastAsia="Times New Roman"/>
          <w:b/>
          <w:bCs/>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县级应急管理或林业部门统计本级行政区域内所有森林消防队伍的情况，若辖区内</w:t>
      </w:r>
      <w:r>
        <w:rPr>
          <w:rFonts w:ascii="宋体" w:hAnsi="宋体" w:cs="宋体"/>
          <w:spacing w:val="-1"/>
        </w:rPr>
        <w:t>有多支森林消防队伍，则每支森林消防队伍的信息需逐一填写</w:t>
      </w:r>
      <w:r>
        <w:rPr>
          <w:rFonts w:ascii="宋体" w:hAnsi="宋体" w:cs="宋体"/>
          <w:spacing w:val="-2"/>
        </w:rPr>
        <w:t>（即</w:t>
      </w:r>
      <w:r>
        <w:rPr>
          <w:rFonts w:ascii="Times New Roman" w:hAnsi="Times New Roman" w:eastAsia="Times New Roman"/>
          <w:spacing w:val="-2"/>
        </w:rPr>
        <w:t>1</w:t>
      </w:r>
      <w:r>
        <w:rPr>
          <w:rFonts w:ascii="宋体" w:hAnsi="宋体" w:cs="宋体"/>
          <w:spacing w:val="-2"/>
        </w:rPr>
        <w:t>支队伍</w:t>
      </w:r>
      <w:r>
        <w:rPr>
          <w:rFonts w:ascii="Times New Roman" w:hAnsi="Times New Roman" w:eastAsia="Times New Roman"/>
          <w:spacing w:val="-2"/>
        </w:rPr>
        <w:t>1</w:t>
      </w:r>
      <w:r>
        <w:rPr>
          <w:rFonts w:ascii="宋体" w:hAnsi="宋体" w:cs="宋体"/>
          <w:spacing w:val="-2"/>
        </w:rPr>
        <w:t>张表格）。</w:t>
      </w:r>
    </w:p>
    <w:p>
      <w:pPr>
        <w:adjustRightInd/>
        <w:spacing w:line="240" w:lineRule="auto"/>
        <w:ind w:firstLine="420" w:firstLineChars="200"/>
        <w:rPr>
          <w:rFonts w:ascii="Times New Roman" w:hAnsi="Times New Roman" w:eastAsia="Times New Roman"/>
          <w:b/>
          <w:bCs/>
        </w:rPr>
      </w:pPr>
      <w:r>
        <w:rPr>
          <w:rFonts w:ascii="Times New Roman" w:hAnsi="Times New Roman" w:eastAsia="Times New Roman"/>
          <w:b/>
          <w:bCs/>
        </w:rPr>
        <w:t>3.</w:t>
      </w:r>
      <w:r>
        <w:rPr>
          <w:rFonts w:ascii="宋体" w:hAnsi="宋体" w:cs="宋体"/>
          <w14:textOutline w14:w="3263" w14:cap="sq" w14:cmpd="sng" w14:algn="ctr">
            <w14:solidFill>
              <w14:srgbClr w14:val="000000"/>
            </w14:solidFill>
            <w14:prstDash w14:val="solid"/>
            <w14:bevel/>
          </w14:textOutline>
        </w:rPr>
        <w:t>统计时间：</w:t>
      </w:r>
      <w:r>
        <w:rPr>
          <w:rFonts w:ascii="Times New Roman" w:hAnsi="Times New Roman" w:eastAsia="Times New Roman"/>
          <w:spacing w:val="-1"/>
        </w:rPr>
        <w:t>常态化普查数据更新截至</w:t>
      </w:r>
      <w:r>
        <w:rPr>
          <w:rFonts w:hint="eastAsia" w:ascii="Times New Roman" w:hAnsi="Times New Roman" w:eastAsia="Times New Roman"/>
          <w:spacing w:val="-1"/>
        </w:rPr>
        <w:t>上一年度</w:t>
      </w:r>
      <w:r>
        <w:rPr>
          <w:rFonts w:ascii="Times New Roman" w:hAnsi="Times New Roman" w:eastAsia="Times New Roman"/>
          <w:spacing w:val="-1"/>
        </w:rPr>
        <w:t>12月31日</w:t>
      </w:r>
      <w:r>
        <w:rPr>
          <w:rFonts w:hint="eastAsia" w:ascii="Times New Roman" w:hAnsi="Times New Roman"/>
          <w:spacing w:val="-1"/>
        </w:rPr>
        <w:t>，上一年度为调查时间的前一年</w:t>
      </w:r>
      <w:r>
        <w:rPr>
          <w:rFonts w:ascii="Times New Roman" w:hAnsi="Times New Roman" w:eastAsia="Times New Roman"/>
          <w:spacing w:val="-1"/>
        </w:rPr>
        <w:t>。</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ascii="宋体" w:hAnsi="宋体" w:cs="宋体"/>
          <w14:textOutline w14:w="3263" w14:cap="sq" w14:cmpd="sng" w14:algn="ctr">
            <w14:solidFill>
              <w14:srgbClr w14:val="000000"/>
            </w14:solidFill>
            <w14:prstDash w14:val="solid"/>
            <w14:bevel/>
          </w14:textOutline>
        </w:rPr>
        <w:t>队伍名称</w:t>
      </w:r>
      <w:r>
        <w:rPr>
          <w:rFonts w:ascii="宋体" w:hAnsi="宋体" w:cs="宋体"/>
        </w:rPr>
        <w:t>：森林消防队伍指主要业务为森林防火与灭火的消防队伍。根据《</w:t>
      </w:r>
      <w:r>
        <w:rPr>
          <w:rFonts w:ascii="宋体" w:hAnsi="宋体" w:cs="宋体"/>
          <w:spacing w:val="-1"/>
        </w:rPr>
        <w:t>森林消防队伍建设和管理</w:t>
      </w:r>
      <w:r>
        <w:rPr>
          <w:rFonts w:ascii="宋体" w:hAnsi="宋体" w:cs="宋体"/>
        </w:rPr>
        <w:t>规范》，分为专业森林消防队（森林消防专业队伍）、半专业森林消防队、应急</w:t>
      </w:r>
      <w:r>
        <w:rPr>
          <w:rFonts w:ascii="宋体" w:hAnsi="宋体" w:cs="宋体"/>
          <w:spacing w:val="-1"/>
        </w:rPr>
        <w:t>森林消防队和后备森</w:t>
      </w:r>
      <w:r>
        <w:rPr>
          <w:rFonts w:ascii="宋体" w:hAnsi="宋体" w:cs="宋体"/>
          <w:spacing w:val="-2"/>
        </w:rPr>
        <w:t>林消防队。</w:t>
      </w:r>
    </w:p>
    <w:p>
      <w:pPr>
        <w:adjustRightInd/>
        <w:spacing w:line="240" w:lineRule="auto"/>
        <w:ind w:firstLine="420" w:firstLineChars="200"/>
        <w:rPr>
          <w:rFonts w:ascii="宋体" w:hAnsi="宋体" w:cs="宋体"/>
        </w:rPr>
      </w:pPr>
      <w:r>
        <w:rPr>
          <w:rFonts w:ascii="Times New Roman" w:hAnsi="Times New Roman" w:eastAsia="Times New Roman"/>
          <w:b/>
          <w:bCs/>
        </w:rPr>
        <w:t>2.</w:t>
      </w:r>
      <w:r>
        <w:rPr>
          <w:rFonts w:ascii="宋体" w:hAnsi="宋体" w:cs="宋体"/>
          <w14:textOutline w14:w="3263" w14:cap="sq" w14:cmpd="sng" w14:algn="ctr">
            <w14:solidFill>
              <w14:srgbClr w14:val="000000"/>
            </w14:solidFill>
            <w14:prstDash w14:val="solid"/>
            <w14:bevel/>
          </w14:textOutline>
        </w:rPr>
        <w:t>队伍编号</w:t>
      </w:r>
      <w:r>
        <w:rPr>
          <w:rFonts w:ascii="宋体" w:hAnsi="宋体" w:cs="宋体"/>
        </w:rPr>
        <w:t>：选填，若有且不涉密，填写队伍编号（或统一社会信用代码/组织机</w:t>
      </w:r>
      <w:r>
        <w:rPr>
          <w:rFonts w:ascii="宋体" w:hAnsi="宋体" w:cs="宋体"/>
          <w:spacing w:val="-1"/>
        </w:rPr>
        <w:t>构代码）。</w:t>
      </w:r>
    </w:p>
    <w:p>
      <w:pPr>
        <w:adjustRightInd/>
        <w:spacing w:line="240" w:lineRule="auto"/>
        <w:ind w:firstLine="420" w:firstLineChars="200"/>
        <w:rPr>
          <w:rFonts w:ascii="宋体" w:hAnsi="宋体" w:cs="宋体"/>
          <w:spacing w:val="-1"/>
        </w:rPr>
      </w:pPr>
      <w:r>
        <w:rPr>
          <w:rFonts w:ascii="Times New Roman" w:hAnsi="Times New Roman" w:eastAsia="Times New Roman"/>
          <w:b/>
          <w:bCs/>
        </w:rPr>
        <w:t>3.</w:t>
      </w:r>
      <w:r>
        <w:rPr>
          <w:rFonts w:ascii="宋体" w:hAnsi="宋体" w:cs="宋体"/>
          <w14:textOutline w14:w="3263" w14:cap="sq" w14:cmpd="sng" w14:algn="ctr">
            <w14:solidFill>
              <w14:srgbClr w14:val="000000"/>
            </w14:solidFill>
            <w14:prstDash w14:val="solid"/>
            <w14:bevel/>
          </w14:textOutline>
        </w:rPr>
        <w:t>队伍地址：</w:t>
      </w:r>
      <w:r>
        <w:rPr>
          <w:rFonts w:ascii="宋体" w:hAnsi="宋体" w:cs="宋体"/>
        </w:rPr>
        <w:t>填写消防队伍所在地具体地址，到门</w:t>
      </w:r>
      <w:r>
        <w:rPr>
          <w:rFonts w:ascii="宋体" w:hAnsi="宋体" w:cs="宋体"/>
          <w:spacing w:val="-1"/>
        </w:rPr>
        <w:t>牌号，如</w:t>
      </w:r>
      <w:r>
        <w:rPr>
          <w:rFonts w:ascii="Times New Roman" w:hAnsi="Times New Roman" w:eastAsia="Times New Roman"/>
          <w:spacing w:val="-1"/>
        </w:rPr>
        <w:t>**</w:t>
      </w:r>
      <w:r>
        <w:rPr>
          <w:rFonts w:ascii="宋体" w:hAnsi="宋体" w:cs="宋体"/>
          <w:spacing w:val="-1"/>
        </w:rPr>
        <w:t>省</w:t>
      </w:r>
      <w:r>
        <w:rPr>
          <w:rFonts w:ascii="Times New Roman" w:hAnsi="Times New Roman" w:eastAsia="Times New Roman"/>
          <w:spacing w:val="-1"/>
        </w:rPr>
        <w:t>***</w:t>
      </w:r>
      <w:r>
        <w:rPr>
          <w:rFonts w:ascii="宋体" w:hAnsi="宋体" w:cs="宋体"/>
          <w:spacing w:val="-1"/>
        </w:rPr>
        <w:t>市</w:t>
      </w:r>
      <w:r>
        <w:rPr>
          <w:rFonts w:ascii="Times New Roman" w:hAnsi="Times New Roman" w:eastAsia="Times New Roman"/>
          <w:spacing w:val="-1"/>
        </w:rPr>
        <w:t>***</w:t>
      </w:r>
      <w:r>
        <w:rPr>
          <w:rFonts w:ascii="宋体" w:hAnsi="宋体" w:cs="宋体"/>
          <w:spacing w:val="-1"/>
        </w:rPr>
        <w:t>区</w:t>
      </w:r>
      <w:r>
        <w:rPr>
          <w:rFonts w:ascii="Times New Roman" w:hAnsi="Times New Roman" w:eastAsia="Times New Roman"/>
          <w:spacing w:val="-1"/>
        </w:rPr>
        <w:t>***</w:t>
      </w:r>
      <w:r>
        <w:rPr>
          <w:rFonts w:ascii="宋体" w:hAnsi="宋体" w:cs="宋体"/>
          <w:spacing w:val="-1"/>
        </w:rPr>
        <w:t>街道</w:t>
      </w:r>
      <w:r>
        <w:rPr>
          <w:rFonts w:ascii="Times New Roman" w:hAnsi="Times New Roman" w:eastAsia="Times New Roman"/>
          <w:spacing w:val="-1"/>
        </w:rPr>
        <w:t>***</w:t>
      </w:r>
      <w:r>
        <w:rPr>
          <w:rFonts w:ascii="宋体" w:hAnsi="宋体" w:cs="宋体"/>
          <w:spacing w:val="-1"/>
        </w:rPr>
        <w:t>路</w:t>
      </w:r>
      <w:r>
        <w:rPr>
          <w:rFonts w:ascii="Times New Roman" w:hAnsi="Times New Roman" w:eastAsia="Times New Roman"/>
          <w:spacing w:val="-1"/>
        </w:rPr>
        <w:t>25</w:t>
      </w:r>
      <w:r>
        <w:rPr>
          <w:rFonts w:ascii="宋体" w:hAnsi="宋体" w:cs="宋体"/>
          <w:spacing w:val="-1"/>
        </w:rPr>
        <w:t>号。</w:t>
      </w:r>
    </w:p>
    <w:p>
      <w:pPr>
        <w:adjustRightInd/>
        <w:spacing w:line="240" w:lineRule="auto"/>
        <w:ind w:firstLine="412" w:firstLineChars="200"/>
        <w:rPr>
          <w:rFonts w:ascii="宋体" w:hAnsi="宋体" w:cs="宋体"/>
          <w:spacing w:val="-1"/>
        </w:rPr>
      </w:pPr>
      <w:r>
        <w:rPr>
          <w:rFonts w:hint="eastAsia" w:ascii="宋体" w:hAnsi="宋体" w:cs="宋体"/>
          <w:spacing w:val="-2"/>
          <w14:textOutline w14:w="3263" w14:cap="sq" w14:cmpd="sng" w14:algn="ctr">
            <w14:solidFill>
              <w14:srgbClr w14:val="000000"/>
            </w14:solidFill>
            <w14:prstDash w14:val="solid"/>
            <w14:bevel/>
          </w14:textOutline>
        </w:rPr>
        <w:t>4.位置：</w:t>
      </w:r>
      <w:r>
        <w:rPr>
          <w:rFonts w:hint="eastAsia" w:ascii="宋体" w:hAnsi="宋体" w:cs="宋体"/>
          <w:spacing w:val="-1"/>
        </w:rPr>
        <w:t>调查对象空间范围内任意点位经纬度坐标。</w:t>
      </w:r>
    </w:p>
    <w:p>
      <w:pPr>
        <w:adjustRightInd/>
        <w:spacing w:line="240" w:lineRule="auto"/>
        <w:ind w:firstLine="414" w:firstLineChars="200"/>
        <w:rPr>
          <w:rFonts w:ascii="宋体" w:hAnsi="宋体" w:cs="宋体"/>
        </w:rPr>
      </w:pPr>
      <w:r>
        <w:rPr>
          <w:rFonts w:hint="eastAsia" w:ascii="Times New Roman" w:hAnsi="Times New Roman"/>
          <w:b/>
          <w:bCs/>
          <w:spacing w:val="-2"/>
        </w:rPr>
        <w:t>5</w:t>
      </w:r>
      <w:r>
        <w:rPr>
          <w:rFonts w:ascii="Times New Roman" w:hAnsi="Times New Roman" w:eastAsia="Times New Roman"/>
          <w:b/>
          <w:bCs/>
          <w:spacing w:val="-2"/>
        </w:rPr>
        <w:t>.</w:t>
      </w:r>
      <w:r>
        <w:rPr>
          <w:rFonts w:ascii="宋体" w:hAnsi="宋体" w:cs="宋体"/>
          <w:spacing w:val="-2"/>
          <w14:textOutline w14:w="3263" w14:cap="sq" w14:cmpd="sng" w14:algn="ctr">
            <w14:solidFill>
              <w14:srgbClr w14:val="000000"/>
            </w14:solidFill>
            <w14:prstDash w14:val="solid"/>
            <w14:bevel/>
          </w14:textOutline>
        </w:rPr>
        <w:t>队伍类型</w:t>
      </w:r>
      <w:r>
        <w:rPr>
          <w:rFonts w:ascii="宋体" w:hAnsi="宋体" w:cs="宋体"/>
          <w:spacing w:val="-2"/>
        </w:rPr>
        <w:t>：包括①专业森林消防队（森林消防专业队伍</w:t>
      </w:r>
      <w:r>
        <w:rPr>
          <w:rFonts w:ascii="宋体" w:hAnsi="宋体" w:cs="宋体"/>
          <w:spacing w:val="-9"/>
        </w:rPr>
        <w:t>）；</w:t>
      </w:r>
      <w:r>
        <w:rPr>
          <w:rFonts w:ascii="宋体" w:hAnsi="宋体" w:cs="宋体"/>
          <w:spacing w:val="-2"/>
        </w:rPr>
        <w:t>②半专业森林消防队；③森林应急消防队；</w:t>
      </w:r>
      <w:r>
        <w:rPr>
          <w:rFonts w:ascii="宋体" w:hAnsi="宋体" w:cs="宋体"/>
          <w:spacing w:val="-1"/>
        </w:rPr>
        <w:t>④后备森林消防队。</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专业森林消防队（森林消防专业队伍</w:t>
      </w:r>
      <w:r>
        <w:rPr>
          <w:rFonts w:ascii="宋体" w:hAnsi="宋体" w:cs="宋体"/>
          <w:spacing w:val="5"/>
          <w14:textOutline w14:w="3263" w14:cap="sq" w14:cmpd="sng" w14:algn="ctr">
            <w14:solidFill>
              <w14:srgbClr w14:val="000000"/>
            </w14:solidFill>
            <w14:prstDash w14:val="solid"/>
            <w14:bevel/>
          </w14:textOutline>
        </w:rPr>
        <w:t>）</w:t>
      </w:r>
      <w:r>
        <w:rPr>
          <w:rFonts w:ascii="宋体" w:hAnsi="宋体" w:cs="宋体"/>
          <w:spacing w:val="5"/>
        </w:rPr>
        <w:t>：</w:t>
      </w:r>
      <w:r>
        <w:rPr>
          <w:rFonts w:ascii="宋体" w:hAnsi="宋体" w:cs="宋体"/>
          <w:spacing w:val="-3"/>
        </w:rPr>
        <w:t>以森林防火、灭火为主，有建制、有保障，防火期集中食宿，</w:t>
      </w:r>
      <w:r>
        <w:rPr>
          <w:rFonts w:ascii="宋体" w:hAnsi="宋体" w:cs="宋体"/>
          <w:spacing w:val="-1"/>
        </w:rPr>
        <w:t>按军事化管理的队伍。</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半专业森林消防队：</w:t>
      </w:r>
      <w:r>
        <w:rPr>
          <w:rFonts w:ascii="宋体" w:hAnsi="宋体" w:cs="宋体"/>
          <w:spacing w:val="-1"/>
        </w:rPr>
        <w:t>以森林防火灭火为主，有组织、有保障，队员相对集中，具有较好的扑火技能、</w:t>
      </w:r>
      <w:r>
        <w:rPr>
          <w:rFonts w:ascii="宋体" w:hAnsi="宋体" w:cs="宋体"/>
        </w:rPr>
        <w:t>装备的队伍。一旦有森林火警报告，能够迅速</w:t>
      </w:r>
      <w:r>
        <w:rPr>
          <w:rFonts w:ascii="宋体" w:hAnsi="宋体" w:cs="宋体"/>
          <w:spacing w:val="-1"/>
        </w:rPr>
        <w:t>到达指定地点集合。</w:t>
      </w:r>
    </w:p>
    <w:p>
      <w:pPr>
        <w:adjustRightInd/>
        <w:spacing w:line="240" w:lineRule="auto"/>
        <w:ind w:firstLine="420" w:firstLineChars="200"/>
        <w:rPr>
          <w:rFonts w:ascii="宋体" w:hAnsi="宋体" w:cs="宋体"/>
        </w:rPr>
      </w:pPr>
      <w:r>
        <w:rPr>
          <w:rFonts w:ascii="宋体" w:hAnsi="宋体" w:cs="宋体"/>
          <w14:textOutline w14:w="3263" w14:cap="sq" w14:cmpd="sng" w14:algn="ctr">
            <w14:solidFill>
              <w14:srgbClr w14:val="000000"/>
            </w14:solidFill>
            <w14:prstDash w14:val="solid"/>
            <w14:bevel/>
          </w14:textOutline>
        </w:rPr>
        <w:t>森林应急消防队：</w:t>
      </w:r>
      <w:r>
        <w:rPr>
          <w:rFonts w:ascii="宋体" w:hAnsi="宋体" w:cs="宋体"/>
        </w:rPr>
        <w:t>由驻军、武警部队、预备役部队、民兵应急分会和公安民警等组成，经过</w:t>
      </w:r>
      <w:r>
        <w:rPr>
          <w:rFonts w:ascii="宋体" w:hAnsi="宋体" w:cs="宋体"/>
          <w:spacing w:val="-1"/>
        </w:rPr>
        <w:t>必要的扑</w:t>
      </w:r>
      <w:r>
        <w:rPr>
          <w:rFonts w:ascii="宋体" w:hAnsi="宋体" w:cs="宋体"/>
        </w:rPr>
        <w:t>火技能训练和安全知识培训，配备必要扑火机具和</w:t>
      </w:r>
      <w:r>
        <w:rPr>
          <w:rFonts w:ascii="宋体" w:hAnsi="宋体" w:cs="宋体"/>
          <w:spacing w:val="-1"/>
        </w:rPr>
        <w:t>防护装备的扑火队伍。</w:t>
      </w:r>
    </w:p>
    <w:p>
      <w:pPr>
        <w:adjustRightInd/>
        <w:spacing w:line="240" w:lineRule="auto"/>
        <w:ind w:firstLine="420" w:firstLineChars="200"/>
        <w:rPr>
          <w:rFonts w:ascii="宋体" w:hAnsi="宋体" w:cs="宋体"/>
        </w:rPr>
      </w:pPr>
      <w:r>
        <w:rPr>
          <w:rFonts w:ascii="宋体" w:hAnsi="宋体" w:cs="宋体"/>
          <w14:textOutline w14:w="3263" w14:cap="sq" w14:cmpd="sng" w14:algn="ctr">
            <w14:solidFill>
              <w14:srgbClr w14:val="000000"/>
            </w14:solidFill>
            <w14:prstDash w14:val="solid"/>
            <w14:bevel/>
          </w14:textOutline>
        </w:rPr>
        <w:t>后备森林消防队：</w:t>
      </w:r>
      <w:r>
        <w:rPr>
          <w:rFonts w:ascii="宋体" w:hAnsi="宋体" w:cs="宋体"/>
        </w:rPr>
        <w:t>由机关、企事业干部职工和当地群众组成，每年进行必要的扑火训练和</w:t>
      </w:r>
      <w:r>
        <w:rPr>
          <w:rFonts w:ascii="宋体" w:hAnsi="宋体" w:cs="宋体"/>
          <w:spacing w:val="-1"/>
        </w:rPr>
        <w:t>安全知识教育。其主要任务是扑救森林火灾和运送扑火物资、参与火场清理等工作。</w:t>
      </w:r>
    </w:p>
    <w:p>
      <w:pPr>
        <w:adjustRightInd/>
        <w:spacing w:line="240" w:lineRule="auto"/>
        <w:ind w:firstLine="422" w:firstLineChars="200"/>
        <w:rPr>
          <w:rFonts w:ascii="宋体" w:hAnsi="宋体" w:cs="宋体"/>
        </w:rPr>
      </w:pPr>
      <w:r>
        <w:rPr>
          <w:rFonts w:hint="eastAsia" w:ascii="Times New Roman" w:hAnsi="Times New Roman"/>
          <w:b/>
          <w:bCs/>
        </w:rPr>
        <w:t>6</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基地占地总面积：</w:t>
      </w:r>
      <w:r>
        <w:rPr>
          <w:rFonts w:ascii="宋体" w:hAnsi="宋体" w:cs="宋体"/>
        </w:rPr>
        <w:t>指森林消防队伍驻地占有或使用的总土地</w:t>
      </w:r>
      <w:r>
        <w:rPr>
          <w:rFonts w:ascii="宋体" w:hAnsi="宋体" w:cs="宋体"/>
          <w:spacing w:val="-1"/>
        </w:rPr>
        <w:t>面积。</w:t>
      </w:r>
    </w:p>
    <w:p>
      <w:pPr>
        <w:adjustRightInd/>
        <w:spacing w:line="240" w:lineRule="auto"/>
        <w:ind w:firstLine="422" w:firstLineChars="200"/>
        <w:rPr>
          <w:rFonts w:ascii="宋体" w:hAnsi="宋体" w:cs="宋体"/>
        </w:rPr>
      </w:pPr>
      <w:r>
        <w:rPr>
          <w:rFonts w:hint="eastAsia" w:ascii="Times New Roman" w:hAnsi="Times New Roman"/>
          <w:b/>
          <w:bCs/>
        </w:rPr>
        <w:t>7</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基地建筑面积</w:t>
      </w:r>
      <w:r>
        <w:rPr>
          <w:rFonts w:ascii="宋体" w:hAnsi="宋体" w:cs="宋体"/>
        </w:rPr>
        <w:t>：指森林消防队伍基地建筑物各层水平面积的总和，包括使用面积、辅助面积和</w:t>
      </w:r>
      <w:r>
        <w:rPr>
          <w:rFonts w:ascii="宋体" w:hAnsi="宋体" w:cs="宋体"/>
          <w:spacing w:val="-1"/>
        </w:rPr>
        <w:t>结构面</w:t>
      </w:r>
      <w:r>
        <w:rPr>
          <w:rFonts w:ascii="宋体" w:hAnsi="宋体" w:cs="宋体"/>
          <w:spacing w:val="-4"/>
        </w:rPr>
        <w:t>积。</w:t>
      </w:r>
    </w:p>
    <w:p>
      <w:pPr>
        <w:adjustRightInd/>
        <w:spacing w:line="240" w:lineRule="auto"/>
        <w:ind w:firstLine="422" w:firstLineChars="200"/>
        <w:rPr>
          <w:rFonts w:ascii="Times New Roman" w:hAnsi="Times New Roman" w:eastAsia="Times New Roman"/>
          <w:spacing w:val="-1"/>
        </w:rPr>
      </w:pPr>
      <w:r>
        <w:rPr>
          <w:rFonts w:hint="eastAsia" w:ascii="Times New Roman" w:hAnsi="Times New Roman"/>
          <w:b/>
          <w:bCs/>
        </w:rPr>
        <w:t>8</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防火车（船）数量：</w:t>
      </w:r>
      <w:r>
        <w:rPr>
          <w:rFonts w:ascii="宋体" w:hAnsi="宋体" w:cs="宋体"/>
        </w:rPr>
        <w:t>指用于森林消防的各种车辆和船只，包括通讯指挥车、巡护摩托车、消防</w:t>
      </w:r>
      <w:r>
        <w:rPr>
          <w:rFonts w:ascii="宋体" w:hAnsi="宋体" w:cs="宋体"/>
          <w:spacing w:val="-1"/>
        </w:rPr>
        <w:t>水车、</w:t>
      </w:r>
      <w:r>
        <w:rPr>
          <w:rFonts w:ascii="Times New Roman" w:hAnsi="Times New Roman" w:eastAsia="Times New Roman"/>
          <w:spacing w:val="-1"/>
        </w:rPr>
        <w:t>挖掘机、皮划艇、运输车等的总数。</w:t>
      </w:r>
    </w:p>
    <w:p>
      <w:pPr>
        <w:adjustRightInd/>
        <w:spacing w:line="240" w:lineRule="auto"/>
        <w:ind w:firstLine="418" w:firstLineChars="200"/>
        <w:rPr>
          <w:rFonts w:ascii="宋体" w:hAnsi="宋体" w:cs="宋体"/>
        </w:rPr>
      </w:pPr>
      <w:r>
        <w:rPr>
          <w:rFonts w:hint="eastAsia" w:ascii="Times New Roman" w:hAnsi="Times New Roman"/>
          <w:b/>
          <w:bCs/>
          <w:spacing w:val="-1"/>
        </w:rPr>
        <w:t>9</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交通工具</w:t>
      </w:r>
      <w:r>
        <w:rPr>
          <w:rFonts w:ascii="宋体" w:hAnsi="宋体" w:cs="宋体"/>
          <w:spacing w:val="-1"/>
        </w:rPr>
        <w:t>：指运兵车和指挥车辆。</w:t>
      </w:r>
    </w:p>
    <w:p>
      <w:pPr>
        <w:adjustRightInd/>
        <w:spacing w:line="240" w:lineRule="auto"/>
        <w:ind w:firstLine="422" w:firstLineChars="200"/>
        <w:rPr>
          <w:rFonts w:ascii="宋体" w:hAnsi="宋体" w:cs="宋体"/>
        </w:rPr>
      </w:pPr>
      <w:r>
        <w:rPr>
          <w:rFonts w:hint="eastAsia" w:ascii="Times New Roman" w:hAnsi="Times New Roman"/>
          <w:b/>
          <w:bCs/>
        </w:rPr>
        <w:t>10</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指挥通讯设备数量：</w:t>
      </w:r>
      <w:r>
        <w:rPr>
          <w:rFonts w:ascii="宋体" w:hAnsi="宋体" w:cs="宋体"/>
        </w:rPr>
        <w:t>指车载台、对讲机、</w:t>
      </w:r>
      <w:r>
        <w:rPr>
          <w:rFonts w:ascii="Times New Roman" w:hAnsi="Times New Roman" w:eastAsia="Times New Roman"/>
        </w:rPr>
        <w:t>GPS</w:t>
      </w:r>
      <w:r>
        <w:rPr>
          <w:rFonts w:ascii="宋体" w:hAnsi="宋体" w:cs="宋体"/>
        </w:rPr>
        <w:t>定位仪、望远镜、卫星电</w:t>
      </w:r>
      <w:r>
        <w:rPr>
          <w:rFonts w:ascii="宋体" w:hAnsi="宋体" w:cs="宋体"/>
          <w:spacing w:val="-1"/>
        </w:rPr>
        <w:t>话等用于森林消防的指挥和通</w:t>
      </w:r>
      <w:r>
        <w:rPr>
          <w:rFonts w:ascii="宋体" w:hAnsi="宋体" w:cs="宋体"/>
          <w:spacing w:val="-2"/>
        </w:rPr>
        <w:t>讯设备的总数。</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hint="eastAsia" w:ascii="Times New Roman" w:hAnsi="Times New Roman"/>
          <w:b/>
          <w:bCs/>
        </w:rPr>
        <w:t>1</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灭火机具数量：</w:t>
      </w:r>
      <w:r>
        <w:rPr>
          <w:rFonts w:ascii="宋体" w:hAnsi="宋体" w:cs="宋体"/>
        </w:rPr>
        <w:t>指风力（水）灭火机、灭火水枪、油锯、割灌机</w:t>
      </w:r>
      <w:r>
        <w:rPr>
          <w:rFonts w:ascii="宋体" w:hAnsi="宋体" w:cs="宋体"/>
          <w:spacing w:val="-1"/>
        </w:rPr>
        <w:t>等灭火设备的总数。</w:t>
      </w:r>
    </w:p>
    <w:p>
      <w:pPr>
        <w:adjustRightInd/>
        <w:spacing w:line="240" w:lineRule="auto"/>
        <w:ind w:firstLine="416" w:firstLineChars="200"/>
        <w:rPr>
          <w:rFonts w:ascii="宋体" w:hAnsi="宋体" w:cs="宋体"/>
          <w:spacing w:val="-1"/>
        </w:rPr>
      </w:pPr>
      <w:r>
        <w:rPr>
          <w:rFonts w:ascii="Times New Roman" w:hAnsi="Times New Roman" w:eastAsia="Times New Roman"/>
          <w:b/>
          <w:bCs/>
          <w:spacing w:val="-1"/>
        </w:rPr>
        <w:t>1</w:t>
      </w:r>
      <w:r>
        <w:rPr>
          <w:rFonts w:hint="eastAsia" w:ascii="Times New Roman" w:hAnsi="Times New Roman"/>
          <w:b/>
          <w:bCs/>
          <w:spacing w:val="-1"/>
        </w:rPr>
        <w:t>2</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防护装备数量：</w:t>
      </w:r>
      <w:r>
        <w:rPr>
          <w:rFonts w:ascii="宋体" w:hAnsi="宋体" w:cs="宋体"/>
          <w:spacing w:val="-1"/>
        </w:rPr>
        <w:t>指头盔、逃生面罩、阻燃服、阻燃手套、防烟眼镜、手电等个人防护装备的总数。</w:t>
      </w:r>
    </w:p>
    <w:p>
      <w:pPr>
        <w:adjustRightInd/>
        <w:spacing w:line="240" w:lineRule="auto"/>
        <w:ind w:firstLine="416" w:firstLineChars="200"/>
        <w:rPr>
          <w:rFonts w:ascii="宋体" w:hAnsi="宋体" w:cs="宋体"/>
        </w:rPr>
      </w:pPr>
      <w:r>
        <w:rPr>
          <w:rFonts w:ascii="Times New Roman" w:hAnsi="Times New Roman" w:eastAsia="Times New Roman"/>
          <w:b/>
          <w:bCs/>
          <w:spacing w:val="-1"/>
        </w:rPr>
        <w:t>1</w:t>
      </w:r>
      <w:r>
        <w:rPr>
          <w:rFonts w:hint="eastAsia" w:ascii="Times New Roman" w:hAnsi="Times New Roman"/>
          <w:b/>
          <w:bCs/>
          <w:spacing w:val="-1"/>
        </w:rPr>
        <w:t>3</w:t>
      </w:r>
      <w:r>
        <w:rPr>
          <w:rFonts w:ascii="Times New Roman" w:hAnsi="Times New Roman" w:eastAsia="Times New Roman"/>
          <w:b/>
          <w:bCs/>
          <w:spacing w:val="-1"/>
        </w:rPr>
        <w:t>.</w:t>
      </w:r>
      <w:r>
        <w:rPr>
          <w:rFonts w:ascii="宋体" w:hAnsi="宋体" w:cs="宋体"/>
          <w:spacing w:val="-1"/>
          <w14:textOutline w14:w="3263" w14:cap="sq" w14:cmpd="sng" w14:algn="ctr">
            <w14:solidFill>
              <w14:srgbClr w14:val="000000"/>
            </w14:solidFill>
            <w14:prstDash w14:val="solid"/>
            <w14:bevel/>
          </w14:textOutline>
        </w:rPr>
        <w:t>宿营及野炊装备：</w:t>
      </w:r>
      <w:r>
        <w:rPr>
          <w:rFonts w:ascii="宋体" w:hAnsi="宋体" w:cs="宋体"/>
          <w:spacing w:val="-1"/>
        </w:rPr>
        <w:t>指行军锅、指挥帐篷、野外灶炉、饮水进化器、睡袋等宿营和野炊装备的总数。</w:t>
      </w:r>
    </w:p>
    <w:p>
      <w:pPr>
        <w:adjustRightInd/>
        <w:spacing w:line="240" w:lineRule="auto"/>
        <w:ind w:firstLine="412" w:firstLineChars="200"/>
        <w:outlineLvl w:val="2"/>
        <w:rPr>
          <w:rFonts w:ascii="宋体" w:hAnsi="宋体" w:cs="宋体"/>
        </w:rPr>
      </w:pPr>
      <w:r>
        <w:rPr>
          <w:rFonts w:ascii="宋体" w:hAnsi="宋体" w:cs="宋体"/>
          <w:spacing w:val="-2"/>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Times New Roman" w:hAnsi="Times New Roman" w:eastAsia="Times New Roman"/>
          <w:b/>
          <w:bCs/>
          <w:spacing w:val="-1"/>
        </w:rPr>
      </w:pPr>
      <w:r>
        <w:rPr>
          <w:rFonts w:ascii="Times New Roman" w:hAnsi="Times New Roman" w:eastAsia="Times New Roman"/>
          <w:b/>
          <w:bCs/>
          <w:spacing w:val="-1"/>
        </w:rPr>
        <w:t>1.</w:t>
      </w:r>
      <w:r>
        <w:rPr>
          <w:rFonts w:ascii="Times New Roman" w:hAnsi="Times New Roman" w:eastAsia="Times New Roman"/>
          <w:spacing w:val="-1"/>
        </w:rPr>
        <w:t>基地占地面积&gt;0</w:t>
      </w:r>
      <w:r>
        <w:rPr>
          <w:rFonts w:ascii="Times New Roman" w:hAnsi="Times New Roman" w:eastAsia="Times New Roman"/>
          <w:b/>
          <w:bCs/>
          <w:spacing w:val="-1"/>
        </w:rPr>
        <w:t>。</w:t>
      </w:r>
    </w:p>
    <w:p>
      <w:pPr>
        <w:adjustRightInd/>
        <w:spacing w:line="240" w:lineRule="auto"/>
        <w:ind w:firstLine="416" w:firstLineChars="200"/>
        <w:rPr>
          <w:rFonts w:ascii="宋体" w:hAnsi="宋体" w:cs="宋体"/>
        </w:rPr>
      </w:pPr>
      <w:r>
        <w:rPr>
          <w:rFonts w:ascii="Times New Roman" w:hAnsi="Times New Roman" w:eastAsia="Times New Roman"/>
          <w:b/>
          <w:bCs/>
          <w:spacing w:val="-1"/>
        </w:rPr>
        <w:t>2.</w:t>
      </w:r>
      <w:r>
        <w:rPr>
          <w:rFonts w:ascii="宋体" w:hAnsi="宋体" w:cs="宋体"/>
          <w:spacing w:val="-1"/>
        </w:rPr>
        <w:t>基地建筑面积</w:t>
      </w:r>
      <w:r>
        <w:rPr>
          <w:rFonts w:ascii="Times New Roman" w:hAnsi="Times New Roman" w:eastAsia="Times New Roman"/>
          <w:spacing w:val="-1"/>
        </w:rPr>
        <w:t>&gt;0</w:t>
      </w:r>
      <w:r>
        <w:rPr>
          <w:rFonts w:ascii="宋体" w:hAnsi="宋体" w:cs="宋体"/>
          <w:spacing w:val="-1"/>
        </w:rPr>
        <w:t>。</w:t>
      </w:r>
    </w:p>
    <w:p>
      <w:pPr>
        <w:pStyle w:val="62"/>
        <w:ind w:firstLine="422"/>
        <w:rPr>
          <w:rFonts w:hAnsi="宋体" w:cs="宋体"/>
          <w:spacing w:val="-3"/>
          <w:szCs w:val="21"/>
        </w:rPr>
      </w:pPr>
      <w:r>
        <w:rPr>
          <w:rFonts w:ascii="Times New Roman" w:eastAsia="Times New Roman"/>
          <w:b/>
          <w:bCs/>
          <w:szCs w:val="21"/>
        </w:rPr>
        <w:t>3.</w:t>
      </w:r>
      <w:r>
        <w:rPr>
          <w:rFonts w:hAnsi="宋体" w:cs="宋体"/>
          <w:szCs w:val="21"/>
        </w:rPr>
        <w:t>队伍总人数≥管理人员数量</w:t>
      </w:r>
      <w:r>
        <w:rPr>
          <w:rFonts w:ascii="Times New Roman" w:eastAsia="Times New Roman"/>
          <w:szCs w:val="21"/>
        </w:rPr>
        <w:t>+</w:t>
      </w:r>
      <w:r>
        <w:rPr>
          <w:rFonts w:hAnsi="宋体" w:cs="宋体"/>
          <w:szCs w:val="21"/>
        </w:rPr>
        <w:t>专业技术人员数量</w:t>
      </w:r>
      <w:r>
        <w:rPr>
          <w:rFonts w:ascii="Times New Roman" w:eastAsia="Times New Roman"/>
          <w:szCs w:val="21"/>
        </w:rPr>
        <w:t>+</w:t>
      </w:r>
      <w:r>
        <w:rPr>
          <w:rFonts w:hAnsi="宋体" w:cs="宋体"/>
          <w:szCs w:val="21"/>
        </w:rPr>
        <w:t>消防人员</w:t>
      </w:r>
      <w:r>
        <w:rPr>
          <w:rFonts w:hAnsi="宋体" w:cs="宋体"/>
          <w:spacing w:val="-1"/>
          <w:szCs w:val="21"/>
        </w:rPr>
        <w:t>数量</w:t>
      </w:r>
      <w:r>
        <w:rPr>
          <w:rFonts w:hAnsi="宋体" w:cs="宋体"/>
          <w:spacing w:val="-3"/>
          <w:szCs w:val="21"/>
        </w:rPr>
        <w:t>。</w:t>
      </w: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111"/>
        <w:numPr>
          <w:ilvl w:val="2"/>
          <w:numId w:val="0"/>
        </w:numPr>
        <w:spacing w:before="0" w:beforeLines="0" w:after="0" w:afterLines="0"/>
        <w:ind w:left="1277"/>
        <w:jc w:val="center"/>
      </w:pPr>
      <w:bookmarkStart w:id="113" w:name="_Toc176771034"/>
      <w:r>
        <w:rPr>
          <w:rFonts w:hint="eastAsia"/>
        </w:rPr>
        <w:t>D.4  航空护林站队伍与装备调查表</w:t>
      </w:r>
      <w:bookmarkEnd w:id="113"/>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813"/>
        <w:gridCol w:w="1558"/>
        <w:gridCol w:w="1401"/>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558"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401"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2299" w:type="dxa"/>
            <w:vAlign w:val="center"/>
          </w:tcPr>
          <w:p>
            <w:pPr>
              <w:pStyle w:val="236"/>
              <w:jc w:val="both"/>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558"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401"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2299"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b/>
                <w:sz w:val="18"/>
                <w:szCs w:val="18"/>
              </w:rPr>
              <w:t>一、航空护林站概况</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29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航空护林站名称</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航空护林站编号</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航空护林站地址</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lang w:eastAsia="zh-CN"/>
              </w:rPr>
              <w:t>位置</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航空护林站类型</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机场类型</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6" w:hRule="atLeast"/>
          <w:jc w:val="center"/>
        </w:trPr>
        <w:tc>
          <w:tcPr>
            <w:tcW w:w="3813"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航空护林站组建或成立时间</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07</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b/>
                <w:sz w:val="18"/>
                <w:szCs w:val="18"/>
              </w:rPr>
              <w:t>二、人员情况</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29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总人数</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其中：管理指挥人员数量</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专业技术人员数量</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地方专业消防人员数量</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3"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消防员平均年龄</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12</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b/>
                <w:sz w:val="18"/>
                <w:szCs w:val="18"/>
              </w:rPr>
              <w:t>三、基础设施</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29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pacing w:val="-3"/>
                <w:sz w:val="18"/>
                <w:szCs w:val="18"/>
              </w:rPr>
              <w:t>护林站占地总面积</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护林站建筑面积</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油库容量（航煤</w:t>
            </w:r>
            <w:r>
              <w:rPr>
                <w:rFonts w:hint="eastAsia" w:ascii="宋体" w:hAnsi="宋体" w:eastAsia="宋体" w:cs="宋体"/>
                <w:spacing w:val="-17"/>
                <w:sz w:val="18"/>
                <w:szCs w:val="18"/>
              </w:rPr>
              <w:t>）</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立方米</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油库容量（航汽</w:t>
            </w:r>
            <w:r>
              <w:rPr>
                <w:rFonts w:hint="eastAsia" w:ascii="宋体" w:hAnsi="宋体" w:eastAsia="宋体" w:cs="宋体"/>
                <w:spacing w:val="-17"/>
                <w:sz w:val="18"/>
                <w:szCs w:val="18"/>
              </w:rPr>
              <w:t>）</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立方米</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跑道长×宽×厚</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米×米×米</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野外停机坪数量</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pacing w:val="-3"/>
                <w:sz w:val="18"/>
                <w:szCs w:val="18"/>
              </w:rPr>
              <w:t>野外停机坪总面积</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取水池数量</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取水池总储水量</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吨</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21</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90"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b/>
                <w:sz w:val="18"/>
                <w:szCs w:val="18"/>
              </w:rPr>
              <w:t>四、消防装备设备</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29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固定翼飞机数</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架</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直升机数</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架</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通讯指挥车</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加油车</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运油车</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pacing w:val="-5"/>
                <w:sz w:val="18"/>
                <w:szCs w:val="18"/>
              </w:rPr>
              <w:t>扑火装备</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台（套）</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27</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Merge w:val="restart"/>
            <w:vAlign w:val="center"/>
          </w:tcPr>
          <w:p>
            <w:pPr>
              <w:pStyle w:val="236"/>
              <w:rPr>
                <w:rFonts w:ascii="宋体" w:hAnsi="宋体" w:eastAsia="宋体" w:cs="宋体"/>
                <w:sz w:val="18"/>
                <w:szCs w:val="18"/>
              </w:rPr>
            </w:pPr>
            <w:r>
              <w:rPr>
                <w:rFonts w:hint="eastAsia" w:ascii="宋体" w:hAnsi="宋体" w:eastAsia="宋体" w:cs="宋体"/>
                <w:sz w:val="18"/>
                <w:szCs w:val="18"/>
              </w:rPr>
              <w:t>无人机</w:t>
            </w:r>
          </w:p>
          <w:p>
            <w:pPr>
              <w:pStyle w:val="236"/>
              <w:rPr>
                <w:rFonts w:ascii="宋体" w:hAnsi="宋体" w:eastAsia="宋体" w:cs="宋体"/>
                <w:sz w:val="18"/>
                <w:szCs w:val="18"/>
              </w:rPr>
            </w:pPr>
            <w:r>
              <w:rPr>
                <w:rFonts w:hint="eastAsia" w:ascii="宋体" w:hAnsi="宋体" w:eastAsia="宋体" w:cs="宋体"/>
                <w:sz w:val="18"/>
                <w:szCs w:val="18"/>
              </w:rPr>
              <w:t>地形车</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架</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Merge w:val="continue"/>
            <w:vAlign w:val="center"/>
          </w:tcPr>
          <w:p>
            <w:pPr>
              <w:spacing w:line="240" w:lineRule="auto"/>
              <w:jc w:val="center"/>
              <w:rPr>
                <w:rFonts w:ascii="宋体" w:hAnsi="宋体" w:cs="宋体"/>
                <w:sz w:val="18"/>
                <w:szCs w:val="18"/>
              </w:rPr>
            </w:pP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29</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吊桶（2 吨）</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30</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吊桶（1.5 吨）</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31</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sz w:val="18"/>
                <w:szCs w:val="18"/>
              </w:rPr>
              <w:t>吊桶（0.7 吨）</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32</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2" w:hRule="atLeast"/>
          <w:jc w:val="center"/>
        </w:trPr>
        <w:tc>
          <w:tcPr>
            <w:tcW w:w="3813" w:type="dxa"/>
            <w:vAlign w:val="center"/>
          </w:tcPr>
          <w:p>
            <w:pPr>
              <w:pStyle w:val="236"/>
              <w:rPr>
                <w:rFonts w:ascii="宋体" w:hAnsi="宋体" w:eastAsia="宋体" w:cs="宋体"/>
                <w:sz w:val="18"/>
                <w:szCs w:val="18"/>
              </w:rPr>
            </w:pPr>
            <w:r>
              <w:rPr>
                <w:rFonts w:hint="eastAsia" w:ascii="宋体" w:hAnsi="宋体" w:eastAsia="宋体" w:cs="宋体"/>
                <w:b/>
                <w:sz w:val="18"/>
                <w:szCs w:val="18"/>
              </w:rPr>
              <w:t>五、抢险救援</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01"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w:t>
            </w:r>
          </w:p>
        </w:tc>
        <w:tc>
          <w:tcPr>
            <w:tcW w:w="2299"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3813"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上一年度事故处置次数</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40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33</w:t>
            </w:r>
          </w:p>
        </w:tc>
        <w:tc>
          <w:tcPr>
            <w:tcW w:w="2299"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3813" w:type="dxa"/>
            <w:vAlign w:val="center"/>
          </w:tcPr>
          <w:p>
            <w:pPr>
              <w:spacing w:line="240" w:lineRule="auto"/>
              <w:jc w:val="center"/>
              <w:rPr>
                <w:rFonts w:ascii="宋体" w:hAnsi="宋体" w:cs="宋体"/>
                <w:sz w:val="18"/>
                <w:szCs w:val="18"/>
              </w:rPr>
            </w:pPr>
            <w:r>
              <w:rPr>
                <w:rFonts w:hint="eastAsia" w:ascii="宋体" w:hAnsi="宋体" w:cs="宋体"/>
                <w:sz w:val="18"/>
                <w:szCs w:val="18"/>
              </w:rPr>
              <w:t>上一年度抢险救援出动人次</w:t>
            </w:r>
          </w:p>
        </w:tc>
        <w:tc>
          <w:tcPr>
            <w:tcW w:w="155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401"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34</w:t>
            </w:r>
          </w:p>
        </w:tc>
        <w:tc>
          <w:tcPr>
            <w:tcW w:w="2299" w:type="dxa"/>
            <w:vAlign w:val="center"/>
          </w:tcPr>
          <w:p>
            <w:pPr>
              <w:pStyle w:val="236"/>
              <w:jc w:val="center"/>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08"/>
        <w:rPr>
          <w:rFonts w:hAnsi="宋体" w:cs="宋体"/>
          <w:spacing w:val="-3"/>
          <w:szCs w:val="21"/>
        </w:rPr>
      </w:pPr>
    </w:p>
    <w:p>
      <w:pPr>
        <w:pStyle w:val="62"/>
        <w:ind w:firstLine="408"/>
        <w:rPr>
          <w:rFonts w:hAnsi="宋体" w:cs="宋体"/>
          <w:spacing w:val="-3"/>
          <w:szCs w:val="21"/>
        </w:rPr>
      </w:pPr>
    </w:p>
    <w:p>
      <w:pPr>
        <w:adjustRightInd/>
        <w:spacing w:line="240" w:lineRule="auto"/>
        <w:ind w:firstLine="404" w:firstLineChars="200"/>
        <w:rPr>
          <w:rFonts w:ascii="宋体" w:hAnsi="宋体" w:cs="宋体"/>
        </w:rPr>
      </w:pPr>
      <w:r>
        <w:rPr>
          <w:rFonts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24"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ascii="宋体" w:hAnsi="宋体" w:cs="宋体"/>
          <w14:textOutline w14:w="3263" w14:cap="sq" w14:cmpd="sng" w14:algn="ctr">
            <w14:solidFill>
              <w14:srgbClr w14:val="000000"/>
            </w14:solidFill>
            <w14:prstDash w14:val="solid"/>
            <w14:bevel/>
          </w14:textOutline>
        </w:rPr>
        <w:t>统计范围：</w:t>
      </w:r>
      <w:r>
        <w:rPr>
          <w:rFonts w:ascii="宋体" w:hAnsi="宋体" w:cs="宋体"/>
        </w:rPr>
        <w:t>本表适用于省级应急管理部门对本级辖区内</w:t>
      </w:r>
      <w:r>
        <w:rPr>
          <w:rFonts w:ascii="宋体" w:hAnsi="宋体" w:cs="宋体"/>
          <w:spacing w:val="-1"/>
        </w:rPr>
        <w:t>航空护林站的调查统计。</w:t>
      </w:r>
    </w:p>
    <w:p>
      <w:pPr>
        <w:adjustRightInd/>
        <w:spacing w:line="240" w:lineRule="auto"/>
        <w:ind w:firstLine="420" w:firstLineChars="200"/>
        <w:rPr>
          <w:rFonts w:ascii="宋体" w:hAnsi="宋体" w:cs="宋体"/>
          <w:spacing w:val="-4"/>
        </w:rPr>
      </w:pPr>
      <w:r>
        <w:rPr>
          <w:rFonts w:ascii="Times New Roman" w:hAnsi="Times New Roman" w:eastAsia="Times New Roman"/>
          <w:b/>
          <w:bCs/>
        </w:rPr>
        <w:t>2.</w:t>
      </w:r>
      <w:r>
        <w:rPr>
          <w:rFonts w:ascii="宋体" w:hAnsi="宋体" w:cs="宋体"/>
          <w14:textOutline w14:w="3263" w14:cap="sq" w14:cmpd="sng" w14:algn="ctr">
            <w14:solidFill>
              <w14:srgbClr w14:val="000000"/>
            </w14:solidFill>
            <w14:prstDash w14:val="solid"/>
            <w14:bevel/>
          </w14:textOutline>
        </w:rPr>
        <w:t>填报主体：</w:t>
      </w:r>
      <w:r>
        <w:rPr>
          <w:rFonts w:ascii="宋体" w:hAnsi="宋体" w:cs="宋体"/>
        </w:rPr>
        <w:t>按照属地统计的原则，县级应急管理部负责本级行政单元所有航空</w:t>
      </w:r>
      <w:r>
        <w:rPr>
          <w:rFonts w:ascii="宋体" w:hAnsi="宋体" w:cs="宋体"/>
          <w:spacing w:val="-1"/>
        </w:rPr>
        <w:t>护林站</w:t>
      </w:r>
      <w:r>
        <w:rPr>
          <w:rFonts w:ascii="宋体" w:hAnsi="宋体" w:cs="宋体"/>
          <w:spacing w:val="-3"/>
        </w:rPr>
        <w:t>的调查，若辖区内有多个航空护林站，则每个护林站的信息需逐一填写（即</w:t>
      </w:r>
      <w:r>
        <w:rPr>
          <w:rFonts w:ascii="Times New Roman" w:hAnsi="Times New Roman" w:eastAsia="Times New Roman"/>
          <w:spacing w:val="-3"/>
        </w:rPr>
        <w:t>1</w:t>
      </w:r>
      <w:r>
        <w:rPr>
          <w:rFonts w:ascii="宋体" w:hAnsi="宋体" w:cs="宋体"/>
          <w:spacing w:val="-4"/>
        </w:rPr>
        <w:t>个护林站</w:t>
      </w:r>
      <w:r>
        <w:rPr>
          <w:rFonts w:ascii="Times New Roman" w:hAnsi="Times New Roman" w:eastAsia="Times New Roman"/>
          <w:spacing w:val="-4"/>
        </w:rPr>
        <w:t>1</w:t>
      </w:r>
      <w:r>
        <w:rPr>
          <w:rFonts w:ascii="宋体" w:hAnsi="宋体" w:cs="宋体"/>
          <w:spacing w:val="-4"/>
        </w:rPr>
        <w:t>张表格）。</w:t>
      </w:r>
    </w:p>
    <w:p>
      <w:pPr>
        <w:adjustRightInd/>
        <w:spacing w:line="240" w:lineRule="auto"/>
        <w:ind w:firstLine="412" w:firstLineChars="200"/>
        <w:rPr>
          <w:rFonts w:ascii="宋体" w:hAnsi="宋体" w:cs="宋体"/>
        </w:rPr>
      </w:pPr>
      <w:r>
        <w:rPr>
          <w:rFonts w:ascii="Times New Roman" w:hAnsi="Times New Roman" w:eastAsia="Times New Roman"/>
          <w:b/>
          <w:bCs/>
          <w:spacing w:val="-2"/>
        </w:rPr>
        <w:t>3.</w:t>
      </w:r>
      <w:r>
        <w:rPr>
          <w:rFonts w:ascii="宋体" w:hAnsi="宋体" w:cs="宋体"/>
          <w:spacing w:val="-2"/>
          <w14:textOutline w14:w="3263" w14:cap="sq" w14:cmpd="sng" w14:algn="ctr">
            <w14:solidFill>
              <w14:srgbClr w14:val="000000"/>
            </w14:solidFill>
            <w14:prstDash w14:val="solid"/>
            <w14:bevel/>
          </w14:textOutline>
        </w:rPr>
        <w:t>统计时间</w:t>
      </w:r>
      <w:r>
        <w:rPr>
          <w:rFonts w:ascii="宋体" w:hAnsi="宋体" w:cs="宋体"/>
          <w:spacing w:val="-2"/>
        </w:rPr>
        <w:t>：</w:t>
      </w:r>
      <w:r>
        <w:rPr>
          <w:rFonts w:ascii="Times New Roman" w:hAnsi="Times New Roman" w:eastAsia="Times New Roman"/>
          <w:spacing w:val="-1"/>
        </w:rPr>
        <w:t>常态化普查数据更新截至</w:t>
      </w:r>
      <w:r>
        <w:rPr>
          <w:rFonts w:hint="eastAsia" w:ascii="Times New Roman" w:hAnsi="Times New Roman" w:eastAsia="Times New Roman"/>
          <w:spacing w:val="-1"/>
        </w:rPr>
        <w:t>上一年度</w:t>
      </w:r>
      <w:r>
        <w:rPr>
          <w:rFonts w:ascii="Times New Roman" w:hAnsi="Times New Roman" w:eastAsia="Times New Roman"/>
          <w:spacing w:val="-1"/>
        </w:rPr>
        <w:t>12月31日</w:t>
      </w:r>
      <w:r>
        <w:rPr>
          <w:rFonts w:hint="eastAsia" w:ascii="Times New Roman" w:hAnsi="Times New Roman"/>
          <w:spacing w:val="-1"/>
        </w:rPr>
        <w:t>，上一年度为调查时间的前一年</w:t>
      </w:r>
      <w:r>
        <w:rPr>
          <w:rFonts w:ascii="Times New Roman" w:hAnsi="Times New Roman" w:eastAsia="Times New Roman"/>
          <w:spacing w:val="-1"/>
        </w:rPr>
        <w:t>。</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宋体" w:hAnsi="宋体" w:cs="宋体"/>
        </w:rPr>
      </w:pPr>
      <w:r>
        <w:rPr>
          <w:rFonts w:ascii="Times New Roman" w:hAnsi="Times New Roman" w:eastAsia="Times New Roman"/>
          <w:b/>
          <w:bCs/>
        </w:rPr>
        <w:t>1.</w:t>
      </w:r>
      <w:r>
        <w:rPr>
          <w:rFonts w:ascii="宋体" w:hAnsi="宋体" w:cs="宋体"/>
          <w14:textOutline w14:w="3263" w14:cap="sq" w14:cmpd="sng" w14:algn="ctr">
            <w14:solidFill>
              <w14:srgbClr w14:val="000000"/>
            </w14:solidFill>
            <w14:prstDash w14:val="solid"/>
            <w14:bevel/>
          </w14:textOutline>
        </w:rPr>
        <w:t>航空护林站名称：</w:t>
      </w:r>
      <w:r>
        <w:rPr>
          <w:rFonts w:ascii="宋体" w:hAnsi="宋体" w:cs="宋体"/>
        </w:rPr>
        <w:t>实施森林航空消防任务负责航站和森防机场建设及管理的单位</w:t>
      </w:r>
      <w:r>
        <w:rPr>
          <w:rFonts w:ascii="宋体" w:hAnsi="宋体" w:cs="宋体"/>
          <w:spacing w:val="-1"/>
        </w:rPr>
        <w:t>，其主业以预防和扑</w:t>
      </w:r>
      <w:r>
        <w:rPr>
          <w:rFonts w:ascii="宋体" w:hAnsi="宋体" w:cs="宋体"/>
          <w:spacing w:val="-2"/>
        </w:rPr>
        <w:t>救森林火灾为主。</w:t>
      </w:r>
    </w:p>
    <w:p>
      <w:pPr>
        <w:adjustRightInd/>
        <w:spacing w:line="240" w:lineRule="auto"/>
        <w:ind w:firstLine="420" w:firstLineChars="200"/>
        <w:rPr>
          <w:rFonts w:ascii="宋体" w:hAnsi="宋体" w:cs="宋体"/>
          <w:spacing w:val="-1"/>
        </w:rPr>
      </w:pPr>
      <w:r>
        <w:rPr>
          <w:rFonts w:ascii="Times New Roman" w:hAnsi="Times New Roman" w:eastAsia="Times New Roman"/>
          <w:b/>
          <w:bCs/>
        </w:rPr>
        <w:t>2.</w:t>
      </w:r>
      <w:r>
        <w:rPr>
          <w:rFonts w:ascii="宋体" w:hAnsi="宋体" w:cs="宋体"/>
          <w14:textOutline w14:w="3263" w14:cap="sq" w14:cmpd="sng" w14:algn="ctr">
            <w14:solidFill>
              <w14:srgbClr w14:val="000000"/>
            </w14:solidFill>
            <w14:prstDash w14:val="solid"/>
            <w14:bevel/>
          </w14:textOutline>
        </w:rPr>
        <w:t>航空护林站编号：</w:t>
      </w:r>
      <w:r>
        <w:rPr>
          <w:rFonts w:ascii="宋体" w:hAnsi="宋体" w:cs="宋体"/>
        </w:rPr>
        <w:t>选填，若有</w:t>
      </w:r>
      <w:r>
        <w:rPr>
          <w:rFonts w:ascii="宋体" w:hAnsi="宋体" w:cs="宋体"/>
          <w:spacing w:val="-1"/>
        </w:rPr>
        <w:t>且不涉密，请填写护林站编号（或统一社会信用代码</w:t>
      </w:r>
      <w:r>
        <w:rPr>
          <w:rFonts w:ascii="Times New Roman" w:hAnsi="Times New Roman" w:eastAsia="Times New Roman"/>
          <w:spacing w:val="-1"/>
        </w:rPr>
        <w:t>/</w:t>
      </w:r>
      <w:r>
        <w:rPr>
          <w:rFonts w:ascii="宋体" w:hAnsi="宋体" w:cs="宋体"/>
          <w:spacing w:val="-1"/>
        </w:rPr>
        <w:t>组织机构代码）。</w:t>
      </w:r>
    </w:p>
    <w:p>
      <w:pPr>
        <w:adjustRightInd/>
        <w:spacing w:line="240" w:lineRule="auto"/>
        <w:ind w:firstLine="420" w:firstLineChars="200"/>
        <w:rPr>
          <w:rFonts w:ascii="宋体" w:hAnsi="宋体" w:cs="宋体"/>
          <w:spacing w:val="-1"/>
        </w:rPr>
      </w:pPr>
      <w:r>
        <w:rPr>
          <w:rFonts w:ascii="Times New Roman" w:hAnsi="Times New Roman" w:eastAsia="Times New Roman"/>
          <w:b/>
          <w:bCs/>
        </w:rPr>
        <w:t>3.</w:t>
      </w:r>
      <w:r>
        <w:rPr>
          <w:rFonts w:ascii="宋体" w:hAnsi="宋体" w:cs="宋体"/>
          <w14:textOutline w14:w="3263" w14:cap="sq" w14:cmpd="sng" w14:algn="ctr">
            <w14:solidFill>
              <w14:srgbClr w14:val="000000"/>
            </w14:solidFill>
            <w14:prstDash w14:val="solid"/>
            <w14:bevel/>
          </w14:textOutline>
        </w:rPr>
        <w:t>航空护林站地址：</w:t>
      </w:r>
      <w:r>
        <w:rPr>
          <w:rFonts w:ascii="宋体" w:hAnsi="宋体" w:cs="宋体"/>
        </w:rPr>
        <w:t>填写护林站具体地址，到门牌号，如</w:t>
      </w:r>
      <w:r>
        <w:rPr>
          <w:rFonts w:ascii="Times New Roman" w:hAnsi="Times New Roman" w:eastAsia="Times New Roman"/>
        </w:rPr>
        <w:t>**</w:t>
      </w:r>
      <w:r>
        <w:rPr>
          <w:rFonts w:ascii="宋体" w:hAnsi="宋体" w:cs="宋体"/>
        </w:rPr>
        <w:t>省</w:t>
      </w:r>
      <w:r>
        <w:rPr>
          <w:rFonts w:ascii="Times New Roman" w:hAnsi="Times New Roman" w:eastAsia="Times New Roman"/>
          <w:spacing w:val="-1"/>
        </w:rPr>
        <w:t>***</w:t>
      </w:r>
      <w:r>
        <w:rPr>
          <w:rFonts w:ascii="宋体" w:hAnsi="宋体" w:cs="宋体"/>
          <w:spacing w:val="-1"/>
        </w:rPr>
        <w:t>市</w:t>
      </w:r>
      <w:r>
        <w:rPr>
          <w:rFonts w:ascii="Times New Roman" w:hAnsi="Times New Roman" w:eastAsia="Times New Roman"/>
          <w:spacing w:val="-1"/>
        </w:rPr>
        <w:t>***</w:t>
      </w:r>
      <w:r>
        <w:rPr>
          <w:rFonts w:ascii="宋体" w:hAnsi="宋体" w:cs="宋体"/>
          <w:spacing w:val="-1"/>
        </w:rPr>
        <w:t>区</w:t>
      </w:r>
      <w:r>
        <w:rPr>
          <w:rFonts w:ascii="Times New Roman" w:hAnsi="Times New Roman" w:eastAsia="Times New Roman"/>
          <w:spacing w:val="-1"/>
        </w:rPr>
        <w:t>***</w:t>
      </w:r>
      <w:r>
        <w:rPr>
          <w:rFonts w:ascii="宋体" w:hAnsi="宋体" w:cs="宋体"/>
          <w:spacing w:val="-1"/>
        </w:rPr>
        <w:t>街道</w:t>
      </w:r>
      <w:r>
        <w:rPr>
          <w:rFonts w:ascii="Times New Roman" w:hAnsi="Times New Roman" w:eastAsia="Times New Roman"/>
          <w:spacing w:val="-1"/>
        </w:rPr>
        <w:t>***</w:t>
      </w:r>
      <w:r>
        <w:rPr>
          <w:rFonts w:ascii="宋体" w:hAnsi="宋体" w:cs="宋体"/>
          <w:spacing w:val="-1"/>
        </w:rPr>
        <w:t>路</w:t>
      </w:r>
      <w:r>
        <w:rPr>
          <w:rFonts w:ascii="Times New Roman" w:hAnsi="Times New Roman" w:eastAsia="Times New Roman"/>
          <w:spacing w:val="-1"/>
        </w:rPr>
        <w:t>25</w:t>
      </w:r>
      <w:r>
        <w:rPr>
          <w:rFonts w:ascii="宋体" w:hAnsi="宋体" w:cs="宋体"/>
          <w:spacing w:val="-1"/>
        </w:rPr>
        <w:t>号。</w:t>
      </w:r>
    </w:p>
    <w:p>
      <w:pPr>
        <w:adjustRightInd/>
        <w:spacing w:line="240" w:lineRule="auto"/>
        <w:ind w:firstLine="412" w:firstLineChars="200"/>
        <w:rPr>
          <w:rFonts w:ascii="宋体" w:hAnsi="宋体" w:cs="宋体"/>
          <w:spacing w:val="-1"/>
        </w:rPr>
      </w:pPr>
      <w:r>
        <w:rPr>
          <w:rFonts w:hint="eastAsia" w:ascii="宋体" w:hAnsi="宋体" w:cs="宋体"/>
          <w:spacing w:val="-2"/>
          <w14:textOutline w14:w="3263" w14:cap="sq" w14:cmpd="sng" w14:algn="ctr">
            <w14:solidFill>
              <w14:srgbClr w14:val="000000"/>
            </w14:solidFill>
            <w14:prstDash w14:val="solid"/>
            <w14:bevel/>
          </w14:textOutline>
        </w:rPr>
        <w:t>4.位置：</w:t>
      </w:r>
      <w:r>
        <w:rPr>
          <w:rFonts w:hint="eastAsia" w:ascii="宋体" w:hAnsi="宋体" w:cs="宋体"/>
          <w:spacing w:val="-1"/>
        </w:rPr>
        <w:t>调查对象空间范围内任意点位经纬度坐标。</w:t>
      </w:r>
    </w:p>
    <w:p>
      <w:pPr>
        <w:adjustRightInd/>
        <w:spacing w:line="240" w:lineRule="auto"/>
        <w:ind w:firstLine="422" w:firstLineChars="200"/>
        <w:rPr>
          <w:rFonts w:ascii="宋体" w:hAnsi="宋体" w:cs="宋体"/>
        </w:rPr>
      </w:pPr>
      <w:r>
        <w:rPr>
          <w:rFonts w:hint="eastAsia" w:ascii="Times New Roman" w:hAnsi="Times New Roman"/>
          <w:b/>
          <w:bCs/>
        </w:rPr>
        <w:t>5</w:t>
      </w:r>
      <w:r>
        <w:rPr>
          <w:rFonts w:ascii="Times New Roman" w:hAnsi="Times New Roman" w:eastAsia="Times New Roman"/>
          <w:b/>
          <w:bCs/>
        </w:rPr>
        <w:t>.</w:t>
      </w:r>
      <w:r>
        <w:rPr>
          <w:rFonts w:ascii="宋体" w:hAnsi="宋体" w:cs="宋体"/>
          <w14:textOutline w14:w="3263" w14:cap="sq" w14:cmpd="sng" w14:algn="ctr">
            <w14:solidFill>
              <w14:srgbClr w14:val="000000"/>
            </w14:solidFill>
            <w14:prstDash w14:val="solid"/>
            <w14:bevel/>
          </w14:textOutline>
        </w:rPr>
        <w:t>航空护林站类型</w:t>
      </w:r>
      <w:r>
        <w:rPr>
          <w:rFonts w:ascii="宋体" w:hAnsi="宋体" w:cs="宋体"/>
        </w:rPr>
        <w:t>：①航空护林总站；②省属航站；③直属航站；④市属航站。</w:t>
      </w:r>
    </w:p>
    <w:p>
      <w:pPr>
        <w:adjustRightInd/>
        <w:spacing w:line="240" w:lineRule="auto"/>
        <w:ind w:firstLine="410" w:firstLineChars="200"/>
        <w:rPr>
          <w:rFonts w:ascii="宋体" w:hAnsi="宋体" w:cs="宋体"/>
          <w:spacing w:val="-4"/>
        </w:rPr>
      </w:pPr>
      <w:r>
        <w:rPr>
          <w:rFonts w:hint="eastAsia" w:ascii="Times New Roman" w:hAnsi="Times New Roman"/>
          <w:b/>
          <w:bCs/>
          <w:spacing w:val="-3"/>
        </w:rPr>
        <w:t>6.</w:t>
      </w:r>
      <w:r>
        <w:rPr>
          <w:rFonts w:ascii="Times New Roman" w:hAnsi="Times New Roman" w:eastAsia="Times New Roman"/>
          <w:b/>
          <w:bCs/>
          <w:spacing w:val="-3"/>
        </w:rPr>
        <w:t>.</w:t>
      </w:r>
      <w:r>
        <w:rPr>
          <w:rFonts w:ascii="宋体" w:hAnsi="宋体" w:cs="宋体"/>
          <w:spacing w:val="-3"/>
          <w14:textOutline w14:w="3263" w14:cap="sq" w14:cmpd="sng" w14:algn="ctr">
            <w14:solidFill>
              <w14:srgbClr w14:val="000000"/>
            </w14:solidFill>
            <w14:prstDash w14:val="solid"/>
            <w14:bevel/>
          </w14:textOutline>
        </w:rPr>
        <w:t>机场类型：</w:t>
      </w:r>
      <w:r>
        <w:rPr>
          <w:rFonts w:ascii="宋体" w:hAnsi="宋体" w:cs="宋体"/>
          <w:spacing w:val="-3"/>
        </w:rPr>
        <w:t>根据《森林航空消防工程建设标准》分</w:t>
      </w:r>
      <w:r>
        <w:rPr>
          <w:rFonts w:ascii="宋体" w:hAnsi="宋体" w:cs="宋体"/>
          <w:spacing w:val="-4"/>
        </w:rPr>
        <w:t>为①林</w:t>
      </w:r>
      <w:r>
        <w:rPr>
          <w:rFonts w:ascii="Times New Roman" w:hAnsi="Times New Roman" w:eastAsia="Times New Roman"/>
          <w:spacing w:val="-4"/>
        </w:rPr>
        <w:t>-I</w:t>
      </w:r>
      <w:r>
        <w:rPr>
          <w:rFonts w:ascii="宋体" w:hAnsi="宋体" w:cs="宋体"/>
          <w:spacing w:val="-4"/>
        </w:rPr>
        <w:t>；②林</w:t>
      </w:r>
      <w:r>
        <w:rPr>
          <w:rFonts w:ascii="Times New Roman" w:hAnsi="Times New Roman" w:eastAsia="Times New Roman"/>
          <w:spacing w:val="-4"/>
        </w:rPr>
        <w:t>-II</w:t>
      </w:r>
      <w:r>
        <w:rPr>
          <w:rFonts w:ascii="宋体" w:hAnsi="宋体" w:cs="宋体"/>
          <w:spacing w:val="-4"/>
        </w:rPr>
        <w:t>；③林</w:t>
      </w:r>
      <w:r>
        <w:rPr>
          <w:rFonts w:ascii="Times New Roman" w:hAnsi="Times New Roman" w:eastAsia="Times New Roman"/>
          <w:spacing w:val="-4"/>
        </w:rPr>
        <w:t>-III</w:t>
      </w:r>
      <w:r>
        <w:rPr>
          <w:rFonts w:ascii="宋体" w:hAnsi="宋体" w:cs="宋体"/>
          <w:spacing w:val="-4"/>
        </w:rPr>
        <w:t>；④林</w:t>
      </w:r>
      <w:r>
        <w:rPr>
          <w:rFonts w:ascii="Times New Roman" w:hAnsi="Times New Roman" w:eastAsia="Times New Roman"/>
          <w:spacing w:val="-4"/>
        </w:rPr>
        <w:t>-</w:t>
      </w:r>
      <w:r>
        <w:rPr>
          <w:rFonts w:ascii="宋体" w:hAnsi="宋体" w:cs="宋体"/>
          <w:spacing w:val="-4"/>
        </w:rPr>
        <w:t>直</w:t>
      </w:r>
      <w:r>
        <w:rPr>
          <w:rFonts w:ascii="Times New Roman" w:hAnsi="Times New Roman" w:eastAsia="Times New Roman"/>
          <w:spacing w:val="-4"/>
        </w:rPr>
        <w:t>I</w:t>
      </w:r>
      <w:r>
        <w:rPr>
          <w:rFonts w:ascii="宋体" w:hAnsi="宋体" w:cs="宋体"/>
          <w:spacing w:val="-4"/>
        </w:rPr>
        <w:t>；⑤林</w:t>
      </w:r>
      <w:r>
        <w:rPr>
          <w:rFonts w:ascii="Times New Roman" w:hAnsi="Times New Roman" w:eastAsia="Times New Roman"/>
          <w:spacing w:val="-4"/>
        </w:rPr>
        <w:t>-</w:t>
      </w:r>
      <w:r>
        <w:rPr>
          <w:rFonts w:ascii="宋体" w:hAnsi="宋体" w:cs="宋体"/>
          <w:spacing w:val="-4"/>
        </w:rPr>
        <w:t>直</w:t>
      </w:r>
      <w:r>
        <w:rPr>
          <w:rFonts w:ascii="Times New Roman" w:hAnsi="Times New Roman" w:eastAsia="Times New Roman"/>
          <w:spacing w:val="-4"/>
        </w:rPr>
        <w:t>II</w:t>
      </w:r>
      <w:r>
        <w:rPr>
          <w:rFonts w:ascii="宋体" w:hAnsi="宋体" w:cs="宋体"/>
          <w:spacing w:val="-4"/>
        </w:rPr>
        <w:t>。</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Times New Roman" w:hAnsi="Times New Roman" w:eastAsia="Times New Roman"/>
          <w:b/>
          <w:bCs/>
          <w:spacing w:val="-1"/>
        </w:rPr>
      </w:pPr>
      <w:r>
        <w:rPr>
          <w:rFonts w:ascii="Times New Roman" w:hAnsi="Times New Roman" w:eastAsia="Times New Roman"/>
          <w:b/>
          <w:bCs/>
          <w:spacing w:val="-1"/>
        </w:rPr>
        <w:t>1.</w:t>
      </w:r>
      <w:r>
        <w:rPr>
          <w:rFonts w:ascii="宋体" w:hAnsi="宋体" w:cs="宋体"/>
          <w:spacing w:val="-1"/>
        </w:rPr>
        <w:t>总人数≥管理指挥人员数量+专业技术人员数量+消防员数量。</w:t>
      </w:r>
    </w:p>
    <w:p>
      <w:pPr>
        <w:adjustRightInd/>
        <w:spacing w:line="240" w:lineRule="auto"/>
        <w:ind w:firstLine="416" w:firstLineChars="200"/>
        <w:rPr>
          <w:rFonts w:ascii="宋体" w:hAnsi="宋体" w:cs="宋体"/>
        </w:rPr>
      </w:pPr>
      <w:r>
        <w:rPr>
          <w:rFonts w:ascii="Times New Roman" w:hAnsi="Times New Roman" w:eastAsia="Times New Roman"/>
          <w:b/>
          <w:bCs/>
          <w:spacing w:val="-1"/>
        </w:rPr>
        <w:t>2.</w:t>
      </w:r>
      <w:r>
        <w:rPr>
          <w:rFonts w:ascii="宋体" w:hAnsi="宋体" w:cs="宋体"/>
          <w:spacing w:val="-1"/>
        </w:rPr>
        <w:t>护林站占地总面积</w:t>
      </w:r>
      <w:r>
        <w:rPr>
          <w:rFonts w:ascii="Times New Roman" w:hAnsi="Times New Roman" w:eastAsia="Times New Roman"/>
          <w:spacing w:val="-1"/>
        </w:rPr>
        <w:t>&gt;0</w:t>
      </w:r>
      <w:r>
        <w:rPr>
          <w:rFonts w:ascii="宋体" w:hAnsi="宋体" w:cs="宋体"/>
          <w:spacing w:val="-1"/>
        </w:rPr>
        <w:t>。</w:t>
      </w:r>
    </w:p>
    <w:p>
      <w:pPr>
        <w:adjustRightInd/>
        <w:spacing w:line="240" w:lineRule="auto"/>
        <w:ind w:firstLine="416" w:firstLineChars="200"/>
        <w:rPr>
          <w:rFonts w:ascii="宋体" w:hAnsi="宋体" w:cs="宋体"/>
        </w:rPr>
      </w:pPr>
      <w:r>
        <w:rPr>
          <w:rFonts w:ascii="Times New Roman" w:hAnsi="Times New Roman" w:eastAsia="Times New Roman"/>
          <w:b/>
          <w:bCs/>
          <w:spacing w:val="-1"/>
        </w:rPr>
        <w:t>3.</w:t>
      </w:r>
      <w:r>
        <w:rPr>
          <w:rFonts w:ascii="宋体" w:hAnsi="宋体" w:cs="宋体"/>
          <w:spacing w:val="-1"/>
        </w:rPr>
        <w:t>护林站建筑面积</w:t>
      </w:r>
      <w:r>
        <w:rPr>
          <w:rFonts w:ascii="Times New Roman" w:hAnsi="Times New Roman" w:eastAsia="Times New Roman"/>
          <w:spacing w:val="-1"/>
        </w:rPr>
        <w:t>&gt;0</w:t>
      </w:r>
      <w:r>
        <w:rPr>
          <w:rFonts w:ascii="宋体" w:hAnsi="宋体" w:cs="宋体"/>
          <w:spacing w:val="-1"/>
        </w:rPr>
        <w:t>。</w:t>
      </w:r>
    </w:p>
    <w:p>
      <w:pPr>
        <w:spacing w:line="240" w:lineRule="auto"/>
        <w:ind w:firstLine="416" w:firstLineChars="200"/>
        <w:rPr>
          <w:rFonts w:ascii="宋体" w:hAnsi="宋体" w:cs="宋体"/>
        </w:rPr>
      </w:pPr>
      <w:r>
        <w:rPr>
          <w:rFonts w:ascii="Times New Roman" w:hAnsi="Times New Roman" w:eastAsia="Times New Roman"/>
          <w:b/>
          <w:bCs/>
          <w:spacing w:val="-1"/>
        </w:rPr>
        <w:t>4.</w:t>
      </w:r>
      <w:r>
        <w:rPr>
          <w:rFonts w:ascii="宋体" w:hAnsi="宋体" w:cs="宋体"/>
          <w:spacing w:val="-1"/>
        </w:rPr>
        <w:t>如果上一年度事故处置次数</w:t>
      </w:r>
      <w:r>
        <w:rPr>
          <w:rFonts w:ascii="Times New Roman" w:hAnsi="Times New Roman" w:eastAsia="Times New Roman"/>
          <w:spacing w:val="-1"/>
        </w:rPr>
        <w:t>&gt;0</w:t>
      </w:r>
      <w:r>
        <w:rPr>
          <w:rFonts w:ascii="宋体" w:hAnsi="宋体" w:cs="宋体"/>
          <w:spacing w:val="-1"/>
        </w:rPr>
        <w:t>，上一年度抢险救援出动人次</w:t>
      </w:r>
      <w:r>
        <w:rPr>
          <w:rFonts w:ascii="Times New Roman" w:hAnsi="Times New Roman" w:eastAsia="Times New Roman"/>
          <w:spacing w:val="-1"/>
        </w:rPr>
        <w:t>&gt;0</w:t>
      </w:r>
      <w:r>
        <w:rPr>
          <w:rFonts w:ascii="宋体" w:hAnsi="宋体" w:cs="宋体"/>
          <w:spacing w:val="-1"/>
        </w:rPr>
        <w:t>。</w:t>
      </w:r>
    </w:p>
    <w:p>
      <w:pPr>
        <w:pStyle w:val="111"/>
        <w:numPr>
          <w:ilvl w:val="2"/>
          <w:numId w:val="0"/>
        </w:numPr>
        <w:spacing w:before="0" w:beforeLines="0" w:after="0" w:afterLines="0"/>
        <w:ind w:left="1277"/>
        <w:jc w:val="center"/>
      </w:pPr>
      <w:bookmarkStart w:id="114" w:name="_Toc176771035"/>
      <w:r>
        <w:rPr>
          <w:rFonts w:hint="eastAsia"/>
        </w:rPr>
        <w:t>D.5  地震专业救援队伍与装备调查表</w:t>
      </w:r>
      <w:bookmarkEnd w:id="114"/>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p>
      <w:pPr>
        <w:spacing w:line="218" w:lineRule="auto"/>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059"/>
        <w:gridCol w:w="1732"/>
        <w:gridCol w:w="1488"/>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59"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732"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488"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792"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59"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732"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488"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792"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059" w:type="dxa"/>
          </w:tcPr>
          <w:p>
            <w:pPr>
              <w:pStyle w:val="236"/>
              <w:rPr>
                <w:rFonts w:ascii="宋体" w:hAnsi="宋体" w:eastAsia="宋体" w:cs="宋体"/>
                <w:sz w:val="18"/>
                <w:szCs w:val="18"/>
              </w:rPr>
            </w:pPr>
            <w:r>
              <w:rPr>
                <w:rFonts w:hint="eastAsia" w:ascii="宋体" w:hAnsi="宋体" w:eastAsia="宋体" w:cs="宋体"/>
                <w:b/>
                <w:sz w:val="18"/>
                <w:szCs w:val="18"/>
              </w:rPr>
              <w:t>一、基本概况</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8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792"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队伍名称</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88"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59" w:type="dxa"/>
          </w:tcPr>
          <w:p>
            <w:pPr>
              <w:pStyle w:val="236"/>
              <w:jc w:val="both"/>
              <w:rPr>
                <w:rFonts w:ascii="宋体" w:hAnsi="宋体" w:eastAsia="宋体" w:cs="宋体"/>
                <w:spacing w:val="-5"/>
                <w:sz w:val="18"/>
                <w:szCs w:val="18"/>
              </w:rPr>
            </w:pPr>
            <w:r>
              <w:rPr>
                <w:rFonts w:hint="eastAsia" w:ascii="宋体" w:hAnsi="宋体" w:eastAsia="宋体" w:cs="宋体"/>
                <w:spacing w:val="-5"/>
                <w:sz w:val="18"/>
                <w:szCs w:val="18"/>
              </w:rPr>
              <w:t>队伍编号</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88"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59" w:type="dxa"/>
          </w:tcPr>
          <w:p>
            <w:pPr>
              <w:pStyle w:val="236"/>
              <w:jc w:val="both"/>
              <w:rPr>
                <w:rFonts w:ascii="宋体" w:hAnsi="宋体" w:eastAsia="宋体" w:cs="宋体"/>
                <w:spacing w:val="-5"/>
                <w:sz w:val="18"/>
                <w:szCs w:val="18"/>
              </w:rPr>
            </w:pPr>
            <w:r>
              <w:rPr>
                <w:rFonts w:hint="eastAsia" w:ascii="宋体" w:hAnsi="宋体" w:eastAsia="宋体" w:cs="宋体"/>
                <w:spacing w:val="-5"/>
                <w:sz w:val="18"/>
                <w:szCs w:val="18"/>
              </w:rPr>
              <w:t>队伍地址</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88" w:type="dxa"/>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rPr>
                <w:rFonts w:ascii="宋体" w:hAnsi="宋体" w:eastAsia="宋体" w:cs="宋体"/>
                <w:sz w:val="18"/>
                <w:szCs w:val="18"/>
              </w:rPr>
            </w:pPr>
            <w:r>
              <w:rPr>
                <w:rFonts w:hint="eastAsia" w:ascii="宋体" w:hAnsi="宋体" w:eastAsia="宋体" w:cs="宋体"/>
                <w:sz w:val="18"/>
                <w:szCs w:val="18"/>
              </w:rPr>
              <w:t>队伍组建或成立时间</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rPr>
                <w:rFonts w:ascii="宋体" w:hAnsi="宋体" w:eastAsia="宋体" w:cs="宋体"/>
                <w:sz w:val="18"/>
                <w:szCs w:val="18"/>
              </w:rPr>
            </w:pPr>
            <w:r>
              <w:rPr>
                <w:rFonts w:hint="eastAsia" w:ascii="宋体" w:hAnsi="宋体" w:eastAsia="宋体" w:cs="宋体"/>
                <w:sz w:val="18"/>
                <w:szCs w:val="18"/>
              </w:rPr>
              <w:t>基地占地总面积</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rPr>
                <w:rFonts w:ascii="宋体" w:hAnsi="宋体" w:eastAsia="宋体" w:cs="宋体"/>
                <w:sz w:val="18"/>
                <w:szCs w:val="18"/>
              </w:rPr>
            </w:pPr>
            <w:r>
              <w:rPr>
                <w:rFonts w:hint="eastAsia" w:ascii="宋体" w:hAnsi="宋体" w:eastAsia="宋体" w:cs="宋体"/>
                <w:sz w:val="18"/>
                <w:szCs w:val="18"/>
              </w:rPr>
              <w:t>基地建筑面积</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rPr>
                <w:rFonts w:ascii="宋体" w:hAnsi="宋体" w:eastAsia="宋体" w:cs="宋体"/>
                <w:sz w:val="18"/>
                <w:szCs w:val="18"/>
              </w:rPr>
            </w:pPr>
            <w:r>
              <w:rPr>
                <w:rFonts w:hint="eastAsia" w:ascii="宋体" w:hAnsi="宋体" w:eastAsia="宋体" w:cs="宋体"/>
                <w:b/>
                <w:sz w:val="18"/>
                <w:szCs w:val="18"/>
              </w:rPr>
              <w:t>二、人员情况</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8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79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rPr>
                <w:rFonts w:ascii="宋体" w:hAnsi="宋体" w:eastAsia="宋体" w:cs="宋体"/>
                <w:sz w:val="18"/>
                <w:szCs w:val="18"/>
              </w:rPr>
            </w:pPr>
            <w:r>
              <w:rPr>
                <w:rFonts w:hint="eastAsia" w:ascii="宋体" w:hAnsi="宋体" w:eastAsia="宋体" w:cs="宋体"/>
                <w:sz w:val="18"/>
                <w:szCs w:val="18"/>
              </w:rPr>
              <w:t>总人数</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79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059" w:type="dxa"/>
          </w:tcPr>
          <w:p>
            <w:pPr>
              <w:pStyle w:val="236"/>
              <w:rPr>
                <w:rFonts w:ascii="宋体" w:hAnsi="宋体" w:eastAsia="宋体" w:cs="宋体"/>
                <w:sz w:val="18"/>
                <w:szCs w:val="18"/>
              </w:rPr>
            </w:pPr>
            <w:r>
              <w:rPr>
                <w:rFonts w:hint="eastAsia" w:ascii="宋体" w:hAnsi="宋体" w:eastAsia="宋体" w:cs="宋体"/>
                <w:sz w:val="18"/>
                <w:szCs w:val="18"/>
              </w:rPr>
              <w:t>其中：管理人员数量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79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059" w:type="dxa"/>
          </w:tcPr>
          <w:p>
            <w:pPr>
              <w:pStyle w:val="236"/>
              <w:ind w:firstLine="540" w:firstLineChars="300"/>
              <w:rPr>
                <w:rFonts w:ascii="宋体" w:hAnsi="宋体" w:eastAsia="宋体" w:cs="宋体"/>
                <w:sz w:val="18"/>
                <w:szCs w:val="18"/>
              </w:rPr>
            </w:pPr>
            <w:r>
              <w:rPr>
                <w:rFonts w:hint="eastAsia" w:ascii="宋体" w:hAnsi="宋体" w:eastAsia="宋体" w:cs="宋体"/>
                <w:sz w:val="18"/>
                <w:szCs w:val="18"/>
              </w:rPr>
              <w:t>搜救人员数量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79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59" w:type="dxa"/>
          </w:tcPr>
          <w:p>
            <w:pPr>
              <w:pStyle w:val="236"/>
              <w:ind w:firstLine="540" w:firstLineChars="300"/>
              <w:rPr>
                <w:rFonts w:ascii="宋体" w:hAnsi="宋体" w:eastAsia="宋体" w:cs="宋体"/>
                <w:sz w:val="18"/>
                <w:szCs w:val="18"/>
              </w:rPr>
            </w:pPr>
            <w:r>
              <w:rPr>
                <w:rFonts w:hint="eastAsia" w:ascii="宋体" w:hAnsi="宋体" w:eastAsia="宋体" w:cs="宋体"/>
                <w:sz w:val="18"/>
                <w:szCs w:val="18"/>
              </w:rPr>
              <w:t>搜救人员平均年龄</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48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11</w:t>
            </w:r>
          </w:p>
        </w:tc>
        <w:tc>
          <w:tcPr>
            <w:tcW w:w="1792"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rPr>
                <w:rFonts w:ascii="宋体" w:hAnsi="宋体" w:eastAsia="宋体" w:cs="宋体"/>
                <w:sz w:val="18"/>
                <w:szCs w:val="18"/>
              </w:rPr>
            </w:pPr>
            <w:r>
              <w:rPr>
                <w:rFonts w:hint="eastAsia" w:ascii="宋体" w:hAnsi="宋体" w:eastAsia="宋体" w:cs="宋体"/>
                <w:b/>
                <w:sz w:val="18"/>
                <w:szCs w:val="18"/>
              </w:rPr>
              <w:t>三、救援装备</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8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79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侦检类装备总数量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搜索类装备总数量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搜救犬数量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只</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营救类装备总数量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医疗类装备总数量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通讯类装备总数量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信息类装备总数量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台/套</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后勤类装备总数量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顶/套</w:t>
            </w:r>
          </w:p>
        </w:tc>
        <w:tc>
          <w:tcPr>
            <w:tcW w:w="148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jc w:val="both"/>
              <w:rPr>
                <w:rFonts w:ascii="宋体" w:hAnsi="宋体" w:eastAsia="宋体" w:cs="宋体"/>
                <w:sz w:val="18"/>
                <w:szCs w:val="18"/>
              </w:rPr>
            </w:pPr>
            <w:r>
              <w:rPr>
                <w:rFonts w:hint="eastAsia" w:ascii="宋体" w:hAnsi="宋体" w:eastAsia="宋体" w:cs="宋体"/>
                <w:sz w:val="18"/>
                <w:szCs w:val="18"/>
              </w:rPr>
              <w:t>车辆类装备总数量</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8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20</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59" w:type="dxa"/>
          </w:tcPr>
          <w:p>
            <w:pPr>
              <w:pStyle w:val="236"/>
              <w:rPr>
                <w:rFonts w:ascii="宋体" w:hAnsi="宋体" w:eastAsia="宋体" w:cs="宋体"/>
                <w:sz w:val="18"/>
                <w:szCs w:val="18"/>
              </w:rPr>
            </w:pPr>
            <w:r>
              <w:rPr>
                <w:rFonts w:hint="eastAsia" w:ascii="宋体" w:hAnsi="宋体" w:eastAsia="宋体" w:cs="宋体"/>
                <w:b/>
                <w:sz w:val="18"/>
                <w:szCs w:val="18"/>
              </w:rPr>
              <w:t>四、抢险救援</w:t>
            </w:r>
          </w:p>
        </w:tc>
        <w:tc>
          <w:tcPr>
            <w:tcW w:w="173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8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792"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1" w:hRule="atLeast"/>
          <w:jc w:val="center"/>
        </w:trPr>
        <w:tc>
          <w:tcPr>
            <w:tcW w:w="405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上一年度参与地震抢险救援次数</w:t>
            </w:r>
          </w:p>
        </w:tc>
        <w:tc>
          <w:tcPr>
            <w:tcW w:w="1732" w:type="dxa"/>
          </w:tcPr>
          <w:p>
            <w:pPr>
              <w:pStyle w:val="236"/>
              <w:jc w:val="center"/>
              <w:rPr>
                <w:rFonts w:ascii="宋体" w:hAnsi="宋体" w:eastAsia="宋体" w:cs="宋体"/>
                <w:sz w:val="18"/>
                <w:szCs w:val="18"/>
              </w:rPr>
            </w:pPr>
            <w:r>
              <w:rPr>
                <w:sz w:val="18"/>
              </w:rPr>
              <w:t>次</w:t>
            </w:r>
          </w:p>
        </w:tc>
        <w:tc>
          <w:tcPr>
            <w:tcW w:w="1488" w:type="dxa"/>
          </w:tcPr>
          <w:p>
            <w:pPr>
              <w:pStyle w:val="236"/>
              <w:jc w:val="center"/>
              <w:rPr>
                <w:rFonts w:ascii="宋体" w:hAnsi="宋体" w:eastAsia="宋体" w:cs="宋体"/>
                <w:kern w:val="2"/>
                <w:sz w:val="18"/>
                <w:szCs w:val="18"/>
                <w:lang w:eastAsia="zh-CN"/>
              </w:rPr>
            </w:pPr>
            <w:r>
              <w:rPr>
                <w:rFonts w:ascii="Times New Roman"/>
                <w:sz w:val="18"/>
              </w:rPr>
              <w:t>21</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05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上一年度参与地震抢险救援人次</w:t>
            </w:r>
          </w:p>
        </w:tc>
        <w:tc>
          <w:tcPr>
            <w:tcW w:w="1732" w:type="dxa"/>
          </w:tcPr>
          <w:p>
            <w:pPr>
              <w:pStyle w:val="236"/>
              <w:jc w:val="center"/>
              <w:rPr>
                <w:rFonts w:ascii="宋体" w:hAnsi="宋体" w:eastAsia="宋体" w:cs="宋体"/>
                <w:sz w:val="18"/>
                <w:szCs w:val="18"/>
              </w:rPr>
            </w:pPr>
            <w:r>
              <w:rPr>
                <w:sz w:val="18"/>
              </w:rPr>
              <w:t>人次</w:t>
            </w:r>
          </w:p>
        </w:tc>
        <w:tc>
          <w:tcPr>
            <w:tcW w:w="1488" w:type="dxa"/>
          </w:tcPr>
          <w:p>
            <w:pPr>
              <w:pStyle w:val="236"/>
              <w:jc w:val="center"/>
              <w:rPr>
                <w:rFonts w:ascii="宋体" w:hAnsi="宋体" w:eastAsia="宋体" w:cs="宋体"/>
                <w:sz w:val="18"/>
                <w:szCs w:val="18"/>
              </w:rPr>
            </w:pPr>
            <w:r>
              <w:rPr>
                <w:rFonts w:ascii="Times New Roman"/>
                <w:sz w:val="18"/>
              </w:rPr>
              <w:t>22</w:t>
            </w:r>
          </w:p>
        </w:tc>
        <w:tc>
          <w:tcPr>
            <w:tcW w:w="1792"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059" w:type="dxa"/>
          </w:tcPr>
          <w:p>
            <w:pPr>
              <w:spacing w:line="240" w:lineRule="auto"/>
              <w:rPr>
                <w:rFonts w:ascii="宋体" w:hAnsi="宋体" w:cs="宋体"/>
                <w:sz w:val="18"/>
                <w:szCs w:val="18"/>
              </w:rPr>
            </w:pPr>
            <w:r>
              <w:rPr>
                <w:rFonts w:hint="eastAsia" w:ascii="宋体" w:hAnsi="宋体" w:cs="宋体"/>
                <w:sz w:val="18"/>
                <w:szCs w:val="18"/>
              </w:rPr>
              <w:t>上一年度成功救援总人数</w:t>
            </w:r>
          </w:p>
        </w:tc>
        <w:tc>
          <w:tcPr>
            <w:tcW w:w="1732" w:type="dxa"/>
          </w:tcPr>
          <w:p>
            <w:pPr>
              <w:pStyle w:val="236"/>
              <w:jc w:val="center"/>
              <w:rPr>
                <w:rFonts w:ascii="宋体" w:hAnsi="宋体" w:eastAsia="宋体" w:cs="宋体"/>
                <w:sz w:val="18"/>
                <w:szCs w:val="18"/>
              </w:rPr>
            </w:pPr>
            <w:r>
              <w:rPr>
                <w:sz w:val="18"/>
              </w:rPr>
              <w:t>人</w:t>
            </w:r>
          </w:p>
        </w:tc>
        <w:tc>
          <w:tcPr>
            <w:tcW w:w="1488" w:type="dxa"/>
          </w:tcPr>
          <w:p>
            <w:pPr>
              <w:pStyle w:val="236"/>
              <w:jc w:val="center"/>
              <w:rPr>
                <w:rFonts w:ascii="宋体" w:hAnsi="宋体" w:eastAsia="宋体" w:cs="宋体"/>
                <w:sz w:val="18"/>
                <w:szCs w:val="18"/>
              </w:rPr>
            </w:pPr>
            <w:r>
              <w:rPr>
                <w:rFonts w:hint="eastAsia" w:ascii="Times New Roman"/>
                <w:sz w:val="18"/>
                <w:lang w:eastAsia="zh-CN"/>
              </w:rPr>
              <w:t>23</w:t>
            </w:r>
          </w:p>
        </w:tc>
        <w:tc>
          <w:tcPr>
            <w:tcW w:w="1792" w:type="dxa"/>
          </w:tcPr>
          <w:p>
            <w:pPr>
              <w:pStyle w:val="236"/>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08"/>
        <w:rPr>
          <w:rFonts w:hAnsi="宋体" w:cs="宋体"/>
          <w:spacing w:val="-3"/>
          <w:szCs w:val="21"/>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16" w:firstLineChars="200"/>
        <w:rPr>
          <w:rFonts w:ascii="宋体" w:hAnsi="宋体" w:cs="宋体"/>
          <w:spacing w:val="-1"/>
        </w:rPr>
      </w:pPr>
      <w:r>
        <w:rPr>
          <w:rFonts w:hint="eastAsia" w:ascii="宋体" w:hAnsi="宋体" w:cs="宋体"/>
          <w:spacing w:val="-1"/>
        </w:rPr>
        <w:t>1.</w:t>
      </w:r>
      <w:r>
        <w:rPr>
          <w:rFonts w:hint="eastAsia" w:ascii="宋体" w:hAnsi="宋体" w:cs="宋体"/>
          <w:spacing w:val="-1"/>
          <w14:textOutline w14:w="3263" w14:cap="sq" w14:cmpd="sng" w14:algn="ctr">
            <w14:solidFill>
              <w14:srgbClr w14:val="000000"/>
            </w14:solidFill>
            <w14:prstDash w14:val="solid"/>
            <w14:bevel/>
          </w14:textOutline>
        </w:rPr>
        <w:t>统计范围：</w:t>
      </w:r>
      <w:r>
        <w:rPr>
          <w:rFonts w:hint="eastAsia" w:ascii="宋体" w:hAnsi="宋体" w:cs="宋体"/>
          <w:spacing w:val="-1"/>
        </w:rPr>
        <w:t>本表适用于省级应急管理部门对辖区内的地震专业救援队伍与装备的调查统计。</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填报主体：</w:t>
      </w:r>
      <w:r>
        <w:rPr>
          <w:rFonts w:hint="eastAsia" w:ascii="宋体" w:hAnsi="宋体" w:cs="宋体"/>
        </w:rPr>
        <w:t>按照属地统计的原则，县级应急管理部门负责本级行政单元的所有地震专业</w:t>
      </w:r>
      <w:r>
        <w:rPr>
          <w:rFonts w:hint="eastAsia" w:ascii="宋体" w:hAnsi="宋体" w:cs="宋体"/>
          <w:spacing w:val="-2"/>
        </w:rPr>
        <w:t>救援队伍的调查。若辖区内有多支地震专业救援队伍，则每支队伍的信息需逐一填写（即1支队</w:t>
      </w:r>
      <w:r>
        <w:rPr>
          <w:rFonts w:hint="eastAsia" w:ascii="宋体" w:hAnsi="宋体" w:cs="宋体"/>
          <w:spacing w:val="-3"/>
        </w:rPr>
        <w:t>伍1张表格）。</w:t>
      </w:r>
    </w:p>
    <w:p>
      <w:pPr>
        <w:adjustRightInd/>
        <w:spacing w:line="240" w:lineRule="auto"/>
        <w:ind w:firstLine="416" w:firstLineChars="200"/>
        <w:rPr>
          <w:rFonts w:ascii="宋体" w:hAnsi="宋体" w:cs="宋体"/>
        </w:rPr>
      </w:pPr>
      <w:r>
        <w:rPr>
          <w:rFonts w:hint="eastAsia" w:ascii="宋体" w:hAnsi="宋体" w:cs="宋体"/>
          <w:spacing w:val="-1"/>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16" w:firstLineChars="200"/>
        <w:rPr>
          <w:rFonts w:ascii="宋体" w:hAnsi="宋体" w:cs="宋体"/>
        </w:rPr>
      </w:pPr>
      <w:r>
        <w:rPr>
          <w:rFonts w:hint="eastAsia" w:ascii="宋体" w:hAnsi="宋体" w:cs="宋体"/>
          <w:spacing w:val="-1"/>
        </w:rPr>
        <w:t>1.</w:t>
      </w:r>
      <w:r>
        <w:rPr>
          <w:rFonts w:hint="eastAsia" w:ascii="宋体" w:hAnsi="宋体" w:cs="宋体"/>
          <w:spacing w:val="-1"/>
          <w14:textOutline w14:w="3263" w14:cap="sq" w14:cmpd="sng" w14:algn="ctr">
            <w14:solidFill>
              <w14:srgbClr w14:val="000000"/>
            </w14:solidFill>
            <w14:prstDash w14:val="solid"/>
            <w14:bevel/>
          </w14:textOutline>
        </w:rPr>
        <w:t>地震专业救援队伍名称：</w:t>
      </w:r>
      <w:r>
        <w:rPr>
          <w:rFonts w:hint="eastAsia" w:ascii="宋体" w:hAnsi="宋体" w:cs="宋体"/>
          <w:spacing w:val="-1"/>
        </w:rPr>
        <w:t>地震专业救援队伍是指在地震灾害或其他突发性事件中造成建（构）筑物倒</w:t>
      </w:r>
      <w:r>
        <w:rPr>
          <w:rFonts w:hint="eastAsia" w:ascii="宋体" w:hAnsi="宋体" w:cs="宋体"/>
        </w:rPr>
        <w:t>塌时，对被压埋人员实施紧急搜索与营救的专门队伍。救援队整合了搜救、医疗</w:t>
      </w:r>
      <w:r>
        <w:rPr>
          <w:rFonts w:hint="eastAsia" w:ascii="宋体" w:hAnsi="宋体" w:cs="宋体"/>
          <w:spacing w:val="-1"/>
        </w:rPr>
        <w:t>、工程、地震等多方</w:t>
      </w:r>
      <w:r>
        <w:rPr>
          <w:rFonts w:hint="eastAsia" w:ascii="宋体" w:hAnsi="宋体" w:cs="宋体"/>
        </w:rPr>
        <w:t>面的力量和专家，是以抢救因地震或工程灾害导致的被埋压人员生命为主要任务</w:t>
      </w:r>
      <w:r>
        <w:rPr>
          <w:rFonts w:hint="eastAsia" w:ascii="宋体" w:hAnsi="宋体" w:cs="宋体"/>
          <w:spacing w:val="-1"/>
        </w:rPr>
        <w:t>的救援队。队伍名称为队伍出队救援时对外的官方名称。</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队伍编号：</w:t>
      </w:r>
      <w:r>
        <w:rPr>
          <w:rFonts w:hint="eastAsia" w:ascii="宋体" w:hAnsi="宋体" w:cs="宋体"/>
        </w:rPr>
        <w:t>选填，若有且不涉密，请填写队伍编号（或统一社会信用代码/组织机构代码）。</w:t>
      </w:r>
    </w:p>
    <w:p>
      <w:pPr>
        <w:adjustRightInd/>
        <w:spacing w:line="240" w:lineRule="auto"/>
        <w:ind w:firstLine="420" w:firstLineChars="200"/>
        <w:rPr>
          <w:rFonts w:ascii="宋体" w:hAnsi="宋体" w:cs="宋体"/>
          <w:spacing w:val="-1"/>
        </w:rPr>
      </w:pPr>
      <w:r>
        <w:rPr>
          <w:rFonts w:hint="eastAsia" w:ascii="宋体" w:hAnsi="宋体" w:cs="宋体"/>
        </w:rPr>
        <w:t>3.</w:t>
      </w:r>
      <w:r>
        <w:rPr>
          <w:rFonts w:hint="eastAsia" w:ascii="宋体" w:hAnsi="宋体" w:cs="宋体"/>
          <w14:textOutline w14:w="3263" w14:cap="sq" w14:cmpd="sng" w14:algn="ctr">
            <w14:solidFill>
              <w14:srgbClr w14:val="000000"/>
            </w14:solidFill>
            <w14:prstDash w14:val="solid"/>
            <w14:bevel/>
          </w14:textOutline>
        </w:rPr>
        <w:t>队伍地址：</w:t>
      </w:r>
      <w:r>
        <w:rPr>
          <w:rFonts w:hint="eastAsia" w:ascii="宋体" w:hAnsi="宋体" w:cs="宋体"/>
        </w:rPr>
        <w:t>填写地震专业救援队伍具体地址，到门牌号，如**省*</w:t>
      </w:r>
      <w:r>
        <w:rPr>
          <w:rFonts w:hint="eastAsia" w:ascii="宋体" w:hAnsi="宋体" w:cs="宋体"/>
          <w:spacing w:val="-1"/>
        </w:rPr>
        <w:t>**市***区***街道***路25号。</w:t>
      </w:r>
    </w:p>
    <w:p>
      <w:pPr>
        <w:adjustRightInd/>
        <w:spacing w:line="240" w:lineRule="auto"/>
        <w:ind w:firstLine="420" w:firstLineChars="200"/>
        <w:rPr>
          <w:rFonts w:ascii="宋体" w:hAnsi="宋体" w:cs="宋体"/>
          <w:spacing w:val="-1"/>
        </w:rPr>
      </w:pPr>
      <w:r>
        <w:rPr>
          <w:rFonts w:hint="eastAsia" w:ascii="宋体" w:hAnsi="宋体" w:cs="宋体"/>
        </w:rPr>
        <w:t>4.</w:t>
      </w:r>
      <w:r>
        <w:rPr>
          <w:rFonts w:hint="eastAsia" w:ascii="宋体" w:hAnsi="宋体" w:cs="宋体"/>
          <w:spacing w:val="-2"/>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adjustRightInd/>
        <w:spacing w:line="240" w:lineRule="auto"/>
        <w:ind w:firstLine="424" w:firstLineChars="200"/>
        <w:rPr>
          <w:rFonts w:ascii="宋体" w:hAnsi="宋体" w:cs="宋体"/>
        </w:rPr>
      </w:pPr>
      <w:r>
        <w:rPr>
          <w:rFonts w:hint="eastAsia" w:ascii="宋体" w:hAnsi="宋体" w:cs="宋体"/>
          <w:spacing w:val="1"/>
        </w:rPr>
        <w:t>5.</w:t>
      </w:r>
      <w:r>
        <w:rPr>
          <w:rFonts w:hint="eastAsia" w:ascii="宋体" w:hAnsi="宋体" w:cs="宋体"/>
          <w:spacing w:val="1"/>
          <w14:textOutline w14:w="3263" w14:cap="sq" w14:cmpd="sng" w14:algn="ctr">
            <w14:solidFill>
              <w14:srgbClr w14:val="000000"/>
            </w14:solidFill>
            <w14:prstDash w14:val="solid"/>
            <w14:bevel/>
          </w14:textOutline>
        </w:rPr>
        <w:t>队伍组建或成立时间：</w:t>
      </w:r>
      <w:r>
        <w:rPr>
          <w:rFonts w:hint="eastAsia" w:ascii="宋体" w:hAnsi="宋体" w:cs="宋体"/>
          <w:spacing w:val="1"/>
        </w:rPr>
        <w:t>队伍组建或</w:t>
      </w:r>
      <w:r>
        <w:rPr>
          <w:rFonts w:hint="eastAsia" w:ascii="宋体" w:hAnsi="宋体" w:cs="宋体"/>
        </w:rPr>
        <w:t>成立的具体时间，填写到月。</w:t>
      </w:r>
    </w:p>
    <w:p>
      <w:pPr>
        <w:adjustRightInd/>
        <w:spacing w:line="240" w:lineRule="auto"/>
        <w:ind w:firstLine="420" w:firstLineChars="200"/>
        <w:rPr>
          <w:rFonts w:ascii="宋体" w:hAnsi="宋体" w:cs="宋体"/>
        </w:rPr>
      </w:pPr>
      <w:r>
        <w:rPr>
          <w:rFonts w:hint="eastAsia" w:ascii="宋体" w:hAnsi="宋体" w:cs="宋体"/>
        </w:rPr>
        <w:t>6.</w:t>
      </w:r>
      <w:r>
        <w:rPr>
          <w:rFonts w:hint="eastAsia" w:ascii="宋体" w:hAnsi="宋体" w:cs="宋体"/>
          <w14:textOutline w14:w="3263" w14:cap="sq" w14:cmpd="sng" w14:algn="ctr">
            <w14:solidFill>
              <w14:srgbClr w14:val="000000"/>
            </w14:solidFill>
            <w14:prstDash w14:val="solid"/>
            <w14:bevel/>
          </w14:textOutline>
        </w:rPr>
        <w:t>基地占地总面积：</w:t>
      </w:r>
      <w:r>
        <w:rPr>
          <w:rFonts w:hint="eastAsia" w:ascii="宋体" w:hAnsi="宋体" w:cs="宋体"/>
        </w:rPr>
        <w:t>指队伍驻地占有或使用的总土地面积。</w:t>
      </w:r>
    </w:p>
    <w:p>
      <w:pPr>
        <w:adjustRightInd/>
        <w:spacing w:line="240" w:lineRule="auto"/>
        <w:ind w:firstLine="420" w:firstLineChars="200"/>
        <w:rPr>
          <w:rFonts w:ascii="宋体" w:hAnsi="宋体" w:cs="宋体"/>
        </w:rPr>
      </w:pPr>
      <w:r>
        <w:rPr>
          <w:rFonts w:hint="eastAsia" w:ascii="宋体" w:hAnsi="宋体" w:cs="宋体"/>
        </w:rPr>
        <w:t>7.</w:t>
      </w:r>
      <w:r>
        <w:rPr>
          <w:rFonts w:hint="eastAsia" w:ascii="宋体" w:hAnsi="宋体" w:cs="宋体"/>
          <w14:textOutline w14:w="3263" w14:cap="sq" w14:cmpd="sng" w14:algn="ctr">
            <w14:solidFill>
              <w14:srgbClr w14:val="000000"/>
            </w14:solidFill>
            <w14:prstDash w14:val="solid"/>
            <w14:bevel/>
          </w14:textOutline>
        </w:rPr>
        <w:t>基地建筑面积：</w:t>
      </w:r>
      <w:r>
        <w:rPr>
          <w:rFonts w:hint="eastAsia" w:ascii="宋体" w:hAnsi="宋体" w:cs="宋体"/>
        </w:rPr>
        <w:t>指建筑物各层水平面积的总和，包括使用面积、辅助面积和结构面积。</w:t>
      </w:r>
    </w:p>
    <w:p>
      <w:pPr>
        <w:adjustRightInd/>
        <w:spacing w:line="240" w:lineRule="auto"/>
        <w:ind w:firstLine="420" w:firstLineChars="200"/>
        <w:rPr>
          <w:rFonts w:ascii="宋体" w:hAnsi="宋体" w:cs="宋体"/>
        </w:rPr>
      </w:pPr>
      <w:r>
        <w:rPr>
          <w:rFonts w:hint="eastAsia" w:ascii="宋体" w:hAnsi="宋体" w:cs="宋体"/>
        </w:rPr>
        <w:t>8.</w:t>
      </w:r>
      <w:r>
        <w:rPr>
          <w:rFonts w:hint="eastAsia" w:ascii="宋体" w:hAnsi="宋体" w:cs="宋体"/>
          <w14:textOutline w14:w="3263" w14:cap="sq" w14:cmpd="sng" w14:algn="ctr">
            <w14:solidFill>
              <w14:srgbClr w14:val="000000"/>
            </w14:solidFill>
            <w14:prstDash w14:val="solid"/>
            <w14:bevel/>
          </w14:textOutline>
        </w:rPr>
        <w:t>管理人员数量：</w:t>
      </w:r>
      <w:r>
        <w:rPr>
          <w:rFonts w:hint="eastAsia" w:ascii="宋体" w:hAnsi="宋体" w:cs="宋体"/>
        </w:rPr>
        <w:t>指队长、联络协调、信息、媒体等管理层人员。</w:t>
      </w:r>
    </w:p>
    <w:p>
      <w:pPr>
        <w:adjustRightInd/>
        <w:spacing w:line="240" w:lineRule="auto"/>
        <w:ind w:firstLine="420" w:firstLineChars="200"/>
        <w:rPr>
          <w:rFonts w:ascii="宋体" w:hAnsi="宋体" w:cs="宋体"/>
        </w:rPr>
      </w:pPr>
      <w:r>
        <w:rPr>
          <w:rFonts w:hint="eastAsia" w:ascii="宋体" w:hAnsi="宋体" w:cs="宋体"/>
        </w:rPr>
        <w:t>9.</w:t>
      </w:r>
      <w:r>
        <w:rPr>
          <w:rFonts w:hint="eastAsia" w:ascii="宋体" w:hAnsi="宋体" w:cs="宋体"/>
          <w14:textOutline w14:w="3263" w14:cap="sq" w14:cmpd="sng" w14:algn="ctr">
            <w14:solidFill>
              <w14:srgbClr w14:val="000000"/>
            </w14:solidFill>
            <w14:prstDash w14:val="solid"/>
            <w14:bevel/>
          </w14:textOutline>
        </w:rPr>
        <w:t>搜救人员数量：</w:t>
      </w:r>
      <w:r>
        <w:rPr>
          <w:rFonts w:hint="eastAsia" w:ascii="宋体" w:hAnsi="宋体" w:cs="宋体"/>
        </w:rPr>
        <w:t>指开展人员搜救的专业技术人员。</w:t>
      </w:r>
    </w:p>
    <w:p>
      <w:pPr>
        <w:adjustRightInd/>
        <w:spacing w:line="240" w:lineRule="auto"/>
        <w:ind w:firstLine="420" w:firstLineChars="200"/>
        <w:rPr>
          <w:rFonts w:ascii="宋体" w:hAnsi="宋体" w:cs="宋体"/>
        </w:rPr>
      </w:pPr>
      <w:r>
        <w:rPr>
          <w:rFonts w:hint="eastAsia" w:ascii="宋体" w:hAnsi="宋体" w:cs="宋体"/>
        </w:rPr>
        <w:t>10.</w:t>
      </w:r>
      <w:r>
        <w:rPr>
          <w:rFonts w:hint="eastAsia" w:ascii="宋体" w:hAnsi="宋体" w:cs="宋体"/>
          <w14:textOutline w14:w="3263" w14:cap="sq" w14:cmpd="sng" w14:algn="ctr">
            <w14:solidFill>
              <w14:srgbClr w14:val="000000"/>
            </w14:solidFill>
            <w14:prstDash w14:val="solid"/>
            <w14:bevel/>
          </w14:textOutline>
        </w:rPr>
        <w:t>侦检类装备总数量：</w:t>
      </w:r>
      <w:r>
        <w:rPr>
          <w:rFonts w:hint="eastAsia" w:ascii="宋体" w:hAnsi="宋体" w:cs="宋体"/>
        </w:rPr>
        <w:t>侦检类装备指用于废墟作业</w:t>
      </w:r>
      <w:r>
        <w:rPr>
          <w:rFonts w:hint="eastAsia" w:ascii="宋体" w:hAnsi="宋体" w:cs="宋体"/>
          <w:spacing w:val="-1"/>
        </w:rPr>
        <w:t>环境安全性检查的装备，包括气体探测仪器设备、漏</w:t>
      </w:r>
      <w:r>
        <w:rPr>
          <w:rFonts w:hint="eastAsia" w:ascii="宋体" w:hAnsi="宋体" w:cs="宋体"/>
          <w:spacing w:val="-2"/>
        </w:rPr>
        <w:t>电检测设备、放射性物资探测设备等。</w:t>
      </w:r>
    </w:p>
    <w:p>
      <w:pPr>
        <w:adjustRightInd/>
        <w:spacing w:line="240" w:lineRule="auto"/>
        <w:ind w:firstLine="408" w:firstLineChars="200"/>
        <w:rPr>
          <w:rFonts w:ascii="宋体" w:hAnsi="宋体" w:cs="宋体"/>
        </w:rPr>
      </w:pPr>
      <w:r>
        <w:rPr>
          <w:rFonts w:hint="eastAsia" w:ascii="宋体" w:hAnsi="宋体" w:cs="宋体"/>
          <w:spacing w:val="-3"/>
        </w:rPr>
        <w:t>11.</w:t>
      </w:r>
      <w:r>
        <w:rPr>
          <w:rFonts w:hint="eastAsia" w:ascii="宋体" w:hAnsi="宋体" w:cs="宋体"/>
          <w:spacing w:val="-3"/>
          <w14:textOutline w14:w="3263" w14:cap="sq" w14:cmpd="sng" w14:algn="ctr">
            <w14:solidFill>
              <w14:srgbClr w14:val="000000"/>
            </w14:solidFill>
            <w14:prstDash w14:val="solid"/>
            <w14:bevel/>
          </w14:textOutline>
        </w:rPr>
        <w:t>搜索类装备总数量：</w:t>
      </w:r>
      <w:r>
        <w:rPr>
          <w:rFonts w:hint="eastAsia" w:ascii="宋体" w:hAnsi="宋体" w:cs="宋体"/>
          <w:spacing w:val="-3"/>
        </w:rPr>
        <w:t>搜索类装备（含搜救犬）指可用于受困人员搜索定位的设备（</w:t>
      </w:r>
      <w:r>
        <w:rPr>
          <w:rFonts w:hint="eastAsia" w:ascii="宋体" w:hAnsi="宋体" w:cs="宋体"/>
          <w:spacing w:val="-4"/>
        </w:rPr>
        <w:t>包括声波搜索设备、</w:t>
      </w:r>
      <w:r>
        <w:rPr>
          <w:rFonts w:hint="eastAsia" w:ascii="宋体" w:hAnsi="宋体" w:cs="宋体"/>
          <w:spacing w:val="-1"/>
        </w:rPr>
        <w:t>光学搜索设备、电磁波搜索设备、热成像搜索设备等）。</w:t>
      </w:r>
    </w:p>
    <w:p>
      <w:pPr>
        <w:adjustRightInd/>
        <w:spacing w:line="240" w:lineRule="auto"/>
        <w:ind w:firstLine="416" w:firstLineChars="200"/>
        <w:rPr>
          <w:rFonts w:ascii="宋体" w:hAnsi="宋体" w:cs="宋体"/>
        </w:rPr>
      </w:pPr>
      <w:r>
        <w:rPr>
          <w:rFonts w:hint="eastAsia" w:ascii="宋体" w:hAnsi="宋体" w:cs="宋体"/>
          <w:spacing w:val="-1"/>
        </w:rPr>
        <w:t>12.</w:t>
      </w:r>
      <w:r>
        <w:rPr>
          <w:rFonts w:hint="eastAsia" w:ascii="宋体" w:hAnsi="宋体" w:cs="宋体"/>
          <w:spacing w:val="-1"/>
          <w14:textOutline w14:w="3263" w14:cap="sq" w14:cmpd="sng" w14:algn="ctr">
            <w14:solidFill>
              <w14:srgbClr w14:val="000000"/>
            </w14:solidFill>
            <w14:prstDash w14:val="solid"/>
            <w14:bevel/>
          </w14:textOutline>
        </w:rPr>
        <w:t>营救类装备总数量：</w:t>
      </w:r>
      <w:r>
        <w:rPr>
          <w:rFonts w:hint="eastAsia" w:ascii="宋体" w:hAnsi="宋体" w:cs="宋体"/>
          <w:spacing w:val="-1"/>
        </w:rPr>
        <w:t>营救类装备指能通过破拆建筑物构建，搭建救生通道的受困人员营救设备，包括破拆设备、顶撑设备、牵拉设备、绳索设备、动力设备等。</w:t>
      </w:r>
    </w:p>
    <w:p>
      <w:pPr>
        <w:adjustRightInd/>
        <w:spacing w:line="240" w:lineRule="auto"/>
        <w:ind w:firstLine="416" w:firstLineChars="200"/>
        <w:rPr>
          <w:rFonts w:ascii="宋体" w:hAnsi="宋体" w:cs="宋体"/>
        </w:rPr>
      </w:pPr>
      <w:r>
        <w:rPr>
          <w:rFonts w:hint="eastAsia" w:ascii="宋体" w:hAnsi="宋体" w:cs="宋体"/>
          <w:spacing w:val="-1"/>
        </w:rPr>
        <w:t>13.</w:t>
      </w:r>
      <w:r>
        <w:rPr>
          <w:rFonts w:hint="eastAsia" w:ascii="宋体" w:hAnsi="宋体" w:cs="宋体"/>
          <w:spacing w:val="-1"/>
          <w14:textOutline w14:w="3263" w14:cap="sq" w14:cmpd="sng" w14:algn="ctr">
            <w14:solidFill>
              <w14:srgbClr w14:val="000000"/>
            </w14:solidFill>
            <w14:prstDash w14:val="solid"/>
            <w14:bevel/>
          </w14:textOutline>
        </w:rPr>
        <w:t>医疗类装备总数量：</w:t>
      </w:r>
      <w:r>
        <w:rPr>
          <w:rFonts w:hint="eastAsia" w:ascii="宋体" w:hAnsi="宋体" w:cs="宋体"/>
          <w:spacing w:val="-1"/>
        </w:rPr>
        <w:t>医疗类装备指用于受困人员紧急医疗处置和队员健康保健的设备，包括现场急救设备、生命支持设备、健康保健设备、消毒防疫设备等。</w:t>
      </w:r>
    </w:p>
    <w:p>
      <w:pPr>
        <w:adjustRightInd/>
        <w:spacing w:line="240" w:lineRule="auto"/>
        <w:ind w:firstLine="416" w:firstLineChars="200"/>
        <w:rPr>
          <w:rFonts w:ascii="宋体" w:hAnsi="宋体" w:cs="宋体"/>
        </w:rPr>
      </w:pPr>
      <w:r>
        <w:rPr>
          <w:rFonts w:hint="eastAsia" w:ascii="宋体" w:hAnsi="宋体" w:cs="宋体"/>
          <w:spacing w:val="-1"/>
        </w:rPr>
        <w:t>14.</w:t>
      </w:r>
      <w:r>
        <w:rPr>
          <w:rFonts w:hint="eastAsia" w:ascii="宋体" w:hAnsi="宋体" w:cs="宋体"/>
          <w:spacing w:val="-1"/>
          <w14:textOutline w14:w="3263" w14:cap="sq" w14:cmpd="sng" w14:algn="ctr">
            <w14:solidFill>
              <w14:srgbClr w14:val="000000"/>
            </w14:solidFill>
            <w14:prstDash w14:val="solid"/>
            <w14:bevel/>
          </w14:textOutline>
        </w:rPr>
        <w:t>通讯类装备总数量：</w:t>
      </w:r>
      <w:r>
        <w:rPr>
          <w:rFonts w:hint="eastAsia" w:ascii="宋体" w:hAnsi="宋体" w:cs="宋体"/>
          <w:spacing w:val="-1"/>
        </w:rPr>
        <w:t>通讯类装备用于现场和前后方通讯联络的装备，包括卫星通讯设备、视频会议设备、无线对讲设备等。</w:t>
      </w:r>
    </w:p>
    <w:p>
      <w:pPr>
        <w:adjustRightInd/>
        <w:spacing w:line="240" w:lineRule="auto"/>
        <w:ind w:firstLine="416" w:firstLineChars="200"/>
        <w:rPr>
          <w:rFonts w:ascii="宋体" w:hAnsi="宋体" w:cs="宋体"/>
        </w:rPr>
      </w:pPr>
      <w:r>
        <w:rPr>
          <w:rFonts w:hint="eastAsia" w:ascii="宋体" w:hAnsi="宋体" w:cs="宋体"/>
          <w:spacing w:val="-1"/>
        </w:rPr>
        <w:t>15.</w:t>
      </w:r>
      <w:r>
        <w:rPr>
          <w:rFonts w:hint="eastAsia" w:ascii="宋体" w:hAnsi="宋体" w:cs="宋体"/>
          <w:spacing w:val="-1"/>
          <w14:textOutline w14:w="3263" w14:cap="sq" w14:cmpd="sng" w14:algn="ctr">
            <w14:solidFill>
              <w14:srgbClr w14:val="000000"/>
            </w14:solidFill>
            <w14:prstDash w14:val="solid"/>
            <w14:bevel/>
          </w14:textOutline>
        </w:rPr>
        <w:t>信息类装备总数量：</w:t>
      </w:r>
      <w:r>
        <w:rPr>
          <w:rFonts w:hint="eastAsia" w:ascii="宋体" w:hAnsi="宋体" w:cs="宋体"/>
          <w:spacing w:val="-1"/>
        </w:rPr>
        <w:t>信息类装备指用于现场评估调查和办公信息化的装备，包括灾害评估设备、影像采集设备、办公信息化设备、无人机等。</w:t>
      </w:r>
    </w:p>
    <w:p>
      <w:pPr>
        <w:adjustRightInd/>
        <w:spacing w:line="240" w:lineRule="auto"/>
        <w:ind w:firstLine="420" w:firstLineChars="200"/>
        <w:rPr>
          <w:rFonts w:ascii="宋体" w:hAnsi="宋体" w:cs="宋体"/>
        </w:rPr>
      </w:pPr>
      <w:r>
        <w:rPr>
          <w:rFonts w:hint="eastAsia" w:ascii="宋体" w:hAnsi="宋体" w:cs="宋体"/>
        </w:rPr>
        <w:t>16.</w:t>
      </w:r>
      <w:r>
        <w:rPr>
          <w:rFonts w:hint="eastAsia" w:ascii="宋体" w:hAnsi="宋体" w:cs="宋体"/>
          <w14:textOutline w14:w="3263" w14:cap="sq" w14:cmpd="sng" w14:algn="ctr">
            <w14:solidFill>
              <w14:srgbClr w14:val="000000"/>
            </w14:solidFill>
            <w14:prstDash w14:val="solid"/>
            <w14:bevel/>
          </w14:textOutline>
        </w:rPr>
        <w:t>后勤类装备总数量：</w:t>
      </w:r>
      <w:r>
        <w:rPr>
          <w:rFonts w:hint="eastAsia" w:ascii="宋体" w:hAnsi="宋体" w:cs="宋体"/>
        </w:rPr>
        <w:t>后勤类装备指营地办公、生活保障相关的帐篷、炊事、卫生、照明等设备。</w:t>
      </w:r>
    </w:p>
    <w:p>
      <w:pPr>
        <w:adjustRightInd/>
        <w:spacing w:line="240" w:lineRule="auto"/>
        <w:ind w:firstLine="408" w:firstLineChars="200"/>
        <w:rPr>
          <w:rFonts w:ascii="宋体" w:hAnsi="宋体" w:cs="宋体"/>
        </w:rPr>
      </w:pPr>
      <w:r>
        <w:rPr>
          <w:rFonts w:hint="eastAsia" w:ascii="宋体" w:hAnsi="宋体" w:cs="宋体"/>
          <w:spacing w:val="-3"/>
        </w:rPr>
        <w:t>17.</w:t>
      </w:r>
      <w:r>
        <w:rPr>
          <w:rFonts w:hint="eastAsia" w:ascii="宋体" w:hAnsi="宋体" w:cs="宋体"/>
          <w:spacing w:val="-3"/>
          <w14:textOutline w14:w="3263" w14:cap="sq" w14:cmpd="sng" w14:algn="ctr">
            <w14:solidFill>
              <w14:srgbClr w14:val="000000"/>
            </w14:solidFill>
            <w14:prstDash w14:val="solid"/>
            <w14:bevel/>
          </w14:textOutline>
        </w:rPr>
        <w:t>车辆类装备总数量：</w:t>
      </w:r>
      <w:r>
        <w:rPr>
          <w:rFonts w:hint="eastAsia" w:ascii="宋体" w:hAnsi="宋体" w:cs="宋体"/>
          <w:spacing w:val="-3"/>
        </w:rPr>
        <w:t>车辆类装备指用于运出人员、装备、犬只和通讯保障车辆，包</w:t>
      </w:r>
      <w:r>
        <w:rPr>
          <w:rFonts w:hint="eastAsia" w:ascii="宋体" w:hAnsi="宋体" w:cs="宋体"/>
          <w:spacing w:val="-4"/>
        </w:rPr>
        <w:t>括装备车、指挥车、</w:t>
      </w:r>
      <w:r>
        <w:rPr>
          <w:rFonts w:hint="eastAsia" w:ascii="宋体" w:hAnsi="宋体" w:cs="宋体"/>
          <w:spacing w:val="-1"/>
        </w:rPr>
        <w:t>通讯车、人员运输车、运犬车等。</w:t>
      </w:r>
    </w:p>
    <w:p>
      <w:pPr>
        <w:adjustRightInd/>
        <w:spacing w:line="240" w:lineRule="auto"/>
        <w:ind w:firstLine="420" w:firstLineChars="200"/>
        <w:rPr>
          <w:rFonts w:ascii="宋体" w:hAnsi="宋体" w:cs="宋体"/>
        </w:rPr>
      </w:pPr>
      <w:r>
        <w:rPr>
          <w:rFonts w:hint="eastAsia" w:ascii="宋体" w:hAnsi="宋体" w:cs="宋体"/>
        </w:rPr>
        <w:t>18.</w:t>
      </w:r>
      <w:r>
        <w:rPr>
          <w:rFonts w:hint="eastAsia" w:ascii="宋体" w:hAnsi="宋体" w:cs="宋体"/>
          <w14:textOutline w14:w="3263" w14:cap="sq" w14:cmpd="sng" w14:algn="ctr">
            <w14:solidFill>
              <w14:srgbClr w14:val="000000"/>
            </w14:solidFill>
            <w14:prstDash w14:val="solid"/>
            <w14:bevel/>
          </w14:textOutline>
        </w:rPr>
        <w:t>上一年度参与抢险救援次数：</w:t>
      </w:r>
      <w:r>
        <w:rPr>
          <w:rFonts w:hint="eastAsia" w:ascii="宋体" w:hAnsi="宋体" w:cs="宋体"/>
        </w:rPr>
        <w:t>上一年度参与地震灾害抢险救援的总次数</w:t>
      </w:r>
    </w:p>
    <w:p>
      <w:pPr>
        <w:adjustRightInd/>
        <w:spacing w:line="240" w:lineRule="auto"/>
        <w:ind w:firstLine="420" w:firstLineChars="200"/>
        <w:rPr>
          <w:rFonts w:ascii="宋体" w:hAnsi="宋体" w:cs="宋体"/>
        </w:rPr>
      </w:pPr>
      <w:r>
        <w:rPr>
          <w:rFonts w:hint="eastAsia" w:ascii="宋体" w:hAnsi="宋体" w:cs="宋体"/>
        </w:rPr>
        <w:t>19.</w:t>
      </w:r>
      <w:r>
        <w:rPr>
          <w:rFonts w:hint="eastAsia" w:ascii="宋体" w:hAnsi="宋体" w:cs="宋体"/>
          <w14:textOutline w14:w="3263" w14:cap="sq" w14:cmpd="sng" w14:algn="ctr">
            <w14:solidFill>
              <w14:srgbClr w14:val="000000"/>
            </w14:solidFill>
            <w14:prstDash w14:val="solid"/>
            <w14:bevel/>
          </w14:textOutline>
        </w:rPr>
        <w:t>上一年度参与抢险救援人次：</w:t>
      </w:r>
      <w:r>
        <w:rPr>
          <w:rFonts w:hint="eastAsia" w:ascii="宋体" w:hAnsi="宋体" w:cs="宋体"/>
        </w:rPr>
        <w:t>上一年度参与地震灾害抢险救援的总人次。</w:t>
      </w:r>
    </w:p>
    <w:p>
      <w:pPr>
        <w:adjustRightInd/>
        <w:spacing w:line="240" w:lineRule="auto"/>
        <w:ind w:firstLine="420" w:firstLineChars="200"/>
        <w:rPr>
          <w:rFonts w:ascii="宋体" w:hAnsi="宋体" w:cs="宋体"/>
        </w:rPr>
      </w:pPr>
      <w:r>
        <w:rPr>
          <w:rFonts w:hint="eastAsia" w:ascii="宋体" w:hAnsi="宋体" w:cs="宋体"/>
        </w:rPr>
        <w:t>20.</w:t>
      </w:r>
      <w:r>
        <w:rPr>
          <w:rFonts w:hint="eastAsia" w:ascii="宋体" w:hAnsi="宋体" w:cs="宋体"/>
          <w14:textOutline w14:w="3263" w14:cap="sq" w14:cmpd="sng" w14:algn="ctr">
            <w14:solidFill>
              <w14:srgbClr w14:val="000000"/>
            </w14:solidFill>
            <w14:prstDash w14:val="solid"/>
            <w14:bevel/>
          </w14:textOutline>
        </w:rPr>
        <w:t>上一年度成功救援总人数：</w:t>
      </w:r>
      <w:r>
        <w:rPr>
          <w:rFonts w:hint="eastAsia" w:ascii="宋体" w:hAnsi="宋体" w:cs="宋体"/>
        </w:rPr>
        <w:t>上一年度成功救出的受困人员总数。</w:t>
      </w:r>
    </w:p>
    <w:p>
      <w:pPr>
        <w:adjustRightInd/>
        <w:spacing w:line="240" w:lineRule="auto"/>
        <w:ind w:firstLine="416"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宋体" w:hAnsi="宋体" w:cs="宋体"/>
          <w:spacing w:val="-1"/>
        </w:rPr>
      </w:pPr>
      <w:r>
        <w:rPr>
          <w:rFonts w:hint="eastAsia" w:ascii="宋体" w:hAnsi="宋体" w:cs="宋体"/>
          <w:spacing w:val="-1"/>
        </w:rPr>
        <w:t>1.总人数≥管理人员数量+搜救人员数量。</w:t>
      </w:r>
    </w:p>
    <w:p>
      <w:pPr>
        <w:adjustRightInd/>
        <w:spacing w:line="240" w:lineRule="auto"/>
        <w:ind w:firstLine="416" w:firstLineChars="200"/>
        <w:rPr>
          <w:rFonts w:ascii="宋体" w:hAnsi="宋体" w:cs="宋体"/>
        </w:rPr>
      </w:pPr>
      <w:r>
        <w:rPr>
          <w:rFonts w:hint="eastAsia" w:ascii="宋体" w:hAnsi="宋体" w:cs="宋体"/>
          <w:spacing w:val="-1"/>
        </w:rPr>
        <w:t>2.基地占地总面积&gt;0。</w:t>
      </w:r>
    </w:p>
    <w:p>
      <w:pPr>
        <w:adjustRightInd/>
        <w:spacing w:line="240" w:lineRule="auto"/>
        <w:ind w:firstLine="416" w:firstLineChars="200"/>
        <w:rPr>
          <w:rFonts w:ascii="宋体" w:hAnsi="宋体" w:cs="宋体"/>
        </w:rPr>
      </w:pPr>
      <w:r>
        <w:rPr>
          <w:rFonts w:hint="eastAsia" w:ascii="宋体" w:hAnsi="宋体" w:cs="宋体"/>
          <w:spacing w:val="-1"/>
        </w:rPr>
        <w:t>3.基地建筑面积&gt;0。</w:t>
      </w:r>
    </w:p>
    <w:p>
      <w:pPr>
        <w:adjustRightInd/>
        <w:spacing w:line="240" w:lineRule="auto"/>
        <w:ind w:firstLine="420" w:firstLineChars="200"/>
        <w:rPr>
          <w:rFonts w:ascii="宋体" w:hAnsi="宋体" w:cs="宋体"/>
        </w:rPr>
        <w:sectPr>
          <w:headerReference r:id="rId20" w:type="default"/>
          <w:footerReference r:id="rId22" w:type="default"/>
          <w:headerReference r:id="rId21" w:type="even"/>
          <w:footerReference r:id="rId23" w:type="even"/>
          <w:pgSz w:w="11906" w:h="16838"/>
          <w:pgMar w:top="1928" w:right="1134" w:bottom="1134" w:left="1134" w:header="1418" w:footer="1134" w:gutter="284"/>
          <w:cols w:space="425" w:num="1"/>
          <w:formProt w:val="0"/>
          <w:docGrid w:type="lines" w:linePitch="312" w:charSpace="0"/>
        </w:sectPr>
      </w:pPr>
      <w:r>
        <w:rPr>
          <w:rFonts w:hint="eastAsia" w:ascii="宋体" w:hAnsi="宋体" w:cs="宋体"/>
        </w:rPr>
        <w:t>4.上一年度参与地震抢险救援人次&gt;上一年度参与地震抢险救援次数。</w:t>
      </w:r>
    </w:p>
    <w:p>
      <w:pPr>
        <w:pStyle w:val="111"/>
        <w:numPr>
          <w:ilvl w:val="2"/>
          <w:numId w:val="0"/>
        </w:numPr>
        <w:spacing w:before="0" w:beforeLines="0" w:after="0" w:afterLines="0"/>
        <w:ind w:left="1277"/>
        <w:jc w:val="center"/>
      </w:pPr>
      <w:bookmarkStart w:id="115" w:name="_Toc176771036"/>
      <w:r>
        <w:rPr>
          <w:rFonts w:hint="eastAsia"/>
        </w:rPr>
        <w:t>D.6  矿山/隧道行业救援队伍与装备调查表</w:t>
      </w:r>
      <w:bookmarkEnd w:id="115"/>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p>
      <w:pPr>
        <w:spacing w:line="218" w:lineRule="auto"/>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119"/>
        <w:gridCol w:w="1530"/>
        <w:gridCol w:w="1561"/>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119"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530"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561"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861"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119"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530"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561"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861"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119" w:type="dxa"/>
          </w:tcPr>
          <w:p>
            <w:pPr>
              <w:pStyle w:val="236"/>
              <w:rPr>
                <w:rFonts w:ascii="宋体" w:hAnsi="宋体" w:eastAsia="宋体" w:cs="宋体"/>
                <w:sz w:val="18"/>
                <w:szCs w:val="18"/>
              </w:rPr>
            </w:pPr>
            <w:r>
              <w:rPr>
                <w:rFonts w:hint="eastAsia" w:ascii="宋体" w:hAnsi="宋体" w:eastAsia="宋体" w:cs="宋体"/>
                <w:b/>
                <w:sz w:val="18"/>
                <w:szCs w:val="18"/>
              </w:rPr>
              <w:t>一、队伍概况</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561"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86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队伍名称</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561"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队伍编号</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561"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队伍地址</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561"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03</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6"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pacing w:val="-3"/>
                <w:sz w:val="18"/>
                <w:szCs w:val="18"/>
              </w:rPr>
              <w:t>队伍主要业务领域</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8"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 xml:space="preserve">组建或成立时间 </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 xml:space="preserve">基地占地总面积 </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基地建筑面积</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561" w:type="dxa"/>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58" w:hRule="atLeast"/>
          <w:jc w:val="center"/>
        </w:trPr>
        <w:tc>
          <w:tcPr>
            <w:tcW w:w="4119" w:type="dxa"/>
          </w:tcPr>
          <w:p>
            <w:pPr>
              <w:pStyle w:val="236"/>
              <w:rPr>
                <w:rFonts w:ascii="宋体" w:hAnsi="宋体" w:eastAsia="宋体" w:cs="宋体"/>
                <w:sz w:val="18"/>
                <w:szCs w:val="18"/>
              </w:rPr>
            </w:pPr>
            <w:r>
              <w:rPr>
                <w:rFonts w:hint="eastAsia" w:ascii="宋体" w:hAnsi="宋体" w:eastAsia="宋体" w:cs="宋体"/>
                <w:b/>
                <w:sz w:val="18"/>
                <w:szCs w:val="18"/>
              </w:rPr>
              <w:t>二、人员情况</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561"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86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11"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总人数</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jc w:val="both"/>
              <w:rPr>
                <w:rFonts w:ascii="宋体" w:hAnsi="宋体" w:eastAsia="宋体" w:cs="宋体"/>
                <w:sz w:val="18"/>
                <w:szCs w:val="18"/>
                <w:lang w:eastAsia="zh-CN"/>
              </w:rPr>
            </w:pPr>
            <w:r>
              <w:rPr>
                <w:rFonts w:hint="eastAsia" w:ascii="宋体" w:hAnsi="宋体" w:eastAsia="宋体" w:cs="宋体"/>
                <w:sz w:val="18"/>
                <w:szCs w:val="18"/>
                <w:lang w:eastAsia="zh-CN"/>
              </w:rPr>
              <w:t>其中：管理指挥人员数量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z w:val="18"/>
                <w:szCs w:val="18"/>
              </w:rPr>
              <w:t>专职搜救人员数量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z w:val="18"/>
                <w:szCs w:val="18"/>
              </w:rPr>
              <w:t>搜救人员平均年龄</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561" w:type="dxa"/>
          </w:tcPr>
          <w:p>
            <w:pPr>
              <w:pStyle w:val="236"/>
              <w:jc w:val="center"/>
              <w:rPr>
                <w:rFonts w:ascii="宋体" w:hAnsi="宋体" w:eastAsia="宋体" w:cs="宋体"/>
                <w:sz w:val="18"/>
                <w:szCs w:val="18"/>
              </w:rPr>
            </w:pPr>
            <w:r>
              <w:rPr>
                <w:rFonts w:hint="eastAsia" w:ascii="宋体" w:hAnsi="宋体" w:eastAsia="宋体" w:cs="宋体"/>
                <w:sz w:val="18"/>
                <w:szCs w:val="18"/>
              </w:rPr>
              <w:t>12</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rPr>
                <w:rFonts w:ascii="宋体" w:hAnsi="宋体" w:eastAsia="宋体" w:cs="宋体"/>
                <w:sz w:val="18"/>
                <w:szCs w:val="18"/>
              </w:rPr>
            </w:pPr>
            <w:r>
              <w:rPr>
                <w:rFonts w:hint="eastAsia" w:ascii="宋体" w:hAnsi="宋体" w:eastAsia="宋体" w:cs="宋体"/>
                <w:b/>
                <w:sz w:val="18"/>
                <w:szCs w:val="18"/>
              </w:rPr>
              <w:t>三、搜救装备设备</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561"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86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钻机数量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 xml:space="preserve">排水装备数量 </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pacing w:val="-3"/>
                <w:sz w:val="18"/>
                <w:szCs w:val="18"/>
              </w:rPr>
              <w:t>排水装备总排量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立方米</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可移动排水供电装备数量 </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可移动排水供电装备总功率</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千瓦</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rPr>
                <w:rFonts w:ascii="宋体" w:hAnsi="宋体" w:eastAsia="宋体" w:cs="宋体"/>
                <w:sz w:val="18"/>
                <w:szCs w:val="18"/>
              </w:rPr>
            </w:pPr>
            <w:r>
              <w:rPr>
                <w:rFonts w:hint="eastAsia" w:ascii="宋体" w:hAnsi="宋体" w:eastAsia="宋体" w:cs="宋体"/>
                <w:sz w:val="18"/>
                <w:szCs w:val="18"/>
              </w:rPr>
              <w:t>快速灭火装备数量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3"/>
                <w:sz w:val="18"/>
                <w:szCs w:val="18"/>
              </w:rPr>
              <w:t>检测探测装备数量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台/种</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3"/>
                <w:sz w:val="18"/>
                <w:szCs w:val="18"/>
              </w:rPr>
              <w:t>检测探测介质种类</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种</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3"/>
                <w:sz w:val="18"/>
                <w:szCs w:val="18"/>
              </w:rPr>
              <w:t>检测探测气体种类</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种</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pacing w:val="-3"/>
                <w:sz w:val="18"/>
                <w:szCs w:val="18"/>
              </w:rPr>
              <w:t>快速支护装备数量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tcPr>
          <w:p>
            <w:pPr>
              <w:pStyle w:val="236"/>
              <w:jc w:val="both"/>
              <w:rPr>
                <w:rFonts w:ascii="宋体" w:hAnsi="宋体" w:eastAsia="宋体" w:cs="宋体"/>
                <w:sz w:val="18"/>
                <w:szCs w:val="18"/>
                <w:lang w:eastAsia="zh-CN"/>
              </w:rPr>
            </w:pPr>
            <w:r>
              <w:rPr>
                <w:rFonts w:hint="eastAsia" w:ascii="宋体" w:hAnsi="宋体" w:eastAsia="宋体" w:cs="宋体"/>
                <w:sz w:val="18"/>
                <w:szCs w:val="18"/>
                <w:lang w:eastAsia="zh-CN"/>
              </w:rPr>
              <w:t>大型越野起重装备（≥10t）数量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119" w:type="dxa"/>
            <w:vMerge w:val="restart"/>
          </w:tcPr>
          <w:p>
            <w:pPr>
              <w:pStyle w:val="236"/>
              <w:jc w:val="both"/>
              <w:rPr>
                <w:rFonts w:ascii="宋体" w:hAnsi="宋体" w:eastAsia="宋体" w:cs="宋体"/>
                <w:sz w:val="18"/>
                <w:szCs w:val="18"/>
                <w:lang w:eastAsia="zh-CN"/>
              </w:rPr>
            </w:pPr>
            <w:r>
              <w:rPr>
                <w:rFonts w:hint="eastAsia" w:ascii="宋体" w:hAnsi="宋体" w:eastAsia="宋体" w:cs="宋体"/>
                <w:sz w:val="18"/>
                <w:szCs w:val="18"/>
                <w:lang w:eastAsia="zh-CN"/>
              </w:rPr>
              <w:t>大型越野起重装备最大起吊重量</w:t>
            </w:r>
          </w:p>
          <w:p>
            <w:pPr>
              <w:pStyle w:val="236"/>
              <w:jc w:val="both"/>
              <w:rPr>
                <w:rFonts w:ascii="宋体" w:hAnsi="宋体" w:eastAsia="宋体" w:cs="宋体"/>
                <w:sz w:val="18"/>
                <w:szCs w:val="18"/>
                <w:lang w:eastAsia="zh-CN"/>
              </w:rPr>
            </w:pPr>
            <w:r>
              <w:rPr>
                <w:rFonts w:hint="eastAsia" w:ascii="宋体" w:hAnsi="宋体" w:eastAsia="宋体" w:cs="宋体"/>
                <w:sz w:val="18"/>
                <w:szCs w:val="18"/>
                <w:lang w:eastAsia="zh-CN"/>
              </w:rPr>
              <w:t>大型越野起重装备最大起吊高度</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吨</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vMerge w:val="continue"/>
          </w:tcPr>
          <w:p>
            <w:pPr>
              <w:spacing w:line="240" w:lineRule="auto"/>
              <w:rPr>
                <w:rFonts w:ascii="宋体" w:hAnsi="宋体" w:cs="宋体"/>
                <w:sz w:val="18"/>
                <w:szCs w:val="18"/>
              </w:rPr>
            </w:pP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119" w:type="dxa"/>
          </w:tcPr>
          <w:p>
            <w:pPr>
              <w:pStyle w:val="236"/>
              <w:jc w:val="both"/>
              <w:rPr>
                <w:rFonts w:ascii="宋体" w:hAnsi="宋体" w:eastAsia="宋体" w:cs="宋体"/>
                <w:sz w:val="18"/>
                <w:szCs w:val="18"/>
                <w:lang w:eastAsia="zh-CN"/>
              </w:rPr>
            </w:pPr>
            <w:r>
              <w:rPr>
                <w:rFonts w:hint="eastAsia" w:ascii="宋体" w:hAnsi="宋体" w:eastAsia="宋体" w:cs="宋体"/>
                <w:sz w:val="18"/>
                <w:szCs w:val="18"/>
                <w:lang w:eastAsia="zh-CN"/>
              </w:rPr>
              <w:t>大型越野起重装备最大起吊幅度</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119" w:type="dxa"/>
          </w:tcPr>
          <w:p>
            <w:pPr>
              <w:pStyle w:val="236"/>
              <w:jc w:val="both"/>
              <w:rPr>
                <w:rFonts w:ascii="宋体" w:hAnsi="宋体" w:eastAsia="宋体" w:cs="宋体"/>
                <w:sz w:val="18"/>
                <w:szCs w:val="18"/>
              </w:rPr>
            </w:pPr>
            <w:r>
              <w:rPr>
                <w:rFonts w:hint="eastAsia" w:ascii="宋体" w:hAnsi="宋体" w:eastAsia="宋体" w:cs="宋体"/>
                <w:sz w:val="18"/>
                <w:szCs w:val="18"/>
              </w:rPr>
              <w:t>卫星通讯指挥车数量</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561" w:type="dxa"/>
          </w:tcPr>
          <w:p>
            <w:pPr>
              <w:pStyle w:val="236"/>
              <w:jc w:val="center"/>
              <w:rPr>
                <w:rFonts w:ascii="宋体" w:hAnsi="宋体" w:eastAsia="宋体" w:cs="宋体"/>
                <w:sz w:val="18"/>
                <w:szCs w:val="18"/>
              </w:rPr>
            </w:pPr>
            <w:r>
              <w:rPr>
                <w:rFonts w:hint="eastAsia" w:ascii="宋体" w:hAnsi="宋体" w:eastAsia="宋体" w:cs="宋体"/>
                <w:sz w:val="18"/>
                <w:szCs w:val="18"/>
              </w:rPr>
              <w:t>27</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119" w:type="dxa"/>
          </w:tcPr>
          <w:p>
            <w:pPr>
              <w:pStyle w:val="236"/>
              <w:rPr>
                <w:rFonts w:ascii="宋体" w:hAnsi="宋体" w:eastAsia="宋体" w:cs="宋体"/>
                <w:sz w:val="18"/>
                <w:szCs w:val="18"/>
              </w:rPr>
            </w:pPr>
            <w:r>
              <w:rPr>
                <w:rFonts w:hint="eastAsia" w:ascii="宋体" w:hAnsi="宋体" w:eastAsia="宋体" w:cs="宋体"/>
                <w:b/>
                <w:sz w:val="18"/>
                <w:szCs w:val="18"/>
              </w:rPr>
              <w:t>四、救援任务</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561"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w:t>
            </w:r>
          </w:p>
        </w:tc>
        <w:tc>
          <w:tcPr>
            <w:tcW w:w="186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11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上一年度参加救援任务次数 </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119"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上一年度参加救援任务总人次</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561"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29</w:t>
            </w:r>
          </w:p>
        </w:tc>
        <w:tc>
          <w:tcPr>
            <w:tcW w:w="186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119" w:type="dxa"/>
          </w:tcPr>
          <w:p>
            <w:pPr>
              <w:pStyle w:val="236"/>
              <w:rPr>
                <w:rFonts w:ascii="宋体" w:hAnsi="宋体" w:eastAsia="宋体" w:cs="宋体"/>
                <w:spacing w:val="-2"/>
                <w:sz w:val="18"/>
                <w:szCs w:val="18"/>
                <w:lang w:eastAsia="zh-CN"/>
              </w:rPr>
            </w:pPr>
            <w:r>
              <w:rPr>
                <w:rFonts w:hint="eastAsia" w:ascii="宋体" w:hAnsi="宋体" w:eastAsia="宋体" w:cs="宋体"/>
                <w:sz w:val="18"/>
                <w:szCs w:val="18"/>
                <w:lang w:eastAsia="zh-CN"/>
              </w:rPr>
              <w:t>上一年度成功救援人数</w:t>
            </w:r>
          </w:p>
        </w:tc>
        <w:tc>
          <w:tcPr>
            <w:tcW w:w="1530"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561"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1861" w:type="dxa"/>
          </w:tcPr>
          <w:p>
            <w:pPr>
              <w:pStyle w:val="236"/>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08"/>
        <w:rPr>
          <w:rFonts w:hAnsi="宋体" w:cs="宋体"/>
          <w:spacing w:val="-3"/>
          <w:szCs w:val="21"/>
        </w:rPr>
      </w:pPr>
    </w:p>
    <w:p>
      <w:pPr>
        <w:adjustRightInd/>
        <w:spacing w:line="240" w:lineRule="auto"/>
        <w:ind w:firstLine="404" w:firstLineChars="200"/>
        <w:rPr>
          <w:rFonts w:ascii="宋体" w:hAnsi="宋体" w:cs="宋体"/>
        </w:rPr>
      </w:pPr>
      <w:r>
        <w:rPr>
          <w:rFonts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spacing w:val="-4"/>
        </w:rPr>
      </w:pPr>
      <w:r>
        <w:rPr>
          <w:rFonts w:ascii="Times New Roman" w:hAnsi="Times New Roman" w:eastAsia="Times New Roman"/>
        </w:rPr>
        <w:t>1.</w:t>
      </w:r>
      <w:r>
        <w:rPr>
          <w:rFonts w:ascii="宋体" w:hAnsi="宋体" w:cs="宋体"/>
          <w14:textOutline w14:w="3263" w14:cap="sq" w14:cmpd="sng" w14:algn="ctr">
            <w14:solidFill>
              <w14:srgbClr w14:val="000000"/>
            </w14:solidFill>
            <w14:prstDash w14:val="solid"/>
            <w14:bevel/>
          </w14:textOutline>
        </w:rPr>
        <w:t>统计范围：</w:t>
      </w:r>
      <w:r>
        <w:rPr>
          <w:rFonts w:ascii="宋体" w:hAnsi="宋体" w:cs="宋体"/>
        </w:rPr>
        <w:t>本表适用于省级应急管理部门对本辖区内认定的矿山</w:t>
      </w:r>
      <w:r>
        <w:rPr>
          <w:rFonts w:ascii="Times New Roman" w:hAnsi="Times New Roman" w:eastAsia="Times New Roman"/>
        </w:rPr>
        <w:t>/</w:t>
      </w:r>
      <w:r>
        <w:rPr>
          <w:rFonts w:ascii="宋体" w:hAnsi="宋体" w:cs="宋体"/>
        </w:rPr>
        <w:t>隧道行业救援队伍与装备的</w:t>
      </w:r>
      <w:r>
        <w:rPr>
          <w:rFonts w:ascii="宋体" w:hAnsi="宋体" w:cs="宋体"/>
          <w:spacing w:val="-1"/>
        </w:rPr>
        <w:t>调查统</w:t>
      </w:r>
      <w:r>
        <w:rPr>
          <w:rFonts w:ascii="宋体" w:hAnsi="宋体" w:cs="宋体"/>
          <w:spacing w:val="-4"/>
        </w:rPr>
        <w:t>计。</w:t>
      </w:r>
    </w:p>
    <w:p>
      <w:pPr>
        <w:adjustRightInd/>
        <w:spacing w:line="240" w:lineRule="auto"/>
        <w:ind w:firstLine="416" w:firstLineChars="200"/>
        <w:rPr>
          <w:rFonts w:ascii="宋体" w:hAnsi="宋体" w:cs="宋体"/>
        </w:rPr>
      </w:pPr>
      <w:r>
        <w:rPr>
          <w:rFonts w:ascii="Times New Roman" w:hAnsi="Times New Roman" w:eastAsia="Times New Roman"/>
          <w:spacing w:val="-1"/>
        </w:rPr>
        <w:t>2.</w:t>
      </w:r>
      <w:r>
        <w:rPr>
          <w:rFonts w:ascii="宋体" w:hAnsi="宋体" w:cs="宋体"/>
          <w:spacing w:val="-1"/>
          <w14:textOutline w14:w="3263" w14:cap="sq" w14:cmpd="sng" w14:algn="ctr">
            <w14:solidFill>
              <w14:srgbClr w14:val="000000"/>
            </w14:solidFill>
            <w14:prstDash w14:val="solid"/>
            <w14:bevel/>
          </w14:textOutline>
        </w:rPr>
        <w:t>填报主体：</w:t>
      </w:r>
      <w:r>
        <w:rPr>
          <w:rFonts w:ascii="宋体" w:hAnsi="宋体" w:cs="宋体"/>
          <w:spacing w:val="-1"/>
        </w:rPr>
        <w:t>按照属地统计的原则，县级</w:t>
      </w:r>
      <w:r>
        <w:rPr>
          <w:rFonts w:ascii="宋体" w:hAnsi="宋体" w:cs="宋体"/>
          <w:spacing w:val="-2"/>
        </w:rPr>
        <w:t>管理部门负责本级行政单元的所有矿山</w:t>
      </w:r>
      <w:r>
        <w:rPr>
          <w:rFonts w:ascii="Times New Roman" w:hAnsi="Times New Roman" w:eastAsia="Times New Roman"/>
          <w:spacing w:val="-2"/>
        </w:rPr>
        <w:t>/</w:t>
      </w:r>
      <w:r>
        <w:rPr>
          <w:rFonts w:ascii="宋体" w:hAnsi="宋体" w:cs="宋体"/>
          <w:spacing w:val="-2"/>
        </w:rPr>
        <w:t>隧道专业救援队伍的调</w:t>
      </w:r>
      <w:r>
        <w:rPr>
          <w:rFonts w:ascii="宋体" w:hAnsi="宋体" w:cs="宋体"/>
          <w:spacing w:val="-8"/>
        </w:rPr>
        <w:t>查。若辖区内有多支矿山</w:t>
      </w:r>
      <w:r>
        <w:rPr>
          <w:rFonts w:ascii="Times New Roman" w:hAnsi="Times New Roman" w:eastAsia="Times New Roman"/>
          <w:spacing w:val="-8"/>
        </w:rPr>
        <w:t>/</w:t>
      </w:r>
      <w:r>
        <w:rPr>
          <w:rFonts w:ascii="宋体" w:hAnsi="宋体" w:cs="宋体"/>
          <w:spacing w:val="-8"/>
        </w:rPr>
        <w:t>隧道行业救援队伍，则每支队伍的信息需逐一填写（即</w:t>
      </w:r>
      <w:r>
        <w:rPr>
          <w:rFonts w:ascii="Times New Roman" w:hAnsi="Times New Roman" w:eastAsia="Times New Roman"/>
          <w:spacing w:val="-8"/>
        </w:rPr>
        <w:t>1</w:t>
      </w:r>
      <w:r>
        <w:rPr>
          <w:rFonts w:ascii="宋体" w:hAnsi="宋体" w:cs="宋体"/>
          <w:spacing w:val="-8"/>
        </w:rPr>
        <w:t>支队伍</w:t>
      </w:r>
      <w:r>
        <w:rPr>
          <w:rFonts w:ascii="Times New Roman" w:hAnsi="Times New Roman" w:eastAsia="Times New Roman"/>
          <w:spacing w:val="-8"/>
        </w:rPr>
        <w:t>1</w:t>
      </w:r>
      <w:r>
        <w:rPr>
          <w:rFonts w:ascii="宋体" w:hAnsi="宋体" w:cs="宋体"/>
          <w:spacing w:val="-8"/>
        </w:rPr>
        <w:t>张表格）。</w:t>
      </w:r>
    </w:p>
    <w:p>
      <w:pPr>
        <w:adjustRightInd/>
        <w:spacing w:line="240" w:lineRule="auto"/>
        <w:ind w:firstLine="412" w:firstLineChars="200"/>
        <w:rPr>
          <w:rFonts w:ascii="Times New Roman" w:hAnsi="Times New Roman" w:eastAsia="Times New Roman"/>
          <w:spacing w:val="-1"/>
        </w:rPr>
      </w:pPr>
      <w:r>
        <w:rPr>
          <w:rFonts w:ascii="Times New Roman" w:hAnsi="Times New Roman" w:eastAsia="Times New Roman"/>
          <w:spacing w:val="-2"/>
        </w:rPr>
        <w:t>3.</w:t>
      </w:r>
      <w:r>
        <w:rPr>
          <w:rFonts w:ascii="宋体" w:hAnsi="宋体" w:cs="宋体"/>
          <w:spacing w:val="-2"/>
          <w14:textOutline w14:w="3263" w14:cap="sq" w14:cmpd="sng" w14:algn="ctr">
            <w14:solidFill>
              <w14:srgbClr w14:val="000000"/>
            </w14:solidFill>
            <w14:prstDash w14:val="solid"/>
            <w14:bevel/>
          </w14:textOutline>
        </w:rPr>
        <w:t>统计时间：</w:t>
      </w:r>
      <w:r>
        <w:rPr>
          <w:rFonts w:ascii="Times New Roman" w:hAnsi="Times New Roman" w:eastAsia="Times New Roman"/>
          <w:spacing w:val="-1"/>
        </w:rPr>
        <w:t>常态化普查数据更新截至</w:t>
      </w:r>
      <w:r>
        <w:rPr>
          <w:rFonts w:hint="eastAsia" w:ascii="Times New Roman" w:hAnsi="Times New Roman" w:eastAsia="Times New Roman"/>
          <w:spacing w:val="-1"/>
        </w:rPr>
        <w:t>上一年度</w:t>
      </w:r>
      <w:r>
        <w:rPr>
          <w:rFonts w:ascii="Times New Roman" w:hAnsi="Times New Roman" w:eastAsia="Times New Roman"/>
          <w:spacing w:val="-1"/>
        </w:rPr>
        <w:t>12月31日</w:t>
      </w:r>
      <w:r>
        <w:rPr>
          <w:rFonts w:hint="eastAsia" w:ascii="Times New Roman" w:hAnsi="Times New Roman"/>
          <w:spacing w:val="-1"/>
        </w:rPr>
        <w:t>，上一年度为调查时间的前一年</w:t>
      </w:r>
      <w:r>
        <w:rPr>
          <w:rFonts w:ascii="Times New Roman" w:hAnsi="Times New Roman" w:eastAsia="Times New Roman"/>
          <w:spacing w:val="-1"/>
        </w:rPr>
        <w:t>。</w:t>
      </w:r>
    </w:p>
    <w:p>
      <w:pPr>
        <w:adjustRightInd/>
        <w:spacing w:line="240" w:lineRule="auto"/>
        <w:ind w:firstLine="408" w:firstLineChars="200"/>
        <w:rPr>
          <w:rFonts w:ascii="宋体" w:hAnsi="宋体" w:cs="宋体"/>
        </w:rPr>
      </w:pPr>
      <w:r>
        <w:rPr>
          <w:rFonts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1.</w:t>
      </w:r>
      <w:r>
        <w:rPr>
          <w:rFonts w:ascii="宋体" w:hAnsi="宋体" w:cs="宋体"/>
          <w:spacing w:val="-1"/>
          <w14:textOutline w14:w="3263" w14:cap="sq" w14:cmpd="sng" w14:algn="ctr">
            <w14:solidFill>
              <w14:srgbClr w14:val="000000"/>
            </w14:solidFill>
            <w14:prstDash w14:val="solid"/>
            <w14:bevel/>
          </w14:textOutline>
        </w:rPr>
        <w:t>队伍编号：</w:t>
      </w:r>
      <w:r>
        <w:rPr>
          <w:rFonts w:ascii="Times New Roman" w:hAnsi="Times New Roman" w:eastAsia="Times New Roman"/>
        </w:rPr>
        <w:t>选填，若有且不涉密，请填写队伍编号（或统一社会信用代码/组织机构代码）。</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2.</w:t>
      </w:r>
      <w:r>
        <w:rPr>
          <w:rFonts w:ascii="宋体" w:hAnsi="宋体" w:cs="宋体"/>
          <w:spacing w:val="-1"/>
          <w14:textOutline w14:w="3263" w14:cap="sq" w14:cmpd="sng" w14:algn="ctr">
            <w14:solidFill>
              <w14:srgbClr w14:val="000000"/>
            </w14:solidFill>
            <w14:prstDash w14:val="solid"/>
            <w14:bevel/>
          </w14:textOutline>
        </w:rPr>
        <w:t>队伍地址：</w:t>
      </w:r>
      <w:r>
        <w:rPr>
          <w:rFonts w:ascii="Times New Roman" w:hAnsi="Times New Roman" w:eastAsia="Times New Roman"/>
        </w:rPr>
        <w:t>填写队伍常规活动具体地址，到门牌号，如**省***市***区***街道***路25号。</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3.</w:t>
      </w:r>
      <w:r>
        <w:rPr>
          <w:rFonts w:hint="eastAsia" w:ascii="宋体" w:hAnsi="宋体" w:cs="宋体"/>
          <w:spacing w:val="-1"/>
          <w14:textOutline w14:w="3263" w14:cap="sq" w14:cmpd="sng" w14:algn="ctr">
            <w14:solidFill>
              <w14:srgbClr w14:val="000000"/>
            </w14:solidFill>
            <w14:prstDash w14:val="solid"/>
            <w14:bevel/>
          </w14:textOutline>
        </w:rPr>
        <w:t>位置：</w:t>
      </w:r>
      <w:r>
        <w:rPr>
          <w:rFonts w:hint="eastAsia" w:ascii="Times New Roman" w:hAnsi="Times New Roman" w:eastAsia="Times New Roman"/>
        </w:rPr>
        <w:t>调查对象空间范围内任意点位经纬度坐标。</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4.</w:t>
      </w:r>
      <w:r>
        <w:rPr>
          <w:rFonts w:hint="eastAsia" w:ascii="宋体" w:hAnsi="宋体" w:cs="宋体"/>
          <w:spacing w:val="-1"/>
          <w14:textOutline w14:w="3263" w14:cap="sq" w14:cmpd="sng" w14:algn="ctr">
            <w14:solidFill>
              <w14:srgbClr w14:val="000000"/>
            </w14:solidFill>
            <w14:prstDash w14:val="solid"/>
            <w14:bevel/>
          </w14:textOutline>
        </w:rPr>
        <w:t>矿山救护队标准化定级等级：</w:t>
      </w:r>
      <w:r>
        <w:rPr>
          <w:rFonts w:hint="eastAsia" w:ascii="Times New Roman" w:hAnsi="Times New Roman" w:eastAsia="Times New Roman"/>
        </w:rPr>
        <w:t>矿山救护队标准化定级分为3个等级，分别为一级、二级、三级，有效期均为三年（以公告确认的等级时间起算）。</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5.</w:t>
      </w:r>
      <w:r>
        <w:rPr>
          <w:rFonts w:hint="eastAsia" w:ascii="宋体" w:hAnsi="宋体" w:cs="宋体"/>
          <w:spacing w:val="-1"/>
          <w14:textOutline w14:w="3263" w14:cap="sq" w14:cmpd="sng" w14:algn="ctr">
            <w14:solidFill>
              <w14:srgbClr w14:val="000000"/>
            </w14:solidFill>
            <w14:prstDash w14:val="solid"/>
            <w14:bevel/>
          </w14:textOutline>
        </w:rPr>
        <w:t>矿山救护队资质等级：</w:t>
      </w:r>
      <w:r>
        <w:rPr>
          <w:rFonts w:hint="eastAsia" w:ascii="Times New Roman" w:hAnsi="Times New Roman" w:eastAsia="Times New Roman"/>
        </w:rPr>
        <w:t>矿山救护队资质设四个级别：①取得四级资质以上的矿山救护队可以独立承担本矿（场）救援工作；②取得三级资质以上的矿山救护队可以面向社会从事矿山救援及相关救援服务活动；③取得二级资质以上的矿山救护队可以根据国家安全生产监督管理总局的有关规定，承担矿山救护队员的培训工作；④取得一级资质的矿山救护队可以参与国际矿山救援培训、技术考察、救援竞赛等国际交流合作工作。</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6</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队伍主要业务领域：</w:t>
      </w:r>
      <w:r>
        <w:rPr>
          <w:rFonts w:ascii="Times New Roman" w:hAnsi="Times New Roman" w:eastAsia="Times New Roman"/>
        </w:rPr>
        <w:t>①矿山搜救；②隧道搜救；③综合搜救。</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7</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基地占地总面积：</w:t>
      </w:r>
      <w:r>
        <w:rPr>
          <w:rFonts w:ascii="Times New Roman" w:hAnsi="Times New Roman" w:eastAsia="Times New Roman"/>
        </w:rPr>
        <w:t>指队伍驻地占有或使用的总土地面积。</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8</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基地建筑面积：</w:t>
      </w:r>
      <w:r>
        <w:rPr>
          <w:rFonts w:ascii="Times New Roman" w:hAnsi="Times New Roman" w:eastAsia="Times New Roman"/>
        </w:rPr>
        <w:t>指建筑物各层水平面积的总和，包括使用面积、辅助面积和结构面积。</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9</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管理指挥人员数量：</w:t>
      </w:r>
      <w:r>
        <w:rPr>
          <w:rFonts w:ascii="Times New Roman" w:hAnsi="Times New Roman" w:eastAsia="Times New Roman"/>
        </w:rPr>
        <w:t>指队长、联络协调、信息、媒体等管理层人员。</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10</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专职搜救人员数量：</w:t>
      </w:r>
      <w:r>
        <w:rPr>
          <w:rFonts w:ascii="Times New Roman" w:hAnsi="Times New Roman" w:eastAsia="Times New Roman"/>
        </w:rPr>
        <w:t>指开展人员搜救的专业技术人员。</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11</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排水装备排量：</w:t>
      </w:r>
      <w:r>
        <w:rPr>
          <w:rFonts w:ascii="Times New Roman" w:hAnsi="Times New Roman" w:eastAsia="Times New Roman"/>
        </w:rPr>
        <w:t>抽水机等排水装备排量。</w:t>
      </w:r>
    </w:p>
    <w:p>
      <w:pPr>
        <w:adjustRightInd/>
        <w:spacing w:line="240" w:lineRule="auto"/>
        <w:ind w:firstLine="420" w:firstLineChars="200"/>
        <w:rPr>
          <w:rFonts w:ascii="Times New Roman" w:hAnsi="Times New Roman" w:eastAsia="Times New Roman"/>
        </w:rPr>
      </w:pPr>
      <w:r>
        <w:rPr>
          <w:rFonts w:hint="eastAsia" w:ascii="Times New Roman" w:hAnsi="Times New Roman" w:eastAsia="Times New Roman"/>
        </w:rPr>
        <w:t>12.</w:t>
      </w:r>
      <w:r>
        <w:rPr>
          <w:rFonts w:ascii="宋体" w:hAnsi="宋体" w:cs="宋体"/>
          <w:spacing w:val="-1"/>
          <w14:textOutline w14:w="3263" w14:cap="sq" w14:cmpd="sng" w14:algn="ctr">
            <w14:solidFill>
              <w14:srgbClr w14:val="000000"/>
            </w14:solidFill>
            <w14:prstDash w14:val="solid"/>
            <w14:bevel/>
          </w14:textOutline>
        </w:rPr>
        <w:t>排水装备数量：</w:t>
      </w:r>
      <w:r>
        <w:rPr>
          <w:rFonts w:ascii="Times New Roman" w:hAnsi="Times New Roman" w:eastAsia="Times New Roman"/>
        </w:rPr>
        <w:t>抽水机等排水装备数量。</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1</w:t>
      </w:r>
      <w:r>
        <w:rPr>
          <w:rFonts w:hint="eastAsia" w:ascii="Times New Roman" w:hAnsi="Times New Roman" w:eastAsia="Times New Roman"/>
        </w:rPr>
        <w:t>3</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检测探测装备检测探测介质种类：</w:t>
      </w:r>
      <w:r>
        <w:rPr>
          <w:rFonts w:ascii="Times New Roman" w:hAnsi="Times New Roman" w:eastAsia="Times New Roman"/>
        </w:rPr>
        <w:t>如水、矿井有害气体、炸药、温度、生命、遗体等。</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1</w:t>
      </w:r>
      <w:r>
        <w:rPr>
          <w:rFonts w:hint="eastAsia" w:ascii="Times New Roman" w:hAnsi="Times New Roman" w:eastAsia="Times New Roman"/>
        </w:rPr>
        <w:t>4</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检测探测装备检测探测气体种类：</w:t>
      </w:r>
      <w:r>
        <w:rPr>
          <w:rFonts w:ascii="Times New Roman" w:hAnsi="Times New Roman" w:eastAsia="Times New Roman"/>
        </w:rPr>
        <w:t>如氧气、氮气、CO、CO2、甲烷、乙烷、乙烯、乙炔、氢气、氦气、硫化氢、NO2、SO2等。</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1</w:t>
      </w:r>
      <w:r>
        <w:rPr>
          <w:rFonts w:hint="eastAsia" w:ascii="Times New Roman" w:hAnsi="Times New Roman" w:eastAsia="Times New Roman"/>
        </w:rPr>
        <w:t>5</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上一年度参与抢险救援任务次数：</w:t>
      </w:r>
      <w:r>
        <w:rPr>
          <w:rFonts w:ascii="Times New Roman" w:hAnsi="Times New Roman" w:eastAsia="Times New Roman"/>
        </w:rPr>
        <w:t>上一年度参与矿山/隧道行业灾害事故的抢险救援的次数</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1</w:t>
      </w:r>
      <w:r>
        <w:rPr>
          <w:rFonts w:hint="eastAsia" w:ascii="Times New Roman" w:hAnsi="Times New Roman" w:eastAsia="Times New Roman"/>
        </w:rPr>
        <w:t>6</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上一年度参与抢险救援任务总人次</w:t>
      </w:r>
      <w:r>
        <w:rPr>
          <w:rFonts w:ascii="Times New Roman" w:hAnsi="Times New Roman" w:eastAsia="Times New Roman"/>
        </w:rPr>
        <w:t>：上一年度参与矿山/隧道行业灾害事故的抢险救援人次。</w:t>
      </w:r>
    </w:p>
    <w:p>
      <w:pPr>
        <w:adjustRightInd/>
        <w:spacing w:line="240" w:lineRule="auto"/>
        <w:ind w:firstLine="420" w:firstLineChars="200"/>
        <w:rPr>
          <w:rFonts w:ascii="Times New Roman" w:hAnsi="Times New Roman" w:eastAsia="Times New Roman"/>
        </w:rPr>
      </w:pPr>
      <w:r>
        <w:rPr>
          <w:rFonts w:ascii="Times New Roman" w:hAnsi="Times New Roman" w:eastAsia="Times New Roman"/>
        </w:rPr>
        <w:t>1</w:t>
      </w:r>
      <w:r>
        <w:rPr>
          <w:rFonts w:hint="eastAsia" w:ascii="Times New Roman" w:hAnsi="Times New Roman" w:eastAsia="Times New Roman"/>
        </w:rPr>
        <w:t>7</w:t>
      </w:r>
      <w:r>
        <w:rPr>
          <w:rFonts w:ascii="Times New Roman" w:hAnsi="Times New Roman" w:eastAsia="Times New Roman"/>
        </w:rPr>
        <w:t>.</w:t>
      </w:r>
      <w:r>
        <w:rPr>
          <w:rFonts w:ascii="宋体" w:hAnsi="宋体" w:cs="宋体"/>
          <w:spacing w:val="-1"/>
          <w14:textOutline w14:w="3263" w14:cap="sq" w14:cmpd="sng" w14:algn="ctr">
            <w14:solidFill>
              <w14:srgbClr w14:val="000000"/>
            </w14:solidFill>
            <w14:prstDash w14:val="solid"/>
            <w14:bevel/>
          </w14:textOutline>
        </w:rPr>
        <w:t>上一年度成功救援人数：</w:t>
      </w:r>
      <w:r>
        <w:rPr>
          <w:rFonts w:ascii="Times New Roman" w:hAnsi="Times New Roman" w:eastAsia="Times New Roman"/>
        </w:rPr>
        <w:t>上一年度成功救出的受困人员数量。</w:t>
      </w:r>
    </w:p>
    <w:p>
      <w:pPr>
        <w:adjustRightInd/>
        <w:spacing w:line="240" w:lineRule="auto"/>
        <w:ind w:firstLine="416" w:firstLineChars="200"/>
        <w:rPr>
          <w:rFonts w:ascii="宋体" w:hAnsi="宋体" w:cs="宋体"/>
        </w:rPr>
      </w:pPr>
      <w:r>
        <w:rPr>
          <w:rFonts w:ascii="宋体" w:hAnsi="宋体" w:cs="宋体"/>
          <w:spacing w:val="-1"/>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Times New Roman" w:hAnsi="Times New Roman" w:eastAsia="Times New Roman"/>
          <w:spacing w:val="-1"/>
        </w:rPr>
      </w:pPr>
      <w:r>
        <w:rPr>
          <w:rFonts w:ascii="Times New Roman" w:hAnsi="Times New Roman" w:eastAsia="Times New Roman"/>
          <w:spacing w:val="-1"/>
        </w:rPr>
        <w:t>1.总人数≥管理人员数量+搜救人员数量。</w:t>
      </w:r>
    </w:p>
    <w:p>
      <w:pPr>
        <w:adjustRightInd/>
        <w:spacing w:line="240" w:lineRule="auto"/>
        <w:ind w:firstLine="416" w:firstLineChars="200"/>
        <w:rPr>
          <w:rFonts w:ascii="宋体" w:hAnsi="宋体" w:cs="宋体"/>
        </w:rPr>
      </w:pPr>
      <w:r>
        <w:rPr>
          <w:rFonts w:ascii="Times New Roman" w:hAnsi="Times New Roman" w:eastAsia="Times New Roman"/>
          <w:spacing w:val="-1"/>
        </w:rPr>
        <w:t>2.</w:t>
      </w:r>
      <w:r>
        <w:rPr>
          <w:rFonts w:ascii="宋体" w:hAnsi="宋体" w:cs="宋体"/>
          <w:spacing w:val="-1"/>
        </w:rPr>
        <w:t>基地占地总面积</w:t>
      </w:r>
      <w:r>
        <w:rPr>
          <w:rFonts w:ascii="Times New Roman" w:hAnsi="Times New Roman" w:eastAsia="Times New Roman"/>
          <w:spacing w:val="-1"/>
        </w:rPr>
        <w:t>&gt;0</w:t>
      </w:r>
      <w:r>
        <w:rPr>
          <w:rFonts w:ascii="宋体" w:hAnsi="宋体" w:cs="宋体"/>
          <w:spacing w:val="-1"/>
        </w:rPr>
        <w:t>。</w:t>
      </w:r>
    </w:p>
    <w:p>
      <w:pPr>
        <w:pStyle w:val="62"/>
        <w:ind w:firstLine="416"/>
        <w:rPr>
          <w:rFonts w:hAnsi="宋体" w:cs="宋体"/>
          <w:spacing w:val="-3"/>
          <w:szCs w:val="21"/>
        </w:rPr>
      </w:pPr>
      <w:r>
        <w:rPr>
          <w:rFonts w:ascii="Times New Roman" w:eastAsia="Times New Roman"/>
          <w:spacing w:val="-1"/>
          <w:szCs w:val="21"/>
        </w:rPr>
        <w:t>3.</w:t>
      </w:r>
      <w:r>
        <w:rPr>
          <w:rFonts w:hAnsi="宋体" w:cs="宋体"/>
          <w:spacing w:val="-1"/>
          <w:szCs w:val="21"/>
        </w:rPr>
        <w:t>基地建筑面积</w:t>
      </w:r>
      <w:r>
        <w:rPr>
          <w:rFonts w:ascii="Times New Roman" w:eastAsia="Times New Roman"/>
          <w:spacing w:val="-1"/>
          <w:szCs w:val="21"/>
        </w:rPr>
        <w:t>&gt;0</w:t>
      </w:r>
      <w:r>
        <w:rPr>
          <w:rFonts w:hint="eastAsia" w:ascii="Times New Roman"/>
          <w:spacing w:val="-1"/>
          <w:szCs w:val="21"/>
        </w:rPr>
        <w:t>。</w:t>
      </w: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62"/>
        <w:ind w:firstLine="408"/>
        <w:rPr>
          <w:rFonts w:hAnsi="宋体" w:cs="宋体"/>
          <w:spacing w:val="-3"/>
          <w:szCs w:val="21"/>
        </w:rPr>
      </w:pPr>
    </w:p>
    <w:p>
      <w:pPr>
        <w:pStyle w:val="111"/>
        <w:numPr>
          <w:ilvl w:val="2"/>
          <w:numId w:val="0"/>
        </w:numPr>
        <w:spacing w:before="0" w:beforeLines="0" w:after="0" w:afterLines="0"/>
        <w:ind w:left="1277"/>
        <w:jc w:val="center"/>
      </w:pPr>
      <w:bookmarkStart w:id="116" w:name="_Toc176771037"/>
      <w:r>
        <w:rPr>
          <w:rFonts w:hint="eastAsia"/>
        </w:rPr>
        <w:t>D.7  危化/油气行业救援队伍与装备调查表</w:t>
      </w:r>
      <w:bookmarkEnd w:id="116"/>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032"/>
        <w:gridCol w:w="1668"/>
        <w:gridCol w:w="1473"/>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668"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473"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898"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668"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473"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898"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rPr>
            </w:pPr>
            <w:r>
              <w:rPr>
                <w:rFonts w:hint="eastAsia" w:ascii="宋体" w:hAnsi="宋体" w:eastAsia="宋体" w:cs="宋体"/>
                <w:b/>
                <w:sz w:val="18"/>
                <w:szCs w:val="18"/>
              </w:rPr>
              <w:t>一、基本概况</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9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3"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队伍名称</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队伍编号</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7"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队伍地址</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7"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 xml:space="preserve">队伍主要业务领域 </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pacing w:val="-2"/>
                <w:sz w:val="18"/>
                <w:szCs w:val="18"/>
              </w:rPr>
              <w:t>队伍组建或成立时间</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基地占地总面积</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基地建筑面积</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b/>
                <w:sz w:val="18"/>
                <w:szCs w:val="18"/>
              </w:rPr>
              <w:t>二、队伍规模</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98"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队伍总人数</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其中：管理指挥人员数量专职救援人员数量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专职救援人员平均年龄</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032" w:type="dxa"/>
          </w:tcPr>
          <w:p>
            <w:pPr>
              <w:pStyle w:val="236"/>
              <w:rPr>
                <w:rFonts w:ascii="宋体" w:hAnsi="宋体" w:eastAsia="宋体" w:cs="宋体"/>
                <w:sz w:val="18"/>
                <w:szCs w:val="18"/>
              </w:rPr>
            </w:pPr>
            <w:r>
              <w:rPr>
                <w:rFonts w:hint="eastAsia" w:ascii="宋体" w:hAnsi="宋体" w:eastAsia="宋体" w:cs="宋体"/>
                <w:b/>
                <w:sz w:val="18"/>
                <w:szCs w:val="18"/>
              </w:rPr>
              <w:t>三、重要装备</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12</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举高喷射车数量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98"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举高喷射车最大举高高度</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7"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举高喷射车最大射程</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重型泡沫消防车数量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重型泡沫消防车最大射程</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泡沫水罐车数量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pacing w:val="-2"/>
                <w:sz w:val="18"/>
                <w:szCs w:val="18"/>
              </w:rPr>
              <w:t>泡沫水罐车最大射程</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涡喷消防车数量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pacing w:val="-2"/>
                <w:sz w:val="18"/>
                <w:szCs w:val="18"/>
              </w:rPr>
              <w:t>涡喷消防车最大射程</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泡沫补给车数量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泡沫补给车携带泡沫量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 xml:space="preserve">泡沫补给车补给速度 </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升</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干粉消防车数量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升/秒</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z w:val="18"/>
                <w:szCs w:val="18"/>
              </w:rPr>
              <w:t>干粉消防车最大射程</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z w:val="18"/>
                <w:szCs w:val="18"/>
              </w:rPr>
              <w:t>工程抢险堵漏车数量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z w:val="18"/>
                <w:szCs w:val="18"/>
              </w:rPr>
              <w:t>破拆器材数量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27</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 xml:space="preserve">堵漏器材数量 </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pacing w:val="-3"/>
                <w:sz w:val="18"/>
                <w:szCs w:val="18"/>
              </w:rPr>
              <w:t>供气消防车数量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29</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vMerge w:val="restart"/>
          </w:tcPr>
          <w:p>
            <w:pPr>
              <w:pStyle w:val="236"/>
              <w:rPr>
                <w:rFonts w:ascii="宋体" w:hAnsi="宋体" w:eastAsia="宋体" w:cs="宋体"/>
                <w:spacing w:val="-3"/>
                <w:sz w:val="18"/>
                <w:szCs w:val="18"/>
                <w:lang w:eastAsia="zh-CN"/>
              </w:rPr>
            </w:pPr>
            <w:r>
              <w:rPr>
                <w:rFonts w:hint="eastAsia" w:ascii="宋体" w:hAnsi="宋体" w:eastAsia="宋体" w:cs="宋体"/>
                <w:spacing w:val="-3"/>
                <w:sz w:val="18"/>
                <w:szCs w:val="18"/>
                <w:lang w:eastAsia="zh-CN"/>
              </w:rPr>
              <w:t>远程供水车数量</w:t>
            </w:r>
          </w:p>
          <w:p>
            <w:pPr>
              <w:pStyle w:val="236"/>
              <w:rPr>
                <w:rFonts w:ascii="宋体" w:hAnsi="宋体" w:eastAsia="宋体" w:cs="宋体"/>
                <w:spacing w:val="-3"/>
                <w:sz w:val="18"/>
                <w:szCs w:val="18"/>
                <w:lang w:eastAsia="zh-CN"/>
              </w:rPr>
            </w:pPr>
            <w:r>
              <w:rPr>
                <w:rFonts w:hint="eastAsia" w:ascii="宋体" w:hAnsi="宋体" w:eastAsia="宋体" w:cs="宋体"/>
                <w:sz w:val="18"/>
                <w:szCs w:val="18"/>
                <w:lang w:eastAsia="zh-CN"/>
              </w:rPr>
              <w:t>远程供水车供水距离</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30</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vMerge w:val="continue"/>
          </w:tcPr>
          <w:p>
            <w:pPr>
              <w:spacing w:line="240" w:lineRule="auto"/>
              <w:rPr>
                <w:rFonts w:ascii="宋体" w:hAnsi="宋体" w:cs="宋体"/>
                <w:sz w:val="18"/>
                <w:szCs w:val="18"/>
              </w:rPr>
            </w:pP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31</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举高三相射流消防车数量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32</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spacing w:line="240" w:lineRule="auto"/>
              <w:rPr>
                <w:rFonts w:ascii="宋体" w:hAnsi="宋体" w:cs="宋体"/>
                <w:sz w:val="18"/>
                <w:szCs w:val="18"/>
              </w:rPr>
            </w:pPr>
            <w:r>
              <w:rPr>
                <w:rFonts w:hint="eastAsia" w:ascii="宋体" w:hAnsi="宋体" w:cs="宋体"/>
                <w:sz w:val="18"/>
                <w:szCs w:val="18"/>
              </w:rPr>
              <w:t>举高三相射流消防车最大举高高度</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33</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队伍名称</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34</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032"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举高三相射流消防车最大射程</w:t>
            </w:r>
          </w:p>
        </w:tc>
        <w:tc>
          <w:tcPr>
            <w:tcW w:w="166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米</w:t>
            </w:r>
          </w:p>
        </w:tc>
        <w:tc>
          <w:tcPr>
            <w:tcW w:w="1473"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35</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化学洗消车数量</w:t>
            </w:r>
          </w:p>
        </w:tc>
        <w:tc>
          <w:tcPr>
            <w:tcW w:w="166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36</w:t>
            </w:r>
          </w:p>
        </w:tc>
        <w:tc>
          <w:tcPr>
            <w:tcW w:w="1898" w:type="dxa"/>
          </w:tcPr>
          <w:p>
            <w:pPr>
              <w:pStyle w:val="236"/>
              <w:rPr>
                <w:rFonts w:ascii="宋体" w:hAnsi="宋体" w:eastAsia="宋体" w:cs="宋体"/>
                <w:kern w:val="2"/>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032" w:type="dxa"/>
          </w:tcPr>
          <w:p>
            <w:pPr>
              <w:pStyle w:val="236"/>
              <w:rPr>
                <w:rFonts w:ascii="宋体" w:hAnsi="宋体" w:eastAsia="宋体" w:cs="宋体"/>
                <w:kern w:val="2"/>
                <w:sz w:val="18"/>
                <w:szCs w:val="18"/>
                <w:lang w:eastAsia="zh-CN"/>
              </w:rPr>
            </w:pPr>
            <w:r>
              <w:rPr>
                <w:rFonts w:hint="eastAsia" w:ascii="宋体" w:hAnsi="宋体" w:eastAsia="宋体" w:cs="宋体"/>
                <w:sz w:val="18"/>
                <w:szCs w:val="18"/>
                <w:lang w:eastAsia="zh-CN"/>
              </w:rPr>
              <w:t>大流量拖车消防炮数量</w:t>
            </w:r>
          </w:p>
        </w:tc>
        <w:tc>
          <w:tcPr>
            <w:tcW w:w="166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37</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2" w:type="dxa"/>
          </w:tcPr>
          <w:p>
            <w:pPr>
              <w:pStyle w:val="236"/>
              <w:jc w:val="both"/>
              <w:rPr>
                <w:rFonts w:ascii="宋体" w:hAnsi="宋体" w:eastAsia="宋体" w:cs="宋体"/>
                <w:sz w:val="18"/>
                <w:szCs w:val="18"/>
                <w:lang w:eastAsia="zh-CN"/>
              </w:rPr>
            </w:pPr>
            <w:r>
              <w:rPr>
                <w:rFonts w:hint="eastAsia" w:ascii="宋体" w:hAnsi="宋体" w:eastAsia="宋体" w:cs="宋体"/>
                <w:sz w:val="18"/>
                <w:szCs w:val="18"/>
                <w:lang w:eastAsia="zh-CN"/>
              </w:rPr>
              <w:t>大流量拖车消防炮最大射程</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米</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38</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032" w:type="dxa"/>
          </w:tcPr>
          <w:p>
            <w:pPr>
              <w:pStyle w:val="236"/>
              <w:rPr>
                <w:rFonts w:ascii="宋体" w:hAnsi="宋体" w:eastAsia="宋体" w:cs="宋体"/>
                <w:sz w:val="18"/>
                <w:szCs w:val="18"/>
              </w:rPr>
            </w:pPr>
            <w:r>
              <w:rPr>
                <w:rFonts w:hint="eastAsia" w:ascii="宋体" w:hAnsi="宋体" w:eastAsia="宋体" w:cs="宋体"/>
                <w:sz w:val="18"/>
                <w:szCs w:val="18"/>
              </w:rPr>
              <w:t>卫星通讯指挥车数量</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39</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1" w:hRule="atLeast"/>
          <w:jc w:val="center"/>
        </w:trPr>
        <w:tc>
          <w:tcPr>
            <w:tcW w:w="4032" w:type="dxa"/>
          </w:tcPr>
          <w:p>
            <w:pPr>
              <w:pStyle w:val="236"/>
              <w:rPr>
                <w:rFonts w:ascii="宋体" w:hAnsi="宋体" w:eastAsia="宋体" w:cs="宋体"/>
                <w:b/>
                <w:sz w:val="18"/>
                <w:szCs w:val="18"/>
              </w:rPr>
            </w:pPr>
            <w:r>
              <w:rPr>
                <w:rFonts w:hint="eastAsia" w:ascii="宋体" w:hAnsi="宋体" w:eastAsia="宋体" w:cs="宋体"/>
                <w:b/>
                <w:sz w:val="18"/>
                <w:szCs w:val="18"/>
              </w:rPr>
              <w:t>四、救援任务</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73"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9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03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上一年度参加救援任务次数</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40</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2"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上一年度参加救援任务人次</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73"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41</w:t>
            </w:r>
          </w:p>
        </w:tc>
        <w:tc>
          <w:tcPr>
            <w:tcW w:w="1898"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32" w:type="dxa"/>
          </w:tcPr>
          <w:p>
            <w:pPr>
              <w:pStyle w:val="236"/>
              <w:ind w:firstLine="900" w:firstLineChars="500"/>
              <w:rPr>
                <w:rFonts w:ascii="宋体" w:hAnsi="宋体" w:eastAsia="宋体" w:cs="宋体"/>
                <w:sz w:val="18"/>
                <w:szCs w:val="18"/>
                <w:lang w:eastAsia="zh-CN"/>
              </w:rPr>
            </w:pPr>
            <w:r>
              <w:rPr>
                <w:rFonts w:hint="eastAsia" w:ascii="宋体" w:hAnsi="宋体" w:eastAsia="宋体" w:cs="宋体"/>
                <w:sz w:val="18"/>
                <w:szCs w:val="18"/>
                <w:lang w:eastAsia="zh-CN"/>
              </w:rPr>
              <w:t>上一年度成功救援人数</w:t>
            </w:r>
          </w:p>
        </w:tc>
        <w:tc>
          <w:tcPr>
            <w:tcW w:w="1668"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73"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42</w:t>
            </w:r>
          </w:p>
        </w:tc>
        <w:tc>
          <w:tcPr>
            <w:tcW w:w="1898" w:type="dxa"/>
          </w:tcPr>
          <w:p>
            <w:pPr>
              <w:pStyle w:val="236"/>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08"/>
        <w:rPr>
          <w:rFonts w:hAnsi="宋体" w:cs="宋体"/>
          <w:spacing w:val="-3"/>
          <w:szCs w:val="21"/>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rPr>
        <w:t>1.</w:t>
      </w:r>
      <w:r>
        <w:rPr>
          <w:rFonts w:hint="eastAsia" w:ascii="宋体" w:hAnsi="宋体" w:cs="宋体"/>
          <w14:textOutline w14:w="3263" w14:cap="sq" w14:cmpd="sng" w14:algn="ctr">
            <w14:solidFill>
              <w14:srgbClr w14:val="000000"/>
            </w14:solidFill>
            <w14:prstDash w14:val="solid"/>
            <w14:bevel/>
          </w14:textOutline>
        </w:rPr>
        <w:t>填报范围：</w:t>
      </w:r>
      <w:r>
        <w:rPr>
          <w:rFonts w:hint="eastAsia" w:ascii="宋体" w:hAnsi="宋体" w:cs="宋体"/>
        </w:rPr>
        <w:t>本表适用于省级应急管理部门对辖区内认定的危化/油气行业救援队伍</w:t>
      </w:r>
      <w:r>
        <w:rPr>
          <w:rFonts w:hint="eastAsia" w:ascii="宋体" w:hAnsi="宋体" w:cs="宋体"/>
          <w:spacing w:val="-1"/>
        </w:rPr>
        <w:t>与装备</w:t>
      </w:r>
      <w:r>
        <w:rPr>
          <w:rFonts w:hint="eastAsia" w:ascii="宋体" w:hAnsi="宋体" w:cs="宋体"/>
          <w:spacing w:val="-4"/>
        </w:rPr>
        <w:t>的调查统计。</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填报主体：</w:t>
      </w:r>
      <w:r>
        <w:rPr>
          <w:rFonts w:hint="eastAsia" w:ascii="宋体" w:hAnsi="宋体" w:cs="宋体"/>
        </w:rPr>
        <w:t>按照属地统计的原则，县级应急管理部门对本级管辖的所有危化/油气行业救</w:t>
      </w:r>
    </w:p>
    <w:p>
      <w:pPr>
        <w:adjustRightInd/>
        <w:spacing w:line="240" w:lineRule="auto"/>
        <w:ind w:firstLine="420" w:firstLineChars="200"/>
        <w:rPr>
          <w:rFonts w:ascii="宋体" w:hAnsi="宋体" w:cs="宋体"/>
        </w:rPr>
      </w:pPr>
      <w:r>
        <w:rPr>
          <w:rFonts w:hint="eastAsia" w:ascii="宋体" w:hAnsi="宋体" w:cs="宋体"/>
        </w:rPr>
        <w:t>援队伍的调查。若辖区内有多支危化/油气行业救援队伍，则每支队伍的信息需逐一填</w:t>
      </w:r>
      <w:r>
        <w:rPr>
          <w:rFonts w:hint="eastAsia" w:ascii="宋体" w:hAnsi="宋体" w:cs="宋体"/>
          <w:spacing w:val="-1"/>
        </w:rPr>
        <w:t>写（即1支队</w:t>
      </w:r>
      <w:r>
        <w:rPr>
          <w:rFonts w:hint="eastAsia" w:ascii="宋体" w:hAnsi="宋体" w:cs="宋体"/>
          <w:spacing w:val="-6"/>
        </w:rPr>
        <w:t>伍1张表格）。</w:t>
      </w:r>
    </w:p>
    <w:p>
      <w:pPr>
        <w:adjustRightInd/>
        <w:spacing w:line="240" w:lineRule="auto"/>
        <w:ind w:firstLine="420" w:firstLineChars="200"/>
        <w:rPr>
          <w:rFonts w:ascii="宋体" w:hAnsi="宋体" w:cs="宋体"/>
        </w:rPr>
      </w:pPr>
      <w:r>
        <w:rPr>
          <w:rFonts w:hint="eastAsia" w:ascii="宋体" w:hAnsi="宋体" w:cs="宋体"/>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4" w:firstLineChars="200"/>
        <w:rPr>
          <w:rFonts w:ascii="宋体" w:hAnsi="宋体" w:cs="宋体"/>
        </w:rPr>
      </w:pPr>
      <w:r>
        <w:rPr>
          <w:rFonts w:hint="eastAsia" w:ascii="宋体" w:hAnsi="宋体" w:cs="宋体"/>
          <w:spacing w:val="1"/>
        </w:rPr>
        <w:t>1.</w:t>
      </w:r>
      <w:r>
        <w:rPr>
          <w:rFonts w:hint="eastAsia" w:ascii="宋体" w:hAnsi="宋体" w:cs="宋体"/>
          <w:spacing w:val="1"/>
          <w14:textOutline w14:w="3263" w14:cap="sq" w14:cmpd="sng" w14:algn="ctr">
            <w14:solidFill>
              <w14:srgbClr w14:val="000000"/>
            </w14:solidFill>
            <w14:prstDash w14:val="solid"/>
            <w14:bevel/>
          </w14:textOutline>
        </w:rPr>
        <w:t>队伍编号：</w:t>
      </w:r>
      <w:r>
        <w:rPr>
          <w:rFonts w:hint="eastAsia" w:ascii="宋体" w:hAnsi="宋体" w:cs="宋体"/>
          <w:spacing w:val="1"/>
        </w:rPr>
        <w:t>选填，若有且不涉密，</w:t>
      </w:r>
      <w:r>
        <w:rPr>
          <w:rFonts w:hint="eastAsia" w:ascii="宋体" w:hAnsi="宋体" w:cs="宋体"/>
        </w:rPr>
        <w:t>请填写队伍编号（或统一社会信用代码/组织机构代码）。</w:t>
      </w:r>
    </w:p>
    <w:p>
      <w:pPr>
        <w:adjustRightInd/>
        <w:spacing w:line="240" w:lineRule="auto"/>
        <w:ind w:firstLine="416" w:firstLineChars="200"/>
        <w:rPr>
          <w:rFonts w:ascii="宋体" w:hAnsi="宋体" w:cs="宋体"/>
          <w:spacing w:val="-1"/>
        </w:rPr>
      </w:pPr>
      <w:r>
        <w:rPr>
          <w:rFonts w:hint="eastAsia" w:ascii="宋体" w:hAnsi="宋体" w:cs="宋体"/>
          <w:spacing w:val="-1"/>
        </w:rPr>
        <w:t>2.</w:t>
      </w:r>
      <w:r>
        <w:rPr>
          <w:rFonts w:hint="eastAsia" w:ascii="宋体" w:hAnsi="宋体" w:cs="宋体"/>
          <w:spacing w:val="-1"/>
          <w14:textOutline w14:w="3263" w14:cap="sq" w14:cmpd="sng" w14:algn="ctr">
            <w14:solidFill>
              <w14:srgbClr w14:val="000000"/>
            </w14:solidFill>
            <w14:prstDash w14:val="solid"/>
            <w14:bevel/>
          </w14:textOutline>
        </w:rPr>
        <w:t>队伍地址：</w:t>
      </w:r>
      <w:r>
        <w:rPr>
          <w:rFonts w:hint="eastAsia" w:ascii="宋体" w:hAnsi="宋体" w:cs="宋体"/>
          <w:spacing w:val="-1"/>
        </w:rPr>
        <w:t>填写队伍常规活动具体地址，到门牌号，如**省***市***区***街道***路25号。</w:t>
      </w:r>
    </w:p>
    <w:p>
      <w:pPr>
        <w:adjustRightInd/>
        <w:spacing w:line="240" w:lineRule="auto"/>
        <w:ind w:firstLine="420" w:firstLineChars="200"/>
        <w:rPr>
          <w:rFonts w:ascii="宋体" w:hAnsi="宋体" w:cs="宋体"/>
          <w:spacing w:val="-1"/>
        </w:rPr>
      </w:pPr>
      <w:r>
        <w:rPr>
          <w:rFonts w:hint="eastAsia" w:ascii="宋体" w:hAnsi="宋体" w:cs="宋体"/>
        </w:rPr>
        <w:t>3.</w:t>
      </w:r>
      <w:r>
        <w:rPr>
          <w:rFonts w:hint="eastAsia" w:ascii="宋体" w:hAnsi="宋体" w:cs="宋体"/>
          <w:spacing w:val="-1"/>
          <w14:textOutline w14:w="3263" w14:cap="sq" w14:cmpd="sng" w14:algn="ctr">
            <w14:solidFill>
              <w14:srgbClr w14:val="000000"/>
            </w14:solidFill>
            <w14:prstDash w14:val="solid"/>
            <w14:bevel/>
          </w14:textOutline>
        </w:rPr>
        <w:t>位置：</w:t>
      </w:r>
      <w:r>
        <w:rPr>
          <w:rFonts w:hint="eastAsia" w:ascii="宋体" w:hAnsi="宋体" w:cs="宋体"/>
        </w:rPr>
        <w:t>调查对象空间范围内任意点位经纬度坐标。</w:t>
      </w:r>
    </w:p>
    <w:p>
      <w:pPr>
        <w:adjustRightInd/>
        <w:spacing w:line="240" w:lineRule="auto"/>
        <w:ind w:firstLine="424" w:firstLineChars="200"/>
        <w:rPr>
          <w:rFonts w:ascii="宋体" w:hAnsi="宋体" w:cs="宋体"/>
        </w:rPr>
      </w:pPr>
      <w:r>
        <w:rPr>
          <w:rFonts w:hint="eastAsia" w:ascii="宋体" w:hAnsi="宋体" w:cs="宋体"/>
          <w:spacing w:val="1"/>
        </w:rPr>
        <w:t>4.</w:t>
      </w:r>
      <w:r>
        <w:rPr>
          <w:rFonts w:hint="eastAsia" w:ascii="宋体" w:hAnsi="宋体" w:cs="宋体"/>
          <w:spacing w:val="1"/>
          <w14:textOutline w14:w="3263" w14:cap="sq" w14:cmpd="sng" w14:algn="ctr">
            <w14:solidFill>
              <w14:srgbClr w14:val="000000"/>
            </w14:solidFill>
            <w14:prstDash w14:val="solid"/>
            <w14:bevel/>
          </w14:textOutline>
        </w:rPr>
        <w:t>主管（隶属）部门或单位：</w:t>
      </w:r>
      <w:r>
        <w:rPr>
          <w:rFonts w:hint="eastAsia" w:ascii="宋体" w:hAnsi="宋体" w:cs="宋体"/>
          <w:spacing w:val="1"/>
        </w:rPr>
        <w:t>指主</w:t>
      </w:r>
      <w:r>
        <w:rPr>
          <w:rFonts w:hint="eastAsia" w:ascii="宋体" w:hAnsi="宋体" w:cs="宋体"/>
        </w:rPr>
        <w:t>管或隶属的部门名称，如应急管理部。</w:t>
      </w:r>
    </w:p>
    <w:p>
      <w:pPr>
        <w:adjustRightInd/>
        <w:spacing w:line="240" w:lineRule="auto"/>
        <w:ind w:firstLine="424" w:firstLineChars="200"/>
        <w:rPr>
          <w:rFonts w:ascii="宋体" w:hAnsi="宋体" w:cs="宋体"/>
        </w:rPr>
      </w:pPr>
      <w:r>
        <w:rPr>
          <w:rFonts w:hint="eastAsia" w:ascii="宋体" w:hAnsi="宋体" w:cs="宋体"/>
          <w:spacing w:val="1"/>
          <w:position w:val="10"/>
        </w:rPr>
        <w:t>5.</w:t>
      </w:r>
      <w:r>
        <w:rPr>
          <w:rFonts w:hint="eastAsia" w:ascii="宋体" w:hAnsi="宋体" w:cs="宋体"/>
          <w:spacing w:val="1"/>
          <w:position w:val="10"/>
          <w14:textOutline w14:w="3263" w14:cap="sq" w14:cmpd="sng" w14:algn="ctr">
            <w14:solidFill>
              <w14:srgbClr w14:val="000000"/>
            </w14:solidFill>
            <w14:prstDash w14:val="solid"/>
            <w14:bevel/>
          </w14:textOutline>
        </w:rPr>
        <w:t>主要业务领域：</w:t>
      </w:r>
      <w:r>
        <w:rPr>
          <w:rFonts w:hint="eastAsia" w:ascii="宋体" w:hAnsi="宋体" w:cs="宋体"/>
          <w:spacing w:val="1"/>
          <w:position w:val="10"/>
        </w:rPr>
        <w:t>①危化搜救；</w:t>
      </w:r>
      <w:r>
        <w:rPr>
          <w:rFonts w:hint="eastAsia" w:ascii="宋体" w:hAnsi="宋体" w:cs="宋体"/>
          <w:position w:val="10"/>
        </w:rPr>
        <w:t>②油气搜救；③综合搜救。</w:t>
      </w:r>
    </w:p>
    <w:p>
      <w:pPr>
        <w:adjustRightInd/>
        <w:spacing w:line="240" w:lineRule="auto"/>
        <w:ind w:firstLine="420" w:firstLineChars="200"/>
        <w:rPr>
          <w:rFonts w:ascii="宋体" w:hAnsi="宋体" w:cs="宋体"/>
        </w:rPr>
      </w:pPr>
      <w:r>
        <w:rPr>
          <w:rFonts w:hint="eastAsia" w:ascii="宋体" w:hAnsi="宋体" w:cs="宋体"/>
        </w:rPr>
        <w:t>6.</w:t>
      </w:r>
      <w:r>
        <w:rPr>
          <w:rFonts w:hint="eastAsia" w:ascii="宋体" w:hAnsi="宋体" w:cs="宋体"/>
          <w14:textOutline w14:w="3263" w14:cap="sq" w14:cmpd="sng" w14:algn="ctr">
            <w14:solidFill>
              <w14:srgbClr w14:val="000000"/>
            </w14:solidFill>
            <w14:prstDash w14:val="solid"/>
            <w14:bevel/>
          </w14:textOutline>
        </w:rPr>
        <w:t>基地占地总面积：</w:t>
      </w:r>
      <w:r>
        <w:rPr>
          <w:rFonts w:hint="eastAsia" w:ascii="宋体" w:hAnsi="宋体" w:cs="宋体"/>
        </w:rPr>
        <w:t>指队伍驻地占有或使用的总土地面积。</w:t>
      </w:r>
    </w:p>
    <w:p>
      <w:pPr>
        <w:adjustRightInd/>
        <w:spacing w:line="240" w:lineRule="auto"/>
        <w:ind w:firstLine="420" w:firstLineChars="200"/>
        <w:rPr>
          <w:rFonts w:ascii="宋体" w:hAnsi="宋体" w:cs="宋体"/>
          <w:spacing w:val="-1"/>
        </w:rPr>
      </w:pPr>
      <w:r>
        <w:rPr>
          <w:rFonts w:hint="eastAsia" w:ascii="宋体" w:hAnsi="宋体" w:cs="宋体"/>
        </w:rPr>
        <w:t>7.</w:t>
      </w:r>
      <w:r>
        <w:rPr>
          <w:rFonts w:hint="eastAsia" w:ascii="宋体" w:hAnsi="宋体" w:cs="宋体"/>
          <w14:textOutline w14:w="3263" w14:cap="sq" w14:cmpd="sng" w14:algn="ctr">
            <w14:solidFill>
              <w14:srgbClr w14:val="000000"/>
            </w14:solidFill>
            <w14:prstDash w14:val="solid"/>
            <w14:bevel/>
          </w14:textOutline>
        </w:rPr>
        <w:t>基地建筑面积：</w:t>
      </w:r>
      <w:r>
        <w:rPr>
          <w:rFonts w:hint="eastAsia" w:ascii="宋体" w:hAnsi="宋体" w:cs="宋体"/>
        </w:rPr>
        <w:t>指建筑物各层水平面积的总和，</w:t>
      </w:r>
      <w:r>
        <w:rPr>
          <w:rFonts w:hint="eastAsia" w:ascii="宋体" w:hAnsi="宋体" w:cs="宋体"/>
          <w:spacing w:val="-1"/>
        </w:rPr>
        <w:t>包括使用面积、辅助面积和结构面积。</w:t>
      </w:r>
    </w:p>
    <w:p>
      <w:pPr>
        <w:adjustRightInd/>
        <w:spacing w:line="240" w:lineRule="auto"/>
        <w:ind w:firstLine="420" w:firstLineChars="200"/>
        <w:rPr>
          <w:rFonts w:ascii="宋体" w:hAnsi="宋体" w:cs="宋体"/>
        </w:rPr>
      </w:pPr>
      <w:r>
        <w:rPr>
          <w:rFonts w:hint="eastAsia" w:ascii="宋体" w:hAnsi="宋体" w:cs="宋体"/>
        </w:rPr>
        <w:t>8.</w:t>
      </w:r>
      <w:r>
        <w:rPr>
          <w:rFonts w:hint="eastAsia" w:ascii="宋体" w:hAnsi="宋体" w:cs="宋体"/>
          <w14:textOutline w14:w="3263" w14:cap="sq" w14:cmpd="sng" w14:algn="ctr">
            <w14:solidFill>
              <w14:srgbClr w14:val="000000"/>
            </w14:solidFill>
            <w14:prstDash w14:val="solid"/>
            <w14:bevel/>
          </w14:textOutline>
        </w:rPr>
        <w:t>管理指挥人员数量：</w:t>
      </w:r>
      <w:r>
        <w:rPr>
          <w:rFonts w:hint="eastAsia" w:ascii="宋体" w:hAnsi="宋体" w:cs="宋体"/>
        </w:rPr>
        <w:t>指队长、联络协调、信息、媒体等管理层人员。</w:t>
      </w:r>
    </w:p>
    <w:p>
      <w:pPr>
        <w:adjustRightInd/>
        <w:spacing w:line="240" w:lineRule="auto"/>
        <w:ind w:firstLine="420" w:firstLineChars="200"/>
        <w:rPr>
          <w:rFonts w:ascii="宋体" w:hAnsi="宋体" w:cs="宋体"/>
        </w:rPr>
      </w:pPr>
      <w:r>
        <w:rPr>
          <w:rFonts w:hint="eastAsia" w:ascii="宋体" w:hAnsi="宋体" w:cs="宋体"/>
        </w:rPr>
        <w:t>9.</w:t>
      </w:r>
      <w:r>
        <w:rPr>
          <w:rFonts w:hint="eastAsia" w:ascii="宋体" w:hAnsi="宋体" w:cs="宋体"/>
          <w14:textOutline w14:w="3263" w14:cap="sq" w14:cmpd="sng" w14:algn="ctr">
            <w14:solidFill>
              <w14:srgbClr w14:val="000000"/>
            </w14:solidFill>
            <w14:prstDash w14:val="solid"/>
            <w14:bevel/>
          </w14:textOutline>
        </w:rPr>
        <w:t>专业救援人员数量：</w:t>
      </w:r>
      <w:r>
        <w:rPr>
          <w:rFonts w:hint="eastAsia" w:ascii="宋体" w:hAnsi="宋体" w:cs="宋体"/>
        </w:rPr>
        <w:t>指开展人员搜救的专业技术人员。</w:t>
      </w:r>
    </w:p>
    <w:p>
      <w:pPr>
        <w:adjustRightInd/>
        <w:spacing w:line="240" w:lineRule="auto"/>
        <w:ind w:firstLine="420" w:firstLineChars="200"/>
        <w:rPr>
          <w:rFonts w:ascii="宋体" w:hAnsi="宋体" w:cs="宋体"/>
        </w:rPr>
      </w:pPr>
      <w:r>
        <w:rPr>
          <w:rFonts w:hint="eastAsia" w:ascii="宋体" w:hAnsi="宋体" w:cs="宋体"/>
        </w:rPr>
        <w:t>10.</w:t>
      </w:r>
      <w:r>
        <w:rPr>
          <w:rFonts w:hint="eastAsia" w:ascii="宋体" w:hAnsi="宋体" w:cs="宋体"/>
          <w14:textOutline w14:w="3263" w14:cap="sq" w14:cmpd="sng" w14:algn="ctr">
            <w14:solidFill>
              <w14:srgbClr w14:val="000000"/>
            </w14:solidFill>
            <w14:prstDash w14:val="solid"/>
            <w14:bevel/>
          </w14:textOutline>
        </w:rPr>
        <w:t>重型泡沫消防车数量：</w:t>
      </w:r>
      <w:r>
        <w:rPr>
          <w:rFonts w:hint="eastAsia" w:ascii="宋体" w:hAnsi="宋体" w:cs="宋体"/>
        </w:rPr>
        <w:t>具体要求可参见《国家级陆上油气田应急救援队伍装备配备要求》</w:t>
      </w:r>
      <w:r>
        <w:rPr>
          <w:rFonts w:hint="eastAsia" w:ascii="宋体" w:hAnsi="宋体" w:cs="宋体"/>
          <w:spacing w:val="-1"/>
        </w:rPr>
        <w:t>(AQ/T2067-2018)。</w:t>
      </w:r>
    </w:p>
    <w:p>
      <w:pPr>
        <w:adjustRightInd/>
        <w:spacing w:line="240" w:lineRule="auto"/>
        <w:ind w:firstLine="420" w:firstLineChars="200"/>
        <w:rPr>
          <w:rFonts w:ascii="宋体" w:hAnsi="宋体" w:cs="宋体"/>
        </w:rPr>
      </w:pPr>
      <w:r>
        <w:rPr>
          <w:rFonts w:hint="eastAsia" w:ascii="宋体" w:hAnsi="宋体" w:cs="宋体"/>
        </w:rPr>
        <w:t>11.</w:t>
      </w:r>
      <w:r>
        <w:rPr>
          <w:rFonts w:hint="eastAsia" w:ascii="宋体" w:hAnsi="宋体" w:cs="宋体"/>
          <w14:textOutline w14:w="3263" w14:cap="sq" w14:cmpd="sng" w14:algn="ctr">
            <w14:solidFill>
              <w14:srgbClr w14:val="000000"/>
            </w14:solidFill>
            <w14:prstDash w14:val="solid"/>
            <w14:bevel/>
          </w14:textOutline>
        </w:rPr>
        <w:t>泡沫水罐车数量：</w:t>
      </w:r>
      <w:r>
        <w:rPr>
          <w:rFonts w:hint="eastAsia" w:ascii="宋体" w:hAnsi="宋体" w:cs="宋体"/>
        </w:rPr>
        <w:t>具体要求可参见《危险化学品应急救援队伍建设规范》。</w:t>
      </w:r>
    </w:p>
    <w:p>
      <w:pPr>
        <w:adjustRightInd/>
        <w:spacing w:line="240" w:lineRule="auto"/>
        <w:ind w:firstLine="420" w:firstLineChars="200"/>
        <w:rPr>
          <w:rFonts w:ascii="宋体" w:hAnsi="宋体" w:cs="宋体"/>
        </w:rPr>
      </w:pPr>
      <w:r>
        <w:rPr>
          <w:rFonts w:hint="eastAsia" w:ascii="宋体" w:hAnsi="宋体" w:cs="宋体"/>
        </w:rPr>
        <w:t>12.</w:t>
      </w:r>
      <w:r>
        <w:rPr>
          <w:rFonts w:hint="eastAsia" w:ascii="宋体" w:hAnsi="宋体" w:cs="宋体"/>
          <w14:textOutline w14:w="3263" w14:cap="sq" w14:cmpd="sng" w14:algn="ctr">
            <w14:solidFill>
              <w14:srgbClr w14:val="000000"/>
            </w14:solidFill>
            <w14:prstDash w14:val="solid"/>
            <w14:bevel/>
          </w14:textOutline>
        </w:rPr>
        <w:t>上一年度参加抢险救援任务次数：</w:t>
      </w:r>
      <w:r>
        <w:rPr>
          <w:rFonts w:hint="eastAsia" w:ascii="宋体" w:hAnsi="宋体" w:cs="宋体"/>
        </w:rPr>
        <w:t>上一年度参与危化/油气行业灾害事故的抢险救援的次数</w:t>
      </w:r>
    </w:p>
    <w:p>
      <w:pPr>
        <w:adjustRightInd/>
        <w:spacing w:line="240" w:lineRule="auto"/>
        <w:ind w:firstLine="420" w:firstLineChars="200"/>
        <w:rPr>
          <w:rFonts w:ascii="宋体" w:hAnsi="宋体" w:cs="宋体"/>
        </w:rPr>
      </w:pPr>
      <w:r>
        <w:rPr>
          <w:rFonts w:hint="eastAsia" w:ascii="宋体" w:hAnsi="宋体" w:cs="宋体"/>
        </w:rPr>
        <w:t>13.</w:t>
      </w:r>
      <w:r>
        <w:rPr>
          <w:rFonts w:hint="eastAsia" w:ascii="宋体" w:hAnsi="宋体" w:cs="宋体"/>
          <w14:textOutline w14:w="3263" w14:cap="sq" w14:cmpd="sng" w14:algn="ctr">
            <w14:solidFill>
              <w14:srgbClr w14:val="000000"/>
            </w14:solidFill>
            <w14:prstDash w14:val="solid"/>
            <w14:bevel/>
          </w14:textOutline>
        </w:rPr>
        <w:t>上一年度参加抢险救援任务人次：</w:t>
      </w:r>
      <w:r>
        <w:rPr>
          <w:rFonts w:hint="eastAsia" w:ascii="宋体" w:hAnsi="宋体" w:cs="宋体"/>
        </w:rPr>
        <w:t>上一年度参与危化/油气行业灾害事故的抢险救援人次。</w:t>
      </w:r>
    </w:p>
    <w:p>
      <w:pPr>
        <w:adjustRightInd/>
        <w:spacing w:line="240" w:lineRule="auto"/>
        <w:ind w:firstLine="420" w:firstLineChars="200"/>
        <w:rPr>
          <w:rFonts w:ascii="宋体" w:hAnsi="宋体" w:cs="宋体"/>
        </w:rPr>
      </w:pPr>
      <w:r>
        <w:rPr>
          <w:rFonts w:hint="eastAsia" w:ascii="宋体" w:hAnsi="宋体" w:cs="宋体"/>
          <w:position w:val="9"/>
        </w:rPr>
        <w:t>14.</w:t>
      </w:r>
      <w:r>
        <w:rPr>
          <w:rFonts w:hint="eastAsia" w:ascii="宋体" w:hAnsi="宋体" w:cs="宋体"/>
          <w:position w:val="9"/>
          <w14:textOutline w14:w="3263" w14:cap="sq" w14:cmpd="sng" w14:algn="ctr">
            <w14:solidFill>
              <w14:srgbClr w14:val="000000"/>
            </w14:solidFill>
            <w14:prstDash w14:val="solid"/>
            <w14:bevel/>
          </w14:textOutline>
        </w:rPr>
        <w:t>上一年度成功救援人数：</w:t>
      </w:r>
      <w:r>
        <w:rPr>
          <w:rFonts w:hint="eastAsia" w:ascii="宋体" w:hAnsi="宋体" w:cs="宋体"/>
          <w:position w:val="9"/>
        </w:rPr>
        <w:t>上一年度成功救出的受困人员数量。</w:t>
      </w:r>
    </w:p>
    <w:p>
      <w:pPr>
        <w:adjustRightInd/>
        <w:spacing w:line="240" w:lineRule="auto"/>
        <w:ind w:firstLine="416"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宋体" w:hAnsi="宋体" w:cs="宋体"/>
          <w:spacing w:val="-1"/>
        </w:rPr>
      </w:pPr>
      <w:r>
        <w:rPr>
          <w:rFonts w:hint="eastAsia" w:ascii="宋体" w:hAnsi="宋体" w:cs="宋体"/>
          <w:spacing w:val="-1"/>
        </w:rPr>
        <w:t>1.总人数≥管理人员数量+搜救人员数量。</w:t>
      </w:r>
    </w:p>
    <w:p>
      <w:pPr>
        <w:adjustRightInd/>
        <w:spacing w:line="240" w:lineRule="auto"/>
        <w:ind w:firstLine="416" w:firstLineChars="200"/>
        <w:rPr>
          <w:rFonts w:ascii="宋体" w:hAnsi="宋体" w:cs="宋体"/>
        </w:rPr>
      </w:pPr>
      <w:r>
        <w:rPr>
          <w:rFonts w:hint="eastAsia" w:ascii="宋体" w:hAnsi="宋体" w:cs="宋体"/>
          <w:spacing w:val="-1"/>
        </w:rPr>
        <w:t>2.基地占地总面积&gt;0。</w:t>
      </w:r>
    </w:p>
    <w:p>
      <w:pPr>
        <w:adjustRightInd/>
        <w:spacing w:line="240" w:lineRule="auto"/>
        <w:ind w:firstLine="416" w:firstLineChars="200"/>
        <w:rPr>
          <w:rFonts w:ascii="宋体" w:hAnsi="宋体" w:cs="宋体"/>
          <w:spacing w:val="-1"/>
        </w:rPr>
        <w:sectPr>
          <w:pgSz w:w="11906" w:h="16838"/>
          <w:pgMar w:top="1928" w:right="1134" w:bottom="1134" w:left="1134" w:header="1418" w:footer="1134" w:gutter="284"/>
          <w:cols w:space="425" w:num="1"/>
          <w:formProt w:val="0"/>
          <w:docGrid w:type="lines" w:linePitch="312" w:charSpace="0"/>
        </w:sectPr>
      </w:pPr>
      <w:r>
        <w:rPr>
          <w:rFonts w:hint="eastAsia" w:ascii="宋体" w:hAnsi="宋体" w:cs="宋体"/>
          <w:spacing w:val="-1"/>
        </w:rPr>
        <w:t>3.基地建筑面积&gt;0。</w:t>
      </w:r>
    </w:p>
    <w:p>
      <w:pPr>
        <w:pStyle w:val="111"/>
        <w:numPr>
          <w:ilvl w:val="2"/>
          <w:numId w:val="0"/>
        </w:numPr>
        <w:spacing w:before="0" w:beforeLines="0" w:after="0" w:afterLines="0"/>
        <w:ind w:left="1277"/>
        <w:jc w:val="center"/>
      </w:pPr>
      <w:bookmarkStart w:id="117" w:name="_Toc176771038"/>
      <w:r>
        <w:rPr>
          <w:rFonts w:hint="eastAsia"/>
        </w:rPr>
        <w:t>D.8  海事救援队伍与装备调查表</w:t>
      </w:r>
      <w:bookmarkEnd w:id="117"/>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p>
      <w:pPr>
        <w:spacing w:line="218" w:lineRule="auto"/>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929"/>
        <w:gridCol w:w="1655"/>
        <w:gridCol w:w="1130"/>
        <w:gridCol w:w="2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929"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655"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130"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2357"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3929"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655"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130"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2357"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b/>
                <w:sz w:val="18"/>
                <w:szCs w:val="18"/>
              </w:rPr>
              <w:t>一、基本情况</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35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392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队伍名称</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队伍编号</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队伍地址</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jc w:val="both"/>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 xml:space="preserve">队伍主要业务领域 </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pacing w:val="-2"/>
                <w:sz w:val="18"/>
                <w:szCs w:val="18"/>
              </w:rPr>
              <w:t>队伍组建或成立时间</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基地占地总面积</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基地建筑面积</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08</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b/>
                <w:sz w:val="18"/>
                <w:szCs w:val="18"/>
              </w:rPr>
              <w:t>二、人员情况</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35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总人数</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管理指挥人员数量</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ind w:hanging="540"/>
              <w:rPr>
                <w:rFonts w:ascii="宋体" w:hAnsi="宋体" w:eastAsia="宋体" w:cs="宋体"/>
                <w:sz w:val="18"/>
                <w:szCs w:val="18"/>
                <w:lang w:eastAsia="zh-CN"/>
              </w:rPr>
            </w:pPr>
            <w:r>
              <w:rPr>
                <w:rFonts w:hint="eastAsia" w:ascii="宋体" w:hAnsi="宋体" w:eastAsia="宋体" w:cs="宋体"/>
                <w:sz w:val="18"/>
                <w:szCs w:val="18"/>
                <w:lang w:eastAsia="zh-CN"/>
              </w:rPr>
              <w:t>其中：专职救援人员数量</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专职救援人员平均年龄</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岁</w:t>
            </w:r>
          </w:p>
        </w:tc>
        <w:tc>
          <w:tcPr>
            <w:tcW w:w="1130"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12</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3929" w:type="dxa"/>
          </w:tcPr>
          <w:p>
            <w:pPr>
              <w:pStyle w:val="236"/>
              <w:rPr>
                <w:rFonts w:ascii="宋体" w:hAnsi="宋体" w:eastAsia="宋体" w:cs="宋体"/>
                <w:sz w:val="18"/>
                <w:szCs w:val="18"/>
              </w:rPr>
            </w:pPr>
            <w:r>
              <w:rPr>
                <w:rFonts w:hint="eastAsia" w:ascii="宋体" w:hAnsi="宋体" w:eastAsia="宋体" w:cs="宋体"/>
                <w:b/>
                <w:sz w:val="18"/>
                <w:szCs w:val="18"/>
              </w:rPr>
              <w:t>三、重要装备</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35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橡皮艇/</w:t>
            </w:r>
            <w:r>
              <w:rPr>
                <w:rFonts w:hint="eastAsia" w:ascii="宋体" w:hAnsi="宋体" w:eastAsia="宋体" w:cs="宋体"/>
                <w:spacing w:val="-7"/>
                <w:sz w:val="18"/>
                <w:szCs w:val="18"/>
              </w:rPr>
              <w:t>充气船</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条</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冲锋舟</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条</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打捞船</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条</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pacing w:val="-4"/>
                <w:sz w:val="18"/>
                <w:szCs w:val="18"/>
              </w:rPr>
              <w:t>充气式浮板</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块</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直升机</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架</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水上机器人</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无人飞机</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架</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救援用投抛浮标</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救援绳</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条</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pacing w:val="-3"/>
                <w:sz w:val="18"/>
                <w:szCs w:val="18"/>
              </w:rPr>
              <w:t>浮动救援涉水杆</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支</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 xml:space="preserve">伸缩式救援杆 </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支</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激流救援网</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 xml:space="preserve">救 生 衣 </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套</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浮力背心</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件</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pStyle w:val="236"/>
              <w:rPr>
                <w:rFonts w:ascii="宋体" w:hAnsi="宋体" w:eastAsia="宋体" w:cs="宋体"/>
                <w:sz w:val="18"/>
                <w:szCs w:val="18"/>
              </w:rPr>
            </w:pPr>
            <w:r>
              <w:rPr>
                <w:rFonts w:hint="eastAsia" w:ascii="宋体" w:hAnsi="宋体" w:eastAsia="宋体" w:cs="宋体"/>
                <w:sz w:val="18"/>
                <w:szCs w:val="18"/>
              </w:rPr>
              <w:t>水上救援头盔</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130"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27</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0" w:hRule="atLeast"/>
          <w:jc w:val="center"/>
        </w:trPr>
        <w:tc>
          <w:tcPr>
            <w:tcW w:w="3929" w:type="dxa"/>
          </w:tcPr>
          <w:p>
            <w:pPr>
              <w:pStyle w:val="236"/>
              <w:rPr>
                <w:rFonts w:ascii="宋体" w:hAnsi="宋体" w:eastAsia="宋体" w:cs="宋体"/>
                <w:sz w:val="18"/>
                <w:szCs w:val="18"/>
              </w:rPr>
            </w:pPr>
            <w:r>
              <w:rPr>
                <w:rFonts w:hint="eastAsia" w:ascii="宋体" w:hAnsi="宋体" w:eastAsia="宋体" w:cs="宋体"/>
                <w:b/>
                <w:sz w:val="18"/>
                <w:szCs w:val="18"/>
              </w:rPr>
              <w:t>四、救援任务</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30"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2357"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7" w:hRule="atLeast"/>
          <w:jc w:val="center"/>
        </w:trPr>
        <w:tc>
          <w:tcPr>
            <w:tcW w:w="392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上一年度参加救援任务次数</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392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上一年度参加救援任务人次</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13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29</w:t>
            </w:r>
          </w:p>
        </w:tc>
        <w:tc>
          <w:tcPr>
            <w:tcW w:w="2357" w:type="dxa"/>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7" w:hRule="atLeast"/>
          <w:jc w:val="center"/>
        </w:trPr>
        <w:tc>
          <w:tcPr>
            <w:tcW w:w="3929" w:type="dxa"/>
          </w:tcPr>
          <w:p>
            <w:pPr>
              <w:spacing w:line="240" w:lineRule="auto"/>
              <w:rPr>
                <w:rFonts w:ascii="宋体" w:hAnsi="宋体" w:cs="宋体"/>
                <w:sz w:val="18"/>
                <w:szCs w:val="18"/>
              </w:rPr>
            </w:pPr>
            <w:r>
              <w:rPr>
                <w:rFonts w:hint="eastAsia" w:ascii="宋体" w:hAnsi="宋体" w:cs="宋体"/>
                <w:sz w:val="18"/>
                <w:szCs w:val="18"/>
              </w:rPr>
              <w:t>上一年度成功救援人数</w:t>
            </w:r>
          </w:p>
        </w:tc>
        <w:tc>
          <w:tcPr>
            <w:tcW w:w="1655"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130"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2357" w:type="dxa"/>
          </w:tcPr>
          <w:p>
            <w:pPr>
              <w:pStyle w:val="236"/>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08"/>
        <w:rPr>
          <w:rFonts w:hAnsi="宋体" w:cs="宋体"/>
          <w:spacing w:val="-3"/>
          <w:szCs w:val="21"/>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16" w:firstLineChars="200"/>
        <w:rPr>
          <w:rFonts w:ascii="宋体" w:hAnsi="宋体" w:cs="宋体"/>
        </w:rPr>
      </w:pPr>
      <w:r>
        <w:rPr>
          <w:rFonts w:hint="eastAsia" w:ascii="宋体" w:hAnsi="宋体" w:cs="宋体"/>
          <w:spacing w:val="-1"/>
        </w:rPr>
        <w:t>1.</w:t>
      </w:r>
      <w:r>
        <w:rPr>
          <w:rFonts w:hint="eastAsia" w:ascii="宋体" w:hAnsi="宋体" w:cs="宋体"/>
          <w:spacing w:val="-1"/>
          <w14:textOutline w14:w="3263" w14:cap="sq" w14:cmpd="sng" w14:algn="ctr">
            <w14:solidFill>
              <w14:srgbClr w14:val="000000"/>
            </w14:solidFill>
            <w14:prstDash w14:val="solid"/>
            <w14:bevel/>
          </w14:textOutline>
        </w:rPr>
        <w:t>填报范围：</w:t>
      </w:r>
      <w:r>
        <w:rPr>
          <w:rFonts w:hint="eastAsia" w:ascii="宋体" w:hAnsi="宋体" w:cs="宋体"/>
          <w:spacing w:val="-1"/>
        </w:rPr>
        <w:t>本表适用于省级交通运输部门对本级认定的海事（包括海域和内陆水域）救援队伍（或水上交通应急救援队伍）与装备的调查统计。</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填报主体：</w:t>
      </w:r>
      <w:r>
        <w:rPr>
          <w:rFonts w:hint="eastAsia" w:ascii="宋体" w:hAnsi="宋体" w:cs="宋体"/>
        </w:rPr>
        <w:t>根据属地统计的原则，县级交通运输部部门对本级所辖的所有海事救援队伍</w:t>
      </w:r>
    </w:p>
    <w:p>
      <w:pPr>
        <w:adjustRightInd/>
        <w:spacing w:line="240" w:lineRule="auto"/>
        <w:ind w:firstLine="392" w:firstLineChars="200"/>
        <w:rPr>
          <w:rFonts w:ascii="宋体" w:hAnsi="宋体" w:cs="宋体"/>
          <w:spacing w:val="-7"/>
        </w:rPr>
      </w:pPr>
      <w:r>
        <w:rPr>
          <w:rFonts w:hint="eastAsia" w:ascii="宋体" w:hAnsi="宋体" w:cs="宋体"/>
          <w:spacing w:val="-7"/>
        </w:rPr>
        <w:t>的调查。若辖区内有多支海事行业救援队伍，则每支队伍的信息需逐一填写（即1支队伍1张表格）</w:t>
      </w:r>
    </w:p>
    <w:p>
      <w:pPr>
        <w:adjustRightInd/>
        <w:spacing w:line="240" w:lineRule="auto"/>
        <w:ind w:firstLine="416" w:firstLineChars="200"/>
        <w:rPr>
          <w:rFonts w:ascii="宋体" w:hAnsi="宋体" w:cs="宋体"/>
        </w:rPr>
      </w:pPr>
      <w:r>
        <w:rPr>
          <w:rFonts w:hint="eastAsia" w:ascii="宋体" w:hAnsi="宋体" w:cs="宋体"/>
          <w:spacing w:val="-1"/>
        </w:rPr>
        <w:t>3.</w:t>
      </w:r>
      <w:r>
        <w:rPr>
          <w:rFonts w:hint="eastAsia" w:ascii="宋体" w:hAnsi="宋体" w:cs="宋体"/>
          <w:spacing w:val="-1"/>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4" w:firstLineChars="200"/>
        <w:rPr>
          <w:rFonts w:ascii="宋体" w:hAnsi="宋体" w:cs="宋体"/>
        </w:rPr>
      </w:pPr>
      <w:r>
        <w:rPr>
          <w:rFonts w:hint="eastAsia" w:ascii="宋体" w:hAnsi="宋体" w:cs="宋体"/>
          <w:spacing w:val="1"/>
        </w:rPr>
        <w:t>1.</w:t>
      </w:r>
      <w:r>
        <w:rPr>
          <w:rFonts w:hint="eastAsia" w:ascii="宋体" w:hAnsi="宋体" w:cs="宋体"/>
          <w:spacing w:val="1"/>
          <w14:textOutline w14:w="3263" w14:cap="sq" w14:cmpd="sng" w14:algn="ctr">
            <w14:solidFill>
              <w14:srgbClr w14:val="000000"/>
            </w14:solidFill>
            <w14:prstDash w14:val="solid"/>
            <w14:bevel/>
          </w14:textOutline>
        </w:rPr>
        <w:t>队伍编号：</w:t>
      </w:r>
      <w:r>
        <w:rPr>
          <w:rFonts w:hint="eastAsia" w:ascii="宋体" w:hAnsi="宋体" w:cs="宋体"/>
          <w:spacing w:val="1"/>
        </w:rPr>
        <w:t>选填，若有且不涉密，</w:t>
      </w:r>
      <w:r>
        <w:rPr>
          <w:rFonts w:hint="eastAsia" w:ascii="宋体" w:hAnsi="宋体" w:cs="宋体"/>
        </w:rPr>
        <w:t>请填写队伍编号（或统一社会信用代码/组织机构代码）。</w:t>
      </w:r>
    </w:p>
    <w:p>
      <w:pPr>
        <w:adjustRightInd/>
        <w:spacing w:line="240" w:lineRule="auto"/>
        <w:ind w:firstLine="416" w:firstLineChars="200"/>
        <w:rPr>
          <w:rFonts w:ascii="宋体" w:hAnsi="宋体" w:cs="宋体"/>
          <w:spacing w:val="-1"/>
        </w:rPr>
      </w:pPr>
      <w:r>
        <w:rPr>
          <w:rFonts w:hint="eastAsia" w:ascii="宋体" w:hAnsi="宋体" w:cs="宋体"/>
          <w:spacing w:val="-1"/>
        </w:rPr>
        <w:t>2.</w:t>
      </w:r>
      <w:r>
        <w:rPr>
          <w:rFonts w:hint="eastAsia" w:ascii="宋体" w:hAnsi="宋体" w:cs="宋体"/>
          <w:spacing w:val="-1"/>
          <w14:textOutline w14:w="3263" w14:cap="sq" w14:cmpd="sng" w14:algn="ctr">
            <w14:solidFill>
              <w14:srgbClr w14:val="000000"/>
            </w14:solidFill>
            <w14:prstDash w14:val="solid"/>
            <w14:bevel/>
          </w14:textOutline>
        </w:rPr>
        <w:t>队伍地址：</w:t>
      </w:r>
      <w:r>
        <w:rPr>
          <w:rFonts w:hint="eastAsia" w:ascii="宋体" w:hAnsi="宋体" w:cs="宋体"/>
          <w:spacing w:val="-1"/>
        </w:rPr>
        <w:t>填写队伍常规活动具体地址，到门牌号，如**省***市***区***街道***路25号。</w:t>
      </w:r>
    </w:p>
    <w:p>
      <w:pPr>
        <w:adjustRightInd/>
        <w:spacing w:line="240" w:lineRule="auto"/>
        <w:ind w:firstLine="420" w:firstLineChars="200"/>
        <w:rPr>
          <w:rFonts w:ascii="宋体" w:hAnsi="宋体" w:cs="宋体"/>
          <w:spacing w:val="-1"/>
        </w:rPr>
      </w:pPr>
      <w:r>
        <w:rPr>
          <w:rFonts w:hint="eastAsia" w:ascii="宋体" w:hAnsi="宋体" w:cs="宋体"/>
        </w:rPr>
        <w:t>3.</w:t>
      </w:r>
      <w:r>
        <w:rPr>
          <w:rFonts w:hint="eastAsia" w:ascii="宋体" w:hAnsi="宋体" w:cs="宋体"/>
          <w:spacing w:val="-1"/>
          <w14:textOutline w14:w="3263" w14:cap="sq" w14:cmpd="sng" w14:algn="ctr">
            <w14:solidFill>
              <w14:srgbClr w14:val="000000"/>
            </w14:solidFill>
            <w14:prstDash w14:val="solid"/>
            <w14:bevel/>
          </w14:textOutline>
        </w:rPr>
        <w:t>位置：</w:t>
      </w:r>
      <w:r>
        <w:rPr>
          <w:rFonts w:hint="eastAsia" w:ascii="宋体" w:hAnsi="宋体" w:cs="宋体"/>
        </w:rPr>
        <w:t>调查对象空间范围内任意点位经纬度坐标。</w:t>
      </w:r>
    </w:p>
    <w:p>
      <w:pPr>
        <w:adjustRightInd/>
        <w:spacing w:line="240" w:lineRule="auto"/>
        <w:ind w:firstLine="420" w:firstLineChars="200"/>
        <w:rPr>
          <w:rFonts w:ascii="宋体" w:hAnsi="宋体" w:cs="宋体"/>
        </w:rPr>
      </w:pPr>
      <w:r>
        <w:rPr>
          <w:rFonts w:hint="eastAsia" w:ascii="宋体" w:hAnsi="宋体" w:cs="宋体"/>
          <w:position w:val="10"/>
        </w:rPr>
        <w:t>4.</w:t>
      </w:r>
      <w:r>
        <w:rPr>
          <w:rFonts w:hint="eastAsia" w:ascii="宋体" w:hAnsi="宋体" w:cs="宋体"/>
          <w:position w:val="10"/>
          <w14:textOutline w14:w="3263" w14:cap="sq" w14:cmpd="sng" w14:algn="ctr">
            <w14:solidFill>
              <w14:srgbClr w14:val="000000"/>
            </w14:solidFill>
            <w14:prstDash w14:val="solid"/>
            <w14:bevel/>
          </w14:textOutline>
        </w:rPr>
        <w:t>队伍主要业务领域：</w:t>
      </w:r>
      <w:r>
        <w:rPr>
          <w:rFonts w:hint="eastAsia" w:ascii="宋体" w:hAnsi="宋体" w:cs="宋体"/>
          <w:position w:val="10"/>
        </w:rPr>
        <w:t>①海上搜救；②河湖搜救；③综合搜救。</w:t>
      </w:r>
    </w:p>
    <w:p>
      <w:pPr>
        <w:adjustRightInd/>
        <w:spacing w:line="240" w:lineRule="auto"/>
        <w:ind w:firstLine="424" w:firstLineChars="200"/>
        <w:rPr>
          <w:rFonts w:ascii="宋体" w:hAnsi="宋体" w:cs="宋体"/>
        </w:rPr>
      </w:pPr>
      <w:r>
        <w:rPr>
          <w:rFonts w:hint="eastAsia" w:ascii="宋体" w:hAnsi="宋体" w:cs="宋体"/>
          <w:spacing w:val="1"/>
        </w:rPr>
        <w:t>5.</w:t>
      </w:r>
      <w:r>
        <w:rPr>
          <w:rFonts w:hint="eastAsia" w:ascii="宋体" w:hAnsi="宋体" w:cs="宋体"/>
          <w:spacing w:val="1"/>
          <w14:textOutline w14:w="3263" w14:cap="sq" w14:cmpd="sng" w14:algn="ctr">
            <w14:solidFill>
              <w14:srgbClr w14:val="000000"/>
            </w14:solidFill>
            <w14:prstDash w14:val="solid"/>
            <w14:bevel/>
          </w14:textOutline>
        </w:rPr>
        <w:t>基地占地总面积：</w:t>
      </w:r>
      <w:r>
        <w:rPr>
          <w:rFonts w:hint="eastAsia" w:ascii="宋体" w:hAnsi="宋体" w:cs="宋体"/>
          <w:spacing w:val="1"/>
        </w:rPr>
        <w:t>指队伍驻地</w:t>
      </w:r>
      <w:r>
        <w:rPr>
          <w:rFonts w:hint="eastAsia" w:ascii="宋体" w:hAnsi="宋体" w:cs="宋体"/>
        </w:rPr>
        <w:t>占有或使用的总土地面积。</w:t>
      </w:r>
    </w:p>
    <w:p>
      <w:pPr>
        <w:adjustRightInd/>
        <w:spacing w:line="240" w:lineRule="auto"/>
        <w:ind w:firstLine="420" w:firstLineChars="200"/>
        <w:rPr>
          <w:rFonts w:ascii="宋体" w:hAnsi="宋体" w:cs="宋体"/>
          <w:spacing w:val="-1"/>
        </w:rPr>
      </w:pPr>
      <w:r>
        <w:rPr>
          <w:rFonts w:hint="eastAsia" w:ascii="宋体" w:hAnsi="宋体" w:cs="宋体"/>
        </w:rPr>
        <w:t>6.</w:t>
      </w:r>
      <w:r>
        <w:rPr>
          <w:rFonts w:hint="eastAsia" w:ascii="宋体" w:hAnsi="宋体" w:cs="宋体"/>
          <w14:textOutline w14:w="3263" w14:cap="sq" w14:cmpd="sng" w14:algn="ctr">
            <w14:solidFill>
              <w14:srgbClr w14:val="000000"/>
            </w14:solidFill>
            <w14:prstDash w14:val="solid"/>
            <w14:bevel/>
          </w14:textOutline>
        </w:rPr>
        <w:t>基地建筑面积：</w:t>
      </w:r>
      <w:r>
        <w:rPr>
          <w:rFonts w:hint="eastAsia" w:ascii="宋体" w:hAnsi="宋体" w:cs="宋体"/>
        </w:rPr>
        <w:t>指建筑物各层水平面积的总和</w:t>
      </w:r>
      <w:r>
        <w:rPr>
          <w:rFonts w:hint="eastAsia" w:ascii="宋体" w:hAnsi="宋体" w:cs="宋体"/>
          <w:spacing w:val="-1"/>
        </w:rPr>
        <w:t>，包括使用面积、辅助面积和结构面积。</w:t>
      </w:r>
    </w:p>
    <w:p>
      <w:pPr>
        <w:adjustRightInd/>
        <w:spacing w:line="240" w:lineRule="auto"/>
        <w:ind w:firstLine="420" w:firstLineChars="200"/>
        <w:rPr>
          <w:rFonts w:ascii="宋体" w:hAnsi="宋体" w:cs="宋体"/>
        </w:rPr>
      </w:pPr>
      <w:r>
        <w:rPr>
          <w:rFonts w:hint="eastAsia" w:ascii="宋体" w:hAnsi="宋体" w:cs="宋体"/>
        </w:rPr>
        <w:t>7.</w:t>
      </w:r>
      <w:r>
        <w:rPr>
          <w:rFonts w:hint="eastAsia" w:ascii="宋体" w:hAnsi="宋体" w:cs="宋体"/>
          <w14:textOutline w14:w="3263" w14:cap="sq" w14:cmpd="sng" w14:algn="ctr">
            <w14:solidFill>
              <w14:srgbClr w14:val="000000"/>
            </w14:solidFill>
            <w14:prstDash w14:val="solid"/>
            <w14:bevel/>
          </w14:textOutline>
        </w:rPr>
        <w:t>管理指挥人员数量：</w:t>
      </w:r>
      <w:r>
        <w:rPr>
          <w:rFonts w:hint="eastAsia" w:ascii="宋体" w:hAnsi="宋体" w:cs="宋体"/>
        </w:rPr>
        <w:t>指队长、联络协调、信息、媒体等管理层人员。</w:t>
      </w:r>
    </w:p>
    <w:p>
      <w:pPr>
        <w:adjustRightInd/>
        <w:spacing w:line="240" w:lineRule="auto"/>
        <w:ind w:firstLine="420" w:firstLineChars="200"/>
        <w:rPr>
          <w:rFonts w:ascii="宋体" w:hAnsi="宋体" w:cs="宋体"/>
        </w:rPr>
      </w:pPr>
      <w:r>
        <w:rPr>
          <w:rFonts w:hint="eastAsia" w:ascii="宋体" w:hAnsi="宋体" w:cs="宋体"/>
        </w:rPr>
        <w:t>8.</w:t>
      </w:r>
      <w:r>
        <w:rPr>
          <w:rFonts w:hint="eastAsia" w:ascii="宋体" w:hAnsi="宋体" w:cs="宋体"/>
          <w14:textOutline w14:w="3263" w14:cap="sq" w14:cmpd="sng" w14:algn="ctr">
            <w14:solidFill>
              <w14:srgbClr w14:val="000000"/>
            </w14:solidFill>
            <w14:prstDash w14:val="solid"/>
            <w14:bevel/>
          </w14:textOutline>
        </w:rPr>
        <w:t>专业技术人员数量：</w:t>
      </w:r>
      <w:r>
        <w:rPr>
          <w:rFonts w:hint="eastAsia" w:ascii="宋体" w:hAnsi="宋体" w:cs="宋体"/>
        </w:rPr>
        <w:t>指开展人员搜救的专业技术人员。</w:t>
      </w:r>
    </w:p>
    <w:p>
      <w:pPr>
        <w:adjustRightInd/>
        <w:spacing w:line="240" w:lineRule="auto"/>
        <w:ind w:firstLine="420" w:firstLineChars="200"/>
        <w:rPr>
          <w:rFonts w:ascii="宋体" w:hAnsi="宋体" w:cs="宋体"/>
        </w:rPr>
      </w:pPr>
      <w:r>
        <w:rPr>
          <w:rFonts w:hint="eastAsia" w:ascii="宋体" w:hAnsi="宋体" w:cs="宋体"/>
          <w:position w:val="9"/>
        </w:rPr>
        <w:t>9.</w:t>
      </w:r>
      <w:r>
        <w:rPr>
          <w:rFonts w:hint="eastAsia" w:ascii="宋体" w:hAnsi="宋体" w:cs="宋体"/>
          <w:position w:val="9"/>
          <w14:textOutline w14:w="3263" w14:cap="sq" w14:cmpd="sng" w14:algn="ctr">
            <w14:solidFill>
              <w14:srgbClr w14:val="000000"/>
            </w14:solidFill>
            <w14:prstDash w14:val="solid"/>
            <w14:bevel/>
          </w14:textOutline>
        </w:rPr>
        <w:t>上一年度参与抢险救援任务次数：</w:t>
      </w:r>
      <w:r>
        <w:rPr>
          <w:rFonts w:hint="eastAsia" w:ascii="宋体" w:hAnsi="宋体" w:cs="宋体"/>
          <w:position w:val="9"/>
        </w:rPr>
        <w:t>上一年度参与海事抢险救援的次数</w:t>
      </w:r>
    </w:p>
    <w:p>
      <w:pPr>
        <w:adjustRightInd/>
        <w:spacing w:line="240" w:lineRule="auto"/>
        <w:ind w:firstLine="424" w:firstLineChars="200"/>
        <w:rPr>
          <w:rFonts w:ascii="宋体" w:hAnsi="宋体" w:cs="宋体"/>
        </w:rPr>
      </w:pPr>
      <w:r>
        <w:rPr>
          <w:rFonts w:hint="eastAsia" w:ascii="宋体" w:hAnsi="宋体" w:cs="宋体"/>
          <w:spacing w:val="1"/>
        </w:rPr>
        <w:t>10.</w:t>
      </w:r>
      <w:r>
        <w:rPr>
          <w:rFonts w:hint="eastAsia" w:ascii="宋体" w:hAnsi="宋体" w:cs="宋体"/>
          <w:spacing w:val="1"/>
          <w14:textOutline w14:w="3263" w14:cap="sq" w14:cmpd="sng" w14:algn="ctr">
            <w14:solidFill>
              <w14:srgbClr w14:val="000000"/>
            </w14:solidFill>
            <w14:prstDash w14:val="solid"/>
            <w14:bevel/>
          </w14:textOutline>
        </w:rPr>
        <w:t>上一年度参与抢险救援任务人</w:t>
      </w:r>
      <w:r>
        <w:rPr>
          <w:rFonts w:hint="eastAsia" w:ascii="宋体" w:hAnsi="宋体" w:cs="宋体"/>
          <w14:textOutline w14:w="3263" w14:cap="sq" w14:cmpd="sng" w14:algn="ctr">
            <w14:solidFill>
              <w14:srgbClr w14:val="000000"/>
            </w14:solidFill>
            <w14:prstDash w14:val="solid"/>
            <w14:bevel/>
          </w14:textOutline>
        </w:rPr>
        <w:t>次：</w:t>
      </w:r>
      <w:r>
        <w:rPr>
          <w:rFonts w:hint="eastAsia" w:ascii="宋体" w:hAnsi="宋体" w:cs="宋体"/>
        </w:rPr>
        <w:t>上一年度参与海事抢险救援人次。</w:t>
      </w:r>
    </w:p>
    <w:p>
      <w:pPr>
        <w:adjustRightInd/>
        <w:spacing w:line="240" w:lineRule="auto"/>
        <w:ind w:firstLine="420" w:firstLineChars="200"/>
        <w:rPr>
          <w:rFonts w:ascii="宋体" w:hAnsi="宋体" w:cs="宋体"/>
        </w:rPr>
      </w:pPr>
      <w:r>
        <w:rPr>
          <w:rFonts w:hint="eastAsia" w:ascii="宋体" w:hAnsi="宋体" w:cs="宋体"/>
          <w:position w:val="9"/>
        </w:rPr>
        <w:t>11.</w:t>
      </w:r>
      <w:r>
        <w:rPr>
          <w:rFonts w:hint="eastAsia" w:ascii="宋体" w:hAnsi="宋体" w:cs="宋体"/>
          <w:position w:val="9"/>
          <w14:textOutline w14:w="3263" w14:cap="sq" w14:cmpd="sng" w14:algn="ctr">
            <w14:solidFill>
              <w14:srgbClr w14:val="000000"/>
            </w14:solidFill>
            <w14:prstDash w14:val="solid"/>
            <w14:bevel/>
          </w14:textOutline>
        </w:rPr>
        <w:t>上一年度成功救援人数：</w:t>
      </w:r>
      <w:r>
        <w:rPr>
          <w:rFonts w:hint="eastAsia" w:ascii="宋体" w:hAnsi="宋体" w:cs="宋体"/>
          <w:position w:val="9"/>
        </w:rPr>
        <w:t>上一年度成功救出的受困人员数量。</w:t>
      </w:r>
    </w:p>
    <w:p>
      <w:pPr>
        <w:adjustRightInd/>
        <w:spacing w:line="240" w:lineRule="auto"/>
        <w:ind w:firstLine="416"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宋体" w:hAnsi="宋体" w:cs="宋体"/>
          <w:spacing w:val="-1"/>
        </w:rPr>
      </w:pPr>
      <w:r>
        <w:rPr>
          <w:rFonts w:hint="eastAsia" w:ascii="宋体" w:hAnsi="宋体" w:cs="宋体"/>
          <w:spacing w:val="-1"/>
        </w:rPr>
        <w:t>1.总人数≥管理人员数量+搜救人员数量。</w:t>
      </w:r>
    </w:p>
    <w:p>
      <w:pPr>
        <w:adjustRightInd/>
        <w:spacing w:line="240" w:lineRule="auto"/>
        <w:ind w:firstLine="416" w:firstLineChars="200"/>
        <w:rPr>
          <w:rFonts w:ascii="宋体" w:hAnsi="宋体" w:cs="宋体"/>
        </w:rPr>
      </w:pPr>
      <w:r>
        <w:rPr>
          <w:rFonts w:hint="eastAsia" w:ascii="宋体" w:hAnsi="宋体" w:cs="宋体"/>
          <w:spacing w:val="-1"/>
        </w:rPr>
        <w:t>2.基地占地总面积&gt;0。</w:t>
      </w:r>
    </w:p>
    <w:p>
      <w:pPr>
        <w:adjustRightInd/>
        <w:spacing w:line="240" w:lineRule="auto"/>
        <w:ind w:firstLine="416" w:firstLineChars="200"/>
        <w:rPr>
          <w:rFonts w:ascii="宋体" w:hAnsi="宋体" w:cs="宋体"/>
          <w:spacing w:val="-1"/>
        </w:rPr>
        <w:sectPr>
          <w:pgSz w:w="11906" w:h="16838"/>
          <w:pgMar w:top="1928" w:right="1134" w:bottom="1134" w:left="1134" w:header="1418" w:footer="1134" w:gutter="284"/>
          <w:cols w:space="425" w:num="1"/>
          <w:formProt w:val="0"/>
          <w:docGrid w:type="lines" w:linePitch="312" w:charSpace="0"/>
        </w:sectPr>
      </w:pPr>
      <w:r>
        <w:rPr>
          <w:rFonts w:hint="eastAsia" w:ascii="宋体" w:hAnsi="宋体" w:cs="宋体"/>
          <w:spacing w:val="-1"/>
        </w:rPr>
        <w:t>3.基地建筑面积&gt;0。</w:t>
      </w:r>
    </w:p>
    <w:p>
      <w:pPr>
        <w:pStyle w:val="111"/>
        <w:numPr>
          <w:ilvl w:val="2"/>
          <w:numId w:val="0"/>
        </w:numPr>
        <w:spacing w:before="0" w:beforeLines="0" w:after="0" w:afterLines="0"/>
        <w:ind w:left="1277"/>
        <w:jc w:val="center"/>
      </w:pPr>
      <w:bookmarkStart w:id="118" w:name="_Toc176771039"/>
      <w:r>
        <w:rPr>
          <w:rFonts w:hint="eastAsia"/>
        </w:rPr>
        <w:t>D.9  救灾物资储备库（点）调查表</w:t>
      </w:r>
      <w:bookmarkEnd w:id="118"/>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p>
      <w:pPr>
        <w:spacing w:line="218" w:lineRule="auto"/>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270"/>
        <w:gridCol w:w="1499"/>
        <w:gridCol w:w="1428"/>
        <w:gridCol w:w="1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70"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499"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428"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874"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270"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499"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428"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874"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4270" w:type="dxa"/>
          </w:tcPr>
          <w:p>
            <w:pPr>
              <w:pStyle w:val="236"/>
              <w:rPr>
                <w:rFonts w:ascii="宋体" w:hAnsi="宋体" w:eastAsia="宋体" w:cs="宋体"/>
                <w:sz w:val="18"/>
                <w:szCs w:val="18"/>
              </w:rPr>
            </w:pPr>
            <w:r>
              <w:rPr>
                <w:rFonts w:hint="eastAsia" w:ascii="宋体" w:hAnsi="宋体" w:eastAsia="宋体" w:cs="宋体"/>
                <w:b/>
                <w:sz w:val="18"/>
                <w:szCs w:val="18"/>
              </w:rPr>
              <w:t>一、基本情况</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7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4"/>
                <w:sz w:val="18"/>
                <w:szCs w:val="18"/>
              </w:rPr>
              <w:t>储备库名称</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4"/>
                <w:sz w:val="18"/>
                <w:szCs w:val="18"/>
              </w:rPr>
              <w:t>储备库地址</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4"/>
                <w:sz w:val="18"/>
                <w:szCs w:val="18"/>
                <w:lang w:eastAsia="zh-CN"/>
              </w:rPr>
              <w:t>位置</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（文字描述）</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03</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储备库认定或主管部门</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储备库等级</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4"/>
                <w:sz w:val="18"/>
                <w:szCs w:val="18"/>
              </w:rPr>
              <w:t>储备库类型</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 xml:space="preserve">建成时间 </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有效库容</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立方米</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270"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专职维护或管理人员数量（聘用 1 年以上）</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09</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b/>
                <w:sz w:val="18"/>
                <w:szCs w:val="18"/>
              </w:rPr>
              <w:t>二、储备物资</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7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66"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生活类物资</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7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其中：救灾帐篷</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顶</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棉被</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床</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4"/>
                <w:sz w:val="18"/>
                <w:szCs w:val="18"/>
              </w:rPr>
              <w:t>棉衣、棉大衣</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件</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毛巾被</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床</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 xml:space="preserve">毛毯 </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件</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 xml:space="preserve">睡袋 </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7"/>
                <w:sz w:val="18"/>
                <w:szCs w:val="18"/>
              </w:rPr>
              <w:t>折叠床</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张</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简易厕所</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生活类物资折合金额</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17</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救援类物资</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7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其中：橡皮船（艇</w:t>
            </w:r>
            <w:r>
              <w:rPr>
                <w:rFonts w:hint="eastAsia" w:ascii="宋体" w:hAnsi="宋体" w:eastAsia="宋体" w:cs="宋体"/>
                <w:spacing w:val="-19"/>
                <w:sz w:val="18"/>
                <w:szCs w:val="18"/>
              </w:rPr>
              <w:t xml:space="preserve">） </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艘</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冲锋舟</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艘</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7"/>
                <w:sz w:val="18"/>
                <w:szCs w:val="18"/>
              </w:rPr>
              <w:t>救生船</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艘</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7"/>
                <w:sz w:val="18"/>
                <w:szCs w:val="18"/>
              </w:rPr>
              <w:t>救生衣</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件</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7"/>
                <w:sz w:val="18"/>
                <w:szCs w:val="18"/>
              </w:rPr>
              <w:t>救生圈</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7"/>
                <w:sz w:val="18"/>
                <w:szCs w:val="18"/>
              </w:rPr>
              <w:t>编织袋</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 xml:space="preserve">麻袋 </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pacing w:val="-7"/>
                <w:sz w:val="18"/>
                <w:szCs w:val="18"/>
              </w:rPr>
              <w:t>抽水泵</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救援类物资折合金额</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其他物资</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27</w:t>
            </w:r>
          </w:p>
        </w:tc>
        <w:tc>
          <w:tcPr>
            <w:tcW w:w="187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4270" w:type="dxa"/>
          </w:tcPr>
          <w:p>
            <w:pPr>
              <w:pStyle w:val="236"/>
              <w:jc w:val="both"/>
              <w:rPr>
                <w:rFonts w:ascii="宋体" w:hAnsi="宋体" w:eastAsia="宋体" w:cs="宋体"/>
                <w:sz w:val="18"/>
                <w:szCs w:val="18"/>
              </w:rPr>
            </w:pPr>
            <w:r>
              <w:rPr>
                <w:rFonts w:hint="eastAsia" w:ascii="宋体" w:hAnsi="宋体" w:eastAsia="宋体" w:cs="宋体"/>
                <w:sz w:val="18"/>
                <w:szCs w:val="18"/>
              </w:rPr>
              <w:t>其中：发电机</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4270" w:type="dxa"/>
          </w:tcPr>
          <w:p>
            <w:pPr>
              <w:pStyle w:val="236"/>
              <w:jc w:val="both"/>
              <w:rPr>
                <w:rFonts w:ascii="宋体" w:hAnsi="宋体" w:eastAsia="宋体" w:cs="宋体"/>
                <w:sz w:val="18"/>
                <w:szCs w:val="18"/>
              </w:rPr>
            </w:pPr>
            <w:r>
              <w:rPr>
                <w:rFonts w:hint="eastAsia" w:ascii="宋体" w:hAnsi="宋体" w:eastAsia="宋体" w:cs="宋体"/>
                <w:sz w:val="18"/>
                <w:szCs w:val="18"/>
              </w:rPr>
              <w:t>应急灯</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盏</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29</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4270" w:type="dxa"/>
          </w:tcPr>
          <w:p>
            <w:pPr>
              <w:pStyle w:val="236"/>
              <w:rPr>
                <w:rFonts w:ascii="宋体" w:hAnsi="宋体" w:eastAsia="宋体" w:cs="宋体"/>
                <w:sz w:val="18"/>
                <w:szCs w:val="18"/>
              </w:rPr>
            </w:pPr>
            <w:r>
              <w:rPr>
                <w:rFonts w:hint="eastAsia" w:ascii="宋体" w:hAnsi="宋体" w:eastAsia="宋体" w:cs="宋体"/>
                <w:sz w:val="18"/>
                <w:szCs w:val="18"/>
              </w:rPr>
              <w:t>其他物资折合金额</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30</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4270"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三、上一年度救灾物资使用或调度情况</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428"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87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270" w:type="dxa"/>
          </w:tcPr>
          <w:p>
            <w:pPr>
              <w:spacing w:line="240" w:lineRule="auto"/>
              <w:rPr>
                <w:rFonts w:ascii="宋体" w:hAnsi="宋体" w:cs="宋体"/>
                <w:sz w:val="18"/>
                <w:szCs w:val="18"/>
              </w:rPr>
            </w:pPr>
            <w:r>
              <w:rPr>
                <w:rFonts w:hint="eastAsia" w:ascii="宋体" w:hAnsi="宋体" w:cs="宋体"/>
                <w:sz w:val="18"/>
                <w:szCs w:val="18"/>
              </w:rPr>
              <w:t>救灾帐篷</w:t>
            </w:r>
          </w:p>
        </w:tc>
        <w:tc>
          <w:tcPr>
            <w:tcW w:w="1499" w:type="dxa"/>
          </w:tcPr>
          <w:p>
            <w:pPr>
              <w:pStyle w:val="236"/>
              <w:jc w:val="center"/>
              <w:rPr>
                <w:rFonts w:ascii="宋体" w:hAnsi="宋体" w:eastAsia="宋体" w:cs="宋体"/>
                <w:sz w:val="18"/>
                <w:szCs w:val="18"/>
              </w:rPr>
            </w:pPr>
            <w:r>
              <w:rPr>
                <w:rFonts w:hint="eastAsia" w:ascii="宋体" w:hAnsi="宋体" w:eastAsia="宋体" w:cs="宋体"/>
                <w:sz w:val="18"/>
                <w:szCs w:val="18"/>
              </w:rPr>
              <w:t>顶</w:t>
            </w:r>
          </w:p>
        </w:tc>
        <w:tc>
          <w:tcPr>
            <w:tcW w:w="1428"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31</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270" w:type="dxa"/>
          </w:tcPr>
          <w:p>
            <w:pPr>
              <w:pStyle w:val="236"/>
              <w:rPr>
                <w:rFonts w:ascii="宋体" w:hAnsi="宋体" w:eastAsia="宋体" w:cs="宋体"/>
                <w:kern w:val="2"/>
                <w:sz w:val="18"/>
                <w:szCs w:val="18"/>
                <w:lang w:eastAsia="zh-CN"/>
              </w:rPr>
            </w:pPr>
            <w:r>
              <w:rPr>
                <w:rFonts w:hint="eastAsia" w:ascii="宋体" w:hAnsi="宋体" w:eastAsia="宋体" w:cs="宋体"/>
                <w:sz w:val="18"/>
                <w:szCs w:val="18"/>
              </w:rPr>
              <w:t>救灾衣被</w:t>
            </w:r>
          </w:p>
        </w:tc>
        <w:tc>
          <w:tcPr>
            <w:tcW w:w="149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套</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eastAsia="zh-CN"/>
              </w:rPr>
              <w:t>2</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270" w:type="dxa"/>
          </w:tcPr>
          <w:p>
            <w:pPr>
              <w:pStyle w:val="236"/>
              <w:rPr>
                <w:rFonts w:ascii="宋体" w:hAnsi="宋体" w:eastAsia="宋体" w:cs="宋体"/>
                <w:kern w:val="2"/>
                <w:sz w:val="18"/>
                <w:szCs w:val="18"/>
                <w:lang w:eastAsia="zh-CN"/>
              </w:rPr>
            </w:pPr>
            <w:r>
              <w:rPr>
                <w:rFonts w:hint="eastAsia" w:ascii="宋体" w:hAnsi="宋体" w:eastAsia="宋体" w:cs="宋体"/>
                <w:sz w:val="18"/>
                <w:szCs w:val="18"/>
              </w:rPr>
              <w:t>救援工具</w:t>
            </w:r>
          </w:p>
        </w:tc>
        <w:tc>
          <w:tcPr>
            <w:tcW w:w="149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件次</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3</w:t>
            </w:r>
            <w:r>
              <w:rPr>
                <w:rFonts w:hint="eastAsia" w:ascii="宋体" w:hAnsi="宋体" w:eastAsia="宋体" w:cs="宋体"/>
                <w:sz w:val="18"/>
                <w:szCs w:val="18"/>
                <w:lang w:eastAsia="zh-CN"/>
              </w:rPr>
              <w:t>3</w:t>
            </w:r>
          </w:p>
        </w:tc>
        <w:tc>
          <w:tcPr>
            <w:tcW w:w="1874"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4" w:hRule="atLeast"/>
          <w:jc w:val="center"/>
        </w:trPr>
        <w:tc>
          <w:tcPr>
            <w:tcW w:w="4270" w:type="dxa"/>
          </w:tcPr>
          <w:p>
            <w:pPr>
              <w:pStyle w:val="236"/>
              <w:rPr>
                <w:rFonts w:ascii="宋体" w:hAnsi="宋体" w:eastAsia="宋体" w:cs="宋体"/>
                <w:kern w:val="2"/>
                <w:sz w:val="18"/>
                <w:szCs w:val="18"/>
                <w:lang w:eastAsia="zh-CN"/>
              </w:rPr>
            </w:pPr>
            <w:r>
              <w:rPr>
                <w:rFonts w:hint="eastAsia" w:ascii="宋体" w:hAnsi="宋体" w:eastAsia="宋体" w:cs="宋体"/>
                <w:sz w:val="18"/>
                <w:szCs w:val="18"/>
              </w:rPr>
              <w:t>折合金额</w:t>
            </w:r>
          </w:p>
        </w:tc>
        <w:tc>
          <w:tcPr>
            <w:tcW w:w="1499"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万元</w:t>
            </w:r>
          </w:p>
        </w:tc>
        <w:tc>
          <w:tcPr>
            <w:tcW w:w="1428" w:type="dxa"/>
          </w:tcPr>
          <w:p>
            <w:pPr>
              <w:pStyle w:val="236"/>
              <w:jc w:val="center"/>
              <w:rPr>
                <w:rFonts w:ascii="宋体" w:hAnsi="宋体" w:eastAsia="宋体" w:cs="宋体"/>
                <w:kern w:val="2"/>
                <w:sz w:val="18"/>
                <w:szCs w:val="18"/>
                <w:lang w:eastAsia="zh-CN"/>
              </w:rPr>
            </w:pPr>
            <w:r>
              <w:rPr>
                <w:rFonts w:hint="eastAsia" w:ascii="宋体" w:hAnsi="宋体" w:eastAsia="宋体" w:cs="宋体"/>
                <w:kern w:val="2"/>
                <w:sz w:val="18"/>
                <w:szCs w:val="18"/>
                <w:lang w:eastAsia="zh-CN"/>
              </w:rPr>
              <w:t>34</w:t>
            </w:r>
          </w:p>
        </w:tc>
        <w:tc>
          <w:tcPr>
            <w:tcW w:w="1874" w:type="dxa"/>
          </w:tcPr>
          <w:p>
            <w:pPr>
              <w:pStyle w:val="236"/>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08"/>
        <w:rPr>
          <w:rFonts w:hAnsi="宋体" w:cs="宋体"/>
          <w:spacing w:val="-3"/>
          <w:szCs w:val="21"/>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22" w:firstLineChars="200"/>
        <w:rPr>
          <w:rFonts w:ascii="宋体" w:hAnsi="宋体" w:cs="宋体"/>
        </w:rPr>
      </w:pPr>
      <w:r>
        <w:rPr>
          <w:rFonts w:hint="eastAsia" w:ascii="宋体" w:hAnsi="宋体" w:cs="宋体"/>
          <w:b/>
          <w:bCs/>
        </w:rPr>
        <w:t>1.</w:t>
      </w:r>
      <w:r>
        <w:rPr>
          <w:rFonts w:hint="eastAsia" w:ascii="宋体" w:hAnsi="宋体" w:cs="宋体"/>
          <w14:textOutline w14:w="3263" w14:cap="sq" w14:cmpd="sng" w14:algn="ctr">
            <w14:solidFill>
              <w14:srgbClr w14:val="000000"/>
            </w14:solidFill>
            <w14:prstDash w14:val="solid"/>
            <w14:bevel/>
          </w14:textOutline>
        </w:rPr>
        <w:t>统计范围：</w:t>
      </w:r>
      <w:r>
        <w:rPr>
          <w:rFonts w:hint="eastAsia" w:ascii="宋体" w:hAnsi="宋体" w:cs="宋体"/>
        </w:rPr>
        <w:t>本表适用于省、</w:t>
      </w:r>
      <w:r>
        <w:rPr>
          <w:rFonts w:hint="eastAsia" w:ascii="宋体" w:hAnsi="宋体" w:cs="宋体"/>
          <w:spacing w:val="-1"/>
        </w:rPr>
        <w:t>市、县级应急管理、发展改革（粮食和物资储备）、民政、气象等部门认定的救灾物资储备库和储备点的调查统计。</w:t>
      </w:r>
    </w:p>
    <w:p>
      <w:pPr>
        <w:adjustRightInd/>
        <w:spacing w:line="240" w:lineRule="auto"/>
        <w:ind w:firstLine="422" w:firstLineChars="200"/>
        <w:rPr>
          <w:rFonts w:ascii="宋体" w:hAnsi="宋体" w:cs="宋体"/>
        </w:rPr>
      </w:pPr>
      <w:r>
        <w:rPr>
          <w:rFonts w:hint="eastAsia" w:ascii="宋体" w:hAnsi="宋体" w:cs="宋体"/>
          <w:b/>
          <w:bCs/>
        </w:rPr>
        <w:t>2.</w:t>
      </w:r>
      <w:r>
        <w:rPr>
          <w:rFonts w:hint="eastAsia" w:ascii="宋体" w:hAnsi="宋体" w:cs="宋体"/>
          <w14:textOutline w14:w="3263" w14:cap="sq" w14:cmpd="sng" w14:algn="ctr">
            <w14:solidFill>
              <w14:srgbClr w14:val="000000"/>
            </w14:solidFill>
            <w14:prstDash w14:val="solid"/>
            <w14:bevel/>
          </w14:textOutline>
        </w:rPr>
        <w:t>填报主体：</w:t>
      </w:r>
      <w:r>
        <w:rPr>
          <w:rFonts w:hint="eastAsia" w:ascii="宋体" w:hAnsi="宋体" w:cs="宋体"/>
        </w:rPr>
        <w:t>按照属地统计的原则，县级应急管</w:t>
      </w:r>
      <w:r>
        <w:rPr>
          <w:rFonts w:hint="eastAsia" w:ascii="宋体" w:hAnsi="宋体" w:cs="宋体"/>
          <w:spacing w:val="-1"/>
        </w:rPr>
        <w:t>理、发展改革（粮食和物资储备）、民政、气象等部门负责组织填写本报表。若辖区内有多个救灾物资储备基地，则每个基地的情况需逐一填报（即每个储</w:t>
      </w:r>
      <w:r>
        <w:rPr>
          <w:rFonts w:hint="eastAsia" w:ascii="宋体" w:hAnsi="宋体" w:cs="宋体"/>
          <w:spacing w:val="-2"/>
        </w:rPr>
        <w:t>备基地一张表格）。</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3.统计时间：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二、指标解释</w:t>
      </w:r>
    </w:p>
    <w:p>
      <w:pPr>
        <w:adjustRightInd/>
        <w:spacing w:line="240" w:lineRule="auto"/>
        <w:ind w:firstLine="422" w:firstLineChars="200"/>
        <w:rPr>
          <w:rFonts w:ascii="宋体" w:hAnsi="宋体" w:cs="宋体"/>
          <w:spacing w:val="-1"/>
        </w:rPr>
      </w:pPr>
      <w:r>
        <w:rPr>
          <w:rFonts w:hint="eastAsia" w:ascii="宋体" w:hAnsi="宋体" w:cs="宋体"/>
          <w:b/>
          <w:bCs/>
        </w:rPr>
        <w:t>1.</w:t>
      </w:r>
      <w:r>
        <w:rPr>
          <w:rFonts w:hint="eastAsia" w:ascii="宋体" w:hAnsi="宋体" w:cs="宋体"/>
          <w14:textOutline w14:w="3263" w14:cap="sq" w14:cmpd="sng" w14:algn="ctr">
            <w14:solidFill>
              <w14:srgbClr w14:val="000000"/>
            </w14:solidFill>
            <w14:prstDash w14:val="solid"/>
            <w14:bevel/>
          </w14:textOutline>
        </w:rPr>
        <w:t>储备库名称</w:t>
      </w:r>
      <w:r>
        <w:rPr>
          <w:rFonts w:hint="eastAsia" w:ascii="宋体" w:hAnsi="宋体" w:cs="宋体"/>
        </w:rPr>
        <w:t>：由政府主要投资建设的、</w:t>
      </w:r>
      <w:r>
        <w:rPr>
          <w:rFonts w:hint="eastAsia" w:ascii="宋体" w:hAnsi="宋体" w:cs="宋体"/>
          <w:spacing w:val="-1"/>
        </w:rPr>
        <w:t>用于储备自然灾害应急物资的储备库（储备基地或储备点）。</w:t>
      </w:r>
    </w:p>
    <w:p>
      <w:pPr>
        <w:adjustRightInd/>
        <w:spacing w:line="240" w:lineRule="auto"/>
        <w:ind w:firstLine="422" w:firstLineChars="200"/>
        <w:rPr>
          <w:rFonts w:ascii="宋体" w:hAnsi="宋体" w:cs="宋体"/>
          <w:spacing w:val="-1"/>
        </w:rPr>
      </w:pPr>
      <w:r>
        <w:rPr>
          <w:rFonts w:hint="eastAsia" w:ascii="宋体" w:hAnsi="宋体" w:cs="宋体"/>
          <w:b/>
          <w:bCs/>
        </w:rPr>
        <w:t>2.</w:t>
      </w:r>
      <w:r>
        <w:rPr>
          <w:rFonts w:hint="eastAsia" w:ascii="宋体" w:hAnsi="宋体" w:cs="宋体"/>
          <w14:textOutline w14:w="3263" w14:cap="sq" w14:cmpd="sng" w14:algn="ctr">
            <w14:solidFill>
              <w14:srgbClr w14:val="000000"/>
            </w14:solidFill>
            <w14:prstDash w14:val="solid"/>
            <w14:bevel/>
          </w14:textOutline>
        </w:rPr>
        <w:t>储备库地址</w:t>
      </w:r>
      <w:r>
        <w:rPr>
          <w:rFonts w:hint="eastAsia" w:ascii="宋体" w:hAnsi="宋体" w:cs="宋体"/>
        </w:rPr>
        <w:t>：填写储备库具体地址，到门牌号，如**省***市**</w:t>
      </w:r>
      <w:r>
        <w:rPr>
          <w:rFonts w:hint="eastAsia" w:ascii="宋体" w:hAnsi="宋体" w:cs="宋体"/>
          <w:spacing w:val="-1"/>
        </w:rPr>
        <w:t>*区***街道***路25号。</w:t>
      </w:r>
    </w:p>
    <w:p>
      <w:pPr>
        <w:adjustRightInd/>
        <w:spacing w:line="240" w:lineRule="auto"/>
        <w:ind w:firstLine="420" w:firstLineChars="200"/>
        <w:rPr>
          <w:rFonts w:ascii="宋体" w:hAnsi="宋体" w:cs="宋体"/>
          <w:spacing w:val="-1"/>
        </w:rPr>
      </w:pPr>
      <w:r>
        <w:rPr>
          <w:rFonts w:hint="eastAsia" w:ascii="宋体" w:hAnsi="宋体" w:cs="宋体"/>
        </w:rPr>
        <w:t>3.</w:t>
      </w:r>
      <w:r>
        <w:rPr>
          <w:rFonts w:hint="eastAsia" w:ascii="宋体" w:hAnsi="宋体" w:cs="宋体"/>
          <w:spacing w:val="-1"/>
          <w14:textOutline w14:w="3263" w14:cap="sq" w14:cmpd="sng" w14:algn="ctr">
            <w14:solidFill>
              <w14:srgbClr w14:val="000000"/>
            </w14:solidFill>
            <w14:prstDash w14:val="solid"/>
            <w14:bevel/>
          </w14:textOutline>
        </w:rPr>
        <w:t>位置：</w:t>
      </w:r>
      <w:r>
        <w:rPr>
          <w:rFonts w:hint="eastAsia" w:ascii="宋体" w:hAnsi="宋体" w:cs="宋体"/>
        </w:rPr>
        <w:t>调查对象空间范围内任意点位经纬度坐标。</w:t>
      </w:r>
    </w:p>
    <w:p>
      <w:pPr>
        <w:adjustRightInd/>
        <w:spacing w:line="240" w:lineRule="auto"/>
        <w:ind w:firstLine="422" w:firstLineChars="200"/>
        <w:rPr>
          <w:rFonts w:ascii="宋体" w:hAnsi="宋体" w:cs="宋体"/>
        </w:rPr>
      </w:pPr>
      <w:r>
        <w:rPr>
          <w:rFonts w:hint="eastAsia" w:ascii="宋体" w:hAnsi="宋体" w:cs="宋体"/>
          <w:b/>
          <w:bCs/>
        </w:rPr>
        <w:t>4.</w:t>
      </w:r>
      <w:r>
        <w:rPr>
          <w:rFonts w:hint="eastAsia" w:ascii="宋体" w:hAnsi="宋体" w:cs="宋体"/>
          <w14:textOutline w14:w="3263" w14:cap="sq" w14:cmpd="sng" w14:algn="ctr">
            <w14:solidFill>
              <w14:srgbClr w14:val="000000"/>
            </w14:solidFill>
            <w14:prstDash w14:val="solid"/>
            <w14:bevel/>
          </w14:textOutline>
        </w:rPr>
        <w:t>储备库认定或主管部门：</w:t>
      </w:r>
      <w:r>
        <w:rPr>
          <w:rFonts w:hint="eastAsia" w:ascii="宋体" w:hAnsi="宋体" w:cs="宋体"/>
        </w:rPr>
        <w:t>指救灾物</w:t>
      </w:r>
      <w:r>
        <w:rPr>
          <w:rFonts w:hint="eastAsia" w:ascii="宋体" w:hAnsi="宋体" w:cs="宋体"/>
          <w:spacing w:val="-1"/>
        </w:rPr>
        <w:t>资储备基地（库、点）认定或主管的部门，包括①应急管理部门；</w:t>
      </w:r>
      <w:r>
        <w:rPr>
          <w:rFonts w:hint="eastAsia" w:ascii="宋体" w:hAnsi="宋体" w:cs="宋体"/>
        </w:rPr>
        <w:t>②发展改革部门（粮食和物资储备</w:t>
      </w:r>
      <w:r>
        <w:rPr>
          <w:rFonts w:hint="eastAsia" w:ascii="宋体" w:hAnsi="宋体" w:cs="宋体"/>
          <w:spacing w:val="3"/>
        </w:rPr>
        <w:t>）；</w:t>
      </w:r>
      <w:r>
        <w:rPr>
          <w:rFonts w:hint="eastAsia" w:ascii="宋体" w:hAnsi="宋体" w:cs="宋体"/>
        </w:rPr>
        <w:t>③民政部门</w:t>
      </w:r>
      <w:r>
        <w:rPr>
          <w:rFonts w:hint="eastAsia" w:ascii="宋体" w:hAnsi="宋体" w:cs="宋体"/>
          <w:spacing w:val="-1"/>
        </w:rPr>
        <w:t>；④气象部门；⑤其他部门。</w:t>
      </w:r>
    </w:p>
    <w:p>
      <w:pPr>
        <w:adjustRightInd/>
        <w:spacing w:line="240" w:lineRule="auto"/>
        <w:ind w:firstLine="422" w:firstLineChars="200"/>
        <w:rPr>
          <w:rFonts w:ascii="宋体" w:hAnsi="宋体" w:cs="宋体"/>
        </w:rPr>
      </w:pPr>
      <w:r>
        <w:rPr>
          <w:rFonts w:hint="eastAsia" w:ascii="宋体" w:hAnsi="宋体" w:cs="宋体"/>
          <w:b/>
          <w:bCs/>
          <w:position w:val="10"/>
        </w:rPr>
        <w:t>5.</w:t>
      </w:r>
      <w:r>
        <w:rPr>
          <w:rFonts w:hint="eastAsia" w:ascii="宋体" w:hAnsi="宋体" w:cs="宋体"/>
          <w:position w:val="10"/>
          <w14:textOutline w14:w="3263" w14:cap="sq" w14:cmpd="sng" w14:algn="ctr">
            <w14:solidFill>
              <w14:srgbClr w14:val="000000"/>
            </w14:solidFill>
            <w14:prstDash w14:val="solid"/>
            <w14:bevel/>
          </w14:textOutline>
        </w:rPr>
        <w:t>储备库等级：</w:t>
      </w:r>
      <w:r>
        <w:rPr>
          <w:rFonts w:hint="eastAsia" w:ascii="宋体" w:hAnsi="宋体" w:cs="宋体"/>
          <w:position w:val="10"/>
        </w:rPr>
        <w:t>指救灾物资储备基地（库、点）的等级，包括①县级；</w:t>
      </w:r>
    </w:p>
    <w:p>
      <w:pPr>
        <w:adjustRightInd/>
        <w:spacing w:line="240" w:lineRule="auto"/>
        <w:ind w:firstLine="422" w:firstLineChars="200"/>
        <w:rPr>
          <w:rFonts w:ascii="宋体" w:hAnsi="宋体" w:cs="宋体"/>
        </w:rPr>
      </w:pPr>
      <w:r>
        <w:rPr>
          <w:rFonts w:hint="eastAsia" w:ascii="宋体" w:hAnsi="宋体" w:cs="宋体"/>
          <w:b/>
          <w:bCs/>
        </w:rPr>
        <w:t>6.</w:t>
      </w:r>
      <w:r>
        <w:rPr>
          <w:rFonts w:hint="eastAsia" w:ascii="宋体" w:hAnsi="宋体" w:cs="宋体"/>
          <w14:textOutline w14:w="3263" w14:cap="sq" w14:cmpd="sng" w14:algn="ctr">
            <w14:solidFill>
              <w14:srgbClr w14:val="000000"/>
            </w14:solidFill>
            <w14:prstDash w14:val="solid"/>
            <w14:bevel/>
          </w14:textOutline>
        </w:rPr>
        <w:t>储备库类型：</w:t>
      </w:r>
      <w:r>
        <w:rPr>
          <w:rFonts w:hint="eastAsia" w:ascii="宋体" w:hAnsi="宋体" w:cs="宋体"/>
        </w:rPr>
        <w:t>①自有；②租用。</w:t>
      </w:r>
    </w:p>
    <w:p>
      <w:pPr>
        <w:adjustRightInd/>
        <w:spacing w:line="240" w:lineRule="auto"/>
        <w:ind w:firstLine="422" w:firstLineChars="200"/>
        <w:rPr>
          <w:rFonts w:ascii="宋体" w:hAnsi="宋体" w:cs="宋体"/>
        </w:rPr>
      </w:pPr>
      <w:r>
        <w:rPr>
          <w:rFonts w:hint="eastAsia" w:ascii="宋体" w:hAnsi="宋体" w:cs="宋体"/>
          <w:b/>
          <w:bCs/>
        </w:rPr>
        <w:t>7.</w:t>
      </w:r>
      <w:r>
        <w:rPr>
          <w:rFonts w:hint="eastAsia" w:ascii="宋体" w:hAnsi="宋体" w:cs="宋体"/>
          <w14:textOutline w14:w="3263" w14:cap="sq" w14:cmpd="sng" w14:algn="ctr">
            <w14:solidFill>
              <w14:srgbClr w14:val="000000"/>
            </w14:solidFill>
            <w14:prstDash w14:val="solid"/>
            <w14:bevel/>
          </w14:textOutline>
        </w:rPr>
        <w:t>有效库容：</w:t>
      </w:r>
      <w:r>
        <w:rPr>
          <w:rFonts w:hint="eastAsia" w:ascii="宋体" w:hAnsi="宋体" w:cs="宋体"/>
        </w:rPr>
        <w:t>实际可用于物资储备的空间。</w:t>
      </w:r>
    </w:p>
    <w:p>
      <w:pPr>
        <w:adjustRightInd/>
        <w:spacing w:line="240" w:lineRule="auto"/>
        <w:ind w:firstLine="418" w:firstLineChars="200"/>
        <w:rPr>
          <w:rFonts w:ascii="宋体" w:hAnsi="宋体" w:cs="宋体"/>
        </w:rPr>
      </w:pPr>
      <w:r>
        <w:rPr>
          <w:rFonts w:hint="eastAsia" w:ascii="宋体" w:hAnsi="宋体" w:cs="宋体"/>
          <w:b/>
          <w:bCs/>
          <w:spacing w:val="-1"/>
        </w:rPr>
        <w:t>8.</w:t>
      </w:r>
      <w:r>
        <w:rPr>
          <w:rFonts w:hint="eastAsia" w:ascii="宋体" w:hAnsi="宋体" w:cs="宋体"/>
          <w:spacing w:val="-1"/>
          <w14:textOutline w14:w="3263" w14:cap="sq" w14:cmpd="sng" w14:algn="ctr">
            <w14:solidFill>
              <w14:srgbClr w14:val="000000"/>
            </w14:solidFill>
            <w14:prstDash w14:val="solid"/>
            <w14:bevel/>
          </w14:textOutline>
        </w:rPr>
        <w:t>日常维护或管理人数量：</w:t>
      </w:r>
      <w:r>
        <w:rPr>
          <w:rFonts w:hint="eastAsia" w:ascii="宋体" w:hAnsi="宋体" w:cs="宋体"/>
          <w:spacing w:val="-1"/>
        </w:rPr>
        <w:t>指日常维护或管理救灾物资储备基地（库、点）的人员总数。</w:t>
      </w:r>
    </w:p>
    <w:p>
      <w:pPr>
        <w:adjustRightInd/>
        <w:spacing w:line="240" w:lineRule="auto"/>
        <w:ind w:firstLine="422" w:firstLineChars="200"/>
        <w:rPr>
          <w:rFonts w:ascii="宋体" w:hAnsi="宋体" w:cs="宋体"/>
          <w:spacing w:val="-1"/>
        </w:rPr>
      </w:pPr>
      <w:r>
        <w:rPr>
          <w:rFonts w:hint="eastAsia" w:ascii="宋体" w:hAnsi="宋体" w:cs="宋体"/>
          <w:b/>
          <w:bCs/>
        </w:rPr>
        <w:t>9.</w:t>
      </w:r>
      <w:r>
        <w:rPr>
          <w:rFonts w:hint="eastAsia" w:ascii="宋体" w:hAnsi="宋体" w:cs="宋体"/>
          <w14:textOutline w14:w="3263" w14:cap="sq" w14:cmpd="sng" w14:algn="ctr">
            <w14:solidFill>
              <w14:srgbClr w14:val="000000"/>
            </w14:solidFill>
            <w14:prstDash w14:val="solid"/>
            <w14:bevel/>
          </w14:textOutline>
        </w:rPr>
        <w:t>专职维护或管理人员数量：</w:t>
      </w:r>
      <w:r>
        <w:rPr>
          <w:rFonts w:hint="eastAsia" w:ascii="宋体" w:hAnsi="宋体" w:cs="宋体"/>
        </w:rPr>
        <w:t>指维护或管理救灾物资</w:t>
      </w:r>
      <w:r>
        <w:rPr>
          <w:rFonts w:hint="eastAsia" w:ascii="宋体" w:hAnsi="宋体" w:cs="宋体"/>
          <w:spacing w:val="-1"/>
        </w:rPr>
        <w:t>储备基地（库、点）的专职人员数量。</w:t>
      </w:r>
    </w:p>
    <w:p>
      <w:pPr>
        <w:adjustRightInd/>
        <w:spacing w:line="240" w:lineRule="auto"/>
        <w:ind w:firstLine="422" w:firstLineChars="200"/>
        <w:rPr>
          <w:rFonts w:ascii="宋体" w:hAnsi="宋体" w:cs="宋体"/>
        </w:rPr>
      </w:pPr>
      <w:r>
        <w:rPr>
          <w:rFonts w:hint="eastAsia" w:ascii="宋体" w:hAnsi="宋体" w:cs="宋体"/>
          <w:b/>
          <w:bCs/>
        </w:rPr>
        <w:t>10.</w:t>
      </w:r>
      <w:r>
        <w:rPr>
          <w:rFonts w:hint="eastAsia" w:ascii="宋体" w:hAnsi="宋体" w:cs="宋体"/>
          <w14:textOutline w14:w="3263" w14:cap="sq" w14:cmpd="sng" w14:algn="ctr">
            <w14:solidFill>
              <w14:srgbClr w14:val="000000"/>
            </w14:solidFill>
            <w14:prstDash w14:val="solid"/>
            <w14:bevel/>
          </w14:textOutline>
        </w:rPr>
        <w:t>救灾帐篷：</w:t>
      </w:r>
      <w:r>
        <w:rPr>
          <w:rFonts w:hint="eastAsia" w:ascii="宋体" w:hAnsi="宋体" w:cs="宋体"/>
        </w:rPr>
        <w:t>包括符合相关行业规范的各类救灾帐篷。</w:t>
      </w:r>
    </w:p>
    <w:p>
      <w:pPr>
        <w:adjustRightInd/>
        <w:spacing w:line="240" w:lineRule="auto"/>
        <w:ind w:firstLine="422" w:firstLineChars="200"/>
        <w:rPr>
          <w:rFonts w:ascii="宋体" w:hAnsi="宋体" w:cs="宋体"/>
        </w:rPr>
      </w:pPr>
      <w:r>
        <w:rPr>
          <w:rFonts w:hint="eastAsia" w:ascii="宋体" w:hAnsi="宋体" w:cs="宋体"/>
          <w:b/>
          <w:bCs/>
        </w:rPr>
        <w:t>11.</w:t>
      </w:r>
      <w:r>
        <w:rPr>
          <w:rFonts w:hint="eastAsia" w:ascii="宋体" w:hAnsi="宋体" w:cs="宋体"/>
          <w14:textOutline w14:w="3263" w14:cap="sq" w14:cmpd="sng" w14:algn="ctr">
            <w14:solidFill>
              <w14:srgbClr w14:val="000000"/>
            </w14:solidFill>
            <w14:prstDash w14:val="solid"/>
            <w14:bevel/>
          </w14:textOutline>
        </w:rPr>
        <w:t>生活类物资折合金额：</w:t>
      </w:r>
      <w:r>
        <w:rPr>
          <w:rFonts w:hint="eastAsia" w:ascii="宋体" w:hAnsi="宋体" w:cs="宋体"/>
        </w:rPr>
        <w:t>救灾</w:t>
      </w:r>
      <w:r>
        <w:rPr>
          <w:rFonts w:hint="eastAsia" w:ascii="宋体" w:hAnsi="宋体" w:cs="宋体"/>
          <w:spacing w:val="-1"/>
        </w:rPr>
        <w:t>帐篷、棉被、棉衣、棉大衣、毛毯、多功能睡袋、折叠床等生活类物资折</w:t>
      </w:r>
      <w:r>
        <w:rPr>
          <w:rFonts w:hint="eastAsia" w:ascii="宋体" w:hAnsi="宋体" w:cs="宋体"/>
          <w:spacing w:val="-2"/>
        </w:rPr>
        <w:t>合的总金额。</w:t>
      </w:r>
    </w:p>
    <w:p>
      <w:pPr>
        <w:adjustRightInd/>
        <w:spacing w:line="240" w:lineRule="auto"/>
        <w:ind w:firstLine="422" w:firstLineChars="200"/>
        <w:rPr>
          <w:rFonts w:ascii="宋体" w:hAnsi="宋体" w:cs="宋体"/>
        </w:rPr>
      </w:pPr>
      <w:r>
        <w:rPr>
          <w:rFonts w:hint="eastAsia" w:ascii="宋体" w:hAnsi="宋体" w:cs="宋体"/>
          <w:b/>
          <w:bCs/>
        </w:rPr>
        <w:t>12.</w:t>
      </w:r>
      <w:r>
        <w:rPr>
          <w:rFonts w:hint="eastAsia" w:ascii="宋体" w:hAnsi="宋体" w:cs="宋体"/>
          <w14:textOutline w14:w="3263" w14:cap="sq" w14:cmpd="sng" w14:algn="ctr">
            <w14:solidFill>
              <w14:srgbClr w14:val="000000"/>
            </w14:solidFill>
            <w14:prstDash w14:val="solid"/>
            <w14:bevel/>
          </w14:textOutline>
        </w:rPr>
        <w:t>橡皮船（艇</w:t>
      </w:r>
      <w:r>
        <w:rPr>
          <w:rFonts w:hint="eastAsia" w:ascii="宋体" w:hAnsi="宋体" w:cs="宋体"/>
          <w:spacing w:val="5"/>
          <w14:textOutline w14:w="3263" w14:cap="sq" w14:cmpd="sng" w14:algn="ctr">
            <w14:solidFill>
              <w14:srgbClr w14:val="000000"/>
            </w14:solidFill>
            <w14:prstDash w14:val="solid"/>
            <w14:bevel/>
          </w14:textOutline>
        </w:rPr>
        <w:t>）：</w:t>
      </w:r>
      <w:r>
        <w:rPr>
          <w:rFonts w:hint="eastAsia" w:ascii="宋体" w:hAnsi="宋体" w:cs="宋体"/>
        </w:rPr>
        <w:t>参照《中央级防汛物资储备管理细则》，写出具体标</w:t>
      </w:r>
      <w:r>
        <w:rPr>
          <w:rFonts w:hint="eastAsia" w:ascii="宋体" w:hAnsi="宋体" w:cs="宋体"/>
          <w:spacing w:val="-1"/>
        </w:rPr>
        <w:t>准要求。</w:t>
      </w:r>
    </w:p>
    <w:p>
      <w:pPr>
        <w:adjustRightInd/>
        <w:spacing w:line="240" w:lineRule="auto"/>
        <w:ind w:firstLine="422" w:firstLineChars="200"/>
        <w:rPr>
          <w:rFonts w:ascii="宋体" w:hAnsi="宋体" w:cs="宋体"/>
          <w:spacing w:val="-1"/>
        </w:rPr>
      </w:pPr>
      <w:r>
        <w:rPr>
          <w:rFonts w:hint="eastAsia" w:ascii="宋体" w:hAnsi="宋体" w:cs="宋体"/>
          <w:b/>
          <w:bCs/>
        </w:rPr>
        <w:t>13.</w:t>
      </w:r>
      <w:r>
        <w:rPr>
          <w:rFonts w:hint="eastAsia" w:ascii="宋体" w:hAnsi="宋体" w:cs="宋体"/>
          <w14:textOutline w14:w="3263" w14:cap="sq" w14:cmpd="sng" w14:algn="ctr">
            <w14:solidFill>
              <w14:srgbClr w14:val="000000"/>
            </w14:solidFill>
            <w14:prstDash w14:val="solid"/>
            <w14:bevel/>
          </w14:textOutline>
        </w:rPr>
        <w:t>救援类物资折合金额：</w:t>
      </w:r>
      <w:r>
        <w:rPr>
          <w:rFonts w:hint="eastAsia" w:ascii="宋体" w:hAnsi="宋体" w:cs="宋体"/>
        </w:rPr>
        <w:t>橡皮船（艇）、冲锋</w:t>
      </w:r>
      <w:r>
        <w:rPr>
          <w:rFonts w:hint="eastAsia" w:ascii="宋体" w:hAnsi="宋体" w:cs="宋体"/>
          <w:spacing w:val="-1"/>
        </w:rPr>
        <w:t>舟、救生船、救生衣等救援类物资折合的总金额。</w:t>
      </w:r>
    </w:p>
    <w:p>
      <w:pPr>
        <w:adjustRightInd/>
        <w:spacing w:line="240" w:lineRule="auto"/>
        <w:ind w:firstLine="422" w:firstLineChars="200"/>
        <w:rPr>
          <w:rFonts w:ascii="宋体" w:hAnsi="宋体" w:cs="宋体"/>
        </w:rPr>
      </w:pPr>
      <w:r>
        <w:rPr>
          <w:rFonts w:hint="eastAsia" w:ascii="宋体" w:hAnsi="宋体" w:cs="宋体"/>
          <w:b/>
          <w:bCs/>
        </w:rPr>
        <w:t>14.</w:t>
      </w:r>
      <w:r>
        <w:rPr>
          <w:rFonts w:hint="eastAsia" w:ascii="宋体" w:hAnsi="宋体" w:cs="宋体"/>
          <w14:textOutline w14:w="3263" w14:cap="sq" w14:cmpd="sng" w14:algn="ctr">
            <w14:solidFill>
              <w14:srgbClr w14:val="000000"/>
            </w14:solidFill>
            <w14:prstDash w14:val="solid"/>
            <w14:bevel/>
          </w14:textOutline>
        </w:rPr>
        <w:t>救灾帐篷：</w:t>
      </w:r>
      <w:r>
        <w:rPr>
          <w:rFonts w:hint="eastAsia" w:ascii="宋体" w:hAnsi="宋体" w:cs="宋体"/>
        </w:rPr>
        <w:t>上一年度使用或调度的救灾帐篷数量。</w:t>
      </w:r>
    </w:p>
    <w:p>
      <w:pPr>
        <w:adjustRightInd/>
        <w:spacing w:line="240" w:lineRule="auto"/>
        <w:ind w:firstLine="422" w:firstLineChars="200"/>
        <w:rPr>
          <w:rFonts w:ascii="宋体" w:hAnsi="宋体" w:cs="宋体"/>
        </w:rPr>
      </w:pPr>
      <w:r>
        <w:rPr>
          <w:rFonts w:hint="eastAsia" w:ascii="宋体" w:hAnsi="宋体" w:cs="宋体"/>
          <w:b/>
          <w:bCs/>
          <w:position w:val="9"/>
        </w:rPr>
        <w:t>15.</w:t>
      </w:r>
      <w:r>
        <w:rPr>
          <w:rFonts w:hint="eastAsia" w:ascii="宋体" w:hAnsi="宋体" w:cs="宋体"/>
          <w:position w:val="9"/>
          <w14:textOutline w14:w="3263" w14:cap="sq" w14:cmpd="sng" w14:algn="ctr">
            <w14:solidFill>
              <w14:srgbClr w14:val="000000"/>
            </w14:solidFill>
            <w14:prstDash w14:val="solid"/>
            <w14:bevel/>
          </w14:textOutline>
        </w:rPr>
        <w:t>救灾衣被：</w:t>
      </w:r>
      <w:r>
        <w:rPr>
          <w:rFonts w:hint="eastAsia" w:ascii="宋体" w:hAnsi="宋体" w:cs="宋体"/>
          <w:position w:val="9"/>
        </w:rPr>
        <w:t>上一年度使用或调度的救灾衣被数量。</w:t>
      </w:r>
    </w:p>
    <w:p>
      <w:pPr>
        <w:adjustRightInd/>
        <w:spacing w:line="240" w:lineRule="auto"/>
        <w:ind w:firstLine="422" w:firstLineChars="200"/>
        <w:rPr>
          <w:rFonts w:ascii="宋体" w:hAnsi="宋体" w:cs="宋体"/>
        </w:rPr>
      </w:pPr>
      <w:r>
        <w:rPr>
          <w:rFonts w:hint="eastAsia" w:ascii="宋体" w:hAnsi="宋体" w:cs="宋体"/>
          <w:b/>
          <w:bCs/>
        </w:rPr>
        <w:t>16.</w:t>
      </w:r>
      <w:r>
        <w:rPr>
          <w:rFonts w:hint="eastAsia" w:ascii="宋体" w:hAnsi="宋体" w:cs="宋体"/>
          <w14:textOutline w14:w="3263" w14:cap="sq" w14:cmpd="sng" w14:algn="ctr">
            <w14:solidFill>
              <w14:srgbClr w14:val="000000"/>
            </w14:solidFill>
            <w14:prstDash w14:val="solid"/>
            <w14:bevel/>
          </w14:textOutline>
        </w:rPr>
        <w:t>救援工具：</w:t>
      </w:r>
      <w:r>
        <w:rPr>
          <w:rFonts w:hint="eastAsia" w:ascii="宋体" w:hAnsi="宋体" w:cs="宋体"/>
        </w:rPr>
        <w:t>上一年度使用或调度的救灾工具数量。</w:t>
      </w:r>
    </w:p>
    <w:p>
      <w:pPr>
        <w:adjustRightInd/>
        <w:spacing w:line="240" w:lineRule="auto"/>
        <w:ind w:firstLine="422" w:firstLineChars="200"/>
        <w:rPr>
          <w:rFonts w:ascii="宋体" w:hAnsi="宋体" w:cs="宋体"/>
        </w:rPr>
      </w:pPr>
      <w:r>
        <w:rPr>
          <w:rFonts w:hint="eastAsia" w:ascii="宋体" w:hAnsi="宋体" w:cs="宋体"/>
          <w:b/>
          <w:bCs/>
          <w:position w:val="9"/>
        </w:rPr>
        <w:t>17.</w:t>
      </w:r>
      <w:r>
        <w:rPr>
          <w:rFonts w:hint="eastAsia" w:ascii="宋体" w:hAnsi="宋体" w:cs="宋体"/>
          <w:position w:val="9"/>
          <w14:textOutline w14:w="3263" w14:cap="sq" w14:cmpd="sng" w14:algn="ctr">
            <w14:solidFill>
              <w14:srgbClr w14:val="000000"/>
            </w14:solidFill>
            <w14:prstDash w14:val="solid"/>
            <w14:bevel/>
          </w14:textOutline>
        </w:rPr>
        <w:t>折合金额：</w:t>
      </w:r>
      <w:r>
        <w:rPr>
          <w:rFonts w:hint="eastAsia" w:ascii="宋体" w:hAnsi="宋体" w:cs="宋体"/>
          <w:position w:val="9"/>
        </w:rPr>
        <w:t>上一年度使用或调度的救灾物资折合总金额。</w:t>
      </w:r>
    </w:p>
    <w:p>
      <w:pPr>
        <w:adjustRightInd/>
        <w:spacing w:line="240" w:lineRule="auto"/>
        <w:ind w:firstLine="412" w:firstLineChars="200"/>
        <w:rPr>
          <w:rFonts w:ascii="宋体" w:hAnsi="宋体" w:cs="宋体"/>
        </w:rPr>
      </w:pPr>
      <w:r>
        <w:rPr>
          <w:rFonts w:hint="eastAsia" w:ascii="宋体" w:hAnsi="宋体" w:cs="宋体"/>
          <w:spacing w:val="-2"/>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宋体" w:hAnsi="宋体" w:cs="宋体"/>
        </w:rPr>
      </w:pPr>
      <w:r>
        <w:rPr>
          <w:rFonts w:hint="eastAsia" w:ascii="宋体" w:hAnsi="宋体" w:cs="宋体"/>
          <w:spacing w:val="-1"/>
        </w:rPr>
        <w:t>1.如果生活类物资（救灾帐篷、棉被、棉衣、棉大衣、毛巾被、毛毯、睡袋、折叠床、简易厕所）有一</w:t>
      </w:r>
      <w:r>
        <w:rPr>
          <w:rFonts w:hint="eastAsia" w:ascii="宋体" w:hAnsi="宋体" w:cs="宋体"/>
          <w:spacing w:val="-2"/>
        </w:rPr>
        <w:t>项数据不为0，则生活类物资折合金额&gt;0。</w:t>
      </w:r>
    </w:p>
    <w:p>
      <w:pPr>
        <w:adjustRightInd/>
        <w:spacing w:line="240" w:lineRule="auto"/>
        <w:ind w:firstLine="420" w:firstLineChars="200"/>
        <w:rPr>
          <w:rFonts w:ascii="宋体" w:hAnsi="宋体" w:cs="宋体"/>
        </w:rPr>
      </w:pPr>
      <w:r>
        <w:rPr>
          <w:rFonts w:hint="eastAsia" w:ascii="宋体" w:hAnsi="宋体" w:cs="宋体"/>
        </w:rPr>
        <w:t>2.如果救援类物资（橡皮船（艇）、</w:t>
      </w:r>
      <w:r>
        <w:rPr>
          <w:rFonts w:hint="eastAsia" w:ascii="宋体" w:hAnsi="宋体" w:cs="宋体"/>
          <w:spacing w:val="-1"/>
        </w:rPr>
        <w:t>冲锋舟、救生船、救生衣、救生圈、编织袋、麻袋、抽水泵）有一</w:t>
      </w:r>
      <w:r>
        <w:rPr>
          <w:rFonts w:hint="eastAsia" w:ascii="宋体" w:hAnsi="宋体" w:cs="宋体"/>
          <w:spacing w:val="-2"/>
        </w:rPr>
        <w:t>项数据不为0，则救援类物资折合金额&gt;0。</w:t>
      </w:r>
    </w:p>
    <w:p>
      <w:pPr>
        <w:adjustRightInd/>
        <w:spacing w:line="240" w:lineRule="auto"/>
        <w:ind w:firstLine="416" w:firstLineChars="200"/>
        <w:rPr>
          <w:rFonts w:ascii="宋体" w:hAnsi="宋体" w:cs="宋体"/>
        </w:rPr>
      </w:pPr>
      <w:r>
        <w:rPr>
          <w:rFonts w:hint="eastAsia" w:ascii="宋体" w:hAnsi="宋体" w:cs="宋体"/>
          <w:spacing w:val="-1"/>
        </w:rPr>
        <w:t>3.如果其他物资（发电机、应急灯）有一项数据不为0，则其他物资折合金额&gt;0。</w:t>
      </w:r>
    </w:p>
    <w:p>
      <w:pPr>
        <w:pStyle w:val="62"/>
        <w:ind w:firstLine="420"/>
        <w:rPr>
          <w:rFonts w:hAnsi="宋体" w:cs="宋体"/>
          <w:spacing w:val="-1"/>
          <w:szCs w:val="21"/>
        </w:rPr>
      </w:pPr>
      <w:r>
        <w:rPr>
          <w:rFonts w:hint="eastAsia" w:hAnsi="宋体" w:cs="宋体"/>
          <w:szCs w:val="21"/>
        </w:rPr>
        <w:t>4.如果救灾物资调度（救灾帐篷、救灾衣被</w:t>
      </w:r>
      <w:r>
        <w:rPr>
          <w:rFonts w:hint="eastAsia" w:hAnsi="宋体" w:cs="宋体"/>
          <w:spacing w:val="-1"/>
          <w:szCs w:val="21"/>
        </w:rPr>
        <w:t>、救援工具）有一项数据不为0，则折合金额&gt;0。</w:t>
      </w: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62"/>
        <w:ind w:firstLine="416"/>
        <w:rPr>
          <w:rFonts w:hAnsi="宋体" w:cs="宋体"/>
          <w:spacing w:val="-1"/>
          <w:szCs w:val="21"/>
        </w:rPr>
      </w:pPr>
    </w:p>
    <w:p>
      <w:pPr>
        <w:pStyle w:val="111"/>
        <w:numPr>
          <w:ilvl w:val="2"/>
          <w:numId w:val="0"/>
        </w:numPr>
        <w:spacing w:before="0" w:beforeLines="0" w:after="0" w:afterLines="0"/>
        <w:ind w:left="1277"/>
        <w:jc w:val="center"/>
      </w:pPr>
      <w:bookmarkStart w:id="119" w:name="_Toc176771040"/>
      <w:r>
        <w:rPr>
          <w:rFonts w:hint="eastAsia"/>
        </w:rPr>
        <w:t>D.10  应急避难场所调查表</w:t>
      </w:r>
      <w:bookmarkEnd w:id="119"/>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r>
        <w:rPr>
          <w:rFonts w:hint="eastAsia"/>
          <w:u w:val="single"/>
        </w:rPr>
        <w:t xml:space="preserve">     </w:t>
      </w:r>
      <w:r>
        <w:rPr>
          <w:rFonts w:hint="eastAsia"/>
        </w:rPr>
        <w:t>乡镇（街道）</w:t>
      </w:r>
      <w:r>
        <w:rPr>
          <w:rFonts w:hint="eastAsia"/>
          <w:u w:val="single"/>
        </w:rPr>
        <w:t xml:space="preserve">         </w:t>
      </w:r>
      <w:r>
        <w:rPr>
          <w:rFonts w:hint="eastAsia"/>
        </w:rPr>
        <w:t>社区（行政村）</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spacing w:before="59" w:line="213" w:lineRule="auto"/>
        <w:ind w:firstLine="210" w:firstLineChars="100"/>
        <w:rPr>
          <w:rFonts w:ascii="等线" w:hAnsi="等线" w:eastAsia="等线" w:cs="等线"/>
          <w:position w:val="10"/>
          <w:sz w:val="18"/>
          <w:szCs w:val="18"/>
        </w:rPr>
      </w:pPr>
      <w:r>
        <w:rPr>
          <w:rFonts w:hint="eastAsia"/>
        </w:rPr>
        <w:t>填报单位（盖章）：</w:t>
      </w:r>
      <w:r>
        <w:rPr>
          <w:rFonts w:hint="eastAsia"/>
          <w:u w:val="single"/>
        </w:rPr>
        <w:t xml:space="preserve">                                                </w:t>
      </w:r>
    </w:p>
    <w:p>
      <w:pPr>
        <w:spacing w:line="218" w:lineRule="auto"/>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036"/>
        <w:gridCol w:w="1472"/>
        <w:gridCol w:w="1650"/>
        <w:gridCol w:w="1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472"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650"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913"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472"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650"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913" w:type="dxa"/>
          </w:tcPr>
          <w:p>
            <w:pPr>
              <w:pStyle w:val="236"/>
              <w:jc w:val="center"/>
              <w:rPr>
                <w:rFonts w:ascii="宋体" w:hAnsi="宋体" w:eastAsia="宋体" w:cs="宋体"/>
                <w:b/>
                <w:sz w:val="18"/>
                <w:szCs w:val="18"/>
              </w:rPr>
            </w:pPr>
            <w:r>
              <w:rPr>
                <w:rFonts w:hint="eastAsia" w:ascii="宋体" w:hAnsi="宋体" w:eastAsia="宋体" w:cs="宋体"/>
                <w:b/>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9" w:hRule="atLeast"/>
          <w:jc w:val="center"/>
        </w:trPr>
        <w:tc>
          <w:tcPr>
            <w:tcW w:w="4036" w:type="dxa"/>
          </w:tcPr>
          <w:p>
            <w:pPr>
              <w:pStyle w:val="236"/>
              <w:rPr>
                <w:rFonts w:ascii="宋体" w:hAnsi="宋体" w:eastAsia="宋体" w:cs="宋体"/>
                <w:b/>
                <w:sz w:val="18"/>
                <w:szCs w:val="18"/>
              </w:rPr>
            </w:pPr>
            <w:r>
              <w:rPr>
                <w:rFonts w:hint="eastAsia" w:ascii="宋体" w:hAnsi="宋体" w:eastAsia="宋体" w:cs="宋体"/>
                <w:b/>
                <w:sz w:val="18"/>
                <w:szCs w:val="18"/>
              </w:rPr>
              <w:t>一、基本情况</w:t>
            </w:r>
          </w:p>
        </w:tc>
        <w:tc>
          <w:tcPr>
            <w:tcW w:w="1472" w:type="dxa"/>
          </w:tcPr>
          <w:p>
            <w:pPr>
              <w:pStyle w:val="236"/>
              <w:jc w:val="center"/>
              <w:rPr>
                <w:rFonts w:ascii="宋体" w:hAnsi="宋体" w:eastAsia="宋体" w:cs="宋体"/>
                <w:b/>
                <w:sz w:val="18"/>
                <w:szCs w:val="18"/>
              </w:rPr>
            </w:pPr>
            <w:r>
              <w:rPr>
                <w:rFonts w:hint="eastAsia" w:ascii="宋体" w:hAnsi="宋体" w:eastAsia="宋体" w:cs="宋体"/>
                <w:b/>
                <w:sz w:val="18"/>
                <w:szCs w:val="18"/>
              </w:rPr>
              <w:t>——</w:t>
            </w:r>
          </w:p>
        </w:tc>
        <w:tc>
          <w:tcPr>
            <w:tcW w:w="1650" w:type="dxa"/>
          </w:tcPr>
          <w:p>
            <w:pPr>
              <w:pStyle w:val="236"/>
              <w:jc w:val="center"/>
              <w:rPr>
                <w:rFonts w:ascii="宋体" w:hAnsi="宋体" w:eastAsia="宋体" w:cs="宋体"/>
                <w:b/>
                <w:sz w:val="18"/>
                <w:szCs w:val="18"/>
              </w:rPr>
            </w:pPr>
            <w:r>
              <w:rPr>
                <w:rFonts w:hint="eastAsia" w:ascii="宋体" w:hAnsi="宋体" w:eastAsia="宋体" w:cs="宋体"/>
                <w:b/>
                <w:sz w:val="18"/>
                <w:szCs w:val="18"/>
              </w:rPr>
              <w:t>——</w:t>
            </w:r>
          </w:p>
        </w:tc>
        <w:tc>
          <w:tcPr>
            <w:tcW w:w="1913" w:type="dxa"/>
          </w:tcPr>
          <w:p>
            <w:pPr>
              <w:pStyle w:val="236"/>
              <w:rPr>
                <w:rFonts w:ascii="宋体" w:hAnsi="宋体" w:eastAsia="宋体" w:cs="宋体"/>
                <w:b/>
                <w:sz w:val="18"/>
                <w:szCs w:val="18"/>
              </w:rPr>
            </w:pPr>
            <w:r>
              <w:rPr>
                <w:rFonts w:hint="eastAsia" w:ascii="宋体" w:hAnsi="宋体" w:eastAsia="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应急避难场所全称</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650"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应急避难场所地址</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650"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位置</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03</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应急避难种类</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应急避难场所建设类型</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应急避难场所分级</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按突发事件类型分类</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按总体功能定位分类</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按避难时长设计分类</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按空间类型分类</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应急避难场所占地总面积</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应急避难场所室内面积</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平方米</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应急避难场所容纳人数</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标志标识规范性</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物资储备情况</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应急设施情况</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日常专职维护或管理人员数量</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上一年度启用次数</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5" w:hRule="atLeast"/>
          <w:jc w:val="center"/>
        </w:trPr>
        <w:tc>
          <w:tcPr>
            <w:tcW w:w="4036"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上一年度接纳紧急转移安置人次</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650" w:type="dxa"/>
          </w:tcPr>
          <w:p>
            <w:pPr>
              <w:pStyle w:val="236"/>
              <w:jc w:val="center"/>
              <w:rPr>
                <w:rFonts w:ascii="宋体" w:hAnsi="宋体" w:eastAsia="宋体" w:cs="宋体"/>
                <w:sz w:val="18"/>
                <w:szCs w:val="18"/>
              </w:rPr>
            </w:pPr>
            <w:r>
              <w:rPr>
                <w:rFonts w:hint="eastAsia" w:ascii="宋体" w:hAnsi="宋体" w:eastAsia="宋体" w:cs="宋体"/>
                <w:sz w:val="18"/>
                <w:szCs w:val="18"/>
              </w:rPr>
              <w:t>19</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2" w:hRule="atLeast"/>
          <w:jc w:val="center"/>
        </w:trPr>
        <w:tc>
          <w:tcPr>
            <w:tcW w:w="4036" w:type="dxa"/>
          </w:tcPr>
          <w:p>
            <w:pPr>
              <w:pStyle w:val="236"/>
              <w:rPr>
                <w:rFonts w:ascii="宋体" w:hAnsi="宋体" w:eastAsia="宋体" w:cs="宋体"/>
                <w:b/>
                <w:sz w:val="18"/>
                <w:szCs w:val="18"/>
              </w:rPr>
            </w:pPr>
            <w:r>
              <w:rPr>
                <w:rFonts w:hint="eastAsia" w:ascii="宋体" w:hAnsi="宋体" w:eastAsia="宋体" w:cs="宋体"/>
                <w:b/>
                <w:sz w:val="18"/>
                <w:szCs w:val="18"/>
              </w:rPr>
              <w:t>二、建设管理</w:t>
            </w:r>
          </w:p>
        </w:tc>
        <w:tc>
          <w:tcPr>
            <w:tcW w:w="1472" w:type="dxa"/>
          </w:tcPr>
          <w:p>
            <w:pPr>
              <w:pStyle w:val="236"/>
              <w:jc w:val="center"/>
              <w:rPr>
                <w:rFonts w:ascii="宋体" w:hAnsi="宋体" w:eastAsia="宋体" w:cs="宋体"/>
                <w:b/>
                <w:sz w:val="18"/>
                <w:szCs w:val="18"/>
              </w:rPr>
            </w:pPr>
            <w:r>
              <w:rPr>
                <w:rFonts w:hint="eastAsia" w:ascii="宋体" w:hAnsi="宋体" w:eastAsia="宋体" w:cs="宋体"/>
                <w:b/>
                <w:sz w:val="18"/>
                <w:szCs w:val="18"/>
              </w:rPr>
              <w:t>——</w:t>
            </w:r>
          </w:p>
        </w:tc>
        <w:tc>
          <w:tcPr>
            <w:tcW w:w="1650" w:type="dxa"/>
          </w:tcPr>
          <w:p>
            <w:pPr>
              <w:pStyle w:val="236"/>
              <w:jc w:val="center"/>
              <w:rPr>
                <w:rFonts w:ascii="宋体" w:hAnsi="宋体" w:eastAsia="宋体" w:cs="宋体"/>
                <w:b/>
                <w:sz w:val="18"/>
                <w:szCs w:val="18"/>
              </w:rPr>
            </w:pPr>
            <w:r>
              <w:rPr>
                <w:rFonts w:hint="eastAsia" w:ascii="宋体" w:hAnsi="宋体" w:eastAsia="宋体" w:cs="宋体"/>
                <w:b/>
                <w:sz w:val="18"/>
                <w:szCs w:val="18"/>
              </w:rPr>
              <w:t>——</w:t>
            </w:r>
          </w:p>
        </w:tc>
        <w:tc>
          <w:tcPr>
            <w:tcW w:w="1913" w:type="dxa"/>
          </w:tcPr>
          <w:p>
            <w:pPr>
              <w:pStyle w:val="236"/>
              <w:rPr>
                <w:rFonts w:ascii="宋体" w:hAnsi="宋体" w:eastAsia="宋体" w:cs="宋体"/>
                <w:b/>
                <w:sz w:val="18"/>
                <w:szCs w:val="18"/>
              </w:rPr>
            </w:pPr>
            <w:r>
              <w:rPr>
                <w:rFonts w:hint="eastAsia" w:ascii="宋体" w:hAnsi="宋体" w:eastAsia="宋体" w:cs="宋体"/>
                <w:b/>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认定部门</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主管单位</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建设单位</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建成（或挂牌）时间</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年/月</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建设标准</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规划情况</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建设总投资</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产权/运维单位</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27</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1"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运维投入</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1913"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8" w:hRule="atLeast"/>
          <w:jc w:val="center"/>
        </w:trPr>
        <w:tc>
          <w:tcPr>
            <w:tcW w:w="4036" w:type="dxa"/>
          </w:tcPr>
          <w:p>
            <w:pPr>
              <w:pStyle w:val="236"/>
              <w:rPr>
                <w:rFonts w:ascii="宋体" w:hAnsi="宋体" w:eastAsia="宋体" w:cs="宋体"/>
                <w:sz w:val="18"/>
                <w:szCs w:val="18"/>
              </w:rPr>
            </w:pPr>
            <w:r>
              <w:rPr>
                <w:rFonts w:hint="eastAsia" w:ascii="宋体" w:hAnsi="宋体" w:eastAsia="宋体" w:cs="宋体"/>
                <w:sz w:val="18"/>
                <w:szCs w:val="18"/>
              </w:rPr>
              <w:t>运维投入渠道</w:t>
            </w:r>
          </w:p>
        </w:tc>
        <w:tc>
          <w:tcPr>
            <w:tcW w:w="1472" w:type="dxa"/>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650"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29</w:t>
            </w:r>
          </w:p>
        </w:tc>
        <w:tc>
          <w:tcPr>
            <w:tcW w:w="1913" w:type="dxa"/>
          </w:tcPr>
          <w:p>
            <w:pPr>
              <w:pStyle w:val="236"/>
              <w:rPr>
                <w:rFonts w:ascii="宋体" w:hAnsi="宋体" w:eastAsia="宋体" w:cs="宋体"/>
                <w:sz w:val="18"/>
                <w:szCs w:val="18"/>
              </w:rPr>
            </w:pPr>
          </w:p>
        </w:tc>
      </w:tr>
    </w:tbl>
    <w:p>
      <w:pPr>
        <w:spacing w:before="66" w:line="219" w:lineRule="auto"/>
        <w:ind w:left="116" w:firstLine="356" w:firstLineChars="200"/>
        <w:rPr>
          <w:rFonts w:ascii="宋体" w:hAnsi="宋体" w:cs="宋体"/>
          <w:sz w:val="18"/>
          <w:szCs w:val="18"/>
        </w:rPr>
      </w:pPr>
      <w:r>
        <w:rPr>
          <w:rFonts w:ascii="宋体" w:hAnsi="宋体" w:cs="宋体"/>
          <w:spacing w:val="-1"/>
          <w:sz w:val="18"/>
          <w:szCs w:val="18"/>
        </w:rPr>
        <w:t>单位负责人：</w:t>
      </w:r>
      <w:r>
        <w:rPr>
          <w:rFonts w:hint="eastAsia" w:ascii="宋体" w:hAnsi="宋体" w:cs="宋体"/>
          <w:spacing w:val="-1"/>
          <w:sz w:val="18"/>
          <w:szCs w:val="18"/>
        </w:rPr>
        <w:t xml:space="preserve">       </w:t>
      </w:r>
      <w:r>
        <w:rPr>
          <w:rFonts w:ascii="宋体" w:hAnsi="宋体" w:cs="宋体"/>
          <w:spacing w:val="-1"/>
          <w:sz w:val="18"/>
          <w:szCs w:val="18"/>
        </w:rPr>
        <w:t>填表人：</w:t>
      </w:r>
      <w:r>
        <w:rPr>
          <w:rFonts w:hint="eastAsia" w:ascii="宋体" w:hAnsi="宋体" w:cs="宋体"/>
          <w:spacing w:val="-1"/>
          <w:sz w:val="18"/>
          <w:szCs w:val="18"/>
        </w:rPr>
        <w:t xml:space="preserve">     </w:t>
      </w:r>
      <w:r>
        <w:rPr>
          <w:rFonts w:ascii="宋体" w:hAnsi="宋体" w:cs="宋体"/>
          <w:spacing w:val="-1"/>
          <w:sz w:val="18"/>
          <w:szCs w:val="18"/>
        </w:rPr>
        <w:t>联系电话：</w:t>
      </w:r>
      <w:r>
        <w:rPr>
          <w:rFonts w:hint="eastAsia" w:ascii="宋体" w:hAnsi="宋体" w:cs="宋体"/>
          <w:spacing w:val="-1"/>
          <w:sz w:val="18"/>
          <w:szCs w:val="18"/>
        </w:rPr>
        <w:t xml:space="preserve">           </w:t>
      </w:r>
      <w:r>
        <w:rPr>
          <w:rFonts w:ascii="宋体" w:hAnsi="宋体" w:cs="宋体"/>
          <w:spacing w:val="-1"/>
          <w:sz w:val="18"/>
          <w:szCs w:val="18"/>
        </w:rPr>
        <w:t>报出日期：</w:t>
      </w:r>
      <w:r>
        <w:rPr>
          <w:rFonts w:hint="eastAsia" w:ascii="宋体" w:hAnsi="宋体" w:cs="宋体"/>
          <w:spacing w:val="-1"/>
          <w:sz w:val="18"/>
          <w:szCs w:val="18"/>
        </w:rPr>
        <w:t xml:space="preserve"> </w:t>
      </w:r>
      <w:r>
        <w:rPr>
          <w:rFonts w:ascii="Times New Roman" w:hAnsi="Times New Roman" w:eastAsia="Times New Roman"/>
          <w:spacing w:val="-1"/>
          <w:sz w:val="18"/>
          <w:szCs w:val="18"/>
        </w:rPr>
        <w:t>20</w:t>
      </w:r>
      <w:r>
        <w:rPr>
          <w:rFonts w:hint="eastAsia" w:ascii="Times New Roman" w:hAnsi="Times New Roman"/>
          <w:spacing w:val="-1"/>
          <w:sz w:val="18"/>
          <w:szCs w:val="18"/>
        </w:rPr>
        <w:t xml:space="preserve">  </w:t>
      </w:r>
      <w:r>
        <w:rPr>
          <w:rFonts w:ascii="宋体" w:hAnsi="宋体" w:cs="宋体"/>
          <w:spacing w:val="-1"/>
          <w:sz w:val="18"/>
          <w:szCs w:val="18"/>
        </w:rPr>
        <w:t>年</w:t>
      </w:r>
      <w:r>
        <w:rPr>
          <w:rFonts w:hint="eastAsia" w:ascii="宋体" w:hAnsi="宋体" w:cs="宋体"/>
          <w:spacing w:val="-1"/>
          <w:sz w:val="18"/>
          <w:szCs w:val="18"/>
        </w:rPr>
        <w:t xml:space="preserve">  </w:t>
      </w:r>
      <w:r>
        <w:rPr>
          <w:rFonts w:ascii="宋体" w:hAnsi="宋体" w:cs="宋体"/>
          <w:spacing w:val="-1"/>
          <w:sz w:val="18"/>
          <w:szCs w:val="18"/>
        </w:rPr>
        <w:t>月</w:t>
      </w:r>
      <w:r>
        <w:rPr>
          <w:rFonts w:hint="eastAsia" w:ascii="宋体" w:hAnsi="宋体" w:cs="宋体"/>
          <w:spacing w:val="-1"/>
          <w:sz w:val="18"/>
          <w:szCs w:val="18"/>
        </w:rPr>
        <w:t xml:space="preserve">  </w:t>
      </w:r>
      <w:r>
        <w:rPr>
          <w:rFonts w:ascii="宋体" w:hAnsi="宋体" w:cs="宋体"/>
          <w:spacing w:val="-1"/>
          <w:sz w:val="18"/>
          <w:szCs w:val="18"/>
        </w:rPr>
        <w:t>日</w:t>
      </w:r>
    </w:p>
    <w:p>
      <w:pPr>
        <w:pStyle w:val="62"/>
        <w:ind w:firstLine="416"/>
        <w:rPr>
          <w:rFonts w:hAnsi="宋体" w:cs="宋体"/>
          <w:spacing w:val="-1"/>
          <w:szCs w:val="21"/>
        </w:rPr>
      </w:pPr>
    </w:p>
    <w:p>
      <w:pPr>
        <w:adjustRightInd/>
        <w:spacing w:line="240" w:lineRule="auto"/>
        <w:ind w:firstLine="344" w:firstLineChars="200"/>
        <w:rPr>
          <w:rFonts w:ascii="宋体" w:hAnsi="宋体" w:cs="宋体"/>
          <w:sz w:val="18"/>
          <w:szCs w:val="18"/>
        </w:rPr>
      </w:pPr>
      <w:r>
        <w:rPr>
          <w:rFonts w:hint="eastAsia" w:ascii="宋体" w:hAnsi="宋体" w:cs="宋体"/>
          <w:spacing w:val="-4"/>
          <w:sz w:val="18"/>
          <w:szCs w:val="18"/>
          <w14:textOutline w14:w="3263" w14:cap="sq" w14:cmpd="sng" w14:algn="ctr">
            <w14:solidFill>
              <w14:srgbClr w14:val="000000"/>
            </w14:solidFill>
            <w14:prstDash w14:val="solid"/>
            <w14:bevel/>
          </w14:textOutline>
        </w:rPr>
        <w:t>说明：</w:t>
      </w:r>
    </w:p>
    <w:p>
      <w:pPr>
        <w:adjustRightInd/>
        <w:spacing w:line="240" w:lineRule="auto"/>
        <w:ind w:firstLine="352" w:firstLineChars="200"/>
        <w:rPr>
          <w:rFonts w:ascii="宋体" w:hAnsi="宋体" w:cs="宋体"/>
          <w:sz w:val="18"/>
          <w:szCs w:val="18"/>
        </w:rPr>
      </w:pPr>
      <w:r>
        <w:rPr>
          <w:rFonts w:hint="eastAsia" w:ascii="宋体" w:hAnsi="宋体" w:cs="宋体"/>
          <w:spacing w:val="-2"/>
          <w:sz w:val="18"/>
          <w:szCs w:val="18"/>
          <w14:textOutline w14:w="3263" w14:cap="sq" w14:cmpd="sng" w14:algn="ctr">
            <w14:solidFill>
              <w14:srgbClr w14:val="000000"/>
            </w14:solidFill>
            <w14:prstDash w14:val="solid"/>
            <w14:bevel/>
          </w14:textOutline>
        </w:rPr>
        <w:t>一、填报说明</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w:t>
      </w:r>
      <w:r>
        <w:rPr>
          <w:rFonts w:hint="eastAsia" w:ascii="宋体" w:hAnsi="宋体" w:cs="宋体"/>
          <w:sz w:val="18"/>
          <w:szCs w:val="18"/>
          <w14:textOutline w14:w="3263" w14:cap="sq" w14:cmpd="sng" w14:algn="ctr">
            <w14:solidFill>
              <w14:srgbClr w14:val="000000"/>
            </w14:solidFill>
            <w14:prstDash w14:val="solid"/>
            <w14:bevel/>
          </w14:textOutline>
        </w:rPr>
        <w:t>填报范围：</w:t>
      </w:r>
      <w:r>
        <w:rPr>
          <w:rFonts w:hint="eastAsia" w:ascii="宋体" w:hAnsi="宋体" w:cs="宋体"/>
          <w:sz w:val="18"/>
          <w:szCs w:val="18"/>
        </w:rPr>
        <w:t>本表适用于省、</w:t>
      </w:r>
      <w:r>
        <w:rPr>
          <w:rFonts w:hint="eastAsia" w:ascii="宋体" w:hAnsi="宋体" w:cs="宋体"/>
          <w:spacing w:val="-1"/>
          <w:sz w:val="18"/>
          <w:szCs w:val="18"/>
        </w:rPr>
        <w:t>市、县级应急管理（原安监、原应急办、原民政、地震）、发展改革、住房和城乡建设、自然资源（地质）、气象、人防、乡镇（街道）、村（社区）等部门建设或认定的应</w:t>
      </w:r>
      <w:r>
        <w:rPr>
          <w:rFonts w:hint="eastAsia" w:ascii="宋体" w:hAnsi="宋体" w:cs="宋体"/>
          <w:sz w:val="18"/>
          <w:szCs w:val="18"/>
        </w:rPr>
        <w:t>急避难场所的统计调查。本辖区内上述行业部门建设或认定的每一个</w:t>
      </w:r>
      <w:r>
        <w:rPr>
          <w:rFonts w:hint="eastAsia" w:ascii="宋体" w:hAnsi="宋体" w:cs="宋体"/>
          <w:spacing w:val="-1"/>
          <w:sz w:val="18"/>
          <w:szCs w:val="18"/>
        </w:rPr>
        <w:t>避难场所的情况需逐一填报（1</w:t>
      </w:r>
      <w:r>
        <w:rPr>
          <w:rFonts w:hint="eastAsia" w:ascii="宋体" w:hAnsi="宋体" w:cs="宋体"/>
          <w:spacing w:val="-4"/>
          <w:sz w:val="18"/>
          <w:szCs w:val="18"/>
        </w:rPr>
        <w:t>个避难场所填写1张表格）。</w:t>
      </w:r>
    </w:p>
    <w:p>
      <w:pPr>
        <w:adjustRightInd/>
        <w:spacing w:line="240" w:lineRule="auto"/>
        <w:ind w:firstLine="349" w:firstLineChars="200"/>
        <w:rPr>
          <w:rFonts w:ascii="宋体" w:hAnsi="宋体" w:cs="宋体"/>
          <w:sz w:val="18"/>
          <w:szCs w:val="18"/>
        </w:rPr>
      </w:pPr>
      <w:r>
        <w:rPr>
          <w:rFonts w:hint="eastAsia" w:ascii="宋体" w:hAnsi="宋体" w:cs="宋体"/>
          <w:b/>
          <w:bCs/>
          <w:spacing w:val="-3"/>
          <w:sz w:val="18"/>
          <w:szCs w:val="18"/>
        </w:rPr>
        <w:t>2.</w:t>
      </w:r>
      <w:r>
        <w:rPr>
          <w:rFonts w:hint="eastAsia" w:ascii="宋体" w:hAnsi="宋体" w:cs="宋体"/>
          <w:spacing w:val="-3"/>
          <w:sz w:val="18"/>
          <w:szCs w:val="18"/>
          <w14:textOutline w14:w="3263" w14:cap="sq" w14:cmpd="sng" w14:algn="ctr">
            <w14:solidFill>
              <w14:srgbClr w14:val="000000"/>
            </w14:solidFill>
            <w14:prstDash w14:val="solid"/>
            <w14:bevel/>
          </w14:textOutline>
        </w:rPr>
        <w:t>填报主体：</w:t>
      </w:r>
      <w:r>
        <w:rPr>
          <w:rFonts w:hint="eastAsia" w:ascii="宋体" w:hAnsi="宋体" w:cs="宋体"/>
          <w:spacing w:val="-3"/>
          <w:sz w:val="18"/>
          <w:szCs w:val="18"/>
        </w:rPr>
        <w:t>根据属地统计原则，由自治区、市、县级应急管理（原安监、原应急办、原民政、地震）、</w:t>
      </w:r>
      <w:r>
        <w:rPr>
          <w:rFonts w:hint="eastAsia" w:ascii="宋体" w:hAnsi="宋体" w:cs="宋体"/>
          <w:spacing w:val="-1"/>
          <w:sz w:val="18"/>
          <w:szCs w:val="18"/>
        </w:rPr>
        <w:t>发展改革、住房和城乡建设、自然资源（地质）、气象、人防、乡镇（街道）、村（社区）等部门，负责对本部门所辖的所有应急避难场所进行统计调查填写。</w:t>
      </w:r>
    </w:p>
    <w:p>
      <w:pPr>
        <w:adjustRightInd/>
        <w:spacing w:line="240" w:lineRule="auto"/>
        <w:ind w:firstLine="353" w:firstLineChars="200"/>
        <w:rPr>
          <w:rFonts w:ascii="宋体" w:hAnsi="宋体" w:cs="宋体"/>
          <w:spacing w:val="-1"/>
          <w:sz w:val="18"/>
          <w:szCs w:val="18"/>
        </w:rPr>
      </w:pPr>
      <w:r>
        <w:rPr>
          <w:rFonts w:hint="eastAsia" w:ascii="宋体" w:hAnsi="宋体" w:cs="宋体"/>
          <w:b/>
          <w:bCs/>
          <w:spacing w:val="-2"/>
          <w:sz w:val="18"/>
          <w:szCs w:val="18"/>
        </w:rPr>
        <w:t>3.</w:t>
      </w:r>
      <w:r>
        <w:rPr>
          <w:rFonts w:hint="eastAsia" w:ascii="宋体" w:hAnsi="宋体" w:cs="宋体"/>
          <w:spacing w:val="-2"/>
          <w:sz w:val="18"/>
          <w:szCs w:val="18"/>
          <w14:textOutline w14:w="3263" w14:cap="sq" w14:cmpd="sng" w14:algn="ctr">
            <w14:solidFill>
              <w14:srgbClr w14:val="000000"/>
            </w14:solidFill>
            <w14:prstDash w14:val="solid"/>
            <w14:bevel/>
          </w14:textOutline>
        </w:rPr>
        <w:t>统计时间：</w:t>
      </w:r>
      <w:r>
        <w:rPr>
          <w:rFonts w:hint="eastAsia" w:ascii="宋体" w:hAnsi="宋体" w:cs="宋体"/>
          <w:spacing w:val="-1"/>
          <w:sz w:val="18"/>
          <w:szCs w:val="18"/>
        </w:rPr>
        <w:t>常态化普查数据更新截至上一年度12月31日，上一年度为调查时间的前一年。</w:t>
      </w:r>
    </w:p>
    <w:p>
      <w:pPr>
        <w:adjustRightInd/>
        <w:spacing w:line="240" w:lineRule="auto"/>
        <w:ind w:firstLine="352" w:firstLineChars="200"/>
        <w:rPr>
          <w:rFonts w:ascii="宋体" w:hAnsi="宋体" w:cs="宋体"/>
          <w:sz w:val="18"/>
          <w:szCs w:val="18"/>
        </w:rPr>
      </w:pPr>
      <w:r>
        <w:rPr>
          <w:rFonts w:hint="eastAsia" w:ascii="宋体" w:hAnsi="宋体" w:cs="宋体"/>
          <w:spacing w:val="-2"/>
          <w:sz w:val="18"/>
          <w:szCs w:val="18"/>
          <w14:textOutline w14:w="3263" w14:cap="sq" w14:cmpd="sng" w14:algn="ctr">
            <w14:solidFill>
              <w14:srgbClr w14:val="000000"/>
            </w14:solidFill>
            <w14:prstDash w14:val="solid"/>
            <w14:bevel/>
          </w14:textOutline>
        </w:rPr>
        <w:t>二、指标解释</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w:t>
      </w:r>
      <w:r>
        <w:rPr>
          <w:rFonts w:hint="eastAsia" w:ascii="宋体" w:hAnsi="宋体" w:cs="宋体"/>
          <w:sz w:val="18"/>
          <w:szCs w:val="18"/>
          <w14:textOutline w14:w="3263" w14:cap="sq" w14:cmpd="sng" w14:algn="ctr">
            <w14:solidFill>
              <w14:srgbClr w14:val="000000"/>
            </w14:solidFill>
            <w14:prstDash w14:val="solid"/>
            <w14:bevel/>
          </w14:textOutline>
        </w:rPr>
        <w:t>应急避难场所名称：</w:t>
      </w:r>
      <w:r>
        <w:rPr>
          <w:rFonts w:hint="eastAsia" w:ascii="宋体" w:hAnsi="宋体" w:cs="宋体"/>
          <w:sz w:val="18"/>
          <w:szCs w:val="18"/>
        </w:rPr>
        <w:t>由县级</w:t>
      </w:r>
      <w:r>
        <w:rPr>
          <w:rFonts w:hint="eastAsia" w:ascii="宋体" w:hAnsi="宋体" w:cs="宋体"/>
          <w:spacing w:val="-1"/>
          <w:sz w:val="18"/>
          <w:szCs w:val="18"/>
        </w:rPr>
        <w:t>政府相关部门建设及认定或主管部门登记的、事故灾害时为居民提供的临时安全场所，以确保其人身安全。包括应急避难场所、防灾避难场所、自然灾害避灾</w:t>
      </w:r>
      <w:r>
        <w:rPr>
          <w:rFonts w:hint="eastAsia" w:ascii="宋体" w:hAnsi="宋体" w:cs="宋体"/>
          <w:spacing w:val="-2"/>
          <w:sz w:val="18"/>
          <w:szCs w:val="18"/>
        </w:rPr>
        <w:t>点、受灾人员集</w:t>
      </w:r>
      <w:r>
        <w:rPr>
          <w:rFonts w:hint="eastAsia" w:ascii="宋体" w:hAnsi="宋体" w:cs="宋体"/>
          <w:sz w:val="18"/>
          <w:szCs w:val="18"/>
        </w:rPr>
        <w:t>中安置点、避灾安置场所、人防工程避难所、地质灾</w:t>
      </w:r>
      <w:r>
        <w:rPr>
          <w:rFonts w:hint="eastAsia" w:ascii="宋体" w:hAnsi="宋体" w:cs="宋体"/>
          <w:spacing w:val="-1"/>
          <w:sz w:val="18"/>
          <w:szCs w:val="18"/>
        </w:rPr>
        <w:t>害搬迁避让场所等，以全称形式填写。</w:t>
      </w:r>
    </w:p>
    <w:p>
      <w:pPr>
        <w:adjustRightInd/>
        <w:spacing w:line="240" w:lineRule="auto"/>
        <w:ind w:firstLine="361" w:firstLineChars="200"/>
        <w:rPr>
          <w:rFonts w:ascii="宋体" w:hAnsi="宋体" w:cs="宋体"/>
          <w:spacing w:val="-1"/>
          <w:sz w:val="18"/>
          <w:szCs w:val="18"/>
        </w:rPr>
      </w:pPr>
      <w:r>
        <w:rPr>
          <w:rFonts w:hint="eastAsia" w:ascii="宋体" w:hAnsi="宋体" w:cs="宋体"/>
          <w:b/>
          <w:bCs/>
          <w:sz w:val="18"/>
          <w:szCs w:val="18"/>
        </w:rPr>
        <w:t>2.</w:t>
      </w:r>
      <w:r>
        <w:rPr>
          <w:rFonts w:hint="eastAsia" w:ascii="宋体" w:hAnsi="宋体" w:cs="宋体"/>
          <w:sz w:val="18"/>
          <w:szCs w:val="18"/>
          <w14:textOutline w14:w="3263" w14:cap="sq" w14:cmpd="sng" w14:algn="ctr">
            <w14:solidFill>
              <w14:srgbClr w14:val="000000"/>
            </w14:solidFill>
            <w14:prstDash w14:val="solid"/>
            <w14:bevel/>
          </w14:textOutline>
        </w:rPr>
        <w:t>应急避难场所地址：</w:t>
      </w:r>
      <w:r>
        <w:rPr>
          <w:rFonts w:hint="eastAsia" w:ascii="宋体" w:hAnsi="宋体" w:cs="宋体"/>
          <w:sz w:val="18"/>
          <w:szCs w:val="18"/>
        </w:rPr>
        <w:t>填写避难场所具体地址</w:t>
      </w:r>
      <w:r>
        <w:rPr>
          <w:rFonts w:hint="eastAsia" w:ascii="宋体" w:hAnsi="宋体" w:cs="宋体"/>
          <w:spacing w:val="-1"/>
          <w:sz w:val="18"/>
          <w:szCs w:val="18"/>
        </w:rPr>
        <w:t>，到门牌号，如XX省XX市XX区XX街道XX路XX号/乡（镇）***村***组。</w:t>
      </w:r>
    </w:p>
    <w:p>
      <w:pPr>
        <w:adjustRightInd/>
        <w:spacing w:line="240" w:lineRule="auto"/>
        <w:ind w:firstLine="360" w:firstLineChars="200"/>
        <w:rPr>
          <w:rFonts w:ascii="宋体" w:hAnsi="宋体" w:cs="宋体"/>
          <w:spacing w:val="-1"/>
          <w:sz w:val="18"/>
          <w:szCs w:val="18"/>
        </w:rPr>
      </w:pPr>
      <w:r>
        <w:rPr>
          <w:rFonts w:hint="eastAsia" w:ascii="宋体" w:hAnsi="宋体" w:cs="宋体"/>
          <w:sz w:val="18"/>
          <w:szCs w:val="18"/>
        </w:rPr>
        <w:t>3.</w:t>
      </w:r>
      <w:r>
        <w:rPr>
          <w:rFonts w:hint="eastAsia" w:ascii="宋体" w:hAnsi="宋体" w:cs="宋体"/>
          <w:spacing w:val="-1"/>
          <w:sz w:val="18"/>
          <w:szCs w:val="18"/>
          <w14:textOutline w14:w="3263" w14:cap="sq" w14:cmpd="sng" w14:algn="ctr">
            <w14:solidFill>
              <w14:srgbClr w14:val="000000"/>
            </w14:solidFill>
            <w14:prstDash w14:val="solid"/>
            <w14:bevel/>
          </w14:textOutline>
        </w:rPr>
        <w:t>位置：</w:t>
      </w:r>
      <w:r>
        <w:rPr>
          <w:rFonts w:hint="eastAsia" w:ascii="宋体" w:hAnsi="宋体" w:cs="宋体"/>
          <w:sz w:val="18"/>
          <w:szCs w:val="18"/>
        </w:rPr>
        <w:t>调查对象空间范围内任意点位经纬度坐标。</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4.</w:t>
      </w:r>
      <w:r>
        <w:rPr>
          <w:rFonts w:hint="eastAsia" w:ascii="宋体" w:hAnsi="宋体" w:cs="宋体"/>
          <w:sz w:val="18"/>
          <w:szCs w:val="18"/>
          <w14:textOutline w14:w="3263" w14:cap="sq" w14:cmpd="sng" w14:algn="ctr">
            <w14:solidFill>
              <w14:srgbClr w14:val="000000"/>
            </w14:solidFill>
            <w14:prstDash w14:val="solid"/>
            <w14:bevel/>
          </w14:textOutline>
        </w:rPr>
        <w:t>应急避难种类：</w:t>
      </w:r>
      <w:r>
        <w:rPr>
          <w:rFonts w:hint="eastAsia" w:ascii="宋体" w:hAnsi="宋体" w:cs="宋体"/>
          <w:sz w:val="18"/>
          <w:szCs w:val="18"/>
        </w:rPr>
        <w:t>应急避难场所针对的主要灾种，</w:t>
      </w:r>
      <w:r>
        <w:rPr>
          <w:rFonts w:hint="eastAsia" w:ascii="宋体" w:hAnsi="宋体" w:cs="宋体"/>
          <w:spacing w:val="-1"/>
          <w:sz w:val="18"/>
          <w:szCs w:val="18"/>
        </w:rPr>
        <w:t>包括①地震；②洪水；③地质灾害；④火灾</w:t>
      </w:r>
      <w:r>
        <w:rPr>
          <w:rFonts w:hint="eastAsia" w:ascii="宋体" w:hAnsi="宋体" w:cs="宋体"/>
          <w:sz w:val="18"/>
          <w:szCs w:val="18"/>
        </w:rPr>
        <w:t>（含森林火灾</w:t>
      </w:r>
      <w:r>
        <w:rPr>
          <w:rFonts w:hint="eastAsia" w:ascii="宋体" w:hAnsi="宋体" w:cs="宋体"/>
          <w:spacing w:val="3"/>
          <w:sz w:val="18"/>
          <w:szCs w:val="18"/>
        </w:rPr>
        <w:t>）；</w:t>
      </w:r>
      <w:r>
        <w:rPr>
          <w:rFonts w:hint="eastAsia" w:ascii="宋体" w:hAnsi="宋体" w:cs="宋体"/>
          <w:spacing w:val="-1"/>
          <w:sz w:val="18"/>
          <w:szCs w:val="18"/>
        </w:rPr>
        <w:t>⑤</w:t>
      </w:r>
      <w:r>
        <w:rPr>
          <w:rFonts w:hint="eastAsia" w:ascii="宋体" w:hAnsi="宋体" w:cs="宋体"/>
          <w:sz w:val="18"/>
          <w:szCs w:val="18"/>
        </w:rPr>
        <w:t>其他灾害(自然灾害)；⑥综合灾害(自然</w:t>
      </w:r>
      <w:r>
        <w:rPr>
          <w:rFonts w:hint="eastAsia" w:ascii="宋体" w:hAnsi="宋体" w:cs="宋体"/>
          <w:spacing w:val="-1"/>
          <w:sz w:val="18"/>
          <w:szCs w:val="18"/>
        </w:rPr>
        <w:t>灾害)；</w:t>
      </w:r>
      <w:r>
        <w:rPr>
          <w:rFonts w:hint="eastAsia" w:ascii="宋体" w:hAnsi="宋体" w:cs="宋体"/>
          <w:sz w:val="18"/>
          <w:szCs w:val="18"/>
        </w:rPr>
        <w:t>⑦</w:t>
      </w:r>
      <w:r>
        <w:rPr>
          <w:rFonts w:hint="eastAsia" w:ascii="宋体" w:hAnsi="宋体" w:cs="宋体"/>
          <w:spacing w:val="-1"/>
          <w:sz w:val="18"/>
          <w:szCs w:val="18"/>
        </w:rPr>
        <w:t>事故灾难；⑧其他突发事件（突发公共卫生事件、社会安全事件）。</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5.</w:t>
      </w:r>
      <w:r>
        <w:rPr>
          <w:rFonts w:hint="eastAsia" w:ascii="宋体" w:hAnsi="宋体" w:cs="宋体"/>
          <w:sz w:val="18"/>
          <w:szCs w:val="18"/>
          <w14:textOutline w14:w="3263" w14:cap="sq" w14:cmpd="sng" w14:algn="ctr">
            <w14:solidFill>
              <w14:srgbClr w14:val="000000"/>
            </w14:solidFill>
            <w14:prstDash w14:val="solid"/>
            <w14:bevel/>
          </w14:textOutline>
        </w:rPr>
        <w:t>应急避难场所建设类型：</w:t>
      </w:r>
      <w:r>
        <w:rPr>
          <w:rFonts w:hint="eastAsia" w:ascii="宋体" w:hAnsi="宋体" w:cs="宋体"/>
          <w:sz w:val="18"/>
          <w:szCs w:val="18"/>
        </w:rPr>
        <w:t>指①广场类；②公</w:t>
      </w:r>
      <w:r>
        <w:rPr>
          <w:rFonts w:hint="eastAsia" w:ascii="宋体" w:hAnsi="宋体" w:cs="宋体"/>
          <w:spacing w:val="-1"/>
          <w:sz w:val="18"/>
          <w:szCs w:val="18"/>
        </w:rPr>
        <w:t>园（绿地）类；③学校类；④体育场馆类；⑤文化旅游设施类；⑥人防设施类；⑦专门类；⑧其他类。</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6.</w:t>
      </w:r>
      <w:r>
        <w:rPr>
          <w:rFonts w:hint="eastAsia" w:ascii="宋体" w:hAnsi="宋体" w:cs="宋体"/>
          <w:sz w:val="18"/>
          <w:szCs w:val="18"/>
          <w14:textOutline w14:w="3263" w14:cap="sq" w14:cmpd="sng" w14:algn="ctr">
            <w14:solidFill>
              <w14:srgbClr w14:val="000000"/>
            </w14:solidFill>
            <w14:prstDash w14:val="solid"/>
            <w14:bevel/>
          </w14:textOutline>
        </w:rPr>
        <w:t>应急避难场所分级：</w:t>
      </w:r>
      <w:r>
        <w:rPr>
          <w:rFonts w:hint="eastAsia" w:ascii="宋体" w:hAnsi="宋体" w:cs="宋体"/>
          <w:sz w:val="18"/>
          <w:szCs w:val="18"/>
        </w:rPr>
        <w:t>①省级；②市级；③县级；④乡镇级；⑤村级。</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7.</w:t>
      </w:r>
      <w:r>
        <w:rPr>
          <w:rFonts w:hint="eastAsia" w:ascii="宋体" w:hAnsi="宋体" w:cs="宋体"/>
          <w:sz w:val="18"/>
          <w:szCs w:val="18"/>
          <w14:textOutline w14:w="3263" w14:cap="sq" w14:cmpd="sng" w14:algn="ctr">
            <w14:solidFill>
              <w14:srgbClr w14:val="000000"/>
            </w14:solidFill>
            <w14:prstDash w14:val="solid"/>
            <w14:bevel/>
          </w14:textOutline>
        </w:rPr>
        <w:t>按突发事件类型分类：</w:t>
      </w:r>
      <w:r>
        <w:rPr>
          <w:rFonts w:hint="eastAsia" w:ascii="宋体" w:hAnsi="宋体" w:cs="宋体"/>
          <w:sz w:val="18"/>
          <w:szCs w:val="18"/>
        </w:rPr>
        <w:t>①自然灾害；②生产安全事故；③其他突发事件。</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8.</w:t>
      </w:r>
      <w:r>
        <w:rPr>
          <w:rFonts w:hint="eastAsia" w:ascii="宋体" w:hAnsi="宋体" w:cs="宋体"/>
          <w:sz w:val="18"/>
          <w:szCs w:val="18"/>
          <w14:textOutline w14:w="3263" w14:cap="sq" w14:cmpd="sng" w14:algn="ctr">
            <w14:solidFill>
              <w14:srgbClr w14:val="000000"/>
            </w14:solidFill>
            <w14:prstDash w14:val="solid"/>
            <w14:bevel/>
          </w14:textOutline>
        </w:rPr>
        <w:t>按总体功能定位分类：</w:t>
      </w:r>
      <w:r>
        <w:rPr>
          <w:rFonts w:hint="eastAsia" w:ascii="宋体" w:hAnsi="宋体" w:cs="宋体"/>
          <w:sz w:val="18"/>
          <w:szCs w:val="18"/>
        </w:rPr>
        <w:t>①综合型；②单一型。</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9.</w:t>
      </w:r>
      <w:r>
        <w:rPr>
          <w:rFonts w:hint="eastAsia" w:ascii="宋体" w:hAnsi="宋体" w:cs="宋体"/>
          <w:sz w:val="18"/>
          <w:szCs w:val="18"/>
          <w14:textOutline w14:w="3263" w14:cap="sq" w14:cmpd="sng" w14:algn="ctr">
            <w14:solidFill>
              <w14:srgbClr w14:val="000000"/>
            </w14:solidFill>
            <w14:prstDash w14:val="solid"/>
            <w14:bevel/>
          </w14:textOutline>
        </w:rPr>
        <w:t>按避难时长设计分类：</w:t>
      </w:r>
      <w:r>
        <w:rPr>
          <w:rFonts w:hint="eastAsia" w:ascii="宋体" w:hAnsi="宋体" w:cs="宋体"/>
          <w:sz w:val="18"/>
          <w:szCs w:val="18"/>
        </w:rPr>
        <w:t>主要按照应急管理</w:t>
      </w:r>
      <w:r>
        <w:rPr>
          <w:rFonts w:hint="eastAsia" w:ascii="宋体" w:hAnsi="宋体" w:cs="宋体"/>
          <w:spacing w:val="-1"/>
          <w:sz w:val="18"/>
          <w:szCs w:val="18"/>
        </w:rPr>
        <w:t>机构改革后，对应急避难场所的分类方式填报，临时类场所按紧急避险场所填列，中短期类场所按短期避难场所填列，中长期类场所按长期避难场所填列，即①</w:t>
      </w:r>
      <w:r>
        <w:rPr>
          <w:rFonts w:hint="eastAsia" w:ascii="宋体" w:hAnsi="宋体" w:cs="宋体"/>
          <w:spacing w:val="-2"/>
          <w:sz w:val="18"/>
          <w:szCs w:val="18"/>
        </w:rPr>
        <w:t>紧急避险场所（1天以内</w:t>
      </w:r>
      <w:r>
        <w:rPr>
          <w:rFonts w:hint="eastAsia" w:ascii="宋体" w:hAnsi="宋体" w:cs="宋体"/>
          <w:spacing w:val="-1"/>
          <w:sz w:val="18"/>
          <w:szCs w:val="18"/>
        </w:rPr>
        <w:t>）；</w:t>
      </w:r>
      <w:r>
        <w:rPr>
          <w:rFonts w:hint="eastAsia" w:ascii="宋体" w:hAnsi="宋体" w:cs="宋体"/>
          <w:spacing w:val="-2"/>
          <w:sz w:val="18"/>
          <w:szCs w:val="18"/>
        </w:rPr>
        <w:t>②短期避难场所（2-14天</w:t>
      </w:r>
      <w:r>
        <w:rPr>
          <w:rFonts w:hint="eastAsia" w:ascii="宋体" w:hAnsi="宋体" w:cs="宋体"/>
          <w:spacing w:val="-1"/>
          <w:sz w:val="18"/>
          <w:szCs w:val="18"/>
        </w:rPr>
        <w:t>）；</w:t>
      </w:r>
      <w:r>
        <w:rPr>
          <w:rFonts w:hint="eastAsia" w:ascii="宋体" w:hAnsi="宋体" w:cs="宋体"/>
          <w:spacing w:val="-2"/>
          <w:sz w:val="18"/>
          <w:szCs w:val="18"/>
        </w:rPr>
        <w:t>③长期避难场所（15天以上</w:t>
      </w:r>
      <w:r>
        <w:rPr>
          <w:rFonts w:hint="eastAsia" w:ascii="宋体" w:hAnsi="宋体" w:cs="宋体"/>
          <w:spacing w:val="-1"/>
          <w:sz w:val="18"/>
          <w:szCs w:val="18"/>
        </w:rPr>
        <w:t>）；</w:t>
      </w:r>
      <w:r>
        <w:rPr>
          <w:rFonts w:hint="eastAsia" w:ascii="宋体" w:hAnsi="宋体" w:cs="宋体"/>
          <w:spacing w:val="-2"/>
          <w:sz w:val="18"/>
          <w:szCs w:val="18"/>
        </w:rPr>
        <w:t>④特殊避</w:t>
      </w:r>
      <w:r>
        <w:rPr>
          <w:rFonts w:hint="eastAsia" w:ascii="宋体" w:hAnsi="宋体" w:cs="宋体"/>
          <w:sz w:val="18"/>
          <w:szCs w:val="18"/>
        </w:rPr>
        <w:t>难场所（未有明确时长等方面规定，主要指突发重大公共卫生事件、社会安</w:t>
      </w:r>
      <w:r>
        <w:rPr>
          <w:rFonts w:hint="eastAsia" w:ascii="宋体" w:hAnsi="宋体" w:cs="宋体"/>
          <w:spacing w:val="-1"/>
          <w:sz w:val="18"/>
          <w:szCs w:val="18"/>
        </w:rPr>
        <w:t>全事件类场所）。</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10.</w:t>
      </w:r>
      <w:r>
        <w:rPr>
          <w:rFonts w:hint="eastAsia" w:ascii="宋体" w:hAnsi="宋体" w:cs="宋体"/>
          <w:sz w:val="18"/>
          <w:szCs w:val="18"/>
          <w14:textOutline w14:w="3263" w14:cap="sq" w14:cmpd="sng" w14:algn="ctr">
            <w14:solidFill>
              <w14:srgbClr w14:val="000000"/>
            </w14:solidFill>
            <w14:prstDash w14:val="solid"/>
            <w14:bevel/>
          </w14:textOutline>
        </w:rPr>
        <w:t>按空间类型分类：</w:t>
      </w:r>
      <w:r>
        <w:rPr>
          <w:rFonts w:hint="eastAsia" w:ascii="宋体" w:hAnsi="宋体" w:cs="宋体"/>
          <w:sz w:val="18"/>
          <w:szCs w:val="18"/>
        </w:rPr>
        <w:t>①室内；②室外；③室内外兼有。</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11.</w:t>
      </w:r>
      <w:r>
        <w:rPr>
          <w:rFonts w:hint="eastAsia" w:ascii="宋体" w:hAnsi="宋体" w:cs="宋体"/>
          <w:sz w:val="18"/>
          <w:szCs w:val="18"/>
          <w14:textOutline w14:w="3263" w14:cap="sq" w14:cmpd="sng" w14:algn="ctr">
            <w14:solidFill>
              <w14:srgbClr w14:val="000000"/>
            </w14:solidFill>
            <w14:prstDash w14:val="solid"/>
            <w14:bevel/>
          </w14:textOutline>
        </w:rPr>
        <w:t>应急避难场所占地总面积：</w:t>
      </w:r>
      <w:r>
        <w:rPr>
          <w:rFonts w:hint="eastAsia" w:ascii="宋体" w:hAnsi="宋体" w:cs="宋体"/>
          <w:sz w:val="18"/>
          <w:szCs w:val="18"/>
        </w:rPr>
        <w:t>指避难场所占有或使用的总土地面积。</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12.</w:t>
      </w:r>
      <w:r>
        <w:rPr>
          <w:rFonts w:hint="eastAsia" w:ascii="宋体" w:hAnsi="宋体" w:cs="宋体"/>
          <w:sz w:val="18"/>
          <w:szCs w:val="18"/>
          <w14:textOutline w14:w="3263" w14:cap="sq" w14:cmpd="sng" w14:algn="ctr">
            <w14:solidFill>
              <w14:srgbClr w14:val="000000"/>
            </w14:solidFill>
            <w14:prstDash w14:val="solid"/>
            <w14:bevel/>
          </w14:textOutline>
        </w:rPr>
        <w:t>应急避难场所室内面积</w:t>
      </w:r>
      <w:r>
        <w:rPr>
          <w:rFonts w:hint="eastAsia" w:ascii="宋体" w:hAnsi="宋体" w:cs="宋体"/>
          <w:sz w:val="18"/>
          <w:szCs w:val="18"/>
        </w:rPr>
        <w:t>：指室内实际能使用的面积（室外类型的避难场所不用填此项）。</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13.</w:t>
      </w:r>
      <w:r>
        <w:rPr>
          <w:rFonts w:hint="eastAsia" w:ascii="宋体" w:hAnsi="宋体" w:cs="宋体"/>
          <w:sz w:val="18"/>
          <w:szCs w:val="18"/>
          <w14:textOutline w14:w="3263" w14:cap="sq" w14:cmpd="sng" w14:algn="ctr">
            <w14:solidFill>
              <w14:srgbClr w14:val="000000"/>
            </w14:solidFill>
            <w14:prstDash w14:val="solid"/>
            <w14:bevel/>
          </w14:textOutline>
        </w:rPr>
        <w:t>应急避难场所容纳人数：</w:t>
      </w:r>
      <w:r>
        <w:rPr>
          <w:rFonts w:hint="eastAsia" w:ascii="宋体" w:hAnsi="宋体" w:cs="宋体"/>
          <w:sz w:val="18"/>
          <w:szCs w:val="18"/>
        </w:rPr>
        <w:t>按</w:t>
      </w:r>
      <w:r>
        <w:rPr>
          <w:rFonts w:hint="eastAsia" w:ascii="宋体" w:hAnsi="宋体" w:cs="宋体"/>
          <w:spacing w:val="-1"/>
          <w:sz w:val="18"/>
          <w:szCs w:val="18"/>
        </w:rPr>
        <w:t>照避难场所建设时核定的实际使用面积和单人占地面积标准，计算整个避难场所能容纳的最大应急避险人员数量。</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14.</w:t>
      </w:r>
      <w:r>
        <w:rPr>
          <w:rFonts w:hint="eastAsia" w:ascii="宋体" w:hAnsi="宋体" w:cs="宋体"/>
          <w:sz w:val="18"/>
          <w:szCs w:val="18"/>
          <w14:textOutline w14:w="3263" w14:cap="sq" w14:cmpd="sng" w14:algn="ctr">
            <w14:solidFill>
              <w14:srgbClr w14:val="000000"/>
            </w14:solidFill>
            <w14:prstDash w14:val="solid"/>
            <w14:bevel/>
          </w14:textOutline>
        </w:rPr>
        <w:t>标志标识规范性：</w:t>
      </w:r>
      <w:r>
        <w:rPr>
          <w:rFonts w:hint="eastAsia" w:ascii="宋体" w:hAnsi="宋体" w:cs="宋体"/>
          <w:sz w:val="18"/>
          <w:szCs w:val="18"/>
        </w:rPr>
        <w:t>是否有参</w:t>
      </w:r>
      <w:r>
        <w:rPr>
          <w:rFonts w:hint="eastAsia" w:ascii="宋体" w:hAnsi="宋体" w:cs="宋体"/>
          <w:spacing w:val="-1"/>
          <w:sz w:val="18"/>
          <w:szCs w:val="18"/>
        </w:rPr>
        <w:t>照各类标准设置的规范性标志标识，①有规范标志标识；②无规范标志标</w:t>
      </w:r>
      <w:r>
        <w:rPr>
          <w:rFonts w:hint="eastAsia" w:ascii="宋体" w:hAnsi="宋体" w:cs="宋体"/>
          <w:spacing w:val="-5"/>
          <w:sz w:val="18"/>
          <w:szCs w:val="18"/>
        </w:rPr>
        <w:t>识。</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15.</w:t>
      </w:r>
      <w:r>
        <w:rPr>
          <w:rFonts w:hint="eastAsia" w:ascii="宋体" w:hAnsi="宋体" w:cs="宋体"/>
          <w:sz w:val="18"/>
          <w:szCs w:val="18"/>
          <w14:textOutline w14:w="3263" w14:cap="sq" w14:cmpd="sng" w14:algn="ctr">
            <w14:solidFill>
              <w14:srgbClr w14:val="000000"/>
            </w14:solidFill>
            <w14:prstDash w14:val="solid"/>
            <w14:bevel/>
          </w14:textOutline>
        </w:rPr>
        <w:t>物资储备情况：</w:t>
      </w:r>
      <w:r>
        <w:rPr>
          <w:rFonts w:hint="eastAsia" w:ascii="宋体" w:hAnsi="宋体" w:cs="宋体"/>
          <w:sz w:val="18"/>
          <w:szCs w:val="18"/>
        </w:rPr>
        <w:t>①基本生活物资；②医疗物资；③疏散安置用具；④无物资储备。</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16.</w:t>
      </w:r>
      <w:r>
        <w:rPr>
          <w:rFonts w:hint="eastAsia" w:ascii="宋体" w:hAnsi="宋体" w:cs="宋体"/>
          <w:sz w:val="18"/>
          <w:szCs w:val="18"/>
          <w14:textOutline w14:w="3263" w14:cap="sq" w14:cmpd="sng" w14:algn="ctr">
            <w14:solidFill>
              <w14:srgbClr w14:val="000000"/>
            </w14:solidFill>
            <w14:prstDash w14:val="solid"/>
            <w14:bevel/>
          </w14:textOutline>
        </w:rPr>
        <w:t>应急设施：</w:t>
      </w:r>
      <w:r>
        <w:rPr>
          <w:rFonts w:hint="eastAsia" w:ascii="宋体" w:hAnsi="宋体" w:cs="宋体"/>
          <w:sz w:val="18"/>
          <w:szCs w:val="18"/>
        </w:rPr>
        <w:t>①消防设施；②通讯设施；③医疗设施；④供水设施；⑤供电设施；⑥无应急设施。</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17.</w:t>
      </w:r>
      <w:r>
        <w:rPr>
          <w:rFonts w:hint="eastAsia" w:ascii="宋体" w:hAnsi="宋体" w:cs="宋体"/>
          <w:sz w:val="18"/>
          <w:szCs w:val="18"/>
          <w14:textOutline w14:w="3263" w14:cap="sq" w14:cmpd="sng" w14:algn="ctr">
            <w14:solidFill>
              <w14:srgbClr w14:val="000000"/>
            </w14:solidFill>
            <w14:prstDash w14:val="solid"/>
            <w14:bevel/>
          </w14:textOutline>
        </w:rPr>
        <w:t>日常维护或管理人员数量</w:t>
      </w:r>
      <w:r>
        <w:rPr>
          <w:rFonts w:hint="eastAsia" w:ascii="宋体" w:hAnsi="宋体" w:cs="宋体"/>
          <w:spacing w:val="-1"/>
          <w:sz w:val="18"/>
          <w:szCs w:val="18"/>
          <w14:textOutline w14:w="3263" w14:cap="sq" w14:cmpd="sng" w14:algn="ctr">
            <w14:solidFill>
              <w14:srgbClr w14:val="000000"/>
            </w14:solidFill>
            <w14:prstDash w14:val="solid"/>
            <w14:bevel/>
          </w14:textOutline>
        </w:rPr>
        <w:t>：</w:t>
      </w:r>
      <w:r>
        <w:rPr>
          <w:rFonts w:hint="eastAsia" w:ascii="宋体" w:hAnsi="宋体" w:cs="宋体"/>
          <w:spacing w:val="-1"/>
          <w:sz w:val="18"/>
          <w:szCs w:val="18"/>
        </w:rPr>
        <w:t>指日常维护或管理应急避难场所的固定人员总数，含长期雇佣（1年及以</w:t>
      </w:r>
      <w:r>
        <w:rPr>
          <w:rFonts w:hint="eastAsia" w:ascii="宋体" w:hAnsi="宋体" w:cs="宋体"/>
          <w:sz w:val="18"/>
          <w:szCs w:val="18"/>
        </w:rPr>
        <w:t>上）的专职维护或管理应急避难场所的人员，但不含临时或短期雇佣</w:t>
      </w:r>
      <w:r>
        <w:rPr>
          <w:rFonts w:hint="eastAsia" w:ascii="宋体" w:hAnsi="宋体" w:cs="宋体"/>
          <w:spacing w:val="-1"/>
          <w:sz w:val="18"/>
          <w:szCs w:val="18"/>
        </w:rPr>
        <w:t>（1年以下）的人员。</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18.</w:t>
      </w:r>
      <w:r>
        <w:rPr>
          <w:rFonts w:hint="eastAsia" w:ascii="宋体" w:hAnsi="宋体" w:cs="宋体"/>
          <w:sz w:val="18"/>
          <w:szCs w:val="18"/>
          <w14:textOutline w14:w="3263" w14:cap="sq" w14:cmpd="sng" w14:algn="ctr">
            <w14:solidFill>
              <w14:srgbClr w14:val="000000"/>
            </w14:solidFill>
            <w14:prstDash w14:val="solid"/>
            <w14:bevel/>
          </w14:textOutline>
        </w:rPr>
        <w:t>上一年度启用次数：</w:t>
      </w:r>
      <w:r>
        <w:rPr>
          <w:rFonts w:hint="eastAsia" w:ascii="宋体" w:hAnsi="宋体" w:cs="宋体"/>
          <w:sz w:val="18"/>
          <w:szCs w:val="18"/>
        </w:rPr>
        <w:t>上一个年度起用避难场所的总次数。</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19.</w:t>
      </w:r>
      <w:r>
        <w:rPr>
          <w:rFonts w:hint="eastAsia" w:ascii="宋体" w:hAnsi="宋体" w:cs="宋体"/>
          <w:sz w:val="18"/>
          <w:szCs w:val="18"/>
          <w14:textOutline w14:w="3263" w14:cap="sq" w14:cmpd="sng" w14:algn="ctr">
            <w14:solidFill>
              <w14:srgbClr w14:val="000000"/>
            </w14:solidFill>
            <w14:prstDash w14:val="solid"/>
            <w14:bevel/>
          </w14:textOutline>
        </w:rPr>
        <w:t>上一年度接纳紧急转移安置人次：</w:t>
      </w:r>
      <w:r>
        <w:rPr>
          <w:rFonts w:hint="eastAsia" w:ascii="宋体" w:hAnsi="宋体" w:cs="宋体"/>
          <w:sz w:val="18"/>
          <w:szCs w:val="18"/>
        </w:rPr>
        <w:t>上一年度接纳转移安置总的人员次数。</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20.</w:t>
      </w:r>
      <w:r>
        <w:rPr>
          <w:rFonts w:hint="eastAsia" w:ascii="宋体" w:hAnsi="宋体" w:cs="宋体"/>
          <w:sz w:val="18"/>
          <w:szCs w:val="18"/>
          <w14:textOutline w14:w="3263" w14:cap="sq" w14:cmpd="sng" w14:algn="ctr">
            <w14:solidFill>
              <w14:srgbClr w14:val="000000"/>
            </w14:solidFill>
            <w14:prstDash w14:val="solid"/>
            <w14:bevel/>
          </w14:textOutline>
        </w:rPr>
        <w:t>认定部门：</w:t>
      </w:r>
      <w:r>
        <w:rPr>
          <w:rFonts w:hint="eastAsia" w:ascii="宋体" w:hAnsi="宋体" w:cs="宋体"/>
          <w:sz w:val="18"/>
          <w:szCs w:val="18"/>
        </w:rPr>
        <w:t>认定应急避难场</w:t>
      </w:r>
      <w:r>
        <w:rPr>
          <w:rFonts w:hint="eastAsia" w:ascii="宋体" w:hAnsi="宋体" w:cs="宋体"/>
          <w:spacing w:val="-1"/>
          <w:sz w:val="18"/>
          <w:szCs w:val="18"/>
        </w:rPr>
        <w:t>所的部门，包括①发改部门；②住建部门；③自然资源部门；④应急管理部门；⑤地震部门；⑥人防部门；⑦其他部门。</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21.</w:t>
      </w:r>
      <w:r>
        <w:rPr>
          <w:rFonts w:hint="eastAsia" w:ascii="宋体" w:hAnsi="宋体" w:cs="宋体"/>
          <w:sz w:val="18"/>
          <w:szCs w:val="18"/>
          <w14:textOutline w14:w="3263" w14:cap="sq" w14:cmpd="sng" w14:algn="ctr">
            <w14:solidFill>
              <w14:srgbClr w14:val="000000"/>
            </w14:solidFill>
            <w14:prstDash w14:val="solid"/>
            <w14:bevel/>
          </w14:textOutline>
        </w:rPr>
        <w:t>主管部门：</w:t>
      </w:r>
      <w:r>
        <w:rPr>
          <w:rFonts w:hint="eastAsia" w:ascii="宋体" w:hAnsi="宋体" w:cs="宋体"/>
          <w:sz w:val="18"/>
          <w:szCs w:val="18"/>
        </w:rPr>
        <w:t>主管应急避难场所的部门，包括①</w:t>
      </w:r>
      <w:r>
        <w:rPr>
          <w:rFonts w:hint="eastAsia" w:ascii="宋体" w:hAnsi="宋体" w:cs="宋体"/>
          <w:spacing w:val="-1"/>
          <w:sz w:val="18"/>
          <w:szCs w:val="18"/>
        </w:rPr>
        <w:t>发改部门；②住建部门；③自然资源部门；④应急管理部门；⑤地震部门；⑥人防部门；⑦其他部门。</w:t>
      </w:r>
    </w:p>
    <w:p>
      <w:pPr>
        <w:adjustRightInd/>
        <w:spacing w:line="240" w:lineRule="auto"/>
        <w:ind w:firstLine="361" w:firstLineChars="200"/>
        <w:rPr>
          <w:rFonts w:ascii="宋体" w:hAnsi="宋体" w:cs="宋体"/>
          <w:spacing w:val="-2"/>
          <w:sz w:val="18"/>
          <w:szCs w:val="18"/>
        </w:rPr>
      </w:pPr>
      <w:r>
        <w:rPr>
          <w:rFonts w:hint="eastAsia" w:ascii="宋体" w:hAnsi="宋体" w:cs="宋体"/>
          <w:b/>
          <w:bCs/>
          <w:sz w:val="18"/>
          <w:szCs w:val="18"/>
        </w:rPr>
        <w:t>22.</w:t>
      </w:r>
      <w:r>
        <w:rPr>
          <w:rFonts w:hint="eastAsia" w:ascii="宋体" w:hAnsi="宋体" w:cs="宋体"/>
          <w:sz w:val="18"/>
          <w:szCs w:val="18"/>
          <w14:textOutline w14:w="3263" w14:cap="sq" w14:cmpd="sng" w14:algn="ctr">
            <w14:solidFill>
              <w14:srgbClr w14:val="000000"/>
            </w14:solidFill>
            <w14:prstDash w14:val="solid"/>
            <w14:bevel/>
          </w14:textOutline>
        </w:rPr>
        <w:t>建设单位：</w:t>
      </w:r>
      <w:r>
        <w:rPr>
          <w:rFonts w:hint="eastAsia" w:ascii="宋体" w:hAnsi="宋体" w:cs="宋体"/>
          <w:sz w:val="18"/>
          <w:szCs w:val="18"/>
        </w:rPr>
        <w:t>指组织、督促应急避难场所基本建</w:t>
      </w:r>
      <w:r>
        <w:rPr>
          <w:rFonts w:hint="eastAsia" w:ascii="宋体" w:hAnsi="宋体" w:cs="宋体"/>
          <w:spacing w:val="-1"/>
          <w:sz w:val="18"/>
          <w:szCs w:val="18"/>
        </w:rPr>
        <w:t>设工作的单位，包括①住建部门；②人防部门；自然资源部门；④应急管理部门；⑤园林部门；⑥地震部门；⑦文化体育教育部门；⑧企事业单位；⑨其</w:t>
      </w:r>
      <w:r>
        <w:rPr>
          <w:rFonts w:hint="eastAsia" w:ascii="宋体" w:hAnsi="宋体" w:cs="宋体"/>
          <w:spacing w:val="-2"/>
          <w:sz w:val="18"/>
          <w:szCs w:val="18"/>
        </w:rPr>
        <w:t>他单位。</w:t>
      </w:r>
    </w:p>
    <w:p>
      <w:pPr>
        <w:adjustRightInd/>
        <w:spacing w:line="240" w:lineRule="auto"/>
        <w:ind w:firstLine="361" w:firstLineChars="200"/>
        <w:rPr>
          <w:rFonts w:ascii="宋体" w:hAnsi="宋体" w:cs="宋体"/>
          <w:spacing w:val="-1"/>
          <w:sz w:val="18"/>
          <w:szCs w:val="18"/>
        </w:rPr>
      </w:pPr>
      <w:r>
        <w:rPr>
          <w:rFonts w:hint="eastAsia" w:ascii="宋体" w:hAnsi="宋体" w:cs="宋体"/>
          <w:b/>
          <w:bCs/>
          <w:sz w:val="18"/>
          <w:szCs w:val="18"/>
        </w:rPr>
        <w:t>23.</w:t>
      </w:r>
      <w:r>
        <w:rPr>
          <w:rFonts w:hint="eastAsia" w:ascii="宋体" w:hAnsi="宋体" w:cs="宋体"/>
          <w:sz w:val="18"/>
          <w:szCs w:val="18"/>
          <w14:textOutline w14:w="3263" w14:cap="sq" w14:cmpd="sng" w14:algn="ctr">
            <w14:solidFill>
              <w14:srgbClr w14:val="000000"/>
            </w14:solidFill>
            <w14:prstDash w14:val="solid"/>
            <w14:bevel/>
          </w14:textOutline>
        </w:rPr>
        <w:t>建成（或挂牌）时间：</w:t>
      </w:r>
      <w:r>
        <w:rPr>
          <w:rFonts w:hint="eastAsia" w:ascii="宋体" w:hAnsi="宋体" w:cs="宋体"/>
          <w:sz w:val="18"/>
          <w:szCs w:val="18"/>
        </w:rPr>
        <w:t>专门类避难场所填写建成时间；其他</w:t>
      </w:r>
      <w:r>
        <w:rPr>
          <w:rFonts w:hint="eastAsia" w:ascii="宋体" w:hAnsi="宋体" w:cs="宋体"/>
          <w:spacing w:val="-1"/>
          <w:sz w:val="18"/>
          <w:szCs w:val="18"/>
        </w:rPr>
        <w:t>类避难场所填写挂牌或认定时间。</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24.</w:t>
      </w:r>
      <w:r>
        <w:rPr>
          <w:rFonts w:hint="eastAsia" w:ascii="宋体" w:hAnsi="宋体" w:cs="宋体"/>
          <w:sz w:val="18"/>
          <w:szCs w:val="18"/>
          <w14:textOutline w14:w="3263" w14:cap="sq" w14:cmpd="sng" w14:algn="ctr">
            <w14:solidFill>
              <w14:srgbClr w14:val="000000"/>
            </w14:solidFill>
            <w14:prstDash w14:val="solid"/>
            <w14:bevel/>
          </w14:textOutline>
        </w:rPr>
        <w:t>建设标准：</w:t>
      </w:r>
      <w:r>
        <w:rPr>
          <w:rFonts w:hint="eastAsia" w:ascii="宋体" w:hAnsi="宋体" w:cs="宋体"/>
          <w:sz w:val="18"/>
          <w:szCs w:val="18"/>
        </w:rPr>
        <w:t>填写应急避难场所建设、安全设施配置所采用的标准。</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25.</w:t>
      </w:r>
      <w:r>
        <w:rPr>
          <w:rFonts w:hint="eastAsia" w:ascii="宋体" w:hAnsi="宋体" w:cs="宋体"/>
          <w:sz w:val="18"/>
          <w:szCs w:val="18"/>
          <w14:textOutline w14:w="3263" w14:cap="sq" w14:cmpd="sng" w14:algn="ctr">
            <w14:solidFill>
              <w14:srgbClr w14:val="000000"/>
            </w14:solidFill>
            <w14:prstDash w14:val="solid"/>
            <w14:bevel/>
          </w14:textOutline>
        </w:rPr>
        <w:t>规划情况</w:t>
      </w:r>
      <w:r>
        <w:rPr>
          <w:rFonts w:hint="eastAsia" w:ascii="宋体" w:hAnsi="宋体" w:cs="宋体"/>
          <w:sz w:val="18"/>
          <w:szCs w:val="18"/>
        </w:rPr>
        <w:t>：①已纳入城市总体或城乡建设规划；②未纳入城市总体或城乡建设规划。</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26.</w:t>
      </w:r>
      <w:r>
        <w:rPr>
          <w:rFonts w:hint="eastAsia" w:ascii="宋体" w:hAnsi="宋体" w:cs="宋体"/>
          <w:sz w:val="18"/>
          <w:szCs w:val="18"/>
          <w14:textOutline w14:w="3263" w14:cap="sq" w14:cmpd="sng" w14:algn="ctr">
            <w14:solidFill>
              <w14:srgbClr w14:val="000000"/>
            </w14:solidFill>
            <w14:prstDash w14:val="solid"/>
            <w14:bevel/>
          </w14:textOutline>
        </w:rPr>
        <w:t>建设总投资：</w:t>
      </w:r>
      <w:r>
        <w:rPr>
          <w:rFonts w:hint="eastAsia" w:ascii="宋体" w:hAnsi="宋体" w:cs="宋体"/>
          <w:sz w:val="18"/>
          <w:szCs w:val="18"/>
        </w:rPr>
        <w:t>填写避难场所建设总的投资，如果基本建设投资无法核定，只填应急物资和设施投资。</w:t>
      </w:r>
    </w:p>
    <w:p>
      <w:pPr>
        <w:adjustRightInd/>
        <w:spacing w:line="240" w:lineRule="auto"/>
        <w:ind w:firstLine="357" w:firstLineChars="200"/>
        <w:rPr>
          <w:rFonts w:ascii="宋体" w:hAnsi="宋体" w:cs="宋体"/>
          <w:sz w:val="18"/>
          <w:szCs w:val="18"/>
        </w:rPr>
      </w:pPr>
      <w:r>
        <w:rPr>
          <w:rFonts w:hint="eastAsia" w:ascii="宋体" w:hAnsi="宋体" w:cs="宋体"/>
          <w:b/>
          <w:bCs/>
          <w:spacing w:val="-1"/>
          <w:sz w:val="18"/>
          <w:szCs w:val="18"/>
        </w:rPr>
        <w:t>27.</w:t>
      </w:r>
      <w:r>
        <w:rPr>
          <w:rFonts w:hint="eastAsia" w:ascii="宋体" w:hAnsi="宋体" w:cs="宋体"/>
          <w:spacing w:val="-1"/>
          <w:sz w:val="18"/>
          <w:szCs w:val="18"/>
          <w14:textOutline w14:w="3263" w14:cap="sq" w14:cmpd="sng" w14:algn="ctr">
            <w14:solidFill>
              <w14:srgbClr w14:val="000000"/>
            </w14:solidFill>
            <w14:prstDash w14:val="solid"/>
            <w14:bevel/>
          </w14:textOutline>
        </w:rPr>
        <w:t>产权</w:t>
      </w:r>
      <w:r>
        <w:rPr>
          <w:rFonts w:hint="eastAsia" w:ascii="宋体" w:hAnsi="宋体" w:cs="宋体"/>
          <w:b/>
          <w:bCs/>
          <w:spacing w:val="-1"/>
          <w:sz w:val="18"/>
          <w:szCs w:val="18"/>
        </w:rPr>
        <w:t>/</w:t>
      </w:r>
      <w:r>
        <w:rPr>
          <w:rFonts w:hint="eastAsia" w:ascii="宋体" w:hAnsi="宋体" w:cs="宋体"/>
          <w:spacing w:val="-1"/>
          <w:sz w:val="18"/>
          <w:szCs w:val="18"/>
          <w14:textOutline w14:w="3263" w14:cap="sq" w14:cmpd="sng" w14:algn="ctr">
            <w14:solidFill>
              <w14:srgbClr w14:val="000000"/>
            </w14:solidFill>
            <w14:prstDash w14:val="solid"/>
            <w14:bevel/>
          </w14:textOutline>
        </w:rPr>
        <w:t>运维单位：</w:t>
      </w:r>
      <w:r>
        <w:rPr>
          <w:rFonts w:hint="eastAsia" w:ascii="宋体" w:hAnsi="宋体" w:cs="宋体"/>
          <w:spacing w:val="-1"/>
          <w:sz w:val="18"/>
          <w:szCs w:val="18"/>
        </w:rPr>
        <w:t>拥有避难场所产权或参与避难场所运行维护的单位，包括①住建部门；②人防部门；</w:t>
      </w:r>
      <w:r>
        <w:rPr>
          <w:rFonts w:hint="eastAsia" w:ascii="宋体" w:hAnsi="宋体" w:cs="宋体"/>
          <w:spacing w:val="-4"/>
          <w:sz w:val="18"/>
          <w:szCs w:val="18"/>
        </w:rPr>
        <w:t>③自然资源部门；④应急管理部门；⑤园林部门；⑥地震部门；⑦文化体育教育部门；⑧街道、社区、</w:t>
      </w:r>
      <w:r>
        <w:rPr>
          <w:rFonts w:hint="eastAsia" w:ascii="宋体" w:hAnsi="宋体" w:cs="宋体"/>
          <w:spacing w:val="-1"/>
          <w:sz w:val="18"/>
          <w:szCs w:val="18"/>
        </w:rPr>
        <w:t>村；⑨企事业单位；⑩其他单位。</w:t>
      </w:r>
    </w:p>
    <w:p>
      <w:pPr>
        <w:adjustRightInd/>
        <w:spacing w:line="240" w:lineRule="auto"/>
        <w:ind w:firstLine="349" w:firstLineChars="200"/>
        <w:rPr>
          <w:rFonts w:ascii="宋体" w:hAnsi="宋体" w:cs="宋体"/>
          <w:sz w:val="18"/>
          <w:szCs w:val="18"/>
        </w:rPr>
      </w:pPr>
      <w:r>
        <w:rPr>
          <w:rFonts w:hint="eastAsia" w:ascii="宋体" w:hAnsi="宋体" w:cs="宋体"/>
          <w:b/>
          <w:bCs/>
          <w:spacing w:val="-3"/>
          <w:sz w:val="18"/>
          <w:szCs w:val="18"/>
        </w:rPr>
        <w:t>28.</w:t>
      </w:r>
      <w:r>
        <w:rPr>
          <w:rFonts w:hint="eastAsia" w:ascii="宋体" w:hAnsi="宋体" w:cs="宋体"/>
          <w:spacing w:val="-3"/>
          <w:sz w:val="18"/>
          <w:szCs w:val="18"/>
          <w14:textOutline w14:w="3263" w14:cap="sq" w14:cmpd="sng" w14:algn="ctr">
            <w14:solidFill>
              <w14:srgbClr w14:val="000000"/>
            </w14:solidFill>
            <w14:prstDash w14:val="solid"/>
            <w14:bevel/>
          </w14:textOutline>
        </w:rPr>
        <w:t>运维投入：</w:t>
      </w:r>
      <w:r>
        <w:rPr>
          <w:rFonts w:hint="eastAsia" w:ascii="宋体" w:hAnsi="宋体" w:cs="宋体"/>
          <w:spacing w:val="-3"/>
          <w:sz w:val="18"/>
          <w:szCs w:val="18"/>
        </w:rPr>
        <w:t>依据是否投入运行维护资金以及资金是否纳入预算进行选择，包括①有，纳入预</w:t>
      </w:r>
      <w:r>
        <w:rPr>
          <w:rFonts w:hint="eastAsia" w:ascii="宋体" w:hAnsi="宋体" w:cs="宋体"/>
          <w:spacing w:val="-4"/>
          <w:sz w:val="18"/>
          <w:szCs w:val="18"/>
        </w:rPr>
        <w:t>算；②有，</w:t>
      </w:r>
      <w:r>
        <w:rPr>
          <w:rFonts w:hint="eastAsia" w:ascii="宋体" w:hAnsi="宋体" w:cs="宋体"/>
          <w:spacing w:val="-1"/>
          <w:sz w:val="18"/>
          <w:szCs w:val="18"/>
        </w:rPr>
        <w:t>未纳入预算；③无运维投入。</w:t>
      </w:r>
    </w:p>
    <w:p>
      <w:pPr>
        <w:adjustRightInd/>
        <w:spacing w:line="240" w:lineRule="auto"/>
        <w:ind w:firstLine="361" w:firstLineChars="200"/>
        <w:rPr>
          <w:rFonts w:ascii="宋体" w:hAnsi="宋体" w:cs="宋体"/>
          <w:spacing w:val="-1"/>
          <w:sz w:val="18"/>
          <w:szCs w:val="18"/>
        </w:rPr>
      </w:pPr>
      <w:r>
        <w:rPr>
          <w:rFonts w:hint="eastAsia" w:ascii="宋体" w:hAnsi="宋体" w:cs="宋体"/>
          <w:b/>
          <w:bCs/>
          <w:sz w:val="18"/>
          <w:szCs w:val="18"/>
        </w:rPr>
        <w:t>29.</w:t>
      </w:r>
      <w:r>
        <w:rPr>
          <w:rFonts w:hint="eastAsia" w:ascii="宋体" w:hAnsi="宋体" w:cs="宋体"/>
          <w:sz w:val="18"/>
          <w:szCs w:val="18"/>
          <w14:textOutline w14:w="3263" w14:cap="sq" w14:cmpd="sng" w14:algn="ctr">
            <w14:solidFill>
              <w14:srgbClr w14:val="000000"/>
            </w14:solidFill>
            <w14:prstDash w14:val="solid"/>
            <w14:bevel/>
          </w14:textOutline>
        </w:rPr>
        <w:t>运维投入渠道：</w:t>
      </w:r>
      <w:r>
        <w:rPr>
          <w:rFonts w:hint="eastAsia" w:ascii="宋体" w:hAnsi="宋体" w:cs="宋体"/>
          <w:sz w:val="18"/>
          <w:szCs w:val="18"/>
        </w:rPr>
        <w:t>依据运行维护投入资金来源进行</w:t>
      </w:r>
      <w:r>
        <w:rPr>
          <w:rFonts w:hint="eastAsia" w:ascii="宋体" w:hAnsi="宋体" w:cs="宋体"/>
          <w:spacing w:val="-1"/>
          <w:sz w:val="18"/>
          <w:szCs w:val="18"/>
        </w:rPr>
        <w:t>选择，包括①财政；②自筹；③社会。</w:t>
      </w:r>
    </w:p>
    <w:p>
      <w:pPr>
        <w:adjustRightInd/>
        <w:spacing w:line="240" w:lineRule="auto"/>
        <w:ind w:firstLine="356" w:firstLineChars="200"/>
        <w:rPr>
          <w:rFonts w:ascii="宋体" w:hAnsi="宋体" w:cs="宋体"/>
          <w:sz w:val="18"/>
          <w:szCs w:val="18"/>
        </w:rPr>
      </w:pPr>
      <w:r>
        <w:rPr>
          <w:rFonts w:hint="eastAsia" w:ascii="宋体" w:hAnsi="宋体" w:cs="宋体"/>
          <w:spacing w:val="-1"/>
          <w:sz w:val="18"/>
          <w:szCs w:val="18"/>
          <w14:textOutline w14:w="3263" w14:cap="sq" w14:cmpd="sng" w14:algn="ctr">
            <w14:solidFill>
              <w14:srgbClr w14:val="000000"/>
            </w14:solidFill>
            <w14:prstDash w14:val="solid"/>
            <w14:bevel/>
          </w14:textOutline>
        </w:rPr>
        <w:t>三、逻辑关系</w:t>
      </w:r>
    </w:p>
    <w:p>
      <w:pPr>
        <w:adjustRightInd/>
        <w:spacing w:line="240" w:lineRule="auto"/>
        <w:ind w:firstLine="361" w:firstLineChars="200"/>
        <w:rPr>
          <w:rFonts w:ascii="宋体" w:hAnsi="宋体" w:cs="宋体"/>
          <w:sz w:val="18"/>
          <w:szCs w:val="18"/>
        </w:rPr>
      </w:pPr>
      <w:r>
        <w:rPr>
          <w:rFonts w:hint="eastAsia" w:ascii="宋体" w:hAnsi="宋体" w:cs="宋体"/>
          <w:b/>
          <w:bCs/>
          <w:sz w:val="18"/>
          <w:szCs w:val="18"/>
        </w:rPr>
        <w:t>1.</w:t>
      </w:r>
      <w:r>
        <w:rPr>
          <w:rFonts w:hint="eastAsia" w:ascii="宋体" w:hAnsi="宋体" w:cs="宋体"/>
          <w:sz w:val="18"/>
          <w:szCs w:val="18"/>
        </w:rPr>
        <w:t>若避难场所空间类型为室内，则避难</w:t>
      </w:r>
      <w:r>
        <w:rPr>
          <w:rFonts w:hint="eastAsia" w:ascii="宋体" w:hAnsi="宋体" w:cs="宋体"/>
          <w:spacing w:val="-1"/>
          <w:sz w:val="18"/>
          <w:szCs w:val="18"/>
        </w:rPr>
        <w:t>场所室内面积应为0。</w:t>
      </w:r>
    </w:p>
    <w:p>
      <w:pPr>
        <w:widowControl/>
        <w:adjustRightInd/>
        <w:spacing w:line="240" w:lineRule="auto"/>
        <w:ind w:firstLine="357" w:firstLineChars="200"/>
        <w:jc w:val="left"/>
        <w:rPr>
          <w:rFonts w:ascii="宋体" w:hAnsi="宋体" w:cs="宋体"/>
          <w:spacing w:val="-1"/>
          <w:sz w:val="18"/>
          <w:szCs w:val="18"/>
        </w:rPr>
      </w:pPr>
      <w:r>
        <w:rPr>
          <w:rFonts w:hint="eastAsia" w:ascii="宋体" w:hAnsi="宋体" w:cs="宋体"/>
          <w:b/>
          <w:bCs/>
          <w:spacing w:val="-1"/>
          <w:sz w:val="18"/>
          <w:szCs w:val="18"/>
        </w:rPr>
        <w:t>2.</w:t>
      </w:r>
      <w:r>
        <w:rPr>
          <w:rFonts w:hint="eastAsia" w:ascii="宋体" w:hAnsi="宋体" w:cs="宋体"/>
          <w:spacing w:val="-1"/>
          <w:sz w:val="18"/>
          <w:szCs w:val="18"/>
        </w:rPr>
        <w:t>若上一年度启用次数不为0，上一年度接纳紧急转移安置人次&gt;0。</w:t>
      </w: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82"/>
        <w:spacing w:after="156"/>
      </w:pPr>
      <w:bookmarkStart w:id="120" w:name="_Toc176771041"/>
      <w:bookmarkEnd w:id="120"/>
      <w:bookmarkStart w:id="121" w:name="_Toc19722"/>
    </w:p>
    <w:p>
      <w:pPr>
        <w:pStyle w:val="82"/>
        <w:numPr>
          <w:ilvl w:val="0"/>
          <w:numId w:val="0"/>
        </w:numPr>
        <w:spacing w:after="156"/>
      </w:pPr>
      <w:bookmarkStart w:id="122" w:name="_Toc176771042"/>
      <w:r>
        <w:rPr>
          <w:rFonts w:hint="eastAsia"/>
        </w:rPr>
        <w:t>（规范性）</w:t>
      </w:r>
      <w:bookmarkEnd w:id="122"/>
    </w:p>
    <w:p>
      <w:pPr>
        <w:pStyle w:val="82"/>
        <w:numPr>
          <w:ilvl w:val="0"/>
          <w:numId w:val="0"/>
        </w:numPr>
        <w:spacing w:after="156"/>
      </w:pPr>
      <w:bookmarkStart w:id="123" w:name="_Toc176771043"/>
      <w:r>
        <w:t>社会组织减灾能力</w:t>
      </w:r>
      <w:r>
        <w:rPr>
          <w:rFonts w:hint="eastAsia"/>
        </w:rPr>
        <w:t>调查表</w:t>
      </w:r>
      <w:bookmarkEnd w:id="121"/>
      <w:bookmarkEnd w:id="123"/>
    </w:p>
    <w:p>
      <w:pPr>
        <w:pStyle w:val="111"/>
        <w:numPr>
          <w:ilvl w:val="2"/>
          <w:numId w:val="0"/>
        </w:numPr>
        <w:spacing w:before="0" w:beforeLines="0" w:after="0" w:afterLines="0"/>
        <w:ind w:left="1277"/>
        <w:jc w:val="center"/>
      </w:pPr>
      <w:bookmarkStart w:id="124" w:name="_Toc176771044"/>
      <w:r>
        <w:rPr>
          <w:rFonts w:hint="eastAsia"/>
        </w:rPr>
        <w:t>E.1   大型企业救援装备和专职救援队伍调查表</w:t>
      </w:r>
      <w:bookmarkEnd w:id="124"/>
    </w:p>
    <w:p>
      <w:pPr>
        <w:spacing w:before="59" w:line="213" w:lineRule="auto"/>
        <w:ind w:left="108" w:firstLine="360" w:firstLineChars="200"/>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4340"/>
        <w:gridCol w:w="1692"/>
        <w:gridCol w:w="134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692"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1348"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1691"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4340"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692"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1348"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1691" w:type="dxa"/>
            <w:vAlign w:val="center"/>
          </w:tcPr>
          <w:p>
            <w:pPr>
              <w:pStyle w:val="236"/>
              <w:jc w:val="center"/>
              <w:rPr>
                <w:rFonts w:ascii="宋体" w:hAnsi="宋体" w:eastAsia="宋体" w:cs="宋体"/>
                <w:b/>
                <w:sz w:val="18"/>
                <w:szCs w:val="18"/>
              </w:rPr>
            </w:pPr>
            <w:r>
              <w:rPr>
                <w:rFonts w:hint="eastAsia" w:ascii="宋体" w:hAnsi="宋体" w:eastAsia="宋体" w:cs="宋体"/>
                <w:b/>
                <w:sz w:val="18"/>
                <w:szCs w:val="18"/>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44"/>
              <w:spacing w:line="240" w:lineRule="auto"/>
              <w:jc w:val="left"/>
            </w:pPr>
            <w:r>
              <w:rPr>
                <w:rFonts w:hint="eastAsia"/>
                <w:spacing w:val="-2"/>
                <w14:textOutline w14:w="3263" w14:cap="sq" w14:cmpd="sng" w14:algn="ctr">
                  <w14:solidFill>
                    <w14:srgbClr w14:val="000000"/>
                  </w14:solidFill>
                  <w14:prstDash w14:val="solid"/>
                  <w14:bevel/>
                </w14:textOutline>
              </w:rPr>
              <w:t>一、企业情况</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69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rPr>
            </w:pPr>
            <w:r>
              <w:rPr>
                <w:rFonts w:hint="eastAsia" w:ascii="宋体" w:hAnsi="宋体" w:eastAsia="宋体" w:cs="宋体"/>
                <w:spacing w:val="-5"/>
                <w:sz w:val="18"/>
                <w:szCs w:val="18"/>
              </w:rPr>
              <w:t>企业名称</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rPr>
            </w:pPr>
            <w:r>
              <w:rPr>
                <w:rFonts w:hint="eastAsia" w:ascii="宋体" w:hAnsi="宋体" w:eastAsia="宋体" w:cs="宋体"/>
                <w:spacing w:val="-5"/>
                <w:sz w:val="18"/>
                <w:szCs w:val="18"/>
              </w:rPr>
              <w:t>企业地址</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rPr>
            </w:pPr>
            <w:r>
              <w:rPr>
                <w:rFonts w:hint="eastAsia" w:ascii="宋体" w:hAnsi="宋体" w:eastAsia="宋体" w:cs="宋体"/>
                <w:spacing w:val="-5"/>
                <w:sz w:val="18"/>
                <w:szCs w:val="18"/>
                <w:lang w:eastAsia="zh-CN"/>
              </w:rPr>
              <w:t>位置</w:t>
            </w:r>
          </w:p>
        </w:tc>
        <w:tc>
          <w:tcPr>
            <w:tcW w:w="1692"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（经纬度）</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rPr>
            </w:pPr>
            <w:r>
              <w:rPr>
                <w:rFonts w:hint="eastAsia" w:ascii="宋体" w:hAnsi="宋体" w:eastAsia="宋体" w:cs="宋体"/>
                <w:spacing w:val="-5"/>
                <w:sz w:val="18"/>
                <w:szCs w:val="18"/>
              </w:rPr>
              <w:t>企业代码</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04</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44"/>
              <w:spacing w:line="240" w:lineRule="auto"/>
              <w:jc w:val="left"/>
            </w:pPr>
            <w:r>
              <w:rPr>
                <w:rFonts w:hint="eastAsia"/>
                <w:spacing w:val="-2"/>
                <w14:textOutline w14:w="3263" w14:cap="sq" w14:cmpd="sng" w14:algn="ctr">
                  <w14:solidFill>
                    <w14:srgbClr w14:val="000000"/>
                  </w14:solidFill>
                  <w14:prstDash w14:val="solid"/>
                  <w14:bevel/>
                </w14:textOutline>
              </w:rPr>
              <w:t>二、大型机械化设备</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69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大型挖掘机（指≥30t）数量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spacing w:line="240" w:lineRule="auto"/>
              <w:jc w:val="left"/>
              <w:rPr>
                <w:rFonts w:ascii="宋体" w:hAnsi="宋体" w:cs="宋体"/>
                <w:sz w:val="18"/>
                <w:szCs w:val="18"/>
              </w:rPr>
            </w:pPr>
            <w:r>
              <w:rPr>
                <w:rFonts w:hint="eastAsia" w:ascii="宋体" w:hAnsi="宋体" w:cs="宋体"/>
                <w:sz w:val="18"/>
                <w:szCs w:val="18"/>
              </w:rPr>
              <w:t>其中：配备有液压剪的大型挖掘机数量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配备有拇指夹的大型挖掘机数量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大型挖掘机单机最大功率</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kW</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大型汽车式起重机（指≥15t）数量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汽车式起重机单机最大起重量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吨</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大型装载机（功率≥147kW）数量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辆</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大型装载机单机最大功率</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kW</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大型履带式推土机（功率≥250kW）数量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台</w:t>
            </w:r>
          </w:p>
        </w:tc>
        <w:tc>
          <w:tcPr>
            <w:tcW w:w="134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大型履带式推土机单机最大功率</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kW</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14</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44"/>
              <w:spacing w:line="240" w:lineRule="auto"/>
              <w:jc w:val="left"/>
            </w:pPr>
            <w:r>
              <w:rPr>
                <w:rFonts w:hint="eastAsia"/>
                <w:spacing w:val="-2"/>
                <w14:textOutline w14:w="3263" w14:cap="sq" w14:cmpd="sng" w14:algn="ctr">
                  <w14:solidFill>
                    <w14:srgbClr w14:val="000000"/>
                  </w14:solidFill>
                  <w14:prstDash w14:val="solid"/>
                  <w14:bevel/>
                </w14:textOutline>
              </w:rPr>
              <w:t>三、专职救援队伍</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691"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pStyle w:val="236"/>
              <w:rPr>
                <w:rFonts w:ascii="宋体" w:hAnsi="宋体" w:eastAsia="宋体" w:cs="宋体"/>
                <w:sz w:val="18"/>
                <w:szCs w:val="18"/>
              </w:rPr>
            </w:pPr>
            <w:r>
              <w:rPr>
                <w:rFonts w:hint="eastAsia" w:ascii="宋体" w:hAnsi="宋体" w:eastAsia="宋体" w:cs="宋体"/>
                <w:sz w:val="18"/>
                <w:szCs w:val="18"/>
              </w:rPr>
              <w:t>专职救援队伍数量</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支</w:t>
            </w:r>
          </w:p>
        </w:tc>
        <w:tc>
          <w:tcPr>
            <w:tcW w:w="134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15</w:t>
            </w:r>
          </w:p>
        </w:tc>
        <w:tc>
          <w:tcPr>
            <w:tcW w:w="1691"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4340" w:type="dxa"/>
            <w:vAlign w:val="center"/>
          </w:tcPr>
          <w:p>
            <w:pPr>
              <w:spacing w:line="240" w:lineRule="auto"/>
              <w:jc w:val="left"/>
              <w:rPr>
                <w:rFonts w:ascii="宋体" w:hAnsi="宋体" w:cs="宋体"/>
                <w:sz w:val="18"/>
                <w:szCs w:val="18"/>
              </w:rPr>
            </w:pPr>
            <w:r>
              <w:rPr>
                <w:rFonts w:hint="eastAsia" w:ascii="宋体" w:hAnsi="宋体" w:cs="宋体"/>
                <w:sz w:val="18"/>
                <w:szCs w:val="18"/>
              </w:rPr>
              <w:t>专职救援队伍人数</w:t>
            </w:r>
          </w:p>
        </w:tc>
        <w:tc>
          <w:tcPr>
            <w:tcW w:w="169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4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16</w:t>
            </w:r>
          </w:p>
        </w:tc>
        <w:tc>
          <w:tcPr>
            <w:tcW w:w="1691" w:type="dxa"/>
            <w:vAlign w:val="center"/>
          </w:tcPr>
          <w:p>
            <w:pPr>
              <w:pStyle w:val="236"/>
              <w:jc w:val="center"/>
              <w:rPr>
                <w:rFonts w:ascii="宋体" w:hAnsi="宋体" w:eastAsia="宋体" w:cs="宋体"/>
                <w:sz w:val="18"/>
                <w:szCs w:val="18"/>
              </w:rPr>
            </w:pPr>
          </w:p>
        </w:tc>
      </w:tr>
    </w:tbl>
    <w:p>
      <w:pPr>
        <w:spacing w:line="33" w:lineRule="exact"/>
      </w:pPr>
    </w:p>
    <w:p>
      <w:pPr>
        <w:adjustRightInd/>
        <w:spacing w:line="240" w:lineRule="auto"/>
        <w:ind w:firstLine="180" w:firstLineChars="1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pStyle w:val="62"/>
        <w:ind w:firstLine="420"/>
      </w:pPr>
    </w:p>
    <w:p>
      <w:pPr>
        <w:adjustRightInd/>
        <w:spacing w:line="240" w:lineRule="auto"/>
        <w:ind w:firstLine="344" w:firstLineChars="200"/>
        <w:jc w:val="left"/>
        <w:rPr>
          <w:rFonts w:ascii="宋体" w:hAnsi="宋体" w:cs="宋体"/>
          <w:sz w:val="18"/>
          <w:szCs w:val="18"/>
        </w:rPr>
      </w:pPr>
      <w:r>
        <w:rPr>
          <w:rFonts w:hint="eastAsia" w:ascii="宋体" w:hAnsi="宋体" w:cs="宋体"/>
          <w:spacing w:val="-4"/>
          <w:sz w:val="18"/>
          <w:szCs w:val="18"/>
          <w14:textOutline w14:w="3263" w14:cap="sq" w14:cmpd="sng" w14:algn="ctr">
            <w14:solidFill>
              <w14:srgbClr w14:val="000000"/>
            </w14:solidFill>
            <w14:prstDash w14:val="solid"/>
            <w14:bevel/>
          </w14:textOutline>
        </w:rPr>
        <w:t>说明：</w:t>
      </w:r>
    </w:p>
    <w:p>
      <w:pPr>
        <w:adjustRightInd/>
        <w:spacing w:line="240" w:lineRule="auto"/>
        <w:ind w:firstLine="348" w:firstLineChars="200"/>
        <w:jc w:val="left"/>
        <w:rPr>
          <w:rFonts w:ascii="宋体" w:hAnsi="宋体" w:cs="宋体"/>
          <w:sz w:val="18"/>
          <w:szCs w:val="18"/>
        </w:rPr>
      </w:pPr>
      <w:r>
        <w:rPr>
          <w:rFonts w:hint="eastAsia" w:ascii="宋体" w:hAnsi="宋体" w:cs="宋体"/>
          <w:spacing w:val="-3"/>
          <w:sz w:val="18"/>
          <w:szCs w:val="18"/>
          <w14:textOutline w14:w="3263" w14:cap="sq" w14:cmpd="sng" w14:algn="ctr">
            <w14:solidFill>
              <w14:srgbClr w14:val="000000"/>
            </w14:solidFill>
            <w14:prstDash w14:val="solid"/>
            <w14:bevel/>
          </w14:textOutline>
        </w:rPr>
        <w:t>一、填报说明</w:t>
      </w:r>
    </w:p>
    <w:p>
      <w:pPr>
        <w:adjustRightInd/>
        <w:spacing w:line="240" w:lineRule="auto"/>
        <w:ind w:firstLine="357" w:firstLineChars="200"/>
        <w:jc w:val="left"/>
        <w:rPr>
          <w:rFonts w:ascii="宋体" w:hAnsi="宋体" w:cs="宋体"/>
          <w:sz w:val="18"/>
          <w:szCs w:val="18"/>
        </w:rPr>
      </w:pPr>
      <w:r>
        <w:rPr>
          <w:rFonts w:hint="eastAsia" w:ascii="宋体" w:hAnsi="宋体" w:cs="宋体"/>
          <w:b/>
          <w:bCs/>
          <w:spacing w:val="-1"/>
          <w:sz w:val="18"/>
          <w:szCs w:val="18"/>
        </w:rPr>
        <w:t>1.</w:t>
      </w:r>
      <w:r>
        <w:rPr>
          <w:rFonts w:hint="eastAsia" w:ascii="宋体" w:hAnsi="宋体" w:cs="宋体"/>
          <w:sz w:val="18"/>
          <w:szCs w:val="18"/>
          <w14:textOutline w14:w="3263" w14:cap="sq" w14:cmpd="sng" w14:algn="ctr">
            <w14:solidFill>
              <w14:srgbClr w14:val="000000"/>
            </w14:solidFill>
            <w14:prstDash w14:val="solid"/>
            <w14:bevel/>
          </w14:textOutline>
        </w:rPr>
        <w:t>填报范围：</w:t>
      </w:r>
      <w:r>
        <w:rPr>
          <w:rFonts w:hint="eastAsia" w:ascii="宋体" w:hAnsi="宋体" w:cs="宋体"/>
          <w:sz w:val="18"/>
          <w:szCs w:val="18"/>
        </w:rPr>
        <w:t>主要统计从事救援装备生产，土木、建筑工程，矿</w:t>
      </w:r>
      <w:r>
        <w:rPr>
          <w:rFonts w:hint="eastAsia" w:ascii="宋体" w:hAnsi="宋体" w:cs="宋体"/>
          <w:spacing w:val="-1"/>
          <w:sz w:val="18"/>
          <w:szCs w:val="18"/>
        </w:rPr>
        <w:t>业开采等施工活动的县级大型企业。</w:t>
      </w:r>
    </w:p>
    <w:p>
      <w:pPr>
        <w:adjustRightInd/>
        <w:spacing w:line="240" w:lineRule="auto"/>
        <w:ind w:firstLine="361" w:firstLineChars="200"/>
        <w:jc w:val="left"/>
        <w:rPr>
          <w:rFonts w:ascii="宋体" w:hAnsi="宋体" w:cs="宋体"/>
          <w:spacing w:val="-1"/>
          <w:sz w:val="18"/>
          <w:szCs w:val="18"/>
        </w:rPr>
      </w:pPr>
      <w:r>
        <w:rPr>
          <w:rFonts w:hint="eastAsia" w:ascii="宋体" w:hAnsi="宋体" w:cs="宋体"/>
          <w:b/>
          <w:bCs/>
          <w:sz w:val="18"/>
          <w:szCs w:val="18"/>
        </w:rPr>
        <w:t>2.</w:t>
      </w:r>
      <w:r>
        <w:rPr>
          <w:rFonts w:hint="eastAsia" w:ascii="宋体" w:hAnsi="宋体" w:cs="宋体"/>
          <w:sz w:val="18"/>
          <w:szCs w:val="18"/>
          <w14:textOutline w14:w="3263" w14:cap="sq" w14:cmpd="sng" w14:algn="ctr">
            <w14:solidFill>
              <w14:srgbClr w14:val="000000"/>
            </w14:solidFill>
            <w14:prstDash w14:val="solid"/>
            <w14:bevel/>
          </w14:textOutline>
        </w:rPr>
        <w:t>填报主体：</w:t>
      </w:r>
      <w:r>
        <w:rPr>
          <w:rFonts w:hint="eastAsia" w:ascii="宋体" w:hAnsi="宋体" w:cs="宋体"/>
          <w:sz w:val="18"/>
          <w:szCs w:val="18"/>
        </w:rPr>
        <w:t>由各级应急管理部门协调工商管理部门按属地统计原则对辖区</w:t>
      </w:r>
      <w:r>
        <w:rPr>
          <w:rFonts w:hint="eastAsia" w:ascii="宋体" w:hAnsi="宋体" w:cs="宋体"/>
          <w:spacing w:val="-1"/>
          <w:sz w:val="18"/>
          <w:szCs w:val="18"/>
        </w:rPr>
        <w:t>内上述大型企业进行调查。</w:t>
      </w:r>
    </w:p>
    <w:p>
      <w:pPr>
        <w:adjustRightInd/>
        <w:spacing w:line="240" w:lineRule="auto"/>
        <w:ind w:firstLine="345" w:firstLineChars="200"/>
        <w:jc w:val="left"/>
        <w:rPr>
          <w:rFonts w:ascii="宋体" w:hAnsi="宋体" w:cs="宋体"/>
          <w:sz w:val="18"/>
          <w:szCs w:val="18"/>
        </w:rPr>
      </w:pPr>
      <w:r>
        <w:rPr>
          <w:rFonts w:hint="eastAsia" w:ascii="宋体" w:hAnsi="宋体" w:cs="宋体"/>
          <w:b/>
          <w:bCs/>
          <w:spacing w:val="-4"/>
          <w:sz w:val="18"/>
          <w:szCs w:val="18"/>
        </w:rPr>
        <w:t>3.</w:t>
      </w:r>
      <w:r>
        <w:rPr>
          <w:rFonts w:hint="eastAsia" w:ascii="宋体" w:hAnsi="宋体" w:cs="宋体"/>
          <w:sz w:val="18"/>
          <w:szCs w:val="18"/>
          <w14:textOutline w14:w="3263" w14:cap="sq" w14:cmpd="sng" w14:algn="ctr">
            <w14:solidFill>
              <w14:srgbClr w14:val="000000"/>
            </w14:solidFill>
            <w14:prstDash w14:val="solid"/>
            <w14:bevel/>
          </w14:textOutline>
        </w:rPr>
        <w:t>统计时间：</w:t>
      </w:r>
      <w:r>
        <w:rPr>
          <w:rFonts w:hint="eastAsia" w:ascii="宋体" w:hAnsi="宋体" w:cs="宋体"/>
          <w:spacing w:val="-1"/>
          <w:sz w:val="18"/>
          <w:szCs w:val="18"/>
        </w:rPr>
        <w:t>常态化普查数据更新截至上一年度12月31日，上一年度为调查时间的前一年。</w:t>
      </w:r>
    </w:p>
    <w:p>
      <w:pPr>
        <w:adjustRightInd/>
        <w:spacing w:line="240" w:lineRule="auto"/>
        <w:ind w:firstLine="332" w:firstLineChars="200"/>
        <w:jc w:val="left"/>
        <w:rPr>
          <w:rFonts w:ascii="宋体" w:hAnsi="宋体" w:cs="宋体"/>
          <w:sz w:val="18"/>
          <w:szCs w:val="18"/>
        </w:rPr>
      </w:pPr>
      <w:r>
        <w:rPr>
          <w:rFonts w:hint="eastAsia" w:ascii="宋体" w:hAnsi="宋体" w:cs="宋体"/>
          <w:spacing w:val="-7"/>
          <w:sz w:val="18"/>
          <w:szCs w:val="18"/>
          <w14:textOutline w14:w="3263" w14:cap="sq" w14:cmpd="sng" w14:algn="ctr">
            <w14:solidFill>
              <w14:srgbClr w14:val="000000"/>
            </w14:solidFill>
            <w14:prstDash w14:val="solid"/>
            <w14:bevel/>
          </w14:textOutline>
        </w:rPr>
        <w:t>二、指标解释：</w:t>
      </w:r>
    </w:p>
    <w:p>
      <w:pPr>
        <w:adjustRightInd/>
        <w:spacing w:line="240" w:lineRule="auto"/>
        <w:ind w:firstLine="356" w:firstLineChars="200"/>
        <w:jc w:val="left"/>
        <w:rPr>
          <w:rFonts w:ascii="宋体" w:hAnsi="宋体" w:cs="宋体"/>
          <w:sz w:val="18"/>
          <w:szCs w:val="18"/>
        </w:rPr>
      </w:pPr>
      <w:r>
        <w:rPr>
          <w:rFonts w:hint="eastAsia" w:ascii="宋体" w:hAnsi="宋体" w:cs="宋体"/>
          <w:spacing w:val="-1"/>
          <w:sz w:val="18"/>
          <w:szCs w:val="18"/>
        </w:rPr>
        <w:t>1.</w:t>
      </w:r>
      <w:r>
        <w:rPr>
          <w:rFonts w:hint="eastAsia" w:ascii="宋体" w:hAnsi="宋体" w:cs="宋体"/>
          <w:spacing w:val="-1"/>
          <w:sz w:val="18"/>
          <w:szCs w:val="18"/>
          <w14:textOutline w14:w="3263" w14:cap="sq" w14:cmpd="sng" w14:algn="ctr">
            <w14:solidFill>
              <w14:srgbClr w14:val="000000"/>
            </w14:solidFill>
            <w14:prstDash w14:val="solid"/>
            <w14:bevel/>
          </w14:textOutline>
        </w:rPr>
        <w:t>企业名称：</w:t>
      </w:r>
      <w:r>
        <w:rPr>
          <w:rFonts w:hint="eastAsia" w:ascii="宋体" w:hAnsi="宋体" w:cs="宋体"/>
          <w:spacing w:val="-1"/>
          <w:sz w:val="18"/>
          <w:szCs w:val="18"/>
        </w:rPr>
        <w:t>企业作为法人的公司或企业的名称</w:t>
      </w:r>
    </w:p>
    <w:p>
      <w:pPr>
        <w:adjustRightInd/>
        <w:spacing w:line="240" w:lineRule="auto"/>
        <w:ind w:firstLine="356" w:firstLineChars="200"/>
        <w:jc w:val="left"/>
        <w:rPr>
          <w:rFonts w:ascii="宋体" w:hAnsi="宋体" w:cs="宋体"/>
          <w:spacing w:val="-1"/>
          <w:sz w:val="18"/>
          <w:szCs w:val="18"/>
        </w:rPr>
      </w:pPr>
      <w:r>
        <w:rPr>
          <w:rFonts w:hint="eastAsia" w:ascii="宋体" w:hAnsi="宋体" w:cs="宋体"/>
          <w:spacing w:val="-1"/>
          <w:sz w:val="18"/>
          <w:szCs w:val="18"/>
        </w:rPr>
        <w:t>2.</w:t>
      </w:r>
      <w:r>
        <w:rPr>
          <w:rFonts w:hint="eastAsia" w:ascii="宋体" w:hAnsi="宋体" w:cs="宋体"/>
          <w:spacing w:val="-1"/>
          <w:sz w:val="18"/>
          <w:szCs w:val="18"/>
          <w14:textOutline w14:w="3263" w14:cap="sq" w14:cmpd="sng" w14:algn="ctr">
            <w14:solidFill>
              <w14:srgbClr w14:val="000000"/>
            </w14:solidFill>
            <w14:prstDash w14:val="solid"/>
            <w14:bevel/>
          </w14:textOutline>
        </w:rPr>
        <w:t>企业地址：</w:t>
      </w:r>
      <w:r>
        <w:rPr>
          <w:rFonts w:hint="eastAsia" w:ascii="宋体" w:hAnsi="宋体" w:cs="宋体"/>
          <w:spacing w:val="-1"/>
          <w:sz w:val="18"/>
          <w:szCs w:val="18"/>
        </w:rPr>
        <w:t>填写到具体的门牌号，如***省**市***县***街道***路25号。</w:t>
      </w:r>
    </w:p>
    <w:p>
      <w:pPr>
        <w:adjustRightInd/>
        <w:spacing w:line="240" w:lineRule="auto"/>
        <w:ind w:firstLine="360" w:firstLineChars="200"/>
        <w:jc w:val="left"/>
        <w:rPr>
          <w:rFonts w:ascii="宋体" w:hAnsi="宋体" w:cs="宋体"/>
          <w:spacing w:val="-1"/>
          <w:sz w:val="18"/>
          <w:szCs w:val="18"/>
        </w:rPr>
      </w:pPr>
      <w:r>
        <w:rPr>
          <w:rFonts w:hint="eastAsia" w:ascii="宋体" w:hAnsi="宋体" w:cs="宋体"/>
          <w:sz w:val="18"/>
          <w:szCs w:val="18"/>
        </w:rPr>
        <w:t>3.</w:t>
      </w:r>
      <w:r>
        <w:rPr>
          <w:rFonts w:hint="eastAsia" w:ascii="宋体" w:hAnsi="宋体" w:cs="宋体"/>
          <w:sz w:val="18"/>
          <w:szCs w:val="18"/>
          <w14:textOutline w14:w="3263" w14:cap="sq" w14:cmpd="sng" w14:algn="ctr">
            <w14:solidFill>
              <w14:srgbClr w14:val="000000"/>
            </w14:solidFill>
            <w14:prstDash w14:val="solid"/>
            <w14:bevel/>
          </w14:textOutline>
        </w:rPr>
        <w:t>位置：</w:t>
      </w:r>
      <w:r>
        <w:rPr>
          <w:rFonts w:hint="eastAsia" w:ascii="宋体" w:hAnsi="宋体" w:cs="宋体"/>
          <w:spacing w:val="-1"/>
          <w:sz w:val="18"/>
          <w:szCs w:val="18"/>
        </w:rPr>
        <w:t>调查对象空间范围内任意点位经纬度坐标。</w:t>
      </w:r>
    </w:p>
    <w:p>
      <w:pPr>
        <w:adjustRightInd/>
        <w:spacing w:line="240" w:lineRule="auto"/>
        <w:ind w:firstLine="360" w:firstLineChars="200"/>
        <w:jc w:val="left"/>
        <w:rPr>
          <w:rFonts w:ascii="宋体" w:hAnsi="宋体" w:cs="宋体"/>
          <w:sz w:val="18"/>
          <w:szCs w:val="18"/>
        </w:rPr>
      </w:pPr>
      <w:r>
        <w:rPr>
          <w:rFonts w:hint="eastAsia" w:ascii="宋体" w:hAnsi="宋体" w:cs="宋体"/>
          <w:sz w:val="18"/>
          <w:szCs w:val="18"/>
        </w:rPr>
        <w:t>4.</w:t>
      </w:r>
      <w:r>
        <w:rPr>
          <w:rFonts w:hint="eastAsia" w:ascii="宋体" w:hAnsi="宋体" w:cs="宋体"/>
          <w:sz w:val="18"/>
          <w:szCs w:val="18"/>
          <w14:textOutline w14:w="3263" w14:cap="sq" w14:cmpd="sng" w14:algn="ctr">
            <w14:solidFill>
              <w14:srgbClr w14:val="000000"/>
            </w14:solidFill>
            <w14:prstDash w14:val="solid"/>
            <w14:bevel/>
          </w14:textOutline>
        </w:rPr>
        <w:t>企业代码：</w:t>
      </w:r>
      <w:r>
        <w:rPr>
          <w:rFonts w:hint="eastAsia" w:ascii="宋体" w:hAnsi="宋体" w:cs="宋体"/>
          <w:sz w:val="18"/>
          <w:szCs w:val="18"/>
        </w:rPr>
        <w:t>企业统一社会信用代码或织机构代码。</w:t>
      </w:r>
    </w:p>
    <w:p>
      <w:pPr>
        <w:adjustRightInd/>
        <w:spacing w:line="240" w:lineRule="auto"/>
        <w:ind w:firstLine="352" w:firstLineChars="200"/>
        <w:jc w:val="left"/>
        <w:rPr>
          <w:rFonts w:ascii="宋体" w:hAnsi="宋体" w:cs="宋体"/>
          <w:sz w:val="18"/>
          <w:szCs w:val="18"/>
        </w:rPr>
      </w:pPr>
      <w:r>
        <w:rPr>
          <w:rFonts w:hint="eastAsia" w:ascii="宋体" w:hAnsi="宋体" w:cs="宋体"/>
          <w:spacing w:val="-2"/>
          <w:sz w:val="18"/>
          <w:szCs w:val="18"/>
        </w:rPr>
        <w:t>5.</w:t>
      </w:r>
      <w:r>
        <w:rPr>
          <w:rFonts w:hint="eastAsia" w:ascii="宋体" w:hAnsi="宋体" w:cs="宋体"/>
          <w:spacing w:val="-2"/>
          <w:sz w:val="18"/>
          <w:szCs w:val="18"/>
          <w14:textOutline w14:w="3263" w14:cap="sq" w14:cmpd="sng" w14:algn="ctr">
            <w14:solidFill>
              <w14:srgbClr w14:val="000000"/>
            </w14:solidFill>
            <w14:prstDash w14:val="solid"/>
            <w14:bevel/>
          </w14:textOutline>
        </w:rPr>
        <w:t>大型挖掘机：</w:t>
      </w:r>
      <w:r>
        <w:rPr>
          <w:rFonts w:hint="eastAsia" w:ascii="宋体" w:hAnsi="宋体" w:cs="宋体"/>
          <w:spacing w:val="-2"/>
          <w:sz w:val="18"/>
          <w:szCs w:val="18"/>
        </w:rPr>
        <w:t>挖掘机大、中、小型分类按吨位（即挖掘机的质量）划分，大型挖掘机是指</w:t>
      </w:r>
      <w:r>
        <w:rPr>
          <w:rFonts w:hint="eastAsia" w:ascii="宋体" w:hAnsi="宋体" w:cs="宋体"/>
          <w:spacing w:val="-3"/>
          <w:sz w:val="18"/>
          <w:szCs w:val="18"/>
        </w:rPr>
        <w:t>30吨以上。</w:t>
      </w:r>
    </w:p>
    <w:p>
      <w:pPr>
        <w:adjustRightInd/>
        <w:spacing w:line="240" w:lineRule="auto"/>
        <w:ind w:firstLine="368" w:firstLineChars="200"/>
        <w:jc w:val="left"/>
        <w:rPr>
          <w:rFonts w:ascii="宋体" w:hAnsi="宋体" w:cs="宋体"/>
          <w:sz w:val="18"/>
          <w:szCs w:val="18"/>
        </w:rPr>
      </w:pPr>
      <w:r>
        <w:rPr>
          <w:rFonts w:hint="eastAsia" w:ascii="宋体" w:hAnsi="宋体" w:cs="宋体"/>
          <w:spacing w:val="2"/>
          <w:sz w:val="18"/>
          <w:szCs w:val="18"/>
        </w:rPr>
        <w:t>6.</w:t>
      </w:r>
      <w:r>
        <w:rPr>
          <w:rFonts w:hint="eastAsia" w:ascii="宋体" w:hAnsi="宋体" w:cs="宋体"/>
          <w:spacing w:val="2"/>
          <w:sz w:val="18"/>
          <w:szCs w:val="18"/>
          <w14:textOutline w14:w="3263" w14:cap="sq" w14:cmpd="sng" w14:algn="ctr">
            <w14:solidFill>
              <w14:srgbClr w14:val="000000"/>
            </w14:solidFill>
            <w14:prstDash w14:val="solid"/>
            <w14:bevel/>
          </w14:textOutline>
        </w:rPr>
        <w:t>液压剪：</w:t>
      </w:r>
      <w:r>
        <w:rPr>
          <w:rFonts w:hint="eastAsia" w:ascii="宋体" w:hAnsi="宋体" w:cs="宋体"/>
          <w:spacing w:val="2"/>
          <w:sz w:val="18"/>
          <w:szCs w:val="18"/>
        </w:rPr>
        <w:t>重要的破拆救援工具，可以咬开金属和车辆中所</w:t>
      </w:r>
      <w:r>
        <w:rPr>
          <w:rFonts w:hint="eastAsia" w:ascii="宋体" w:hAnsi="宋体" w:cs="宋体"/>
          <w:spacing w:val="1"/>
          <w:sz w:val="18"/>
          <w:szCs w:val="18"/>
        </w:rPr>
        <w:t>使用的其他材料，与挖掘机液压系统配套</w:t>
      </w:r>
      <w:r>
        <w:rPr>
          <w:rFonts w:hint="eastAsia" w:ascii="宋体" w:hAnsi="宋体" w:cs="宋体"/>
          <w:spacing w:val="-1"/>
          <w:sz w:val="18"/>
          <w:szCs w:val="18"/>
        </w:rPr>
        <w:t>使用，可实现快速剪切功能。</w:t>
      </w:r>
    </w:p>
    <w:p>
      <w:pPr>
        <w:adjustRightInd/>
        <w:spacing w:line="240" w:lineRule="auto"/>
        <w:ind w:firstLine="360" w:firstLineChars="200"/>
        <w:jc w:val="left"/>
        <w:rPr>
          <w:rFonts w:ascii="宋体" w:hAnsi="宋体" w:cs="宋体"/>
          <w:sz w:val="18"/>
          <w:szCs w:val="18"/>
        </w:rPr>
      </w:pPr>
      <w:r>
        <w:rPr>
          <w:rFonts w:hint="eastAsia" w:ascii="宋体" w:hAnsi="宋体" w:cs="宋体"/>
          <w:sz w:val="18"/>
          <w:szCs w:val="18"/>
        </w:rPr>
        <w:t>7.</w:t>
      </w:r>
      <w:r>
        <w:rPr>
          <w:rFonts w:hint="eastAsia" w:ascii="宋体" w:hAnsi="宋体" w:cs="宋体"/>
          <w:sz w:val="18"/>
          <w:szCs w:val="18"/>
          <w14:textOutline w14:w="3263" w14:cap="sq" w14:cmpd="sng" w14:algn="ctr">
            <w14:solidFill>
              <w14:srgbClr w14:val="000000"/>
            </w14:solidFill>
            <w14:prstDash w14:val="solid"/>
            <w14:bevel/>
          </w14:textOutline>
        </w:rPr>
        <w:t>拇指夹：</w:t>
      </w:r>
      <w:r>
        <w:rPr>
          <w:rFonts w:hint="eastAsia" w:ascii="宋体" w:hAnsi="宋体" w:cs="宋体"/>
          <w:sz w:val="18"/>
          <w:szCs w:val="18"/>
        </w:rPr>
        <w:t>挖掘机辅助特型工具，配备后可夹木、石头等进行特殊救援。</w:t>
      </w:r>
    </w:p>
    <w:p>
      <w:pPr>
        <w:adjustRightInd/>
        <w:spacing w:line="240" w:lineRule="auto"/>
        <w:ind w:firstLine="360" w:firstLineChars="200"/>
        <w:jc w:val="left"/>
        <w:rPr>
          <w:rFonts w:ascii="宋体" w:hAnsi="宋体" w:cs="宋体"/>
          <w:sz w:val="18"/>
          <w:szCs w:val="18"/>
        </w:rPr>
      </w:pPr>
      <w:r>
        <w:rPr>
          <w:rFonts w:hint="eastAsia" w:ascii="宋体" w:hAnsi="宋体" w:cs="宋体"/>
          <w:sz w:val="18"/>
          <w:szCs w:val="18"/>
        </w:rPr>
        <w:t>8.</w:t>
      </w:r>
      <w:r>
        <w:rPr>
          <w:rFonts w:hint="eastAsia" w:ascii="宋体" w:hAnsi="宋体" w:cs="宋体"/>
          <w:sz w:val="18"/>
          <w:szCs w:val="18"/>
          <w14:textOutline w14:w="3263" w14:cap="sq" w14:cmpd="sng" w14:algn="ctr">
            <w14:solidFill>
              <w14:srgbClr w14:val="000000"/>
            </w14:solidFill>
            <w14:prstDash w14:val="solid"/>
            <w14:bevel/>
          </w14:textOutline>
        </w:rPr>
        <w:t>大型挖掘机单机最大功率：</w:t>
      </w:r>
      <w:r>
        <w:rPr>
          <w:rFonts w:hint="eastAsia" w:ascii="宋体" w:hAnsi="宋体" w:cs="宋体"/>
          <w:sz w:val="18"/>
          <w:szCs w:val="18"/>
        </w:rPr>
        <w:t>指正常工作条件下挖掘机发动机最大额定功率。</w:t>
      </w:r>
    </w:p>
    <w:p>
      <w:pPr>
        <w:adjustRightInd/>
        <w:spacing w:line="240" w:lineRule="auto"/>
        <w:ind w:firstLine="360" w:firstLineChars="200"/>
        <w:jc w:val="left"/>
        <w:rPr>
          <w:rFonts w:ascii="宋体" w:hAnsi="宋体" w:cs="宋体"/>
          <w:sz w:val="18"/>
          <w:szCs w:val="18"/>
        </w:rPr>
      </w:pPr>
      <w:r>
        <w:rPr>
          <w:rFonts w:hint="eastAsia" w:ascii="宋体" w:hAnsi="宋体" w:cs="宋体"/>
          <w:sz w:val="18"/>
          <w:szCs w:val="18"/>
        </w:rPr>
        <w:t>9.</w:t>
      </w:r>
      <w:r>
        <w:rPr>
          <w:rFonts w:hint="eastAsia" w:ascii="宋体" w:hAnsi="宋体" w:cs="宋体"/>
          <w:sz w:val="18"/>
          <w:szCs w:val="18"/>
          <w14:textOutline w14:w="3263" w14:cap="sq" w14:cmpd="sng" w14:algn="ctr">
            <w14:solidFill>
              <w14:srgbClr w14:val="000000"/>
            </w14:solidFill>
            <w14:prstDash w14:val="solid"/>
            <w14:bevel/>
          </w14:textOutline>
        </w:rPr>
        <w:t>大型汽车起重机：</w:t>
      </w:r>
      <w:r>
        <w:rPr>
          <w:rFonts w:hint="eastAsia" w:ascii="宋体" w:hAnsi="宋体" w:cs="宋体"/>
          <w:sz w:val="18"/>
          <w:szCs w:val="18"/>
        </w:rPr>
        <w:t>包括重型（起重量在15~50吨）</w:t>
      </w:r>
      <w:r>
        <w:rPr>
          <w:rFonts w:hint="eastAsia" w:ascii="宋体" w:hAnsi="宋体" w:cs="宋体"/>
          <w:spacing w:val="-1"/>
          <w:sz w:val="18"/>
          <w:szCs w:val="18"/>
        </w:rPr>
        <w:t>、超重型汽车起重机（起重量＞50吨）的汽车起</w:t>
      </w:r>
      <w:r>
        <w:rPr>
          <w:rFonts w:hint="eastAsia" w:ascii="宋体" w:hAnsi="宋体" w:cs="宋体"/>
          <w:spacing w:val="-3"/>
          <w:sz w:val="18"/>
          <w:szCs w:val="18"/>
        </w:rPr>
        <w:t>重机。</w:t>
      </w:r>
    </w:p>
    <w:p>
      <w:pPr>
        <w:adjustRightInd/>
        <w:spacing w:line="240" w:lineRule="auto"/>
        <w:ind w:firstLine="368" w:firstLineChars="200"/>
        <w:jc w:val="left"/>
        <w:rPr>
          <w:rFonts w:ascii="宋体" w:hAnsi="宋体" w:cs="宋体"/>
          <w:sz w:val="18"/>
          <w:szCs w:val="18"/>
        </w:rPr>
      </w:pPr>
      <w:r>
        <w:rPr>
          <w:rFonts w:hint="eastAsia" w:ascii="宋体" w:hAnsi="宋体" w:cs="宋体"/>
          <w:spacing w:val="2"/>
          <w:sz w:val="18"/>
          <w:szCs w:val="18"/>
        </w:rPr>
        <w:t>10.</w:t>
      </w:r>
      <w:r>
        <w:rPr>
          <w:rFonts w:hint="eastAsia" w:ascii="宋体" w:hAnsi="宋体" w:cs="宋体"/>
          <w:spacing w:val="2"/>
          <w:sz w:val="18"/>
          <w:szCs w:val="18"/>
          <w14:textOutline w14:w="3263" w14:cap="sq" w14:cmpd="sng" w14:algn="ctr">
            <w14:solidFill>
              <w14:srgbClr w14:val="000000"/>
            </w14:solidFill>
            <w14:prstDash w14:val="solid"/>
            <w14:bevel/>
          </w14:textOutline>
        </w:rPr>
        <w:t>大型汽车起重机单机最大起重量：</w:t>
      </w:r>
      <w:r>
        <w:rPr>
          <w:rFonts w:hint="eastAsia" w:ascii="宋体" w:hAnsi="宋体" w:cs="宋体"/>
          <w:spacing w:val="2"/>
          <w:sz w:val="18"/>
          <w:szCs w:val="18"/>
        </w:rPr>
        <w:t>指正常工作条件下允许起</w:t>
      </w:r>
      <w:r>
        <w:rPr>
          <w:rFonts w:hint="eastAsia" w:ascii="宋体" w:hAnsi="宋体" w:cs="宋体"/>
          <w:spacing w:val="1"/>
          <w:sz w:val="18"/>
          <w:szCs w:val="18"/>
        </w:rPr>
        <w:t>吊的单机最大额定起重量。填写本企业</w:t>
      </w:r>
      <w:r>
        <w:rPr>
          <w:rFonts w:hint="eastAsia" w:ascii="宋体" w:hAnsi="宋体" w:cs="宋体"/>
          <w:spacing w:val="-1"/>
          <w:sz w:val="18"/>
          <w:szCs w:val="18"/>
        </w:rPr>
        <w:t>所有大型汽车式起重机单机最大额定起重量的最大值。</w:t>
      </w:r>
    </w:p>
    <w:p>
      <w:pPr>
        <w:adjustRightInd/>
        <w:spacing w:line="240" w:lineRule="auto"/>
        <w:ind w:firstLine="356" w:firstLineChars="200"/>
        <w:jc w:val="left"/>
        <w:rPr>
          <w:rFonts w:ascii="宋体" w:hAnsi="宋体" w:cs="宋体"/>
          <w:sz w:val="18"/>
          <w:szCs w:val="18"/>
        </w:rPr>
      </w:pPr>
      <w:r>
        <w:rPr>
          <w:rFonts w:hint="eastAsia" w:ascii="宋体" w:hAnsi="宋体" w:cs="宋体"/>
          <w:spacing w:val="-1"/>
          <w:sz w:val="18"/>
          <w:szCs w:val="18"/>
        </w:rPr>
        <w:t>11.</w:t>
      </w:r>
      <w:r>
        <w:rPr>
          <w:rFonts w:hint="eastAsia" w:ascii="宋体" w:hAnsi="宋体" w:cs="宋体"/>
          <w:spacing w:val="-1"/>
          <w:sz w:val="18"/>
          <w:szCs w:val="18"/>
          <w14:textOutline w14:w="3263" w14:cap="sq" w14:cmpd="sng" w14:algn="ctr">
            <w14:solidFill>
              <w14:srgbClr w14:val="000000"/>
            </w14:solidFill>
            <w14:prstDash w14:val="solid"/>
            <w14:bevel/>
          </w14:textOutline>
        </w:rPr>
        <w:t>大型装载机：</w:t>
      </w:r>
      <w:r>
        <w:rPr>
          <w:rFonts w:hint="eastAsia" w:ascii="宋体" w:hAnsi="宋体" w:cs="宋体"/>
          <w:spacing w:val="-1"/>
          <w:sz w:val="18"/>
          <w:szCs w:val="18"/>
        </w:rPr>
        <w:t>装载机指用来铲装松软土体和松散材料、平整地面、清理场地的机具，广泛用于公路、</w:t>
      </w:r>
      <w:r>
        <w:rPr>
          <w:rFonts w:hint="eastAsia" w:ascii="宋体" w:hAnsi="宋体" w:cs="宋体"/>
          <w:spacing w:val="-2"/>
          <w:sz w:val="18"/>
          <w:szCs w:val="18"/>
        </w:rPr>
        <w:t>铁路、建筑、水电、港口、矿山等建设工程的土石方施工。大型装载机指发动机功率≥147kW</w:t>
      </w:r>
      <w:r>
        <w:rPr>
          <w:rFonts w:hint="eastAsia" w:ascii="宋体" w:hAnsi="宋体" w:cs="宋体"/>
          <w:spacing w:val="-3"/>
          <w:sz w:val="18"/>
          <w:szCs w:val="18"/>
        </w:rPr>
        <w:t>的装载</w:t>
      </w:r>
      <w:r>
        <w:rPr>
          <w:rFonts w:hint="eastAsia" w:ascii="宋体" w:hAnsi="宋体" w:cs="宋体"/>
          <w:spacing w:val="-4"/>
          <w:sz w:val="18"/>
          <w:szCs w:val="18"/>
        </w:rPr>
        <w:t>机。</w:t>
      </w:r>
    </w:p>
    <w:p>
      <w:pPr>
        <w:adjustRightInd/>
        <w:spacing w:line="240" w:lineRule="auto"/>
        <w:ind w:firstLine="360" w:firstLineChars="200"/>
        <w:jc w:val="left"/>
        <w:rPr>
          <w:rFonts w:ascii="宋体" w:hAnsi="宋体" w:cs="宋体"/>
          <w:sz w:val="18"/>
          <w:szCs w:val="18"/>
        </w:rPr>
      </w:pPr>
      <w:r>
        <w:rPr>
          <w:rFonts w:hint="eastAsia" w:ascii="宋体" w:hAnsi="宋体" w:cs="宋体"/>
          <w:sz w:val="18"/>
          <w:szCs w:val="18"/>
        </w:rPr>
        <w:t>12.</w:t>
      </w:r>
      <w:r>
        <w:rPr>
          <w:rFonts w:hint="eastAsia" w:ascii="宋体" w:hAnsi="宋体" w:cs="宋体"/>
          <w:sz w:val="18"/>
          <w:szCs w:val="18"/>
          <w14:textOutline w14:w="3263" w14:cap="sq" w14:cmpd="sng" w14:algn="ctr">
            <w14:solidFill>
              <w14:srgbClr w14:val="000000"/>
            </w14:solidFill>
            <w14:prstDash w14:val="solid"/>
            <w14:bevel/>
          </w14:textOutline>
        </w:rPr>
        <w:t>大型装载机单机最大功率：</w:t>
      </w:r>
      <w:r>
        <w:rPr>
          <w:rFonts w:hint="eastAsia" w:ascii="宋体" w:hAnsi="宋体" w:cs="宋体"/>
          <w:sz w:val="18"/>
          <w:szCs w:val="18"/>
        </w:rPr>
        <w:t>指本企业所有大型装载机的单机发动机功</w:t>
      </w:r>
      <w:r>
        <w:rPr>
          <w:rFonts w:hint="eastAsia" w:ascii="宋体" w:hAnsi="宋体" w:cs="宋体"/>
          <w:spacing w:val="-1"/>
          <w:sz w:val="18"/>
          <w:szCs w:val="18"/>
        </w:rPr>
        <w:t>率最大值。</w:t>
      </w:r>
    </w:p>
    <w:p>
      <w:pPr>
        <w:adjustRightInd/>
        <w:spacing w:line="240" w:lineRule="auto"/>
        <w:ind w:firstLine="368" w:firstLineChars="200"/>
        <w:jc w:val="left"/>
        <w:rPr>
          <w:rFonts w:ascii="宋体" w:hAnsi="宋体" w:cs="宋体"/>
          <w:sz w:val="18"/>
          <w:szCs w:val="18"/>
        </w:rPr>
      </w:pPr>
      <w:r>
        <w:rPr>
          <w:rFonts w:hint="eastAsia" w:ascii="宋体" w:hAnsi="宋体" w:cs="宋体"/>
          <w:spacing w:val="2"/>
          <w:sz w:val="18"/>
          <w:szCs w:val="18"/>
        </w:rPr>
        <w:t>13.</w:t>
      </w:r>
      <w:r>
        <w:rPr>
          <w:rFonts w:hint="eastAsia" w:ascii="宋体" w:hAnsi="宋体" w:cs="宋体"/>
          <w:spacing w:val="2"/>
          <w:sz w:val="18"/>
          <w:szCs w:val="18"/>
          <w14:textOutline w14:w="3263" w14:cap="sq" w14:cmpd="sng" w14:algn="ctr">
            <w14:solidFill>
              <w14:srgbClr w14:val="000000"/>
            </w14:solidFill>
            <w14:prstDash w14:val="solid"/>
            <w14:bevel/>
          </w14:textOutline>
        </w:rPr>
        <w:t>大型履带式推土机：</w:t>
      </w:r>
      <w:r>
        <w:rPr>
          <w:rFonts w:hint="eastAsia" w:ascii="宋体" w:hAnsi="宋体" w:cs="宋体"/>
          <w:spacing w:val="2"/>
          <w:sz w:val="18"/>
          <w:szCs w:val="18"/>
        </w:rPr>
        <w:t>推土机指能</w:t>
      </w:r>
      <w:r>
        <w:rPr>
          <w:rFonts w:hint="eastAsia" w:ascii="宋体" w:hAnsi="宋体" w:cs="宋体"/>
          <w:spacing w:val="1"/>
          <w:sz w:val="18"/>
          <w:szCs w:val="18"/>
        </w:rPr>
        <w:t>够进行挖掘、运输和排弃岩土的土方工程机械，推土机发动机功率</w:t>
      </w:r>
      <w:r>
        <w:rPr>
          <w:rFonts w:hint="eastAsia" w:ascii="宋体" w:hAnsi="宋体" w:cs="宋体"/>
          <w:spacing w:val="-2"/>
          <w:sz w:val="18"/>
          <w:szCs w:val="18"/>
        </w:rPr>
        <w:t>的大小可分为小型推土机(37kW以下)、中型推土机(37~250kW)和大型推土机(250kW以上)三类。按</w:t>
      </w:r>
    </w:p>
    <w:p>
      <w:pPr>
        <w:adjustRightInd/>
        <w:spacing w:line="240" w:lineRule="auto"/>
        <w:ind w:firstLine="356" w:firstLineChars="200"/>
        <w:jc w:val="left"/>
        <w:rPr>
          <w:rFonts w:ascii="宋体" w:hAnsi="宋体" w:cs="宋体"/>
          <w:sz w:val="18"/>
          <w:szCs w:val="18"/>
        </w:rPr>
      </w:pPr>
      <w:r>
        <w:rPr>
          <w:rFonts w:hint="eastAsia" w:ascii="宋体" w:hAnsi="宋体" w:cs="宋体"/>
          <w:spacing w:val="-1"/>
          <w:sz w:val="18"/>
          <w:szCs w:val="18"/>
        </w:rPr>
        <w:t>照行走方式可分为轮胎式与履带式。本表调查的大型履带式推土机是指功率大于250kW的采用液力-机械传动的履带式推土机。</w:t>
      </w:r>
    </w:p>
    <w:p>
      <w:pPr>
        <w:adjustRightInd/>
        <w:spacing w:line="240" w:lineRule="auto"/>
        <w:ind w:firstLine="360" w:firstLineChars="200"/>
        <w:jc w:val="left"/>
        <w:rPr>
          <w:rFonts w:ascii="宋体" w:hAnsi="宋体" w:cs="宋体"/>
          <w:sz w:val="18"/>
          <w:szCs w:val="18"/>
        </w:rPr>
      </w:pPr>
      <w:r>
        <w:rPr>
          <w:rFonts w:hint="eastAsia" w:ascii="宋体" w:hAnsi="宋体" w:cs="宋体"/>
          <w:sz w:val="18"/>
          <w:szCs w:val="18"/>
        </w:rPr>
        <w:t>14.</w:t>
      </w:r>
      <w:r>
        <w:rPr>
          <w:rFonts w:hint="eastAsia" w:ascii="宋体" w:hAnsi="宋体" w:cs="宋体"/>
          <w:sz w:val="18"/>
          <w:szCs w:val="18"/>
          <w14:textOutline w14:w="3263" w14:cap="sq" w14:cmpd="sng" w14:algn="ctr">
            <w14:solidFill>
              <w14:srgbClr w14:val="000000"/>
            </w14:solidFill>
            <w14:prstDash w14:val="solid"/>
            <w14:bevel/>
          </w14:textOutline>
        </w:rPr>
        <w:t>大型履带式推土机单机最大功率：</w:t>
      </w:r>
      <w:r>
        <w:rPr>
          <w:rFonts w:hint="eastAsia" w:ascii="宋体" w:hAnsi="宋体" w:cs="宋体"/>
          <w:sz w:val="18"/>
          <w:szCs w:val="18"/>
        </w:rPr>
        <w:t>指正常工作条件下推土机的最大额定</w:t>
      </w:r>
      <w:r>
        <w:rPr>
          <w:rFonts w:hint="eastAsia" w:ascii="宋体" w:hAnsi="宋体" w:cs="宋体"/>
          <w:spacing w:val="-1"/>
          <w:sz w:val="18"/>
          <w:szCs w:val="18"/>
        </w:rPr>
        <w:t>功率。</w:t>
      </w:r>
    </w:p>
    <w:p>
      <w:pPr>
        <w:adjustRightInd/>
        <w:spacing w:line="240" w:lineRule="auto"/>
        <w:ind w:firstLine="332" w:firstLineChars="200"/>
        <w:jc w:val="left"/>
        <w:rPr>
          <w:rFonts w:ascii="宋体" w:hAnsi="宋体" w:cs="宋体"/>
          <w:sz w:val="18"/>
          <w:szCs w:val="18"/>
        </w:rPr>
      </w:pPr>
      <w:r>
        <w:rPr>
          <w:rFonts w:hint="eastAsia" w:ascii="宋体" w:hAnsi="宋体" w:cs="宋体"/>
          <w:spacing w:val="-7"/>
          <w:sz w:val="18"/>
          <w:szCs w:val="18"/>
          <w14:textOutline w14:w="3263" w14:cap="sq" w14:cmpd="sng" w14:algn="ctr">
            <w14:solidFill>
              <w14:srgbClr w14:val="000000"/>
            </w14:solidFill>
            <w14:prstDash w14:val="solid"/>
            <w14:bevel/>
          </w14:textOutline>
        </w:rPr>
        <w:t>三、逻辑关系：</w:t>
      </w:r>
    </w:p>
    <w:p>
      <w:pPr>
        <w:adjustRightInd/>
        <w:spacing w:line="240" w:lineRule="auto"/>
        <w:ind w:firstLine="360" w:firstLineChars="200"/>
        <w:jc w:val="left"/>
        <w:rPr>
          <w:rFonts w:ascii="宋体" w:hAnsi="宋体" w:cs="宋体"/>
          <w:spacing w:val="-3"/>
          <w:sz w:val="18"/>
          <w:szCs w:val="18"/>
        </w:rPr>
      </w:pPr>
      <w:r>
        <w:rPr>
          <w:rFonts w:hint="eastAsia" w:ascii="宋体" w:hAnsi="宋体" w:cs="宋体"/>
          <w:sz w:val="18"/>
          <w:szCs w:val="18"/>
        </w:rPr>
        <w:t>1.大型挖掘机（指≥30t）数量≥配备有液压剪的大型挖掘机数量＋配备有拇指夹的大型挖掘机数量</w:t>
      </w:r>
      <w:r>
        <w:rPr>
          <w:rFonts w:hint="eastAsia" w:ascii="宋体" w:hAnsi="宋体" w:cs="宋体"/>
          <w:spacing w:val="-3"/>
          <w:sz w:val="18"/>
          <w:szCs w:val="18"/>
        </w:rPr>
        <w:t>。</w:t>
      </w:r>
    </w:p>
    <w:p>
      <w:pPr>
        <w:adjustRightInd/>
        <w:spacing w:line="320" w:lineRule="exact"/>
        <w:ind w:firstLine="348" w:firstLineChars="200"/>
        <w:rPr>
          <w:rFonts w:ascii="Times New Roman" w:hAnsi="Times New Roman" w:eastAsia="Times New Roman"/>
          <w:spacing w:val="-3"/>
          <w:sz w:val="18"/>
          <w:szCs w:val="18"/>
        </w:rPr>
      </w:pPr>
    </w:p>
    <w:p>
      <w:pPr>
        <w:pStyle w:val="62"/>
        <w:ind w:firstLine="420"/>
      </w:pPr>
    </w:p>
    <w:p>
      <w:pPr>
        <w:widowControl/>
        <w:adjustRightInd/>
        <w:spacing w:line="240" w:lineRule="auto"/>
        <w:jc w:val="left"/>
        <w:rPr>
          <w:rFonts w:ascii="宋体" w:hAnsi="Times New Roman"/>
          <w:kern w:val="0"/>
          <w:szCs w:val="20"/>
        </w:rPr>
      </w:pPr>
      <w:r>
        <w:br w:type="page"/>
      </w:r>
    </w:p>
    <w:p>
      <w:pPr>
        <w:pStyle w:val="205"/>
      </w:pPr>
    </w:p>
    <w:p>
      <w:pPr>
        <w:pStyle w:val="205"/>
      </w:pPr>
      <w:r>
        <w:rPr>
          <w:rFonts w:hint="eastAsia"/>
        </w:rPr>
        <w:t xml:space="preserve">  </w:t>
      </w:r>
      <w:r>
        <w:t>化工园区基本情况调查表</w:t>
      </w:r>
    </w:p>
    <w:p>
      <w:pPr>
        <w:pStyle w:val="111"/>
        <w:numPr>
          <w:ilvl w:val="2"/>
          <w:numId w:val="0"/>
        </w:numPr>
        <w:spacing w:before="0" w:beforeLines="0" w:after="0" w:afterLines="0"/>
        <w:ind w:left="1277"/>
        <w:jc w:val="center"/>
      </w:pPr>
      <w:bookmarkStart w:id="125" w:name="_Toc176771045"/>
      <w:r>
        <w:rPr>
          <w:rFonts w:hint="eastAsia"/>
        </w:rPr>
        <w:t>E.2  保险和再保险企业减灾能力调查表</w:t>
      </w:r>
      <w:bookmarkEnd w:id="125"/>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5489"/>
        <w:gridCol w:w="1772"/>
        <w:gridCol w:w="905"/>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5489" w:type="dxa"/>
          </w:tcPr>
          <w:p>
            <w:pPr>
              <w:pStyle w:val="236"/>
              <w:jc w:val="center"/>
              <w:rPr>
                <w:rFonts w:ascii="宋体" w:hAnsi="宋体" w:eastAsia="宋体" w:cs="宋体"/>
                <w:b/>
                <w:sz w:val="18"/>
                <w:szCs w:val="18"/>
              </w:rPr>
            </w:pPr>
            <w:r>
              <w:rPr>
                <w:rFonts w:hint="eastAsia" w:ascii="宋体" w:hAnsi="宋体" w:eastAsia="宋体" w:cs="宋体"/>
                <w:b/>
                <w:sz w:val="18"/>
                <w:szCs w:val="18"/>
              </w:rPr>
              <w:t>指标名称</w:t>
            </w:r>
          </w:p>
        </w:tc>
        <w:tc>
          <w:tcPr>
            <w:tcW w:w="1772" w:type="dxa"/>
          </w:tcPr>
          <w:p>
            <w:pPr>
              <w:pStyle w:val="236"/>
              <w:jc w:val="center"/>
              <w:rPr>
                <w:rFonts w:ascii="宋体" w:hAnsi="宋体" w:eastAsia="宋体" w:cs="宋体"/>
                <w:b/>
                <w:sz w:val="18"/>
                <w:szCs w:val="18"/>
              </w:rPr>
            </w:pPr>
            <w:r>
              <w:rPr>
                <w:rFonts w:hint="eastAsia" w:ascii="宋体" w:hAnsi="宋体" w:eastAsia="宋体" w:cs="宋体"/>
                <w:b/>
                <w:sz w:val="18"/>
                <w:szCs w:val="18"/>
              </w:rPr>
              <w:t>计量单位</w:t>
            </w:r>
          </w:p>
        </w:tc>
        <w:tc>
          <w:tcPr>
            <w:tcW w:w="905" w:type="dxa"/>
          </w:tcPr>
          <w:p>
            <w:pPr>
              <w:pStyle w:val="236"/>
              <w:jc w:val="center"/>
              <w:rPr>
                <w:rFonts w:ascii="宋体" w:hAnsi="宋体" w:eastAsia="宋体" w:cs="宋体"/>
                <w:b/>
                <w:sz w:val="18"/>
                <w:szCs w:val="18"/>
              </w:rPr>
            </w:pPr>
            <w:r>
              <w:rPr>
                <w:rFonts w:hint="eastAsia" w:ascii="宋体" w:hAnsi="宋体" w:eastAsia="宋体" w:cs="宋体"/>
                <w:b/>
                <w:sz w:val="18"/>
                <w:szCs w:val="18"/>
              </w:rPr>
              <w:t>代码</w:t>
            </w:r>
          </w:p>
        </w:tc>
        <w:tc>
          <w:tcPr>
            <w:tcW w:w="905" w:type="dxa"/>
          </w:tcPr>
          <w:p>
            <w:pPr>
              <w:pStyle w:val="236"/>
              <w:jc w:val="center"/>
              <w:rPr>
                <w:rFonts w:ascii="宋体" w:hAnsi="宋体" w:eastAsia="宋体" w:cs="宋体"/>
                <w:b/>
                <w:sz w:val="18"/>
                <w:szCs w:val="18"/>
              </w:rPr>
            </w:pPr>
            <w:r>
              <w:rPr>
                <w:rFonts w:hint="eastAsia" w:ascii="宋体" w:hAnsi="宋体" w:eastAsia="宋体" w:cs="宋体"/>
                <w:b/>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5489" w:type="dxa"/>
          </w:tcPr>
          <w:p>
            <w:pPr>
              <w:pStyle w:val="236"/>
              <w:jc w:val="center"/>
              <w:rPr>
                <w:rFonts w:ascii="宋体" w:hAnsi="宋体" w:eastAsia="宋体" w:cs="宋体"/>
                <w:b/>
                <w:sz w:val="18"/>
                <w:szCs w:val="18"/>
              </w:rPr>
            </w:pPr>
            <w:r>
              <w:rPr>
                <w:rFonts w:hint="eastAsia" w:ascii="宋体" w:hAnsi="宋体" w:eastAsia="宋体" w:cs="宋体"/>
                <w:b/>
                <w:sz w:val="18"/>
                <w:szCs w:val="18"/>
              </w:rPr>
              <w:t>甲</w:t>
            </w:r>
          </w:p>
        </w:tc>
        <w:tc>
          <w:tcPr>
            <w:tcW w:w="1772" w:type="dxa"/>
          </w:tcPr>
          <w:p>
            <w:pPr>
              <w:pStyle w:val="236"/>
              <w:jc w:val="center"/>
              <w:rPr>
                <w:rFonts w:ascii="宋体" w:hAnsi="宋体" w:eastAsia="宋体" w:cs="宋体"/>
                <w:b/>
                <w:sz w:val="18"/>
                <w:szCs w:val="18"/>
              </w:rPr>
            </w:pPr>
            <w:r>
              <w:rPr>
                <w:rFonts w:hint="eastAsia" w:ascii="宋体" w:hAnsi="宋体" w:eastAsia="宋体" w:cs="宋体"/>
                <w:b/>
                <w:sz w:val="18"/>
                <w:szCs w:val="18"/>
              </w:rPr>
              <w:t>乙</w:t>
            </w:r>
          </w:p>
        </w:tc>
        <w:tc>
          <w:tcPr>
            <w:tcW w:w="905" w:type="dxa"/>
          </w:tcPr>
          <w:p>
            <w:pPr>
              <w:pStyle w:val="236"/>
              <w:jc w:val="center"/>
              <w:rPr>
                <w:rFonts w:ascii="宋体" w:hAnsi="宋体" w:eastAsia="宋体" w:cs="宋体"/>
                <w:b/>
                <w:sz w:val="18"/>
                <w:szCs w:val="18"/>
              </w:rPr>
            </w:pPr>
            <w:r>
              <w:rPr>
                <w:rFonts w:hint="eastAsia" w:ascii="宋体" w:hAnsi="宋体" w:eastAsia="宋体" w:cs="宋体"/>
                <w:b/>
                <w:sz w:val="18"/>
                <w:szCs w:val="18"/>
              </w:rPr>
              <w:t>丙</w:t>
            </w:r>
          </w:p>
        </w:tc>
        <w:tc>
          <w:tcPr>
            <w:tcW w:w="905" w:type="dxa"/>
          </w:tcPr>
          <w:p>
            <w:pPr>
              <w:pStyle w:val="236"/>
              <w:jc w:val="center"/>
              <w:rPr>
                <w:rFonts w:ascii="宋体" w:hAnsi="宋体" w:eastAsia="宋体" w:cs="宋体"/>
                <w:b/>
                <w:sz w:val="18"/>
                <w:szCs w:val="18"/>
                <w:lang w:eastAsia="zh-CN"/>
              </w:rPr>
            </w:pPr>
            <w:r>
              <w:rPr>
                <w:rFonts w:hint="eastAsia" w:ascii="宋体" w:hAnsi="宋体" w:eastAsia="宋体" w:cs="宋体"/>
                <w:b/>
                <w:sz w:val="18"/>
                <w:szCs w:val="18"/>
                <w:lang w:eastAsia="zh-CN"/>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59" w:hRule="atLeast"/>
          <w:jc w:val="center"/>
        </w:trPr>
        <w:tc>
          <w:tcPr>
            <w:tcW w:w="5489" w:type="dxa"/>
          </w:tcPr>
          <w:p>
            <w:pPr>
              <w:pStyle w:val="236"/>
              <w:rPr>
                <w:rFonts w:ascii="宋体" w:hAnsi="宋体" w:eastAsia="宋体" w:cs="宋体"/>
                <w:sz w:val="18"/>
                <w:szCs w:val="18"/>
              </w:rPr>
            </w:pPr>
            <w:r>
              <w:rPr>
                <w:rFonts w:hint="eastAsia" w:ascii="宋体" w:hAnsi="宋体" w:eastAsia="宋体" w:cs="宋体"/>
                <w:b/>
                <w:sz w:val="18"/>
                <w:szCs w:val="18"/>
              </w:rPr>
              <w:t>一、企业情况</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5" w:hRule="atLeast"/>
          <w:jc w:val="center"/>
        </w:trPr>
        <w:tc>
          <w:tcPr>
            <w:tcW w:w="548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公司名称</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905"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01</w:t>
            </w:r>
          </w:p>
        </w:tc>
        <w:tc>
          <w:tcPr>
            <w:tcW w:w="905" w:type="dxa"/>
            <w:vAlign w:val="center"/>
          </w:tcPr>
          <w:p>
            <w:pPr>
              <w:pStyle w:val="236"/>
              <w:jc w:val="center"/>
              <w:rPr>
                <w:rFonts w:ascii="宋体" w:hAnsi="宋体" w:eastAsia="宋体" w:cs="宋体"/>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90" w:hRule="atLeast"/>
          <w:jc w:val="center"/>
        </w:trPr>
        <w:tc>
          <w:tcPr>
            <w:tcW w:w="548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公司地址</w:t>
            </w:r>
          </w:p>
        </w:tc>
        <w:tc>
          <w:tcPr>
            <w:tcW w:w="1772"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（文字说明）</w:t>
            </w:r>
          </w:p>
        </w:tc>
        <w:tc>
          <w:tcPr>
            <w:tcW w:w="905"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90" w:hRule="atLeast"/>
          <w:jc w:val="center"/>
        </w:trPr>
        <w:tc>
          <w:tcPr>
            <w:tcW w:w="5489" w:type="dxa"/>
          </w:tcPr>
          <w:p>
            <w:pPr>
              <w:pStyle w:val="236"/>
              <w:jc w:val="both"/>
              <w:rPr>
                <w:rFonts w:ascii="宋体" w:hAnsi="宋体" w:eastAsia="宋体" w:cs="宋体"/>
                <w:spacing w:val="-5"/>
                <w:sz w:val="18"/>
                <w:szCs w:val="18"/>
              </w:rPr>
            </w:pPr>
            <w:r>
              <w:rPr>
                <w:rFonts w:hint="eastAsia" w:ascii="宋体" w:hAnsi="宋体" w:eastAsia="宋体" w:cs="宋体"/>
                <w:spacing w:val="-5"/>
                <w:sz w:val="18"/>
                <w:szCs w:val="18"/>
                <w:lang w:eastAsia="zh-CN"/>
              </w:rPr>
              <w:t>位置</w:t>
            </w:r>
          </w:p>
        </w:tc>
        <w:tc>
          <w:tcPr>
            <w:tcW w:w="1772"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（经纬度）</w:t>
            </w:r>
          </w:p>
        </w:tc>
        <w:tc>
          <w:tcPr>
            <w:tcW w:w="905"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556" w:hRule="atLeast"/>
          <w:jc w:val="center"/>
        </w:trPr>
        <w:tc>
          <w:tcPr>
            <w:tcW w:w="5489" w:type="dxa"/>
          </w:tcPr>
          <w:p>
            <w:pPr>
              <w:pStyle w:val="236"/>
              <w:jc w:val="both"/>
              <w:rPr>
                <w:rFonts w:ascii="宋体" w:hAnsi="宋体" w:eastAsia="宋体" w:cs="宋体"/>
                <w:sz w:val="18"/>
                <w:szCs w:val="18"/>
              </w:rPr>
            </w:pPr>
            <w:r>
              <w:rPr>
                <w:rFonts w:hint="eastAsia" w:ascii="宋体" w:hAnsi="宋体" w:eastAsia="宋体" w:cs="宋体"/>
                <w:spacing w:val="-5"/>
                <w:sz w:val="18"/>
                <w:szCs w:val="18"/>
              </w:rPr>
              <w:t>公司性质</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528" w:hRule="atLeast"/>
          <w:jc w:val="center"/>
        </w:trPr>
        <w:tc>
          <w:tcPr>
            <w:tcW w:w="548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统一社会信用代码/组织机构代码</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528"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资本公积金</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5"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偿付能力充足率</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07</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6" w:hRule="atLeast"/>
          <w:jc w:val="center"/>
        </w:trPr>
        <w:tc>
          <w:tcPr>
            <w:tcW w:w="5489" w:type="dxa"/>
          </w:tcPr>
          <w:p>
            <w:pPr>
              <w:pStyle w:val="236"/>
              <w:rPr>
                <w:rFonts w:ascii="宋体" w:hAnsi="宋体" w:eastAsia="宋体" w:cs="宋体"/>
                <w:b/>
                <w:sz w:val="18"/>
                <w:szCs w:val="18"/>
              </w:rPr>
            </w:pPr>
            <w:r>
              <w:rPr>
                <w:rFonts w:hint="eastAsia" w:ascii="宋体" w:hAnsi="宋体" w:eastAsia="宋体" w:cs="宋体"/>
                <w:b/>
                <w:sz w:val="18"/>
                <w:szCs w:val="18"/>
              </w:rPr>
              <w:t>二、经营范围</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9" w:hRule="atLeast"/>
          <w:jc w:val="center"/>
        </w:trPr>
        <w:tc>
          <w:tcPr>
            <w:tcW w:w="5489" w:type="dxa"/>
          </w:tcPr>
          <w:p>
            <w:pPr>
              <w:spacing w:line="240" w:lineRule="auto"/>
              <w:rPr>
                <w:rFonts w:ascii="宋体" w:hAnsi="宋体" w:cs="宋体"/>
                <w:sz w:val="18"/>
                <w:szCs w:val="18"/>
              </w:rPr>
            </w:pPr>
            <w:r>
              <w:rPr>
                <w:rFonts w:hint="eastAsia" w:ascii="宋体" w:hAnsi="宋体" w:cs="宋体"/>
                <w:sz w:val="18"/>
                <w:szCs w:val="18"/>
              </w:rPr>
              <w:t xml:space="preserve">经营险类 </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52"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pacing w:val="-4"/>
                <w:sz w:val="18"/>
                <w:szCs w:val="18"/>
              </w:rPr>
              <w:t>财产险种类</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2"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承保责任范围</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9"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灾害保险产品数量</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项</w:t>
            </w:r>
          </w:p>
        </w:tc>
        <w:tc>
          <w:tcPr>
            <w:tcW w:w="905"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11</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63" w:hRule="atLeast"/>
          <w:jc w:val="center"/>
        </w:trPr>
        <w:tc>
          <w:tcPr>
            <w:tcW w:w="5489"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三、保险参与应急救灾情况</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2" w:hRule="atLeast"/>
          <w:jc w:val="center"/>
        </w:trPr>
        <w:tc>
          <w:tcPr>
            <w:tcW w:w="548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上一年度保险/再保险业务收入额</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500" w:hRule="atLeast"/>
          <w:jc w:val="center"/>
        </w:trPr>
        <w:tc>
          <w:tcPr>
            <w:tcW w:w="5489"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上一年度涉灾险类保费收入</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641"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其中：农业保险收入</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14</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3"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企业财产险保费收入</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5"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上一年度赔付支出</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669"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其中：农业保险支出</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6"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pacing w:val="-3"/>
                <w:sz w:val="18"/>
                <w:szCs w:val="18"/>
              </w:rPr>
              <w:t>农业保险赔付率</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18</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6"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财产保险支出</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亿元</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32"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财产险保险赔付率</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rPr>
              <w:t>20</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63" w:hRule="atLeast"/>
          <w:jc w:val="center"/>
        </w:trPr>
        <w:tc>
          <w:tcPr>
            <w:tcW w:w="5489" w:type="dxa"/>
          </w:tcPr>
          <w:p>
            <w:pPr>
              <w:pStyle w:val="236"/>
              <w:rPr>
                <w:rFonts w:ascii="宋体" w:hAnsi="宋体" w:eastAsia="宋体" w:cs="宋体"/>
                <w:sz w:val="18"/>
                <w:szCs w:val="18"/>
              </w:rPr>
            </w:pPr>
          </w:p>
        </w:tc>
        <w:tc>
          <w:tcPr>
            <w:tcW w:w="1772" w:type="dxa"/>
            <w:vAlign w:val="center"/>
          </w:tcPr>
          <w:p>
            <w:pPr>
              <w:pStyle w:val="236"/>
              <w:jc w:val="center"/>
              <w:rPr>
                <w:rFonts w:ascii="宋体" w:hAnsi="宋体" w:eastAsia="宋体" w:cs="宋体"/>
                <w:sz w:val="18"/>
                <w:szCs w:val="18"/>
              </w:rPr>
            </w:pPr>
          </w:p>
        </w:tc>
        <w:tc>
          <w:tcPr>
            <w:tcW w:w="905" w:type="dxa"/>
            <w:vAlign w:val="center"/>
          </w:tcPr>
          <w:p>
            <w:pPr>
              <w:pStyle w:val="236"/>
              <w:jc w:val="center"/>
              <w:rPr>
                <w:rFonts w:ascii="宋体" w:hAnsi="宋体" w:eastAsia="宋体" w:cs="宋体"/>
                <w:sz w:val="18"/>
                <w:szCs w:val="18"/>
              </w:rPr>
            </w:pP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26" w:hRule="atLeast"/>
          <w:jc w:val="center"/>
        </w:trPr>
        <w:tc>
          <w:tcPr>
            <w:tcW w:w="5489"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四、灾害队伍保障能力</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52"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 xml:space="preserve">专业风控人员数 </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6"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 xml:space="preserve">专业核保人员数 </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46" w:hRule="atLeast"/>
          <w:jc w:val="center"/>
        </w:trPr>
        <w:tc>
          <w:tcPr>
            <w:tcW w:w="5489" w:type="dxa"/>
          </w:tcPr>
          <w:p>
            <w:pPr>
              <w:pStyle w:val="236"/>
              <w:rPr>
                <w:rFonts w:ascii="宋体" w:hAnsi="宋体" w:eastAsia="宋体" w:cs="宋体"/>
                <w:sz w:val="18"/>
                <w:szCs w:val="18"/>
              </w:rPr>
            </w:pPr>
            <w:r>
              <w:rPr>
                <w:rFonts w:hint="eastAsia" w:ascii="宋体" w:hAnsi="宋体" w:eastAsia="宋体" w:cs="宋体"/>
                <w:sz w:val="18"/>
                <w:szCs w:val="18"/>
              </w:rPr>
              <w:t>专业理赔人员数</w:t>
            </w:r>
            <w:r>
              <w:rPr>
                <w:rFonts w:hint="eastAsia" w:ascii="宋体" w:hAnsi="宋体" w:eastAsia="宋体" w:cs="宋体"/>
                <w:sz w:val="18"/>
                <w:szCs w:val="18"/>
                <w:lang w:eastAsia="zh-CN"/>
              </w:rPr>
              <w:t xml:space="preserve"> </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905"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905"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62" w:hRule="atLeast"/>
          <w:jc w:val="center"/>
        </w:trPr>
        <w:tc>
          <w:tcPr>
            <w:tcW w:w="5489" w:type="dxa"/>
          </w:tcPr>
          <w:p>
            <w:pPr>
              <w:spacing w:line="240" w:lineRule="auto"/>
              <w:rPr>
                <w:rFonts w:ascii="宋体" w:hAnsi="宋体" w:cs="宋体"/>
                <w:sz w:val="18"/>
                <w:szCs w:val="18"/>
              </w:rPr>
            </w:pPr>
            <w:r>
              <w:rPr>
                <w:rFonts w:hint="eastAsia" w:ascii="宋体" w:hAnsi="宋体" w:cs="宋体"/>
                <w:sz w:val="18"/>
                <w:szCs w:val="18"/>
              </w:rPr>
              <w:t>专业灾害保险研究人员数</w:t>
            </w:r>
          </w:p>
        </w:tc>
        <w:tc>
          <w:tcPr>
            <w:tcW w:w="1772"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905"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24</w:t>
            </w:r>
          </w:p>
        </w:tc>
        <w:tc>
          <w:tcPr>
            <w:tcW w:w="905" w:type="dxa"/>
            <w:vAlign w:val="center"/>
          </w:tcPr>
          <w:p>
            <w:pPr>
              <w:pStyle w:val="236"/>
              <w:jc w:val="center"/>
              <w:rPr>
                <w:rFonts w:ascii="宋体" w:hAnsi="宋体" w:eastAsia="宋体" w:cs="宋体"/>
                <w:sz w:val="18"/>
                <w:szCs w:val="18"/>
                <w:lang w:eastAsia="zh-CN"/>
              </w:rPr>
            </w:pPr>
          </w:p>
        </w:tc>
      </w:tr>
    </w:tbl>
    <w:p>
      <w:pPr>
        <w:adjustRightInd/>
        <w:spacing w:line="240" w:lineRule="auto"/>
        <w:ind w:firstLine="180" w:firstLineChars="1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spacing w:line="218" w:lineRule="auto"/>
        <w:ind w:left="116" w:firstLine="360" w:firstLineChars="200"/>
        <w:rPr>
          <w:rFonts w:ascii="宋体" w:hAnsi="宋体" w:cs="宋体"/>
          <w:sz w:val="18"/>
          <w:szCs w:val="18"/>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24"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rPr>
        <w:t>1.</w:t>
      </w:r>
      <w:r>
        <w:rPr>
          <w:rFonts w:hint="eastAsia" w:ascii="宋体" w:hAnsi="宋体" w:cs="宋体"/>
          <w14:textOutline w14:w="3263" w14:cap="sq" w14:cmpd="sng" w14:algn="ctr">
            <w14:solidFill>
              <w14:srgbClr w14:val="000000"/>
            </w14:solidFill>
            <w14:prstDash w14:val="solid"/>
            <w14:bevel/>
          </w14:textOutline>
        </w:rPr>
        <w:t>填报范围：</w:t>
      </w:r>
      <w:r>
        <w:rPr>
          <w:rFonts w:hint="eastAsia" w:ascii="宋体" w:hAnsi="宋体" w:cs="宋体"/>
        </w:rPr>
        <w:t>国内主要保险企业和再保险企业总部和省级公司。</w:t>
      </w:r>
    </w:p>
    <w:p>
      <w:pPr>
        <w:adjustRightInd/>
        <w:spacing w:line="240" w:lineRule="auto"/>
        <w:ind w:firstLine="420" w:firstLineChars="200"/>
        <w:rPr>
          <w:rFonts w:ascii="宋体" w:hAnsi="宋体" w:cs="宋体"/>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填报主体：</w:t>
      </w:r>
      <w:r>
        <w:rPr>
          <w:rFonts w:hint="eastAsia" w:ascii="宋体" w:hAnsi="宋体" w:cs="宋体"/>
        </w:rPr>
        <w:t>由应急管理部门协调保险监督部门对上述保险与再保险企业总部</w:t>
      </w:r>
      <w:r>
        <w:rPr>
          <w:rFonts w:hint="eastAsia" w:ascii="宋体" w:hAnsi="宋体" w:cs="宋体"/>
          <w:spacing w:val="-1"/>
        </w:rPr>
        <w:t>进行调查，省级应急管理部门协调省级保险监督部门对保险和再保险县级分公司进行调查。</w:t>
      </w:r>
    </w:p>
    <w:p>
      <w:pPr>
        <w:adjustRightInd/>
        <w:spacing w:line="240" w:lineRule="auto"/>
        <w:ind w:firstLine="414" w:firstLineChars="200"/>
        <w:rPr>
          <w:rFonts w:ascii="宋体" w:hAnsi="宋体" w:cs="宋体"/>
        </w:rPr>
      </w:pPr>
      <w:r>
        <w:rPr>
          <w:rFonts w:hint="eastAsia" w:ascii="宋体" w:hAnsi="宋体" w:cs="宋体"/>
          <w:b/>
          <w:bCs/>
          <w:spacing w:val="-2"/>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392" w:firstLineChars="200"/>
        <w:rPr>
          <w:rFonts w:ascii="宋体" w:hAnsi="宋体" w:cs="宋体"/>
        </w:rPr>
      </w:pPr>
      <w:r>
        <w:rPr>
          <w:rFonts w:hint="eastAsia" w:ascii="宋体" w:hAnsi="宋体" w:cs="宋体"/>
          <w:spacing w:val="-7"/>
          <w14:textOutline w14:w="3263" w14:cap="sq" w14:cmpd="sng" w14:algn="ctr">
            <w14:solidFill>
              <w14:srgbClr w14:val="000000"/>
            </w14:solidFill>
            <w14:prstDash w14:val="solid"/>
            <w14:bevel/>
          </w14:textOutline>
        </w:rPr>
        <w:t>二、指标解释：</w:t>
      </w:r>
    </w:p>
    <w:p>
      <w:pPr>
        <w:adjustRightInd/>
        <w:spacing w:line="240" w:lineRule="auto"/>
        <w:ind w:firstLine="428" w:firstLineChars="200"/>
        <w:rPr>
          <w:rFonts w:ascii="宋体" w:hAnsi="宋体" w:cs="宋体"/>
          <w:spacing w:val="2"/>
          <w14:textOutline w14:w="3263" w14:cap="sq" w14:cmpd="sng" w14:algn="ctr">
            <w14:solidFill>
              <w14:srgbClr w14:val="000000"/>
            </w14:solidFill>
            <w14:prstDash w14:val="solid"/>
            <w14:bevel/>
          </w14:textOutline>
        </w:rPr>
      </w:pPr>
      <w:r>
        <w:rPr>
          <w:rFonts w:hint="eastAsia" w:ascii="宋体" w:hAnsi="宋体" w:cs="宋体"/>
          <w:spacing w:val="2"/>
        </w:rPr>
        <w:t>1.</w:t>
      </w:r>
      <w:r>
        <w:rPr>
          <w:rFonts w:hint="eastAsia" w:ascii="宋体" w:hAnsi="宋体" w:cs="宋体"/>
          <w:spacing w:val="2"/>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adjustRightInd/>
        <w:spacing w:line="240" w:lineRule="auto"/>
        <w:ind w:firstLine="428" w:firstLineChars="200"/>
        <w:rPr>
          <w:rFonts w:ascii="宋体" w:hAnsi="宋体" w:cs="宋体"/>
        </w:rPr>
      </w:pPr>
      <w:r>
        <w:rPr>
          <w:rFonts w:hint="eastAsia" w:ascii="宋体" w:hAnsi="宋体" w:cs="宋体"/>
          <w:spacing w:val="2"/>
        </w:rPr>
        <w:t>2.</w:t>
      </w:r>
      <w:r>
        <w:rPr>
          <w:rFonts w:hint="eastAsia" w:ascii="宋体" w:hAnsi="宋体" w:cs="宋体"/>
          <w:spacing w:val="2"/>
          <w14:textOutline w14:w="3263" w14:cap="sq" w14:cmpd="sng" w14:algn="ctr">
            <w14:solidFill>
              <w14:srgbClr w14:val="000000"/>
            </w14:solidFill>
            <w14:prstDash w14:val="solid"/>
            <w14:bevel/>
          </w14:textOutline>
        </w:rPr>
        <w:t>公司性质：</w:t>
      </w:r>
      <w:r>
        <w:rPr>
          <w:rFonts w:hint="eastAsia" w:ascii="宋体" w:hAnsi="宋体" w:cs="宋体"/>
          <w:spacing w:val="2"/>
        </w:rPr>
        <w:t>①国有企业；②集</w:t>
      </w:r>
      <w:r>
        <w:rPr>
          <w:rFonts w:hint="eastAsia" w:ascii="宋体" w:hAnsi="宋体" w:cs="宋体"/>
          <w:spacing w:val="1"/>
        </w:rPr>
        <w:t>体企业；③联营企业；④股份合作制企业；⑤有限责任公司；⑥股份</w:t>
      </w:r>
      <w:r>
        <w:rPr>
          <w:rFonts w:hint="eastAsia" w:ascii="宋体" w:hAnsi="宋体" w:cs="宋体"/>
          <w:spacing w:val="-1"/>
        </w:rPr>
        <w:t>有限公司；⑦其他。</w:t>
      </w:r>
    </w:p>
    <w:p>
      <w:pPr>
        <w:adjustRightInd/>
        <w:spacing w:line="240" w:lineRule="auto"/>
        <w:ind w:firstLine="428" w:firstLineChars="200"/>
        <w:rPr>
          <w:rFonts w:ascii="宋体" w:hAnsi="宋体" w:cs="宋体"/>
        </w:rPr>
      </w:pPr>
      <w:r>
        <w:rPr>
          <w:rFonts w:hint="eastAsia" w:ascii="宋体" w:hAnsi="宋体" w:cs="宋体"/>
          <w:spacing w:val="2"/>
        </w:rPr>
        <w:t>3.</w:t>
      </w:r>
      <w:r>
        <w:rPr>
          <w:rFonts w:hint="eastAsia" w:ascii="宋体" w:hAnsi="宋体" w:cs="宋体"/>
          <w:spacing w:val="2"/>
          <w14:textOutline w14:w="3263" w14:cap="sq" w14:cmpd="sng" w14:algn="ctr">
            <w14:solidFill>
              <w14:srgbClr w14:val="000000"/>
            </w14:solidFill>
            <w14:prstDash w14:val="solid"/>
            <w14:bevel/>
          </w14:textOutline>
        </w:rPr>
        <w:t>资本公积金：</w:t>
      </w:r>
      <w:r>
        <w:rPr>
          <w:rFonts w:hint="eastAsia" w:ascii="宋体" w:hAnsi="宋体" w:cs="宋体"/>
          <w:spacing w:val="2"/>
        </w:rPr>
        <w:t>是指直接由资本原因形成的公积金，如超过票面</w:t>
      </w:r>
      <w:r>
        <w:rPr>
          <w:rFonts w:hint="eastAsia" w:ascii="宋体" w:hAnsi="宋体" w:cs="宋体"/>
          <w:spacing w:val="1"/>
        </w:rPr>
        <w:t>价额发行股份所得的溢价额、公司财</w:t>
      </w:r>
      <w:r>
        <w:rPr>
          <w:rFonts w:hint="eastAsia" w:ascii="宋体" w:hAnsi="宋体" w:cs="宋体"/>
        </w:rPr>
        <w:t>产重估增值、接受捐赠的资产价值等。公积金</w:t>
      </w:r>
      <w:r>
        <w:rPr>
          <w:rFonts w:hint="eastAsia" w:ascii="宋体" w:hAnsi="宋体" w:cs="宋体"/>
          <w:spacing w:val="-1"/>
        </w:rPr>
        <w:t>的用途为转增股本。</w:t>
      </w:r>
    </w:p>
    <w:p>
      <w:pPr>
        <w:adjustRightInd/>
        <w:spacing w:line="240" w:lineRule="auto"/>
        <w:ind w:firstLine="428" w:firstLineChars="200"/>
        <w:rPr>
          <w:rFonts w:ascii="宋体" w:hAnsi="宋体" w:cs="宋体"/>
        </w:rPr>
      </w:pPr>
      <w:r>
        <w:rPr>
          <w:rFonts w:hint="eastAsia" w:ascii="宋体" w:hAnsi="宋体" w:cs="宋体"/>
          <w:spacing w:val="2"/>
        </w:rPr>
        <w:t>4.</w:t>
      </w:r>
      <w:r>
        <w:rPr>
          <w:rFonts w:hint="eastAsia" w:ascii="宋体" w:hAnsi="宋体" w:cs="宋体"/>
          <w:spacing w:val="2"/>
          <w14:textOutline w14:w="3263" w14:cap="sq" w14:cmpd="sng" w14:algn="ctr">
            <w14:solidFill>
              <w14:srgbClr w14:val="000000"/>
            </w14:solidFill>
            <w14:prstDash w14:val="solid"/>
            <w14:bevel/>
          </w14:textOutline>
        </w:rPr>
        <w:t>偿付能力充足率：</w:t>
      </w:r>
      <w:r>
        <w:rPr>
          <w:rFonts w:hint="eastAsia" w:ascii="宋体" w:hAnsi="宋体" w:cs="宋体"/>
          <w:spacing w:val="2"/>
        </w:rPr>
        <w:t>指保险公司核心资本与最低资本的比</w:t>
      </w:r>
      <w:r>
        <w:rPr>
          <w:rFonts w:hint="eastAsia" w:ascii="宋体" w:hAnsi="宋体" w:cs="宋体"/>
          <w:spacing w:val="1"/>
        </w:rPr>
        <w:t>值，衡量保险公司高质量资本的充足状况与</w:t>
      </w:r>
      <w:r>
        <w:rPr>
          <w:rFonts w:hint="eastAsia" w:ascii="宋体" w:hAnsi="宋体" w:cs="宋体"/>
        </w:rPr>
        <w:t>偿付能力评价最重要的指标。计算公式是：偿付能力充足率=实际资本÷</w:t>
      </w:r>
      <w:r>
        <w:rPr>
          <w:rFonts w:hint="eastAsia" w:ascii="宋体" w:hAnsi="宋体" w:cs="宋体"/>
          <w:spacing w:val="-1"/>
        </w:rPr>
        <w:t>最低资本要求。</w:t>
      </w:r>
    </w:p>
    <w:p>
      <w:pPr>
        <w:adjustRightInd/>
        <w:spacing w:line="240" w:lineRule="auto"/>
        <w:ind w:firstLine="432" w:firstLineChars="200"/>
        <w:rPr>
          <w:rFonts w:ascii="宋体" w:hAnsi="宋体" w:cs="宋体"/>
        </w:rPr>
      </w:pPr>
      <w:r>
        <w:rPr>
          <w:rFonts w:hint="eastAsia" w:ascii="宋体" w:hAnsi="宋体" w:cs="宋体"/>
          <w:spacing w:val="3"/>
        </w:rPr>
        <w:t>5.</w:t>
      </w:r>
      <w:r>
        <w:rPr>
          <w:rFonts w:hint="eastAsia" w:ascii="宋体" w:hAnsi="宋体" w:cs="宋体"/>
          <w:spacing w:val="2"/>
          <w14:textOutline w14:w="3263" w14:cap="sq" w14:cmpd="sng" w14:algn="ctr">
            <w14:solidFill>
              <w14:srgbClr w14:val="000000"/>
            </w14:solidFill>
            <w14:prstDash w14:val="solid"/>
            <w14:bevel/>
          </w14:textOutline>
        </w:rPr>
        <w:t>经营险类：</w:t>
      </w:r>
      <w:r>
        <w:rPr>
          <w:rFonts w:hint="eastAsia" w:ascii="宋体" w:hAnsi="宋体" w:cs="宋体"/>
          <w:spacing w:val="2"/>
        </w:rPr>
        <w:t>①寿险；②财产险；③养老险；④责任险；⑤健康险</w:t>
      </w:r>
      <w:r>
        <w:rPr>
          <w:rFonts w:hint="eastAsia" w:ascii="宋体" w:hAnsi="宋体" w:cs="宋体"/>
          <w:spacing w:val="1"/>
        </w:rPr>
        <w:t>；⑥巨灾保险（指对因发生地震、</w:t>
      </w:r>
      <w:r>
        <w:rPr>
          <w:rFonts w:hint="eastAsia" w:ascii="宋体" w:hAnsi="宋体" w:cs="宋体"/>
          <w:spacing w:val="2"/>
        </w:rPr>
        <w:t>飓风、海啸、洪水等自然灾害，可能造成巨大财产损失和严</w:t>
      </w:r>
      <w:r>
        <w:rPr>
          <w:rFonts w:hint="eastAsia" w:ascii="宋体" w:hAnsi="宋体" w:cs="宋体"/>
          <w:spacing w:val="1"/>
        </w:rPr>
        <w:t>重人员伤亡的风险，通过巨灾保险制度</w:t>
      </w:r>
      <w:r>
        <w:rPr>
          <w:rFonts w:hint="eastAsia" w:ascii="宋体" w:hAnsi="宋体" w:cs="宋体"/>
          <w:spacing w:val="-1"/>
        </w:rPr>
        <w:t>来分散风险的一种保险产品</w:t>
      </w:r>
      <w:r>
        <w:rPr>
          <w:rFonts w:hint="eastAsia" w:ascii="宋体" w:hAnsi="宋体" w:cs="宋体"/>
          <w:spacing w:val="-41"/>
        </w:rPr>
        <w:t>）；</w:t>
      </w:r>
      <w:r>
        <w:rPr>
          <w:rFonts w:hint="eastAsia" w:ascii="宋体" w:hAnsi="宋体" w:cs="宋体"/>
          <w:spacing w:val="-1"/>
        </w:rPr>
        <w:t>⑦其他。</w:t>
      </w:r>
    </w:p>
    <w:p>
      <w:pPr>
        <w:adjustRightInd/>
        <w:spacing w:line="240" w:lineRule="auto"/>
        <w:ind w:firstLine="420" w:firstLineChars="200"/>
        <w:rPr>
          <w:rFonts w:ascii="宋体" w:hAnsi="宋体" w:cs="宋体"/>
        </w:rPr>
      </w:pPr>
      <w:r>
        <w:rPr>
          <w:rFonts w:hint="eastAsia" w:ascii="宋体" w:hAnsi="宋体" w:cs="宋体"/>
        </w:rPr>
        <w:t>6.</w:t>
      </w:r>
      <w:r>
        <w:rPr>
          <w:rFonts w:hint="eastAsia" w:ascii="宋体" w:hAnsi="宋体" w:cs="宋体"/>
          <w:spacing w:val="3"/>
          <w14:textOutline w14:w="3263" w14:cap="sq" w14:cmpd="sng" w14:algn="ctr">
            <w14:solidFill>
              <w14:srgbClr w14:val="000000"/>
            </w14:solidFill>
            <w14:prstDash w14:val="solid"/>
            <w14:bevel/>
          </w14:textOutline>
        </w:rPr>
        <w:t>财产险种类：</w:t>
      </w:r>
      <w:r>
        <w:rPr>
          <w:rFonts w:hint="eastAsia" w:ascii="宋体" w:hAnsi="宋体" w:cs="宋体"/>
          <w:spacing w:val="3"/>
        </w:rPr>
        <w:t>①车辆险；②责任险；③农险；④意外险；⑤其他。财</w:t>
      </w:r>
      <w:r>
        <w:rPr>
          <w:rFonts w:hint="eastAsia" w:ascii="宋体" w:hAnsi="宋体" w:cs="宋体"/>
          <w:spacing w:val="2"/>
        </w:rPr>
        <w:t>产险种类中的选项“意外险”</w:t>
      </w:r>
      <w:r>
        <w:rPr>
          <w:rFonts w:hint="eastAsia" w:ascii="宋体" w:hAnsi="宋体" w:cs="宋体"/>
          <w:spacing w:val="-1"/>
        </w:rPr>
        <w:t>专指自然灾害引起房屋、工程、装备等方面的意外险。</w:t>
      </w:r>
    </w:p>
    <w:p>
      <w:pPr>
        <w:adjustRightInd/>
        <w:spacing w:line="240" w:lineRule="auto"/>
        <w:ind w:firstLine="420" w:firstLineChars="200"/>
        <w:rPr>
          <w:rFonts w:ascii="宋体" w:hAnsi="宋体" w:cs="宋体"/>
        </w:rPr>
      </w:pPr>
      <w:r>
        <w:rPr>
          <w:rFonts w:hint="eastAsia" w:ascii="宋体" w:hAnsi="宋体" w:cs="宋体"/>
        </w:rPr>
        <w:t>7.</w:t>
      </w:r>
      <w:r>
        <w:rPr>
          <w:rFonts w:hint="eastAsia" w:ascii="宋体" w:hAnsi="宋体" w:cs="宋体"/>
          <w14:textOutline w14:w="3263" w14:cap="sq" w14:cmpd="sng" w14:algn="ctr">
            <w14:solidFill>
              <w14:srgbClr w14:val="000000"/>
            </w14:solidFill>
            <w14:prstDash w14:val="solid"/>
            <w14:bevel/>
          </w14:textOutline>
        </w:rPr>
        <w:t>承包责任范围：</w:t>
      </w:r>
      <w:r>
        <w:rPr>
          <w:rFonts w:hint="eastAsia" w:ascii="宋体" w:hAnsi="宋体" w:cs="宋体"/>
        </w:rPr>
        <w:t>①意外事故；②自然灾害；③法定责任。</w:t>
      </w:r>
    </w:p>
    <w:p>
      <w:pPr>
        <w:adjustRightInd/>
        <w:spacing w:line="240" w:lineRule="auto"/>
        <w:ind w:firstLine="420" w:firstLineChars="200"/>
        <w:rPr>
          <w:rFonts w:ascii="宋体" w:hAnsi="宋体" w:cs="宋体"/>
        </w:rPr>
      </w:pPr>
      <w:r>
        <w:rPr>
          <w:rFonts w:hint="eastAsia" w:ascii="宋体" w:hAnsi="宋体" w:cs="宋体"/>
        </w:rPr>
        <w:t>8.</w:t>
      </w:r>
      <w:r>
        <w:rPr>
          <w:rFonts w:hint="eastAsia" w:ascii="宋体" w:hAnsi="宋体" w:cs="宋体"/>
          <w14:textOutline w14:w="3263" w14:cap="sq" w14:cmpd="sng" w14:algn="ctr">
            <w14:solidFill>
              <w14:srgbClr w14:val="000000"/>
            </w14:solidFill>
            <w14:prstDash w14:val="solid"/>
            <w14:bevel/>
          </w14:textOutline>
        </w:rPr>
        <w:t>灾害保险产品数量</w:t>
      </w:r>
      <w:r>
        <w:rPr>
          <w:rFonts w:hint="eastAsia" w:ascii="宋体" w:hAnsi="宋体" w:cs="宋体"/>
        </w:rPr>
        <w:t>：按照险种统计。</w:t>
      </w:r>
    </w:p>
    <w:p>
      <w:pPr>
        <w:adjustRightInd/>
        <w:spacing w:line="240" w:lineRule="auto"/>
        <w:ind w:firstLine="420" w:firstLineChars="200"/>
        <w:rPr>
          <w:rFonts w:ascii="宋体" w:hAnsi="宋体" w:cs="宋体"/>
        </w:rPr>
      </w:pPr>
      <w:r>
        <w:rPr>
          <w:rFonts w:hint="eastAsia" w:ascii="宋体" w:hAnsi="宋体" w:cs="宋体"/>
        </w:rPr>
        <w:t>9.</w:t>
      </w:r>
      <w:r>
        <w:rPr>
          <w:rFonts w:hint="eastAsia" w:ascii="宋体" w:hAnsi="宋体" w:cs="宋体"/>
          <w14:textOutline w14:w="3263" w14:cap="sq" w14:cmpd="sng" w14:algn="ctr">
            <w14:solidFill>
              <w14:srgbClr w14:val="000000"/>
            </w14:solidFill>
            <w14:prstDash w14:val="solid"/>
            <w14:bevel/>
          </w14:textOutline>
        </w:rPr>
        <w:t>企业财产险保费收入：</w:t>
      </w:r>
      <w:r>
        <w:rPr>
          <w:rFonts w:hint="eastAsia" w:ascii="宋体" w:hAnsi="宋体" w:cs="宋体"/>
        </w:rPr>
        <w:t>水险、航运险、工程险这样的险种均在统计范围内。</w:t>
      </w:r>
    </w:p>
    <w:p>
      <w:pPr>
        <w:adjustRightInd/>
        <w:spacing w:line="240" w:lineRule="auto"/>
        <w:ind w:firstLine="420" w:firstLineChars="200"/>
        <w:rPr>
          <w:rFonts w:ascii="宋体" w:hAnsi="宋体" w:cs="宋体"/>
        </w:rPr>
      </w:pPr>
      <w:r>
        <w:rPr>
          <w:rFonts w:hint="eastAsia" w:ascii="宋体" w:hAnsi="宋体" w:cs="宋体"/>
        </w:rPr>
        <w:t>10.</w:t>
      </w:r>
      <w:r>
        <w:rPr>
          <w:rFonts w:hint="eastAsia" w:ascii="宋体" w:hAnsi="宋体" w:cs="宋体"/>
          <w14:textOutline w14:w="3263" w14:cap="sq" w14:cmpd="sng" w14:algn="ctr">
            <w14:solidFill>
              <w14:srgbClr w14:val="000000"/>
            </w14:solidFill>
            <w14:prstDash w14:val="solid"/>
            <w14:bevel/>
          </w14:textOutline>
        </w:rPr>
        <w:t>上一年度保险</w:t>
      </w:r>
      <w:r>
        <w:rPr>
          <w:rFonts w:hint="eastAsia" w:ascii="宋体" w:hAnsi="宋体" w:cs="宋体"/>
          <w:b/>
          <w:bCs/>
        </w:rPr>
        <w:t>/</w:t>
      </w:r>
      <w:r>
        <w:rPr>
          <w:rFonts w:hint="eastAsia" w:ascii="宋体" w:hAnsi="宋体" w:cs="宋体"/>
          <w14:textOutline w14:w="3263" w14:cap="sq" w14:cmpd="sng" w14:algn="ctr">
            <w14:solidFill>
              <w14:srgbClr w14:val="000000"/>
            </w14:solidFill>
            <w14:prstDash w14:val="solid"/>
            <w14:bevel/>
          </w14:textOutline>
        </w:rPr>
        <w:t>再保险业务收入额：</w:t>
      </w:r>
      <w:r>
        <w:rPr>
          <w:rFonts w:hint="eastAsia" w:ascii="宋体" w:hAnsi="宋体" w:cs="宋体"/>
        </w:rPr>
        <w:t>指企业总的业务收入额。</w:t>
      </w:r>
    </w:p>
    <w:p>
      <w:pPr>
        <w:adjustRightInd/>
        <w:spacing w:line="240" w:lineRule="auto"/>
        <w:ind w:firstLine="420" w:firstLineChars="200"/>
        <w:rPr>
          <w:rFonts w:ascii="宋体" w:hAnsi="宋体" w:cs="宋体"/>
        </w:rPr>
      </w:pPr>
      <w:r>
        <w:rPr>
          <w:rFonts w:hint="eastAsia" w:ascii="宋体" w:hAnsi="宋体" w:cs="宋体"/>
        </w:rPr>
        <w:t>11.</w:t>
      </w:r>
      <w:r>
        <w:rPr>
          <w:rFonts w:hint="eastAsia" w:ascii="宋体" w:hAnsi="宋体" w:cs="宋体"/>
          <w14:textOutline w14:w="3263" w14:cap="sq" w14:cmpd="sng" w14:algn="ctr">
            <w14:solidFill>
              <w14:srgbClr w14:val="000000"/>
            </w14:solidFill>
            <w14:prstDash w14:val="solid"/>
            <w14:bevel/>
          </w14:textOutline>
        </w:rPr>
        <w:t>上一年度涉灾险类保费收入：</w:t>
      </w:r>
      <w:r>
        <w:rPr>
          <w:rFonts w:hint="eastAsia" w:ascii="宋体" w:hAnsi="宋体" w:cs="宋体"/>
        </w:rPr>
        <w:t>上一年度跟自然灾害相关保险产品保费收入总额。</w:t>
      </w:r>
    </w:p>
    <w:p>
      <w:pPr>
        <w:adjustRightInd/>
        <w:spacing w:line="240" w:lineRule="auto"/>
        <w:ind w:firstLine="428" w:firstLineChars="200"/>
        <w:rPr>
          <w:rFonts w:ascii="宋体" w:hAnsi="宋体" w:cs="宋体"/>
        </w:rPr>
      </w:pPr>
      <w:r>
        <w:rPr>
          <w:rFonts w:hint="eastAsia" w:ascii="宋体" w:hAnsi="宋体" w:cs="宋体"/>
          <w:spacing w:val="2"/>
        </w:rPr>
        <w:t>12.</w:t>
      </w:r>
      <w:r>
        <w:rPr>
          <w:rFonts w:hint="eastAsia" w:ascii="宋体" w:hAnsi="宋体" w:cs="宋体"/>
          <w14:textOutline w14:w="3263" w14:cap="sq" w14:cmpd="sng" w14:algn="ctr">
            <w14:solidFill>
              <w14:srgbClr w14:val="000000"/>
            </w14:solidFill>
            <w14:prstDash w14:val="solid"/>
            <w14:bevel/>
          </w14:textOutline>
        </w:rPr>
        <w:t>赔付支出：</w:t>
      </w:r>
      <w:r>
        <w:rPr>
          <w:rFonts w:hint="eastAsia" w:ascii="宋体" w:hAnsi="宋体" w:cs="宋体"/>
        </w:rPr>
        <w:t>主要指核算企业（保险）支付的原保险合同赔付款项和再保险合同赔付</w:t>
      </w:r>
      <w:r>
        <w:rPr>
          <w:rFonts w:hint="eastAsia" w:ascii="宋体" w:hAnsi="宋体" w:cs="宋体"/>
          <w:spacing w:val="-1"/>
        </w:rPr>
        <w:t>款项。</w:t>
      </w:r>
    </w:p>
    <w:p>
      <w:pPr>
        <w:adjustRightInd/>
        <w:spacing w:line="240" w:lineRule="auto"/>
        <w:ind w:firstLine="428" w:firstLineChars="200"/>
        <w:rPr>
          <w:rFonts w:ascii="宋体" w:hAnsi="宋体" w:cs="宋体"/>
        </w:rPr>
      </w:pPr>
      <w:r>
        <w:rPr>
          <w:rFonts w:hint="eastAsia" w:ascii="宋体" w:hAnsi="宋体" w:cs="宋体"/>
          <w:spacing w:val="2"/>
        </w:rPr>
        <w:t>13.</w:t>
      </w:r>
      <w:r>
        <w:rPr>
          <w:rFonts w:hint="eastAsia" w:ascii="宋体" w:hAnsi="宋体" w:cs="宋体"/>
          <w:spacing w:val="2"/>
          <w14:textOutline w14:w="3263" w14:cap="sq" w14:cmpd="sng" w14:algn="ctr">
            <w14:solidFill>
              <w14:srgbClr w14:val="000000"/>
            </w14:solidFill>
            <w14:prstDash w14:val="solid"/>
            <w14:bevel/>
          </w14:textOutline>
        </w:rPr>
        <w:t>灾害队伍保障能力：</w:t>
      </w:r>
      <w:r>
        <w:rPr>
          <w:rFonts w:hint="eastAsia" w:ascii="宋体" w:hAnsi="宋体" w:cs="宋体"/>
          <w:spacing w:val="2"/>
        </w:rPr>
        <w:t>统计的专业</w:t>
      </w:r>
      <w:r>
        <w:rPr>
          <w:rFonts w:hint="eastAsia" w:ascii="宋体" w:hAnsi="宋体" w:cs="宋体"/>
          <w:spacing w:val="1"/>
        </w:rPr>
        <w:t>风控人员、核保人员、理赔人员、灾害保险研究人员指保险企业的</w:t>
      </w:r>
      <w:r>
        <w:rPr>
          <w:rFonts w:hint="eastAsia" w:ascii="宋体" w:hAnsi="宋体" w:cs="宋体"/>
          <w:spacing w:val="-1"/>
        </w:rPr>
        <w:t>专职从事该类工作的人员。</w:t>
      </w:r>
    </w:p>
    <w:p>
      <w:pPr>
        <w:adjustRightInd/>
        <w:spacing w:line="240" w:lineRule="auto"/>
        <w:ind w:firstLine="392" w:firstLineChars="200"/>
        <w:rPr>
          <w:rFonts w:ascii="宋体" w:hAnsi="宋体" w:cs="宋体"/>
        </w:rPr>
      </w:pPr>
      <w:r>
        <w:rPr>
          <w:rFonts w:hint="eastAsia" w:ascii="宋体" w:hAnsi="宋体" w:cs="宋体"/>
          <w:spacing w:val="-7"/>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宋体" w:hAnsi="宋体" w:cs="宋体"/>
          <w:spacing w:val="7"/>
        </w:rPr>
      </w:pPr>
      <w:r>
        <w:rPr>
          <w:rFonts w:hint="eastAsia" w:ascii="宋体" w:hAnsi="宋体" w:cs="宋体"/>
          <w:spacing w:val="-1"/>
        </w:rPr>
        <w:t>1.上一年度涉灾险类保费收入≥上一年度农业保险收入＋上一年度企业财产险保费收入。</w:t>
      </w:r>
    </w:p>
    <w:p>
      <w:pPr>
        <w:adjustRightInd/>
        <w:spacing w:line="240" w:lineRule="auto"/>
        <w:ind w:firstLine="420" w:firstLineChars="200"/>
        <w:rPr>
          <w:rFonts w:ascii="宋体" w:hAnsi="宋体" w:cs="宋体"/>
        </w:rPr>
      </w:pPr>
      <w:r>
        <w:rPr>
          <w:rFonts w:hint="eastAsia" w:ascii="宋体" w:hAnsi="宋体" w:cs="宋体"/>
        </w:rPr>
        <w:t>2.上一年度赔付支出≥农业保险支出＋财产保险支出。</w:t>
      </w:r>
    </w:p>
    <w:p>
      <w:pPr>
        <w:pStyle w:val="83"/>
        <w:numPr>
          <w:ilvl w:val="1"/>
          <w:numId w:val="0"/>
        </w:numPr>
        <w:spacing w:before="156" w:after="156"/>
        <w:rPr>
          <w:szCs w:val="22"/>
        </w:rPr>
      </w:pPr>
    </w:p>
    <w:p>
      <w:pPr>
        <w:pStyle w:val="83"/>
        <w:numPr>
          <w:ilvl w:val="1"/>
          <w:numId w:val="0"/>
        </w:numPr>
        <w:spacing w:before="156" w:after="156"/>
        <w:rPr>
          <w:szCs w:val="22"/>
        </w:rPr>
      </w:pPr>
    </w:p>
    <w:p>
      <w:pPr>
        <w:pStyle w:val="62"/>
        <w:ind w:firstLine="420"/>
      </w:pPr>
    </w:p>
    <w:p>
      <w:pPr>
        <w:pStyle w:val="83"/>
        <w:numPr>
          <w:ilvl w:val="1"/>
          <w:numId w:val="0"/>
        </w:numPr>
        <w:spacing w:before="156" w:after="156"/>
        <w:jc w:val="both"/>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62"/>
        <w:ind w:firstLine="420"/>
        <w:rPr>
          <w:szCs w:val="22"/>
        </w:rPr>
      </w:pPr>
    </w:p>
    <w:p>
      <w:pPr>
        <w:pStyle w:val="111"/>
        <w:numPr>
          <w:ilvl w:val="2"/>
          <w:numId w:val="0"/>
        </w:numPr>
        <w:spacing w:before="0" w:beforeLines="0" w:after="0" w:afterLines="0"/>
        <w:ind w:left="1277"/>
        <w:jc w:val="center"/>
      </w:pPr>
      <w:bookmarkStart w:id="126" w:name="_Toc176771046"/>
      <w:r>
        <w:rPr>
          <w:rFonts w:hint="eastAsia"/>
        </w:rPr>
        <w:t>E.3  社会组织减灾能力调查表</w:t>
      </w:r>
      <w:bookmarkEnd w:id="126"/>
    </w:p>
    <w:p>
      <w:pPr>
        <w:pStyle w:val="62"/>
        <w:ind w:firstLine="210" w:firstLineChars="100"/>
        <w:rPr>
          <w:u w:val="single"/>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rFonts w:hAnsi="宋体" w:cs="宋体"/>
          <w:sz w:val="18"/>
          <w:szCs w:val="18"/>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40"/>
        <w:gridCol w:w="2048"/>
        <w:gridCol w:w="2150"/>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指标名称</w:t>
            </w:r>
          </w:p>
        </w:tc>
        <w:tc>
          <w:tcPr>
            <w:tcW w:w="2048"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计量单位</w:t>
            </w:r>
          </w:p>
        </w:tc>
        <w:tc>
          <w:tcPr>
            <w:tcW w:w="2150"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代码</w:t>
            </w:r>
          </w:p>
        </w:tc>
        <w:tc>
          <w:tcPr>
            <w:tcW w:w="1333"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甲</w:t>
            </w:r>
          </w:p>
        </w:tc>
        <w:tc>
          <w:tcPr>
            <w:tcW w:w="2048"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乙</w:t>
            </w:r>
          </w:p>
        </w:tc>
        <w:tc>
          <w:tcPr>
            <w:tcW w:w="2150"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丙</w:t>
            </w:r>
          </w:p>
        </w:tc>
        <w:tc>
          <w:tcPr>
            <w:tcW w:w="1333"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b/>
                <w:bCs/>
                <w:color w:val="000000"/>
                <w:kern w:val="0"/>
                <w:sz w:val="18"/>
                <w:szCs w:val="18"/>
                <w:lang w:bidi="ar"/>
              </w:rPr>
              <w:t>一、基本概况</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组织名称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01</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机构地址</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02</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位置</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（经纬度）</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03</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统一社会信用代码/组织机构代码</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04</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机构类型</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（单选）</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05</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组织级别</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（单选）</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06</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注册时间</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（年/月）</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07</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注册地址</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08</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登记机关类型</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（单选）</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09</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登记机关</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10</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业务主管部门</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11</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b/>
                <w:bCs/>
                <w:color w:val="000000"/>
                <w:kern w:val="0"/>
                <w:sz w:val="18"/>
                <w:szCs w:val="18"/>
                <w:lang w:bidi="ar"/>
              </w:rPr>
              <w:t>二、办公场所与队伍规模</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专职人员人数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12</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注册志愿者数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13</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应急救援专业技术人员数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14</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持证师资人数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15</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办公场所面积</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16</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训练场地面积</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17</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仓库面积</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平方米</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18</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b/>
                <w:bCs/>
                <w:color w:val="000000"/>
                <w:kern w:val="0"/>
                <w:sz w:val="18"/>
                <w:szCs w:val="18"/>
                <w:lang w:bidi="ar"/>
              </w:rPr>
              <w:t>三、装备物资</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应急救援装备/物资总价值</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19</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储备生活类救灾物资总价值</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20</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储备饮食类救灾物资总价值</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21</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应急通讯和指挥装备</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22</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自有客车数量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辆</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23</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自有客车荷载总人数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24</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自有货运车辆数量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辆</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25</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自有货运车辆荷载总数量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吨</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26</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特种作业车辆</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辆</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27</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自有船只数量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艘</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28</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自有船只载重量总计</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吨</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29</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发电机台数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30</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发电机总功率</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千瓦</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31</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生命搜索装备数量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32</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搜救犬数量</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只</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33</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主要营救装备数量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34</w:t>
            </w:r>
          </w:p>
        </w:tc>
        <w:tc>
          <w:tcPr>
            <w:tcW w:w="1333" w:type="dxa"/>
            <w:shd w:val="clear" w:color="auto" w:fill="auto"/>
            <w:vAlign w:val="center"/>
          </w:tcPr>
          <w:p>
            <w:pPr>
              <w:widowControl/>
              <w:spacing w:line="240" w:lineRule="auto"/>
              <w:jc w:val="center"/>
              <w:textAlignment w:val="top"/>
              <w:rPr>
                <w:rFonts w:ascii="宋体" w:hAnsi="宋体" w:cs="宋体"/>
                <w:b/>
                <w:bCs/>
                <w:color w:val="000000"/>
                <w:sz w:val="18"/>
                <w:szCs w:val="18"/>
              </w:rPr>
            </w:pPr>
            <w:r>
              <w:rPr>
                <w:rFonts w:hint="eastAsia" w:ascii="宋体" w:hAnsi="宋体" w:cs="宋体"/>
                <w:b/>
                <w:bCs/>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主要紧急医疗救护装备数量</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35</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工程抢险与专业处置装备</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36</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其他大型救援装备</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台/套</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37</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帐篷/活动房屋数量</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顶</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38</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帐篷/活动房屋容纳总人数</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39</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其他物资</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（文字说明）</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40</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b/>
                <w:bCs/>
                <w:color w:val="000000"/>
                <w:kern w:val="0"/>
                <w:sz w:val="18"/>
                <w:szCs w:val="18"/>
                <w:lang w:bidi="ar"/>
              </w:rPr>
              <w:t>四、主要能力</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2150"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33"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主要业务方向</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（多选）</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41</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主要救援技术特长</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（多选）</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42</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主要救灾赈灾业务特长</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（多选）</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43</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可 72 小时连续出勤最大人数</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44</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b/>
                <w:bCs/>
                <w:color w:val="000000"/>
                <w:kern w:val="0"/>
                <w:sz w:val="18"/>
                <w:szCs w:val="18"/>
                <w:lang w:bidi="ar"/>
              </w:rPr>
              <w:t>五、上一年度开展培训和科普宣教情况</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2150"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33"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上一年度培训次数</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次</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45</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上一年度培训人次</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46</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上一年度内部演练次数</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次</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47</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上一年度参练人次</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48</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上一年度科普宣教次数</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次</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49</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上一年度科普宣教活动人次</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50</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上一年度科普宣教受众人次</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次</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51</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上一年度救援救灾行动次数</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次</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52</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上一年度救援救灾行动出动人次</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人</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53</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上一年度组织救援救灾演练次数</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次</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54</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b/>
                <w:bCs/>
                <w:color w:val="000000"/>
                <w:kern w:val="0"/>
                <w:sz w:val="18"/>
                <w:szCs w:val="18"/>
                <w:lang w:bidi="ar"/>
              </w:rPr>
              <w:t>六、上一年度收支情况</w:t>
            </w:r>
          </w:p>
        </w:tc>
        <w:tc>
          <w:tcPr>
            <w:tcW w:w="2048"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2150"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c>
          <w:tcPr>
            <w:tcW w:w="1333" w:type="dxa"/>
            <w:shd w:val="clear" w:color="auto" w:fill="auto"/>
            <w:vAlign w:val="center"/>
          </w:tcPr>
          <w:p>
            <w:pPr>
              <w:widowControl/>
              <w:spacing w:line="240" w:lineRule="auto"/>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上一年度总收入</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55</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政府补贴</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56</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社会捐赠</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57</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提供服务收入</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58</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其他收入</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59</w:t>
            </w:r>
          </w:p>
        </w:tc>
        <w:tc>
          <w:tcPr>
            <w:tcW w:w="1333" w:type="dxa"/>
            <w:shd w:val="clear" w:color="auto" w:fill="auto"/>
            <w:vAlign w:val="center"/>
          </w:tcPr>
          <w:p>
            <w:pPr>
              <w:spacing w:line="240" w:lineRule="auto"/>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上一年度总支出</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60</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用人成本支出</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61</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培训演练支出</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62</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装备采购支出</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63</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3" w:hRule="exact"/>
          <w:jc w:val="center"/>
        </w:trPr>
        <w:tc>
          <w:tcPr>
            <w:tcW w:w="3540" w:type="dxa"/>
            <w:shd w:val="clear" w:color="auto" w:fill="auto"/>
            <w:vAlign w:val="center"/>
          </w:tcPr>
          <w:p>
            <w:pPr>
              <w:widowControl/>
              <w:spacing w:line="240" w:lineRule="auto"/>
              <w:jc w:val="left"/>
              <w:textAlignment w:val="top"/>
              <w:rPr>
                <w:rFonts w:ascii="宋体" w:hAnsi="宋体" w:cs="宋体"/>
                <w:color w:val="000000"/>
                <w:sz w:val="18"/>
                <w:szCs w:val="18"/>
              </w:rPr>
            </w:pPr>
            <w:r>
              <w:rPr>
                <w:rFonts w:hint="eastAsia" w:ascii="宋体" w:hAnsi="宋体" w:cs="宋体"/>
                <w:color w:val="000000"/>
                <w:kern w:val="0"/>
                <w:sz w:val="18"/>
                <w:szCs w:val="18"/>
                <w:lang w:bidi="ar"/>
              </w:rPr>
              <w:t>其他支出</w:t>
            </w:r>
          </w:p>
        </w:tc>
        <w:tc>
          <w:tcPr>
            <w:tcW w:w="2048"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元</w:t>
            </w:r>
          </w:p>
        </w:tc>
        <w:tc>
          <w:tcPr>
            <w:tcW w:w="2150" w:type="dxa"/>
            <w:shd w:val="clear" w:color="auto" w:fill="auto"/>
            <w:vAlign w:val="center"/>
          </w:tcPr>
          <w:p>
            <w:pPr>
              <w:widowControl/>
              <w:spacing w:line="240" w:lineRule="auto"/>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64</w:t>
            </w:r>
          </w:p>
        </w:tc>
        <w:tc>
          <w:tcPr>
            <w:tcW w:w="1333" w:type="dxa"/>
            <w:shd w:val="clear" w:color="auto" w:fill="auto"/>
            <w:vAlign w:val="center"/>
          </w:tcPr>
          <w:p>
            <w:pPr>
              <w:widowControl/>
              <w:spacing w:line="240" w:lineRule="auto"/>
              <w:jc w:val="center"/>
              <w:textAlignment w:val="top"/>
              <w:rPr>
                <w:rFonts w:ascii="宋体" w:hAnsi="宋体" w:cs="宋体"/>
                <w:color w:val="000000"/>
                <w:sz w:val="18"/>
                <w:szCs w:val="18"/>
              </w:rPr>
            </w:pPr>
          </w:p>
        </w:tc>
      </w:tr>
    </w:tbl>
    <w:p>
      <w:pPr>
        <w:adjustRightInd/>
        <w:spacing w:line="240" w:lineRule="auto"/>
        <w:ind w:firstLine="180" w:firstLineChars="1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spacing w:line="320" w:lineRule="exact"/>
        <w:ind w:firstLine="344" w:firstLineChars="200"/>
        <w:rPr>
          <w:rFonts w:ascii="宋体" w:hAnsi="宋体" w:cs="宋体"/>
          <w:spacing w:val="-4"/>
          <w:sz w:val="18"/>
          <w:szCs w:val="18"/>
          <w14:textOutline w14:w="3263" w14:cap="sq" w14:cmpd="sng" w14:algn="ctr">
            <w14:solidFill>
              <w14:srgbClr w14:val="000000"/>
            </w14:solidFill>
            <w14:prstDash w14:val="solid"/>
            <w14:bevel/>
          </w14:textOutline>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08" w:firstLineChars="200"/>
        <w:rPr>
          <w:rFonts w:ascii="宋体" w:hAnsi="宋体" w:cs="宋体"/>
        </w:rPr>
      </w:pPr>
      <w:r>
        <w:rPr>
          <w:rFonts w:hint="eastAsia" w:ascii="宋体" w:hAnsi="宋体" w:cs="宋体"/>
          <w:spacing w:val="-3"/>
          <w14:textOutline w14:w="3263" w14:cap="sq" w14:cmpd="sng" w14:algn="ctr">
            <w14:solidFill>
              <w14:srgbClr w14:val="000000"/>
            </w14:solidFill>
            <w14:prstDash w14:val="solid"/>
            <w14:bevel/>
          </w14:textOutline>
        </w:rPr>
        <w:t>一、填报说明</w:t>
      </w:r>
    </w:p>
    <w:p>
      <w:pPr>
        <w:adjustRightInd/>
        <w:spacing w:line="240" w:lineRule="auto"/>
        <w:ind w:firstLine="420" w:firstLineChars="200"/>
        <w:rPr>
          <w:rFonts w:ascii="宋体" w:hAnsi="宋体" w:cs="宋体"/>
        </w:rPr>
      </w:pPr>
      <w:r>
        <w:rPr>
          <w:rFonts w:hint="eastAsia" w:ascii="宋体" w:hAnsi="宋体" w:cs="宋体"/>
        </w:rPr>
        <w:t>1.</w:t>
      </w:r>
      <w:r>
        <w:rPr>
          <w:rFonts w:hint="eastAsia" w:ascii="宋体" w:hAnsi="宋体" w:cs="宋体"/>
          <w14:textOutline w14:w="3263" w14:cap="sq" w14:cmpd="sng" w14:algn="ctr">
            <w14:solidFill>
              <w14:srgbClr w14:val="000000"/>
            </w14:solidFill>
            <w14:prstDash w14:val="solid"/>
            <w14:bevel/>
          </w14:textOutline>
        </w:rPr>
        <w:t>填报范围：</w:t>
      </w:r>
      <w:r>
        <w:rPr>
          <w:rFonts w:hint="eastAsia" w:ascii="宋体" w:hAnsi="宋体" w:cs="宋体"/>
        </w:rPr>
        <w:t>包括各级民政部门登记管理、主要开展防灾减</w:t>
      </w:r>
      <w:r>
        <w:rPr>
          <w:rFonts w:hint="eastAsia" w:ascii="宋体" w:hAnsi="宋体" w:cs="宋体"/>
          <w:spacing w:val="-1"/>
        </w:rPr>
        <w:t>灾救灾和应急救援业务的社会组织，以及各级红十字会组织等均应填报本报表。</w:t>
      </w:r>
    </w:p>
    <w:p>
      <w:pPr>
        <w:adjustRightInd/>
        <w:spacing w:line="240" w:lineRule="auto"/>
        <w:ind w:firstLine="426" w:firstLineChars="200"/>
        <w:rPr>
          <w:rFonts w:ascii="宋体" w:hAnsi="宋体" w:cs="宋体"/>
        </w:rPr>
      </w:pPr>
      <w:r>
        <w:rPr>
          <w:rFonts w:hint="eastAsia" w:ascii="宋体" w:hAnsi="宋体" w:cs="宋体"/>
          <w:b/>
          <w:bCs/>
          <w:spacing w:val="1"/>
        </w:rPr>
        <w:t>2.</w:t>
      </w:r>
      <w:r>
        <w:rPr>
          <w:rFonts w:hint="eastAsia" w:ascii="宋体" w:hAnsi="宋体" w:cs="宋体"/>
          <w:spacing w:val="1"/>
          <w14:textOutline w14:w="3263" w14:cap="sq" w14:cmpd="sng" w14:algn="ctr">
            <w14:solidFill>
              <w14:srgbClr w14:val="000000"/>
            </w14:solidFill>
            <w14:prstDash w14:val="solid"/>
            <w14:bevel/>
          </w14:textOutline>
        </w:rPr>
        <w:t>填报组织形式：</w:t>
      </w:r>
      <w:r>
        <w:rPr>
          <w:rFonts w:hint="eastAsia" w:ascii="宋体" w:hAnsi="宋体" w:cs="宋体"/>
          <w:spacing w:val="1"/>
        </w:rPr>
        <w:t>省、市、县级应急管理部门牵头</w:t>
      </w:r>
      <w:r>
        <w:rPr>
          <w:rFonts w:hint="eastAsia" w:ascii="宋体" w:hAnsi="宋体" w:cs="宋体"/>
        </w:rPr>
        <w:t>组织实施，相关部门参与填报。</w:t>
      </w:r>
    </w:p>
    <w:p>
      <w:pPr>
        <w:adjustRightInd/>
        <w:spacing w:line="240" w:lineRule="auto"/>
        <w:ind w:firstLine="410" w:firstLineChars="200"/>
        <w:rPr>
          <w:rFonts w:ascii="宋体" w:hAnsi="宋体" w:cs="宋体"/>
        </w:rPr>
      </w:pPr>
      <w:r>
        <w:rPr>
          <w:rFonts w:hint="eastAsia" w:ascii="宋体" w:hAnsi="宋体" w:cs="宋体"/>
          <w:b/>
          <w:bCs/>
          <w:spacing w:val="-3"/>
        </w:rPr>
        <w:t>3.</w:t>
      </w:r>
      <w:r>
        <w:rPr>
          <w:rFonts w:hint="eastAsia" w:ascii="宋体" w:hAnsi="宋体" w:cs="宋体"/>
          <w:spacing w:val="-3"/>
          <w14:textOutline w14:w="3263" w14:cap="sq" w14:cmpd="sng" w14:algn="ctr">
            <w14:solidFill>
              <w14:srgbClr w14:val="000000"/>
            </w14:solidFill>
            <w14:prstDash w14:val="solid"/>
            <w14:bevel/>
          </w14:textOutline>
        </w:rPr>
        <w:t>填报主体：</w:t>
      </w:r>
      <w:r>
        <w:rPr>
          <w:rFonts w:hint="eastAsia" w:ascii="宋体" w:hAnsi="宋体" w:cs="宋体"/>
          <w:spacing w:val="-3"/>
        </w:rPr>
        <w:t>调查对象为辖区内登记注册的社会组织和红十字会组</w:t>
      </w:r>
      <w:r>
        <w:rPr>
          <w:rFonts w:hint="eastAsia" w:ascii="宋体" w:hAnsi="宋体" w:cs="宋体"/>
          <w:spacing w:val="-4"/>
        </w:rPr>
        <w:t>织（属地统计）。</w:t>
      </w:r>
    </w:p>
    <w:p>
      <w:pPr>
        <w:adjustRightInd/>
        <w:spacing w:line="240" w:lineRule="auto"/>
        <w:ind w:firstLine="402" w:firstLineChars="200"/>
        <w:rPr>
          <w:rFonts w:ascii="宋体" w:hAnsi="宋体" w:cs="宋体"/>
          <w:spacing w:val="-2"/>
        </w:rPr>
      </w:pPr>
      <w:r>
        <w:rPr>
          <w:rFonts w:hint="eastAsia" w:ascii="宋体" w:hAnsi="宋体" w:cs="宋体"/>
          <w:b/>
          <w:bCs/>
          <w:spacing w:val="-5"/>
        </w:rPr>
        <w:t>4.</w:t>
      </w:r>
      <w:r>
        <w:rPr>
          <w:rFonts w:hint="eastAsia" w:ascii="宋体" w:hAnsi="宋体" w:cs="宋体"/>
          <w:spacing w:val="-5"/>
          <w14:textOutline w14:w="3263" w14:cap="sq" w14:cmpd="sng" w14:algn="ctr">
            <w14:solidFill>
              <w14:srgbClr w14:val="000000"/>
            </w14:solidFill>
            <w14:prstDash w14:val="solid"/>
            <w14:bevel/>
          </w14:textOutline>
        </w:rPr>
        <w:t>指标统计范围：</w:t>
      </w:r>
      <w:r>
        <w:rPr>
          <w:rFonts w:hint="eastAsia" w:ascii="宋体" w:hAnsi="宋体" w:cs="宋体"/>
          <w:spacing w:val="-5"/>
        </w:rPr>
        <w:t>“一、基本概况”指标填写法人数据，“二、办公场所与队伍规模”至“六、上一年</w:t>
      </w:r>
      <w:r>
        <w:rPr>
          <w:rFonts w:hint="eastAsia" w:ascii="宋体" w:hAnsi="宋体" w:cs="宋体"/>
          <w:spacing w:val="-1"/>
        </w:rPr>
        <w:t>度收支情况”指标均填写防灾减灾救灾和应急救援相关业务的数</w:t>
      </w:r>
      <w:r>
        <w:rPr>
          <w:rFonts w:hint="eastAsia" w:ascii="宋体" w:hAnsi="宋体" w:cs="宋体"/>
          <w:spacing w:val="-2"/>
        </w:rPr>
        <w:t>据。</w:t>
      </w:r>
    </w:p>
    <w:p>
      <w:pPr>
        <w:adjustRightInd/>
        <w:spacing w:line="240" w:lineRule="auto"/>
        <w:ind w:firstLine="420" w:firstLineChars="200"/>
        <w:rPr>
          <w:rFonts w:ascii="宋体" w:hAnsi="宋体" w:cs="宋体"/>
          <w:spacing w:val="-2"/>
        </w:rPr>
      </w:pPr>
      <w:r>
        <w:rPr>
          <w:rFonts w:hint="eastAsia" w:ascii="宋体" w:hAnsi="宋体" w:cs="宋体"/>
          <w14:textOutline w14:w="3263" w14:cap="sq" w14:cmpd="sng" w14:algn="ctr">
            <w14:solidFill>
              <w14:srgbClr w14:val="000000"/>
            </w14:solidFill>
            <w14:prstDash w14:val="solid"/>
            <w14:bevel/>
          </w14:textOutline>
        </w:rPr>
        <w:t>5.统计时间：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392" w:firstLineChars="200"/>
        <w:rPr>
          <w:rFonts w:ascii="宋体" w:hAnsi="宋体" w:cs="宋体"/>
          <w:spacing w:val="-7"/>
          <w14:textOutline w14:w="3263" w14:cap="sq" w14:cmpd="sng" w14:algn="ctr">
            <w14:solidFill>
              <w14:srgbClr w14:val="000000"/>
            </w14:solidFill>
            <w14:prstDash w14:val="solid"/>
            <w14:bevel/>
          </w14:textOutline>
        </w:rPr>
      </w:pPr>
      <w:r>
        <w:rPr>
          <w:rFonts w:hint="eastAsia" w:ascii="宋体" w:hAnsi="宋体" w:cs="宋体"/>
          <w:spacing w:val="-7"/>
          <w14:textOutline w14:w="3263" w14:cap="sq" w14:cmpd="sng" w14:algn="ctr">
            <w14:solidFill>
              <w14:srgbClr w14:val="000000"/>
            </w14:solidFill>
            <w14:prstDash w14:val="solid"/>
            <w14:bevel/>
          </w14:textOutline>
        </w:rPr>
        <w:t>二、指标解释：</w:t>
      </w:r>
    </w:p>
    <w:p>
      <w:pPr>
        <w:adjustRightInd/>
        <w:spacing w:line="240" w:lineRule="auto"/>
        <w:ind w:firstLine="412" w:firstLineChars="200"/>
        <w:rPr>
          <w:rFonts w:ascii="宋体" w:hAnsi="宋体" w:cs="宋体"/>
        </w:rPr>
      </w:pPr>
      <w:r>
        <w:rPr>
          <w:rFonts w:hint="eastAsia" w:ascii="宋体" w:hAnsi="宋体" w:cs="宋体"/>
          <w:spacing w:val="-2"/>
        </w:rPr>
        <w:t>1.</w:t>
      </w:r>
      <w:r>
        <w:rPr>
          <w:rFonts w:hint="eastAsia" w:ascii="宋体" w:hAnsi="宋体" w:cs="宋体"/>
          <w:spacing w:val="-2"/>
          <w14:textOutline w14:w="3263" w14:cap="sq" w14:cmpd="sng" w14:algn="ctr">
            <w14:solidFill>
              <w14:srgbClr w14:val="000000"/>
            </w14:solidFill>
            <w14:prstDash w14:val="solid"/>
            <w14:bevel/>
          </w14:textOutline>
        </w:rPr>
        <w:t>组织名称：</w:t>
      </w:r>
      <w:r>
        <w:rPr>
          <w:rFonts w:hint="eastAsia" w:ascii="宋体" w:hAnsi="宋体" w:cs="宋体"/>
          <w:spacing w:val="-2"/>
        </w:rPr>
        <w:t>指机构正式注册的名称，</w:t>
      </w:r>
      <w:r>
        <w:rPr>
          <w:rFonts w:hint="eastAsia" w:ascii="宋体" w:hAnsi="宋体" w:cs="宋体"/>
          <w:spacing w:val="-3"/>
        </w:rPr>
        <w:t>请按注册登记证书填写。同一法人机构内部有分设不同专业队的，</w:t>
      </w:r>
      <w:r>
        <w:rPr>
          <w:rFonts w:hint="eastAsia" w:ascii="宋体" w:hAnsi="宋体" w:cs="宋体"/>
        </w:rPr>
        <w:t>合并统计。非独立注册的志愿者组织填写所属组织</w:t>
      </w:r>
      <w:r>
        <w:rPr>
          <w:rFonts w:hint="eastAsia" w:ascii="宋体" w:hAnsi="宋体" w:cs="宋体"/>
          <w:spacing w:val="-1"/>
        </w:rPr>
        <w:t>方的法人登记信息。</w:t>
      </w:r>
    </w:p>
    <w:p>
      <w:pPr>
        <w:adjustRightInd/>
        <w:spacing w:line="240" w:lineRule="auto"/>
        <w:ind w:firstLine="420" w:firstLineChars="200"/>
        <w:rPr>
          <w:rFonts w:ascii="宋体" w:hAnsi="宋体" w:cs="宋体"/>
          <w:spacing w:val="-1"/>
        </w:rPr>
      </w:pPr>
      <w:r>
        <w:rPr>
          <w:rFonts w:hint="eastAsia" w:ascii="宋体" w:hAnsi="宋体" w:cs="宋体"/>
        </w:rPr>
        <w:t>2.</w:t>
      </w:r>
      <w:r>
        <w:rPr>
          <w:rFonts w:hint="eastAsia" w:ascii="宋体" w:hAnsi="宋体" w:cs="宋体"/>
          <w14:textOutline w14:w="3263" w14:cap="sq" w14:cmpd="sng" w14:algn="ctr">
            <w14:solidFill>
              <w14:srgbClr w14:val="000000"/>
            </w14:solidFill>
            <w14:prstDash w14:val="solid"/>
            <w14:bevel/>
          </w14:textOutline>
        </w:rPr>
        <w:t>机构地址：</w:t>
      </w:r>
      <w:r>
        <w:rPr>
          <w:rFonts w:hint="eastAsia" w:ascii="宋体" w:hAnsi="宋体" w:cs="宋体"/>
        </w:rPr>
        <w:t>指机构实际活动场所地址，按省、市、县、乡镇四级地址格式填写，需精确到门</w:t>
      </w:r>
      <w:r>
        <w:rPr>
          <w:rFonts w:hint="eastAsia" w:ascii="宋体" w:hAnsi="宋体" w:cs="宋体"/>
          <w:spacing w:val="-1"/>
        </w:rPr>
        <w:t>牌号。</w:t>
      </w:r>
    </w:p>
    <w:p>
      <w:pPr>
        <w:adjustRightInd/>
        <w:spacing w:line="240" w:lineRule="auto"/>
        <w:ind w:firstLine="420" w:firstLineChars="200"/>
        <w:rPr>
          <w:rFonts w:ascii="宋体" w:hAnsi="宋体" w:cs="宋体"/>
          <w:spacing w:val="-1"/>
        </w:rPr>
      </w:pPr>
      <w:r>
        <w:rPr>
          <w:rFonts w:hint="eastAsia" w:ascii="宋体" w:hAnsi="宋体" w:cs="宋体"/>
        </w:rPr>
        <w:t>3.</w:t>
      </w:r>
      <w:r>
        <w:rPr>
          <w:rFonts w:hint="eastAsia" w:ascii="宋体" w:hAnsi="宋体" w:cs="宋体"/>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adjustRightInd/>
        <w:spacing w:line="240" w:lineRule="auto"/>
        <w:ind w:firstLine="416" w:firstLineChars="200"/>
        <w:rPr>
          <w:rFonts w:ascii="宋体" w:hAnsi="宋体" w:cs="宋体"/>
        </w:rPr>
      </w:pPr>
      <w:r>
        <w:rPr>
          <w:rFonts w:hint="eastAsia" w:ascii="宋体" w:hAnsi="宋体" w:cs="宋体"/>
          <w:spacing w:val="-1"/>
        </w:rPr>
        <w:t>4.</w:t>
      </w:r>
      <w:r>
        <w:rPr>
          <w:rFonts w:hint="eastAsia" w:ascii="宋体" w:hAnsi="宋体" w:cs="宋体"/>
          <w:spacing w:val="-1"/>
          <w14:textOutline w14:w="3263" w14:cap="sq" w14:cmpd="sng" w14:algn="ctr">
            <w14:solidFill>
              <w14:srgbClr w14:val="000000"/>
            </w14:solidFill>
            <w14:prstDash w14:val="solid"/>
            <w14:bevel/>
          </w14:textOutline>
        </w:rPr>
        <w:t>统一社会信用代码</w:t>
      </w:r>
      <w:r>
        <w:rPr>
          <w:rFonts w:hint="eastAsia" w:ascii="宋体" w:hAnsi="宋体" w:cs="宋体"/>
          <w:b/>
          <w:bCs/>
          <w:spacing w:val="-1"/>
        </w:rPr>
        <w:t>/</w:t>
      </w:r>
      <w:r>
        <w:rPr>
          <w:rFonts w:hint="eastAsia" w:ascii="宋体" w:hAnsi="宋体" w:cs="宋体"/>
          <w:spacing w:val="-1"/>
          <w14:textOutline w14:w="3263" w14:cap="sq" w14:cmpd="sng" w14:algn="ctr">
            <w14:solidFill>
              <w14:srgbClr w14:val="000000"/>
            </w14:solidFill>
            <w14:prstDash w14:val="solid"/>
            <w14:bevel/>
          </w14:textOutline>
        </w:rPr>
        <w:t>组织机构代码：</w:t>
      </w:r>
      <w:r>
        <w:rPr>
          <w:rFonts w:hint="eastAsia" w:ascii="宋体" w:hAnsi="宋体" w:cs="宋体"/>
          <w:spacing w:val="-1"/>
        </w:rPr>
        <w:t>独立法人机构的请填写本单位统一社会信用代码，非法人机构的请填写上级属机构或所属组织方的法人统一社会信用代码。</w:t>
      </w:r>
    </w:p>
    <w:p>
      <w:pPr>
        <w:adjustRightInd/>
        <w:spacing w:line="240" w:lineRule="auto"/>
        <w:ind w:firstLine="412" w:firstLineChars="200"/>
        <w:rPr>
          <w:rFonts w:ascii="宋体" w:hAnsi="宋体" w:cs="宋体"/>
        </w:rPr>
      </w:pPr>
      <w:r>
        <w:rPr>
          <w:rFonts w:hint="eastAsia" w:ascii="宋体" w:hAnsi="宋体" w:cs="宋体"/>
          <w:spacing w:val="-2"/>
        </w:rPr>
        <w:t>5.</w:t>
      </w:r>
      <w:r>
        <w:rPr>
          <w:rFonts w:hint="eastAsia" w:ascii="宋体" w:hAnsi="宋体" w:cs="宋体"/>
          <w:spacing w:val="-2"/>
          <w14:textOutline w14:w="3263" w14:cap="sq" w14:cmpd="sng" w14:algn="ctr">
            <w14:solidFill>
              <w14:srgbClr w14:val="000000"/>
            </w14:solidFill>
            <w14:prstDash w14:val="solid"/>
            <w14:bevel/>
          </w14:textOutline>
        </w:rPr>
        <w:t>机构类型</w:t>
      </w:r>
      <w:r>
        <w:rPr>
          <w:rFonts w:hint="eastAsia" w:ascii="宋体" w:hAnsi="宋体" w:cs="宋体"/>
          <w:spacing w:val="-2"/>
        </w:rPr>
        <w:t>：如实填写本机构的性质，如社会团体和其他成员组织法人、企业、民</w:t>
      </w:r>
      <w:r>
        <w:rPr>
          <w:rFonts w:hint="eastAsia" w:ascii="宋体" w:hAnsi="宋体" w:cs="宋体"/>
          <w:spacing w:val="-3"/>
        </w:rPr>
        <w:t>办非企业、基金会等，</w:t>
      </w:r>
      <w:r>
        <w:rPr>
          <w:rFonts w:hint="eastAsia" w:ascii="宋体" w:hAnsi="宋体" w:cs="宋体"/>
          <w:spacing w:val="1"/>
        </w:rPr>
        <w:t>其他性质请填写文字说明。填写机构类型对</w:t>
      </w:r>
      <w:r>
        <w:rPr>
          <w:rFonts w:hint="eastAsia" w:ascii="宋体" w:hAnsi="宋体" w:cs="宋体"/>
        </w:rPr>
        <w:t>应的数字编号。①社会团体：指在民政部门登记注册类型</w:t>
      </w:r>
      <w:r>
        <w:rPr>
          <w:rFonts w:hint="eastAsia" w:ascii="宋体" w:hAnsi="宋体" w:cs="宋体"/>
          <w:spacing w:val="1"/>
        </w:rPr>
        <w:t>为社会团体的。②企业：市场监管部门登记</w:t>
      </w:r>
      <w:r>
        <w:rPr>
          <w:rFonts w:hint="eastAsia" w:ascii="宋体" w:hAnsi="宋体" w:cs="宋体"/>
        </w:rPr>
        <w:t>注册类型为企业的。③民办非企业：指在民政部门登记注册类型为民办非企业的。④基金会。⑤慈善组织。⑥其他法人：包括依据《中华人民共和国村民委员会组织法》和《中华人民共和国城市居民委员会组织法》批准设立的村民委员会</w:t>
      </w:r>
      <w:r>
        <w:rPr>
          <w:rFonts w:hint="eastAsia" w:ascii="宋体" w:hAnsi="宋体" w:cs="宋体"/>
          <w:spacing w:val="-1"/>
        </w:rPr>
        <w:t>和居民委员会等。</w:t>
      </w:r>
    </w:p>
    <w:p>
      <w:pPr>
        <w:adjustRightInd/>
        <w:spacing w:line="240" w:lineRule="auto"/>
        <w:ind w:firstLine="420" w:firstLineChars="200"/>
        <w:rPr>
          <w:rFonts w:ascii="宋体" w:hAnsi="宋体" w:cs="宋体"/>
        </w:rPr>
      </w:pPr>
      <w:r>
        <w:rPr>
          <w:rFonts w:hint="eastAsia" w:ascii="宋体" w:hAnsi="宋体" w:cs="宋体"/>
        </w:rPr>
        <w:t>6.</w:t>
      </w:r>
      <w:r>
        <w:rPr>
          <w:rFonts w:hint="eastAsia" w:ascii="宋体" w:hAnsi="宋体" w:cs="宋体"/>
          <w14:textOutline w14:w="3263" w14:cap="sq" w14:cmpd="sng" w14:algn="ctr">
            <w14:solidFill>
              <w14:srgbClr w14:val="000000"/>
            </w14:solidFill>
            <w14:prstDash w14:val="solid"/>
            <w14:bevel/>
          </w14:textOutline>
        </w:rPr>
        <w:t>组织级别：</w:t>
      </w:r>
      <w:r>
        <w:rPr>
          <w:rFonts w:hint="eastAsia" w:ascii="宋体" w:hAnsi="宋体" w:cs="宋体"/>
        </w:rPr>
        <w:t>①县级。以所属或主管或注册机构</w:t>
      </w:r>
      <w:r>
        <w:rPr>
          <w:rFonts w:hint="eastAsia" w:ascii="宋体" w:hAnsi="宋体" w:cs="宋体"/>
          <w:spacing w:val="-1"/>
        </w:rPr>
        <w:t>的行政级别为准。</w:t>
      </w:r>
    </w:p>
    <w:p>
      <w:pPr>
        <w:adjustRightInd/>
        <w:spacing w:line="240" w:lineRule="auto"/>
        <w:ind w:firstLine="420" w:firstLineChars="200"/>
        <w:rPr>
          <w:rFonts w:ascii="宋体" w:hAnsi="宋体" w:cs="宋体"/>
        </w:rPr>
      </w:pPr>
      <w:r>
        <w:rPr>
          <w:rFonts w:hint="eastAsia" w:ascii="宋体" w:hAnsi="宋体" w:cs="宋体"/>
        </w:rPr>
        <w:t>7.</w:t>
      </w:r>
      <w:r>
        <w:rPr>
          <w:rFonts w:hint="eastAsia" w:ascii="宋体" w:hAnsi="宋体" w:cs="宋体"/>
          <w14:textOutline w14:w="3263" w14:cap="sq" w14:cmpd="sng" w14:algn="ctr">
            <w14:solidFill>
              <w14:srgbClr w14:val="000000"/>
            </w14:solidFill>
            <w14:prstDash w14:val="solid"/>
            <w14:bevel/>
          </w14:textOutline>
        </w:rPr>
        <w:t>注册时间：</w:t>
      </w:r>
      <w:r>
        <w:rPr>
          <w:rFonts w:hint="eastAsia" w:ascii="宋体" w:hAnsi="宋体" w:cs="宋体"/>
        </w:rPr>
        <w:t>指机构正式注册的时间，请按注册</w:t>
      </w:r>
      <w:r>
        <w:rPr>
          <w:rFonts w:hint="eastAsia" w:ascii="宋体" w:hAnsi="宋体" w:cs="宋体"/>
          <w:spacing w:val="-1"/>
        </w:rPr>
        <w:t>登记证书填写。</w:t>
      </w:r>
    </w:p>
    <w:p>
      <w:pPr>
        <w:adjustRightInd/>
        <w:spacing w:line="240" w:lineRule="auto"/>
        <w:ind w:firstLine="420" w:firstLineChars="200"/>
        <w:rPr>
          <w:rFonts w:ascii="宋体" w:hAnsi="宋体" w:cs="宋体"/>
        </w:rPr>
      </w:pPr>
      <w:r>
        <w:rPr>
          <w:rFonts w:hint="eastAsia" w:ascii="宋体" w:hAnsi="宋体" w:cs="宋体"/>
        </w:rPr>
        <w:t>8</w:t>
      </w:r>
      <w:r>
        <w:rPr>
          <w:rFonts w:hint="eastAsia" w:ascii="宋体" w:hAnsi="宋体" w:cs="宋体"/>
          <w:spacing w:val="-1"/>
        </w:rPr>
        <w:t>.</w:t>
      </w:r>
      <w:r>
        <w:rPr>
          <w:rFonts w:hint="eastAsia" w:ascii="宋体" w:hAnsi="宋体" w:cs="宋体"/>
          <w:spacing w:val="-1"/>
          <w14:textOutline w14:w="3263" w14:cap="sq" w14:cmpd="sng" w14:algn="ctr">
            <w14:solidFill>
              <w14:srgbClr w14:val="000000"/>
            </w14:solidFill>
            <w14:prstDash w14:val="solid"/>
            <w14:bevel/>
          </w14:textOutline>
        </w:rPr>
        <w:t>注册地址：</w:t>
      </w:r>
      <w:r>
        <w:rPr>
          <w:rFonts w:hint="eastAsia" w:ascii="宋体" w:hAnsi="宋体" w:cs="宋体"/>
          <w:spacing w:val="-1"/>
        </w:rPr>
        <w:t>按注册登记证书填写。</w:t>
      </w:r>
    </w:p>
    <w:p>
      <w:pPr>
        <w:adjustRightInd/>
        <w:spacing w:line="240" w:lineRule="auto"/>
        <w:ind w:firstLine="420" w:firstLineChars="200"/>
        <w:rPr>
          <w:rFonts w:ascii="宋体" w:hAnsi="宋体" w:cs="宋体"/>
        </w:rPr>
      </w:pPr>
      <w:r>
        <w:rPr>
          <w:rFonts w:hint="eastAsia" w:ascii="宋体" w:hAnsi="宋体" w:cs="宋体"/>
        </w:rPr>
        <w:t>9.</w:t>
      </w:r>
      <w:r>
        <w:rPr>
          <w:rFonts w:hint="eastAsia" w:ascii="宋体" w:hAnsi="宋体" w:cs="宋体"/>
          <w14:textOutline w14:w="3263" w14:cap="sq" w14:cmpd="sng" w14:algn="ctr">
            <w14:solidFill>
              <w14:srgbClr w14:val="000000"/>
            </w14:solidFill>
            <w14:prstDash w14:val="solid"/>
            <w14:bevel/>
          </w14:textOutline>
        </w:rPr>
        <w:t>登记机关类型：</w:t>
      </w:r>
      <w:r>
        <w:rPr>
          <w:rFonts w:hint="eastAsia" w:ascii="宋体" w:hAnsi="宋体" w:cs="宋体"/>
        </w:rPr>
        <w:t>按注册登记证书填写，登记机关为民政部门的社会组织管理机构的，选择同级民政部</w:t>
      </w:r>
      <w:r>
        <w:rPr>
          <w:rFonts w:hint="eastAsia" w:ascii="宋体" w:hAnsi="宋体" w:cs="宋体"/>
          <w:spacing w:val="-1"/>
        </w:rPr>
        <w:t>门。填写登记机关类型对应的数字编号。①县/区级民</w:t>
      </w:r>
      <w:r>
        <w:rPr>
          <w:rFonts w:hint="eastAsia" w:ascii="宋体" w:hAnsi="宋体" w:cs="宋体"/>
          <w:spacing w:val="-2"/>
        </w:rPr>
        <w:t>政局</w:t>
      </w:r>
    </w:p>
    <w:p>
      <w:pPr>
        <w:adjustRightInd/>
        <w:spacing w:line="240" w:lineRule="auto"/>
        <w:ind w:firstLine="416" w:firstLineChars="200"/>
        <w:rPr>
          <w:rFonts w:ascii="宋体" w:hAnsi="宋体" w:cs="宋体"/>
        </w:rPr>
      </w:pPr>
      <w:r>
        <w:rPr>
          <w:rFonts w:hint="eastAsia" w:ascii="宋体" w:hAnsi="宋体" w:cs="宋体"/>
          <w:spacing w:val="-1"/>
        </w:rPr>
        <w:t>10.</w:t>
      </w:r>
      <w:r>
        <w:rPr>
          <w:rFonts w:hint="eastAsia" w:ascii="宋体" w:hAnsi="宋体" w:cs="宋体"/>
          <w:spacing w:val="-1"/>
          <w14:textOutline w14:w="3263" w14:cap="sq" w14:cmpd="sng" w14:algn="ctr">
            <w14:solidFill>
              <w14:srgbClr w14:val="000000"/>
            </w14:solidFill>
            <w14:prstDash w14:val="solid"/>
            <w14:bevel/>
          </w14:textOutline>
        </w:rPr>
        <w:t>登记机关：</w:t>
      </w:r>
      <w:r>
        <w:rPr>
          <w:rFonts w:hint="eastAsia" w:ascii="宋体" w:hAnsi="宋体" w:cs="宋体"/>
          <w:spacing w:val="-1"/>
        </w:rPr>
        <w:t>按注册登记证书填写。</w:t>
      </w:r>
    </w:p>
    <w:p>
      <w:pPr>
        <w:adjustRightInd/>
        <w:spacing w:line="240" w:lineRule="auto"/>
        <w:ind w:firstLine="416" w:firstLineChars="200"/>
        <w:rPr>
          <w:rFonts w:ascii="宋体" w:hAnsi="宋体" w:cs="宋体"/>
        </w:rPr>
      </w:pPr>
      <w:r>
        <w:rPr>
          <w:rFonts w:hint="eastAsia" w:ascii="宋体" w:hAnsi="宋体" w:cs="宋体"/>
          <w:spacing w:val="-1"/>
        </w:rPr>
        <w:t>11.</w:t>
      </w:r>
      <w:r>
        <w:rPr>
          <w:rFonts w:hint="eastAsia" w:ascii="宋体" w:hAnsi="宋体" w:cs="宋体"/>
          <w:spacing w:val="-1"/>
          <w14:textOutline w14:w="3263" w14:cap="sq" w14:cmpd="sng" w14:algn="ctr">
            <w14:solidFill>
              <w14:srgbClr w14:val="000000"/>
            </w14:solidFill>
            <w14:prstDash w14:val="solid"/>
            <w14:bevel/>
          </w14:textOutline>
        </w:rPr>
        <w:t>业务主管部门：</w:t>
      </w:r>
      <w:r>
        <w:rPr>
          <w:rFonts w:hint="eastAsia" w:ascii="宋体" w:hAnsi="宋体" w:cs="宋体"/>
          <w:spacing w:val="-1"/>
        </w:rPr>
        <w:t>指注册证书登记的业务主管部门。</w:t>
      </w:r>
    </w:p>
    <w:p>
      <w:pPr>
        <w:adjustRightInd/>
        <w:spacing w:line="240" w:lineRule="auto"/>
        <w:ind w:firstLine="420" w:firstLineChars="200"/>
        <w:rPr>
          <w:rFonts w:ascii="宋体" w:hAnsi="宋体" w:cs="宋体"/>
        </w:rPr>
      </w:pPr>
      <w:r>
        <w:rPr>
          <w:rFonts w:hint="eastAsia" w:ascii="宋体" w:hAnsi="宋体" w:cs="宋体"/>
        </w:rPr>
        <w:t>12.</w:t>
      </w:r>
      <w:r>
        <w:rPr>
          <w:rFonts w:hint="eastAsia" w:ascii="宋体" w:hAnsi="宋体" w:cs="宋体"/>
          <w14:textOutline w14:w="3263" w14:cap="sq" w14:cmpd="sng" w14:algn="ctr">
            <w14:solidFill>
              <w14:srgbClr w14:val="000000"/>
            </w14:solidFill>
            <w14:prstDash w14:val="solid"/>
            <w14:bevel/>
          </w14:textOutline>
        </w:rPr>
        <w:t>专职人员人数：</w:t>
      </w:r>
      <w:r>
        <w:rPr>
          <w:rFonts w:hint="eastAsia" w:ascii="宋体" w:hAnsi="宋体" w:cs="宋体"/>
        </w:rPr>
        <w:t>在组织中担任全职工作，</w:t>
      </w:r>
      <w:r>
        <w:rPr>
          <w:rFonts w:hint="eastAsia" w:ascii="宋体" w:hAnsi="宋体" w:cs="宋体"/>
          <w:spacing w:val="-1"/>
        </w:rPr>
        <w:t>专门从事组织管理、业务工作等人员。</w:t>
      </w:r>
    </w:p>
    <w:p>
      <w:pPr>
        <w:adjustRightInd/>
        <w:spacing w:line="240" w:lineRule="auto"/>
        <w:ind w:firstLine="420" w:firstLineChars="200"/>
        <w:rPr>
          <w:rFonts w:ascii="宋体" w:hAnsi="宋体" w:cs="宋体"/>
        </w:rPr>
      </w:pPr>
      <w:r>
        <w:rPr>
          <w:rFonts w:hint="eastAsia" w:ascii="宋体" w:hAnsi="宋体" w:cs="宋体"/>
        </w:rPr>
        <w:t>13.</w:t>
      </w:r>
      <w:r>
        <w:rPr>
          <w:rFonts w:hint="eastAsia" w:ascii="宋体" w:hAnsi="宋体" w:cs="宋体"/>
          <w14:textOutline w14:w="3263" w14:cap="sq" w14:cmpd="sng" w14:algn="ctr">
            <w14:solidFill>
              <w14:srgbClr w14:val="000000"/>
            </w14:solidFill>
            <w14:prstDash w14:val="solid"/>
            <w14:bevel/>
          </w14:textOutline>
        </w:rPr>
        <w:t>注册志愿者：</w:t>
      </w:r>
      <w:r>
        <w:rPr>
          <w:rFonts w:hint="eastAsia" w:ascii="宋体" w:hAnsi="宋体" w:cs="宋体"/>
        </w:rPr>
        <w:t>指对其具有一定的动员能力、有一定的考核要求，在本机构登记注册并长期通过参加本机构活动，提供志愿服务活动的非专职人员总数。随机参与、临时性参与</w:t>
      </w:r>
      <w:r>
        <w:rPr>
          <w:rFonts w:hint="eastAsia" w:ascii="宋体" w:hAnsi="宋体" w:cs="宋体"/>
          <w:spacing w:val="-1"/>
        </w:rPr>
        <w:t>的志愿者不计入。</w:t>
      </w:r>
    </w:p>
    <w:p>
      <w:pPr>
        <w:adjustRightInd/>
        <w:spacing w:line="240" w:lineRule="auto"/>
        <w:ind w:firstLine="420" w:firstLineChars="200"/>
        <w:rPr>
          <w:rFonts w:ascii="宋体" w:hAnsi="宋体" w:cs="宋体"/>
        </w:rPr>
      </w:pPr>
      <w:r>
        <w:rPr>
          <w:rFonts w:hint="eastAsia" w:ascii="宋体" w:hAnsi="宋体" w:cs="宋体"/>
        </w:rPr>
        <w:t>14.</w:t>
      </w:r>
      <w:r>
        <w:rPr>
          <w:rFonts w:hint="eastAsia" w:ascii="宋体" w:hAnsi="宋体" w:cs="宋体"/>
          <w14:textOutline w14:w="3263" w14:cap="sq" w14:cmpd="sng" w14:algn="ctr">
            <w14:solidFill>
              <w14:srgbClr w14:val="000000"/>
            </w14:solidFill>
            <w14:prstDash w14:val="solid"/>
            <w14:bevel/>
          </w14:textOutline>
        </w:rPr>
        <w:t>应急救援专业技术人员：</w:t>
      </w:r>
      <w:r>
        <w:rPr>
          <w:rFonts w:hint="eastAsia" w:ascii="宋体" w:hAnsi="宋体" w:cs="宋体"/>
        </w:rPr>
        <w:t>指具有相关专业学历或取得国家有关部门颁发的专业技术、职业资格等相关证书的人员数量（专职人员、注册志愿者纳入统计范围，随机参与、临时性参与的志愿者不纳入统计</w:t>
      </w:r>
      <w:r>
        <w:rPr>
          <w:rFonts w:hint="eastAsia" w:ascii="宋体" w:hAnsi="宋体" w:cs="宋体"/>
          <w:spacing w:val="-2"/>
        </w:rPr>
        <w:t>范围）。</w:t>
      </w:r>
    </w:p>
    <w:p>
      <w:pPr>
        <w:adjustRightInd/>
        <w:spacing w:line="240" w:lineRule="auto"/>
        <w:ind w:firstLine="420" w:firstLineChars="200"/>
        <w:rPr>
          <w:rFonts w:ascii="宋体" w:hAnsi="宋体" w:cs="宋体"/>
        </w:rPr>
      </w:pPr>
      <w:r>
        <w:rPr>
          <w:rFonts w:hint="eastAsia" w:ascii="宋体" w:hAnsi="宋体" w:cs="宋体"/>
        </w:rPr>
        <w:t>15.</w:t>
      </w:r>
      <w:r>
        <w:rPr>
          <w:rFonts w:hint="eastAsia" w:ascii="宋体" w:hAnsi="宋体" w:cs="宋体"/>
          <w14:textOutline w14:w="3263" w14:cap="sq" w14:cmpd="sng" w14:algn="ctr">
            <w14:solidFill>
              <w14:srgbClr w14:val="000000"/>
            </w14:solidFill>
            <w14:prstDash w14:val="solid"/>
            <w14:bevel/>
          </w14:textOutline>
        </w:rPr>
        <w:t>持证师资人员：</w:t>
      </w:r>
      <w:r>
        <w:rPr>
          <w:rFonts w:hint="eastAsia" w:ascii="宋体" w:hAnsi="宋体" w:cs="宋体"/>
        </w:rPr>
        <w:t>指具有相关专业学历或取得国家有关部门颁发的专业技术、职业资格</w:t>
      </w:r>
      <w:r>
        <w:rPr>
          <w:rFonts w:hint="eastAsia" w:ascii="宋体" w:hAnsi="宋体" w:cs="宋体"/>
          <w:spacing w:val="-1"/>
        </w:rPr>
        <w:t>等相关师资证书</w:t>
      </w:r>
      <w:r>
        <w:rPr>
          <w:rFonts w:hint="eastAsia" w:ascii="宋体" w:hAnsi="宋体" w:cs="宋体"/>
          <w:spacing w:val="-6"/>
        </w:rPr>
        <w:t>的人员数量（专职人员、注册志愿者纳入统计范围，</w:t>
      </w:r>
      <w:r>
        <w:rPr>
          <w:rFonts w:hint="eastAsia" w:ascii="宋体" w:hAnsi="宋体" w:cs="宋体"/>
          <w:spacing w:val="-7"/>
        </w:rPr>
        <w:t>随机参与、临时性参与的志愿者不纳入统计范围）。</w:t>
      </w:r>
    </w:p>
    <w:p>
      <w:pPr>
        <w:adjustRightInd/>
        <w:spacing w:line="240" w:lineRule="auto"/>
        <w:ind w:firstLine="420" w:firstLineChars="200"/>
        <w:rPr>
          <w:rFonts w:ascii="宋体" w:hAnsi="宋体" w:cs="宋体"/>
        </w:rPr>
      </w:pPr>
      <w:r>
        <w:rPr>
          <w:rFonts w:hint="eastAsia" w:ascii="宋体" w:hAnsi="宋体" w:cs="宋体"/>
        </w:rPr>
        <w:t>16.</w:t>
      </w:r>
      <w:r>
        <w:rPr>
          <w:rFonts w:hint="eastAsia" w:ascii="宋体" w:hAnsi="宋体" w:cs="宋体"/>
          <w14:textOutline w14:w="3263" w14:cap="sq" w14:cmpd="sng" w14:algn="ctr">
            <w14:solidFill>
              <w14:srgbClr w14:val="000000"/>
            </w14:solidFill>
            <w14:prstDash w14:val="solid"/>
            <w14:bevel/>
          </w14:textOutline>
        </w:rPr>
        <w:t>办公场所面积：</w:t>
      </w:r>
      <w:r>
        <w:rPr>
          <w:rFonts w:hint="eastAsia" w:ascii="宋体" w:hAnsi="宋体" w:cs="宋体"/>
        </w:rPr>
        <w:t>指机构常规办</w:t>
      </w:r>
      <w:r>
        <w:rPr>
          <w:rFonts w:hint="eastAsia" w:ascii="宋体" w:hAnsi="宋体" w:cs="宋体"/>
          <w:spacing w:val="-1"/>
        </w:rPr>
        <w:t>公场地的建筑面积（自有或长期租借）。</w:t>
      </w:r>
    </w:p>
    <w:p>
      <w:pPr>
        <w:adjustRightInd/>
        <w:spacing w:line="240" w:lineRule="auto"/>
        <w:ind w:firstLine="420" w:firstLineChars="200"/>
        <w:rPr>
          <w:rFonts w:ascii="宋体" w:hAnsi="宋体" w:cs="宋体"/>
        </w:rPr>
      </w:pPr>
      <w:r>
        <w:rPr>
          <w:rFonts w:hint="eastAsia" w:ascii="宋体" w:hAnsi="宋体" w:cs="宋体"/>
        </w:rPr>
        <w:t>17.</w:t>
      </w:r>
      <w:r>
        <w:rPr>
          <w:rFonts w:hint="eastAsia" w:ascii="宋体" w:hAnsi="宋体" w:cs="宋体"/>
          <w14:textOutline w14:w="3263" w14:cap="sq" w14:cmpd="sng" w14:algn="ctr">
            <w14:solidFill>
              <w14:srgbClr w14:val="000000"/>
            </w14:solidFill>
            <w14:prstDash w14:val="solid"/>
            <w14:bevel/>
          </w14:textOutline>
        </w:rPr>
        <w:t>训练场地面积：</w:t>
      </w:r>
      <w:r>
        <w:rPr>
          <w:rFonts w:hint="eastAsia" w:ascii="宋体" w:hAnsi="宋体" w:cs="宋体"/>
        </w:rPr>
        <w:t>指机构自有或长期租借的训练场地的</w:t>
      </w:r>
      <w:r>
        <w:rPr>
          <w:rFonts w:hint="eastAsia" w:ascii="宋体" w:hAnsi="宋体" w:cs="宋体"/>
          <w:spacing w:val="-1"/>
        </w:rPr>
        <w:t>建筑面积。与办公场地面积不重复计算。</w:t>
      </w:r>
    </w:p>
    <w:p>
      <w:pPr>
        <w:adjustRightInd/>
        <w:spacing w:line="240" w:lineRule="auto"/>
        <w:ind w:firstLine="420" w:firstLineChars="200"/>
        <w:rPr>
          <w:rFonts w:ascii="宋体" w:hAnsi="宋体" w:cs="宋体"/>
        </w:rPr>
      </w:pPr>
      <w:r>
        <w:rPr>
          <w:rFonts w:hint="eastAsia" w:ascii="宋体" w:hAnsi="宋体" w:cs="宋体"/>
        </w:rPr>
        <w:t>18.</w:t>
      </w:r>
      <w:r>
        <w:rPr>
          <w:rFonts w:hint="eastAsia" w:ascii="宋体" w:hAnsi="宋体" w:cs="宋体"/>
          <w14:textOutline w14:w="3263" w14:cap="sq" w14:cmpd="sng" w14:algn="ctr">
            <w14:solidFill>
              <w14:srgbClr w14:val="000000"/>
            </w14:solidFill>
            <w14:prstDash w14:val="solid"/>
            <w14:bevel/>
          </w14:textOutline>
        </w:rPr>
        <w:t>仓库面积：</w:t>
      </w:r>
      <w:r>
        <w:rPr>
          <w:rFonts w:hint="eastAsia" w:ascii="宋体" w:hAnsi="宋体" w:cs="宋体"/>
        </w:rPr>
        <w:t>是指仓库实际能够存放商品的面积，可用仓库的总面积减去障碍物、建筑物及其与商品之</w:t>
      </w:r>
      <w:r>
        <w:rPr>
          <w:rFonts w:hint="eastAsia" w:ascii="宋体" w:hAnsi="宋体" w:cs="宋体"/>
          <w:spacing w:val="-1"/>
        </w:rPr>
        <w:t>间的必要距离和实际不能堆放商品的空地面积后剩余的面积来计算。</w:t>
      </w:r>
    </w:p>
    <w:p>
      <w:pPr>
        <w:adjustRightInd/>
        <w:spacing w:line="240" w:lineRule="auto"/>
        <w:ind w:firstLine="412" w:firstLineChars="200"/>
        <w:rPr>
          <w:rFonts w:ascii="宋体" w:hAnsi="宋体" w:cs="宋体"/>
        </w:rPr>
      </w:pPr>
      <w:r>
        <w:rPr>
          <w:rFonts w:hint="eastAsia" w:ascii="宋体" w:hAnsi="宋体" w:cs="宋体"/>
          <w:spacing w:val="-2"/>
        </w:rPr>
        <w:t>19.</w:t>
      </w:r>
      <w:r>
        <w:rPr>
          <w:rFonts w:hint="eastAsia" w:ascii="宋体" w:hAnsi="宋体" w:cs="宋体"/>
          <w:spacing w:val="-2"/>
          <w14:textOutline w14:w="3263" w14:cap="sq" w14:cmpd="sng" w14:algn="ctr">
            <w14:solidFill>
              <w14:srgbClr w14:val="000000"/>
            </w14:solidFill>
            <w14:prstDash w14:val="solid"/>
            <w14:bevel/>
          </w14:textOutline>
        </w:rPr>
        <w:t>应急救援装备</w:t>
      </w:r>
      <w:r>
        <w:rPr>
          <w:rFonts w:hint="eastAsia" w:ascii="宋体" w:hAnsi="宋体" w:cs="宋体"/>
          <w:b/>
          <w:bCs/>
          <w:spacing w:val="-2"/>
        </w:rPr>
        <w:t>/</w:t>
      </w:r>
      <w:r>
        <w:rPr>
          <w:rFonts w:hint="eastAsia" w:ascii="宋体" w:hAnsi="宋体" w:cs="宋体"/>
          <w:spacing w:val="-2"/>
          <w14:textOutline w14:w="3263" w14:cap="sq" w14:cmpd="sng" w14:algn="ctr">
            <w14:solidFill>
              <w14:srgbClr w14:val="000000"/>
            </w14:solidFill>
            <w14:prstDash w14:val="solid"/>
            <w14:bevel/>
          </w14:textOutline>
        </w:rPr>
        <w:t>物资总价值：</w:t>
      </w:r>
      <w:r>
        <w:rPr>
          <w:rFonts w:hint="eastAsia" w:ascii="宋体" w:hAnsi="宋体" w:cs="宋体"/>
          <w:spacing w:val="-2"/>
        </w:rPr>
        <w:t>指可用的救援装备/物资总价值，以采购价值或公允价值计算。损坏、报废</w:t>
      </w:r>
      <w:r>
        <w:rPr>
          <w:rFonts w:hint="eastAsia" w:ascii="宋体" w:hAnsi="宋体" w:cs="宋体"/>
        </w:rPr>
        <w:t>装备、物资不计入统计。多用途装备/物资计入主要实际用途项统</w:t>
      </w:r>
      <w:r>
        <w:rPr>
          <w:rFonts w:hint="eastAsia" w:ascii="宋体" w:hAnsi="宋体" w:cs="宋体"/>
          <w:spacing w:val="-1"/>
        </w:rPr>
        <w:t>计，不重复统计。</w:t>
      </w:r>
    </w:p>
    <w:p>
      <w:pPr>
        <w:adjustRightInd/>
        <w:spacing w:line="240" w:lineRule="auto"/>
        <w:ind w:firstLine="420" w:firstLineChars="200"/>
        <w:rPr>
          <w:rFonts w:ascii="宋体" w:hAnsi="宋体" w:cs="宋体"/>
        </w:rPr>
      </w:pPr>
      <w:r>
        <w:rPr>
          <w:rFonts w:hint="eastAsia" w:ascii="宋体" w:hAnsi="宋体" w:cs="宋体"/>
        </w:rPr>
        <w:t>20.</w:t>
      </w:r>
      <w:r>
        <w:rPr>
          <w:rFonts w:hint="eastAsia" w:ascii="宋体" w:hAnsi="宋体" w:cs="宋体"/>
          <w14:textOutline w14:w="3263" w14:cap="sq" w14:cmpd="sng" w14:algn="ctr">
            <w14:solidFill>
              <w14:srgbClr w14:val="000000"/>
            </w14:solidFill>
            <w14:prstDash w14:val="solid"/>
            <w14:bevel/>
          </w14:textOutline>
        </w:rPr>
        <w:t>储备生活类救灾物资总价值：</w:t>
      </w:r>
      <w:r>
        <w:rPr>
          <w:rFonts w:hint="eastAsia" w:ascii="宋体" w:hAnsi="宋体" w:cs="宋体"/>
        </w:rPr>
        <w:t>指在库储备的生活类救灾物资总价值，以采购价值或公允价值计算。与</w:t>
      </w:r>
      <w:r>
        <w:rPr>
          <w:rFonts w:hint="eastAsia" w:ascii="宋体" w:hAnsi="宋体" w:cs="宋体"/>
          <w:spacing w:val="-1"/>
        </w:rPr>
        <w:t>应急救援装备/物资、储备饮食类物资不重复统计。</w:t>
      </w:r>
    </w:p>
    <w:p>
      <w:pPr>
        <w:adjustRightInd/>
        <w:spacing w:line="240" w:lineRule="auto"/>
        <w:ind w:firstLine="424" w:firstLineChars="200"/>
        <w:rPr>
          <w:rFonts w:ascii="宋体" w:hAnsi="宋体" w:cs="宋体"/>
        </w:rPr>
      </w:pPr>
      <w:r>
        <w:rPr>
          <w:rFonts w:hint="eastAsia" w:ascii="宋体" w:hAnsi="宋体" w:cs="宋体"/>
          <w:spacing w:val="1"/>
        </w:rPr>
        <w:t>21.</w:t>
      </w:r>
      <w:r>
        <w:rPr>
          <w:rFonts w:hint="eastAsia" w:ascii="宋体" w:hAnsi="宋体" w:cs="宋体"/>
          <w:spacing w:val="1"/>
          <w14:textOutline w14:w="3263" w14:cap="sq" w14:cmpd="sng" w14:algn="ctr">
            <w14:solidFill>
              <w14:srgbClr w14:val="000000"/>
            </w14:solidFill>
            <w14:prstDash w14:val="solid"/>
            <w14:bevel/>
          </w14:textOutline>
        </w:rPr>
        <w:t>储备饮食类救灾物资总价值：</w:t>
      </w:r>
      <w:r>
        <w:rPr>
          <w:rFonts w:hint="eastAsia" w:ascii="宋体" w:hAnsi="宋体" w:cs="宋体"/>
          <w:spacing w:val="1"/>
        </w:rPr>
        <w:t>指在</w:t>
      </w:r>
      <w:r>
        <w:rPr>
          <w:rFonts w:hint="eastAsia" w:ascii="宋体" w:hAnsi="宋体" w:cs="宋体"/>
        </w:rPr>
        <w:t>库储备的饮食类救灾物资总价值，以采购价值或公允价值计算。与</w:t>
      </w:r>
      <w:r>
        <w:rPr>
          <w:rFonts w:hint="eastAsia" w:ascii="宋体" w:hAnsi="宋体" w:cs="宋体"/>
          <w:spacing w:val="-1"/>
        </w:rPr>
        <w:t>应急救援装备/物资、生活类物资不重复统计。</w:t>
      </w:r>
    </w:p>
    <w:p>
      <w:pPr>
        <w:adjustRightInd/>
        <w:spacing w:line="240" w:lineRule="auto"/>
        <w:ind w:firstLine="420" w:firstLineChars="200"/>
        <w:rPr>
          <w:rFonts w:ascii="宋体" w:hAnsi="宋体" w:cs="宋体"/>
        </w:rPr>
      </w:pPr>
      <w:r>
        <w:rPr>
          <w:rFonts w:hint="eastAsia" w:ascii="宋体" w:hAnsi="宋体" w:cs="宋体"/>
        </w:rPr>
        <w:t>22.</w:t>
      </w:r>
      <w:r>
        <w:rPr>
          <w:rFonts w:hint="eastAsia" w:ascii="宋体" w:hAnsi="宋体" w:cs="宋体"/>
          <w14:textOutline w14:w="3263" w14:cap="sq" w14:cmpd="sng" w14:algn="ctr">
            <w14:solidFill>
              <w14:srgbClr w14:val="000000"/>
            </w14:solidFill>
            <w14:prstDash w14:val="solid"/>
            <w14:bevel/>
          </w14:textOutline>
        </w:rPr>
        <w:t>应急通讯和指挥装备：</w:t>
      </w:r>
      <w:r>
        <w:rPr>
          <w:rFonts w:hint="eastAsia" w:ascii="宋体" w:hAnsi="宋体" w:cs="宋体"/>
        </w:rPr>
        <w:t>机构自有的专用指挥通讯设备。</w:t>
      </w:r>
    </w:p>
    <w:p>
      <w:pPr>
        <w:adjustRightInd/>
        <w:spacing w:line="240" w:lineRule="auto"/>
        <w:ind w:firstLine="412" w:firstLineChars="200"/>
        <w:rPr>
          <w:rFonts w:ascii="宋体" w:hAnsi="宋体" w:cs="宋体"/>
        </w:rPr>
      </w:pPr>
      <w:r>
        <w:rPr>
          <w:rFonts w:hint="eastAsia" w:ascii="宋体" w:hAnsi="宋体" w:cs="宋体"/>
          <w:spacing w:val="-2"/>
        </w:rPr>
        <w:t>23.</w:t>
      </w:r>
      <w:r>
        <w:rPr>
          <w:rFonts w:hint="eastAsia" w:ascii="宋体" w:hAnsi="宋体" w:cs="宋体"/>
          <w:spacing w:val="-2"/>
          <w14:textOutline w14:w="3263" w14:cap="sq" w14:cmpd="sng" w14:algn="ctr">
            <w14:solidFill>
              <w14:srgbClr w14:val="000000"/>
            </w14:solidFill>
            <w14:prstDash w14:val="solid"/>
            <w14:bevel/>
          </w14:textOutline>
        </w:rPr>
        <w:t>自有客车车辆：</w:t>
      </w:r>
      <w:r>
        <w:rPr>
          <w:rFonts w:hint="eastAsia" w:ascii="宋体" w:hAnsi="宋体" w:cs="宋体"/>
          <w:spacing w:val="-2"/>
        </w:rPr>
        <w:t>指机构拥有产权的客车车辆数量。</w:t>
      </w:r>
    </w:p>
    <w:p>
      <w:pPr>
        <w:adjustRightInd/>
        <w:spacing w:line="240" w:lineRule="auto"/>
        <w:ind w:firstLine="416" w:firstLineChars="200"/>
        <w:rPr>
          <w:rFonts w:ascii="宋体" w:hAnsi="宋体" w:cs="宋体"/>
        </w:rPr>
      </w:pPr>
      <w:r>
        <w:rPr>
          <w:rFonts w:hint="eastAsia" w:ascii="宋体" w:hAnsi="宋体" w:cs="宋体"/>
          <w:spacing w:val="-1"/>
        </w:rPr>
        <w:t>24.</w:t>
      </w:r>
      <w:r>
        <w:rPr>
          <w:rFonts w:hint="eastAsia" w:ascii="宋体" w:hAnsi="宋体" w:cs="宋体"/>
          <w:spacing w:val="-1"/>
          <w14:textOutline w14:w="3263" w14:cap="sq" w14:cmpd="sng" w14:algn="ctr">
            <w14:solidFill>
              <w14:srgbClr w14:val="000000"/>
            </w14:solidFill>
            <w14:prstDash w14:val="solid"/>
            <w14:bevel/>
          </w14:textOutline>
        </w:rPr>
        <w:t>自有客车荷载总人数：</w:t>
      </w:r>
      <w:r>
        <w:rPr>
          <w:rFonts w:hint="eastAsia" w:ascii="宋体" w:hAnsi="宋体" w:cs="宋体"/>
          <w:spacing w:val="-1"/>
        </w:rPr>
        <w:t>是指机构拥有产权的客车荷载的</w:t>
      </w:r>
      <w:r>
        <w:rPr>
          <w:rFonts w:hint="eastAsia" w:ascii="宋体" w:hAnsi="宋体" w:cs="宋体"/>
          <w:spacing w:val="-2"/>
        </w:rPr>
        <w:t>总人数。</w:t>
      </w:r>
    </w:p>
    <w:p>
      <w:pPr>
        <w:adjustRightInd/>
        <w:spacing w:line="240" w:lineRule="auto"/>
        <w:ind w:firstLine="412" w:firstLineChars="200"/>
        <w:rPr>
          <w:rFonts w:ascii="宋体" w:hAnsi="宋体" w:cs="宋体"/>
        </w:rPr>
      </w:pPr>
      <w:r>
        <w:rPr>
          <w:rFonts w:hint="eastAsia" w:ascii="宋体" w:hAnsi="宋体" w:cs="宋体"/>
          <w:spacing w:val="-2"/>
        </w:rPr>
        <w:t>25.</w:t>
      </w:r>
      <w:r>
        <w:rPr>
          <w:rFonts w:hint="eastAsia" w:ascii="宋体" w:hAnsi="宋体" w:cs="宋体"/>
          <w:spacing w:val="-2"/>
          <w14:textOutline w14:w="3263" w14:cap="sq" w14:cmpd="sng" w14:algn="ctr">
            <w14:solidFill>
              <w14:srgbClr w14:val="000000"/>
            </w14:solidFill>
            <w14:prstDash w14:val="solid"/>
            <w14:bevel/>
          </w14:textOutline>
        </w:rPr>
        <w:t>自有货运车辆数量：</w:t>
      </w:r>
      <w:r>
        <w:rPr>
          <w:rFonts w:hint="eastAsia" w:ascii="宋体" w:hAnsi="宋体" w:cs="宋体"/>
          <w:spacing w:val="-2"/>
        </w:rPr>
        <w:t>指机构拥有产权的货运车辆数量。</w:t>
      </w:r>
    </w:p>
    <w:p>
      <w:pPr>
        <w:adjustRightInd/>
        <w:spacing w:line="240" w:lineRule="auto"/>
        <w:ind w:firstLine="416" w:firstLineChars="200"/>
        <w:rPr>
          <w:rFonts w:ascii="宋体" w:hAnsi="宋体" w:cs="宋体"/>
        </w:rPr>
      </w:pPr>
      <w:r>
        <w:rPr>
          <w:rFonts w:hint="eastAsia" w:ascii="宋体" w:hAnsi="宋体" w:cs="宋体"/>
          <w:spacing w:val="-1"/>
        </w:rPr>
        <w:t>26.</w:t>
      </w:r>
      <w:r>
        <w:rPr>
          <w:rFonts w:hint="eastAsia" w:ascii="宋体" w:hAnsi="宋体" w:cs="宋体"/>
          <w:spacing w:val="-1"/>
          <w14:textOutline w14:w="3263" w14:cap="sq" w14:cmpd="sng" w14:algn="ctr">
            <w14:solidFill>
              <w14:srgbClr w14:val="000000"/>
            </w14:solidFill>
            <w14:prstDash w14:val="solid"/>
            <w14:bevel/>
          </w14:textOutline>
        </w:rPr>
        <w:t>自有货运车辆荷载总数量：</w:t>
      </w:r>
      <w:r>
        <w:rPr>
          <w:rFonts w:hint="eastAsia" w:ascii="宋体" w:hAnsi="宋体" w:cs="宋体"/>
          <w:spacing w:val="-1"/>
        </w:rPr>
        <w:t>是指机构拥有产权的货运车辆荷载的总数量。</w:t>
      </w:r>
    </w:p>
    <w:p>
      <w:pPr>
        <w:adjustRightInd/>
        <w:spacing w:line="240" w:lineRule="auto"/>
        <w:ind w:firstLine="424" w:firstLineChars="200"/>
        <w:rPr>
          <w:rFonts w:ascii="宋体" w:hAnsi="宋体" w:cs="宋体"/>
        </w:rPr>
      </w:pPr>
      <w:r>
        <w:rPr>
          <w:rFonts w:hint="eastAsia" w:ascii="宋体" w:hAnsi="宋体" w:cs="宋体"/>
          <w:spacing w:val="1"/>
        </w:rPr>
        <w:t>27.</w:t>
      </w:r>
      <w:r>
        <w:rPr>
          <w:rFonts w:hint="eastAsia" w:ascii="宋体" w:hAnsi="宋体" w:cs="宋体"/>
          <w:spacing w:val="1"/>
          <w14:textOutline w14:w="3263" w14:cap="sq" w14:cmpd="sng" w14:algn="ctr">
            <w14:solidFill>
              <w14:srgbClr w14:val="000000"/>
            </w14:solidFill>
            <w14:prstDash w14:val="solid"/>
            <w14:bevel/>
          </w14:textOutline>
        </w:rPr>
        <w:t>特种作业车辆：</w:t>
      </w:r>
      <w:r>
        <w:rPr>
          <w:rFonts w:hint="eastAsia" w:ascii="宋体" w:hAnsi="宋体" w:cs="宋体"/>
          <w:spacing w:val="1"/>
        </w:rPr>
        <w:t>是指具备专用</w:t>
      </w:r>
      <w:r>
        <w:rPr>
          <w:rFonts w:hint="eastAsia" w:ascii="宋体" w:hAnsi="宋体" w:cs="宋体"/>
        </w:rPr>
        <w:t>功能，或经过特殊改装，专门用于完成特定货物、人员运输或特殊作业</w:t>
      </w:r>
      <w:r>
        <w:rPr>
          <w:rFonts w:hint="eastAsia" w:ascii="宋体" w:hAnsi="宋体" w:cs="宋体"/>
          <w:spacing w:val="-2"/>
        </w:rPr>
        <w:t>任务的车辆。</w:t>
      </w:r>
    </w:p>
    <w:p>
      <w:pPr>
        <w:adjustRightInd/>
        <w:spacing w:line="240" w:lineRule="auto"/>
        <w:ind w:firstLine="412" w:firstLineChars="200"/>
        <w:rPr>
          <w:rFonts w:ascii="宋体" w:hAnsi="宋体" w:cs="宋体"/>
        </w:rPr>
      </w:pPr>
      <w:r>
        <w:rPr>
          <w:rFonts w:hint="eastAsia" w:ascii="宋体" w:hAnsi="宋体" w:cs="宋体"/>
          <w:spacing w:val="-2"/>
        </w:rPr>
        <w:t>28.</w:t>
      </w:r>
      <w:r>
        <w:rPr>
          <w:rFonts w:hint="eastAsia" w:ascii="宋体" w:hAnsi="宋体" w:cs="宋体"/>
          <w:spacing w:val="-2"/>
          <w14:textOutline w14:w="3263" w14:cap="sq" w14:cmpd="sng" w14:algn="ctr">
            <w14:solidFill>
              <w14:srgbClr w14:val="000000"/>
            </w14:solidFill>
            <w14:prstDash w14:val="solid"/>
            <w14:bevel/>
          </w14:textOutline>
        </w:rPr>
        <w:t>自有船只数量：</w:t>
      </w:r>
      <w:r>
        <w:rPr>
          <w:rFonts w:hint="eastAsia" w:ascii="宋体" w:hAnsi="宋体" w:cs="宋体"/>
          <w:spacing w:val="-2"/>
        </w:rPr>
        <w:t>指机构拥有产权的专业船只的数量。</w:t>
      </w:r>
    </w:p>
    <w:p>
      <w:pPr>
        <w:adjustRightInd/>
        <w:spacing w:line="240" w:lineRule="auto"/>
        <w:ind w:firstLine="416" w:firstLineChars="200"/>
        <w:rPr>
          <w:rFonts w:ascii="宋体" w:hAnsi="宋体" w:cs="宋体"/>
        </w:rPr>
      </w:pPr>
      <w:r>
        <w:rPr>
          <w:rFonts w:hint="eastAsia" w:ascii="宋体" w:hAnsi="宋体" w:cs="宋体"/>
          <w:spacing w:val="-1"/>
        </w:rPr>
        <w:t>29.</w:t>
      </w:r>
      <w:r>
        <w:rPr>
          <w:rFonts w:hint="eastAsia" w:ascii="宋体" w:hAnsi="宋体" w:cs="宋体"/>
          <w:spacing w:val="-1"/>
          <w14:textOutline w14:w="3263" w14:cap="sq" w14:cmpd="sng" w14:algn="ctr">
            <w14:solidFill>
              <w14:srgbClr w14:val="000000"/>
            </w14:solidFill>
            <w14:prstDash w14:val="solid"/>
            <w14:bevel/>
          </w14:textOutline>
        </w:rPr>
        <w:t>自有船只载重量总计：</w:t>
      </w:r>
      <w:r>
        <w:rPr>
          <w:rFonts w:hint="eastAsia" w:ascii="宋体" w:hAnsi="宋体" w:cs="宋体"/>
          <w:spacing w:val="-1"/>
        </w:rPr>
        <w:t>指机构拥有产权的专业船只核准净载重量的总和。</w:t>
      </w:r>
    </w:p>
    <w:p>
      <w:pPr>
        <w:adjustRightInd/>
        <w:spacing w:line="240" w:lineRule="auto"/>
        <w:ind w:firstLine="420" w:firstLineChars="200"/>
        <w:rPr>
          <w:rFonts w:ascii="宋体" w:hAnsi="宋体" w:cs="宋体"/>
        </w:rPr>
      </w:pPr>
      <w:r>
        <w:rPr>
          <w:rFonts w:hint="eastAsia" w:ascii="宋体" w:hAnsi="宋体" w:cs="宋体"/>
        </w:rPr>
        <w:t>30.</w:t>
      </w:r>
      <w:r>
        <w:rPr>
          <w:rFonts w:hint="eastAsia" w:ascii="宋体" w:hAnsi="宋体" w:cs="宋体"/>
          <w14:textOutline w14:w="3263" w14:cap="sq" w14:cmpd="sng" w14:algn="ctr">
            <w14:solidFill>
              <w14:srgbClr w14:val="000000"/>
            </w14:solidFill>
            <w14:prstDash w14:val="solid"/>
            <w14:bevel/>
          </w14:textOutline>
        </w:rPr>
        <w:t>发电机台数：</w:t>
      </w:r>
      <w:r>
        <w:rPr>
          <w:rFonts w:hint="eastAsia" w:ascii="宋体" w:hAnsi="宋体" w:cs="宋体"/>
        </w:rPr>
        <w:t>指将其他形式的能源转换成电能的机械设备的数量。</w:t>
      </w:r>
    </w:p>
    <w:p>
      <w:pPr>
        <w:adjustRightInd/>
        <w:spacing w:line="240" w:lineRule="auto"/>
        <w:ind w:firstLine="420" w:firstLineChars="200"/>
        <w:rPr>
          <w:rFonts w:ascii="宋体" w:hAnsi="宋体" w:cs="宋体"/>
        </w:rPr>
      </w:pPr>
      <w:r>
        <w:rPr>
          <w:rFonts w:hint="eastAsia" w:ascii="宋体" w:hAnsi="宋体" w:cs="宋体"/>
        </w:rPr>
        <w:t>31.</w:t>
      </w:r>
      <w:r>
        <w:rPr>
          <w:rFonts w:hint="eastAsia" w:ascii="宋体" w:hAnsi="宋体" w:cs="宋体"/>
          <w14:textOutline w14:w="3263" w14:cap="sq" w14:cmpd="sng" w14:algn="ctr">
            <w14:solidFill>
              <w14:srgbClr w14:val="000000"/>
            </w14:solidFill>
            <w14:prstDash w14:val="solid"/>
            <w14:bevel/>
          </w14:textOutline>
        </w:rPr>
        <w:t>发电机总功率：</w:t>
      </w:r>
      <w:r>
        <w:rPr>
          <w:rFonts w:hint="eastAsia" w:ascii="宋体" w:hAnsi="宋体" w:cs="宋体"/>
        </w:rPr>
        <w:t>指机构所有的发电机组在额定运行情况时所能输出的最大有功功率的总和，单位为千</w:t>
      </w:r>
      <w:r>
        <w:rPr>
          <w:rFonts w:hint="eastAsia" w:ascii="宋体" w:hAnsi="宋体" w:cs="宋体"/>
          <w:spacing w:val="-2"/>
        </w:rPr>
        <w:t>瓦(kW)，设备参数有标示的按标示填写。</w:t>
      </w:r>
    </w:p>
    <w:p>
      <w:pPr>
        <w:adjustRightInd/>
        <w:spacing w:line="240" w:lineRule="auto"/>
        <w:ind w:firstLine="420" w:firstLineChars="200"/>
        <w:rPr>
          <w:rFonts w:ascii="宋体" w:hAnsi="宋体" w:cs="宋体"/>
        </w:rPr>
      </w:pPr>
      <w:r>
        <w:rPr>
          <w:rFonts w:hint="eastAsia" w:ascii="宋体" w:hAnsi="宋体" w:cs="宋体"/>
        </w:rPr>
        <w:t>32.</w:t>
      </w:r>
      <w:r>
        <w:rPr>
          <w:rFonts w:hint="eastAsia" w:ascii="宋体" w:hAnsi="宋体" w:cs="宋体"/>
          <w14:textOutline w14:w="3263" w14:cap="sq" w14:cmpd="sng" w14:algn="ctr">
            <w14:solidFill>
              <w14:srgbClr w14:val="000000"/>
            </w14:solidFill>
            <w14:prstDash w14:val="solid"/>
            <w14:bevel/>
          </w14:textOutline>
        </w:rPr>
        <w:t>生命搜索装备数量：</w:t>
      </w:r>
      <w:r>
        <w:rPr>
          <w:rFonts w:hint="eastAsia" w:ascii="宋体" w:hAnsi="宋体" w:cs="宋体"/>
        </w:rPr>
        <w:t>指声、光、电等各类型生命探测仪、生物传感器等</w:t>
      </w:r>
      <w:r>
        <w:rPr>
          <w:rFonts w:hint="eastAsia" w:ascii="宋体" w:hAnsi="宋体" w:cs="宋体"/>
          <w:spacing w:val="-1"/>
        </w:rPr>
        <w:t>的数量。</w:t>
      </w:r>
    </w:p>
    <w:p>
      <w:pPr>
        <w:adjustRightInd/>
        <w:spacing w:line="240" w:lineRule="auto"/>
        <w:ind w:firstLine="420" w:firstLineChars="200"/>
        <w:rPr>
          <w:rFonts w:ascii="宋体" w:hAnsi="宋体" w:cs="宋体"/>
        </w:rPr>
      </w:pPr>
      <w:r>
        <w:rPr>
          <w:rFonts w:hint="eastAsia" w:ascii="宋体" w:hAnsi="宋体" w:cs="宋体"/>
        </w:rPr>
        <w:t>33.</w:t>
      </w:r>
      <w:r>
        <w:rPr>
          <w:rFonts w:hint="eastAsia" w:ascii="宋体" w:hAnsi="宋体" w:cs="宋体"/>
          <w14:textOutline w14:w="3263" w14:cap="sq" w14:cmpd="sng" w14:algn="ctr">
            <w14:solidFill>
              <w14:srgbClr w14:val="000000"/>
            </w14:solidFill>
            <w14:prstDash w14:val="solid"/>
            <w14:bevel/>
          </w14:textOutline>
        </w:rPr>
        <w:t>搜救犬数量：</w:t>
      </w:r>
      <w:r>
        <w:rPr>
          <w:rFonts w:hint="eastAsia" w:ascii="宋体" w:hAnsi="宋体" w:cs="宋体"/>
        </w:rPr>
        <w:t>指专门从事搜救的工作</w:t>
      </w:r>
      <w:r>
        <w:rPr>
          <w:rFonts w:hint="eastAsia" w:ascii="宋体" w:hAnsi="宋体" w:cs="宋体"/>
          <w:spacing w:val="-1"/>
        </w:rPr>
        <w:t>犬数量。</w:t>
      </w:r>
    </w:p>
    <w:p>
      <w:pPr>
        <w:adjustRightInd/>
        <w:spacing w:line="240" w:lineRule="auto"/>
        <w:ind w:firstLine="412" w:firstLineChars="200"/>
        <w:rPr>
          <w:rFonts w:ascii="宋体" w:hAnsi="宋体" w:cs="宋体"/>
        </w:rPr>
      </w:pPr>
      <w:r>
        <w:rPr>
          <w:rFonts w:hint="eastAsia" w:ascii="宋体" w:hAnsi="宋体" w:cs="宋体"/>
          <w:spacing w:val="-2"/>
        </w:rPr>
        <w:t>34.</w:t>
      </w:r>
      <w:r>
        <w:rPr>
          <w:rFonts w:hint="eastAsia" w:ascii="宋体" w:hAnsi="宋体" w:cs="宋体"/>
          <w:spacing w:val="-2"/>
          <w14:textOutline w14:w="3263" w14:cap="sq" w14:cmpd="sng" w14:algn="ctr">
            <w14:solidFill>
              <w14:srgbClr w14:val="000000"/>
            </w14:solidFill>
            <w14:prstDash w14:val="solid"/>
            <w14:bevel/>
          </w14:textOutline>
        </w:rPr>
        <w:t>主要营救装备情况：</w:t>
      </w:r>
      <w:r>
        <w:rPr>
          <w:rFonts w:hint="eastAsia" w:ascii="宋体" w:hAnsi="宋体" w:cs="宋体"/>
          <w:spacing w:val="-2"/>
        </w:rPr>
        <w:t>指绳索系统、破拆、起重、挖掘、水下营救、灭火、给排水等主要装备的总</w:t>
      </w:r>
      <w:r>
        <w:rPr>
          <w:rFonts w:hint="eastAsia" w:ascii="宋体" w:hAnsi="宋体" w:cs="宋体"/>
          <w:spacing w:val="-3"/>
        </w:rPr>
        <w:t>数量。</w:t>
      </w:r>
    </w:p>
    <w:p>
      <w:pPr>
        <w:adjustRightInd/>
        <w:spacing w:line="240" w:lineRule="auto"/>
        <w:ind w:firstLine="420" w:firstLineChars="200"/>
        <w:rPr>
          <w:rFonts w:ascii="宋体" w:hAnsi="宋体" w:cs="宋体"/>
        </w:rPr>
      </w:pPr>
      <w:r>
        <w:rPr>
          <w:rFonts w:hint="eastAsia" w:ascii="宋体" w:hAnsi="宋体" w:cs="宋体"/>
        </w:rPr>
        <w:t>35.</w:t>
      </w:r>
      <w:r>
        <w:rPr>
          <w:rFonts w:hint="eastAsia" w:ascii="宋体" w:hAnsi="宋体" w:cs="宋体"/>
          <w14:textOutline w14:w="3263" w14:cap="sq" w14:cmpd="sng" w14:algn="ctr">
            <w14:solidFill>
              <w14:srgbClr w14:val="000000"/>
            </w14:solidFill>
            <w14:prstDash w14:val="solid"/>
            <w14:bevel/>
          </w14:textOutline>
        </w:rPr>
        <w:t>主要紧急医疗救护装备数量：</w:t>
      </w:r>
      <w:r>
        <w:rPr>
          <w:rFonts w:hint="eastAsia" w:ascii="宋体" w:hAnsi="宋体" w:cs="宋体"/>
        </w:rPr>
        <w:t>指急救包（箱）、担架、除颤器、监护仪、心肺复苏机、呼吸器、吸氧</w:t>
      </w:r>
      <w:r>
        <w:rPr>
          <w:rFonts w:hint="eastAsia" w:ascii="宋体" w:hAnsi="宋体" w:cs="宋体"/>
          <w:spacing w:val="-1"/>
        </w:rPr>
        <w:t>器、呼吸机等的总数量。</w:t>
      </w:r>
    </w:p>
    <w:p>
      <w:pPr>
        <w:adjustRightInd/>
        <w:spacing w:line="240" w:lineRule="auto"/>
        <w:ind w:firstLine="420" w:firstLineChars="200"/>
        <w:rPr>
          <w:rFonts w:ascii="宋体" w:hAnsi="宋体" w:cs="宋体"/>
        </w:rPr>
      </w:pPr>
      <w:r>
        <w:rPr>
          <w:rFonts w:hint="eastAsia" w:ascii="宋体" w:hAnsi="宋体" w:cs="宋体"/>
        </w:rPr>
        <w:t>36.</w:t>
      </w:r>
      <w:r>
        <w:rPr>
          <w:rFonts w:hint="eastAsia" w:ascii="宋体" w:hAnsi="宋体" w:cs="宋体"/>
          <w14:textOutline w14:w="3263" w14:cap="sq" w14:cmpd="sng" w14:algn="ctr">
            <w14:solidFill>
              <w14:srgbClr w14:val="000000"/>
            </w14:solidFill>
            <w14:prstDash w14:val="solid"/>
            <w14:bevel/>
          </w14:textOutline>
        </w:rPr>
        <w:t>工程抢险与专业处置装备：</w:t>
      </w:r>
      <w:r>
        <w:rPr>
          <w:rFonts w:hint="eastAsia" w:ascii="宋体" w:hAnsi="宋体" w:cs="宋体"/>
        </w:rPr>
        <w:t>指用于道路、电力、通信、天然气、石油、化工等工程抢险车等装备的总</w:t>
      </w:r>
      <w:r>
        <w:rPr>
          <w:rFonts w:hint="eastAsia" w:ascii="宋体" w:hAnsi="宋体" w:cs="宋体"/>
          <w:spacing w:val="-3"/>
        </w:rPr>
        <w:t>数量。</w:t>
      </w:r>
    </w:p>
    <w:p>
      <w:pPr>
        <w:adjustRightInd/>
        <w:spacing w:line="240" w:lineRule="auto"/>
        <w:ind w:firstLine="420" w:firstLineChars="200"/>
        <w:rPr>
          <w:rFonts w:ascii="宋体" w:hAnsi="宋体" w:cs="宋体"/>
        </w:rPr>
      </w:pPr>
      <w:r>
        <w:rPr>
          <w:rFonts w:hint="eastAsia" w:ascii="宋体" w:hAnsi="宋体" w:cs="宋体"/>
        </w:rPr>
        <w:t>37.</w:t>
      </w:r>
      <w:r>
        <w:rPr>
          <w:rFonts w:hint="eastAsia" w:ascii="宋体" w:hAnsi="宋体" w:cs="宋体"/>
          <w14:textOutline w14:w="3263" w14:cap="sq" w14:cmpd="sng" w14:algn="ctr">
            <w14:solidFill>
              <w14:srgbClr w14:val="000000"/>
            </w14:solidFill>
            <w14:prstDash w14:val="solid"/>
            <w14:bevel/>
          </w14:textOutline>
        </w:rPr>
        <w:t>其他大型救援装备：</w:t>
      </w:r>
      <w:r>
        <w:rPr>
          <w:rFonts w:hint="eastAsia" w:ascii="宋体" w:hAnsi="宋体" w:cs="宋体"/>
        </w:rPr>
        <w:t>上述所列装备之外的大型救援装</w:t>
      </w:r>
      <w:r>
        <w:rPr>
          <w:rFonts w:hint="eastAsia" w:ascii="宋体" w:hAnsi="宋体" w:cs="宋体"/>
          <w:spacing w:val="-1"/>
        </w:rPr>
        <w:t>备数量。</w:t>
      </w:r>
    </w:p>
    <w:p>
      <w:pPr>
        <w:adjustRightInd/>
        <w:spacing w:line="240" w:lineRule="auto"/>
        <w:ind w:firstLine="420" w:firstLineChars="200"/>
        <w:rPr>
          <w:rFonts w:ascii="宋体" w:hAnsi="宋体" w:cs="宋体"/>
        </w:rPr>
      </w:pPr>
      <w:r>
        <w:rPr>
          <w:rFonts w:hint="eastAsia" w:ascii="宋体" w:hAnsi="宋体" w:cs="宋体"/>
        </w:rPr>
        <w:t>38.</w:t>
      </w:r>
      <w:r>
        <w:rPr>
          <w:rFonts w:hint="eastAsia" w:ascii="宋体" w:hAnsi="宋体" w:cs="宋体"/>
          <w14:textOutline w14:w="3263" w14:cap="sq" w14:cmpd="sng" w14:algn="ctr">
            <w14:solidFill>
              <w14:srgbClr w14:val="000000"/>
            </w14:solidFill>
            <w14:prstDash w14:val="solid"/>
            <w14:bevel/>
          </w14:textOutline>
        </w:rPr>
        <w:t>帐篷</w:t>
      </w:r>
      <w:r>
        <w:rPr>
          <w:rFonts w:hint="eastAsia" w:ascii="宋体" w:hAnsi="宋体" w:cs="宋体"/>
          <w:b/>
          <w:bCs/>
        </w:rPr>
        <w:t>/</w:t>
      </w:r>
      <w:r>
        <w:rPr>
          <w:rFonts w:hint="eastAsia" w:ascii="宋体" w:hAnsi="宋体" w:cs="宋体"/>
          <w14:textOutline w14:w="3263" w14:cap="sq" w14:cmpd="sng" w14:algn="ctr">
            <w14:solidFill>
              <w14:srgbClr w14:val="000000"/>
            </w14:solidFill>
            <w14:prstDash w14:val="solid"/>
            <w14:bevel/>
          </w14:textOutline>
        </w:rPr>
        <w:t>活动房屋数量：</w:t>
      </w:r>
      <w:r>
        <w:rPr>
          <w:rFonts w:hint="eastAsia" w:ascii="宋体" w:hAnsi="宋体" w:cs="宋体"/>
        </w:rPr>
        <w:t>含功能帐、住宿帐、活动</w:t>
      </w:r>
      <w:r>
        <w:rPr>
          <w:rFonts w:hint="eastAsia" w:ascii="宋体" w:hAnsi="宋体" w:cs="宋体"/>
          <w:spacing w:val="-1"/>
        </w:rPr>
        <w:t>房屋等。</w:t>
      </w:r>
    </w:p>
    <w:p>
      <w:pPr>
        <w:adjustRightInd/>
        <w:spacing w:line="240" w:lineRule="auto"/>
        <w:ind w:firstLine="420" w:firstLineChars="200"/>
        <w:rPr>
          <w:rFonts w:ascii="宋体" w:hAnsi="宋体" w:cs="宋体"/>
        </w:rPr>
      </w:pPr>
      <w:r>
        <w:rPr>
          <w:rFonts w:hint="eastAsia" w:ascii="宋体" w:hAnsi="宋体" w:cs="宋体"/>
        </w:rPr>
        <w:t>39.</w:t>
      </w:r>
      <w:r>
        <w:rPr>
          <w:rFonts w:hint="eastAsia" w:ascii="宋体" w:hAnsi="宋体" w:cs="宋体"/>
          <w14:textOutline w14:w="3263" w14:cap="sq" w14:cmpd="sng" w14:algn="ctr">
            <w14:solidFill>
              <w14:srgbClr w14:val="000000"/>
            </w14:solidFill>
            <w14:prstDash w14:val="solid"/>
            <w14:bevel/>
          </w14:textOutline>
        </w:rPr>
        <w:t>帐篷</w:t>
      </w:r>
      <w:r>
        <w:rPr>
          <w:rFonts w:hint="eastAsia" w:ascii="宋体" w:hAnsi="宋体" w:cs="宋体"/>
          <w:b/>
          <w:bCs/>
        </w:rPr>
        <w:t>/</w:t>
      </w:r>
      <w:r>
        <w:rPr>
          <w:rFonts w:hint="eastAsia" w:ascii="宋体" w:hAnsi="宋体" w:cs="宋体"/>
          <w14:textOutline w14:w="3263" w14:cap="sq" w14:cmpd="sng" w14:algn="ctr">
            <w14:solidFill>
              <w14:srgbClr w14:val="000000"/>
            </w14:solidFill>
            <w14:prstDash w14:val="solid"/>
            <w14:bevel/>
          </w14:textOutline>
        </w:rPr>
        <w:t>活动房屋容纳总人数：</w:t>
      </w:r>
      <w:r>
        <w:rPr>
          <w:rFonts w:hint="eastAsia" w:ascii="宋体" w:hAnsi="宋体" w:cs="宋体"/>
        </w:rPr>
        <w:t>指设计用于住宿的帐篷、活动房屋的可住宿总人数。</w:t>
      </w:r>
    </w:p>
    <w:p>
      <w:pPr>
        <w:adjustRightInd/>
        <w:spacing w:line="240" w:lineRule="auto"/>
        <w:ind w:firstLine="420" w:firstLineChars="200"/>
        <w:rPr>
          <w:rFonts w:ascii="宋体" w:hAnsi="宋体" w:cs="宋体"/>
        </w:rPr>
      </w:pPr>
      <w:r>
        <w:rPr>
          <w:rFonts w:hint="eastAsia" w:ascii="宋体" w:hAnsi="宋体" w:cs="宋体"/>
        </w:rPr>
        <w:t>40.</w:t>
      </w:r>
      <w:r>
        <w:rPr>
          <w:rFonts w:hint="eastAsia" w:ascii="宋体" w:hAnsi="宋体" w:cs="宋体"/>
          <w14:textOutline w14:w="3263" w14:cap="sq" w14:cmpd="sng" w14:algn="ctr">
            <w14:solidFill>
              <w14:srgbClr w14:val="000000"/>
            </w14:solidFill>
            <w14:prstDash w14:val="solid"/>
            <w14:bevel/>
          </w14:textOutline>
        </w:rPr>
        <w:t>其他物资：</w:t>
      </w:r>
      <w:r>
        <w:rPr>
          <w:rFonts w:hint="eastAsia" w:ascii="宋体" w:hAnsi="宋体" w:cs="宋体"/>
        </w:rPr>
        <w:t>其他统计在册的非上述重要物资数量。</w:t>
      </w:r>
    </w:p>
    <w:p>
      <w:pPr>
        <w:adjustRightInd/>
        <w:spacing w:line="240" w:lineRule="auto"/>
        <w:ind w:firstLine="420" w:firstLineChars="200"/>
        <w:rPr>
          <w:rFonts w:ascii="宋体" w:hAnsi="宋体" w:cs="宋体"/>
        </w:rPr>
      </w:pPr>
      <w:r>
        <w:rPr>
          <w:rFonts w:hint="eastAsia" w:ascii="宋体" w:hAnsi="宋体" w:cs="宋体"/>
        </w:rPr>
        <w:t>41.</w:t>
      </w:r>
      <w:r>
        <w:rPr>
          <w:rFonts w:hint="eastAsia" w:ascii="宋体" w:hAnsi="宋体" w:cs="宋体"/>
          <w14:textOutline w14:w="3263" w14:cap="sq" w14:cmpd="sng" w14:algn="ctr">
            <w14:solidFill>
              <w14:srgbClr w14:val="000000"/>
            </w14:solidFill>
            <w14:prstDash w14:val="solid"/>
            <w14:bevel/>
          </w14:textOutline>
        </w:rPr>
        <w:t>主要业务方向：</w:t>
      </w:r>
      <w:r>
        <w:rPr>
          <w:rFonts w:hint="eastAsia" w:ascii="宋体" w:hAnsi="宋体" w:cs="宋体"/>
        </w:rPr>
        <w:t>指机构主要从事的业务，如科普宣传、应急救援（抢险）、救灾赈灾、物资生产、运输等保障活动、其他等方面主要开展的工作名称。可多选，填写对应的数字编号。①科普宣传；②应</w:t>
      </w:r>
      <w:r>
        <w:rPr>
          <w:rFonts w:hint="eastAsia" w:ascii="宋体" w:hAnsi="宋体" w:cs="宋体"/>
          <w:spacing w:val="-1"/>
        </w:rPr>
        <w:t>急救援（抢险</w:t>
      </w:r>
      <w:r>
        <w:rPr>
          <w:rFonts w:hint="eastAsia" w:ascii="宋体" w:hAnsi="宋体" w:cs="宋体"/>
          <w:spacing w:val="11"/>
        </w:rPr>
        <w:t>）；</w:t>
      </w:r>
      <w:r>
        <w:rPr>
          <w:rFonts w:hint="eastAsia" w:ascii="宋体" w:hAnsi="宋体" w:cs="宋体"/>
          <w:spacing w:val="-1"/>
        </w:rPr>
        <w:t>③救灾赈灾；④物资生产、运输等保障活动；⑤其他。</w:t>
      </w:r>
    </w:p>
    <w:p>
      <w:pPr>
        <w:adjustRightInd/>
        <w:spacing w:line="240" w:lineRule="auto"/>
        <w:ind w:firstLine="412" w:firstLineChars="200"/>
        <w:rPr>
          <w:rFonts w:ascii="宋体" w:hAnsi="宋体" w:cs="宋体"/>
        </w:rPr>
      </w:pPr>
      <w:r>
        <w:rPr>
          <w:rFonts w:hint="eastAsia" w:ascii="宋体" w:hAnsi="宋体" w:cs="宋体"/>
          <w:spacing w:val="-2"/>
        </w:rPr>
        <w:t>42.</w:t>
      </w:r>
      <w:r>
        <w:rPr>
          <w:rFonts w:hint="eastAsia" w:ascii="宋体" w:hAnsi="宋体" w:cs="宋体"/>
          <w:spacing w:val="-2"/>
          <w14:textOutline w14:w="3263" w14:cap="sq" w14:cmpd="sng" w14:algn="ctr">
            <w14:solidFill>
              <w14:srgbClr w14:val="000000"/>
            </w14:solidFill>
            <w14:prstDash w14:val="solid"/>
            <w14:bevel/>
          </w14:textOutline>
        </w:rPr>
        <w:t>主要救援技术特长：</w:t>
      </w:r>
      <w:r>
        <w:rPr>
          <w:rFonts w:hint="eastAsia" w:ascii="宋体" w:hAnsi="宋体" w:cs="宋体"/>
          <w:spacing w:val="-2"/>
        </w:rPr>
        <w:t>指机构在城市搜救、高空绳索救援、山地救援、水上搜救、潜水救援、医疗救助、</w:t>
      </w:r>
      <w:r>
        <w:rPr>
          <w:rFonts w:hint="eastAsia" w:ascii="宋体" w:hAnsi="宋体" w:cs="宋体"/>
        </w:rPr>
        <w:t>后勤保障等方面为主要救援技术发展方向的名称。可多选，填写对应的数字编号。①城市搜救；②高空绳索救援；③山地救援；④水上搜救；⑤潜水救援；⑥医疗救助；</w:t>
      </w:r>
      <w:r>
        <w:rPr>
          <w:rFonts w:hint="eastAsia" w:ascii="宋体" w:hAnsi="宋体" w:cs="宋体"/>
          <w:spacing w:val="-1"/>
        </w:rPr>
        <w:t>⑦后勤保障；⑧其他。</w:t>
      </w:r>
    </w:p>
    <w:p>
      <w:pPr>
        <w:adjustRightInd/>
        <w:spacing w:line="240" w:lineRule="auto"/>
        <w:ind w:firstLine="424" w:firstLineChars="200"/>
        <w:rPr>
          <w:rFonts w:ascii="宋体" w:hAnsi="宋体" w:cs="宋体"/>
        </w:rPr>
      </w:pPr>
      <w:r>
        <w:rPr>
          <w:rFonts w:hint="eastAsia" w:ascii="宋体" w:hAnsi="宋体" w:cs="宋体"/>
          <w:spacing w:val="1"/>
        </w:rPr>
        <w:t>43.</w:t>
      </w:r>
      <w:r>
        <w:rPr>
          <w:rFonts w:hint="eastAsia" w:ascii="宋体" w:hAnsi="宋体" w:cs="宋体"/>
          <w:spacing w:val="1"/>
          <w14:textOutline w14:w="3263" w14:cap="sq" w14:cmpd="sng" w14:algn="ctr">
            <w14:solidFill>
              <w14:srgbClr w14:val="000000"/>
            </w14:solidFill>
            <w14:prstDash w14:val="solid"/>
            <w14:bevel/>
          </w14:textOutline>
        </w:rPr>
        <w:t>主要救灾赈灾业务特长：</w:t>
      </w:r>
      <w:r>
        <w:rPr>
          <w:rFonts w:hint="eastAsia" w:ascii="宋体" w:hAnsi="宋体" w:cs="宋体"/>
          <w:spacing w:val="1"/>
        </w:rPr>
        <w:t>指机构在灾</w:t>
      </w:r>
      <w:r>
        <w:rPr>
          <w:rFonts w:hint="eastAsia" w:ascii="宋体" w:hAnsi="宋体" w:cs="宋体"/>
        </w:rPr>
        <w:t>民安置、应急供水/水净化、食物供给、儿童陪伴/心理疏导、防</w:t>
      </w:r>
      <w:r>
        <w:rPr>
          <w:rFonts w:hint="eastAsia" w:ascii="宋体" w:hAnsi="宋体" w:cs="宋体"/>
          <w:spacing w:val="-1"/>
        </w:rPr>
        <w:t>疫消杀、应急供电、应急通讯、动物保护/</w:t>
      </w:r>
      <w:r>
        <w:rPr>
          <w:rFonts w:hint="eastAsia" w:ascii="宋体" w:hAnsi="宋体" w:cs="宋体"/>
          <w:spacing w:val="-2"/>
        </w:rPr>
        <w:t>环境保护等生命保障方面为主的救灾赈灾业务的名称。可多</w:t>
      </w:r>
      <w:r>
        <w:rPr>
          <w:rFonts w:hint="eastAsia" w:ascii="宋体" w:hAnsi="宋体" w:cs="宋体"/>
          <w:spacing w:val="1"/>
        </w:rPr>
        <w:t>选，</w:t>
      </w:r>
      <w:r>
        <w:rPr>
          <w:rFonts w:hint="eastAsia" w:ascii="宋体" w:hAnsi="宋体" w:cs="宋体"/>
        </w:rPr>
        <w:t>填写对应的数字编号。①灾民安置；②应急供水/水净化；③食物供给；④儿童陪伴/心理疏导；⑤防疫消杀；⑥应急供电；⑦应急通讯；⑧动物保护/环境保护；⑨其他。</w:t>
      </w:r>
    </w:p>
    <w:p>
      <w:pPr>
        <w:adjustRightInd/>
        <w:spacing w:line="240" w:lineRule="auto"/>
        <w:ind w:firstLine="416" w:firstLineChars="200"/>
        <w:rPr>
          <w:rFonts w:ascii="宋体" w:hAnsi="宋体" w:cs="宋体"/>
        </w:rPr>
      </w:pPr>
      <w:r>
        <w:rPr>
          <w:rFonts w:hint="eastAsia" w:ascii="宋体" w:hAnsi="宋体" w:cs="宋体"/>
          <w:spacing w:val="-1"/>
        </w:rPr>
        <w:t>44.</w:t>
      </w:r>
      <w:r>
        <w:rPr>
          <w:rFonts w:hint="eastAsia" w:ascii="宋体" w:hAnsi="宋体" w:cs="宋体"/>
          <w:spacing w:val="-1"/>
          <w14:textOutline w14:w="3263" w14:cap="sq" w14:cmpd="sng" w14:algn="ctr">
            <w14:solidFill>
              <w14:srgbClr w14:val="000000"/>
            </w14:solidFill>
            <w14:prstDash w14:val="solid"/>
            <w14:bevel/>
          </w14:textOutline>
        </w:rPr>
        <w:t>可72小时连续出勤最大人数：</w:t>
      </w:r>
      <w:r>
        <w:rPr>
          <w:rFonts w:hint="eastAsia" w:ascii="宋体" w:hAnsi="宋体" w:cs="宋体"/>
          <w:spacing w:val="-1"/>
        </w:rPr>
        <w:t>指机构可连需出勤72小时</w:t>
      </w:r>
      <w:r>
        <w:rPr>
          <w:rFonts w:hint="eastAsia" w:ascii="宋体" w:hAnsi="宋体" w:cs="宋体"/>
          <w:spacing w:val="-2"/>
        </w:rPr>
        <w:t>的最大人数。</w:t>
      </w:r>
    </w:p>
    <w:p>
      <w:pPr>
        <w:adjustRightInd/>
        <w:spacing w:line="240" w:lineRule="auto"/>
        <w:ind w:firstLine="420" w:firstLineChars="200"/>
        <w:rPr>
          <w:rFonts w:ascii="宋体" w:hAnsi="宋体" w:cs="宋体"/>
        </w:rPr>
      </w:pPr>
      <w:r>
        <w:rPr>
          <w:rFonts w:hint="eastAsia" w:ascii="宋体" w:hAnsi="宋体" w:cs="宋体"/>
        </w:rPr>
        <w:t>45.</w:t>
      </w:r>
      <w:r>
        <w:rPr>
          <w:rFonts w:hint="eastAsia" w:ascii="宋体" w:hAnsi="宋体" w:cs="宋体"/>
          <w14:textOutline w14:w="3263" w14:cap="sq" w14:cmpd="sng" w14:algn="ctr">
            <w14:solidFill>
              <w14:srgbClr w14:val="000000"/>
            </w14:solidFill>
            <w14:prstDash w14:val="solid"/>
            <w14:bevel/>
          </w14:textOutline>
        </w:rPr>
        <w:t>上一年度培训次数：</w:t>
      </w:r>
      <w:r>
        <w:rPr>
          <w:rFonts w:hint="eastAsia" w:ascii="宋体" w:hAnsi="宋体" w:cs="宋体"/>
        </w:rPr>
        <w:t>指上一年度队伍内部开展的培训的总次数。</w:t>
      </w:r>
    </w:p>
    <w:p>
      <w:pPr>
        <w:adjustRightInd/>
        <w:spacing w:line="240" w:lineRule="auto"/>
        <w:ind w:firstLine="420" w:firstLineChars="200"/>
        <w:rPr>
          <w:rFonts w:ascii="宋体" w:hAnsi="宋体" w:cs="宋体"/>
        </w:rPr>
      </w:pPr>
      <w:r>
        <w:rPr>
          <w:rFonts w:hint="eastAsia" w:ascii="宋体" w:hAnsi="宋体" w:cs="宋体"/>
        </w:rPr>
        <w:t>46.</w:t>
      </w:r>
      <w:r>
        <w:rPr>
          <w:rFonts w:hint="eastAsia" w:ascii="宋体" w:hAnsi="宋体" w:cs="宋体"/>
          <w14:textOutline w14:w="3263" w14:cap="sq" w14:cmpd="sng" w14:algn="ctr">
            <w14:solidFill>
              <w14:srgbClr w14:val="000000"/>
            </w14:solidFill>
            <w14:prstDash w14:val="solid"/>
            <w14:bevel/>
          </w14:textOutline>
        </w:rPr>
        <w:t>上一年度培训人次</w:t>
      </w:r>
      <w:r>
        <w:rPr>
          <w:rFonts w:hint="eastAsia" w:ascii="宋体" w:hAnsi="宋体" w:cs="宋体"/>
          <w:b/>
          <w:bCs/>
        </w:rPr>
        <w:t>：</w:t>
      </w:r>
      <w:r>
        <w:rPr>
          <w:rFonts w:hint="eastAsia" w:ascii="宋体" w:hAnsi="宋体" w:cs="宋体"/>
        </w:rPr>
        <w:t>指上一年度队伍内部开展的培训的总人次。</w:t>
      </w:r>
    </w:p>
    <w:p>
      <w:pPr>
        <w:adjustRightInd/>
        <w:spacing w:line="240" w:lineRule="auto"/>
        <w:ind w:firstLine="420" w:firstLineChars="200"/>
        <w:rPr>
          <w:rFonts w:ascii="宋体" w:hAnsi="宋体" w:cs="宋体"/>
        </w:rPr>
      </w:pPr>
      <w:r>
        <w:rPr>
          <w:rFonts w:hint="eastAsia" w:ascii="宋体" w:hAnsi="宋体" w:cs="宋体"/>
        </w:rPr>
        <w:t>47.</w:t>
      </w:r>
      <w:r>
        <w:rPr>
          <w:rFonts w:hint="eastAsia" w:ascii="宋体" w:hAnsi="宋体" w:cs="宋体"/>
          <w14:textOutline w14:w="3263" w14:cap="sq" w14:cmpd="sng" w14:algn="ctr">
            <w14:solidFill>
              <w14:srgbClr w14:val="000000"/>
            </w14:solidFill>
            <w14:prstDash w14:val="solid"/>
            <w14:bevel/>
          </w14:textOutline>
        </w:rPr>
        <w:t>上一年度内部演练次数：</w:t>
      </w:r>
      <w:r>
        <w:rPr>
          <w:rFonts w:hint="eastAsia" w:ascii="宋体" w:hAnsi="宋体" w:cs="宋体"/>
        </w:rPr>
        <w:t>指上一年度队伍内部演练的总次数。</w:t>
      </w:r>
    </w:p>
    <w:p>
      <w:pPr>
        <w:adjustRightInd/>
        <w:spacing w:line="240" w:lineRule="auto"/>
        <w:ind w:firstLine="420" w:firstLineChars="200"/>
        <w:rPr>
          <w:rFonts w:ascii="宋体" w:hAnsi="宋体" w:cs="宋体"/>
        </w:rPr>
      </w:pPr>
      <w:r>
        <w:rPr>
          <w:rFonts w:hint="eastAsia" w:ascii="宋体" w:hAnsi="宋体" w:cs="宋体"/>
        </w:rPr>
        <w:t>48.</w:t>
      </w:r>
      <w:r>
        <w:rPr>
          <w:rFonts w:hint="eastAsia" w:ascii="宋体" w:hAnsi="宋体" w:cs="宋体"/>
          <w14:textOutline w14:w="3263" w14:cap="sq" w14:cmpd="sng" w14:algn="ctr">
            <w14:solidFill>
              <w14:srgbClr w14:val="000000"/>
            </w14:solidFill>
            <w14:prstDash w14:val="solid"/>
            <w14:bevel/>
          </w14:textOutline>
        </w:rPr>
        <w:t>上一年度参练人次：</w:t>
      </w:r>
      <w:r>
        <w:rPr>
          <w:rFonts w:hint="eastAsia" w:ascii="宋体" w:hAnsi="宋体" w:cs="宋体"/>
        </w:rPr>
        <w:t>指上一年度参与队伍内部演练的总人次。</w:t>
      </w:r>
    </w:p>
    <w:p>
      <w:pPr>
        <w:adjustRightInd/>
        <w:spacing w:line="240" w:lineRule="auto"/>
        <w:ind w:firstLine="420" w:firstLineChars="200"/>
        <w:rPr>
          <w:rFonts w:ascii="宋体" w:hAnsi="宋体" w:cs="宋体"/>
        </w:rPr>
      </w:pPr>
      <w:r>
        <w:rPr>
          <w:rFonts w:hint="eastAsia" w:ascii="宋体" w:hAnsi="宋体" w:cs="宋体"/>
        </w:rPr>
        <w:t>49.</w:t>
      </w:r>
      <w:r>
        <w:rPr>
          <w:rFonts w:hint="eastAsia" w:ascii="宋体" w:hAnsi="宋体" w:cs="宋体"/>
          <w14:textOutline w14:w="3263" w14:cap="sq" w14:cmpd="sng" w14:algn="ctr">
            <w14:solidFill>
              <w14:srgbClr w14:val="000000"/>
            </w14:solidFill>
            <w14:prstDash w14:val="solid"/>
            <w14:bevel/>
          </w14:textOutline>
        </w:rPr>
        <w:t>上一年度科普宣教次数：</w:t>
      </w:r>
      <w:r>
        <w:rPr>
          <w:rFonts w:hint="eastAsia" w:ascii="宋体" w:hAnsi="宋体" w:cs="宋体"/>
        </w:rPr>
        <w:t>指上一年度对外开展普及宣传、培训、演练等的总次数。</w:t>
      </w:r>
    </w:p>
    <w:p>
      <w:pPr>
        <w:adjustRightInd/>
        <w:spacing w:line="240" w:lineRule="auto"/>
        <w:ind w:firstLine="412" w:firstLineChars="200"/>
        <w:rPr>
          <w:rFonts w:ascii="宋体" w:hAnsi="宋体" w:cs="宋体"/>
        </w:rPr>
      </w:pPr>
      <w:r>
        <w:rPr>
          <w:rFonts w:hint="eastAsia" w:ascii="宋体" w:hAnsi="宋体" w:cs="宋体"/>
          <w:spacing w:val="-2"/>
        </w:rPr>
        <w:t>50.</w:t>
      </w:r>
      <w:r>
        <w:rPr>
          <w:rFonts w:hint="eastAsia" w:ascii="宋体" w:hAnsi="宋体" w:cs="宋体"/>
          <w:spacing w:val="-2"/>
          <w14:textOutline w14:w="3263" w14:cap="sq" w14:cmpd="sng" w14:algn="ctr">
            <w14:solidFill>
              <w14:srgbClr w14:val="000000"/>
            </w14:solidFill>
            <w14:prstDash w14:val="solid"/>
            <w14:bevel/>
          </w14:textOutline>
        </w:rPr>
        <w:t>上一年度科普宣教活动人次：</w:t>
      </w:r>
      <w:r>
        <w:rPr>
          <w:rFonts w:hint="eastAsia" w:ascii="宋体" w:hAnsi="宋体" w:cs="宋体"/>
          <w:spacing w:val="-2"/>
        </w:rPr>
        <w:t>指上一年度参与对外开展普及宣传、培训、演练等队员、志愿者总人次。</w:t>
      </w:r>
    </w:p>
    <w:p>
      <w:pPr>
        <w:adjustRightInd/>
        <w:spacing w:line="240" w:lineRule="auto"/>
        <w:ind w:firstLine="420" w:firstLineChars="200"/>
        <w:rPr>
          <w:rFonts w:ascii="宋体" w:hAnsi="宋体" w:cs="宋体"/>
          <w:spacing w:val="-1"/>
        </w:rPr>
      </w:pPr>
      <w:r>
        <w:rPr>
          <w:rFonts w:hint="eastAsia" w:ascii="宋体" w:hAnsi="宋体" w:cs="宋体"/>
        </w:rPr>
        <w:t>51.</w:t>
      </w:r>
      <w:r>
        <w:rPr>
          <w:rFonts w:hint="eastAsia" w:ascii="宋体" w:hAnsi="宋体" w:cs="宋体"/>
          <w14:textOutline w14:w="3263" w14:cap="sq" w14:cmpd="sng" w14:algn="ctr">
            <w14:solidFill>
              <w14:srgbClr w14:val="000000"/>
            </w14:solidFill>
            <w14:prstDash w14:val="solid"/>
            <w14:bevel/>
          </w14:textOutline>
        </w:rPr>
        <w:t>上一年度科普宣教受众人次：</w:t>
      </w:r>
      <w:r>
        <w:rPr>
          <w:rFonts w:hint="eastAsia" w:ascii="宋体" w:hAnsi="宋体" w:cs="宋体"/>
        </w:rPr>
        <w:t>指</w:t>
      </w:r>
      <w:r>
        <w:rPr>
          <w:rFonts w:hint="eastAsia" w:ascii="宋体" w:hAnsi="宋体" w:cs="宋体"/>
          <w:spacing w:val="-1"/>
        </w:rPr>
        <w:t>上一年度对外开展普及宣传、培训、演练等的总受众人数。</w:t>
      </w:r>
    </w:p>
    <w:p>
      <w:pPr>
        <w:adjustRightInd/>
        <w:spacing w:line="240" w:lineRule="auto"/>
        <w:ind w:firstLine="420" w:firstLineChars="200"/>
        <w:rPr>
          <w:rFonts w:ascii="宋体" w:hAnsi="宋体" w:cs="宋体"/>
        </w:rPr>
      </w:pPr>
      <w:r>
        <w:rPr>
          <w:rFonts w:hint="eastAsia" w:ascii="宋体" w:hAnsi="宋体" w:cs="宋体"/>
        </w:rPr>
        <w:t>52.</w:t>
      </w:r>
      <w:r>
        <w:rPr>
          <w:rFonts w:hint="eastAsia" w:ascii="宋体" w:hAnsi="宋体" w:cs="宋体"/>
          <w14:textOutline w14:w="3263" w14:cap="sq" w14:cmpd="sng" w14:algn="ctr">
            <w14:solidFill>
              <w14:srgbClr w14:val="000000"/>
            </w14:solidFill>
            <w14:prstDash w14:val="solid"/>
            <w14:bevel/>
          </w14:textOutline>
        </w:rPr>
        <w:t>上一年度救援救灾行动次数：</w:t>
      </w:r>
      <w:r>
        <w:rPr>
          <w:rFonts w:hint="eastAsia" w:ascii="宋体" w:hAnsi="宋体" w:cs="宋体"/>
        </w:rPr>
        <w:t>指上一年度来参与突发事件的救援救灾行动的总次数。</w:t>
      </w:r>
    </w:p>
    <w:p>
      <w:pPr>
        <w:adjustRightInd/>
        <w:spacing w:line="240" w:lineRule="auto"/>
        <w:ind w:firstLine="416" w:firstLineChars="200"/>
        <w:rPr>
          <w:rFonts w:ascii="宋体" w:hAnsi="宋体" w:cs="宋体"/>
          <w:spacing w:val="-1"/>
        </w:rPr>
      </w:pPr>
      <w:r>
        <w:rPr>
          <w:rFonts w:hint="eastAsia" w:ascii="宋体" w:hAnsi="宋体" w:cs="宋体"/>
          <w:spacing w:val="-1"/>
        </w:rPr>
        <w:t>53.</w:t>
      </w:r>
      <w:r>
        <w:rPr>
          <w:rFonts w:hint="eastAsia" w:ascii="宋体" w:hAnsi="宋体" w:cs="宋体"/>
          <w:spacing w:val="-1"/>
          <w14:textOutline w14:w="3263" w14:cap="sq" w14:cmpd="sng" w14:algn="ctr">
            <w14:solidFill>
              <w14:srgbClr w14:val="000000"/>
            </w14:solidFill>
            <w14:prstDash w14:val="solid"/>
            <w14:bevel/>
          </w14:textOutline>
        </w:rPr>
        <w:t>上一年度救援救灾行动出动人次：</w:t>
      </w:r>
      <w:r>
        <w:rPr>
          <w:rFonts w:hint="eastAsia" w:ascii="宋体" w:hAnsi="宋体" w:cs="宋体"/>
          <w:spacing w:val="-1"/>
        </w:rPr>
        <w:t>指上一年度来参与突发事件的救援救灾行动出动人员的总人数。</w:t>
      </w:r>
    </w:p>
    <w:p>
      <w:pPr>
        <w:adjustRightInd/>
        <w:spacing w:line="240" w:lineRule="auto"/>
        <w:ind w:firstLine="420" w:firstLineChars="200"/>
        <w:rPr>
          <w:rFonts w:ascii="宋体" w:hAnsi="宋体" w:cs="宋体"/>
        </w:rPr>
      </w:pPr>
      <w:r>
        <w:rPr>
          <w:rFonts w:hint="eastAsia" w:ascii="宋体" w:hAnsi="宋体" w:cs="宋体"/>
        </w:rPr>
        <w:t>52.</w:t>
      </w:r>
      <w:r>
        <w:rPr>
          <w:rFonts w:hint="eastAsia" w:ascii="宋体" w:hAnsi="宋体" w:cs="宋体"/>
          <w14:textOutline w14:w="3263" w14:cap="sq" w14:cmpd="sng" w14:algn="ctr">
            <w14:solidFill>
              <w14:srgbClr w14:val="000000"/>
            </w14:solidFill>
            <w14:prstDash w14:val="solid"/>
            <w14:bevel/>
          </w14:textOutline>
        </w:rPr>
        <w:t>上一年度组织救援救灾演练次数：</w:t>
      </w:r>
      <w:r>
        <w:rPr>
          <w:rFonts w:hint="eastAsia" w:ascii="宋体" w:hAnsi="宋体" w:cs="宋体"/>
        </w:rPr>
        <w:t>上一年度进行的对外开展的防灾减灾演习活动次数。</w:t>
      </w:r>
    </w:p>
    <w:p>
      <w:pPr>
        <w:adjustRightInd/>
        <w:spacing w:line="240" w:lineRule="auto"/>
        <w:ind w:firstLine="420" w:firstLineChars="200"/>
        <w:rPr>
          <w:rFonts w:ascii="宋体" w:hAnsi="宋体" w:cs="宋体"/>
        </w:rPr>
      </w:pPr>
      <w:r>
        <w:rPr>
          <w:rFonts w:hint="eastAsia" w:ascii="宋体" w:hAnsi="宋体" w:cs="宋体"/>
        </w:rPr>
        <w:t>54.</w:t>
      </w:r>
      <w:r>
        <w:rPr>
          <w:rFonts w:hint="eastAsia" w:ascii="宋体" w:hAnsi="宋体" w:cs="宋体"/>
          <w14:textOutline w14:w="3263" w14:cap="sq" w14:cmpd="sng" w14:algn="ctr">
            <w14:solidFill>
              <w14:srgbClr w14:val="000000"/>
            </w14:solidFill>
            <w14:prstDash w14:val="solid"/>
            <w14:bevel/>
          </w14:textOutline>
        </w:rPr>
        <w:t>上一年度总收入：</w:t>
      </w:r>
      <w:r>
        <w:rPr>
          <w:rFonts w:hint="eastAsia" w:ascii="宋体" w:hAnsi="宋体" w:cs="宋体"/>
        </w:rPr>
        <w:t>指上一年度来机构的资金</w:t>
      </w:r>
      <w:r>
        <w:rPr>
          <w:rFonts w:hint="eastAsia" w:ascii="宋体" w:hAnsi="宋体" w:cs="宋体"/>
          <w:spacing w:val="-1"/>
        </w:rPr>
        <w:t>收入总和。</w:t>
      </w:r>
    </w:p>
    <w:p>
      <w:pPr>
        <w:adjustRightInd/>
        <w:spacing w:line="240" w:lineRule="auto"/>
        <w:ind w:firstLine="420" w:firstLineChars="200"/>
        <w:rPr>
          <w:rFonts w:ascii="宋体" w:hAnsi="宋体" w:cs="宋体"/>
        </w:rPr>
      </w:pPr>
      <w:r>
        <w:rPr>
          <w:rFonts w:hint="eastAsia" w:ascii="宋体" w:hAnsi="宋体" w:cs="宋体"/>
        </w:rPr>
        <w:t>55.</w:t>
      </w:r>
      <w:r>
        <w:rPr>
          <w:rFonts w:hint="eastAsia" w:ascii="宋体" w:hAnsi="宋体" w:cs="宋体"/>
          <w14:textOutline w14:w="3263" w14:cap="sq" w14:cmpd="sng" w14:algn="ctr">
            <w14:solidFill>
              <w14:srgbClr w14:val="000000"/>
            </w14:solidFill>
            <w14:prstDash w14:val="solid"/>
            <w14:bevel/>
          </w14:textOutline>
        </w:rPr>
        <w:t>政府补贴：</w:t>
      </w:r>
      <w:r>
        <w:rPr>
          <w:rFonts w:hint="eastAsia" w:ascii="宋体" w:hAnsi="宋体" w:cs="宋体"/>
        </w:rPr>
        <w:t>指从政府或其它公共机构获得的财政支持及财政补贴的总金额。</w:t>
      </w:r>
    </w:p>
    <w:p>
      <w:pPr>
        <w:adjustRightInd/>
        <w:spacing w:line="240" w:lineRule="auto"/>
        <w:ind w:firstLine="420" w:firstLineChars="200"/>
        <w:rPr>
          <w:rFonts w:ascii="宋体" w:hAnsi="宋体" w:cs="宋体"/>
        </w:rPr>
      </w:pPr>
      <w:r>
        <w:rPr>
          <w:rFonts w:hint="eastAsia" w:ascii="宋体" w:hAnsi="宋体" w:cs="宋体"/>
        </w:rPr>
        <w:t>56.</w:t>
      </w:r>
      <w:r>
        <w:rPr>
          <w:rFonts w:hint="eastAsia" w:ascii="宋体" w:hAnsi="宋体" w:cs="宋体"/>
          <w14:textOutline w14:w="3263" w14:cap="sq" w14:cmpd="sng" w14:algn="ctr">
            <w14:solidFill>
              <w14:srgbClr w14:val="000000"/>
            </w14:solidFill>
            <w14:prstDash w14:val="solid"/>
            <w14:bevel/>
          </w14:textOutline>
        </w:rPr>
        <w:t>社会捐赠：</w:t>
      </w:r>
      <w:r>
        <w:rPr>
          <w:rFonts w:hint="eastAsia" w:ascii="宋体" w:hAnsi="宋体" w:cs="宋体"/>
        </w:rPr>
        <w:t>是指从社会各层面接受捐赠与捐助的物资价</w:t>
      </w:r>
      <w:r>
        <w:rPr>
          <w:rFonts w:hint="eastAsia" w:ascii="宋体" w:hAnsi="宋体" w:cs="宋体"/>
          <w:spacing w:val="-1"/>
        </w:rPr>
        <w:t>值和资金的总和。</w:t>
      </w:r>
    </w:p>
    <w:p>
      <w:pPr>
        <w:adjustRightInd/>
        <w:spacing w:line="240" w:lineRule="auto"/>
        <w:ind w:firstLine="420" w:firstLineChars="200"/>
        <w:rPr>
          <w:rFonts w:ascii="宋体" w:hAnsi="宋体" w:cs="宋体"/>
        </w:rPr>
      </w:pPr>
      <w:r>
        <w:rPr>
          <w:rFonts w:hint="eastAsia" w:ascii="宋体" w:hAnsi="宋体" w:cs="宋体"/>
        </w:rPr>
        <w:t>57.</w:t>
      </w:r>
      <w:r>
        <w:rPr>
          <w:rFonts w:hint="eastAsia" w:ascii="宋体" w:hAnsi="宋体" w:cs="宋体"/>
          <w14:textOutline w14:w="3263" w14:cap="sq" w14:cmpd="sng" w14:algn="ctr">
            <w14:solidFill>
              <w14:srgbClr w14:val="000000"/>
            </w14:solidFill>
            <w14:prstDash w14:val="solid"/>
            <w14:bevel/>
          </w14:textOutline>
        </w:rPr>
        <w:t>提供服务收入：</w:t>
      </w:r>
      <w:r>
        <w:rPr>
          <w:rFonts w:hint="eastAsia" w:ascii="宋体" w:hAnsi="宋体" w:cs="宋体"/>
        </w:rPr>
        <w:t>指机构为社会各届提供科普宣传、演练等服务性收入的总和。</w:t>
      </w:r>
    </w:p>
    <w:p>
      <w:pPr>
        <w:adjustRightInd/>
        <w:spacing w:line="240" w:lineRule="auto"/>
        <w:ind w:firstLine="420" w:firstLineChars="200"/>
        <w:rPr>
          <w:rFonts w:ascii="宋体" w:hAnsi="宋体" w:cs="宋体"/>
        </w:rPr>
      </w:pPr>
      <w:r>
        <w:rPr>
          <w:rFonts w:hint="eastAsia" w:ascii="宋体" w:hAnsi="宋体" w:cs="宋体"/>
        </w:rPr>
        <w:t>58.</w:t>
      </w:r>
      <w:r>
        <w:rPr>
          <w:rFonts w:hint="eastAsia" w:ascii="宋体" w:hAnsi="宋体" w:cs="宋体"/>
          <w14:textOutline w14:w="3263" w14:cap="sq" w14:cmpd="sng" w14:algn="ctr">
            <w14:solidFill>
              <w14:srgbClr w14:val="000000"/>
            </w14:solidFill>
            <w14:prstDash w14:val="solid"/>
            <w14:bevel/>
          </w14:textOutline>
        </w:rPr>
        <w:t>其他收入：</w:t>
      </w:r>
      <w:r>
        <w:rPr>
          <w:rFonts w:hint="eastAsia" w:ascii="宋体" w:hAnsi="宋体" w:cs="宋体"/>
        </w:rPr>
        <w:t>指除上述未提到过的</w:t>
      </w:r>
      <w:r>
        <w:rPr>
          <w:rFonts w:hint="eastAsia" w:ascii="宋体" w:hAnsi="宋体" w:cs="宋体"/>
          <w:spacing w:val="-1"/>
        </w:rPr>
        <w:t>其它收入的总和。</w:t>
      </w:r>
    </w:p>
    <w:p>
      <w:pPr>
        <w:adjustRightInd/>
        <w:spacing w:line="240" w:lineRule="auto"/>
        <w:ind w:firstLine="420" w:firstLineChars="200"/>
        <w:rPr>
          <w:rFonts w:ascii="宋体" w:hAnsi="宋体" w:cs="宋体"/>
        </w:rPr>
      </w:pPr>
      <w:r>
        <w:rPr>
          <w:rFonts w:hint="eastAsia" w:ascii="宋体" w:hAnsi="宋体" w:cs="宋体"/>
        </w:rPr>
        <w:t>59.</w:t>
      </w:r>
      <w:r>
        <w:rPr>
          <w:rFonts w:hint="eastAsia" w:ascii="宋体" w:hAnsi="宋体" w:cs="宋体"/>
          <w14:textOutline w14:w="3263" w14:cap="sq" w14:cmpd="sng" w14:algn="ctr">
            <w14:solidFill>
              <w14:srgbClr w14:val="000000"/>
            </w14:solidFill>
            <w14:prstDash w14:val="solid"/>
            <w14:bevel/>
          </w14:textOutline>
        </w:rPr>
        <w:t>上一年度总支出：</w:t>
      </w:r>
      <w:r>
        <w:rPr>
          <w:rFonts w:hint="eastAsia" w:ascii="宋体" w:hAnsi="宋体" w:cs="宋体"/>
        </w:rPr>
        <w:t>指上一年度来机构的资金</w:t>
      </w:r>
      <w:r>
        <w:rPr>
          <w:rFonts w:hint="eastAsia" w:ascii="宋体" w:hAnsi="宋体" w:cs="宋体"/>
          <w:spacing w:val="-1"/>
        </w:rPr>
        <w:t>支出总和。</w:t>
      </w:r>
    </w:p>
    <w:p>
      <w:pPr>
        <w:adjustRightInd/>
        <w:spacing w:line="240" w:lineRule="auto"/>
        <w:ind w:firstLine="420" w:firstLineChars="200"/>
        <w:rPr>
          <w:rFonts w:ascii="宋体" w:hAnsi="宋体" w:cs="宋体"/>
        </w:rPr>
      </w:pPr>
      <w:r>
        <w:rPr>
          <w:rFonts w:hint="eastAsia" w:ascii="宋体" w:hAnsi="宋体" w:cs="宋体"/>
        </w:rPr>
        <w:t>60.</w:t>
      </w:r>
      <w:r>
        <w:rPr>
          <w:rFonts w:hint="eastAsia" w:ascii="宋体" w:hAnsi="宋体" w:cs="宋体"/>
          <w14:textOutline w14:w="3263" w14:cap="sq" w14:cmpd="sng" w14:algn="ctr">
            <w14:solidFill>
              <w14:srgbClr w14:val="000000"/>
            </w14:solidFill>
            <w14:prstDash w14:val="solid"/>
            <w14:bevel/>
          </w14:textOutline>
        </w:rPr>
        <w:t>用人成本支出：</w:t>
      </w:r>
      <w:r>
        <w:rPr>
          <w:rFonts w:hint="eastAsia" w:ascii="宋体" w:hAnsi="宋体" w:cs="宋体"/>
        </w:rPr>
        <w:t>指机构为维持正常运转而特定的、必需的用人支出的总和。</w:t>
      </w:r>
    </w:p>
    <w:p>
      <w:pPr>
        <w:adjustRightInd/>
        <w:spacing w:line="240" w:lineRule="auto"/>
        <w:ind w:firstLine="420" w:firstLineChars="200"/>
        <w:rPr>
          <w:rFonts w:ascii="宋体" w:hAnsi="宋体" w:cs="宋体"/>
        </w:rPr>
      </w:pPr>
      <w:r>
        <w:rPr>
          <w:rFonts w:hint="eastAsia" w:ascii="宋体" w:hAnsi="宋体" w:cs="宋体"/>
        </w:rPr>
        <w:t>61.</w:t>
      </w:r>
      <w:r>
        <w:rPr>
          <w:rFonts w:hint="eastAsia" w:ascii="宋体" w:hAnsi="宋体" w:cs="宋体"/>
          <w14:textOutline w14:w="3263" w14:cap="sq" w14:cmpd="sng" w14:algn="ctr">
            <w14:solidFill>
              <w14:srgbClr w14:val="000000"/>
            </w14:solidFill>
            <w14:prstDash w14:val="solid"/>
            <w14:bevel/>
          </w14:textOutline>
        </w:rPr>
        <w:t>培训与演练支出</w:t>
      </w:r>
      <w:r>
        <w:rPr>
          <w:rFonts w:hint="eastAsia" w:ascii="宋体" w:hAnsi="宋体" w:cs="宋体"/>
        </w:rPr>
        <w:t>：指用于防灾减灾培训、教育、宣传和演练的投入。</w:t>
      </w:r>
    </w:p>
    <w:p>
      <w:pPr>
        <w:adjustRightInd/>
        <w:spacing w:line="240" w:lineRule="auto"/>
        <w:ind w:firstLine="420" w:firstLineChars="200"/>
        <w:rPr>
          <w:rFonts w:ascii="宋体" w:hAnsi="宋体" w:cs="宋体"/>
        </w:rPr>
      </w:pPr>
      <w:r>
        <w:rPr>
          <w:rFonts w:hint="eastAsia" w:ascii="宋体" w:hAnsi="宋体" w:cs="宋体"/>
        </w:rPr>
        <w:t>62.</w:t>
      </w:r>
      <w:r>
        <w:rPr>
          <w:rFonts w:hint="eastAsia" w:ascii="宋体" w:hAnsi="宋体" w:cs="宋体"/>
          <w14:textOutline w14:w="3263" w14:cap="sq" w14:cmpd="sng" w14:algn="ctr">
            <w14:solidFill>
              <w14:srgbClr w14:val="000000"/>
            </w14:solidFill>
            <w14:prstDash w14:val="solid"/>
            <w14:bevel/>
          </w14:textOutline>
        </w:rPr>
        <w:t>救援装备采购</w:t>
      </w:r>
      <w:r>
        <w:rPr>
          <w:rFonts w:hint="eastAsia" w:ascii="宋体" w:hAnsi="宋体" w:cs="宋体"/>
        </w:rPr>
        <w:t>：指用于建设队伍救援能力、防灾减灾培训装备购置的投入。</w:t>
      </w:r>
    </w:p>
    <w:p>
      <w:pPr>
        <w:adjustRightInd/>
        <w:spacing w:line="240" w:lineRule="auto"/>
        <w:ind w:firstLine="420" w:firstLineChars="200"/>
        <w:rPr>
          <w:rFonts w:ascii="宋体" w:hAnsi="宋体" w:cs="宋体"/>
        </w:rPr>
      </w:pPr>
      <w:r>
        <w:rPr>
          <w:rFonts w:hint="eastAsia" w:ascii="宋体" w:hAnsi="宋体" w:cs="宋体"/>
        </w:rPr>
        <w:t>63.</w:t>
      </w:r>
      <w:r>
        <w:rPr>
          <w:rFonts w:hint="eastAsia" w:ascii="宋体" w:hAnsi="宋体" w:cs="宋体"/>
          <w14:textOutline w14:w="3263" w14:cap="sq" w14:cmpd="sng" w14:algn="ctr">
            <w14:solidFill>
              <w14:srgbClr w14:val="000000"/>
            </w14:solidFill>
            <w14:prstDash w14:val="solid"/>
            <w14:bevel/>
          </w14:textOutline>
        </w:rPr>
        <w:t>其他支出：</w:t>
      </w:r>
      <w:r>
        <w:rPr>
          <w:rFonts w:hint="eastAsia" w:ascii="宋体" w:hAnsi="宋体" w:cs="宋体"/>
        </w:rPr>
        <w:t>指除上述未提到过的其它支出的总和。</w:t>
      </w:r>
    </w:p>
    <w:p>
      <w:pPr>
        <w:adjustRightInd/>
        <w:spacing w:line="240" w:lineRule="auto"/>
        <w:ind w:firstLine="392" w:firstLineChars="200"/>
        <w:rPr>
          <w:rFonts w:ascii="宋体" w:hAnsi="宋体" w:cs="宋体"/>
        </w:rPr>
      </w:pPr>
      <w:r>
        <w:rPr>
          <w:rFonts w:hint="eastAsia" w:ascii="宋体" w:hAnsi="宋体" w:cs="宋体"/>
          <w:spacing w:val="-7"/>
          <w14:textOutline w14:w="3263" w14:cap="sq" w14:cmpd="sng" w14:algn="ctr">
            <w14:solidFill>
              <w14:srgbClr w14:val="000000"/>
            </w14:solidFill>
            <w14:prstDash w14:val="solid"/>
            <w14:bevel/>
          </w14:textOutline>
        </w:rPr>
        <w:t>三、逻辑关系：</w:t>
      </w:r>
    </w:p>
    <w:p>
      <w:pPr>
        <w:adjustRightInd/>
        <w:spacing w:line="240" w:lineRule="auto"/>
        <w:ind w:firstLine="416" w:firstLineChars="200"/>
        <w:rPr>
          <w:rFonts w:ascii="宋体" w:hAnsi="宋体" w:cs="宋体"/>
          <w:spacing w:val="-1"/>
        </w:rPr>
      </w:pPr>
      <w:r>
        <w:rPr>
          <w:rFonts w:hint="eastAsia" w:ascii="宋体" w:hAnsi="宋体" w:cs="宋体"/>
          <w:spacing w:val="-1"/>
        </w:rPr>
        <w:t>1.办公场所面积&gt;0。</w:t>
      </w:r>
    </w:p>
    <w:p>
      <w:pPr>
        <w:adjustRightInd/>
        <w:spacing w:line="240" w:lineRule="auto"/>
        <w:ind w:firstLine="416" w:firstLineChars="200"/>
        <w:rPr>
          <w:rFonts w:ascii="宋体" w:hAnsi="宋体" w:cs="宋体"/>
          <w:spacing w:val="-1"/>
        </w:rPr>
      </w:pPr>
      <w:r>
        <w:rPr>
          <w:rFonts w:hint="eastAsia" w:ascii="宋体" w:hAnsi="宋体" w:cs="宋体"/>
          <w:spacing w:val="-1"/>
        </w:rPr>
        <w:t>2.训练场地面积&gt;0。</w:t>
      </w:r>
    </w:p>
    <w:p>
      <w:pPr>
        <w:adjustRightInd/>
        <w:spacing w:line="240" w:lineRule="auto"/>
        <w:ind w:firstLine="416" w:firstLineChars="200"/>
        <w:rPr>
          <w:rFonts w:ascii="宋体" w:hAnsi="宋体" w:cs="宋体"/>
          <w:spacing w:val="-1"/>
        </w:rPr>
      </w:pPr>
      <w:r>
        <w:rPr>
          <w:rFonts w:hint="eastAsia" w:ascii="宋体" w:hAnsi="宋体" w:cs="宋体"/>
          <w:spacing w:val="-1"/>
        </w:rPr>
        <w:t>3.上一年度培训人次≥上一年度培训次数。</w:t>
      </w:r>
    </w:p>
    <w:p>
      <w:pPr>
        <w:adjustRightInd/>
        <w:spacing w:line="240" w:lineRule="auto"/>
        <w:ind w:firstLine="416" w:firstLineChars="200"/>
        <w:rPr>
          <w:rFonts w:ascii="宋体" w:hAnsi="宋体" w:cs="宋体"/>
          <w:spacing w:val="-1"/>
        </w:rPr>
      </w:pPr>
      <w:r>
        <w:rPr>
          <w:rFonts w:hint="eastAsia" w:ascii="宋体" w:hAnsi="宋体" w:cs="宋体"/>
          <w:spacing w:val="-1"/>
        </w:rPr>
        <w:t>4.上一年度参练人次≥上一年度内部演练次数。</w:t>
      </w:r>
    </w:p>
    <w:p>
      <w:pPr>
        <w:adjustRightInd/>
        <w:spacing w:line="240" w:lineRule="auto"/>
        <w:ind w:firstLine="416" w:firstLineChars="200"/>
        <w:rPr>
          <w:rFonts w:ascii="宋体" w:hAnsi="宋体" w:cs="宋体"/>
          <w:spacing w:val="-1"/>
        </w:rPr>
      </w:pPr>
      <w:r>
        <w:rPr>
          <w:rFonts w:hint="eastAsia" w:ascii="宋体" w:hAnsi="宋体" w:cs="宋体"/>
          <w:spacing w:val="-1"/>
        </w:rPr>
        <w:t>5.上一年度科普宣教活动人次≥上一年度科普宣教次数。</w:t>
      </w:r>
    </w:p>
    <w:p>
      <w:pPr>
        <w:adjustRightInd/>
        <w:spacing w:line="240" w:lineRule="auto"/>
        <w:ind w:firstLine="416" w:firstLineChars="200"/>
        <w:rPr>
          <w:rFonts w:ascii="宋体" w:hAnsi="宋体" w:cs="宋体"/>
          <w:spacing w:val="-1"/>
        </w:rPr>
      </w:pPr>
      <w:r>
        <w:rPr>
          <w:rFonts w:hint="eastAsia" w:ascii="宋体" w:hAnsi="宋体" w:cs="宋体"/>
          <w:spacing w:val="-1"/>
        </w:rPr>
        <w:t>6.上一年度科普宣教受众人次≥上一年度科普宣教次数。</w:t>
      </w:r>
    </w:p>
    <w:p>
      <w:pPr>
        <w:adjustRightInd/>
        <w:spacing w:line="240" w:lineRule="auto"/>
        <w:ind w:firstLine="416" w:firstLineChars="200"/>
        <w:rPr>
          <w:rFonts w:ascii="宋体" w:hAnsi="宋体" w:cs="宋体"/>
          <w:spacing w:val="-1"/>
        </w:rPr>
      </w:pPr>
      <w:r>
        <w:rPr>
          <w:rFonts w:hint="eastAsia" w:ascii="宋体" w:hAnsi="宋体" w:cs="宋体"/>
          <w:spacing w:val="-1"/>
        </w:rPr>
        <w:t>7.上一年度救援救灾行动出动人次≥上一年度救援救灾行动次数。</w:t>
      </w:r>
    </w:p>
    <w:p>
      <w:pPr>
        <w:adjustRightInd/>
        <w:spacing w:line="240" w:lineRule="auto"/>
        <w:ind w:firstLine="416" w:firstLineChars="200"/>
        <w:rPr>
          <w:rFonts w:ascii="宋体" w:hAnsi="宋体" w:cs="宋体"/>
          <w:spacing w:val="-1"/>
        </w:rPr>
      </w:pPr>
      <w:r>
        <w:rPr>
          <w:rFonts w:hint="eastAsia" w:ascii="宋体" w:hAnsi="宋体" w:cs="宋体"/>
          <w:spacing w:val="-1"/>
        </w:rPr>
        <w:t>8.上一年度总收入=政府补贴+社会捐赠+提供服务收入+其他收入。</w:t>
      </w:r>
    </w:p>
    <w:p>
      <w:pPr>
        <w:adjustRightInd/>
        <w:spacing w:line="240" w:lineRule="auto"/>
        <w:ind w:firstLine="416" w:firstLineChars="200"/>
        <w:rPr>
          <w:rFonts w:ascii="宋体" w:hAnsi="宋体" w:cs="宋体"/>
        </w:rPr>
      </w:pPr>
      <w:r>
        <w:rPr>
          <w:rFonts w:hint="eastAsia" w:ascii="宋体" w:hAnsi="宋体" w:cs="宋体"/>
          <w:spacing w:val="-1"/>
        </w:rPr>
        <w:t>9.上一年度总支出=用人成本支出+培训演练支出+装备采购支出+其他支出。</w:t>
      </w: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62"/>
        <w:ind w:firstLine="0" w:firstLineChars="0"/>
        <w:jc w:val="left"/>
        <w:rPr>
          <w:rFonts w:hAnsi="宋体" w:cs="宋体"/>
          <w:spacing w:val="-3"/>
          <w:szCs w:val="21"/>
        </w:rPr>
      </w:pPr>
    </w:p>
    <w:p>
      <w:pPr>
        <w:pStyle w:val="82"/>
        <w:spacing w:after="156"/>
      </w:pPr>
      <w:bookmarkStart w:id="127" w:name="_Toc176771047"/>
      <w:bookmarkEnd w:id="127"/>
      <w:bookmarkStart w:id="128" w:name="_Toc22105"/>
    </w:p>
    <w:p>
      <w:pPr>
        <w:pStyle w:val="82"/>
        <w:numPr>
          <w:ilvl w:val="0"/>
          <w:numId w:val="0"/>
        </w:numPr>
        <w:spacing w:after="156"/>
      </w:pPr>
      <w:bookmarkStart w:id="129" w:name="_Toc176771048"/>
      <w:r>
        <w:rPr>
          <w:rFonts w:hint="eastAsia"/>
        </w:rPr>
        <w:t>（规范性）</w:t>
      </w:r>
      <w:bookmarkEnd w:id="129"/>
    </w:p>
    <w:p>
      <w:pPr>
        <w:pStyle w:val="82"/>
        <w:numPr>
          <w:ilvl w:val="0"/>
          <w:numId w:val="0"/>
        </w:numPr>
        <w:spacing w:after="156"/>
      </w:pPr>
      <w:bookmarkStart w:id="130" w:name="_Toc176771049"/>
      <w:r>
        <w:rPr>
          <w:color w:val="000000"/>
        </w:rPr>
        <w:t>乡镇与社区减灾能力调查</w:t>
      </w:r>
      <w:r>
        <w:rPr>
          <w:rFonts w:hint="eastAsia" w:hAnsi="黑体"/>
          <w:color w:val="000000"/>
          <w:szCs w:val="21"/>
        </w:rPr>
        <w:t>表</w:t>
      </w:r>
      <w:bookmarkEnd w:id="128"/>
      <w:bookmarkEnd w:id="130"/>
    </w:p>
    <w:p>
      <w:pPr>
        <w:pStyle w:val="111"/>
        <w:numPr>
          <w:ilvl w:val="2"/>
          <w:numId w:val="0"/>
        </w:numPr>
        <w:spacing w:before="560" w:beforeLines="0" w:after="156"/>
        <w:ind w:left="1277"/>
        <w:jc w:val="center"/>
      </w:pPr>
      <w:bookmarkStart w:id="131" w:name="_Toc176771050"/>
      <w:r>
        <w:rPr>
          <w:rFonts w:hint="eastAsia"/>
        </w:rPr>
        <w:t>F.1  乡镇（街道）减灾能力调查表</w:t>
      </w:r>
      <w:bookmarkEnd w:id="131"/>
    </w:p>
    <w:p>
      <w:pPr>
        <w:spacing w:before="59" w:line="213" w:lineRule="auto"/>
        <w:ind w:left="108" w:firstLine="360" w:firstLineChars="200"/>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u w:val="single"/>
        </w:rPr>
      </w:pPr>
      <w:r>
        <w:rPr>
          <w:rFonts w:hint="eastAsia"/>
        </w:rPr>
        <w:t>填报单位（盖章）：</w:t>
      </w:r>
      <w:r>
        <w:rPr>
          <w:rFonts w:hint="eastAsia"/>
          <w:u w:val="single"/>
        </w:rPr>
        <w:t xml:space="preserve">                                                           </w:t>
      </w:r>
    </w:p>
    <w:p>
      <w:pPr>
        <w:spacing w:line="218" w:lineRule="auto"/>
        <w:ind w:left="116" w:firstLine="360" w:firstLineChars="200"/>
        <w:rPr>
          <w:rFonts w:ascii="宋体" w:hAnsi="宋体" w:cs="宋体"/>
          <w:sz w:val="18"/>
          <w:szCs w:val="18"/>
        </w:rPr>
      </w:pP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5600"/>
        <w:gridCol w:w="1036"/>
        <w:gridCol w:w="1238"/>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5600"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指标名称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计量单位</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代码</w:t>
            </w:r>
          </w:p>
        </w:tc>
        <w:tc>
          <w:tcPr>
            <w:tcW w:w="119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0" w:hRule="atLeast"/>
          <w:jc w:val="center"/>
        </w:trPr>
        <w:tc>
          <w:tcPr>
            <w:tcW w:w="5600"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甲</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乙</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丙</w:t>
            </w:r>
          </w:p>
        </w:tc>
        <w:tc>
          <w:tcPr>
            <w:tcW w:w="119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b/>
                <w:sz w:val="18"/>
                <w:szCs w:val="18"/>
              </w:rPr>
              <w:t>一、基本概况</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9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乡镇（街道）名称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乡镇（街道）地址</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lang w:eastAsia="zh-CN"/>
              </w:rPr>
              <w:t>位置</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乡镇（街道）代码（若有）</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（文字）</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04</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年末总户数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户</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常住人口数量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影响乡镇（街道）的主要灾害类型</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本级灾害管理工作人员总数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6" w:hRule="exac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本级灾害信息员人数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09</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0"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b/>
                <w:kern w:val="2"/>
                <w:sz w:val="18"/>
                <w:szCs w:val="18"/>
                <w:lang w:eastAsia="zh-CN"/>
              </w:rPr>
              <w:t>二、</w:t>
            </w:r>
            <w:r>
              <w:rPr>
                <w:rFonts w:hint="eastAsia" w:ascii="宋体" w:hAnsi="宋体" w:eastAsia="宋体" w:cs="宋体"/>
                <w:b/>
                <w:sz w:val="18"/>
                <w:szCs w:val="18"/>
                <w:lang w:eastAsia="zh-CN"/>
              </w:rPr>
              <w:t>隐患排查、风险评估与信息通信情况</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9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55"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是否开展乡镇（街道）灾害风险评</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10</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是否有乡镇（街道）灾害类地图</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11</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2"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灾害预警信息接收方式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12</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9" w:hRule="atLeast"/>
          <w:jc w:val="center"/>
        </w:trPr>
        <w:tc>
          <w:tcPr>
            <w:tcW w:w="5600" w:type="dxa"/>
            <w:vAlign w:val="center"/>
          </w:tcPr>
          <w:p>
            <w:pPr>
              <w:spacing w:line="240" w:lineRule="auto"/>
              <w:jc w:val="left"/>
              <w:rPr>
                <w:rFonts w:ascii="宋体" w:hAnsi="宋体" w:cs="宋体"/>
                <w:sz w:val="18"/>
                <w:szCs w:val="18"/>
              </w:rPr>
            </w:pPr>
            <w:r>
              <w:rPr>
                <w:rFonts w:hint="eastAsia" w:ascii="宋体" w:hAnsi="宋体" w:cs="宋体"/>
                <w:sz w:val="18"/>
                <w:szCs w:val="18"/>
              </w:rPr>
              <w:t>灾害预警信息传达方式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13</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灾情信息上报方式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14</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三、应急预案建设、培训演练情况</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9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近 3 年编制或修订自然灾害应急预案数量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15</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近 3 年针对自然灾害启动应急响应次数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16</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上一年度组织的应急管理培训和演练次数</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17</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6"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上一年度组织的应急管理培训和演练参与人次</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18</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4"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四、资金、装备物资、场所情况</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238"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197"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22"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乡镇（街道）综合减灾工作经费保障方式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（单选）</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19</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27"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上一年度防灾减灾救灾资金投入总金额  </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20</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4" w:hRule="atLeas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救灾物资储备方式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21</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37"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本级救灾物资、装备储备点数量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22</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15"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本级储备点救灾物资、装备数量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套/个/件</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23</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6"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其中：应急电源或应急发电设备数量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套（或件）</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24</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0" w:hRule="atLeas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应急通信设备数量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套（或件）</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25</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0" w:hRule="atLeas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应急供水设备数量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套（或件）</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26</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0" w:hRule="atLeast"/>
          <w:jc w:val="center"/>
        </w:trPr>
        <w:tc>
          <w:tcPr>
            <w:tcW w:w="5600" w:type="dxa"/>
            <w:vAlign w:val="center"/>
          </w:tcPr>
          <w:p>
            <w:pPr>
              <w:pStyle w:val="236"/>
              <w:rPr>
                <w:rFonts w:ascii="宋体" w:hAnsi="宋体" w:eastAsia="宋体" w:cs="宋体"/>
                <w:sz w:val="18"/>
                <w:szCs w:val="18"/>
              </w:rPr>
            </w:pPr>
            <w:r>
              <w:rPr>
                <w:rFonts w:hint="eastAsia" w:ascii="宋体" w:hAnsi="宋体" w:eastAsia="宋体" w:cs="宋体"/>
                <w:sz w:val="18"/>
                <w:szCs w:val="18"/>
              </w:rPr>
              <w:t>应急医疗设备数量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套（或件）</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27</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0"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现有储备物资、装备折合金额</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28</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9" w:hRule="atLeast"/>
          <w:jc w:val="center"/>
        </w:trPr>
        <w:tc>
          <w:tcPr>
            <w:tcW w:w="5600" w:type="dxa"/>
            <w:vAlign w:val="center"/>
          </w:tcPr>
          <w:p>
            <w:pPr>
              <w:spacing w:line="240" w:lineRule="auto"/>
              <w:jc w:val="left"/>
              <w:rPr>
                <w:rFonts w:ascii="宋体" w:hAnsi="宋体" w:cs="宋体"/>
                <w:sz w:val="18"/>
                <w:szCs w:val="18"/>
              </w:rPr>
            </w:pPr>
            <w:r>
              <w:rPr>
                <w:rFonts w:hint="eastAsia" w:ascii="宋体" w:hAnsi="宋体" w:cs="宋体"/>
                <w:sz w:val="18"/>
                <w:szCs w:val="18"/>
              </w:rPr>
              <w:t>本级灾害应急避难场所数量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个（或处）</w:t>
            </w:r>
          </w:p>
        </w:tc>
        <w:tc>
          <w:tcPr>
            <w:tcW w:w="1238" w:type="dxa"/>
            <w:vAlign w:val="center"/>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29</w:t>
            </w:r>
          </w:p>
        </w:tc>
        <w:tc>
          <w:tcPr>
            <w:tcW w:w="1197" w:type="dxa"/>
            <w:vAlign w:val="center"/>
          </w:tcPr>
          <w:p>
            <w:pPr>
              <w:pStyle w:val="236"/>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0" w:hRule="atLeast"/>
          <w:jc w:val="center"/>
        </w:trPr>
        <w:tc>
          <w:tcPr>
            <w:tcW w:w="5600" w:type="dxa"/>
            <w:vAlign w:val="center"/>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本级灾害应急避难场所容量</w:t>
            </w:r>
          </w:p>
        </w:tc>
        <w:tc>
          <w:tcPr>
            <w:tcW w:w="1036" w:type="dxa"/>
            <w:vAlign w:val="center"/>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238" w:type="dxa"/>
            <w:vAlign w:val="center"/>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30</w:t>
            </w:r>
          </w:p>
        </w:tc>
        <w:tc>
          <w:tcPr>
            <w:tcW w:w="1197" w:type="dxa"/>
            <w:vAlign w:val="center"/>
          </w:tcPr>
          <w:p>
            <w:pPr>
              <w:pStyle w:val="236"/>
              <w:jc w:val="center"/>
              <w:rPr>
                <w:rFonts w:ascii="宋体" w:hAnsi="宋体" w:eastAsia="宋体" w:cs="宋体"/>
                <w:sz w:val="18"/>
                <w:szCs w:val="18"/>
              </w:rPr>
            </w:pPr>
          </w:p>
        </w:tc>
      </w:tr>
    </w:tbl>
    <w:p>
      <w:pPr>
        <w:adjustRightInd/>
        <w:spacing w:line="240" w:lineRule="auto"/>
        <w:ind w:firstLine="180" w:firstLineChars="1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adjustRightInd/>
        <w:spacing w:line="320" w:lineRule="exact"/>
        <w:ind w:firstLine="344" w:firstLineChars="200"/>
        <w:rPr>
          <w:rFonts w:ascii="黑体" w:hAnsi="黑体" w:eastAsia="黑体" w:cs="黑体"/>
          <w:spacing w:val="-4"/>
          <w:sz w:val="18"/>
          <w:szCs w:val="18"/>
          <w14:textOutline w14:w="3263" w14:cap="sq" w14:cmpd="sng" w14:algn="ctr">
            <w14:solidFill>
              <w14:srgbClr w14:val="000000"/>
            </w14:solidFill>
            <w14:prstDash w14:val="solid"/>
            <w14:bevel/>
          </w14:textOutline>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24"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22" w:firstLineChars="200"/>
        <w:rPr>
          <w:rFonts w:ascii="宋体" w:hAnsi="宋体" w:cs="宋体"/>
        </w:rPr>
      </w:pPr>
      <w:r>
        <w:rPr>
          <w:rFonts w:hint="eastAsia" w:ascii="宋体" w:hAnsi="宋体" w:cs="宋体"/>
          <w:b/>
          <w:bCs/>
        </w:rPr>
        <w:t>1.</w:t>
      </w:r>
      <w:r>
        <w:rPr>
          <w:rFonts w:hint="eastAsia" w:ascii="宋体" w:hAnsi="宋体" w:cs="宋体"/>
          <w14:textOutline w14:w="3263" w14:cap="sq" w14:cmpd="sng" w14:algn="ctr">
            <w14:solidFill>
              <w14:srgbClr w14:val="000000"/>
            </w14:solidFill>
            <w14:prstDash w14:val="solid"/>
            <w14:bevel/>
          </w14:textOutline>
        </w:rPr>
        <w:t>填报范围：</w:t>
      </w:r>
      <w:r>
        <w:rPr>
          <w:rFonts w:hint="eastAsia" w:ascii="宋体" w:hAnsi="宋体" w:cs="宋体"/>
        </w:rPr>
        <w:t>各乡镇（街道）均应填写本报表。</w:t>
      </w:r>
    </w:p>
    <w:p>
      <w:pPr>
        <w:adjustRightInd/>
        <w:spacing w:line="240" w:lineRule="auto"/>
        <w:ind w:firstLine="426" w:firstLineChars="200"/>
        <w:rPr>
          <w:rFonts w:ascii="宋体" w:hAnsi="宋体" w:cs="宋体"/>
        </w:rPr>
      </w:pPr>
      <w:r>
        <w:rPr>
          <w:rFonts w:hint="eastAsia" w:ascii="宋体" w:hAnsi="宋体" w:cs="宋体"/>
          <w:b/>
          <w:bCs/>
          <w:spacing w:val="1"/>
        </w:rPr>
        <w:t>2.</w:t>
      </w:r>
      <w:r>
        <w:rPr>
          <w:rFonts w:hint="eastAsia" w:ascii="宋体" w:hAnsi="宋体" w:cs="宋体"/>
          <w:spacing w:val="1"/>
          <w14:textOutline w14:w="3263" w14:cap="sq" w14:cmpd="sng" w14:algn="ctr">
            <w14:solidFill>
              <w14:srgbClr w14:val="000000"/>
            </w14:solidFill>
            <w14:prstDash w14:val="solid"/>
            <w14:bevel/>
          </w14:textOutline>
        </w:rPr>
        <w:t>填报主体：</w:t>
      </w:r>
      <w:r>
        <w:rPr>
          <w:rFonts w:hint="eastAsia" w:ascii="宋体" w:hAnsi="宋体" w:cs="宋体"/>
          <w:spacing w:val="1"/>
        </w:rPr>
        <w:t>由县级应急管</w:t>
      </w:r>
      <w:r>
        <w:rPr>
          <w:rFonts w:hint="eastAsia" w:ascii="宋体" w:hAnsi="宋体" w:cs="宋体"/>
        </w:rPr>
        <w:t>理部门组织辖区内各乡镇和街道填写。</w:t>
      </w:r>
    </w:p>
    <w:p>
      <w:pPr>
        <w:adjustRightInd/>
        <w:spacing w:line="240" w:lineRule="auto"/>
        <w:ind w:firstLine="420" w:firstLineChars="200"/>
        <w:rPr>
          <w:rFonts w:ascii="宋体" w:hAnsi="宋体" w:cs="宋体"/>
          <w:spacing w:val="-1"/>
        </w:rPr>
      </w:pPr>
      <w:r>
        <w:rPr>
          <w:rFonts w:hint="eastAsia" w:ascii="宋体" w:hAnsi="宋体" w:cs="宋体"/>
          <w14:textOutline w14:w="3263" w14:cap="sq" w14:cmpd="sng" w14:algn="ctr">
            <w14:solidFill>
              <w14:srgbClr w14:val="000000"/>
            </w14:solidFill>
            <w14:prstDash w14:val="solid"/>
            <w14:bevel/>
          </w14:textOutline>
        </w:rPr>
        <w:t>3.统计时间：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24"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二、指标解释</w:t>
      </w:r>
    </w:p>
    <w:p>
      <w:pPr>
        <w:adjustRightInd/>
        <w:spacing w:line="240" w:lineRule="auto"/>
        <w:ind w:firstLine="422" w:firstLineChars="200"/>
        <w:rPr>
          <w:rFonts w:ascii="宋体" w:hAnsi="宋体" w:cs="宋体"/>
          <w:spacing w:val="-1"/>
          <w:position w:val="10"/>
        </w:rPr>
      </w:pPr>
      <w:r>
        <w:rPr>
          <w:rFonts w:hint="eastAsia" w:ascii="宋体" w:hAnsi="宋体" w:cs="宋体"/>
          <w:b/>
          <w:bCs/>
          <w:position w:val="10"/>
        </w:rPr>
        <w:t>1.</w:t>
      </w:r>
      <w:r>
        <w:rPr>
          <w:rFonts w:hint="eastAsia" w:ascii="宋体" w:hAnsi="宋体" w:cs="宋体"/>
          <w:position w:val="10"/>
          <w14:textOutline w14:w="3263" w14:cap="sq" w14:cmpd="sng" w14:algn="ctr">
            <w14:solidFill>
              <w14:srgbClr w14:val="000000"/>
            </w14:solidFill>
            <w14:prstDash w14:val="solid"/>
            <w14:bevel/>
          </w14:textOutline>
        </w:rPr>
        <w:t>乡镇（街道）地址：</w:t>
      </w:r>
      <w:r>
        <w:rPr>
          <w:rFonts w:hint="eastAsia" w:ascii="宋体" w:hAnsi="宋体" w:cs="宋体"/>
          <w:position w:val="10"/>
        </w:rPr>
        <w:t>乡镇政府（街道办）所在地详细地址信</w:t>
      </w:r>
      <w:r>
        <w:rPr>
          <w:rFonts w:hint="eastAsia" w:ascii="宋体" w:hAnsi="宋体" w:cs="宋体"/>
          <w:spacing w:val="-1"/>
          <w:position w:val="10"/>
        </w:rPr>
        <w:t>息，精确到门牌号。</w:t>
      </w:r>
    </w:p>
    <w:p>
      <w:pPr>
        <w:adjustRightInd/>
        <w:spacing w:line="240" w:lineRule="auto"/>
        <w:ind w:firstLine="412" w:firstLineChars="200"/>
        <w:rPr>
          <w:rFonts w:ascii="宋体" w:hAnsi="宋体" w:cs="宋体"/>
          <w:spacing w:val="-1"/>
          <w:position w:val="10"/>
        </w:rPr>
      </w:pPr>
      <w:r>
        <w:rPr>
          <w:rFonts w:hint="eastAsia" w:ascii="宋体" w:hAnsi="宋体" w:cs="宋体"/>
          <w:spacing w:val="-2"/>
          <w14:textOutline w14:w="3263" w14:cap="sq" w14:cmpd="sng" w14:algn="ctr">
            <w14:solidFill>
              <w14:srgbClr w14:val="000000"/>
            </w14:solidFill>
            <w14:prstDash w14:val="solid"/>
            <w14:bevel/>
          </w14:textOutline>
        </w:rPr>
        <w:t>2.位置：</w:t>
      </w:r>
      <w:r>
        <w:rPr>
          <w:rFonts w:hint="eastAsia" w:ascii="宋体" w:hAnsi="宋体" w:cs="宋体"/>
          <w:spacing w:val="-1"/>
        </w:rPr>
        <w:t>调查对象空间范围内任意点位经纬度坐标。</w:t>
      </w:r>
    </w:p>
    <w:p>
      <w:pPr>
        <w:adjustRightInd/>
        <w:spacing w:line="240" w:lineRule="auto"/>
        <w:ind w:firstLine="422" w:firstLineChars="200"/>
        <w:rPr>
          <w:rFonts w:ascii="宋体" w:hAnsi="宋体" w:cs="宋体"/>
        </w:rPr>
      </w:pPr>
      <w:r>
        <w:rPr>
          <w:rFonts w:hint="eastAsia" w:ascii="宋体" w:hAnsi="宋体" w:cs="宋体"/>
          <w:b/>
          <w:bCs/>
        </w:rPr>
        <w:t>3.</w:t>
      </w:r>
      <w:r>
        <w:rPr>
          <w:rFonts w:hint="eastAsia" w:ascii="宋体" w:hAnsi="宋体" w:cs="宋体"/>
          <w14:textOutline w14:w="3263" w14:cap="sq" w14:cmpd="sng" w14:algn="ctr">
            <w14:solidFill>
              <w14:srgbClr w14:val="000000"/>
            </w14:solidFill>
            <w14:prstDash w14:val="solid"/>
            <w14:bevel/>
          </w14:textOutline>
        </w:rPr>
        <w:t>乡镇（街道）代码：</w:t>
      </w:r>
      <w:r>
        <w:rPr>
          <w:rFonts w:hint="eastAsia" w:ascii="宋体" w:hAnsi="宋体" w:cs="宋体"/>
        </w:rPr>
        <w:t>若有，填写乡镇（街道）代码。</w:t>
      </w:r>
    </w:p>
    <w:p>
      <w:pPr>
        <w:adjustRightInd/>
        <w:spacing w:line="240" w:lineRule="auto"/>
        <w:ind w:firstLine="422" w:firstLineChars="200"/>
        <w:rPr>
          <w:rFonts w:ascii="宋体" w:hAnsi="宋体" w:cs="宋体"/>
        </w:rPr>
      </w:pPr>
      <w:r>
        <w:rPr>
          <w:rFonts w:hint="eastAsia" w:ascii="宋体" w:hAnsi="宋体" w:cs="宋体"/>
          <w:b/>
          <w:bCs/>
        </w:rPr>
        <w:t>4.</w:t>
      </w:r>
      <w:r>
        <w:rPr>
          <w:rFonts w:hint="eastAsia" w:ascii="宋体" w:hAnsi="宋体" w:cs="宋体"/>
          <w14:textOutline w14:w="3263" w14:cap="sq" w14:cmpd="sng" w14:algn="ctr">
            <w14:solidFill>
              <w14:srgbClr w14:val="000000"/>
            </w14:solidFill>
            <w14:prstDash w14:val="solid"/>
            <w14:bevel/>
          </w14:textOutline>
        </w:rPr>
        <w:t>常住人口数量</w:t>
      </w:r>
      <w:r>
        <w:rPr>
          <w:rFonts w:hint="eastAsia" w:ascii="宋体" w:hAnsi="宋体" w:cs="宋体"/>
        </w:rPr>
        <w:t>：调查年内，包括户口在本地、全年经常在家或在家居住6个月以上的人口；以及户口</w:t>
      </w:r>
      <w:r>
        <w:rPr>
          <w:rFonts w:hint="eastAsia" w:ascii="宋体" w:hAnsi="宋体" w:cs="宋体"/>
          <w:spacing w:val="-1"/>
        </w:rPr>
        <w:t>不在本地，但在本辖区居住6个月以上的人口。采用统计部门的口径填写。</w:t>
      </w:r>
    </w:p>
    <w:p>
      <w:pPr>
        <w:adjustRightInd/>
        <w:spacing w:line="240" w:lineRule="auto"/>
        <w:ind w:firstLine="422" w:firstLineChars="200"/>
        <w:rPr>
          <w:rFonts w:ascii="宋体" w:hAnsi="宋体" w:cs="宋体"/>
        </w:rPr>
      </w:pPr>
      <w:r>
        <w:rPr>
          <w:rFonts w:hint="eastAsia" w:ascii="宋体" w:hAnsi="宋体" w:cs="宋体"/>
          <w:b/>
          <w:bCs/>
        </w:rPr>
        <w:t>5.</w:t>
      </w:r>
      <w:r>
        <w:rPr>
          <w:rFonts w:hint="eastAsia" w:ascii="宋体" w:hAnsi="宋体" w:cs="宋体"/>
          <w14:textOutline w14:w="3263" w14:cap="sq" w14:cmpd="sng" w14:algn="ctr">
            <w14:solidFill>
              <w14:srgbClr w14:val="000000"/>
            </w14:solidFill>
            <w14:prstDash w14:val="solid"/>
            <w14:bevel/>
          </w14:textOutline>
        </w:rPr>
        <w:t>影响乡镇（街道）的主要灾害类型：</w:t>
      </w:r>
      <w:r>
        <w:rPr>
          <w:rFonts w:hint="eastAsia" w:ascii="宋体" w:hAnsi="宋体" w:cs="宋体"/>
        </w:rPr>
        <w:t>①地震；②滑坡；③泥石流；④洪水；⑤台风；⑥干旱；⑦其他</w:t>
      </w:r>
      <w:r>
        <w:rPr>
          <w:rFonts w:hint="eastAsia" w:ascii="宋体" w:hAnsi="宋体" w:cs="宋体"/>
          <w:spacing w:val="-4"/>
        </w:rPr>
        <w:t>灾害。</w:t>
      </w:r>
    </w:p>
    <w:p>
      <w:pPr>
        <w:adjustRightInd/>
        <w:spacing w:line="240" w:lineRule="auto"/>
        <w:ind w:firstLine="422" w:firstLineChars="200"/>
        <w:rPr>
          <w:rFonts w:ascii="宋体" w:hAnsi="宋体" w:cs="宋体"/>
        </w:rPr>
      </w:pPr>
      <w:r>
        <w:rPr>
          <w:rFonts w:hint="eastAsia" w:ascii="宋体" w:hAnsi="宋体" w:cs="宋体"/>
          <w:b/>
          <w:bCs/>
        </w:rPr>
        <w:t>6.</w:t>
      </w:r>
      <w:r>
        <w:rPr>
          <w:rFonts w:hint="eastAsia" w:ascii="宋体" w:hAnsi="宋体" w:cs="宋体"/>
          <w14:textOutline w14:w="3263" w14:cap="sq" w14:cmpd="sng" w14:algn="ctr">
            <w14:solidFill>
              <w14:srgbClr w14:val="000000"/>
            </w14:solidFill>
            <w14:prstDash w14:val="solid"/>
            <w14:bevel/>
          </w14:textOutline>
        </w:rPr>
        <w:t>本级灾害管理工作人员总数</w:t>
      </w:r>
      <w:r>
        <w:rPr>
          <w:rFonts w:hint="eastAsia" w:ascii="宋体" w:hAnsi="宋体" w:cs="宋体"/>
        </w:rPr>
        <w:t>：指乡镇（街道）本级专门开展灾害管理工作的人员数量，专指乡镇（街道）防灾科、减灾科或应急科等专门管理或应对自然灾害科室的工作人员，不</w:t>
      </w:r>
      <w:r>
        <w:rPr>
          <w:rFonts w:hint="eastAsia" w:ascii="宋体" w:hAnsi="宋体" w:cs="宋体"/>
          <w:spacing w:val="-1"/>
        </w:rPr>
        <w:t>含临时聘用人员。</w:t>
      </w:r>
    </w:p>
    <w:p>
      <w:pPr>
        <w:adjustRightInd/>
        <w:spacing w:line="240" w:lineRule="auto"/>
        <w:ind w:firstLine="422" w:firstLineChars="200"/>
        <w:rPr>
          <w:rFonts w:ascii="宋体" w:hAnsi="宋体" w:cs="宋体"/>
        </w:rPr>
      </w:pPr>
      <w:r>
        <w:rPr>
          <w:rFonts w:hint="eastAsia" w:ascii="宋体" w:hAnsi="宋体" w:cs="宋体"/>
          <w:b/>
          <w:bCs/>
        </w:rPr>
        <w:t>7.</w:t>
      </w:r>
      <w:r>
        <w:rPr>
          <w:rFonts w:hint="eastAsia" w:ascii="宋体" w:hAnsi="宋体" w:cs="宋体"/>
          <w14:textOutline w14:w="3263" w14:cap="sq" w14:cmpd="sng" w14:algn="ctr">
            <w14:solidFill>
              <w14:srgbClr w14:val="000000"/>
            </w14:solidFill>
            <w14:prstDash w14:val="solid"/>
            <w14:bevel/>
          </w14:textOutline>
        </w:rPr>
        <w:t>本级灾害信息员人数</w:t>
      </w:r>
      <w:r>
        <w:rPr>
          <w:rFonts w:hint="eastAsia" w:ascii="宋体" w:hAnsi="宋体" w:cs="宋体"/>
        </w:rPr>
        <w:t>：指乡镇（街道）本级灾害信息员人数，不包括辖区内各社区（行政村）的灾害</w:t>
      </w:r>
      <w:r>
        <w:rPr>
          <w:rFonts w:hint="eastAsia" w:ascii="宋体" w:hAnsi="宋体" w:cs="宋体"/>
          <w:spacing w:val="-2"/>
        </w:rPr>
        <w:t>信息员数量。</w:t>
      </w:r>
    </w:p>
    <w:p>
      <w:pPr>
        <w:adjustRightInd/>
        <w:spacing w:line="240" w:lineRule="auto"/>
        <w:ind w:firstLine="426" w:firstLineChars="200"/>
        <w:rPr>
          <w:rFonts w:ascii="宋体" w:hAnsi="宋体" w:cs="宋体"/>
        </w:rPr>
      </w:pPr>
      <w:r>
        <w:rPr>
          <w:rFonts w:hint="eastAsia" w:ascii="宋体" w:hAnsi="宋体" w:cs="宋体"/>
          <w:b/>
          <w:bCs/>
          <w:spacing w:val="1"/>
        </w:rPr>
        <w:t>8.</w:t>
      </w:r>
      <w:r>
        <w:rPr>
          <w:rFonts w:hint="eastAsia" w:ascii="宋体" w:hAnsi="宋体" w:cs="宋体"/>
          <w:spacing w:val="1"/>
          <w14:textOutline w14:w="3263" w14:cap="sq" w14:cmpd="sng" w14:algn="ctr">
            <w14:solidFill>
              <w14:srgbClr w14:val="000000"/>
            </w14:solidFill>
            <w14:prstDash w14:val="solid"/>
            <w14:bevel/>
          </w14:textOutline>
        </w:rPr>
        <w:t>是否开展乡镇（街道）灾害</w:t>
      </w:r>
      <w:r>
        <w:rPr>
          <w:rFonts w:hint="eastAsia" w:ascii="宋体" w:hAnsi="宋体" w:cs="宋体"/>
          <w14:textOutline w14:w="3263" w14:cap="sq" w14:cmpd="sng" w14:algn="ctr">
            <w14:solidFill>
              <w14:srgbClr w14:val="000000"/>
            </w14:solidFill>
            <w14:prstDash w14:val="solid"/>
            <w14:bevel/>
          </w14:textOutline>
        </w:rPr>
        <w:t>风险评估</w:t>
      </w:r>
      <w:r>
        <w:rPr>
          <w:rFonts w:hint="eastAsia" w:ascii="宋体" w:hAnsi="宋体" w:cs="宋体"/>
        </w:rPr>
        <w:t>：指对乡镇（街道）面临的主要自然灾害的风险大小进行定性或</w:t>
      </w:r>
      <w:r>
        <w:rPr>
          <w:rFonts w:hint="eastAsia" w:ascii="宋体" w:hAnsi="宋体" w:cs="宋体"/>
          <w:spacing w:val="-2"/>
        </w:rPr>
        <w:t>定量的评估。</w:t>
      </w:r>
    </w:p>
    <w:p>
      <w:pPr>
        <w:adjustRightInd/>
        <w:spacing w:line="240" w:lineRule="auto"/>
        <w:ind w:firstLine="426" w:firstLineChars="200"/>
        <w:rPr>
          <w:rFonts w:ascii="宋体" w:hAnsi="宋体" w:cs="宋体"/>
        </w:rPr>
      </w:pPr>
      <w:r>
        <w:rPr>
          <w:rFonts w:hint="eastAsia" w:ascii="宋体" w:hAnsi="宋体" w:cs="宋体"/>
          <w:b/>
          <w:bCs/>
          <w:spacing w:val="1"/>
        </w:rPr>
        <w:t>9.</w:t>
      </w:r>
      <w:r>
        <w:rPr>
          <w:rFonts w:hint="eastAsia" w:ascii="宋体" w:hAnsi="宋体" w:cs="宋体"/>
          <w:spacing w:val="1"/>
          <w14:textOutline w14:w="3263" w14:cap="sq" w14:cmpd="sng" w14:algn="ctr">
            <w14:solidFill>
              <w14:srgbClr w14:val="000000"/>
            </w14:solidFill>
            <w14:prstDash w14:val="solid"/>
            <w14:bevel/>
          </w14:textOutline>
        </w:rPr>
        <w:t>是否有乡镇（街道）灾害类</w:t>
      </w:r>
      <w:r>
        <w:rPr>
          <w:rFonts w:hint="eastAsia" w:ascii="宋体" w:hAnsi="宋体" w:cs="宋体"/>
          <w14:textOutline w14:w="3263" w14:cap="sq" w14:cmpd="sng" w14:algn="ctr">
            <w14:solidFill>
              <w14:srgbClr w14:val="000000"/>
            </w14:solidFill>
            <w14:prstDash w14:val="solid"/>
            <w14:bevel/>
          </w14:textOutline>
        </w:rPr>
        <w:t>地图</w:t>
      </w:r>
      <w:r>
        <w:rPr>
          <w:rFonts w:hint="eastAsia" w:ascii="宋体" w:hAnsi="宋体" w:cs="宋体"/>
        </w:rPr>
        <w:t>：乡镇（街道）灾害类地图是指展示乡镇或街道防灾减灾概况的空间地图，包括灾害危险性图、灾害风险图、隐患点分布图和应急疏散图等，这些图可以是由专业部门绘制的，也可以是乡镇（街道）相关人员绘制的非专业地图。若乡镇（街道）有上述任何一种地图，填“是”，否则填“否”。</w:t>
      </w:r>
    </w:p>
    <w:p>
      <w:pPr>
        <w:adjustRightInd/>
        <w:spacing w:line="240" w:lineRule="auto"/>
        <w:ind w:firstLine="408" w:firstLineChars="200"/>
        <w:rPr>
          <w:rFonts w:ascii="宋体" w:hAnsi="宋体" w:cs="宋体"/>
        </w:rPr>
      </w:pPr>
      <w:r>
        <w:rPr>
          <w:rFonts w:hint="eastAsia" w:ascii="宋体" w:hAnsi="宋体" w:cs="宋体"/>
          <w:spacing w:val="-3"/>
        </w:rPr>
        <w:t>其中：</w:t>
      </w:r>
    </w:p>
    <w:p>
      <w:pPr>
        <w:adjustRightInd/>
        <w:spacing w:line="240" w:lineRule="auto"/>
        <w:ind w:firstLine="408" w:firstLineChars="200"/>
        <w:rPr>
          <w:rFonts w:ascii="宋体" w:hAnsi="宋体" w:cs="宋体"/>
          <w:spacing w:val="7"/>
        </w:rPr>
      </w:pPr>
      <w:r>
        <w:rPr>
          <w:rFonts w:hint="eastAsia" w:ascii="宋体" w:hAnsi="宋体" w:cs="宋体"/>
          <w:spacing w:val="-3"/>
          <w14:textOutline w14:w="3263" w14:cap="sq" w14:cmpd="sng" w14:algn="ctr">
            <w14:solidFill>
              <w14:srgbClr w14:val="000000"/>
            </w14:solidFill>
            <w14:prstDash w14:val="solid"/>
            <w14:bevel/>
          </w14:textOutline>
        </w:rPr>
        <w:t>灾害危险性图：</w:t>
      </w:r>
      <w:r>
        <w:rPr>
          <w:rFonts w:hint="eastAsia" w:ascii="宋体" w:hAnsi="宋体" w:cs="宋体"/>
          <w:spacing w:val="-3"/>
        </w:rPr>
        <w:t>指根据致灾因子危险性评估结果绘制的展示乡镇（街道）危险性大小空间分布的地图。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灾害风险图：</w:t>
      </w:r>
      <w:r>
        <w:rPr>
          <w:rFonts w:hint="eastAsia" w:ascii="宋体" w:hAnsi="宋体" w:cs="宋体"/>
        </w:rPr>
        <w:t>指根据风险评估结果绘制的展示乡镇（街道）风险大小</w:t>
      </w:r>
      <w:r>
        <w:rPr>
          <w:rFonts w:hint="eastAsia" w:ascii="宋体" w:hAnsi="宋体" w:cs="宋体"/>
          <w:spacing w:val="-1"/>
        </w:rPr>
        <w:t>空间分布的地图。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隐患点分布图：</w:t>
      </w:r>
      <w:r>
        <w:rPr>
          <w:rFonts w:hint="eastAsia" w:ascii="宋体" w:hAnsi="宋体" w:cs="宋体"/>
        </w:rPr>
        <w:t>指根据隐患排查结果，标注乡镇（街道）隐患点</w:t>
      </w:r>
      <w:r>
        <w:rPr>
          <w:rFonts w:hint="eastAsia" w:ascii="宋体" w:hAnsi="宋体" w:cs="宋体"/>
          <w:spacing w:val="-1"/>
        </w:rPr>
        <w:t>位置、类型、大小等内容的地图。</w:t>
      </w:r>
    </w:p>
    <w:p>
      <w:pPr>
        <w:adjustRightInd/>
        <w:spacing w:line="240" w:lineRule="auto"/>
        <w:ind w:firstLine="412" w:firstLineChars="200"/>
        <w:rPr>
          <w:rFonts w:ascii="宋体" w:hAnsi="宋体" w:cs="宋体"/>
        </w:rPr>
      </w:pPr>
      <w:r>
        <w:rPr>
          <w:rFonts w:hint="eastAsia" w:ascii="宋体" w:hAnsi="宋体" w:cs="宋体"/>
          <w:spacing w:val="-2"/>
          <w14:textOutline w14:w="3263" w14:cap="sq" w14:cmpd="sng" w14:algn="ctr">
            <w14:solidFill>
              <w14:srgbClr w14:val="000000"/>
            </w14:solidFill>
            <w14:prstDash w14:val="solid"/>
            <w14:bevel/>
          </w14:textOutline>
        </w:rPr>
        <w:t>应急疏散图</w:t>
      </w:r>
      <w:r>
        <w:rPr>
          <w:rFonts w:hint="eastAsia" w:ascii="宋体" w:hAnsi="宋体" w:cs="宋体"/>
          <w:spacing w:val="-2"/>
        </w:rPr>
        <w:t>：指标有应急避难所、应急疏散路径等内容的空</w:t>
      </w:r>
      <w:r>
        <w:rPr>
          <w:rFonts w:hint="eastAsia" w:ascii="宋体" w:hAnsi="宋体" w:cs="宋体"/>
          <w:spacing w:val="-3"/>
        </w:rPr>
        <w:t>间地图，主要用于灾害发生时乡镇（街道）</w:t>
      </w:r>
      <w:r>
        <w:rPr>
          <w:rFonts w:hint="eastAsia" w:ascii="宋体" w:hAnsi="宋体" w:cs="宋体"/>
          <w:spacing w:val="-2"/>
        </w:rPr>
        <w:t>居民的应急疏散。</w:t>
      </w:r>
    </w:p>
    <w:p>
      <w:pPr>
        <w:adjustRightInd/>
        <w:spacing w:line="240" w:lineRule="auto"/>
        <w:ind w:firstLine="422" w:firstLineChars="200"/>
        <w:rPr>
          <w:rFonts w:ascii="宋体" w:hAnsi="宋体" w:cs="宋体"/>
        </w:rPr>
      </w:pPr>
      <w:r>
        <w:rPr>
          <w:rFonts w:hint="eastAsia" w:ascii="宋体" w:hAnsi="宋体" w:cs="宋体"/>
          <w:b/>
          <w:bCs/>
        </w:rPr>
        <w:t>10.</w:t>
      </w:r>
      <w:r>
        <w:rPr>
          <w:rFonts w:hint="eastAsia" w:ascii="宋体" w:hAnsi="宋体" w:cs="宋体"/>
          <w14:textOutline w14:w="3263" w14:cap="sq" w14:cmpd="sng" w14:algn="ctr">
            <w14:solidFill>
              <w14:srgbClr w14:val="000000"/>
            </w14:solidFill>
            <w14:prstDash w14:val="solid"/>
            <w14:bevel/>
          </w14:textOutline>
        </w:rPr>
        <w:t>灾害预警信息接收方式</w:t>
      </w:r>
      <w:r>
        <w:rPr>
          <w:rFonts w:hint="eastAsia" w:ascii="宋体" w:hAnsi="宋体" w:cs="宋体"/>
        </w:rPr>
        <w:t>：指乡镇政府（街</w:t>
      </w:r>
      <w:r>
        <w:rPr>
          <w:rFonts w:hint="eastAsia" w:ascii="宋体" w:hAnsi="宋体" w:cs="宋体"/>
          <w:spacing w:val="-1"/>
        </w:rPr>
        <w:t>道办）接收上级行政部门或专业机构发送的灾害预警信息，包括①电话；②微信；③网络系统；④其他。</w:t>
      </w:r>
    </w:p>
    <w:p>
      <w:pPr>
        <w:adjustRightInd/>
        <w:spacing w:line="240" w:lineRule="auto"/>
        <w:ind w:firstLine="422" w:firstLineChars="200"/>
        <w:rPr>
          <w:rFonts w:ascii="宋体" w:hAnsi="宋体" w:cs="宋体"/>
        </w:rPr>
      </w:pPr>
      <w:r>
        <w:rPr>
          <w:rFonts w:hint="eastAsia" w:ascii="宋体" w:hAnsi="宋体" w:cs="宋体"/>
          <w:b/>
          <w:bCs/>
        </w:rPr>
        <w:t>11.</w:t>
      </w:r>
      <w:r>
        <w:rPr>
          <w:rFonts w:hint="eastAsia" w:ascii="宋体" w:hAnsi="宋体" w:cs="宋体"/>
          <w14:textOutline w14:w="3263" w14:cap="sq" w14:cmpd="sng" w14:algn="ctr">
            <w14:solidFill>
              <w14:srgbClr w14:val="000000"/>
            </w14:solidFill>
            <w14:prstDash w14:val="solid"/>
            <w14:bevel/>
          </w14:textOutline>
        </w:rPr>
        <w:t>灾害预警信息传达方式</w:t>
      </w:r>
      <w:r>
        <w:rPr>
          <w:rFonts w:hint="eastAsia" w:ascii="宋体" w:hAnsi="宋体" w:cs="宋体"/>
        </w:rPr>
        <w:t>：指乡镇政府或街道办将灾害预警信息传达给辖区内各社区（村）的方式，包</w:t>
      </w:r>
      <w:r>
        <w:rPr>
          <w:rFonts w:hint="eastAsia" w:ascii="宋体" w:hAnsi="宋体" w:cs="宋体"/>
          <w:spacing w:val="-1"/>
        </w:rPr>
        <w:t>括①电话；②微信；③网络系统；④其他。</w:t>
      </w:r>
    </w:p>
    <w:p>
      <w:pPr>
        <w:adjustRightInd/>
        <w:spacing w:line="240" w:lineRule="auto"/>
        <w:ind w:firstLine="414" w:firstLineChars="200"/>
        <w:rPr>
          <w:rFonts w:ascii="宋体" w:hAnsi="宋体" w:cs="宋体"/>
        </w:rPr>
      </w:pPr>
      <w:r>
        <w:rPr>
          <w:rFonts w:hint="eastAsia" w:ascii="宋体" w:hAnsi="宋体" w:cs="宋体"/>
          <w:b/>
          <w:bCs/>
          <w:spacing w:val="-2"/>
        </w:rPr>
        <w:t>12.</w:t>
      </w:r>
      <w:r>
        <w:rPr>
          <w:rFonts w:hint="eastAsia" w:ascii="宋体" w:hAnsi="宋体" w:cs="宋体"/>
          <w:spacing w:val="-2"/>
          <w14:textOutline w14:w="3263" w14:cap="sq" w14:cmpd="sng" w14:algn="ctr">
            <w14:solidFill>
              <w14:srgbClr w14:val="000000"/>
            </w14:solidFill>
            <w14:prstDash w14:val="solid"/>
            <w14:bevel/>
          </w14:textOutline>
        </w:rPr>
        <w:t>灾情信息上报方式</w:t>
      </w:r>
      <w:r>
        <w:rPr>
          <w:rFonts w:hint="eastAsia" w:ascii="宋体" w:hAnsi="宋体" w:cs="宋体"/>
          <w:spacing w:val="-2"/>
        </w:rPr>
        <w:t>：指乡镇政府或街道办将辖区的自然</w:t>
      </w:r>
      <w:r>
        <w:rPr>
          <w:rFonts w:hint="eastAsia" w:ascii="宋体" w:hAnsi="宋体" w:cs="宋体"/>
          <w:spacing w:val="-3"/>
        </w:rPr>
        <w:t>灾害灾情信息上报给上级行政单元的常规方式，</w:t>
      </w:r>
      <w:r>
        <w:rPr>
          <w:rFonts w:hint="eastAsia" w:ascii="宋体" w:hAnsi="宋体" w:cs="宋体"/>
          <w:spacing w:val="-1"/>
        </w:rPr>
        <w:t>包括①电话；②微信；③上报系统；④其他。</w:t>
      </w:r>
    </w:p>
    <w:p>
      <w:pPr>
        <w:adjustRightInd/>
        <w:spacing w:line="240" w:lineRule="auto"/>
        <w:ind w:firstLine="422" w:firstLineChars="200"/>
        <w:rPr>
          <w:rFonts w:ascii="宋体" w:hAnsi="宋体" w:cs="宋体"/>
        </w:rPr>
      </w:pPr>
      <w:r>
        <w:rPr>
          <w:rFonts w:hint="eastAsia" w:ascii="宋体" w:hAnsi="宋体" w:cs="宋体"/>
          <w:b/>
          <w:bCs/>
        </w:rPr>
        <w:t>13.</w:t>
      </w:r>
      <w:r>
        <w:rPr>
          <w:rFonts w:hint="eastAsia" w:ascii="宋体" w:hAnsi="宋体" w:cs="宋体"/>
          <w14:textOutline w14:w="3263" w14:cap="sq" w14:cmpd="sng" w14:algn="ctr">
            <w14:solidFill>
              <w14:srgbClr w14:val="000000"/>
            </w14:solidFill>
            <w14:prstDash w14:val="solid"/>
            <w14:bevel/>
          </w14:textOutline>
        </w:rPr>
        <w:t>近</w:t>
      </w:r>
      <w:r>
        <w:rPr>
          <w:rFonts w:hint="eastAsia" w:ascii="宋体" w:hAnsi="宋体" w:cs="宋体"/>
          <w:b/>
          <w:bCs/>
        </w:rPr>
        <w:t>3</w:t>
      </w:r>
      <w:r>
        <w:rPr>
          <w:rFonts w:hint="eastAsia" w:ascii="宋体" w:hAnsi="宋体" w:cs="宋体"/>
          <w14:textOutline w14:w="3263" w14:cap="sq" w14:cmpd="sng" w14:algn="ctr">
            <w14:solidFill>
              <w14:srgbClr w14:val="000000"/>
            </w14:solidFill>
            <w14:prstDash w14:val="solid"/>
            <w14:bevel/>
          </w14:textOutline>
        </w:rPr>
        <w:t>年编制或修订自然灾害应急预案数量</w:t>
      </w:r>
      <w:r>
        <w:rPr>
          <w:rFonts w:hint="eastAsia" w:ascii="宋体" w:hAnsi="宋体" w:cs="宋体"/>
        </w:rPr>
        <w:t>：近3年编制或者修订的自然灾害应急预案（包括总体预案和专项预案）总数，若在近3年内，编制了某一个自然灾害应急预案，同时又对此预案进行了修订，</w:t>
      </w:r>
      <w:r>
        <w:rPr>
          <w:rFonts w:hint="eastAsia" w:ascii="宋体" w:hAnsi="宋体" w:cs="宋体"/>
          <w:spacing w:val="-3"/>
        </w:rPr>
        <w:t>则应急预案的数量记为1。</w:t>
      </w:r>
    </w:p>
    <w:p>
      <w:pPr>
        <w:adjustRightInd/>
        <w:spacing w:line="240" w:lineRule="auto"/>
        <w:ind w:firstLine="422" w:firstLineChars="200"/>
        <w:rPr>
          <w:rFonts w:ascii="宋体" w:hAnsi="宋体" w:cs="宋体"/>
        </w:rPr>
      </w:pPr>
      <w:r>
        <w:rPr>
          <w:rFonts w:hint="eastAsia" w:ascii="宋体" w:hAnsi="宋体" w:cs="宋体"/>
          <w:b/>
          <w:bCs/>
        </w:rPr>
        <w:t>14.</w:t>
      </w:r>
      <w:r>
        <w:rPr>
          <w:rFonts w:hint="eastAsia" w:ascii="宋体" w:hAnsi="宋体" w:cs="宋体"/>
          <w14:textOutline w14:w="3263" w14:cap="sq" w14:cmpd="sng" w14:algn="ctr">
            <w14:solidFill>
              <w14:srgbClr w14:val="000000"/>
            </w14:solidFill>
            <w14:prstDash w14:val="solid"/>
            <w14:bevel/>
          </w14:textOutline>
        </w:rPr>
        <w:t>近3年针对自然灾害启动应急响应</w:t>
      </w:r>
      <w:r>
        <w:rPr>
          <w:rFonts w:hint="eastAsia" w:ascii="宋体" w:hAnsi="宋体" w:cs="宋体"/>
          <w:spacing w:val="-1"/>
          <w14:textOutline w14:w="3263" w14:cap="sq" w14:cmpd="sng" w14:algn="ctr">
            <w14:solidFill>
              <w14:srgbClr w14:val="000000"/>
            </w14:solidFill>
            <w14:prstDash w14:val="solid"/>
            <w14:bevel/>
          </w14:textOutline>
        </w:rPr>
        <w:t>次数：</w:t>
      </w:r>
      <w:r>
        <w:rPr>
          <w:rFonts w:hint="eastAsia" w:ascii="宋体" w:hAnsi="宋体" w:cs="宋体"/>
          <w:spacing w:val="-1"/>
        </w:rPr>
        <w:t>根据预案，近3年启动本级自然应急预案总次数，若没有启</w:t>
      </w:r>
      <w:r>
        <w:rPr>
          <w:rFonts w:hint="eastAsia" w:ascii="宋体" w:hAnsi="宋体" w:cs="宋体"/>
          <w:spacing w:val="-2"/>
        </w:rPr>
        <w:t>动或者本级没有应急预案，则填0。</w:t>
      </w:r>
    </w:p>
    <w:p>
      <w:pPr>
        <w:adjustRightInd/>
        <w:spacing w:line="240" w:lineRule="auto"/>
        <w:ind w:firstLine="422" w:firstLineChars="200"/>
        <w:rPr>
          <w:rFonts w:ascii="宋体" w:hAnsi="宋体" w:cs="宋体"/>
        </w:rPr>
      </w:pPr>
      <w:r>
        <w:rPr>
          <w:rFonts w:hint="eastAsia" w:ascii="宋体" w:hAnsi="宋体" w:cs="宋体"/>
          <w:b/>
          <w:bCs/>
        </w:rPr>
        <w:t>15.</w:t>
      </w:r>
      <w:r>
        <w:rPr>
          <w:rFonts w:hint="eastAsia" w:ascii="宋体" w:hAnsi="宋体" w:cs="宋体"/>
          <w14:textOutline w14:w="3263" w14:cap="sq" w14:cmpd="sng" w14:algn="ctr">
            <w14:solidFill>
              <w14:srgbClr w14:val="000000"/>
            </w14:solidFill>
            <w14:prstDash w14:val="solid"/>
            <w14:bevel/>
          </w14:textOutline>
        </w:rPr>
        <w:t>上一年度组织的应急管理培训和演练次数</w:t>
      </w:r>
      <w:r>
        <w:rPr>
          <w:rFonts w:hint="eastAsia" w:ascii="宋体" w:hAnsi="宋体" w:cs="宋体"/>
        </w:rPr>
        <w:t>：上一年度由本级组织的应急管理培训和演练总次数。</w:t>
      </w:r>
    </w:p>
    <w:p>
      <w:pPr>
        <w:adjustRightInd/>
        <w:spacing w:line="240" w:lineRule="auto"/>
        <w:ind w:firstLine="410" w:firstLineChars="200"/>
        <w:rPr>
          <w:rFonts w:ascii="宋体" w:hAnsi="宋体" w:cs="宋体"/>
        </w:rPr>
      </w:pPr>
      <w:r>
        <w:rPr>
          <w:rFonts w:hint="eastAsia" w:ascii="宋体" w:hAnsi="宋体" w:cs="宋体"/>
          <w:b/>
          <w:bCs/>
          <w:spacing w:val="-3"/>
        </w:rPr>
        <w:t>16.</w:t>
      </w:r>
      <w:r>
        <w:rPr>
          <w:rFonts w:hint="eastAsia" w:ascii="宋体" w:hAnsi="宋体" w:cs="宋体"/>
          <w:spacing w:val="-3"/>
          <w14:textOutline w14:w="3263" w14:cap="sq" w14:cmpd="sng" w14:algn="ctr">
            <w14:solidFill>
              <w14:srgbClr w14:val="000000"/>
            </w14:solidFill>
            <w14:prstDash w14:val="solid"/>
            <w14:bevel/>
          </w14:textOutline>
        </w:rPr>
        <w:t>上一年度组织的应急管理培训和演练参与人次</w:t>
      </w:r>
      <w:r>
        <w:rPr>
          <w:rFonts w:hint="eastAsia" w:ascii="宋体" w:hAnsi="宋体" w:cs="宋体"/>
          <w:spacing w:val="-3"/>
        </w:rPr>
        <w:t>：参与上一年度本级组织</w:t>
      </w:r>
      <w:r>
        <w:rPr>
          <w:rFonts w:hint="eastAsia" w:ascii="宋体" w:hAnsi="宋体" w:cs="宋体"/>
          <w:spacing w:val="-4"/>
        </w:rPr>
        <w:t>的应急管理培训和演练居民（不</w:t>
      </w:r>
      <w:r>
        <w:rPr>
          <w:rFonts w:hint="eastAsia" w:ascii="宋体" w:hAnsi="宋体" w:cs="宋体"/>
          <w:spacing w:val="-1"/>
        </w:rPr>
        <w:t>含工作人员数量）总人次。</w:t>
      </w:r>
    </w:p>
    <w:p>
      <w:pPr>
        <w:adjustRightInd/>
        <w:spacing w:line="240" w:lineRule="auto"/>
        <w:ind w:firstLine="422" w:firstLineChars="200"/>
        <w:rPr>
          <w:rFonts w:ascii="宋体" w:hAnsi="宋体" w:cs="宋体"/>
        </w:rPr>
      </w:pPr>
      <w:r>
        <w:rPr>
          <w:rFonts w:hint="eastAsia" w:ascii="宋体" w:hAnsi="宋体" w:cs="宋体"/>
          <w:b/>
          <w:bCs/>
        </w:rPr>
        <w:t>17.</w:t>
      </w:r>
      <w:r>
        <w:rPr>
          <w:rFonts w:hint="eastAsia" w:ascii="宋体" w:hAnsi="宋体" w:cs="宋体"/>
          <w14:textOutline w14:w="3263" w14:cap="sq" w14:cmpd="sng" w14:algn="ctr">
            <w14:solidFill>
              <w14:srgbClr w14:val="000000"/>
            </w14:solidFill>
            <w14:prstDash w14:val="solid"/>
            <w14:bevel/>
          </w14:textOutline>
        </w:rPr>
        <w:t>乡镇（街道）综合减灾工作经费保障方式</w:t>
      </w:r>
      <w:r>
        <w:rPr>
          <w:rFonts w:hint="eastAsia" w:ascii="宋体" w:hAnsi="宋体" w:cs="宋体"/>
        </w:rPr>
        <w:t>：乡镇（街道）综合减灾工作经费，包括用于乡镇（街道）防灾、减灾、救灾的各类资金（如防灾场地建设、系统建设等）的各类经费；经费保障方式包括：①</w:t>
      </w:r>
      <w:r>
        <w:rPr>
          <w:rFonts w:hint="eastAsia" w:ascii="宋体" w:hAnsi="宋体" w:cs="宋体"/>
          <w:spacing w:val="-2"/>
        </w:rPr>
        <w:t>纳入财政预算；②一定额度内，随支随报；③无；④其他（具体填写工作经费保障方式）。</w:t>
      </w:r>
    </w:p>
    <w:p>
      <w:pPr>
        <w:adjustRightInd/>
        <w:spacing w:line="240" w:lineRule="auto"/>
        <w:ind w:firstLine="414" w:firstLineChars="200"/>
        <w:rPr>
          <w:rFonts w:ascii="宋体" w:hAnsi="宋体" w:cs="宋体"/>
          <w:spacing w:val="-3"/>
        </w:rPr>
      </w:pPr>
      <w:r>
        <w:rPr>
          <w:rFonts w:hint="eastAsia" w:ascii="宋体" w:hAnsi="宋体" w:cs="宋体"/>
          <w:b/>
          <w:bCs/>
          <w:spacing w:val="-2"/>
        </w:rPr>
        <w:t>18.</w:t>
      </w:r>
      <w:r>
        <w:rPr>
          <w:rFonts w:hint="eastAsia" w:ascii="宋体" w:hAnsi="宋体" w:cs="宋体"/>
          <w:spacing w:val="-2"/>
          <w14:textOutline w14:w="3263" w14:cap="sq" w14:cmpd="sng" w14:algn="ctr">
            <w14:solidFill>
              <w14:srgbClr w14:val="000000"/>
            </w14:solidFill>
            <w14:prstDash w14:val="solid"/>
            <w14:bevel/>
          </w14:textOutline>
        </w:rPr>
        <w:t>上一年度防灾减灾救灾资金投入总金额：</w:t>
      </w:r>
      <w:r>
        <w:rPr>
          <w:rFonts w:hint="eastAsia" w:ascii="宋体" w:hAnsi="宋体" w:cs="宋体"/>
          <w:spacing w:val="-2"/>
        </w:rPr>
        <w:t>乡镇或街道上一年度投入的防灾减灾救灾资金</w:t>
      </w:r>
      <w:r>
        <w:rPr>
          <w:rFonts w:hint="eastAsia" w:ascii="宋体" w:hAnsi="宋体" w:cs="宋体"/>
          <w:spacing w:val="-3"/>
        </w:rPr>
        <w:t>工作的总经费。</w:t>
      </w:r>
    </w:p>
    <w:p>
      <w:pPr>
        <w:adjustRightInd/>
        <w:spacing w:line="240" w:lineRule="auto"/>
        <w:ind w:firstLine="422" w:firstLineChars="200"/>
        <w:rPr>
          <w:rFonts w:ascii="宋体" w:hAnsi="宋体" w:cs="宋体"/>
        </w:rPr>
      </w:pPr>
      <w:r>
        <w:rPr>
          <w:rFonts w:hint="eastAsia" w:ascii="宋体" w:hAnsi="宋体" w:cs="宋体"/>
          <w:b/>
          <w:bCs/>
        </w:rPr>
        <w:t>19.</w:t>
      </w:r>
      <w:r>
        <w:rPr>
          <w:rFonts w:hint="eastAsia" w:ascii="宋体" w:hAnsi="宋体" w:cs="宋体"/>
          <w14:textOutline w14:w="3263" w14:cap="sq" w14:cmpd="sng" w14:algn="ctr">
            <w14:solidFill>
              <w14:srgbClr w14:val="000000"/>
            </w14:solidFill>
            <w14:prstDash w14:val="solid"/>
            <w14:bevel/>
          </w14:textOutline>
        </w:rPr>
        <w:t>救灾物资储备方式</w:t>
      </w:r>
      <w:r>
        <w:rPr>
          <w:rFonts w:hint="eastAsia" w:ascii="宋体" w:hAnsi="宋体" w:cs="宋体"/>
        </w:rPr>
        <w:t>：包括①实物储备；②协议储备；</w:t>
      </w:r>
      <w:r>
        <w:rPr>
          <w:rFonts w:hint="eastAsia" w:ascii="宋体" w:hAnsi="宋体" w:cs="宋体"/>
          <w:spacing w:val="-1"/>
        </w:rPr>
        <w:t>③无储备；④其他。</w:t>
      </w:r>
    </w:p>
    <w:p>
      <w:pPr>
        <w:adjustRightInd/>
        <w:spacing w:line="240" w:lineRule="auto"/>
        <w:ind w:firstLine="422" w:firstLineChars="200"/>
        <w:rPr>
          <w:rFonts w:ascii="宋体" w:hAnsi="宋体" w:cs="宋体"/>
        </w:rPr>
      </w:pPr>
      <w:r>
        <w:rPr>
          <w:rFonts w:hint="eastAsia" w:ascii="宋体" w:hAnsi="宋体" w:cs="宋体"/>
          <w:b/>
          <w:bCs/>
        </w:rPr>
        <w:t>20.</w:t>
      </w:r>
      <w:r>
        <w:rPr>
          <w:rFonts w:hint="eastAsia" w:ascii="宋体" w:hAnsi="宋体" w:cs="宋体"/>
          <w14:textOutline w14:w="3263" w14:cap="sq" w14:cmpd="sng" w14:algn="ctr">
            <w14:solidFill>
              <w14:srgbClr w14:val="000000"/>
            </w14:solidFill>
            <w14:prstDash w14:val="solid"/>
            <w14:bevel/>
          </w14:textOutline>
        </w:rPr>
        <w:t>本级救灾物资、装备储备点数量</w:t>
      </w:r>
      <w:r>
        <w:rPr>
          <w:rFonts w:hint="eastAsia" w:ascii="宋体" w:hAnsi="宋体" w:cs="宋体"/>
        </w:rPr>
        <w:t>：本乡镇（街道）本级认定的用来储备救灾物资、装备的地点，不含</w:t>
      </w:r>
      <w:r>
        <w:rPr>
          <w:rFonts w:hint="eastAsia" w:ascii="宋体" w:hAnsi="宋体" w:cs="宋体"/>
          <w:spacing w:val="-1"/>
        </w:rPr>
        <w:t>消防站等专业站点和社区（乡镇村）层面的物资储备点。</w:t>
      </w:r>
    </w:p>
    <w:p>
      <w:pPr>
        <w:adjustRightInd/>
        <w:spacing w:line="240" w:lineRule="auto"/>
        <w:ind w:firstLine="414" w:firstLineChars="200"/>
        <w:rPr>
          <w:rFonts w:ascii="宋体" w:hAnsi="宋体" w:cs="宋体"/>
          <w:spacing w:val="-2"/>
        </w:rPr>
      </w:pPr>
      <w:r>
        <w:rPr>
          <w:rFonts w:hint="eastAsia" w:ascii="宋体" w:hAnsi="宋体" w:cs="宋体"/>
          <w:b/>
          <w:bCs/>
          <w:spacing w:val="-2"/>
        </w:rPr>
        <w:t>21.</w:t>
      </w:r>
      <w:r>
        <w:rPr>
          <w:rFonts w:hint="eastAsia" w:ascii="宋体" w:hAnsi="宋体" w:cs="宋体"/>
          <w:spacing w:val="-2"/>
          <w14:textOutline w14:w="3263" w14:cap="sq" w14:cmpd="sng" w14:algn="ctr">
            <w14:solidFill>
              <w14:srgbClr w14:val="000000"/>
            </w14:solidFill>
            <w14:prstDash w14:val="solid"/>
            <w14:bevel/>
          </w14:textOutline>
        </w:rPr>
        <w:t>本级储备点储备的救灾物资、装备数量</w:t>
      </w:r>
      <w:r>
        <w:rPr>
          <w:rFonts w:hint="eastAsia" w:ascii="宋体" w:hAnsi="宋体" w:cs="宋体"/>
          <w:spacing w:val="-2"/>
        </w:rPr>
        <w:t>：在乡镇（街道）本级灾害物资储备点储备的物资、装备总量。</w:t>
      </w:r>
    </w:p>
    <w:p>
      <w:pPr>
        <w:adjustRightInd/>
        <w:spacing w:line="240" w:lineRule="auto"/>
        <w:ind w:firstLine="422" w:firstLineChars="200"/>
        <w:rPr>
          <w:rFonts w:ascii="宋体" w:hAnsi="宋体" w:cs="宋体"/>
        </w:rPr>
      </w:pPr>
      <w:r>
        <w:rPr>
          <w:rFonts w:hint="eastAsia" w:ascii="宋体" w:hAnsi="宋体" w:cs="宋体"/>
          <w:b/>
          <w:bCs/>
        </w:rPr>
        <w:t>22.</w:t>
      </w:r>
      <w:r>
        <w:rPr>
          <w:rFonts w:hint="eastAsia" w:ascii="宋体" w:hAnsi="宋体" w:cs="宋体"/>
          <w14:textOutline w14:w="3263" w14:cap="sq" w14:cmpd="sng" w14:algn="ctr">
            <w14:solidFill>
              <w14:srgbClr w14:val="000000"/>
            </w14:solidFill>
            <w14:prstDash w14:val="solid"/>
            <w14:bevel/>
          </w14:textOutline>
        </w:rPr>
        <w:t>应急电源或应急发电设备数量：</w:t>
      </w:r>
      <w:r>
        <w:rPr>
          <w:rFonts w:hint="eastAsia" w:ascii="宋体" w:hAnsi="宋体" w:cs="宋体"/>
        </w:rPr>
        <w:t>乡镇（街道）储备的应急电话或应急发电设备数量。</w:t>
      </w:r>
    </w:p>
    <w:p>
      <w:pPr>
        <w:adjustRightInd/>
        <w:spacing w:line="240" w:lineRule="auto"/>
        <w:ind w:firstLine="418" w:firstLineChars="200"/>
        <w:rPr>
          <w:rFonts w:ascii="宋体" w:hAnsi="宋体" w:cs="宋体"/>
          <w:spacing w:val="-1"/>
        </w:rPr>
      </w:pPr>
      <w:r>
        <w:rPr>
          <w:rFonts w:hint="eastAsia" w:ascii="宋体" w:hAnsi="宋体" w:cs="宋体"/>
          <w:b/>
          <w:bCs/>
          <w:spacing w:val="-1"/>
        </w:rPr>
        <w:t>23</w:t>
      </w:r>
      <w:r>
        <w:rPr>
          <w:rFonts w:hint="eastAsia" w:ascii="宋体" w:hAnsi="宋体" w:cs="宋体"/>
          <w:spacing w:val="-1"/>
          <w14:textOutline w14:w="3263" w14:cap="sq" w14:cmpd="sng" w14:algn="ctr">
            <w14:solidFill>
              <w14:srgbClr w14:val="000000"/>
            </w14:solidFill>
            <w14:prstDash w14:val="solid"/>
            <w14:bevel/>
          </w14:textOutline>
        </w:rPr>
        <w:t>应急通信设备数量：</w:t>
      </w:r>
      <w:r>
        <w:rPr>
          <w:rFonts w:hint="eastAsia" w:ascii="宋体" w:hAnsi="宋体" w:cs="宋体"/>
          <w:spacing w:val="-1"/>
        </w:rPr>
        <w:t>乡镇（街道）本级储备点储备的应急广播、应急喇叭等应急通信设备数量。</w:t>
      </w:r>
    </w:p>
    <w:p>
      <w:pPr>
        <w:adjustRightInd/>
        <w:spacing w:line="240" w:lineRule="auto"/>
        <w:ind w:firstLine="422" w:firstLineChars="200"/>
        <w:rPr>
          <w:rFonts w:ascii="宋体" w:hAnsi="宋体" w:cs="宋体"/>
        </w:rPr>
      </w:pPr>
      <w:r>
        <w:rPr>
          <w:rFonts w:hint="eastAsia" w:ascii="宋体" w:hAnsi="宋体" w:cs="宋体"/>
          <w:b/>
          <w:bCs/>
        </w:rPr>
        <w:t>24.</w:t>
      </w:r>
      <w:r>
        <w:rPr>
          <w:rFonts w:hint="eastAsia" w:ascii="宋体" w:hAnsi="宋体" w:cs="宋体"/>
          <w14:textOutline w14:w="3263" w14:cap="sq" w14:cmpd="sng" w14:algn="ctr">
            <w14:solidFill>
              <w14:srgbClr w14:val="000000"/>
            </w14:solidFill>
            <w14:prstDash w14:val="solid"/>
            <w14:bevel/>
          </w14:textOutline>
        </w:rPr>
        <w:t>应急供水设备数量：</w:t>
      </w:r>
      <w:r>
        <w:rPr>
          <w:rFonts w:hint="eastAsia" w:ascii="宋体" w:hAnsi="宋体" w:cs="宋体"/>
        </w:rPr>
        <w:t>乡镇（街道）本级储备点储备的应急供水设备（包括应急水井）数量。</w:t>
      </w:r>
    </w:p>
    <w:p>
      <w:pPr>
        <w:adjustRightInd/>
        <w:spacing w:line="240" w:lineRule="auto"/>
        <w:ind w:firstLine="426" w:firstLineChars="200"/>
        <w:rPr>
          <w:rFonts w:ascii="宋体" w:hAnsi="宋体" w:cs="宋体"/>
        </w:rPr>
      </w:pPr>
      <w:r>
        <w:rPr>
          <w:rFonts w:hint="eastAsia" w:ascii="宋体" w:hAnsi="宋体" w:cs="宋体"/>
          <w:b/>
          <w:bCs/>
          <w:spacing w:val="1"/>
        </w:rPr>
        <w:t>25.</w:t>
      </w:r>
      <w:r>
        <w:rPr>
          <w:rFonts w:hint="eastAsia" w:ascii="宋体" w:hAnsi="宋体" w:cs="宋体"/>
          <w:spacing w:val="1"/>
          <w14:textOutline w14:w="3263" w14:cap="sq" w14:cmpd="sng" w14:algn="ctr">
            <w14:solidFill>
              <w14:srgbClr w14:val="000000"/>
            </w14:solidFill>
            <w14:prstDash w14:val="solid"/>
            <w14:bevel/>
          </w14:textOutline>
        </w:rPr>
        <w:t>应急医疗设备数量：</w:t>
      </w:r>
      <w:r>
        <w:rPr>
          <w:rFonts w:hint="eastAsia" w:ascii="宋体" w:hAnsi="宋体" w:cs="宋体"/>
          <w:spacing w:val="1"/>
        </w:rPr>
        <w:t>乡镇（街道）</w:t>
      </w:r>
      <w:r>
        <w:rPr>
          <w:rFonts w:hint="eastAsia" w:ascii="宋体" w:hAnsi="宋体" w:cs="宋体"/>
        </w:rPr>
        <w:t>本级储备点储备的应急医疗设备数量（不含乡镇医院、社区卫生院</w:t>
      </w:r>
      <w:r>
        <w:rPr>
          <w:rFonts w:hint="eastAsia" w:ascii="宋体" w:hAnsi="宋体" w:cs="宋体"/>
          <w:spacing w:val="-7"/>
        </w:rPr>
        <w:t>储备的医疗设备和器械）。</w:t>
      </w:r>
    </w:p>
    <w:p>
      <w:pPr>
        <w:adjustRightInd/>
        <w:spacing w:line="240" w:lineRule="auto"/>
        <w:ind w:firstLine="422" w:firstLineChars="200"/>
        <w:rPr>
          <w:rFonts w:ascii="宋体" w:hAnsi="宋体" w:cs="宋体"/>
        </w:rPr>
      </w:pPr>
      <w:r>
        <w:rPr>
          <w:rFonts w:hint="eastAsia" w:ascii="宋体" w:hAnsi="宋体" w:cs="宋体"/>
          <w:b/>
          <w:bCs/>
        </w:rPr>
        <w:t>26.</w:t>
      </w:r>
      <w:r>
        <w:rPr>
          <w:rFonts w:hint="eastAsia" w:ascii="宋体" w:hAnsi="宋体" w:cs="宋体"/>
          <w14:textOutline w14:w="3263" w14:cap="sq" w14:cmpd="sng" w14:algn="ctr">
            <w14:solidFill>
              <w14:srgbClr w14:val="000000"/>
            </w14:solidFill>
            <w14:prstDash w14:val="solid"/>
            <w14:bevel/>
          </w14:textOutline>
        </w:rPr>
        <w:t>现有储备物资、装备折合金额：</w:t>
      </w:r>
      <w:r>
        <w:rPr>
          <w:rFonts w:hint="eastAsia" w:ascii="宋体" w:hAnsi="宋体" w:cs="宋体"/>
        </w:rPr>
        <w:t>在乡镇（街道）本级储备点储备的救灾物资、装备折合的总金额。按</w:t>
      </w:r>
      <w:r>
        <w:rPr>
          <w:rFonts w:hint="eastAsia" w:ascii="宋体" w:hAnsi="宋体" w:cs="宋体"/>
          <w:spacing w:val="-1"/>
        </w:rPr>
        <w:t>购置时的价格统计即可，不计折旧情况。</w:t>
      </w:r>
    </w:p>
    <w:p>
      <w:pPr>
        <w:adjustRightInd/>
        <w:spacing w:line="240" w:lineRule="auto"/>
        <w:ind w:firstLine="426" w:firstLineChars="200"/>
        <w:rPr>
          <w:rFonts w:ascii="宋体" w:hAnsi="宋体" w:cs="宋体"/>
        </w:rPr>
      </w:pPr>
      <w:r>
        <w:rPr>
          <w:rFonts w:hint="eastAsia" w:ascii="宋体" w:hAnsi="宋体" w:cs="宋体"/>
          <w:b/>
          <w:bCs/>
          <w:spacing w:val="1"/>
        </w:rPr>
        <w:t>27.</w:t>
      </w:r>
      <w:r>
        <w:rPr>
          <w:rFonts w:hint="eastAsia" w:ascii="宋体" w:hAnsi="宋体" w:cs="宋体"/>
          <w:spacing w:val="1"/>
          <w14:textOutline w14:w="3263" w14:cap="sq" w14:cmpd="sng" w14:algn="ctr">
            <w14:solidFill>
              <w14:srgbClr w14:val="000000"/>
            </w14:solidFill>
            <w14:prstDash w14:val="solid"/>
            <w14:bevel/>
          </w14:textOutline>
        </w:rPr>
        <w:t>本级灾害应急避难场所数量</w:t>
      </w:r>
      <w:r>
        <w:rPr>
          <w:rFonts w:hint="eastAsia" w:ascii="宋体" w:hAnsi="宋体" w:cs="宋体"/>
          <w:spacing w:val="1"/>
        </w:rPr>
        <w:t>：指乡</w:t>
      </w:r>
      <w:r>
        <w:rPr>
          <w:rFonts w:hint="eastAsia" w:ascii="宋体" w:hAnsi="宋体" w:cs="宋体"/>
        </w:rPr>
        <w:t>镇（街道）建设、管理或认定的，在自然灾害应急期为辖区居民提供临时庇护的、设有明显指示标牌的安全场所（如对地震灾害可以是开阔、较大面积的公园，学校操场等；应对洪涝灾害的防洪楼等）的数量。不包含社区层面的应急避难所，以及辖区内县级及以上级</w:t>
      </w:r>
      <w:r>
        <w:rPr>
          <w:rFonts w:hint="eastAsia" w:ascii="宋体" w:hAnsi="宋体" w:cs="宋体"/>
          <w:spacing w:val="-1"/>
        </w:rPr>
        <w:t>别的政府部门认定、管理或建设的灾害应急避难场所。</w:t>
      </w:r>
    </w:p>
    <w:p>
      <w:pPr>
        <w:adjustRightInd/>
        <w:spacing w:line="240" w:lineRule="auto"/>
        <w:ind w:firstLine="422" w:firstLineChars="200"/>
        <w:rPr>
          <w:rFonts w:ascii="宋体" w:hAnsi="宋体" w:cs="宋体"/>
        </w:rPr>
      </w:pPr>
      <w:r>
        <w:rPr>
          <w:rFonts w:hint="eastAsia" w:ascii="宋体" w:hAnsi="宋体" w:cs="宋体"/>
          <w:b/>
          <w:bCs/>
        </w:rPr>
        <w:t>28.</w:t>
      </w:r>
      <w:r>
        <w:rPr>
          <w:rFonts w:hint="eastAsia" w:ascii="宋体" w:hAnsi="宋体" w:cs="宋体"/>
          <w14:textOutline w14:w="3263" w14:cap="sq" w14:cmpd="sng" w14:algn="ctr">
            <w14:solidFill>
              <w14:srgbClr w14:val="000000"/>
            </w14:solidFill>
            <w14:prstDash w14:val="solid"/>
            <w14:bevel/>
          </w14:textOutline>
        </w:rPr>
        <w:t>本级灾害应急避难场所容量</w:t>
      </w:r>
      <w:r>
        <w:rPr>
          <w:rFonts w:hint="eastAsia" w:ascii="宋体" w:hAnsi="宋体" w:cs="宋体"/>
        </w:rPr>
        <w:t>：乡镇（街道）本级建设或认定的灾害应急避难场所能容纳的总人数。</w:t>
      </w:r>
    </w:p>
    <w:p>
      <w:pPr>
        <w:adjustRightInd/>
        <w:spacing w:line="240" w:lineRule="auto"/>
        <w:ind w:firstLine="412" w:firstLineChars="200"/>
        <w:outlineLvl w:val="2"/>
        <w:rPr>
          <w:rFonts w:ascii="宋体" w:hAnsi="宋体" w:cs="宋体"/>
        </w:rPr>
      </w:pPr>
      <w:r>
        <w:rPr>
          <w:rFonts w:hint="eastAsia" w:ascii="宋体" w:hAnsi="宋体" w:cs="宋体"/>
          <w:spacing w:val="-2"/>
          <w14:textOutline w14:w="3263" w14:cap="sq" w14:cmpd="sng" w14:algn="ctr">
            <w14:solidFill>
              <w14:srgbClr w14:val="000000"/>
            </w14:solidFill>
            <w14:prstDash w14:val="solid"/>
            <w14:bevel/>
          </w14:textOutline>
        </w:rPr>
        <w:t>三、逻辑关系</w:t>
      </w:r>
    </w:p>
    <w:p>
      <w:pPr>
        <w:adjustRightInd/>
        <w:spacing w:line="240" w:lineRule="auto"/>
        <w:ind w:firstLine="414" w:firstLineChars="200"/>
        <w:rPr>
          <w:rFonts w:ascii="宋体" w:hAnsi="宋体" w:cs="宋体"/>
        </w:rPr>
      </w:pPr>
      <w:r>
        <w:rPr>
          <w:rFonts w:hint="eastAsia" w:ascii="宋体" w:hAnsi="宋体" w:cs="宋体"/>
          <w:b/>
          <w:bCs/>
          <w:spacing w:val="-2"/>
        </w:rPr>
        <w:t>1.</w:t>
      </w:r>
      <w:r>
        <w:rPr>
          <w:rFonts w:hint="eastAsia" w:ascii="宋体" w:hAnsi="宋体" w:cs="宋体"/>
          <w:spacing w:val="-2"/>
        </w:rPr>
        <w:t>本级储备点救灾物资、装备数量&gt;应急电源或应急发电设备数量+应急通信设备数量+应急供水设备数量</w:t>
      </w:r>
      <w:r>
        <w:rPr>
          <w:rFonts w:hint="eastAsia" w:ascii="宋体" w:hAnsi="宋体" w:cs="宋体"/>
          <w:spacing w:val="-1"/>
        </w:rPr>
        <w:t>+应急医疗设备数量。</w:t>
      </w:r>
    </w:p>
    <w:p>
      <w:pPr>
        <w:adjustRightInd/>
        <w:spacing w:line="320" w:lineRule="exact"/>
        <w:ind w:firstLine="348" w:firstLineChars="200"/>
        <w:rPr>
          <w:rFonts w:ascii="Times New Roman" w:hAnsi="Times New Roman" w:eastAsia="Times New Roman"/>
          <w:spacing w:val="-3"/>
          <w:sz w:val="18"/>
          <w:szCs w:val="18"/>
        </w:rPr>
      </w:pPr>
    </w:p>
    <w:p>
      <w:pPr>
        <w:pStyle w:val="62"/>
        <w:ind w:firstLine="420"/>
      </w:pPr>
    </w:p>
    <w:p>
      <w:pPr>
        <w:widowControl/>
        <w:adjustRightInd/>
        <w:spacing w:line="240" w:lineRule="auto"/>
        <w:jc w:val="left"/>
        <w:rPr>
          <w:rFonts w:ascii="宋体" w:hAnsi="Times New Roman"/>
          <w:kern w:val="0"/>
          <w:szCs w:val="20"/>
        </w:rPr>
      </w:pPr>
      <w:r>
        <w:br w:type="page"/>
      </w:r>
    </w:p>
    <w:p>
      <w:pPr>
        <w:pStyle w:val="205"/>
      </w:pPr>
    </w:p>
    <w:p>
      <w:pPr>
        <w:pStyle w:val="205"/>
      </w:pPr>
      <w:r>
        <w:rPr>
          <w:rFonts w:hint="eastAsia"/>
        </w:rPr>
        <w:t xml:space="preserve">  </w:t>
      </w:r>
      <w:r>
        <w:t>化工园区基本情况调查表</w:t>
      </w:r>
    </w:p>
    <w:p>
      <w:pPr>
        <w:pStyle w:val="111"/>
        <w:numPr>
          <w:ilvl w:val="2"/>
          <w:numId w:val="0"/>
        </w:numPr>
        <w:spacing w:before="0" w:beforeLines="0" w:after="0" w:afterLines="0"/>
        <w:ind w:left="1277"/>
        <w:jc w:val="center"/>
      </w:pPr>
      <w:bookmarkStart w:id="132" w:name="_Toc176771051"/>
      <w:r>
        <w:rPr>
          <w:rFonts w:hint="eastAsia"/>
        </w:rPr>
        <w:t>F.2  社区（行政村）减灾能力调查表</w:t>
      </w:r>
      <w:bookmarkEnd w:id="132"/>
    </w:p>
    <w:p>
      <w:pPr>
        <w:spacing w:before="59" w:line="213" w:lineRule="auto"/>
        <w:rPr>
          <w:rFonts w:ascii="等线" w:hAnsi="等线" w:eastAsia="等线" w:cs="等线"/>
          <w:position w:val="10"/>
          <w:sz w:val="18"/>
          <w:szCs w:val="18"/>
        </w:rPr>
      </w:pPr>
    </w:p>
    <w:p>
      <w:pPr>
        <w:pStyle w:val="62"/>
        <w:ind w:firstLine="210" w:firstLineChars="100"/>
      </w:pPr>
      <w:r>
        <w:rPr>
          <w:rFonts w:hint="eastAsia"/>
          <w:u w:val="single"/>
        </w:rPr>
        <w:t xml:space="preserve">         </w:t>
      </w:r>
      <w:r>
        <w:rPr>
          <w:rFonts w:hint="eastAsia"/>
        </w:rPr>
        <w:t>地（州、市）</w:t>
      </w:r>
      <w:r>
        <w:rPr>
          <w:rFonts w:hint="eastAsia"/>
          <w:u w:val="single"/>
        </w:rPr>
        <w:t xml:space="preserve">     </w:t>
      </w:r>
      <w:r>
        <w:rPr>
          <w:rFonts w:hint="eastAsia"/>
        </w:rPr>
        <w:t>县（市、区）</w:t>
      </w:r>
    </w:p>
    <w:p>
      <w:pPr>
        <w:pStyle w:val="62"/>
        <w:ind w:firstLine="210" w:firstLineChars="100"/>
      </w:pPr>
      <w:r>
        <w:rPr>
          <w:rFonts w:hint="eastAsia"/>
        </w:rPr>
        <w:t>行政区划代码：□□</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p>
    <w:p>
      <w:pPr>
        <w:pStyle w:val="62"/>
        <w:ind w:firstLine="210" w:firstLineChars="100"/>
        <w:rPr>
          <w:rFonts w:hAnsi="宋体" w:cs="宋体"/>
          <w:sz w:val="18"/>
          <w:szCs w:val="18"/>
        </w:rPr>
      </w:pPr>
      <w:r>
        <w:rPr>
          <w:rFonts w:hint="eastAsia"/>
        </w:rPr>
        <w:t>填报单位（盖章）：</w:t>
      </w:r>
      <w:r>
        <w:rPr>
          <w:rFonts w:hint="eastAsia"/>
          <w:u w:val="single"/>
        </w:rPr>
        <w:t xml:space="preserve">                                                           </w:t>
      </w:r>
    </w:p>
    <w:tbl>
      <w:tblPr>
        <w:tblStyle w:val="38"/>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5091"/>
        <w:gridCol w:w="1264"/>
        <w:gridCol w:w="1395"/>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5091" w:type="dxa"/>
          </w:tcPr>
          <w:p>
            <w:pPr>
              <w:pStyle w:val="236"/>
              <w:jc w:val="center"/>
              <w:rPr>
                <w:rFonts w:ascii="宋体" w:hAnsi="宋体" w:eastAsia="宋体" w:cs="宋体"/>
                <w:sz w:val="18"/>
                <w:szCs w:val="18"/>
              </w:rPr>
            </w:pPr>
            <w:r>
              <w:rPr>
                <w:rFonts w:hint="eastAsia" w:ascii="宋体" w:hAnsi="宋体" w:eastAsia="宋体" w:cs="宋体"/>
                <w:sz w:val="18"/>
                <w:szCs w:val="18"/>
              </w:rPr>
              <w:t>指标名称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计量单位</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代码</w:t>
            </w:r>
          </w:p>
        </w:tc>
        <w:tc>
          <w:tcPr>
            <w:tcW w:w="1321" w:type="dxa"/>
          </w:tcPr>
          <w:p>
            <w:pPr>
              <w:pStyle w:val="236"/>
              <w:jc w:val="center"/>
              <w:rPr>
                <w:rFonts w:ascii="宋体" w:hAnsi="宋体" w:eastAsia="宋体" w:cs="宋体"/>
                <w:sz w:val="18"/>
                <w:szCs w:val="18"/>
              </w:rPr>
            </w:pPr>
            <w:r>
              <w:rPr>
                <w:rFonts w:hint="eastAsia" w:ascii="宋体" w:hAnsi="宋体" w:eastAsia="宋体" w:cs="宋体"/>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2" w:hRule="atLeast"/>
          <w:jc w:val="center"/>
        </w:trPr>
        <w:tc>
          <w:tcPr>
            <w:tcW w:w="5091" w:type="dxa"/>
          </w:tcPr>
          <w:p>
            <w:pPr>
              <w:pStyle w:val="236"/>
              <w:jc w:val="center"/>
              <w:rPr>
                <w:rFonts w:ascii="宋体" w:hAnsi="宋体" w:eastAsia="宋体" w:cs="宋体"/>
                <w:sz w:val="18"/>
                <w:szCs w:val="18"/>
              </w:rPr>
            </w:pPr>
            <w:r>
              <w:rPr>
                <w:rFonts w:hint="eastAsia" w:ascii="宋体" w:hAnsi="宋体" w:eastAsia="宋体" w:cs="宋体"/>
                <w:sz w:val="18"/>
                <w:szCs w:val="18"/>
              </w:rPr>
              <w:t>甲</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乙</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丙</w:t>
            </w:r>
          </w:p>
        </w:tc>
        <w:tc>
          <w:tcPr>
            <w:tcW w:w="1321" w:type="dxa"/>
          </w:tcPr>
          <w:p>
            <w:pPr>
              <w:pStyle w:val="236"/>
              <w:jc w:val="center"/>
              <w:rPr>
                <w:rFonts w:ascii="宋体" w:hAnsi="宋体" w:eastAsia="宋体" w:cs="宋体"/>
                <w:sz w:val="18"/>
                <w:szCs w:val="18"/>
              </w:rPr>
            </w:pPr>
            <w:r>
              <w:rPr>
                <w:rFonts w:hint="eastAsia" w:ascii="宋体" w:hAnsi="宋体" w:eastAsia="宋体" w:cs="宋体"/>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9" w:hRule="atLeast"/>
          <w:jc w:val="center"/>
        </w:trPr>
        <w:tc>
          <w:tcPr>
            <w:tcW w:w="5091" w:type="dxa"/>
          </w:tcPr>
          <w:p>
            <w:pPr>
              <w:pStyle w:val="236"/>
              <w:rPr>
                <w:rFonts w:ascii="宋体" w:hAnsi="宋体" w:eastAsia="宋体" w:cs="宋体"/>
                <w:sz w:val="18"/>
                <w:szCs w:val="18"/>
              </w:rPr>
            </w:pPr>
            <w:r>
              <w:rPr>
                <w:rFonts w:hint="eastAsia" w:ascii="宋体" w:hAnsi="宋体" w:eastAsia="宋体" w:cs="宋体"/>
                <w:b/>
                <w:sz w:val="18"/>
                <w:szCs w:val="18"/>
              </w:rPr>
              <w:t>一、社区基本概况</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21"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 xml:space="preserve">社区（行政村）名称 </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01</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 xml:space="preserve">社区（行政村）地址 </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02</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lang w:eastAsia="zh-CN"/>
              </w:rPr>
              <w:t>位置</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03</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行政区划代码（若有</w:t>
            </w:r>
            <w:r>
              <w:rPr>
                <w:rFonts w:hint="eastAsia" w:ascii="宋体" w:hAnsi="宋体" w:eastAsia="宋体" w:cs="宋体"/>
                <w:spacing w:val="-18"/>
                <w:sz w:val="18"/>
                <w:szCs w:val="18"/>
                <w:lang w:eastAsia="zh-CN"/>
              </w:rPr>
              <w:t xml:space="preserve">） </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（文字说明）</w:t>
            </w:r>
          </w:p>
        </w:tc>
        <w:tc>
          <w:tcPr>
            <w:tcW w:w="1395"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04</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总户数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户</w:t>
            </w:r>
          </w:p>
        </w:tc>
        <w:tc>
          <w:tcPr>
            <w:tcW w:w="1395"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05</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常住人口数量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06</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其中：0-14 岁人数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07</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65 岁（含）以上人数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08</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残障人员人数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kern w:val="2"/>
                <w:sz w:val="18"/>
                <w:szCs w:val="18"/>
                <w:lang w:eastAsia="zh-CN"/>
              </w:rPr>
            </w:pPr>
            <w:r>
              <w:rPr>
                <w:rFonts w:hint="eastAsia" w:ascii="宋体" w:hAnsi="宋体" w:eastAsia="宋体" w:cs="宋体"/>
                <w:sz w:val="18"/>
                <w:szCs w:val="18"/>
              </w:rPr>
              <w:t>09</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社区医疗卫生服务站或村卫生室数量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个</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10</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是否为全国综合减灾示范社区</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11</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是否为省级综合减灾示范社区</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12</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二、社区灾害风险隐患排查情况</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1"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是否有本辖区地质灾害等隐患点清单</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13</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55"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是否有本辖区弱势人群清单</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14</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78"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是否有社区（行政村）灾害类地图</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15</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2"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三、社区防灾减灾救灾能力建设情况</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82"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是否有社区（行政村）应急预案</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（是/否）</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16</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上一年度防灾减灾救灾资金投入总金额</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17</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灾害信息员人数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18</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06" w:hRule="atLeast"/>
          <w:jc w:val="center"/>
        </w:trPr>
        <w:tc>
          <w:tcPr>
            <w:tcW w:w="5091" w:type="dxa"/>
            <w:vAlign w:val="center"/>
          </w:tcPr>
          <w:p>
            <w:pPr>
              <w:pStyle w:val="236"/>
              <w:jc w:val="both"/>
              <w:rPr>
                <w:rFonts w:ascii="宋体" w:hAnsi="宋体" w:eastAsia="宋体" w:cs="宋体"/>
                <w:sz w:val="18"/>
                <w:szCs w:val="18"/>
              </w:rPr>
            </w:pPr>
            <w:r>
              <w:rPr>
                <w:rFonts w:hint="eastAsia" w:ascii="宋体" w:hAnsi="宋体" w:eastAsia="宋体" w:cs="宋体"/>
                <w:spacing w:val="-2"/>
                <w:sz w:val="18"/>
                <w:szCs w:val="18"/>
              </w:rPr>
              <w:t>登记注册志愿者人数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19</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jc w:val="both"/>
              <w:rPr>
                <w:rFonts w:ascii="宋体" w:hAnsi="宋体" w:eastAsia="宋体" w:cs="宋体"/>
                <w:sz w:val="18"/>
                <w:szCs w:val="18"/>
              </w:rPr>
            </w:pPr>
            <w:r>
              <w:rPr>
                <w:rFonts w:hint="eastAsia" w:ascii="宋体" w:hAnsi="宋体" w:eastAsia="宋体" w:cs="宋体"/>
                <w:sz w:val="18"/>
                <w:szCs w:val="18"/>
              </w:rPr>
              <w:t>民兵预备役人数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20</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1"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本级灾害应急避难场所数量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个（或处）</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21</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本级灾害应急避难场所容量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22</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87"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防灾减灾应急物资储备方式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23</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2"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现有储备物资、装备折合金额（实物储备时填写） </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万元</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24</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9"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灾害预警信息接收方式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25</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66"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灾害预警信息传达方式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26</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79" w:hRule="atLeast"/>
          <w:jc w:val="center"/>
        </w:trPr>
        <w:tc>
          <w:tcPr>
            <w:tcW w:w="5091" w:type="dxa"/>
          </w:tcPr>
          <w:p>
            <w:pPr>
              <w:pStyle w:val="236"/>
              <w:rPr>
                <w:rFonts w:ascii="宋体" w:hAnsi="宋体" w:eastAsia="宋体" w:cs="宋体"/>
                <w:sz w:val="18"/>
                <w:szCs w:val="18"/>
              </w:rPr>
            </w:pPr>
            <w:r>
              <w:rPr>
                <w:rFonts w:hint="eastAsia" w:ascii="宋体" w:hAnsi="宋体" w:eastAsia="宋体" w:cs="宋体"/>
                <w:sz w:val="18"/>
                <w:szCs w:val="18"/>
              </w:rPr>
              <w:t>灾情信息上报方式</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（多选）</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27</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5"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b/>
                <w:sz w:val="18"/>
                <w:szCs w:val="18"/>
                <w:lang w:eastAsia="zh-CN"/>
              </w:rPr>
              <w:t>四、社区防灾减灾活动开展情况</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95" w:type="dxa"/>
          </w:tcPr>
          <w:p>
            <w:pPr>
              <w:pStyle w:val="236"/>
              <w:jc w:val="center"/>
              <w:rPr>
                <w:rFonts w:ascii="宋体" w:hAnsi="宋体" w:eastAsia="宋体" w:cs="宋体"/>
                <w:sz w:val="18"/>
                <w:szCs w:val="18"/>
              </w:rPr>
            </w:pPr>
            <w:r>
              <w:rPr>
                <w:rFonts w:hint="eastAsia" w:ascii="宋体" w:hAnsi="宋体" w:eastAsia="宋体" w:cs="宋体"/>
                <w:sz w:val="18"/>
                <w:szCs w:val="18"/>
              </w:rPr>
              <w:t>——</w:t>
            </w:r>
          </w:p>
        </w:tc>
        <w:tc>
          <w:tcPr>
            <w:tcW w:w="1321" w:type="dxa"/>
          </w:tcPr>
          <w:p>
            <w:pPr>
              <w:pStyle w:val="236"/>
              <w:rPr>
                <w:rFonts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51"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上一年度组织的防灾减灾培训活动次数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28</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98"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z w:val="18"/>
                <w:szCs w:val="18"/>
                <w:lang w:eastAsia="zh-CN"/>
              </w:rPr>
              <w:t xml:space="preserve">上一年度防灾减灾培训活动培训人次 </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29</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18" w:hRule="atLeast"/>
          <w:jc w:val="center"/>
        </w:trPr>
        <w:tc>
          <w:tcPr>
            <w:tcW w:w="5091" w:type="dxa"/>
          </w:tcPr>
          <w:p>
            <w:pPr>
              <w:pStyle w:val="236"/>
              <w:rPr>
                <w:rFonts w:ascii="宋体" w:hAnsi="宋体" w:eastAsia="宋体" w:cs="宋体"/>
                <w:sz w:val="18"/>
                <w:szCs w:val="18"/>
                <w:lang w:eastAsia="zh-CN"/>
              </w:rPr>
            </w:pPr>
            <w:r>
              <w:rPr>
                <w:rFonts w:hint="eastAsia" w:ascii="宋体" w:hAnsi="宋体" w:eastAsia="宋体" w:cs="宋体"/>
                <w:spacing w:val="-2"/>
                <w:sz w:val="18"/>
                <w:szCs w:val="18"/>
                <w:lang w:eastAsia="zh-CN"/>
              </w:rPr>
              <w:t>上一年度组织的防灾减灾演练活动次数</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次</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rPr>
              <w:t>30</w:t>
            </w:r>
          </w:p>
        </w:tc>
        <w:tc>
          <w:tcPr>
            <w:tcW w:w="1321" w:type="dxa"/>
          </w:tcPr>
          <w:p>
            <w:pPr>
              <w:pStyle w:val="236"/>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05" w:hRule="atLeast"/>
          <w:jc w:val="center"/>
        </w:trPr>
        <w:tc>
          <w:tcPr>
            <w:tcW w:w="5091" w:type="dxa"/>
          </w:tcPr>
          <w:p>
            <w:pPr>
              <w:spacing w:line="240" w:lineRule="auto"/>
              <w:rPr>
                <w:rFonts w:ascii="宋体" w:hAnsi="宋体" w:cs="宋体"/>
                <w:sz w:val="18"/>
                <w:szCs w:val="18"/>
              </w:rPr>
            </w:pPr>
            <w:r>
              <w:rPr>
                <w:rFonts w:hint="eastAsia" w:ascii="宋体" w:hAnsi="宋体" w:cs="宋体"/>
                <w:sz w:val="18"/>
                <w:szCs w:val="18"/>
              </w:rPr>
              <w:t>参与上一年度组织的防灾减灾演练活动的居民人次</w:t>
            </w:r>
          </w:p>
        </w:tc>
        <w:tc>
          <w:tcPr>
            <w:tcW w:w="1264" w:type="dxa"/>
          </w:tcPr>
          <w:p>
            <w:pPr>
              <w:pStyle w:val="236"/>
              <w:jc w:val="center"/>
              <w:rPr>
                <w:rFonts w:ascii="宋体" w:hAnsi="宋体" w:eastAsia="宋体" w:cs="宋体"/>
                <w:sz w:val="18"/>
                <w:szCs w:val="18"/>
              </w:rPr>
            </w:pPr>
            <w:r>
              <w:rPr>
                <w:rFonts w:hint="eastAsia" w:ascii="宋体" w:hAnsi="宋体" w:eastAsia="宋体" w:cs="宋体"/>
                <w:sz w:val="18"/>
                <w:szCs w:val="18"/>
              </w:rPr>
              <w:t>人次</w:t>
            </w:r>
          </w:p>
        </w:tc>
        <w:tc>
          <w:tcPr>
            <w:tcW w:w="1395" w:type="dxa"/>
          </w:tcPr>
          <w:p>
            <w:pPr>
              <w:pStyle w:val="236"/>
              <w:jc w:val="center"/>
              <w:rPr>
                <w:rFonts w:ascii="宋体" w:hAnsi="宋体" w:eastAsia="宋体" w:cs="宋体"/>
                <w:sz w:val="18"/>
                <w:szCs w:val="18"/>
                <w:lang w:eastAsia="zh-CN"/>
              </w:rPr>
            </w:pPr>
            <w:r>
              <w:rPr>
                <w:rFonts w:hint="eastAsia" w:ascii="宋体" w:hAnsi="宋体" w:eastAsia="宋体" w:cs="宋体"/>
                <w:sz w:val="18"/>
                <w:szCs w:val="18"/>
                <w:lang w:eastAsia="zh-CN"/>
              </w:rPr>
              <w:t>31</w:t>
            </w:r>
          </w:p>
        </w:tc>
        <w:tc>
          <w:tcPr>
            <w:tcW w:w="1321" w:type="dxa"/>
          </w:tcPr>
          <w:p>
            <w:pPr>
              <w:pStyle w:val="236"/>
              <w:rPr>
                <w:rFonts w:ascii="宋体" w:hAnsi="宋体" w:eastAsia="宋体" w:cs="宋体"/>
                <w:sz w:val="18"/>
                <w:szCs w:val="18"/>
              </w:rPr>
            </w:pPr>
          </w:p>
        </w:tc>
      </w:tr>
    </w:tbl>
    <w:p>
      <w:pPr>
        <w:adjustRightInd/>
        <w:spacing w:line="240" w:lineRule="auto"/>
        <w:ind w:firstLine="180" w:firstLineChars="100"/>
        <w:rPr>
          <w:rFonts w:ascii="宋体" w:hAnsi="宋体" w:cs="宋体"/>
          <w:sz w:val="18"/>
          <w:szCs w:val="18"/>
        </w:rPr>
      </w:pPr>
      <w:r>
        <w:rPr>
          <w:rFonts w:hint="eastAsia" w:ascii="宋体" w:hAnsi="宋体" w:cs="宋体"/>
          <w:sz w:val="18"/>
          <w:szCs w:val="18"/>
        </w:rPr>
        <w:t>单位负责人：       统计负责人：        填表人：       联系电话：      报出日期：20  年  月  日</w:t>
      </w:r>
    </w:p>
    <w:p>
      <w:pPr>
        <w:spacing w:line="218" w:lineRule="auto"/>
        <w:ind w:left="116" w:firstLine="360" w:firstLineChars="200"/>
        <w:rPr>
          <w:rFonts w:ascii="宋体" w:hAnsi="宋体" w:cs="宋体"/>
          <w:sz w:val="18"/>
          <w:szCs w:val="18"/>
        </w:rPr>
      </w:pPr>
    </w:p>
    <w:p>
      <w:pPr>
        <w:adjustRightInd/>
        <w:spacing w:line="240" w:lineRule="auto"/>
        <w:ind w:firstLine="404" w:firstLineChars="200"/>
        <w:rPr>
          <w:rFonts w:ascii="宋体" w:hAnsi="宋体" w:cs="宋体"/>
        </w:rPr>
      </w:pPr>
      <w:r>
        <w:rPr>
          <w:rFonts w:hint="eastAsia" w:ascii="宋体" w:hAnsi="宋体" w:cs="宋体"/>
          <w:spacing w:val="-4"/>
          <w14:textOutline w14:w="3263" w14:cap="sq" w14:cmpd="sng" w14:algn="ctr">
            <w14:solidFill>
              <w14:srgbClr w14:val="000000"/>
            </w14:solidFill>
            <w14:prstDash w14:val="solid"/>
            <w14:bevel/>
          </w14:textOutline>
        </w:rPr>
        <w:t>说明：</w:t>
      </w:r>
    </w:p>
    <w:p>
      <w:pPr>
        <w:adjustRightInd/>
        <w:spacing w:line="240" w:lineRule="auto"/>
        <w:ind w:firstLine="424"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一、填报说明</w:t>
      </w:r>
    </w:p>
    <w:p>
      <w:pPr>
        <w:adjustRightInd/>
        <w:spacing w:line="240" w:lineRule="auto"/>
        <w:ind w:firstLine="422" w:firstLineChars="200"/>
        <w:rPr>
          <w:rFonts w:ascii="宋体" w:hAnsi="宋体" w:cs="宋体"/>
        </w:rPr>
      </w:pPr>
      <w:r>
        <w:rPr>
          <w:rFonts w:hint="eastAsia" w:ascii="宋体" w:hAnsi="宋体" w:cs="宋体"/>
          <w:b/>
          <w:bCs/>
        </w:rPr>
        <w:t>1.</w:t>
      </w:r>
      <w:r>
        <w:rPr>
          <w:rFonts w:hint="eastAsia" w:ascii="宋体" w:hAnsi="宋体" w:cs="宋体"/>
          <w14:textOutline w14:w="3263" w14:cap="sq" w14:cmpd="sng" w14:algn="ctr">
            <w14:solidFill>
              <w14:srgbClr w14:val="000000"/>
            </w14:solidFill>
            <w14:prstDash w14:val="solid"/>
            <w14:bevel/>
          </w14:textOutline>
        </w:rPr>
        <w:t>填报范围：</w:t>
      </w:r>
      <w:r>
        <w:rPr>
          <w:rFonts w:hint="eastAsia" w:ascii="宋体" w:hAnsi="宋体" w:cs="宋体"/>
        </w:rPr>
        <w:t>各社区（行政村）均应填写本报表。</w:t>
      </w:r>
    </w:p>
    <w:p>
      <w:pPr>
        <w:adjustRightInd/>
        <w:spacing w:line="240" w:lineRule="auto"/>
        <w:ind w:firstLine="426" w:firstLineChars="200"/>
        <w:rPr>
          <w:rFonts w:ascii="宋体" w:hAnsi="宋体" w:cs="宋体"/>
        </w:rPr>
      </w:pPr>
      <w:r>
        <w:rPr>
          <w:rFonts w:hint="eastAsia" w:ascii="宋体" w:hAnsi="宋体" w:cs="宋体"/>
          <w:b/>
          <w:bCs/>
          <w:spacing w:val="1"/>
        </w:rPr>
        <w:t>2.</w:t>
      </w:r>
      <w:r>
        <w:rPr>
          <w:rFonts w:hint="eastAsia" w:ascii="宋体" w:hAnsi="宋体" w:cs="宋体"/>
          <w:spacing w:val="1"/>
          <w14:textOutline w14:w="3263" w14:cap="sq" w14:cmpd="sng" w14:algn="ctr">
            <w14:solidFill>
              <w14:srgbClr w14:val="000000"/>
            </w14:solidFill>
            <w14:prstDash w14:val="solid"/>
            <w14:bevel/>
          </w14:textOutline>
        </w:rPr>
        <w:t>填报主体：</w:t>
      </w:r>
      <w:r>
        <w:rPr>
          <w:rFonts w:hint="eastAsia" w:ascii="宋体" w:hAnsi="宋体" w:cs="宋体"/>
          <w:spacing w:val="1"/>
        </w:rPr>
        <w:t>由各乡镇（街</w:t>
      </w:r>
      <w:r>
        <w:rPr>
          <w:rFonts w:hint="eastAsia" w:ascii="宋体" w:hAnsi="宋体" w:cs="宋体"/>
        </w:rPr>
        <w:t>道）组织辖区内各社区和行政村填写。</w:t>
      </w:r>
    </w:p>
    <w:p>
      <w:pPr>
        <w:adjustRightInd/>
        <w:spacing w:line="240" w:lineRule="auto"/>
        <w:ind w:firstLine="414" w:firstLineChars="200"/>
        <w:rPr>
          <w:rFonts w:ascii="宋体" w:hAnsi="宋体" w:cs="宋体"/>
          <w:spacing w:val="-3"/>
        </w:rPr>
      </w:pPr>
      <w:r>
        <w:rPr>
          <w:rFonts w:hint="eastAsia" w:ascii="宋体" w:hAnsi="宋体" w:cs="宋体"/>
          <w:b/>
          <w:bCs/>
          <w:spacing w:val="-2"/>
        </w:rPr>
        <w:t>3.</w:t>
      </w:r>
      <w:r>
        <w:rPr>
          <w:rFonts w:hint="eastAsia" w:ascii="宋体" w:hAnsi="宋体" w:cs="宋体"/>
          <w14:textOutline w14:w="3263" w14:cap="sq" w14:cmpd="sng" w14:algn="ctr">
            <w14:solidFill>
              <w14:srgbClr w14:val="000000"/>
            </w14:solidFill>
            <w14:prstDash w14:val="solid"/>
            <w14:bevel/>
          </w14:textOutline>
        </w:rPr>
        <w:t>统计时间：</w:t>
      </w:r>
      <w:r>
        <w:rPr>
          <w:rFonts w:hint="eastAsia" w:ascii="宋体" w:hAnsi="宋体" w:cs="宋体"/>
          <w:spacing w:val="-1"/>
        </w:rPr>
        <w:t>常态化普查数据更新截至上一年度12月31日，上一年度为调查时间的前一年。</w:t>
      </w:r>
    </w:p>
    <w:p>
      <w:pPr>
        <w:adjustRightInd/>
        <w:spacing w:line="240" w:lineRule="auto"/>
        <w:ind w:firstLine="424"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二、指标解释</w:t>
      </w:r>
    </w:p>
    <w:p>
      <w:pPr>
        <w:adjustRightInd/>
        <w:spacing w:line="240" w:lineRule="auto"/>
        <w:ind w:firstLine="426" w:firstLineChars="200"/>
        <w:rPr>
          <w:rFonts w:ascii="宋体" w:hAnsi="宋体" w:cs="宋体"/>
          <w:spacing w:val="1"/>
        </w:rPr>
      </w:pPr>
      <w:r>
        <w:rPr>
          <w:rFonts w:hint="eastAsia" w:ascii="宋体" w:hAnsi="宋体" w:cs="宋体"/>
          <w:b/>
          <w:bCs/>
          <w:spacing w:val="1"/>
        </w:rPr>
        <w:t>1.</w:t>
      </w:r>
      <w:r>
        <w:rPr>
          <w:rFonts w:hint="eastAsia" w:ascii="宋体" w:hAnsi="宋体" w:cs="宋体"/>
          <w:spacing w:val="1"/>
          <w14:textOutline w14:w="3263" w14:cap="sq" w14:cmpd="sng" w14:algn="ctr">
            <w14:solidFill>
              <w14:srgbClr w14:val="000000"/>
            </w14:solidFill>
            <w14:prstDash w14:val="solid"/>
            <w14:bevel/>
          </w14:textOutline>
        </w:rPr>
        <w:t>社区（行政村）地址：</w:t>
      </w:r>
      <w:r>
        <w:rPr>
          <w:rFonts w:hint="eastAsia" w:ascii="宋体" w:hAnsi="宋体" w:cs="宋体"/>
          <w:spacing w:val="1"/>
        </w:rPr>
        <w:t>村（社区）委员会详细地址信息，精确到门牌号。</w:t>
      </w:r>
    </w:p>
    <w:p>
      <w:pPr>
        <w:adjustRightInd/>
        <w:spacing w:line="240" w:lineRule="auto"/>
        <w:ind w:firstLine="426" w:firstLineChars="200"/>
        <w:rPr>
          <w:rFonts w:ascii="宋体" w:hAnsi="宋体" w:cs="宋体"/>
          <w:spacing w:val="1"/>
        </w:rPr>
      </w:pPr>
      <w:r>
        <w:rPr>
          <w:rFonts w:hint="eastAsia" w:ascii="宋体" w:hAnsi="宋体" w:cs="宋体"/>
          <w:b/>
          <w:bCs/>
          <w:spacing w:val="1"/>
        </w:rPr>
        <w:t>2.</w:t>
      </w:r>
      <w:r>
        <w:rPr>
          <w:rFonts w:hint="eastAsia" w:ascii="宋体" w:hAnsi="宋体" w:cs="宋体"/>
          <w:spacing w:val="-2"/>
          <w14:textOutline w14:w="3263" w14:cap="sq" w14:cmpd="sng" w14:algn="ctr">
            <w14:solidFill>
              <w14:srgbClr w14:val="000000"/>
            </w14:solidFill>
            <w14:prstDash w14:val="solid"/>
            <w14:bevel/>
          </w14:textOutline>
        </w:rPr>
        <w:t>位置：</w:t>
      </w:r>
      <w:r>
        <w:rPr>
          <w:rFonts w:hint="eastAsia" w:ascii="宋体" w:hAnsi="宋体" w:cs="宋体"/>
          <w:spacing w:val="-1"/>
        </w:rPr>
        <w:t>调查对象空间范围内任意点位经纬度坐标。</w:t>
      </w:r>
    </w:p>
    <w:p>
      <w:pPr>
        <w:adjustRightInd/>
        <w:spacing w:line="240" w:lineRule="auto"/>
        <w:ind w:firstLine="422" w:firstLineChars="200"/>
        <w:rPr>
          <w:rFonts w:ascii="宋体" w:hAnsi="宋体" w:cs="宋体"/>
        </w:rPr>
      </w:pPr>
      <w:r>
        <w:rPr>
          <w:rFonts w:hint="eastAsia" w:ascii="宋体" w:hAnsi="宋体" w:cs="宋体"/>
          <w:b/>
          <w:bCs/>
        </w:rPr>
        <w:t>3.</w:t>
      </w:r>
      <w:r>
        <w:rPr>
          <w:rFonts w:hint="eastAsia" w:ascii="宋体" w:hAnsi="宋体" w:cs="宋体"/>
          <w14:textOutline w14:w="3263" w14:cap="sq" w14:cmpd="sng" w14:algn="ctr">
            <w14:solidFill>
              <w14:srgbClr w14:val="000000"/>
            </w14:solidFill>
            <w14:prstDash w14:val="solid"/>
            <w14:bevel/>
          </w14:textOutline>
        </w:rPr>
        <w:t>行政区划代码（若有</w:t>
      </w:r>
      <w:r>
        <w:rPr>
          <w:rFonts w:hint="eastAsia" w:ascii="宋体" w:hAnsi="宋体" w:cs="宋体"/>
          <w:spacing w:val="-35"/>
          <w14:textOutline w14:w="3263" w14:cap="sq" w14:cmpd="sng" w14:algn="ctr">
            <w14:solidFill>
              <w14:srgbClr w14:val="000000"/>
            </w14:solidFill>
            <w14:prstDash w14:val="solid"/>
            <w14:bevel/>
          </w14:textOutline>
        </w:rPr>
        <w:t>）</w:t>
      </w:r>
      <w:r>
        <w:rPr>
          <w:rFonts w:hint="eastAsia" w:ascii="宋体" w:hAnsi="宋体" w:cs="宋体"/>
          <w:spacing w:val="-35"/>
        </w:rPr>
        <w:t>：</w:t>
      </w:r>
      <w:r>
        <w:rPr>
          <w:rFonts w:hint="eastAsia" w:ascii="宋体" w:hAnsi="宋体" w:cs="宋体"/>
        </w:rPr>
        <w:t>若有，填写社区或行政村代码。</w:t>
      </w:r>
    </w:p>
    <w:p>
      <w:pPr>
        <w:adjustRightInd/>
        <w:spacing w:line="240" w:lineRule="auto"/>
        <w:ind w:firstLine="422" w:firstLineChars="200"/>
        <w:rPr>
          <w:rFonts w:ascii="宋体" w:hAnsi="宋体" w:cs="宋体"/>
        </w:rPr>
      </w:pPr>
      <w:r>
        <w:rPr>
          <w:rFonts w:hint="eastAsia" w:ascii="宋体" w:hAnsi="宋体" w:cs="宋体"/>
          <w:b/>
          <w:bCs/>
        </w:rPr>
        <w:t>4.</w:t>
      </w:r>
      <w:r>
        <w:rPr>
          <w:rFonts w:hint="eastAsia" w:ascii="宋体" w:hAnsi="宋体" w:cs="宋体"/>
          <w14:textOutline w14:w="3263" w14:cap="sq" w14:cmpd="sng" w14:algn="ctr">
            <w14:solidFill>
              <w14:srgbClr w14:val="000000"/>
            </w14:solidFill>
            <w14:prstDash w14:val="solid"/>
            <w14:bevel/>
          </w14:textOutline>
        </w:rPr>
        <w:t>常住人口数量：</w:t>
      </w:r>
      <w:r>
        <w:rPr>
          <w:rFonts w:hint="eastAsia" w:ascii="宋体" w:hAnsi="宋体" w:cs="宋体"/>
        </w:rPr>
        <w:t>调查年内</w:t>
      </w:r>
      <w:r>
        <w:rPr>
          <w:rFonts w:hint="eastAsia" w:ascii="宋体" w:hAnsi="宋体" w:cs="宋体"/>
          <w:spacing w:val="-1"/>
        </w:rPr>
        <w:t>，包括户口在本地、全年经常在家或在家居住6个月以上的人口；以及户口不在本地，但在本辖区居住6个月以上的人口。采用统计部门的口径填写。</w:t>
      </w:r>
    </w:p>
    <w:p>
      <w:pPr>
        <w:adjustRightInd/>
        <w:spacing w:line="240" w:lineRule="auto"/>
        <w:ind w:firstLine="422" w:firstLineChars="200"/>
        <w:rPr>
          <w:rFonts w:ascii="宋体" w:hAnsi="宋体" w:cs="宋体"/>
        </w:rPr>
      </w:pPr>
      <w:r>
        <w:rPr>
          <w:rFonts w:hint="eastAsia" w:ascii="宋体" w:hAnsi="宋体" w:cs="宋体"/>
          <w:b/>
          <w:bCs/>
        </w:rPr>
        <w:t>5</w:t>
      </w:r>
      <w:r>
        <w:rPr>
          <w:rFonts w:hint="eastAsia" w:ascii="宋体" w:hAnsi="宋体" w:cs="宋体"/>
          <w14:textOutline w14:w="3263" w14:cap="sq" w14:cmpd="sng" w14:algn="ctr">
            <w14:solidFill>
              <w14:srgbClr w14:val="000000"/>
            </w14:solidFill>
            <w14:prstDash w14:val="solid"/>
            <w14:bevel/>
          </w14:textOutline>
        </w:rPr>
        <w:t>残障人员人数</w:t>
      </w:r>
      <w:r>
        <w:rPr>
          <w:rFonts w:hint="eastAsia" w:ascii="宋体" w:hAnsi="宋体" w:cs="宋体"/>
        </w:rPr>
        <w:t>：在肢体、语言、听力、精神、智力等方面存在功能障碍，持有残疾证的人员。</w:t>
      </w:r>
    </w:p>
    <w:p>
      <w:pPr>
        <w:adjustRightInd/>
        <w:spacing w:line="240" w:lineRule="auto"/>
        <w:ind w:firstLine="422" w:firstLineChars="200"/>
        <w:rPr>
          <w:rFonts w:ascii="宋体" w:hAnsi="宋体" w:cs="宋体"/>
        </w:rPr>
      </w:pPr>
      <w:r>
        <w:rPr>
          <w:rFonts w:hint="eastAsia" w:ascii="宋体" w:hAnsi="宋体" w:cs="宋体"/>
          <w:b/>
          <w:bCs/>
        </w:rPr>
        <w:t>6.</w:t>
      </w:r>
      <w:r>
        <w:rPr>
          <w:rFonts w:hint="eastAsia" w:ascii="宋体" w:hAnsi="宋体" w:cs="宋体"/>
          <w14:textOutline w14:w="3263" w14:cap="sq" w14:cmpd="sng" w14:algn="ctr">
            <w14:solidFill>
              <w14:srgbClr w14:val="000000"/>
            </w14:solidFill>
            <w14:prstDash w14:val="solid"/>
            <w14:bevel/>
          </w14:textOutline>
        </w:rPr>
        <w:t>社区医疗卫生服务站或村卫生室数量：</w:t>
      </w:r>
      <w:r>
        <w:rPr>
          <w:rFonts w:hint="eastAsia" w:ascii="宋体" w:hAnsi="宋体" w:cs="宋体"/>
        </w:rPr>
        <w:t>向居民提供预防、医疗、康复和健康促进等为内容的社区（行政村）卫生保健服务场所。名称常常为**社区卫生服务站、</w:t>
      </w:r>
      <w:r>
        <w:rPr>
          <w:rFonts w:hint="eastAsia" w:ascii="宋体" w:hAnsi="宋体" w:cs="宋体"/>
          <w:spacing w:val="-1"/>
        </w:rPr>
        <w:t>**村卫生室等。</w:t>
      </w:r>
    </w:p>
    <w:p>
      <w:pPr>
        <w:adjustRightInd/>
        <w:spacing w:line="240" w:lineRule="auto"/>
        <w:ind w:firstLine="422" w:firstLineChars="200"/>
        <w:rPr>
          <w:rFonts w:ascii="宋体" w:hAnsi="宋体" w:cs="宋体"/>
        </w:rPr>
      </w:pPr>
      <w:r>
        <w:rPr>
          <w:rFonts w:hint="eastAsia" w:ascii="宋体" w:hAnsi="宋体" w:cs="宋体"/>
          <w:b/>
          <w:bCs/>
        </w:rPr>
        <w:t>7.</w:t>
      </w:r>
      <w:r>
        <w:rPr>
          <w:rFonts w:hint="eastAsia" w:ascii="宋体" w:hAnsi="宋体" w:cs="宋体"/>
          <w14:textOutline w14:w="3263" w14:cap="sq" w14:cmpd="sng" w14:algn="ctr">
            <w14:solidFill>
              <w14:srgbClr w14:val="000000"/>
            </w14:solidFill>
            <w14:prstDash w14:val="solid"/>
            <w14:bevel/>
          </w14:textOutline>
        </w:rPr>
        <w:t>是否为全国综合减灾示范社区</w:t>
      </w:r>
      <w:r>
        <w:rPr>
          <w:rFonts w:hint="eastAsia" w:ascii="宋体" w:hAnsi="宋体" w:cs="宋体"/>
        </w:rPr>
        <w:t>：是否为根据《全国综合减灾示范社区创建管理暂行办法》评定的社区</w:t>
      </w:r>
      <w:r>
        <w:rPr>
          <w:rFonts w:hint="eastAsia" w:ascii="宋体" w:hAnsi="宋体" w:cs="宋体"/>
          <w:spacing w:val="-14"/>
        </w:rPr>
        <w:t>（行政村）。</w:t>
      </w:r>
    </w:p>
    <w:p>
      <w:pPr>
        <w:adjustRightInd/>
        <w:spacing w:line="240" w:lineRule="auto"/>
        <w:ind w:firstLine="422" w:firstLineChars="200"/>
        <w:rPr>
          <w:rFonts w:ascii="宋体" w:hAnsi="宋体" w:cs="宋体"/>
        </w:rPr>
      </w:pPr>
      <w:r>
        <w:rPr>
          <w:rFonts w:hint="eastAsia" w:ascii="宋体" w:hAnsi="宋体" w:cs="宋体"/>
          <w:b/>
          <w:bCs/>
        </w:rPr>
        <w:t>8.</w:t>
      </w:r>
      <w:r>
        <w:rPr>
          <w:rFonts w:hint="eastAsia" w:ascii="宋体" w:hAnsi="宋体" w:cs="宋体"/>
          <w14:textOutline w14:w="3263" w14:cap="sq" w14:cmpd="sng" w14:algn="ctr">
            <w14:solidFill>
              <w14:srgbClr w14:val="000000"/>
            </w14:solidFill>
            <w14:prstDash w14:val="solid"/>
            <w14:bevel/>
          </w14:textOutline>
        </w:rPr>
        <w:t>是否为省级综合减灾示范社区</w:t>
      </w:r>
      <w:r>
        <w:rPr>
          <w:rFonts w:hint="eastAsia" w:ascii="宋体" w:hAnsi="宋体" w:cs="宋体"/>
        </w:rPr>
        <w:t>：选填，是否为根据所在省（市、区）综合减灾示范社区标准创建评定</w:t>
      </w:r>
      <w:r>
        <w:rPr>
          <w:rFonts w:hint="eastAsia" w:ascii="宋体" w:hAnsi="宋体" w:cs="宋体"/>
          <w:spacing w:val="-10"/>
        </w:rPr>
        <w:t>的社区（行政村）。</w:t>
      </w:r>
    </w:p>
    <w:p>
      <w:pPr>
        <w:adjustRightInd/>
        <w:spacing w:line="240" w:lineRule="auto"/>
        <w:ind w:firstLine="422" w:firstLineChars="200"/>
        <w:rPr>
          <w:rFonts w:ascii="宋体" w:hAnsi="宋体" w:cs="宋体"/>
        </w:rPr>
      </w:pPr>
      <w:r>
        <w:rPr>
          <w:rFonts w:hint="eastAsia" w:ascii="宋体" w:hAnsi="宋体" w:cs="宋体"/>
          <w:b/>
          <w:bCs/>
        </w:rPr>
        <w:t>9.</w:t>
      </w:r>
      <w:r>
        <w:rPr>
          <w:rFonts w:hint="eastAsia" w:ascii="宋体" w:hAnsi="宋体" w:cs="宋体"/>
          <w14:textOutline w14:w="3263" w14:cap="sq" w14:cmpd="sng" w14:algn="ctr">
            <w14:solidFill>
              <w14:srgbClr w14:val="000000"/>
            </w14:solidFill>
            <w14:prstDash w14:val="solid"/>
            <w14:bevel/>
          </w14:textOutline>
        </w:rPr>
        <w:t>是否有本辖区地质灾害等隐患点清单</w:t>
      </w:r>
      <w:r>
        <w:rPr>
          <w:rFonts w:hint="eastAsia" w:ascii="宋体" w:hAnsi="宋体" w:cs="宋体"/>
        </w:rPr>
        <w:t>：辖区内地质灾害等隐患点清单，是根据辖区内灾害隐患排查结</w:t>
      </w:r>
      <w:r>
        <w:rPr>
          <w:rFonts w:hint="eastAsia" w:ascii="宋体" w:hAnsi="宋体" w:cs="宋体"/>
          <w:spacing w:val="-1"/>
        </w:rPr>
        <w:t>果，建立包括灾害隐患类型、位置等信息的表单。</w:t>
      </w:r>
    </w:p>
    <w:p>
      <w:pPr>
        <w:adjustRightInd/>
        <w:spacing w:line="240" w:lineRule="auto"/>
        <w:ind w:firstLine="422" w:firstLineChars="200"/>
        <w:rPr>
          <w:rFonts w:ascii="宋体" w:hAnsi="宋体" w:cs="宋体"/>
        </w:rPr>
      </w:pPr>
      <w:r>
        <w:rPr>
          <w:rFonts w:hint="eastAsia" w:ascii="宋体" w:hAnsi="宋体" w:cs="宋体"/>
          <w:b/>
          <w:bCs/>
        </w:rPr>
        <w:t>10.</w:t>
      </w:r>
      <w:r>
        <w:rPr>
          <w:rFonts w:hint="eastAsia" w:ascii="宋体" w:hAnsi="宋体" w:cs="宋体"/>
          <w14:textOutline w14:w="3263" w14:cap="sq" w14:cmpd="sng" w14:algn="ctr">
            <w14:solidFill>
              <w14:srgbClr w14:val="000000"/>
            </w14:solidFill>
            <w14:prstDash w14:val="solid"/>
            <w14:bevel/>
          </w14:textOutline>
        </w:rPr>
        <w:t>是否有本辖区弱势人群清单</w:t>
      </w:r>
      <w:r>
        <w:rPr>
          <w:rFonts w:hint="eastAsia" w:ascii="宋体" w:hAnsi="宋体" w:cs="宋体"/>
        </w:rPr>
        <w:t>：</w:t>
      </w:r>
      <w:r>
        <w:rPr>
          <w:rFonts w:hint="eastAsia" w:ascii="宋体" w:hAnsi="宋体" w:cs="宋体"/>
          <w:spacing w:val="-1"/>
        </w:rPr>
        <w:t>是否有灾害弱势人群（包括老年人、小孩、孕妇、残障人员）的名单。</w:t>
      </w:r>
      <w:r>
        <w:rPr>
          <w:rFonts w:hint="eastAsia" w:ascii="宋体" w:hAnsi="宋体" w:cs="宋体"/>
          <w:spacing w:val="-3"/>
        </w:rPr>
        <w:t>其中：</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老年人：</w:t>
      </w:r>
      <w:r>
        <w:rPr>
          <w:rFonts w:hint="eastAsia" w:ascii="宋体" w:hAnsi="宋体" w:cs="宋体"/>
          <w:spacing w:val="-2"/>
          <w:position w:val="9"/>
        </w:rPr>
        <w:t>65岁（含）以上的人员。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小孩：</w:t>
      </w:r>
      <w:r>
        <w:rPr>
          <w:rFonts w:hint="eastAsia" w:ascii="宋体" w:hAnsi="宋体" w:cs="宋体"/>
          <w:spacing w:val="-4"/>
        </w:rPr>
        <w:t>0-14岁的人员。</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残障人员：</w:t>
      </w:r>
      <w:r>
        <w:rPr>
          <w:rFonts w:hint="eastAsia" w:ascii="宋体" w:hAnsi="宋体" w:cs="宋体"/>
        </w:rPr>
        <w:t>在肢体、语言、听力、精神、智力等方面存在功能障碍，</w:t>
      </w:r>
      <w:r>
        <w:rPr>
          <w:rFonts w:hint="eastAsia" w:ascii="宋体" w:hAnsi="宋体" w:cs="宋体"/>
          <w:spacing w:val="-1"/>
        </w:rPr>
        <w:t>持有残疾证的人员。</w:t>
      </w:r>
    </w:p>
    <w:p>
      <w:pPr>
        <w:adjustRightInd/>
        <w:spacing w:line="240" w:lineRule="auto"/>
        <w:ind w:firstLine="422" w:firstLineChars="200"/>
        <w:rPr>
          <w:rFonts w:ascii="宋体" w:hAnsi="宋体" w:cs="宋体"/>
        </w:rPr>
      </w:pPr>
      <w:r>
        <w:rPr>
          <w:rFonts w:hint="eastAsia" w:ascii="宋体" w:hAnsi="宋体" w:cs="宋体"/>
          <w:b/>
          <w:bCs/>
        </w:rPr>
        <w:t>11.</w:t>
      </w:r>
      <w:r>
        <w:rPr>
          <w:rFonts w:hint="eastAsia" w:ascii="宋体" w:hAnsi="宋体" w:cs="宋体"/>
          <w14:textOutline w14:w="3263" w14:cap="sq" w14:cmpd="sng" w14:algn="ctr">
            <w14:solidFill>
              <w14:srgbClr w14:val="000000"/>
            </w14:solidFill>
            <w14:prstDash w14:val="solid"/>
            <w14:bevel/>
          </w14:textOutline>
        </w:rPr>
        <w:t>是否有社区（行政村）灾害类地图</w:t>
      </w:r>
      <w:r>
        <w:rPr>
          <w:rFonts w:hint="eastAsia" w:ascii="宋体" w:hAnsi="宋体" w:cs="宋体"/>
        </w:rPr>
        <w:t>：社区（行政村）灾害类地图是指展示社区或行政村防灾</w:t>
      </w:r>
      <w:r>
        <w:rPr>
          <w:rFonts w:hint="eastAsia" w:ascii="宋体" w:hAnsi="宋体" w:cs="宋体"/>
          <w:spacing w:val="-1"/>
        </w:rPr>
        <w:t>减灾概况</w:t>
      </w:r>
      <w:r>
        <w:rPr>
          <w:rFonts w:hint="eastAsia" w:ascii="宋体" w:hAnsi="宋体" w:cs="宋体"/>
        </w:rPr>
        <w:t>的空间地图，包括灾害危险性图、灾害风险图、隐患点分布图和应急疏散图</w:t>
      </w:r>
      <w:r>
        <w:rPr>
          <w:rFonts w:hint="eastAsia" w:ascii="宋体" w:hAnsi="宋体" w:cs="宋体"/>
          <w:spacing w:val="-1"/>
        </w:rPr>
        <w:t>等，这些图可以是由专业</w:t>
      </w:r>
      <w:r>
        <w:rPr>
          <w:rFonts w:hint="eastAsia" w:ascii="宋体" w:hAnsi="宋体" w:cs="宋体"/>
        </w:rPr>
        <w:t>部门绘制的，也可以是社区（行政村）相关人员绘制的非专业地图。若社区</w:t>
      </w:r>
      <w:r>
        <w:rPr>
          <w:rFonts w:hint="eastAsia" w:ascii="宋体" w:hAnsi="宋体" w:cs="宋体"/>
          <w:spacing w:val="-1"/>
        </w:rPr>
        <w:t>（行政村）</w:t>
      </w:r>
      <w:r>
        <w:rPr>
          <w:rFonts w:hint="eastAsia" w:ascii="宋体" w:hAnsi="宋体" w:cs="宋体"/>
        </w:rPr>
        <w:t>有上述任何一种地图，填“是”，否则填“否”。</w:t>
      </w:r>
    </w:p>
    <w:p>
      <w:pPr>
        <w:adjustRightInd/>
        <w:spacing w:line="240" w:lineRule="auto"/>
        <w:ind w:firstLine="420" w:firstLineChars="200"/>
        <w:rPr>
          <w:rFonts w:ascii="宋体" w:hAnsi="宋体" w:cs="宋体"/>
        </w:rPr>
      </w:pPr>
      <w:r>
        <w:rPr>
          <w:rFonts w:hint="eastAsia" w:ascii="宋体" w:hAnsi="宋体" w:cs="宋体"/>
        </w:rPr>
        <w:t>其中：</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灾害危险性图</w:t>
      </w:r>
      <w:r>
        <w:rPr>
          <w:rFonts w:hint="eastAsia" w:ascii="宋体" w:hAnsi="宋体" w:cs="宋体"/>
        </w:rPr>
        <w:t>是指根据致灾因子危险性评估结果绘制的展示社区（行政村）危险性大小</w:t>
      </w:r>
      <w:r>
        <w:rPr>
          <w:rFonts w:hint="eastAsia" w:ascii="宋体" w:hAnsi="宋体" w:cs="宋体"/>
          <w:spacing w:val="-1"/>
        </w:rPr>
        <w:t>空间分布的地</w:t>
      </w:r>
      <w:r>
        <w:rPr>
          <w:rFonts w:hint="eastAsia" w:ascii="宋体" w:hAnsi="宋体" w:cs="宋体"/>
          <w:spacing w:val="-13"/>
        </w:rPr>
        <w:t>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灾害风险图</w:t>
      </w:r>
      <w:r>
        <w:rPr>
          <w:rFonts w:hint="eastAsia" w:ascii="宋体" w:hAnsi="宋体" w:cs="宋体"/>
        </w:rPr>
        <w:t>是指根据风险评估结果绘制的展示社区（行政村）风险大小</w:t>
      </w:r>
      <w:r>
        <w:rPr>
          <w:rFonts w:hint="eastAsia" w:ascii="宋体" w:hAnsi="宋体" w:cs="宋体"/>
          <w:spacing w:val="-1"/>
        </w:rPr>
        <w:t>空间分布的地图。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隐患点分布图</w:t>
      </w:r>
      <w:r>
        <w:rPr>
          <w:rFonts w:hint="eastAsia" w:ascii="宋体" w:hAnsi="宋体" w:cs="宋体"/>
        </w:rPr>
        <w:t>是指根据隐患排查结果，标注社区（行政村）隐患点位置</w:t>
      </w:r>
      <w:r>
        <w:rPr>
          <w:rFonts w:hint="eastAsia" w:ascii="宋体" w:hAnsi="宋体" w:cs="宋体"/>
          <w:spacing w:val="-1"/>
        </w:rPr>
        <w:t>、类型、大小等内容的地图。</w:t>
      </w:r>
    </w:p>
    <w:p>
      <w:pPr>
        <w:adjustRightInd/>
        <w:spacing w:line="240" w:lineRule="auto"/>
        <w:ind w:firstLine="420" w:firstLineChars="200"/>
        <w:rPr>
          <w:rFonts w:ascii="宋体" w:hAnsi="宋体" w:cs="宋体"/>
        </w:rPr>
      </w:pPr>
      <w:r>
        <w:rPr>
          <w:rFonts w:hint="eastAsia" w:ascii="宋体" w:hAnsi="宋体" w:cs="宋体"/>
          <w14:textOutline w14:w="3263" w14:cap="sq" w14:cmpd="sng" w14:algn="ctr">
            <w14:solidFill>
              <w14:srgbClr w14:val="000000"/>
            </w14:solidFill>
            <w14:prstDash w14:val="solid"/>
            <w14:bevel/>
          </w14:textOutline>
        </w:rPr>
        <w:t>应急疏散图</w:t>
      </w:r>
      <w:r>
        <w:rPr>
          <w:rFonts w:hint="eastAsia" w:ascii="宋体" w:hAnsi="宋体" w:cs="宋体"/>
        </w:rPr>
        <w:t>是指标有应急避难所、应急疏散路径等内容的空间地图，主要用于灾害发生时社区（行政</w:t>
      </w:r>
      <w:r>
        <w:rPr>
          <w:rFonts w:hint="eastAsia" w:ascii="宋体" w:hAnsi="宋体" w:cs="宋体"/>
          <w:spacing w:val="-1"/>
        </w:rPr>
        <w:t>村）居民的应急疏散。</w:t>
      </w:r>
    </w:p>
    <w:p>
      <w:pPr>
        <w:adjustRightInd/>
        <w:spacing w:line="240" w:lineRule="auto"/>
        <w:ind w:firstLine="422" w:firstLineChars="200"/>
        <w:rPr>
          <w:rFonts w:ascii="宋体" w:hAnsi="宋体" w:cs="宋体"/>
        </w:rPr>
      </w:pPr>
      <w:r>
        <w:rPr>
          <w:rFonts w:hint="eastAsia" w:ascii="宋体" w:hAnsi="宋体" w:cs="宋体"/>
          <w:b/>
          <w:bCs/>
        </w:rPr>
        <w:t>12.</w:t>
      </w:r>
      <w:r>
        <w:rPr>
          <w:rFonts w:hint="eastAsia" w:ascii="宋体" w:hAnsi="宋体" w:cs="宋体"/>
          <w14:textOutline w14:w="3263" w14:cap="sq" w14:cmpd="sng" w14:algn="ctr">
            <w14:solidFill>
              <w14:srgbClr w14:val="000000"/>
            </w14:solidFill>
            <w14:prstDash w14:val="solid"/>
            <w14:bevel/>
          </w14:textOutline>
        </w:rPr>
        <w:t>是否有社区（行政村）应急预案</w:t>
      </w:r>
      <w:r>
        <w:rPr>
          <w:rFonts w:hint="eastAsia" w:ascii="宋体" w:hAnsi="宋体" w:cs="宋体"/>
        </w:rPr>
        <w:t>：社区或行政村是否制定了防灾减灾应</w:t>
      </w:r>
      <w:r>
        <w:rPr>
          <w:rFonts w:hint="eastAsia" w:ascii="宋体" w:hAnsi="宋体" w:cs="宋体"/>
          <w:spacing w:val="-1"/>
        </w:rPr>
        <w:t>急预案。</w:t>
      </w:r>
    </w:p>
    <w:p>
      <w:pPr>
        <w:adjustRightInd/>
        <w:spacing w:line="240" w:lineRule="auto"/>
        <w:ind w:firstLine="422" w:firstLineChars="200"/>
        <w:rPr>
          <w:rFonts w:ascii="宋体" w:hAnsi="宋体" w:cs="宋体"/>
        </w:rPr>
      </w:pPr>
      <w:r>
        <w:rPr>
          <w:rFonts w:hint="eastAsia" w:ascii="宋体" w:hAnsi="宋体" w:cs="宋体"/>
          <w:b/>
          <w:bCs/>
        </w:rPr>
        <w:t>13.</w:t>
      </w:r>
      <w:r>
        <w:rPr>
          <w:rFonts w:hint="eastAsia" w:ascii="宋体" w:hAnsi="宋体" w:cs="宋体"/>
          <w14:textOutline w14:w="3263" w14:cap="sq" w14:cmpd="sng" w14:algn="ctr">
            <w14:solidFill>
              <w14:srgbClr w14:val="000000"/>
            </w14:solidFill>
            <w14:prstDash w14:val="solid"/>
            <w14:bevel/>
          </w14:textOutline>
        </w:rPr>
        <w:t>上一年度防灾减灾救灾资金投入总金额：</w:t>
      </w:r>
      <w:r>
        <w:rPr>
          <w:rFonts w:hint="eastAsia" w:ascii="宋体" w:hAnsi="宋体" w:cs="宋体"/>
        </w:rPr>
        <w:t>上一年度投入的用于社区或行政村综合防灾减灾救灾工作的</w:t>
      </w:r>
      <w:r>
        <w:rPr>
          <w:rFonts w:hint="eastAsia" w:ascii="宋体" w:hAnsi="宋体" w:cs="宋体"/>
          <w:spacing w:val="-3"/>
        </w:rPr>
        <w:t>总经费。</w:t>
      </w:r>
    </w:p>
    <w:p>
      <w:pPr>
        <w:adjustRightInd/>
        <w:spacing w:line="240" w:lineRule="auto"/>
        <w:ind w:firstLine="422" w:firstLineChars="200"/>
        <w:rPr>
          <w:rFonts w:ascii="宋体" w:hAnsi="宋体" w:cs="宋体"/>
        </w:rPr>
      </w:pPr>
      <w:r>
        <w:rPr>
          <w:rFonts w:hint="eastAsia" w:ascii="宋体" w:hAnsi="宋体" w:cs="宋体"/>
          <w:b/>
          <w:bCs/>
        </w:rPr>
        <w:t>14.</w:t>
      </w:r>
      <w:r>
        <w:rPr>
          <w:rFonts w:hint="eastAsia" w:ascii="宋体" w:hAnsi="宋体" w:cs="宋体"/>
          <w14:textOutline w14:w="3263" w14:cap="sq" w14:cmpd="sng" w14:algn="ctr">
            <w14:solidFill>
              <w14:srgbClr w14:val="000000"/>
            </w14:solidFill>
            <w14:prstDash w14:val="solid"/>
            <w14:bevel/>
          </w14:textOutline>
        </w:rPr>
        <w:t>灾害信息员人数</w:t>
      </w:r>
      <w:r>
        <w:rPr>
          <w:rFonts w:hint="eastAsia" w:ascii="宋体" w:hAnsi="宋体" w:cs="宋体"/>
        </w:rPr>
        <w:t>：从事灾害信息的收集、传递、整理、分析、评估等工作的人员</w:t>
      </w:r>
      <w:r>
        <w:rPr>
          <w:rFonts w:hint="eastAsia" w:ascii="宋体" w:hAnsi="宋体" w:cs="宋体"/>
          <w:spacing w:val="-1"/>
        </w:rPr>
        <w:t>，在原民政部门称为</w:t>
      </w:r>
      <w:r>
        <w:rPr>
          <w:rFonts w:hint="eastAsia" w:ascii="宋体" w:hAnsi="宋体" w:cs="宋体"/>
          <w:spacing w:val="-2"/>
        </w:rPr>
        <w:t>灾害信息员队伍，地震部门指“防震减灾助理员”。</w:t>
      </w:r>
    </w:p>
    <w:p>
      <w:pPr>
        <w:adjustRightInd/>
        <w:spacing w:line="240" w:lineRule="auto"/>
        <w:ind w:firstLine="418" w:firstLineChars="200"/>
        <w:rPr>
          <w:rFonts w:ascii="宋体" w:hAnsi="宋体" w:cs="宋体"/>
          <w:spacing w:val="-1"/>
        </w:rPr>
      </w:pPr>
      <w:r>
        <w:rPr>
          <w:rFonts w:hint="eastAsia" w:ascii="宋体" w:hAnsi="宋体" w:cs="宋体"/>
          <w:b/>
          <w:bCs/>
          <w:spacing w:val="-1"/>
        </w:rPr>
        <w:t>15.</w:t>
      </w:r>
      <w:r>
        <w:rPr>
          <w:rFonts w:hint="eastAsia" w:ascii="宋体" w:hAnsi="宋体" w:cs="宋体"/>
          <w:spacing w:val="-1"/>
          <w14:textOutline w14:w="3263" w14:cap="sq" w14:cmpd="sng" w14:algn="ctr">
            <w14:solidFill>
              <w14:srgbClr w14:val="000000"/>
            </w14:solidFill>
            <w14:prstDash w14:val="solid"/>
            <w14:bevel/>
          </w14:textOutline>
        </w:rPr>
        <w:t>登记注册志愿者队伍人数</w:t>
      </w:r>
      <w:r>
        <w:rPr>
          <w:rFonts w:hint="eastAsia" w:ascii="宋体" w:hAnsi="宋体" w:cs="宋体"/>
          <w:spacing w:val="-1"/>
        </w:rPr>
        <w:t>：在民政等部门登记注册的、具有志愿者证书的志愿者人数。</w:t>
      </w:r>
    </w:p>
    <w:p>
      <w:pPr>
        <w:adjustRightInd/>
        <w:spacing w:line="240" w:lineRule="auto"/>
        <w:ind w:firstLine="422" w:firstLineChars="200"/>
        <w:rPr>
          <w:rFonts w:ascii="宋体" w:hAnsi="宋体" w:cs="宋体"/>
        </w:rPr>
      </w:pPr>
      <w:r>
        <w:rPr>
          <w:rFonts w:hint="eastAsia" w:ascii="宋体" w:hAnsi="宋体" w:cs="宋体"/>
          <w:b/>
          <w:bCs/>
        </w:rPr>
        <w:t>16.</w:t>
      </w:r>
      <w:r>
        <w:rPr>
          <w:rFonts w:hint="eastAsia" w:ascii="宋体" w:hAnsi="宋体" w:cs="宋体"/>
          <w14:textOutline w14:w="3263" w14:cap="sq" w14:cmpd="sng" w14:algn="ctr">
            <w14:solidFill>
              <w14:srgbClr w14:val="000000"/>
            </w14:solidFill>
            <w14:prstDash w14:val="solid"/>
            <w14:bevel/>
          </w14:textOutline>
        </w:rPr>
        <w:t>民兵预备役人数：</w:t>
      </w:r>
      <w:r>
        <w:rPr>
          <w:rFonts w:hint="eastAsia" w:ascii="宋体" w:hAnsi="宋体" w:cs="宋体"/>
        </w:rPr>
        <w:t>辖区内的民兵预备人员（年龄≤5</w:t>
      </w:r>
      <w:r>
        <w:rPr>
          <w:rFonts w:hint="eastAsia" w:ascii="宋体" w:hAnsi="宋体" w:cs="宋体"/>
          <w:spacing w:val="-1"/>
        </w:rPr>
        <w:t>5周岁）数量。</w:t>
      </w:r>
    </w:p>
    <w:p>
      <w:pPr>
        <w:adjustRightInd/>
        <w:spacing w:line="240" w:lineRule="auto"/>
        <w:ind w:firstLine="422" w:firstLineChars="200"/>
        <w:rPr>
          <w:rFonts w:ascii="宋体" w:hAnsi="宋体" w:cs="宋体"/>
        </w:rPr>
      </w:pPr>
      <w:r>
        <w:rPr>
          <w:rFonts w:hint="eastAsia" w:ascii="宋体" w:hAnsi="宋体" w:cs="宋体"/>
          <w:b/>
          <w:bCs/>
        </w:rPr>
        <w:t>17.</w:t>
      </w:r>
      <w:r>
        <w:rPr>
          <w:rFonts w:hint="eastAsia" w:ascii="宋体" w:hAnsi="宋体" w:cs="宋体"/>
          <w14:textOutline w14:w="3263" w14:cap="sq" w14:cmpd="sng" w14:algn="ctr">
            <w14:solidFill>
              <w14:srgbClr w14:val="000000"/>
            </w14:solidFill>
            <w14:prstDash w14:val="solid"/>
            <w14:bevel/>
          </w14:textOutline>
        </w:rPr>
        <w:t>本级灾害应急避难场所数量</w:t>
      </w:r>
      <w:r>
        <w:rPr>
          <w:rFonts w:hint="eastAsia" w:ascii="宋体" w:hAnsi="宋体" w:cs="宋体"/>
        </w:rPr>
        <w:t>：社区或行政村认定的，在自然灾害应急期</w:t>
      </w:r>
      <w:r>
        <w:rPr>
          <w:rFonts w:hint="eastAsia" w:ascii="宋体" w:hAnsi="宋体" w:cs="宋体"/>
          <w:spacing w:val="-1"/>
        </w:rPr>
        <w:t>为辖区居民提供临时庇护的、</w:t>
      </w:r>
      <w:r>
        <w:rPr>
          <w:rFonts w:hint="eastAsia" w:ascii="宋体" w:hAnsi="宋体" w:cs="宋体"/>
        </w:rPr>
        <w:t>设有明显指示标牌的安全场所（如对地震灾害可以是开阔、较大面积的公园</w:t>
      </w:r>
      <w:r>
        <w:rPr>
          <w:rFonts w:hint="eastAsia" w:ascii="宋体" w:hAnsi="宋体" w:cs="宋体"/>
          <w:spacing w:val="-1"/>
        </w:rPr>
        <w:t>，学校操场等；应对洪涝灾害的防洪楼等）的数量。</w:t>
      </w:r>
    </w:p>
    <w:p>
      <w:pPr>
        <w:adjustRightInd/>
        <w:spacing w:line="240" w:lineRule="auto"/>
        <w:ind w:firstLine="422" w:firstLineChars="200"/>
        <w:rPr>
          <w:rFonts w:ascii="宋体" w:hAnsi="宋体" w:cs="宋体"/>
        </w:rPr>
      </w:pPr>
      <w:r>
        <w:rPr>
          <w:rFonts w:hint="eastAsia" w:ascii="宋体" w:hAnsi="宋体" w:cs="宋体"/>
          <w:b/>
          <w:bCs/>
        </w:rPr>
        <w:t>18.</w:t>
      </w:r>
      <w:r>
        <w:rPr>
          <w:rFonts w:hint="eastAsia" w:ascii="宋体" w:hAnsi="宋体" w:cs="宋体"/>
          <w14:textOutline w14:w="3263" w14:cap="sq" w14:cmpd="sng" w14:algn="ctr">
            <w14:solidFill>
              <w14:srgbClr w14:val="000000"/>
            </w14:solidFill>
            <w14:prstDash w14:val="solid"/>
            <w14:bevel/>
          </w14:textOutline>
        </w:rPr>
        <w:t>本级灾害应急避难场所容量</w:t>
      </w:r>
      <w:r>
        <w:rPr>
          <w:rFonts w:hint="eastAsia" w:ascii="宋体" w:hAnsi="宋体" w:cs="宋体"/>
        </w:rPr>
        <w:t>：社区或行政村建设或认定的灾害应急避难场所能容</w:t>
      </w:r>
      <w:r>
        <w:rPr>
          <w:rFonts w:hint="eastAsia" w:ascii="宋体" w:hAnsi="宋体" w:cs="宋体"/>
          <w:spacing w:val="-1"/>
        </w:rPr>
        <w:t>纳的总人数。</w:t>
      </w:r>
    </w:p>
    <w:p>
      <w:pPr>
        <w:adjustRightInd/>
        <w:spacing w:line="240" w:lineRule="auto"/>
        <w:ind w:firstLine="422" w:firstLineChars="200"/>
        <w:rPr>
          <w:rFonts w:ascii="宋体" w:hAnsi="宋体" w:cs="宋体"/>
        </w:rPr>
      </w:pPr>
      <w:r>
        <w:rPr>
          <w:rFonts w:hint="eastAsia" w:ascii="宋体" w:hAnsi="宋体" w:cs="宋体"/>
          <w:b/>
          <w:bCs/>
        </w:rPr>
        <w:t>19.</w:t>
      </w:r>
      <w:r>
        <w:rPr>
          <w:rFonts w:hint="eastAsia" w:ascii="宋体" w:hAnsi="宋体" w:cs="宋体"/>
          <w14:textOutline w14:w="3263" w14:cap="sq" w14:cmpd="sng" w14:algn="ctr">
            <w14:solidFill>
              <w14:srgbClr w14:val="000000"/>
            </w14:solidFill>
            <w14:prstDash w14:val="solid"/>
            <w14:bevel/>
          </w14:textOutline>
        </w:rPr>
        <w:t>防灾减灾应急物资储备方式</w:t>
      </w:r>
      <w:r>
        <w:rPr>
          <w:rFonts w:hint="eastAsia" w:ascii="宋体" w:hAnsi="宋体" w:cs="宋体"/>
        </w:rPr>
        <w:t>：应急物资指在自然灾害应急阶段，为居民</w:t>
      </w:r>
      <w:r>
        <w:rPr>
          <w:rFonts w:hint="eastAsia" w:ascii="宋体" w:hAnsi="宋体" w:cs="宋体"/>
          <w:spacing w:val="-1"/>
        </w:rPr>
        <w:t>生活所提供的必须生活用品，</w:t>
      </w:r>
      <w:r>
        <w:rPr>
          <w:rFonts w:hint="eastAsia" w:ascii="宋体" w:hAnsi="宋体" w:cs="宋体"/>
        </w:rPr>
        <w:t>如饮用水、食品、医疗用品等。减灾物资储备类型，包括：①实物储备；②协议</w:t>
      </w:r>
      <w:r>
        <w:rPr>
          <w:rFonts w:hint="eastAsia" w:ascii="宋体" w:hAnsi="宋体" w:cs="宋体"/>
          <w:spacing w:val="-1"/>
        </w:rPr>
        <w:t>储备；③无储备；④</w:t>
      </w:r>
      <w:r>
        <w:rPr>
          <w:rFonts w:hint="eastAsia" w:ascii="宋体" w:hAnsi="宋体" w:cs="宋体"/>
          <w:spacing w:val="-3"/>
        </w:rPr>
        <w:t>其他。</w:t>
      </w:r>
    </w:p>
    <w:p>
      <w:pPr>
        <w:adjustRightInd/>
        <w:spacing w:line="240" w:lineRule="auto"/>
        <w:ind w:firstLine="418" w:firstLineChars="200"/>
        <w:rPr>
          <w:rFonts w:ascii="宋体" w:hAnsi="宋体" w:cs="宋体"/>
        </w:rPr>
      </w:pPr>
      <w:r>
        <w:rPr>
          <w:rFonts w:hint="eastAsia" w:ascii="宋体" w:hAnsi="宋体" w:cs="宋体"/>
          <w:b/>
          <w:bCs/>
          <w:spacing w:val="-1"/>
        </w:rPr>
        <w:t>20.</w:t>
      </w:r>
      <w:r>
        <w:rPr>
          <w:rFonts w:hint="eastAsia" w:ascii="宋体" w:hAnsi="宋体" w:cs="宋体"/>
          <w:spacing w:val="-1"/>
          <w14:textOutline w14:w="3263" w14:cap="sq" w14:cmpd="sng" w14:algn="ctr">
            <w14:solidFill>
              <w14:srgbClr w14:val="000000"/>
            </w14:solidFill>
            <w14:prstDash w14:val="solid"/>
            <w14:bevel/>
          </w14:textOutline>
        </w:rPr>
        <w:t>现有储备物资、装备折合金额（实物储备时填写</w:t>
      </w:r>
      <w:r>
        <w:rPr>
          <w:rFonts w:hint="eastAsia" w:ascii="宋体" w:hAnsi="宋体" w:cs="宋体"/>
          <w:spacing w:val="-49"/>
          <w14:textOutline w14:w="3263" w14:cap="sq" w14:cmpd="sng" w14:algn="ctr">
            <w14:solidFill>
              <w14:srgbClr w14:val="000000"/>
            </w14:solidFill>
            <w14:prstDash w14:val="solid"/>
            <w14:bevel/>
          </w14:textOutline>
        </w:rPr>
        <w:t>）：</w:t>
      </w:r>
      <w:r>
        <w:rPr>
          <w:rFonts w:hint="eastAsia" w:ascii="宋体" w:hAnsi="宋体" w:cs="宋体"/>
          <w:spacing w:val="-1"/>
        </w:rPr>
        <w:t>储</w:t>
      </w:r>
      <w:r>
        <w:rPr>
          <w:rFonts w:hint="eastAsia" w:ascii="宋体" w:hAnsi="宋体" w:cs="宋体"/>
          <w:spacing w:val="-2"/>
        </w:rPr>
        <w:t>备的防灾减灾应急物资（实物储备）与装备折合</w:t>
      </w:r>
      <w:r>
        <w:rPr>
          <w:rFonts w:hint="eastAsia" w:ascii="宋体" w:hAnsi="宋体" w:cs="宋体"/>
          <w:spacing w:val="-5"/>
        </w:rPr>
        <w:t>的总价值。</w:t>
      </w:r>
    </w:p>
    <w:p>
      <w:pPr>
        <w:adjustRightInd/>
        <w:spacing w:line="240" w:lineRule="auto"/>
        <w:ind w:firstLine="422" w:firstLineChars="200"/>
        <w:rPr>
          <w:rFonts w:ascii="宋体" w:hAnsi="宋体" w:cs="宋体"/>
        </w:rPr>
      </w:pPr>
      <w:r>
        <w:rPr>
          <w:rFonts w:hint="eastAsia" w:ascii="宋体" w:hAnsi="宋体" w:cs="宋体"/>
          <w:b/>
          <w:bCs/>
        </w:rPr>
        <w:t>21.</w:t>
      </w:r>
      <w:r>
        <w:rPr>
          <w:rFonts w:hint="eastAsia" w:ascii="宋体" w:hAnsi="宋体" w:cs="宋体"/>
          <w14:textOutline w14:w="3263" w14:cap="sq" w14:cmpd="sng" w14:algn="ctr">
            <w14:solidFill>
              <w14:srgbClr w14:val="000000"/>
            </w14:solidFill>
            <w14:prstDash w14:val="solid"/>
            <w14:bevel/>
          </w14:textOutline>
        </w:rPr>
        <w:t>灾害预警信息接收方式</w:t>
      </w:r>
      <w:r>
        <w:rPr>
          <w:rFonts w:hint="eastAsia" w:ascii="宋体" w:hAnsi="宋体" w:cs="宋体"/>
        </w:rPr>
        <w:t>：指社区（行政村）接收乡镇（街道）或专业机构发送的灾害预警信息，包括</w:t>
      </w:r>
      <w:r>
        <w:rPr>
          <w:rFonts w:hint="eastAsia" w:ascii="宋体" w:hAnsi="宋体" w:cs="宋体"/>
          <w:spacing w:val="-1"/>
        </w:rPr>
        <w:t>①电话；②微信；③网络系统；④其他。</w:t>
      </w:r>
    </w:p>
    <w:p>
      <w:pPr>
        <w:adjustRightInd/>
        <w:spacing w:line="240" w:lineRule="auto"/>
        <w:ind w:firstLine="418" w:firstLineChars="200"/>
        <w:rPr>
          <w:rFonts w:ascii="宋体" w:hAnsi="宋体" w:cs="宋体"/>
        </w:rPr>
      </w:pPr>
      <w:r>
        <w:rPr>
          <w:rFonts w:hint="eastAsia" w:ascii="宋体" w:hAnsi="宋体" w:cs="宋体"/>
          <w:b/>
          <w:bCs/>
          <w:spacing w:val="-1"/>
        </w:rPr>
        <w:t>22.</w:t>
      </w:r>
      <w:r>
        <w:rPr>
          <w:rFonts w:hint="eastAsia" w:ascii="宋体" w:hAnsi="宋体" w:cs="宋体"/>
          <w:spacing w:val="-1"/>
          <w14:textOutline w14:w="3263" w14:cap="sq" w14:cmpd="sng" w14:algn="ctr">
            <w14:solidFill>
              <w14:srgbClr w14:val="000000"/>
            </w14:solidFill>
            <w14:prstDash w14:val="solid"/>
            <w14:bevel/>
          </w14:textOutline>
        </w:rPr>
        <w:t>灾害预警信息传达方式</w:t>
      </w:r>
      <w:r>
        <w:rPr>
          <w:rFonts w:hint="eastAsia" w:ascii="宋体" w:hAnsi="宋体" w:cs="宋体"/>
          <w:spacing w:val="-1"/>
        </w:rPr>
        <w:t>：指社区（行政村）将灾害预警信息传达给辖区内居民的方式，包括①电话；②短息；③微信；④电子广告牌；⑤广播；⑥其他。</w:t>
      </w:r>
    </w:p>
    <w:p>
      <w:pPr>
        <w:adjustRightInd/>
        <w:spacing w:line="240" w:lineRule="auto"/>
        <w:ind w:firstLine="418" w:firstLineChars="200"/>
        <w:rPr>
          <w:rFonts w:ascii="宋体" w:hAnsi="宋体" w:cs="宋体"/>
        </w:rPr>
      </w:pPr>
      <w:r>
        <w:rPr>
          <w:rFonts w:hint="eastAsia" w:ascii="宋体" w:hAnsi="宋体" w:cs="宋体"/>
          <w:b/>
          <w:bCs/>
          <w:spacing w:val="-1"/>
        </w:rPr>
        <w:t>23.</w:t>
      </w:r>
      <w:r>
        <w:rPr>
          <w:rFonts w:hint="eastAsia" w:ascii="宋体" w:hAnsi="宋体" w:cs="宋体"/>
          <w:spacing w:val="-1"/>
          <w14:textOutline w14:w="3263" w14:cap="sq" w14:cmpd="sng" w14:algn="ctr">
            <w14:solidFill>
              <w14:srgbClr w14:val="000000"/>
            </w14:solidFill>
            <w14:prstDash w14:val="solid"/>
            <w14:bevel/>
          </w14:textOutline>
        </w:rPr>
        <w:t>灾情信息上报方式</w:t>
      </w:r>
      <w:r>
        <w:rPr>
          <w:rFonts w:hint="eastAsia" w:ascii="宋体" w:hAnsi="宋体" w:cs="宋体"/>
          <w:spacing w:val="-1"/>
        </w:rPr>
        <w:t>：指社区（行政村）将辖区的自然灾害灾情信息上报给上级行政单元的常规方式，包括①电话；②微信；③上报系统；④其他。</w:t>
      </w:r>
    </w:p>
    <w:p>
      <w:pPr>
        <w:adjustRightInd/>
        <w:spacing w:line="240" w:lineRule="auto"/>
        <w:ind w:firstLine="422" w:firstLineChars="200"/>
        <w:rPr>
          <w:rFonts w:ascii="宋体" w:hAnsi="宋体" w:cs="宋体"/>
        </w:rPr>
      </w:pPr>
      <w:r>
        <w:rPr>
          <w:rFonts w:hint="eastAsia" w:ascii="宋体" w:hAnsi="宋体" w:cs="宋体"/>
          <w:b/>
          <w:bCs/>
        </w:rPr>
        <w:t>24.</w:t>
      </w:r>
      <w:r>
        <w:rPr>
          <w:rFonts w:hint="eastAsia" w:ascii="宋体" w:hAnsi="宋体" w:cs="宋体"/>
          <w14:textOutline w14:w="3263" w14:cap="sq" w14:cmpd="sng" w14:algn="ctr">
            <w14:solidFill>
              <w14:srgbClr w14:val="000000"/>
            </w14:solidFill>
            <w14:prstDash w14:val="solid"/>
            <w14:bevel/>
          </w14:textOutline>
        </w:rPr>
        <w:t>上一年度组织的防灾减灾培训活动次数</w:t>
      </w:r>
      <w:r>
        <w:rPr>
          <w:rFonts w:hint="eastAsia" w:ascii="宋体" w:hAnsi="宋体" w:cs="宋体"/>
        </w:rPr>
        <w:t>：指由社区（行政村）组织的防灾减灾培训活动总次数。</w:t>
      </w:r>
    </w:p>
    <w:p>
      <w:pPr>
        <w:adjustRightInd/>
        <w:spacing w:line="240" w:lineRule="auto"/>
        <w:ind w:firstLine="422" w:firstLineChars="200"/>
        <w:rPr>
          <w:rFonts w:ascii="宋体" w:hAnsi="宋体" w:cs="宋体"/>
          <w:spacing w:val="-1"/>
        </w:rPr>
      </w:pPr>
      <w:r>
        <w:rPr>
          <w:rFonts w:hint="eastAsia" w:ascii="宋体" w:hAnsi="宋体" w:cs="宋体"/>
          <w:b/>
          <w:bCs/>
        </w:rPr>
        <w:t>25.</w:t>
      </w:r>
      <w:r>
        <w:rPr>
          <w:rFonts w:hint="eastAsia" w:ascii="宋体" w:hAnsi="宋体" w:cs="宋体"/>
          <w14:textOutline w14:w="3263" w14:cap="sq" w14:cmpd="sng" w14:algn="ctr">
            <w14:solidFill>
              <w14:srgbClr w14:val="000000"/>
            </w14:solidFill>
            <w14:prstDash w14:val="solid"/>
            <w14:bevel/>
          </w14:textOutline>
        </w:rPr>
        <w:t>上一年度防灾减灾培训活动培训人次</w:t>
      </w:r>
      <w:r>
        <w:rPr>
          <w:rFonts w:hint="eastAsia" w:ascii="宋体" w:hAnsi="宋体" w:cs="宋体"/>
        </w:rPr>
        <w:t>：上</w:t>
      </w:r>
      <w:r>
        <w:rPr>
          <w:rFonts w:hint="eastAsia" w:ascii="宋体" w:hAnsi="宋体" w:cs="宋体"/>
          <w:spacing w:val="-1"/>
        </w:rPr>
        <w:t>一年度社区组织的防灾减灾培训活动培训的居民总人次。</w:t>
      </w:r>
    </w:p>
    <w:p>
      <w:pPr>
        <w:adjustRightInd/>
        <w:spacing w:line="240" w:lineRule="auto"/>
        <w:ind w:firstLine="422" w:firstLineChars="200"/>
        <w:rPr>
          <w:rFonts w:ascii="宋体" w:hAnsi="宋体" w:cs="宋体"/>
        </w:rPr>
      </w:pPr>
      <w:r>
        <w:rPr>
          <w:rFonts w:hint="eastAsia" w:ascii="宋体" w:hAnsi="宋体" w:cs="宋体"/>
          <w:b/>
          <w:bCs/>
        </w:rPr>
        <w:t>26.</w:t>
      </w:r>
      <w:r>
        <w:rPr>
          <w:rFonts w:hint="eastAsia" w:ascii="宋体" w:hAnsi="宋体" w:cs="宋体"/>
          <w14:textOutline w14:w="3263" w14:cap="sq" w14:cmpd="sng" w14:algn="ctr">
            <w14:solidFill>
              <w14:srgbClr w14:val="000000"/>
            </w14:solidFill>
            <w14:prstDash w14:val="solid"/>
            <w14:bevel/>
          </w14:textOutline>
        </w:rPr>
        <w:t>上一年度组织的防灾减灾演练活动次数</w:t>
      </w:r>
      <w:r>
        <w:rPr>
          <w:rFonts w:hint="eastAsia" w:ascii="宋体" w:hAnsi="宋体" w:cs="宋体"/>
        </w:rPr>
        <w:t>：指由社区（行政村）组织的防灾减灾演练活动总次数。</w:t>
      </w:r>
    </w:p>
    <w:p>
      <w:pPr>
        <w:adjustRightInd/>
        <w:spacing w:line="240" w:lineRule="auto"/>
        <w:ind w:firstLine="422" w:firstLineChars="200"/>
        <w:rPr>
          <w:rFonts w:ascii="宋体" w:hAnsi="宋体" w:cs="宋体"/>
        </w:rPr>
      </w:pPr>
      <w:r>
        <w:rPr>
          <w:rFonts w:hint="eastAsia" w:ascii="宋体" w:hAnsi="宋体" w:cs="宋体"/>
          <w:b/>
          <w:bCs/>
        </w:rPr>
        <w:t>27.</w:t>
      </w:r>
      <w:r>
        <w:rPr>
          <w:rFonts w:hint="eastAsia" w:ascii="宋体" w:hAnsi="宋体" w:cs="宋体"/>
          <w14:textOutline w14:w="3263" w14:cap="sq" w14:cmpd="sng" w14:algn="ctr">
            <w14:solidFill>
              <w14:srgbClr w14:val="000000"/>
            </w14:solidFill>
            <w14:prstDash w14:val="solid"/>
            <w14:bevel/>
          </w14:textOutline>
        </w:rPr>
        <w:t>参与上一年度组织的防灾减灾演练</w:t>
      </w:r>
      <w:r>
        <w:rPr>
          <w:rFonts w:hint="eastAsia" w:ascii="宋体" w:hAnsi="宋体" w:cs="宋体"/>
          <w:spacing w:val="-1"/>
          <w14:textOutline w14:w="3263" w14:cap="sq" w14:cmpd="sng" w14:algn="ctr">
            <w14:solidFill>
              <w14:srgbClr w14:val="000000"/>
            </w14:solidFill>
            <w14:prstDash w14:val="solid"/>
            <w14:bevel/>
          </w14:textOutline>
        </w:rPr>
        <w:t>活动的居民人次</w:t>
      </w:r>
      <w:r>
        <w:rPr>
          <w:rFonts w:hint="eastAsia" w:ascii="宋体" w:hAnsi="宋体" w:cs="宋体"/>
          <w:spacing w:val="-1"/>
        </w:rPr>
        <w:t>：参与上一年度社区组织的防灾减灾演练活动的居</w:t>
      </w:r>
      <w:r>
        <w:rPr>
          <w:rFonts w:hint="eastAsia" w:ascii="宋体" w:hAnsi="宋体" w:cs="宋体"/>
          <w:spacing w:val="-5"/>
        </w:rPr>
        <w:t>民总人次。</w:t>
      </w:r>
    </w:p>
    <w:p>
      <w:pPr>
        <w:adjustRightInd/>
        <w:spacing w:line="240" w:lineRule="auto"/>
        <w:ind w:firstLine="424" w:firstLineChars="200"/>
        <w:rPr>
          <w:rFonts w:ascii="宋体" w:hAnsi="宋体" w:cs="宋体"/>
        </w:rPr>
      </w:pPr>
      <w:r>
        <w:rPr>
          <w:rFonts w:hint="eastAsia" w:ascii="宋体" w:hAnsi="宋体" w:cs="宋体"/>
          <w:spacing w:val="1"/>
          <w14:textOutline w14:w="3263" w14:cap="sq" w14:cmpd="sng" w14:algn="ctr">
            <w14:solidFill>
              <w14:srgbClr w14:val="000000"/>
            </w14:solidFill>
            <w14:prstDash w14:val="solid"/>
            <w14:bevel/>
          </w14:textOutline>
        </w:rPr>
        <w:t>三、逻辑关系</w:t>
      </w:r>
    </w:p>
    <w:p>
      <w:pPr>
        <w:pStyle w:val="244"/>
        <w:adjustRightInd/>
        <w:spacing w:line="240" w:lineRule="auto"/>
        <w:ind w:firstLine="416" w:firstLineChars="200"/>
        <w:rPr>
          <w:szCs w:val="22"/>
          <w:lang w:eastAsia="zh-CN"/>
        </w:rPr>
      </w:pPr>
      <w:r>
        <w:rPr>
          <w:rFonts w:hint="eastAsia"/>
          <w:spacing w:val="-1"/>
          <w:sz w:val="21"/>
          <w:szCs w:val="21"/>
          <w:lang w:eastAsia="zh-CN"/>
        </w:rPr>
        <w:t>1.常住人口数量&gt;0-14岁人</w:t>
      </w:r>
      <w:r>
        <w:rPr>
          <w:rFonts w:hint="eastAsia"/>
          <w:spacing w:val="-2"/>
          <w:sz w:val="21"/>
          <w:szCs w:val="21"/>
          <w:lang w:eastAsia="zh-CN"/>
        </w:rPr>
        <w:t>数+65岁（含）以上人数+残障人员</w:t>
      </w:r>
      <w:r>
        <w:rPr>
          <w:rFonts w:hint="eastAsia"/>
          <w:spacing w:val="-1"/>
          <w:sz w:val="21"/>
          <w:szCs w:val="21"/>
          <w:lang w:eastAsia="zh-CN"/>
        </w:rPr>
        <w:t>。</w:t>
      </w:r>
    </w:p>
    <w:p>
      <w:pPr>
        <w:pStyle w:val="62"/>
        <w:ind w:firstLine="0" w:firstLineChars="0"/>
        <w:jc w:val="left"/>
        <w:rPr>
          <w:rFonts w:hAnsi="宋体" w:cs="宋体"/>
          <w:spacing w:val="-3"/>
          <w:szCs w:val="21"/>
        </w:rPr>
      </w:pPr>
    </w:p>
    <w:p>
      <w:pPr>
        <w:pStyle w:val="82"/>
        <w:spacing w:after="156"/>
      </w:pPr>
      <w:bookmarkStart w:id="133" w:name="_Toc176771052"/>
      <w:bookmarkEnd w:id="133"/>
    </w:p>
    <w:p>
      <w:pPr>
        <w:pStyle w:val="82"/>
        <w:numPr>
          <w:ilvl w:val="0"/>
          <w:numId w:val="0"/>
        </w:numPr>
        <w:spacing w:after="156"/>
      </w:pPr>
      <w:bookmarkStart w:id="134" w:name="_Toc176771053"/>
      <w:r>
        <w:rPr>
          <w:rFonts w:hint="eastAsia"/>
        </w:rPr>
        <w:t>（资料性）</w:t>
      </w:r>
      <w:bookmarkEnd w:id="134"/>
    </w:p>
    <w:p>
      <w:pPr>
        <w:pStyle w:val="82"/>
        <w:numPr>
          <w:ilvl w:val="0"/>
          <w:numId w:val="0"/>
        </w:numPr>
        <w:spacing w:after="156"/>
      </w:pPr>
      <w:bookmarkStart w:id="135" w:name="_Toc176771054"/>
      <w:r>
        <w:t>常态化自然灾害综合风险普查应急管理系统任务对象调查数据核查报告</w:t>
      </w:r>
      <w:r>
        <w:rPr>
          <w:rFonts w:hint="eastAsia"/>
        </w:rPr>
        <w:t>模板</w:t>
      </w:r>
      <w:bookmarkEnd w:id="135"/>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jc w:val="left"/>
        <w:rPr>
          <w:rFonts w:ascii="黑体" w:hAnsi="宋体" w:eastAsia="黑体" w:cs="黑体"/>
          <w:color w:val="000000"/>
          <w:kern w:val="0"/>
          <w:sz w:val="36"/>
          <w:szCs w:val="36"/>
          <w:lang w:bidi="ar"/>
        </w:rPr>
      </w:pPr>
    </w:p>
    <w:p>
      <w:pPr>
        <w:widowControl/>
        <w:spacing w:line="24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bidi="ar"/>
        </w:rPr>
        <w:t>新疆维吾尔自治区/××（地、州、市）</w:t>
      </w:r>
    </w:p>
    <w:p>
      <w:pPr>
        <w:widowControl/>
        <w:spacing w:line="24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bidi="ar"/>
        </w:rPr>
        <w:t>常态化自然灾害综合风险普查应急管理系统任务对象调查数据核查报告</w:t>
      </w:r>
    </w:p>
    <w:p>
      <w:pPr>
        <w:widowControl/>
        <w:spacing w:line="240" w:lineRule="auto"/>
        <w:jc w:val="left"/>
        <w:rPr>
          <w:rFonts w:ascii="楷体_GB2312" w:hAnsi="宋体" w:eastAsia="楷体_GB2312" w:cs="楷体_GB2312"/>
          <w:color w:val="000000"/>
          <w:kern w:val="0"/>
          <w:sz w:val="31"/>
          <w:szCs w:val="31"/>
          <w:lang w:bidi="ar"/>
        </w:rPr>
      </w:pPr>
    </w:p>
    <w:p>
      <w:pPr>
        <w:widowControl/>
        <w:jc w:val="left"/>
        <w:rPr>
          <w:rFonts w:ascii="楷体_GB2312" w:hAnsi="宋体" w:eastAsia="楷体_GB2312" w:cs="楷体_GB2312"/>
          <w:color w:val="000000"/>
          <w:kern w:val="0"/>
          <w:sz w:val="31"/>
          <w:szCs w:val="31"/>
          <w:lang w:bidi="ar"/>
        </w:rPr>
      </w:pPr>
    </w:p>
    <w:p>
      <w:pPr>
        <w:widowControl/>
        <w:jc w:val="left"/>
        <w:rPr>
          <w:rFonts w:ascii="楷体_GB2312" w:hAnsi="宋体" w:eastAsia="楷体_GB2312" w:cs="楷体_GB2312"/>
          <w:color w:val="000000"/>
          <w:kern w:val="0"/>
          <w:sz w:val="31"/>
          <w:szCs w:val="31"/>
          <w:lang w:bidi="ar"/>
        </w:rPr>
      </w:pPr>
    </w:p>
    <w:p>
      <w:pPr>
        <w:widowControl/>
        <w:jc w:val="left"/>
        <w:rPr>
          <w:rFonts w:ascii="楷体_GB2312" w:hAnsi="宋体" w:eastAsia="楷体_GB2312" w:cs="楷体_GB2312"/>
          <w:color w:val="000000"/>
          <w:kern w:val="0"/>
          <w:sz w:val="31"/>
          <w:szCs w:val="31"/>
          <w:lang w:bidi="ar"/>
        </w:rPr>
      </w:pPr>
    </w:p>
    <w:p>
      <w:pPr>
        <w:widowControl/>
        <w:jc w:val="left"/>
        <w:rPr>
          <w:rFonts w:ascii="楷体_GB2312" w:hAnsi="宋体" w:eastAsia="楷体_GB2312" w:cs="楷体_GB2312"/>
          <w:color w:val="000000"/>
          <w:kern w:val="0"/>
          <w:sz w:val="31"/>
          <w:szCs w:val="31"/>
          <w:lang w:bidi="ar"/>
        </w:rPr>
      </w:pPr>
    </w:p>
    <w:p>
      <w:pPr>
        <w:widowControl/>
        <w:jc w:val="left"/>
        <w:rPr>
          <w:rFonts w:ascii="楷体_GB2312" w:hAnsi="宋体" w:eastAsia="楷体_GB2312" w:cs="楷体_GB2312"/>
          <w:color w:val="000000"/>
          <w:kern w:val="0"/>
          <w:sz w:val="31"/>
          <w:szCs w:val="31"/>
          <w:lang w:bidi="ar"/>
        </w:rPr>
      </w:pPr>
    </w:p>
    <w:p>
      <w:pPr>
        <w:widowControl/>
        <w:jc w:val="left"/>
        <w:rPr>
          <w:rFonts w:ascii="楷体_GB2312" w:hAnsi="宋体" w:eastAsia="楷体_GB2312" w:cs="楷体_GB2312"/>
          <w:color w:val="000000"/>
          <w:kern w:val="0"/>
          <w:sz w:val="31"/>
          <w:szCs w:val="31"/>
          <w:lang w:bidi="ar"/>
        </w:rPr>
      </w:pPr>
    </w:p>
    <w:p>
      <w:pPr>
        <w:widowControl/>
        <w:jc w:val="center"/>
      </w:pPr>
      <w:r>
        <w:rPr>
          <w:rFonts w:ascii="楷体_GB2312" w:hAnsi="宋体" w:eastAsia="楷体_GB2312" w:cs="楷体_GB2312"/>
          <w:color w:val="000000"/>
          <w:kern w:val="0"/>
          <w:sz w:val="31"/>
          <w:szCs w:val="31"/>
          <w:lang w:bidi="ar"/>
        </w:rPr>
        <w:t>新疆维吾尔自治区/××（地、州、市）应急管理厅（局）</w:t>
      </w:r>
    </w:p>
    <w:p>
      <w:pPr>
        <w:widowControl/>
        <w:jc w:val="center"/>
      </w:pPr>
      <w:r>
        <w:rPr>
          <w:rFonts w:hint="eastAsia" w:ascii="楷体_GB2312" w:hAnsi="宋体" w:eastAsia="楷体_GB2312" w:cs="楷体_GB2312"/>
          <w:color w:val="000000"/>
          <w:kern w:val="0"/>
          <w:sz w:val="31"/>
          <w:szCs w:val="31"/>
          <w:lang w:bidi="ar"/>
        </w:rPr>
        <w:t>20××年××月××日</w:t>
      </w:r>
    </w:p>
    <w:p>
      <w:pPr>
        <w:widowControl/>
        <w:adjustRightInd/>
        <w:spacing w:line="560" w:lineRule="exact"/>
        <w:jc w:val="center"/>
        <w:rPr>
          <w:rFonts w:ascii="方正小标宋简体" w:hAnsi="方正小标宋简体" w:eastAsia="方正小标宋简体" w:cs="方正小标宋简体"/>
          <w:color w:val="000000"/>
          <w:kern w:val="0"/>
          <w:sz w:val="44"/>
          <w:szCs w:val="44"/>
          <w:lang w:bidi="ar"/>
        </w:rPr>
      </w:pPr>
    </w:p>
    <w:p>
      <w:pPr>
        <w:widowControl/>
        <w:adjustRightInd/>
        <w:spacing w:line="560" w:lineRule="exact"/>
        <w:jc w:val="center"/>
        <w:rPr>
          <w:rFonts w:ascii="方正小标宋简体" w:hAnsi="方正小标宋简体" w:eastAsia="方正小标宋简体" w:cs="方正小标宋简体"/>
          <w:color w:val="000000"/>
          <w:kern w:val="0"/>
          <w:sz w:val="44"/>
          <w:szCs w:val="44"/>
          <w:lang w:bidi="ar"/>
        </w:rPr>
      </w:pPr>
    </w:p>
    <w:p>
      <w:pPr>
        <w:widowControl/>
        <w:adjustRightInd/>
        <w:spacing w:line="560" w:lineRule="exact"/>
        <w:jc w:val="center"/>
        <w:rPr>
          <w:rFonts w:ascii="方正小标宋简体" w:hAnsi="方正小标宋简体" w:eastAsia="方正小标宋简体" w:cs="方正小标宋简体"/>
          <w:color w:val="000000"/>
          <w:kern w:val="0"/>
          <w:sz w:val="44"/>
          <w:szCs w:val="44"/>
          <w:lang w:bidi="ar"/>
        </w:rPr>
      </w:pPr>
      <w:r>
        <w:rPr>
          <w:rFonts w:hint="eastAsia" w:ascii="方正小标宋简体" w:hAnsi="方正小标宋简体" w:eastAsia="方正小标宋简体" w:cs="方正小标宋简体"/>
          <w:color w:val="000000"/>
          <w:kern w:val="0"/>
          <w:sz w:val="44"/>
          <w:szCs w:val="44"/>
          <w:lang w:bidi="ar"/>
        </w:rPr>
        <w:t>说 明</w:t>
      </w:r>
    </w:p>
    <w:p>
      <w:pPr>
        <w:widowControl/>
        <w:adjustRightInd/>
        <w:spacing w:line="560" w:lineRule="exact"/>
        <w:jc w:val="center"/>
        <w:rPr>
          <w:rFonts w:ascii="方正小标宋简体" w:hAnsi="方正小标宋简体" w:eastAsia="方正小标宋简体" w:cs="方正小标宋简体"/>
          <w:color w:val="000000"/>
          <w:kern w:val="0"/>
          <w:sz w:val="44"/>
          <w:szCs w:val="44"/>
          <w:lang w:bidi="ar"/>
        </w:rPr>
      </w:pPr>
    </w:p>
    <w:p>
      <w:pPr>
        <w:widowControl/>
        <w:adjustRightInd/>
        <w:spacing w:line="560" w:lineRule="exact"/>
        <w:ind w:firstLine="640" w:firstLineChars="200"/>
        <w:jc w:val="left"/>
        <w:rPr>
          <w:sz w:val="32"/>
          <w:szCs w:val="32"/>
        </w:rPr>
      </w:pPr>
      <w:r>
        <w:rPr>
          <w:rFonts w:ascii="仿宋_GB2312" w:hAnsi="宋体" w:eastAsia="仿宋_GB2312" w:cs="仿宋_GB2312"/>
          <w:color w:val="000000"/>
          <w:kern w:val="0"/>
          <w:sz w:val="32"/>
          <w:szCs w:val="32"/>
          <w:lang w:bidi="ar"/>
        </w:rPr>
        <w:t xml:space="preserve">1. 报告封面需盖有自治区（地、州、市）应急管理厅（局）公章。 </w:t>
      </w:r>
    </w:p>
    <w:p>
      <w:pPr>
        <w:widowControl/>
        <w:adjustRightInd/>
        <w:spacing w:line="560" w:lineRule="exact"/>
        <w:ind w:firstLine="640" w:firstLineChars="200"/>
        <w:jc w:val="left"/>
        <w:rPr>
          <w:sz w:val="32"/>
          <w:szCs w:val="32"/>
        </w:rPr>
      </w:pPr>
      <w:r>
        <w:rPr>
          <w:rFonts w:hint="eastAsia" w:ascii="仿宋_GB2312" w:hAnsi="宋体" w:eastAsia="仿宋_GB2312" w:cs="仿宋_GB2312"/>
          <w:color w:val="000000"/>
          <w:kern w:val="0"/>
          <w:sz w:val="32"/>
          <w:szCs w:val="32"/>
          <w:lang w:bidi="ar"/>
        </w:rPr>
        <w:t xml:space="preserve">2.报告需盖有骑缝章。 </w:t>
      </w:r>
    </w:p>
    <w:p>
      <w:pPr>
        <w:widowControl/>
        <w:adjustRightInd/>
        <w:spacing w:line="560" w:lineRule="exact"/>
        <w:ind w:firstLine="640" w:firstLineChars="200"/>
        <w:jc w:val="left"/>
        <w:rPr>
          <w:sz w:val="32"/>
          <w:szCs w:val="32"/>
        </w:rPr>
      </w:pPr>
      <w:r>
        <w:rPr>
          <w:rFonts w:hint="eastAsia" w:ascii="仿宋_GB2312" w:hAnsi="宋体" w:eastAsia="仿宋_GB2312" w:cs="仿宋_GB2312"/>
          <w:color w:val="000000"/>
          <w:kern w:val="0"/>
          <w:sz w:val="32"/>
          <w:szCs w:val="32"/>
          <w:lang w:bidi="ar"/>
        </w:rPr>
        <w:t xml:space="preserve">3.报告需有核查组长和所有核查员签字。 </w:t>
      </w:r>
    </w:p>
    <w:p>
      <w:pPr>
        <w:widowControl/>
        <w:adjustRightInd/>
        <w:spacing w:line="560" w:lineRule="exact"/>
        <w:ind w:firstLine="640" w:firstLineChars="200"/>
        <w:jc w:val="left"/>
      </w:pPr>
      <w:r>
        <w:rPr>
          <w:rFonts w:hint="eastAsia" w:ascii="仿宋_GB2312" w:hAnsi="宋体" w:eastAsia="仿宋_GB2312" w:cs="仿宋_GB2312"/>
          <w:color w:val="000000"/>
          <w:kern w:val="0"/>
          <w:sz w:val="32"/>
          <w:szCs w:val="32"/>
          <w:lang w:bidi="ar"/>
        </w:rPr>
        <w:t>4.核查组长和核查员需对报告内容真实性负责。</w:t>
      </w:r>
      <w:r>
        <w:rPr>
          <w:rFonts w:hint="eastAsia" w:ascii="仿宋_GB2312" w:hAnsi="宋体" w:eastAsia="仿宋_GB2312" w:cs="仿宋_GB2312"/>
          <w:color w:val="000000"/>
          <w:kern w:val="0"/>
          <w:sz w:val="31"/>
          <w:szCs w:val="31"/>
          <w:lang w:bidi="ar"/>
        </w:rPr>
        <w:t xml:space="preserve"> </w:t>
      </w: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rPr>
          <w:b/>
          <w:bCs/>
          <w:sz w:val="32"/>
          <w:szCs w:val="32"/>
        </w:rPr>
      </w:pPr>
      <w:r>
        <w:rPr>
          <w:rFonts w:hint="eastAsia"/>
          <w:b/>
          <w:bCs/>
          <w:sz w:val="32"/>
          <w:szCs w:val="32"/>
        </w:rPr>
        <w:t>1.核查时间</w:t>
      </w:r>
    </w:p>
    <w:p>
      <w:pPr>
        <w:widowControl/>
        <w:adjustRightInd/>
        <w:spacing w:line="560" w:lineRule="exact"/>
        <w:ind w:firstLine="640" w:firstLineChars="200"/>
        <w:jc w:val="left"/>
        <w:rPr>
          <w:rFonts w:ascii="宋体" w:hAnsi="宋体" w:cs="宋体"/>
          <w:sz w:val="32"/>
          <w:szCs w:val="32"/>
        </w:rPr>
      </w:pPr>
      <w:r>
        <w:rPr>
          <w:rFonts w:hint="eastAsia" w:ascii="宋体" w:hAnsi="宋体" w:cs="宋体"/>
          <w:color w:val="000000"/>
          <w:kern w:val="0"/>
          <w:sz w:val="32"/>
          <w:szCs w:val="32"/>
          <w:lang w:bidi="ar"/>
        </w:rPr>
        <w:t xml:space="preserve">20××年××月××日至20××年××月××日 </w:t>
      </w:r>
    </w:p>
    <w:p>
      <w:pPr>
        <w:adjustRightInd/>
        <w:spacing w:line="560" w:lineRule="exact"/>
        <w:rPr>
          <w:b/>
          <w:bCs/>
          <w:sz w:val="32"/>
          <w:szCs w:val="32"/>
        </w:rPr>
      </w:pPr>
      <w:r>
        <w:rPr>
          <w:rFonts w:hint="eastAsia"/>
          <w:b/>
          <w:bCs/>
          <w:sz w:val="32"/>
          <w:szCs w:val="32"/>
        </w:rPr>
        <w:t>2.核查组成员及分工</w:t>
      </w:r>
    </w:p>
    <w:tbl>
      <w:tblPr>
        <w:tblStyle w:val="3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adjustRightInd/>
              <w:spacing w:line="560" w:lineRule="exact"/>
            </w:pPr>
            <w:r>
              <w:rPr>
                <w:rFonts w:hint="eastAsia"/>
              </w:rPr>
              <w:t>姓名</w:t>
            </w:r>
          </w:p>
        </w:tc>
        <w:tc>
          <w:tcPr>
            <w:tcW w:w="1704" w:type="dxa"/>
          </w:tcPr>
          <w:p>
            <w:pPr>
              <w:adjustRightInd/>
              <w:spacing w:line="560" w:lineRule="exact"/>
            </w:pPr>
            <w:r>
              <w:rPr>
                <w:rFonts w:hint="eastAsia"/>
              </w:rPr>
              <w:t>单位</w:t>
            </w:r>
          </w:p>
        </w:tc>
        <w:tc>
          <w:tcPr>
            <w:tcW w:w="1704" w:type="dxa"/>
          </w:tcPr>
          <w:p>
            <w:pPr>
              <w:adjustRightInd/>
              <w:spacing w:line="560" w:lineRule="exact"/>
            </w:pPr>
            <w:r>
              <w:rPr>
                <w:rFonts w:hint="eastAsia"/>
              </w:rPr>
              <w:t>职务/职称</w:t>
            </w:r>
          </w:p>
        </w:tc>
        <w:tc>
          <w:tcPr>
            <w:tcW w:w="1705" w:type="dxa"/>
          </w:tcPr>
          <w:p>
            <w:pPr>
              <w:adjustRightInd/>
              <w:spacing w:line="560" w:lineRule="exact"/>
            </w:pPr>
            <w:r>
              <w:rPr>
                <w:rFonts w:hint="eastAsia"/>
              </w:rPr>
              <w:t>核查职务</w:t>
            </w:r>
          </w:p>
        </w:tc>
        <w:tc>
          <w:tcPr>
            <w:tcW w:w="1705" w:type="dxa"/>
          </w:tcPr>
          <w:p>
            <w:pPr>
              <w:adjustRightInd/>
              <w:spacing w:line="560" w:lineRule="exact"/>
            </w:pPr>
            <w:r>
              <w:rPr>
                <w:rFonts w:hint="eastAsia"/>
              </w:rPr>
              <w:t>被核查主要内容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adjustRightInd/>
              <w:spacing w:line="560" w:lineRule="exact"/>
            </w:pPr>
          </w:p>
        </w:tc>
        <w:tc>
          <w:tcPr>
            <w:tcW w:w="1704" w:type="dxa"/>
          </w:tcPr>
          <w:p>
            <w:pPr>
              <w:adjustRightInd/>
              <w:spacing w:line="560" w:lineRule="exact"/>
            </w:pPr>
          </w:p>
        </w:tc>
        <w:tc>
          <w:tcPr>
            <w:tcW w:w="1704" w:type="dxa"/>
          </w:tcPr>
          <w:p>
            <w:pPr>
              <w:adjustRightInd/>
              <w:spacing w:line="560" w:lineRule="exact"/>
            </w:pPr>
          </w:p>
        </w:tc>
        <w:tc>
          <w:tcPr>
            <w:tcW w:w="1705" w:type="dxa"/>
          </w:tcPr>
          <w:p>
            <w:pPr>
              <w:adjustRightInd/>
              <w:spacing w:line="560" w:lineRule="exact"/>
            </w:pPr>
            <w:r>
              <w:rPr>
                <w:rFonts w:hint="eastAsia"/>
              </w:rPr>
              <w:t>组长/组员</w:t>
            </w:r>
          </w:p>
        </w:tc>
        <w:tc>
          <w:tcPr>
            <w:tcW w:w="1705" w:type="dxa"/>
          </w:tcPr>
          <w:p>
            <w:pPr>
              <w:adjustRightInd/>
              <w:spacing w:line="5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adjustRightInd/>
              <w:spacing w:line="560" w:lineRule="exact"/>
            </w:pPr>
          </w:p>
        </w:tc>
        <w:tc>
          <w:tcPr>
            <w:tcW w:w="1704" w:type="dxa"/>
          </w:tcPr>
          <w:p>
            <w:pPr>
              <w:adjustRightInd/>
              <w:spacing w:line="560" w:lineRule="exact"/>
            </w:pPr>
          </w:p>
        </w:tc>
        <w:tc>
          <w:tcPr>
            <w:tcW w:w="1704" w:type="dxa"/>
          </w:tcPr>
          <w:p>
            <w:pPr>
              <w:adjustRightInd/>
              <w:spacing w:line="560" w:lineRule="exact"/>
            </w:pPr>
          </w:p>
        </w:tc>
        <w:tc>
          <w:tcPr>
            <w:tcW w:w="1705" w:type="dxa"/>
          </w:tcPr>
          <w:p>
            <w:pPr>
              <w:adjustRightInd/>
              <w:spacing w:line="560" w:lineRule="exact"/>
            </w:pPr>
          </w:p>
        </w:tc>
        <w:tc>
          <w:tcPr>
            <w:tcW w:w="1705" w:type="dxa"/>
          </w:tcPr>
          <w:p>
            <w:pPr>
              <w:adjustRightInd/>
              <w:spacing w:line="5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adjustRightInd/>
              <w:spacing w:line="560" w:lineRule="exact"/>
            </w:pPr>
          </w:p>
        </w:tc>
        <w:tc>
          <w:tcPr>
            <w:tcW w:w="1704" w:type="dxa"/>
          </w:tcPr>
          <w:p>
            <w:pPr>
              <w:adjustRightInd/>
              <w:spacing w:line="560" w:lineRule="exact"/>
            </w:pPr>
          </w:p>
        </w:tc>
        <w:tc>
          <w:tcPr>
            <w:tcW w:w="1704" w:type="dxa"/>
          </w:tcPr>
          <w:p>
            <w:pPr>
              <w:adjustRightInd/>
              <w:spacing w:line="560" w:lineRule="exact"/>
            </w:pPr>
          </w:p>
        </w:tc>
        <w:tc>
          <w:tcPr>
            <w:tcW w:w="1705" w:type="dxa"/>
          </w:tcPr>
          <w:p>
            <w:pPr>
              <w:adjustRightInd/>
              <w:spacing w:line="560" w:lineRule="exact"/>
            </w:pPr>
          </w:p>
        </w:tc>
        <w:tc>
          <w:tcPr>
            <w:tcW w:w="1705" w:type="dxa"/>
          </w:tcPr>
          <w:p>
            <w:pPr>
              <w:adjustRightInd/>
              <w:spacing w:line="5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adjustRightInd/>
              <w:spacing w:line="560" w:lineRule="exact"/>
            </w:pPr>
          </w:p>
        </w:tc>
        <w:tc>
          <w:tcPr>
            <w:tcW w:w="1704" w:type="dxa"/>
          </w:tcPr>
          <w:p>
            <w:pPr>
              <w:adjustRightInd/>
              <w:spacing w:line="560" w:lineRule="exact"/>
            </w:pPr>
          </w:p>
        </w:tc>
        <w:tc>
          <w:tcPr>
            <w:tcW w:w="1704" w:type="dxa"/>
          </w:tcPr>
          <w:p>
            <w:pPr>
              <w:adjustRightInd/>
              <w:spacing w:line="560" w:lineRule="exact"/>
            </w:pPr>
          </w:p>
        </w:tc>
        <w:tc>
          <w:tcPr>
            <w:tcW w:w="1705" w:type="dxa"/>
          </w:tcPr>
          <w:p>
            <w:pPr>
              <w:adjustRightInd/>
              <w:spacing w:line="560" w:lineRule="exact"/>
            </w:pPr>
          </w:p>
        </w:tc>
        <w:tc>
          <w:tcPr>
            <w:tcW w:w="1705" w:type="dxa"/>
          </w:tcPr>
          <w:p>
            <w:pPr>
              <w:adjustRightInd/>
              <w:spacing w:line="560" w:lineRule="exact"/>
            </w:pPr>
          </w:p>
        </w:tc>
      </w:tr>
    </w:tbl>
    <w:p>
      <w:pPr>
        <w:adjustRightInd/>
        <w:spacing w:line="560" w:lineRule="exact"/>
        <w:rPr>
          <w:b/>
          <w:bCs/>
          <w:sz w:val="32"/>
          <w:szCs w:val="32"/>
        </w:rPr>
      </w:pPr>
      <w:r>
        <w:rPr>
          <w:rFonts w:hint="eastAsia"/>
          <w:b/>
          <w:bCs/>
          <w:sz w:val="32"/>
          <w:szCs w:val="32"/>
        </w:rPr>
        <w:t>3.核查对象</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如为地（州、市）级核查：</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××市下辖××县、××县等××个县（区） ，按照区县全覆盖原则和××%的抽样比</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例，共计核查调查对象××个，其中，学校××个，医院××个，……（附件1）。</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如为自治区级核查：</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自治区下辖××市、 ××市等××个市，按照地（州、市）级全覆盖原则和××%的抽样</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比例，共计核查调查对象××个，其中，学校××个，医院××个，……（附件1）。</w:t>
      </w:r>
    </w:p>
    <w:p>
      <w:pPr>
        <w:adjustRightInd/>
        <w:spacing w:line="560" w:lineRule="exact"/>
        <w:rPr>
          <w:b/>
          <w:bCs/>
          <w:sz w:val="32"/>
          <w:szCs w:val="32"/>
        </w:rPr>
      </w:pPr>
      <w:r>
        <w:rPr>
          <w:rFonts w:hint="eastAsia"/>
          <w:b/>
          <w:bCs/>
          <w:sz w:val="32"/>
          <w:szCs w:val="32"/>
        </w:rPr>
        <w:t>4.核查结论</w:t>
      </w:r>
    </w:p>
    <w:p>
      <w:pPr>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本次核查××市/自治区第一次全国自然灾害综合风险普查应急管理系统调查指标数据××条，其中，正确调查指标数据××条，错误调查指标数据××条，差错率为××（%）（附件 2、3）。此外，家庭减灾能力调查（不）符合工作方案要求。</w:t>
      </w:r>
    </w:p>
    <w:p>
      <w:pPr>
        <w:widowControl/>
        <w:adjustRightInd/>
        <w:spacing w:line="560" w:lineRule="exact"/>
        <w:ind w:firstLine="643" w:firstLineChars="200"/>
        <w:jc w:val="left"/>
        <w:rPr>
          <w:rFonts w:ascii="宋体" w:hAnsi="宋体" w:cs="宋体"/>
          <w:b/>
          <w:bCs/>
          <w:color w:val="000000"/>
          <w:kern w:val="0"/>
          <w:sz w:val="32"/>
          <w:szCs w:val="32"/>
          <w:lang w:bidi="ar"/>
        </w:rPr>
      </w:pPr>
      <w:r>
        <w:rPr>
          <w:rFonts w:hint="eastAsia" w:ascii="宋体" w:hAnsi="宋体" w:cs="宋体"/>
          <w:b/>
          <w:bCs/>
          <w:color w:val="000000"/>
          <w:kern w:val="0"/>
          <w:sz w:val="32"/>
          <w:szCs w:val="32"/>
          <w:lang w:bidi="ar"/>
        </w:rPr>
        <w:t>工作组认定核查（不）通过。</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核查组长（签字）</w:t>
      </w:r>
      <w:r>
        <w:rPr>
          <w:rFonts w:hint="eastAsia" w:ascii="宋体" w:hAnsi="宋体" w:cs="宋体"/>
          <w:color w:val="000000"/>
          <w:kern w:val="0"/>
          <w:sz w:val="32"/>
          <w:szCs w:val="32"/>
          <w:lang w:bidi="ar"/>
        </w:rPr>
        <w:t>：</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核查组成员（签字）</w:t>
      </w:r>
      <w:r>
        <w:rPr>
          <w:rFonts w:hint="eastAsia" w:ascii="宋体" w:hAnsi="宋体" w:cs="宋体"/>
          <w:color w:val="000000"/>
          <w:kern w:val="0"/>
          <w:sz w:val="32"/>
          <w:szCs w:val="32"/>
          <w:lang w:bidi="ar"/>
        </w:rPr>
        <w:t>：</w:t>
      </w:r>
    </w:p>
    <w:p>
      <w:pPr>
        <w:widowControl/>
        <w:adjustRightInd/>
        <w:spacing w:line="560" w:lineRule="exact"/>
        <w:jc w:val="left"/>
        <w:rPr>
          <w:rFonts w:ascii="宋体" w:hAnsi="宋体" w:cs="宋体"/>
          <w:b/>
          <w:bCs/>
          <w:color w:val="000000"/>
          <w:kern w:val="0"/>
          <w:sz w:val="32"/>
          <w:szCs w:val="32"/>
          <w:lang w:bidi="ar"/>
        </w:rPr>
      </w:pPr>
      <w:r>
        <w:rPr>
          <w:rFonts w:hint="eastAsia" w:ascii="宋体" w:hAnsi="宋体" w:cs="宋体"/>
          <w:b/>
          <w:bCs/>
          <w:color w:val="000000"/>
          <w:kern w:val="0"/>
          <w:sz w:val="32"/>
          <w:szCs w:val="32"/>
          <w:lang w:bidi="ar"/>
        </w:rPr>
        <w:t>5.整改建议</w:t>
      </w:r>
    </w:p>
    <w:p>
      <w:pPr>
        <w:widowControl/>
        <w:adjustRightInd/>
        <w:spacing w:line="560" w:lineRule="exact"/>
        <w:ind w:firstLine="640" w:firstLineChars="200"/>
        <w:jc w:val="left"/>
        <w:rPr>
          <w:rFonts w:ascii="宋体" w:hAnsi="宋体" w:cs="宋体"/>
          <w:color w:val="000000"/>
          <w:kern w:val="0"/>
          <w:sz w:val="32"/>
          <w:szCs w:val="32"/>
          <w:lang w:bidi="ar"/>
        </w:rPr>
      </w:pPr>
      <w:r>
        <w:rPr>
          <w:rFonts w:hint="eastAsia" w:ascii="宋体" w:hAnsi="宋体" w:cs="宋体"/>
          <w:color w:val="000000"/>
          <w:kern w:val="0"/>
          <w:sz w:val="32"/>
          <w:szCs w:val="32"/>
          <w:lang w:bidi="ar"/>
        </w:rPr>
        <w:t>主要问题：</w:t>
      </w:r>
    </w:p>
    <w:p>
      <w:pPr>
        <w:widowControl/>
        <w:adjustRightInd/>
        <w:spacing w:line="560" w:lineRule="exact"/>
        <w:ind w:firstLine="640" w:firstLineChars="200"/>
        <w:jc w:val="left"/>
        <w:rPr>
          <w:rFonts w:ascii="宋体" w:hAnsi="宋体" w:cs="宋体"/>
          <w:color w:val="000000"/>
          <w:kern w:val="0"/>
          <w:sz w:val="32"/>
          <w:szCs w:val="32"/>
          <w:lang w:bidi="ar"/>
        </w:rPr>
      </w:pPr>
      <w:r>
        <w:rPr>
          <w:rFonts w:hint="eastAsia" w:ascii="宋体" w:hAnsi="宋体" w:cs="宋体"/>
          <w:color w:val="000000"/>
          <w:kern w:val="0"/>
          <w:sz w:val="32"/>
          <w:szCs w:val="32"/>
          <w:lang w:bidi="ar"/>
        </w:rPr>
        <w:t>整改建议：</w:t>
      </w:r>
    </w:p>
    <w:p>
      <w:pPr>
        <w:widowControl/>
        <w:adjustRightInd/>
        <w:spacing w:line="560" w:lineRule="exact"/>
        <w:jc w:val="left"/>
        <w:rPr>
          <w:rFonts w:ascii="宋体" w:hAnsi="宋体" w:cs="宋体"/>
          <w:b/>
          <w:bCs/>
          <w:color w:val="000000"/>
          <w:kern w:val="0"/>
          <w:sz w:val="32"/>
          <w:szCs w:val="32"/>
          <w:lang w:bidi="ar"/>
        </w:rPr>
      </w:pPr>
      <w:r>
        <w:rPr>
          <w:rFonts w:hint="eastAsia" w:ascii="宋体" w:hAnsi="宋体" w:cs="宋体"/>
          <w:b/>
          <w:bCs/>
          <w:color w:val="000000"/>
          <w:kern w:val="0"/>
          <w:sz w:val="32"/>
          <w:szCs w:val="32"/>
          <w:lang w:bidi="ar"/>
        </w:rPr>
        <w:t>附件</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1.新疆维吾尔自治区/××地（州、市）应急管理系统调查数据核查对象清单</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2.新疆维吾尔自治区/××地（州、市）应急管理系统调查数据整体评价表</w:t>
      </w:r>
    </w:p>
    <w:p>
      <w:pPr>
        <w:widowControl/>
        <w:adjustRightInd/>
        <w:spacing w:line="560" w:lineRule="exact"/>
        <w:ind w:firstLine="640" w:firstLineChars="200"/>
        <w:jc w:val="left"/>
        <w:rPr>
          <w:rFonts w:ascii="宋体" w:hAnsi="宋体" w:cs="宋体"/>
          <w:color w:val="000000"/>
          <w:kern w:val="0"/>
          <w:sz w:val="32"/>
          <w:szCs w:val="32"/>
          <w:lang w:bidi="ar"/>
        </w:rPr>
      </w:pPr>
      <w:r>
        <w:rPr>
          <w:rFonts w:ascii="宋体" w:hAnsi="宋体" w:cs="宋体"/>
          <w:color w:val="000000"/>
          <w:kern w:val="0"/>
          <w:sz w:val="32"/>
          <w:szCs w:val="32"/>
          <w:lang w:bidi="ar"/>
        </w:rPr>
        <w:t>3.新疆维吾尔自治区/××地（州、市）应急管理系统调查数据核查记录表</w:t>
      </w: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pPr>
    </w:p>
    <w:p>
      <w:pPr>
        <w:adjustRightInd/>
        <w:spacing w:line="560" w:lineRule="exact"/>
        <w:rPr>
          <w:rFonts w:eastAsiaTheme="minorEastAsia"/>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黑体" w:hAnsi="黑体" w:eastAsia="黑体" w:cs="黑体"/>
          <w:color w:val="000000"/>
          <w:kern w:val="0"/>
          <w:sz w:val="32"/>
          <w:szCs w:val="32"/>
          <w:lang w:bidi="ar"/>
        </w:rPr>
        <w:sectPr>
          <w:headerReference r:id="rId24" w:type="default"/>
          <w:footerReference r:id="rId26" w:type="default"/>
          <w:headerReference r:id="rId25" w:type="even"/>
          <w:footerReference r:id="rId27" w:type="even"/>
          <w:pgSz w:w="11906" w:h="16838"/>
          <w:pgMar w:top="1928" w:right="1134" w:bottom="1134" w:left="1134" w:header="1418" w:footer="1134" w:gutter="284"/>
          <w:cols w:space="425" w:num="1"/>
          <w:formProt w:val="0"/>
          <w:docGrid w:type="lines" w:linePitch="312" w:charSpace="0"/>
        </w:sectPr>
      </w:pPr>
    </w:p>
    <w:p>
      <w:pPr>
        <w:adjustRightInd/>
        <w:spacing w:line="560" w:lineRule="exact"/>
        <w:rPr>
          <w:rFonts w:ascii="黑体" w:hAnsi="黑体" w:eastAsia="黑体" w:cs="黑体"/>
          <w:sz w:val="32"/>
          <w:szCs w:val="32"/>
        </w:rPr>
      </w:pPr>
    </w:p>
    <w:p>
      <w:pPr>
        <w:pStyle w:val="111"/>
        <w:numPr>
          <w:ilvl w:val="2"/>
          <w:numId w:val="0"/>
        </w:numPr>
        <w:spacing w:before="0" w:beforeLines="0" w:after="0" w:afterLines="0"/>
        <w:jc w:val="center"/>
        <w:rPr>
          <w:sz w:val="24"/>
          <w:szCs w:val="22"/>
        </w:rPr>
      </w:pPr>
      <w:bookmarkStart w:id="136" w:name="_Toc176771055"/>
      <w:r>
        <w:rPr>
          <w:rFonts w:hint="eastAsia"/>
          <w:sz w:val="24"/>
          <w:szCs w:val="22"/>
        </w:rPr>
        <w:t>G.1新疆维吾尔自治区/××地（州、市）应急管理系统调查数据核查对象清单</w:t>
      </w:r>
      <w:bookmarkEnd w:id="136"/>
    </w:p>
    <w:tbl>
      <w:tblPr>
        <w:tblStyle w:val="39"/>
        <w:tblW w:w="141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2362"/>
        <w:gridCol w:w="2362"/>
        <w:gridCol w:w="2362"/>
        <w:gridCol w:w="2363"/>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jc w:val="center"/>
        </w:trPr>
        <w:tc>
          <w:tcPr>
            <w:tcW w:w="2361"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序号</w:t>
            </w:r>
          </w:p>
        </w:tc>
        <w:tc>
          <w:tcPr>
            <w:tcW w:w="2362"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地（州、市）</w:t>
            </w:r>
          </w:p>
        </w:tc>
        <w:tc>
          <w:tcPr>
            <w:tcW w:w="2362"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县（市、区）</w:t>
            </w:r>
          </w:p>
        </w:tc>
        <w:tc>
          <w:tcPr>
            <w:tcW w:w="2362"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名称</w:t>
            </w:r>
          </w:p>
        </w:tc>
        <w:tc>
          <w:tcPr>
            <w:tcW w:w="2363"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地址</w:t>
            </w:r>
          </w:p>
        </w:tc>
        <w:tc>
          <w:tcPr>
            <w:tcW w:w="2363"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2361"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2"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c>
          <w:tcPr>
            <w:tcW w:w="2363" w:type="dxa"/>
            <w:vAlign w:val="center"/>
          </w:tcPr>
          <w:p>
            <w:pPr>
              <w:widowControl/>
              <w:jc w:val="center"/>
              <w:rPr>
                <w:rFonts w:ascii="宋体" w:hAnsi="宋体" w:cs="宋体"/>
                <w:color w:val="000000"/>
                <w:kern w:val="0"/>
                <w:lang w:bidi="ar"/>
              </w:rPr>
            </w:pPr>
          </w:p>
        </w:tc>
      </w:tr>
    </w:tbl>
    <w:p>
      <w:pPr>
        <w:widowControl/>
        <w:jc w:val="left"/>
        <w:rPr>
          <w:rFonts w:ascii="宋体" w:hAnsi="宋体" w:cs="宋体"/>
          <w:color w:val="000000"/>
          <w:kern w:val="0"/>
          <w:lang w:bidi="ar"/>
        </w:rPr>
      </w:pPr>
    </w:p>
    <w:p>
      <w:pPr>
        <w:widowControl/>
        <w:jc w:val="left"/>
        <w:rPr>
          <w:rFonts w:ascii="黑体" w:hAnsi="黑体" w:eastAsia="黑体" w:cs="黑体"/>
          <w:color w:val="000000"/>
          <w:kern w:val="0"/>
          <w:sz w:val="32"/>
          <w:szCs w:val="32"/>
          <w:lang w:bidi="ar"/>
        </w:rPr>
      </w:pPr>
    </w:p>
    <w:p>
      <w:pPr>
        <w:widowControl/>
        <w:jc w:val="left"/>
        <w:rPr>
          <w:rFonts w:ascii="黑体" w:hAnsi="黑体" w:eastAsia="黑体" w:cs="黑体"/>
          <w:color w:val="000000"/>
          <w:kern w:val="0"/>
          <w:sz w:val="32"/>
          <w:szCs w:val="32"/>
          <w:lang w:bidi="ar"/>
        </w:rPr>
      </w:pPr>
    </w:p>
    <w:p>
      <w:pPr>
        <w:widowControl/>
        <w:jc w:val="left"/>
        <w:rPr>
          <w:rFonts w:ascii="黑体" w:hAnsi="黑体" w:eastAsia="黑体" w:cs="黑体"/>
          <w:color w:val="000000"/>
          <w:kern w:val="0"/>
          <w:sz w:val="32"/>
          <w:szCs w:val="32"/>
          <w:lang w:bidi="ar"/>
        </w:rPr>
      </w:pPr>
    </w:p>
    <w:p>
      <w:pPr>
        <w:widowControl/>
        <w:jc w:val="left"/>
        <w:rPr>
          <w:rFonts w:ascii="黑体" w:hAnsi="黑体" w:eastAsia="黑体" w:cs="黑体"/>
          <w:color w:val="000000"/>
          <w:kern w:val="0"/>
          <w:sz w:val="32"/>
          <w:szCs w:val="32"/>
          <w:lang w:bidi="ar"/>
        </w:rPr>
      </w:pPr>
    </w:p>
    <w:p>
      <w:pPr>
        <w:widowControl/>
        <w:jc w:val="center"/>
        <w:rPr>
          <w:rFonts w:ascii="宋体" w:hAnsi="宋体" w:cs="宋体"/>
          <w:color w:val="000000"/>
          <w:kern w:val="0"/>
          <w:sz w:val="32"/>
          <w:szCs w:val="32"/>
          <w:lang w:bidi="ar"/>
        </w:rPr>
      </w:pPr>
    </w:p>
    <w:p>
      <w:pPr>
        <w:widowControl/>
        <w:jc w:val="center"/>
        <w:rPr>
          <w:rFonts w:ascii="宋体" w:hAnsi="宋体" w:cs="宋体"/>
          <w:color w:val="000000"/>
          <w:kern w:val="0"/>
          <w:sz w:val="32"/>
          <w:szCs w:val="32"/>
          <w:lang w:bidi="ar"/>
        </w:rPr>
      </w:pPr>
    </w:p>
    <w:p>
      <w:pPr>
        <w:pStyle w:val="111"/>
        <w:numPr>
          <w:ilvl w:val="2"/>
          <w:numId w:val="0"/>
        </w:numPr>
        <w:spacing w:before="0" w:beforeLines="0" w:after="0" w:afterLines="0"/>
        <w:jc w:val="center"/>
        <w:rPr>
          <w:sz w:val="24"/>
          <w:szCs w:val="22"/>
        </w:rPr>
      </w:pPr>
      <w:bookmarkStart w:id="137" w:name="_Toc176771056"/>
      <w:r>
        <w:rPr>
          <w:rFonts w:hint="eastAsia"/>
          <w:sz w:val="24"/>
          <w:szCs w:val="22"/>
        </w:rPr>
        <w:t>G.2新疆维吾尔自治区/××地（州、市）应急管理系统调查数据整体评价表</w:t>
      </w:r>
      <w:bookmarkEnd w:id="137"/>
    </w:p>
    <w:p>
      <w:pPr>
        <w:widowControl/>
        <w:jc w:val="left"/>
        <w:rPr>
          <w:rFonts w:ascii="宋体" w:hAnsi="宋体" w:cs="宋体"/>
          <w:color w:val="000000"/>
          <w:kern w:val="0"/>
          <w:lang w:bidi="ar"/>
        </w:rPr>
      </w:pPr>
    </w:p>
    <w:tbl>
      <w:tblPr>
        <w:tblStyle w:val="39"/>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4"/>
        <w:gridCol w:w="383"/>
        <w:gridCol w:w="376"/>
        <w:gridCol w:w="1343"/>
        <w:gridCol w:w="1193"/>
        <w:gridCol w:w="2556"/>
        <w:gridCol w:w="2263"/>
        <w:gridCol w:w="2258"/>
        <w:gridCol w:w="2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46" w:type="dxa"/>
            <w:gridSpan w:val="4"/>
          </w:tcPr>
          <w:p>
            <w:pPr>
              <w:widowControl/>
              <w:jc w:val="left"/>
              <w:rPr>
                <w:rFonts w:ascii="宋体" w:hAnsi="宋体" w:cs="宋体"/>
                <w:color w:val="000000"/>
                <w:kern w:val="0"/>
                <w:lang w:bidi="ar"/>
              </w:rPr>
            </w:pPr>
            <w:r>
              <w:rPr>
                <w:rFonts w:hint="eastAsia" w:ascii="宋体" w:hAnsi="宋体" w:cs="宋体"/>
                <w:color w:val="000000"/>
                <w:kern w:val="0"/>
                <w:lang w:bidi="ar"/>
              </w:rPr>
              <w:t>被核县（市、区）代码</w:t>
            </w:r>
          </w:p>
        </w:tc>
        <w:tc>
          <w:tcPr>
            <w:tcW w:w="3749" w:type="dxa"/>
            <w:gridSpan w:val="2"/>
          </w:tcPr>
          <w:p>
            <w:pPr>
              <w:widowControl/>
              <w:jc w:val="left"/>
              <w:rPr>
                <w:rFonts w:ascii="宋体" w:hAnsi="宋体" w:cs="宋体"/>
                <w:color w:val="000000"/>
                <w:kern w:val="0"/>
                <w:lang w:bidi="ar"/>
              </w:rPr>
            </w:pPr>
          </w:p>
        </w:tc>
        <w:tc>
          <w:tcPr>
            <w:tcW w:w="2263" w:type="dxa"/>
          </w:tcPr>
          <w:p>
            <w:pPr>
              <w:widowControl/>
              <w:jc w:val="left"/>
              <w:rPr>
                <w:rFonts w:ascii="宋体" w:hAnsi="宋体" w:cs="宋体"/>
                <w:color w:val="000000"/>
                <w:kern w:val="0"/>
                <w:lang w:bidi="ar"/>
              </w:rPr>
            </w:pPr>
            <w:r>
              <w:rPr>
                <w:rFonts w:hint="eastAsia" w:ascii="宋体" w:hAnsi="宋体" w:cs="宋体"/>
                <w:color w:val="000000"/>
                <w:kern w:val="0"/>
                <w:lang w:bidi="ar"/>
              </w:rPr>
              <w:t>核查县（市、区）名称</w:t>
            </w:r>
          </w:p>
        </w:tc>
        <w:tc>
          <w:tcPr>
            <w:tcW w:w="4516" w:type="dxa"/>
            <w:gridSpan w:val="2"/>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7" w:type="dxa"/>
            <w:gridSpan w:val="2"/>
          </w:tcPr>
          <w:p>
            <w:pPr>
              <w:widowControl/>
              <w:jc w:val="left"/>
              <w:rPr>
                <w:rFonts w:ascii="宋体" w:hAnsi="宋体" w:cs="宋体"/>
                <w:color w:val="000000"/>
                <w:kern w:val="0"/>
                <w:lang w:bidi="ar"/>
              </w:rPr>
            </w:pPr>
            <w:r>
              <w:rPr>
                <w:rFonts w:hint="eastAsia" w:ascii="宋体" w:hAnsi="宋体" w:cs="宋体"/>
                <w:color w:val="000000"/>
                <w:kern w:val="0"/>
                <w:lang w:bidi="ar"/>
              </w:rPr>
              <w:t>核查调查指标总数</w:t>
            </w:r>
          </w:p>
        </w:tc>
        <w:tc>
          <w:tcPr>
            <w:tcW w:w="2912" w:type="dxa"/>
            <w:gridSpan w:val="3"/>
          </w:tcPr>
          <w:p>
            <w:pPr>
              <w:widowControl/>
              <w:jc w:val="left"/>
              <w:rPr>
                <w:rFonts w:ascii="宋体" w:hAnsi="宋体" w:cs="宋体"/>
                <w:color w:val="000000"/>
                <w:kern w:val="0"/>
                <w:lang w:bidi="ar"/>
              </w:rPr>
            </w:pPr>
          </w:p>
        </w:tc>
        <w:tc>
          <w:tcPr>
            <w:tcW w:w="2556" w:type="dxa"/>
          </w:tcPr>
          <w:p>
            <w:pPr>
              <w:widowControl/>
              <w:jc w:val="left"/>
              <w:rPr>
                <w:rFonts w:ascii="宋体" w:hAnsi="宋体" w:cs="宋体"/>
                <w:color w:val="000000"/>
                <w:kern w:val="0"/>
                <w:lang w:bidi="ar"/>
              </w:rPr>
            </w:pPr>
            <w:r>
              <w:rPr>
                <w:rFonts w:hint="eastAsia" w:ascii="宋体" w:hAnsi="宋体" w:cs="宋体"/>
                <w:color w:val="000000"/>
                <w:kern w:val="0"/>
                <w:lang w:bidi="ar"/>
              </w:rPr>
              <w:t>错误调查指标总数</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r>
              <w:rPr>
                <w:rFonts w:hint="eastAsia" w:ascii="宋体" w:hAnsi="宋体" w:cs="宋体"/>
                <w:color w:val="000000"/>
                <w:kern w:val="0"/>
                <w:lang w:bidi="ar"/>
              </w:rPr>
              <w:t>差错率（%）</w:t>
            </w: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7" w:type="dxa"/>
            <w:gridSpan w:val="2"/>
          </w:tcPr>
          <w:p>
            <w:pPr>
              <w:widowControl/>
              <w:jc w:val="left"/>
              <w:rPr>
                <w:rFonts w:ascii="宋体" w:hAnsi="宋体" w:cs="宋体"/>
                <w:color w:val="000000"/>
                <w:kern w:val="0"/>
                <w:lang w:bidi="ar"/>
              </w:rPr>
            </w:pPr>
            <w:r>
              <w:rPr>
                <w:rFonts w:hint="eastAsia" w:ascii="宋体" w:hAnsi="宋体" w:cs="宋体"/>
                <w:color w:val="000000"/>
                <w:kern w:val="0"/>
                <w:lang w:bidi="ar"/>
              </w:rPr>
              <w:t>核查日期</w:t>
            </w:r>
          </w:p>
        </w:tc>
        <w:tc>
          <w:tcPr>
            <w:tcW w:w="12247" w:type="dxa"/>
            <w:gridSpan w:val="7"/>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95" w:type="dxa"/>
            <w:gridSpan w:val="6"/>
          </w:tcPr>
          <w:p>
            <w:pPr>
              <w:widowControl/>
              <w:jc w:val="left"/>
              <w:rPr>
                <w:rFonts w:ascii="宋体" w:hAnsi="宋体" w:cs="宋体"/>
                <w:color w:val="000000"/>
                <w:kern w:val="0"/>
                <w:lang w:bidi="ar"/>
              </w:rPr>
            </w:pPr>
            <w:r>
              <w:rPr>
                <w:rFonts w:hint="eastAsia" w:ascii="宋体" w:hAnsi="宋体" w:cs="宋体"/>
                <w:color w:val="000000"/>
                <w:kern w:val="0"/>
                <w:lang w:bidi="ar"/>
              </w:rPr>
              <w:t>核查项目</w:t>
            </w:r>
          </w:p>
        </w:tc>
        <w:tc>
          <w:tcPr>
            <w:tcW w:w="6779" w:type="dxa"/>
            <w:gridSpan w:val="3"/>
          </w:tcPr>
          <w:p>
            <w:pPr>
              <w:widowControl/>
              <w:jc w:val="left"/>
              <w:rPr>
                <w:rFonts w:ascii="宋体" w:hAnsi="宋体" w:cs="宋体"/>
                <w:color w:val="000000"/>
                <w:kern w:val="0"/>
                <w:lang w:bidi="ar"/>
              </w:rPr>
            </w:pPr>
            <w:r>
              <w:rPr>
                <w:rFonts w:hint="eastAsia" w:ascii="宋体" w:hAnsi="宋体" w:cs="宋体"/>
                <w:color w:val="000000"/>
                <w:kern w:val="0"/>
                <w:lang w:bidi="ar"/>
              </w:rPr>
              <w:t>核查结果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调查对象</w:t>
            </w:r>
          </w:p>
        </w:tc>
        <w:tc>
          <w:tcPr>
            <w:tcW w:w="759" w:type="dxa"/>
            <w:gridSpan w:val="2"/>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附表编号</w:t>
            </w:r>
          </w:p>
        </w:tc>
        <w:tc>
          <w:tcPr>
            <w:tcW w:w="5092" w:type="dxa"/>
            <w:gridSpan w:val="3"/>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调查对象类型名称</w:t>
            </w:r>
          </w:p>
        </w:tc>
        <w:tc>
          <w:tcPr>
            <w:tcW w:w="2263"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核查调查指标总数</w:t>
            </w:r>
          </w:p>
        </w:tc>
        <w:tc>
          <w:tcPr>
            <w:tcW w:w="2258"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错误调查指标个数</w:t>
            </w:r>
          </w:p>
        </w:tc>
        <w:tc>
          <w:tcPr>
            <w:tcW w:w="2258" w:type="dxa"/>
            <w:vAlign w:val="center"/>
          </w:tcPr>
          <w:p>
            <w:pPr>
              <w:widowControl/>
              <w:jc w:val="center"/>
              <w:rPr>
                <w:rFonts w:ascii="宋体" w:hAnsi="宋体" w:cs="宋体"/>
                <w:color w:val="000000"/>
                <w:kern w:val="0"/>
                <w:lang w:bidi="ar"/>
              </w:rPr>
            </w:pPr>
            <w:r>
              <w:rPr>
                <w:rFonts w:hint="eastAsia" w:ascii="宋体" w:hAnsi="宋体" w:cs="宋体"/>
                <w:color w:val="000000"/>
                <w:kern w:val="0"/>
                <w:lang w:bidi="ar"/>
              </w:rPr>
              <w:t>错误指标比例（%）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exact"/>
        </w:trPr>
        <w:tc>
          <w:tcPr>
            <w:tcW w:w="1544" w:type="dxa"/>
            <w:vMerge w:val="restart"/>
          </w:tcPr>
          <w:p>
            <w:pPr>
              <w:widowControl/>
              <w:jc w:val="left"/>
              <w:rPr>
                <w:rFonts w:ascii="宋体" w:hAnsi="宋体" w:cs="宋体"/>
                <w:b/>
                <w:bCs/>
                <w:color w:val="000000"/>
                <w:kern w:val="0"/>
                <w:lang w:bidi="ar"/>
              </w:rPr>
            </w:pPr>
            <w:r>
              <w:rPr>
                <w:rFonts w:hint="eastAsia" w:ascii="宋体" w:hAnsi="宋体" w:cs="宋体"/>
                <w:color w:val="000000"/>
                <w:kern w:val="0"/>
                <w:lang w:bidi="ar"/>
              </w:rPr>
              <w:t>公共服务设施</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rPr>
                <w:rFonts w:ascii="宋体" w:hAnsi="宋体" w:cs="宋体"/>
                <w:color w:val="000000"/>
                <w:kern w:val="0"/>
                <w:lang w:bidi="ar"/>
              </w:rPr>
            </w:pPr>
            <w:r>
              <w:rPr>
                <w:rFonts w:hint="eastAsia" w:ascii="宋体" w:hAnsi="宋体" w:cs="宋体"/>
                <w:color w:val="000000"/>
                <w:kern w:val="0"/>
                <w:lang w:bidi="ar"/>
              </w:rPr>
              <w:t>公共服务设施（学校）</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A02</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公共服务设施（医疗卫生机构）</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A03</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公共服务设施（提供住宿的社会服务机构）</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A04</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公共服务设施（公共文化场所）</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A05</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公共服务设施（旅游景区）</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A06</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公共服务设施（星级饭店）</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A07</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公共服务设施（体育场馆）</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A08</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公共服务设施（宗教活动场所）</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A09</w:t>
            </w:r>
          </w:p>
        </w:tc>
        <w:tc>
          <w:tcPr>
            <w:tcW w:w="5092" w:type="dxa"/>
            <w:gridSpan w:val="3"/>
            <w:vAlign w:val="center"/>
          </w:tcPr>
          <w:p>
            <w:pPr>
              <w:widowControl/>
              <w:spacing w:line="240" w:lineRule="auto"/>
              <w:rPr>
                <w:rFonts w:ascii="宋体" w:hAnsi="宋体" w:cs="宋体"/>
                <w:color w:val="000000"/>
                <w:kern w:val="0"/>
              </w:rPr>
            </w:pPr>
            <w:r>
              <w:rPr>
                <w:rFonts w:hint="eastAsia" w:ascii="宋体" w:hAnsi="宋体" w:cs="宋体"/>
                <w:color w:val="000000"/>
                <w:kern w:val="0"/>
                <w:lang w:bidi="ar"/>
              </w:rPr>
              <w:t>公共服务设施（大型超市、百货店和亿元以上商品交易市场）</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A10</w:t>
            </w:r>
          </w:p>
        </w:tc>
        <w:tc>
          <w:tcPr>
            <w:tcW w:w="5092" w:type="dxa"/>
            <w:gridSpan w:val="3"/>
            <w:vAlign w:val="center"/>
          </w:tcPr>
          <w:p>
            <w:pPr>
              <w:widowControl/>
              <w:spacing w:line="240" w:lineRule="auto"/>
              <w:jc w:val="left"/>
              <w:rPr>
                <w:rFonts w:ascii="宋体" w:hAnsi="宋体" w:cs="宋体"/>
                <w:color w:val="000000"/>
                <w:kern w:val="0"/>
                <w:lang w:bidi="ar"/>
              </w:rPr>
            </w:pPr>
            <w:r>
              <w:rPr>
                <w:rFonts w:hint="eastAsia" w:ascii="宋体" w:hAnsi="宋体" w:cs="宋体"/>
                <w:color w:val="000000"/>
                <w:kern w:val="0"/>
                <w:lang w:bidi="ar"/>
              </w:rPr>
              <w:t xml:space="preserve">县域基础指标统计表 </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A11</w:t>
            </w:r>
          </w:p>
        </w:tc>
        <w:tc>
          <w:tcPr>
            <w:tcW w:w="5092" w:type="dxa"/>
            <w:gridSpan w:val="3"/>
            <w:vAlign w:val="center"/>
          </w:tcPr>
          <w:p>
            <w:pPr>
              <w:widowControl/>
              <w:jc w:val="left"/>
              <w:rPr>
                <w:rFonts w:ascii="宋体" w:hAnsi="宋体" w:cs="宋体"/>
                <w:color w:val="000000"/>
                <w:kern w:val="0"/>
                <w:lang w:bidi="ar"/>
              </w:rPr>
            </w:pPr>
            <w:r>
              <w:rPr>
                <w:rFonts w:hint="eastAsia" w:ascii="宋体" w:hAnsi="宋体" w:cs="宋体"/>
                <w:color w:val="000000"/>
                <w:kern w:val="0"/>
                <w:lang w:bidi="ar"/>
              </w:rPr>
              <w:t xml:space="preserve">乡（镇）基础指标统计表 </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restart"/>
          </w:tcPr>
          <w:p>
            <w:pPr>
              <w:widowControl/>
              <w:jc w:val="left"/>
              <w:rPr>
                <w:rFonts w:ascii="宋体" w:hAnsi="宋体" w:cs="宋体"/>
                <w:color w:val="000000"/>
                <w:kern w:val="0"/>
                <w:lang w:bidi="ar"/>
              </w:rPr>
            </w:pPr>
            <w:r>
              <w:rPr>
                <w:rFonts w:hint="eastAsia" w:ascii="宋体" w:hAnsi="宋体" w:cs="宋体"/>
                <w:color w:val="000000"/>
                <w:kern w:val="0"/>
                <w:lang w:bidi="ar"/>
              </w:rPr>
              <w:t>危险化学品自然灾害承灾体调查</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化工园区</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B01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化工园区内所有企业以及未处于化工园区的危险化学品企业</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C01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加油加气加氢站</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1544" w:type="dxa"/>
            <w:vMerge w:val="restart"/>
          </w:tcPr>
          <w:p>
            <w:pPr>
              <w:widowControl/>
              <w:jc w:val="left"/>
              <w:rPr>
                <w:rFonts w:ascii="宋体" w:hAnsi="宋体" w:cs="宋体"/>
                <w:color w:val="000000"/>
                <w:kern w:val="0"/>
                <w:lang w:bidi="ar"/>
              </w:rPr>
            </w:pPr>
            <w:r>
              <w:rPr>
                <w:rFonts w:hint="eastAsia" w:ascii="宋体" w:hAnsi="宋体" w:cs="宋体"/>
                <w:color w:val="000000"/>
                <w:kern w:val="0"/>
                <w:lang w:bidi="ar"/>
              </w:rPr>
              <w:t>非煤矿山自然灾害承灾体调查</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金属非金属地下矿山</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B01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金属非金属露天矿山</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C01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尾矿库</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tcPr>
          <w:p>
            <w:pPr>
              <w:widowControl/>
              <w:jc w:val="left"/>
              <w:rPr>
                <w:rFonts w:ascii="宋体" w:hAnsi="宋体" w:cs="宋体"/>
                <w:color w:val="000000"/>
                <w:kern w:val="0"/>
                <w:lang w:bidi="ar"/>
              </w:rPr>
            </w:pPr>
            <w:r>
              <w:rPr>
                <w:rFonts w:hint="eastAsia" w:ascii="宋体" w:hAnsi="宋体" w:cs="宋体"/>
                <w:color w:val="000000"/>
                <w:kern w:val="0"/>
                <w:lang w:bidi="ar"/>
              </w:rPr>
              <w:t>煤矿自然灾害承灾体调查</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煤矿</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restart"/>
          </w:tcPr>
          <w:p>
            <w:pPr>
              <w:widowControl/>
              <w:jc w:val="left"/>
              <w:rPr>
                <w:rFonts w:ascii="宋体" w:hAnsi="宋体" w:cs="宋体"/>
                <w:color w:val="000000"/>
                <w:kern w:val="0"/>
                <w:lang w:bidi="ar"/>
              </w:rPr>
            </w:pPr>
            <w:r>
              <w:rPr>
                <w:rFonts w:hint="eastAsia" w:ascii="宋体" w:hAnsi="宋体" w:cs="宋体"/>
                <w:color w:val="000000"/>
                <w:kern w:val="0"/>
                <w:lang w:bidi="ar"/>
              </w:rPr>
              <w:t>历史年度自然灾害灾害灾情调查</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A.1</w:t>
            </w:r>
          </w:p>
        </w:tc>
        <w:tc>
          <w:tcPr>
            <w:tcW w:w="5092" w:type="dxa"/>
            <w:gridSpan w:val="3"/>
            <w:vAlign w:val="center"/>
          </w:tcPr>
          <w:p>
            <w:pPr>
              <w:widowControl/>
              <w:jc w:val="left"/>
              <w:rPr>
                <w:rFonts w:ascii="宋体" w:hAnsi="宋体" w:cs="宋体"/>
                <w:color w:val="000000"/>
                <w:kern w:val="0"/>
                <w:lang w:bidi="ar"/>
              </w:rPr>
            </w:pPr>
            <w:r>
              <w:rPr>
                <w:rFonts w:hint="eastAsia" w:ascii="宋体" w:hAnsi="宋体" w:cs="宋体"/>
                <w:color w:val="000000"/>
                <w:kern w:val="0"/>
                <w:lang w:bidi="ar"/>
              </w:rPr>
              <w:t>年度自然灾害</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w:t>
            </w:r>
          </w:p>
        </w:tc>
        <w:tc>
          <w:tcPr>
            <w:tcW w:w="5092" w:type="dxa"/>
            <w:gridSpan w:val="3"/>
            <w:vAlign w:val="center"/>
          </w:tcPr>
          <w:p>
            <w:pPr>
              <w:widowControl/>
              <w:jc w:val="left"/>
              <w:rPr>
                <w:rFonts w:ascii="宋体" w:hAnsi="宋体" w:cs="宋体"/>
                <w:color w:val="000000"/>
                <w:kern w:val="0"/>
                <w:lang w:bidi="ar"/>
              </w:rPr>
            </w:pPr>
            <w:r>
              <w:rPr>
                <w:rFonts w:hint="eastAsia" w:ascii="宋体" w:hAnsi="宋体" w:cs="宋体"/>
                <w:color w:val="000000"/>
                <w:kern w:val="0"/>
                <w:lang w:bidi="ar"/>
              </w:rPr>
              <w:t>重大历史自然灾害</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restart"/>
          </w:tcPr>
          <w:p>
            <w:pPr>
              <w:widowControl/>
              <w:jc w:val="left"/>
              <w:rPr>
                <w:rFonts w:ascii="宋体" w:hAnsi="宋体" w:cs="宋体"/>
                <w:color w:val="000000"/>
                <w:kern w:val="0"/>
                <w:lang w:bidi="ar"/>
              </w:rPr>
            </w:pPr>
            <w:r>
              <w:rPr>
                <w:rFonts w:hint="eastAsia" w:ascii="宋体" w:hAnsi="宋体" w:cs="宋体"/>
                <w:color w:val="000000"/>
                <w:kern w:val="0"/>
                <w:lang w:bidi="ar"/>
              </w:rPr>
              <w:t>政府减灾能力</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政府灾害管理能力</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A02</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政府专职和企事业专职消防队伍</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A03-1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森林消防队伍</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A03-2</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航空护林站</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A04</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地震专业救援队伍</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A05</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矿山/隧道行业专业救援队伍</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A06</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危化/油气行业专业救援队伍</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A07</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海事救援队伍</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A08</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救灾物资储备库（点）</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A09</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应急避难场所</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A10</w:t>
            </w:r>
          </w:p>
        </w:tc>
        <w:tc>
          <w:tcPr>
            <w:tcW w:w="5092" w:type="dxa"/>
            <w:gridSpan w:val="3"/>
            <w:vAlign w:val="center"/>
          </w:tcPr>
          <w:p>
            <w:pPr>
              <w:widowControl/>
              <w:spacing w:line="240" w:lineRule="auto"/>
              <w:jc w:val="left"/>
              <w:rPr>
                <w:rFonts w:ascii="宋体" w:hAnsi="宋体" w:cs="宋体"/>
                <w:color w:val="000000"/>
                <w:kern w:val="0"/>
                <w:lang w:bidi="ar"/>
              </w:rPr>
            </w:pPr>
            <w:r>
              <w:rPr>
                <w:rFonts w:hint="eastAsia" w:ascii="宋体" w:hAnsi="宋体" w:cs="宋体"/>
                <w:color w:val="000000"/>
                <w:kern w:val="0"/>
                <w:lang w:bidi="ar"/>
              </w:rPr>
              <w:t>地质灾害监测与防治工程防治</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restart"/>
          </w:tcPr>
          <w:p>
            <w:pPr>
              <w:widowControl/>
              <w:jc w:val="left"/>
              <w:rPr>
                <w:rFonts w:ascii="宋体" w:hAnsi="宋体" w:cs="宋体"/>
                <w:color w:val="000000"/>
                <w:kern w:val="0"/>
                <w:lang w:bidi="ar"/>
              </w:rPr>
            </w:pPr>
            <w:r>
              <w:rPr>
                <w:rFonts w:hint="eastAsia" w:ascii="宋体" w:hAnsi="宋体" w:cs="宋体"/>
                <w:color w:val="000000"/>
                <w:kern w:val="0"/>
                <w:lang w:bidi="ar"/>
              </w:rPr>
              <w:t>企业及社会组织减灾能力</w:t>
            </w: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大型救援装备生产企业、大型工程建设企业、大型采矿企业</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A02</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保险和再保险企业</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center"/>
              <w:rPr>
                <w:rFonts w:ascii="宋体" w:hAnsi="宋体" w:cs="宋体"/>
                <w:color w:val="000000"/>
                <w:kern w:val="0"/>
                <w:lang w:bidi="ar"/>
              </w:rPr>
            </w:pPr>
            <w:r>
              <w:rPr>
                <w:rFonts w:hint="eastAsia" w:ascii="宋体" w:hAnsi="宋体" w:cs="宋体"/>
                <w:color w:val="000000"/>
                <w:kern w:val="0"/>
                <w:lang w:bidi="ar"/>
              </w:rPr>
              <w:t>A03</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社会组织</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restart"/>
          </w:tcPr>
          <w:p>
            <w:pPr>
              <w:widowControl/>
              <w:jc w:val="left"/>
              <w:rPr>
                <w:rFonts w:ascii="宋体" w:hAnsi="宋体" w:cs="宋体"/>
                <w:color w:val="000000"/>
                <w:kern w:val="0"/>
                <w:lang w:bidi="ar"/>
              </w:rPr>
            </w:pPr>
            <w:r>
              <w:rPr>
                <w:rFonts w:hint="eastAsia" w:ascii="宋体" w:hAnsi="宋体" w:cs="宋体"/>
                <w:color w:val="000000"/>
                <w:kern w:val="0"/>
                <w:lang w:bidi="ar"/>
              </w:rPr>
              <w:t>乡镇与社区减灾能力</w:t>
            </w:r>
          </w:p>
        </w:tc>
        <w:tc>
          <w:tcPr>
            <w:tcW w:w="759" w:type="dxa"/>
            <w:gridSpan w:val="2"/>
          </w:tcPr>
          <w:p>
            <w:pPr>
              <w:widowControl/>
              <w:jc w:val="left"/>
              <w:rPr>
                <w:rFonts w:ascii="宋体" w:hAnsi="宋体" w:cs="宋体"/>
                <w:color w:val="000000"/>
                <w:kern w:val="0"/>
                <w:lang w:bidi="ar"/>
              </w:rPr>
            </w:pPr>
            <w:r>
              <w:rPr>
                <w:rFonts w:hint="eastAsia" w:ascii="宋体" w:hAnsi="宋体" w:cs="宋体"/>
                <w:color w:val="000000"/>
                <w:kern w:val="0"/>
                <w:lang w:bidi="ar"/>
              </w:rPr>
              <w:t>A01</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乡镇（街道）</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544" w:type="dxa"/>
            <w:vMerge w:val="continue"/>
          </w:tcPr>
          <w:p>
            <w:pPr>
              <w:widowControl/>
              <w:jc w:val="left"/>
              <w:rPr>
                <w:rFonts w:ascii="宋体" w:hAnsi="宋体" w:cs="宋体"/>
                <w:color w:val="000000"/>
                <w:kern w:val="0"/>
                <w:lang w:bidi="ar"/>
              </w:rPr>
            </w:pPr>
          </w:p>
        </w:tc>
        <w:tc>
          <w:tcPr>
            <w:tcW w:w="759" w:type="dxa"/>
            <w:gridSpan w:val="2"/>
          </w:tcPr>
          <w:p>
            <w:pPr>
              <w:widowControl/>
              <w:jc w:val="left"/>
              <w:rPr>
                <w:rFonts w:ascii="宋体" w:hAnsi="宋体" w:cs="宋体"/>
                <w:color w:val="000000"/>
                <w:kern w:val="0"/>
                <w:lang w:bidi="ar"/>
              </w:rPr>
            </w:pPr>
            <w:r>
              <w:rPr>
                <w:rFonts w:hint="eastAsia" w:ascii="宋体" w:hAnsi="宋体" w:cs="宋体"/>
                <w:color w:val="000000"/>
                <w:kern w:val="0"/>
                <w:lang w:bidi="ar"/>
              </w:rPr>
              <w:t>A02</w:t>
            </w:r>
          </w:p>
        </w:tc>
        <w:tc>
          <w:tcPr>
            <w:tcW w:w="5092" w:type="dxa"/>
            <w:gridSpan w:val="3"/>
            <w:vAlign w:val="center"/>
          </w:tcPr>
          <w:p>
            <w:pPr>
              <w:widowControl/>
              <w:spacing w:line="240" w:lineRule="auto"/>
              <w:jc w:val="left"/>
              <w:rPr>
                <w:rFonts w:ascii="宋体" w:hAnsi="宋体" w:cs="宋体"/>
                <w:color w:val="000000"/>
                <w:kern w:val="0"/>
              </w:rPr>
            </w:pPr>
            <w:r>
              <w:rPr>
                <w:rFonts w:hint="eastAsia" w:ascii="宋体" w:hAnsi="宋体" w:cs="宋体"/>
                <w:color w:val="000000"/>
                <w:kern w:val="0"/>
                <w:lang w:bidi="ar"/>
              </w:rPr>
              <w:t>社区（行政村）</w:t>
            </w:r>
          </w:p>
        </w:tc>
        <w:tc>
          <w:tcPr>
            <w:tcW w:w="2263"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c>
          <w:tcPr>
            <w:tcW w:w="2258" w:type="dxa"/>
          </w:tcPr>
          <w:p>
            <w:pPr>
              <w:widowControl/>
              <w:jc w:val="left"/>
              <w:rPr>
                <w:rFonts w:ascii="宋体" w:hAnsi="宋体" w:cs="宋体"/>
                <w:color w:val="000000"/>
                <w:kern w:val="0"/>
                <w:lang w:bidi="ar"/>
              </w:rPr>
            </w:pPr>
          </w:p>
        </w:tc>
      </w:tr>
    </w:tbl>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widowControl/>
        <w:jc w:val="left"/>
        <w:rPr>
          <w:rFonts w:ascii="宋体" w:hAnsi="宋体" w:cs="宋体"/>
          <w:color w:val="000000"/>
          <w:kern w:val="0"/>
          <w:lang w:bidi="ar"/>
        </w:rPr>
      </w:pPr>
    </w:p>
    <w:p>
      <w:pPr>
        <w:pStyle w:val="111"/>
        <w:numPr>
          <w:ilvl w:val="2"/>
          <w:numId w:val="0"/>
        </w:numPr>
        <w:spacing w:before="0" w:beforeLines="0" w:after="0" w:afterLines="0"/>
        <w:jc w:val="center"/>
        <w:rPr>
          <w:sz w:val="24"/>
          <w:szCs w:val="22"/>
        </w:rPr>
      </w:pPr>
      <w:bookmarkStart w:id="138" w:name="_Toc176771057"/>
      <w:r>
        <w:rPr>
          <w:rFonts w:hint="eastAsia"/>
          <w:sz w:val="24"/>
          <w:szCs w:val="22"/>
        </w:rPr>
        <w:t>G.3 新疆维吾尔自治区/××地（州、市）应急管理系统调查数据核查记录表</w:t>
      </w:r>
      <w:bookmarkEnd w:id="138"/>
    </w:p>
    <w:tbl>
      <w:tblPr>
        <w:tblStyle w:val="39"/>
        <w:tblW w:w="13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554"/>
        <w:gridCol w:w="1555"/>
        <w:gridCol w:w="1555"/>
        <w:gridCol w:w="1555"/>
        <w:gridCol w:w="1555"/>
        <w:gridCol w:w="1555"/>
        <w:gridCol w:w="1555"/>
        <w:gridCol w:w="1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3" w:type="dxa"/>
            <w:vAlign w:val="center"/>
          </w:tcPr>
          <w:p>
            <w:pPr>
              <w:adjustRightInd/>
              <w:spacing w:line="240" w:lineRule="auto"/>
              <w:jc w:val="center"/>
              <w:rPr>
                <w:rFonts w:eastAsiaTheme="minorEastAsia"/>
                <w:sz w:val="28"/>
                <w:szCs w:val="28"/>
              </w:rPr>
            </w:pPr>
            <w:r>
              <w:rPr>
                <w:rFonts w:hint="eastAsia"/>
                <w:sz w:val="28"/>
                <w:szCs w:val="28"/>
              </w:rPr>
              <w:t>序号</w:t>
            </w:r>
          </w:p>
        </w:tc>
        <w:tc>
          <w:tcPr>
            <w:tcW w:w="1554" w:type="dxa"/>
            <w:vAlign w:val="center"/>
          </w:tcPr>
          <w:p>
            <w:pPr>
              <w:adjustRightInd/>
              <w:spacing w:line="240" w:lineRule="auto"/>
              <w:jc w:val="center"/>
              <w:rPr>
                <w:sz w:val="28"/>
                <w:szCs w:val="28"/>
              </w:rPr>
            </w:pPr>
            <w:r>
              <w:rPr>
                <w:rFonts w:hint="eastAsia"/>
                <w:sz w:val="28"/>
                <w:szCs w:val="28"/>
              </w:rPr>
              <w:t>核查对象单位名称</w:t>
            </w:r>
          </w:p>
        </w:tc>
        <w:tc>
          <w:tcPr>
            <w:tcW w:w="1555" w:type="dxa"/>
            <w:vAlign w:val="center"/>
          </w:tcPr>
          <w:p>
            <w:pPr>
              <w:adjustRightInd/>
              <w:spacing w:line="240" w:lineRule="auto"/>
              <w:jc w:val="center"/>
              <w:rPr>
                <w:rFonts w:eastAsiaTheme="minorEastAsia"/>
                <w:sz w:val="28"/>
                <w:szCs w:val="28"/>
              </w:rPr>
            </w:pPr>
            <w:r>
              <w:rPr>
                <w:rFonts w:hint="eastAsia"/>
                <w:sz w:val="28"/>
                <w:szCs w:val="28"/>
              </w:rPr>
              <w:t>问题指标</w:t>
            </w:r>
          </w:p>
        </w:tc>
        <w:tc>
          <w:tcPr>
            <w:tcW w:w="4665" w:type="dxa"/>
            <w:gridSpan w:val="3"/>
            <w:vAlign w:val="center"/>
          </w:tcPr>
          <w:p>
            <w:pPr>
              <w:adjustRightInd/>
              <w:spacing w:line="240" w:lineRule="auto"/>
              <w:jc w:val="center"/>
              <w:rPr>
                <w:sz w:val="28"/>
                <w:szCs w:val="28"/>
              </w:rPr>
            </w:pPr>
            <w:r>
              <w:rPr>
                <w:rFonts w:hint="eastAsia"/>
                <w:sz w:val="28"/>
                <w:szCs w:val="28"/>
              </w:rPr>
              <w:t>核查情况</w:t>
            </w:r>
          </w:p>
        </w:tc>
        <w:tc>
          <w:tcPr>
            <w:tcW w:w="1555" w:type="dxa"/>
            <w:vAlign w:val="center"/>
          </w:tcPr>
          <w:p>
            <w:pPr>
              <w:adjustRightInd/>
              <w:spacing w:line="240" w:lineRule="auto"/>
              <w:jc w:val="center"/>
              <w:rPr>
                <w:rFonts w:eastAsiaTheme="minorEastAsia"/>
                <w:sz w:val="28"/>
                <w:szCs w:val="28"/>
              </w:rPr>
            </w:pPr>
            <w:r>
              <w:rPr>
                <w:rFonts w:hint="eastAsia"/>
                <w:sz w:val="28"/>
                <w:szCs w:val="28"/>
              </w:rPr>
              <w:t>核查资料来源</w:t>
            </w:r>
          </w:p>
        </w:tc>
        <w:tc>
          <w:tcPr>
            <w:tcW w:w="1555" w:type="dxa"/>
            <w:vAlign w:val="center"/>
          </w:tcPr>
          <w:p>
            <w:pPr>
              <w:adjustRightInd/>
              <w:spacing w:line="240" w:lineRule="auto"/>
              <w:jc w:val="center"/>
              <w:rPr>
                <w:rFonts w:eastAsiaTheme="minorEastAsia"/>
                <w:sz w:val="28"/>
                <w:szCs w:val="28"/>
              </w:rPr>
            </w:pPr>
            <w:r>
              <w:rPr>
                <w:rFonts w:hint="eastAsia"/>
                <w:sz w:val="28"/>
                <w:szCs w:val="28"/>
              </w:rPr>
              <w:t>核查员</w:t>
            </w:r>
          </w:p>
        </w:tc>
        <w:tc>
          <w:tcPr>
            <w:tcW w:w="1555" w:type="dxa"/>
            <w:vAlign w:val="center"/>
          </w:tcPr>
          <w:p>
            <w:pPr>
              <w:adjustRightInd/>
              <w:spacing w:line="240" w:lineRule="auto"/>
              <w:jc w:val="center"/>
              <w:rPr>
                <w:rFonts w:eastAsiaTheme="minorEastAsia"/>
                <w:sz w:val="28"/>
                <w:szCs w:val="28"/>
              </w:rPr>
            </w:pPr>
            <w:r>
              <w:rPr>
                <w:rFonts w:hint="eastAsia"/>
                <w:sz w:val="28"/>
                <w:szCs w:val="28"/>
              </w:rPr>
              <w:t>其他备注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3" w:type="dxa"/>
            <w:vAlign w:val="center"/>
          </w:tcPr>
          <w:p>
            <w:pPr>
              <w:adjustRightInd/>
              <w:spacing w:line="240" w:lineRule="auto"/>
              <w:jc w:val="center"/>
              <w:rPr>
                <w:sz w:val="28"/>
                <w:szCs w:val="28"/>
              </w:rPr>
            </w:pPr>
          </w:p>
        </w:tc>
        <w:tc>
          <w:tcPr>
            <w:tcW w:w="1554"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rFonts w:eastAsiaTheme="minorEastAsia"/>
                <w:sz w:val="28"/>
                <w:szCs w:val="28"/>
              </w:rPr>
            </w:pPr>
            <w:r>
              <w:rPr>
                <w:rFonts w:hint="eastAsia"/>
                <w:sz w:val="28"/>
                <w:szCs w:val="28"/>
              </w:rPr>
              <w:t>填报原值</w:t>
            </w:r>
          </w:p>
        </w:tc>
        <w:tc>
          <w:tcPr>
            <w:tcW w:w="1555" w:type="dxa"/>
            <w:vAlign w:val="center"/>
          </w:tcPr>
          <w:p>
            <w:pPr>
              <w:adjustRightInd/>
              <w:spacing w:line="240" w:lineRule="auto"/>
              <w:jc w:val="center"/>
              <w:rPr>
                <w:rFonts w:eastAsiaTheme="minorEastAsia"/>
                <w:sz w:val="28"/>
                <w:szCs w:val="28"/>
              </w:rPr>
            </w:pPr>
            <w:r>
              <w:rPr>
                <w:rFonts w:hint="eastAsia"/>
                <w:sz w:val="28"/>
                <w:szCs w:val="28"/>
              </w:rPr>
              <w:t>核查结果</w:t>
            </w:r>
          </w:p>
        </w:tc>
        <w:tc>
          <w:tcPr>
            <w:tcW w:w="1555" w:type="dxa"/>
            <w:vAlign w:val="center"/>
          </w:tcPr>
          <w:p>
            <w:pPr>
              <w:adjustRightInd/>
              <w:spacing w:line="240" w:lineRule="auto"/>
              <w:jc w:val="center"/>
              <w:rPr>
                <w:rFonts w:eastAsiaTheme="minorEastAsia"/>
                <w:sz w:val="28"/>
                <w:szCs w:val="28"/>
              </w:rPr>
            </w:pPr>
            <w:r>
              <w:rPr>
                <w:rFonts w:hint="eastAsia"/>
                <w:sz w:val="28"/>
                <w:szCs w:val="28"/>
              </w:rPr>
              <w:t>原因分析</w:t>
            </w: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3" w:type="dxa"/>
            <w:vAlign w:val="center"/>
          </w:tcPr>
          <w:p>
            <w:pPr>
              <w:adjustRightInd/>
              <w:spacing w:line="240" w:lineRule="auto"/>
              <w:jc w:val="center"/>
              <w:rPr>
                <w:sz w:val="28"/>
                <w:szCs w:val="28"/>
              </w:rPr>
            </w:pPr>
          </w:p>
        </w:tc>
        <w:tc>
          <w:tcPr>
            <w:tcW w:w="1554"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3" w:type="dxa"/>
            <w:vAlign w:val="center"/>
          </w:tcPr>
          <w:p>
            <w:pPr>
              <w:adjustRightInd/>
              <w:spacing w:line="240" w:lineRule="auto"/>
              <w:jc w:val="center"/>
              <w:rPr>
                <w:sz w:val="28"/>
                <w:szCs w:val="28"/>
              </w:rPr>
            </w:pPr>
          </w:p>
        </w:tc>
        <w:tc>
          <w:tcPr>
            <w:tcW w:w="1554"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3" w:type="dxa"/>
            <w:vAlign w:val="center"/>
          </w:tcPr>
          <w:p>
            <w:pPr>
              <w:adjustRightInd/>
              <w:spacing w:line="240" w:lineRule="auto"/>
              <w:jc w:val="center"/>
              <w:rPr>
                <w:sz w:val="28"/>
                <w:szCs w:val="28"/>
              </w:rPr>
            </w:pPr>
          </w:p>
        </w:tc>
        <w:tc>
          <w:tcPr>
            <w:tcW w:w="1554"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c>
          <w:tcPr>
            <w:tcW w:w="1555" w:type="dxa"/>
            <w:vAlign w:val="center"/>
          </w:tcPr>
          <w:p>
            <w:pPr>
              <w:adjustRightInd/>
              <w:spacing w:line="240" w:lineRule="auto"/>
              <w:jc w:val="center"/>
              <w:rPr>
                <w:sz w:val="28"/>
                <w:szCs w:val="28"/>
              </w:rPr>
            </w:pPr>
          </w:p>
        </w:tc>
      </w:tr>
    </w:tbl>
    <w:p>
      <w:pPr>
        <w:adjustRightInd/>
        <w:spacing w:line="560" w:lineRule="exact"/>
        <w:sectPr>
          <w:pgSz w:w="16838" w:h="11906" w:orient="landscape"/>
          <w:pgMar w:top="1134" w:right="1928" w:bottom="1134" w:left="1134" w:header="1418" w:footer="1134" w:gutter="283"/>
          <w:cols w:space="0" w:num="1"/>
          <w:formProt w:val="0"/>
          <w:docGrid w:type="lines" w:linePitch="321" w:charSpace="0"/>
        </w:sectPr>
      </w:pPr>
    </w:p>
    <w:p>
      <w:pPr>
        <w:adjustRightInd/>
        <w:spacing w:line="560" w:lineRule="exact"/>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p>
      <w:pPr>
        <w:widowControl/>
        <w:adjustRightInd/>
        <w:spacing w:line="240" w:lineRule="auto"/>
        <w:jc w:val="left"/>
        <w:rPr>
          <w:rFonts w:ascii="黑体" w:hAnsi="Times New Roman" w:eastAsia="黑体"/>
          <w:kern w:val="0"/>
          <w:szCs w:val="20"/>
        </w:rPr>
      </w:pPr>
    </w:p>
    <w:bookmarkEnd w:id="17"/>
    <w:bookmarkEnd w:id="24"/>
    <w:bookmarkEnd w:id="28"/>
    <w:bookmarkEnd w:id="29"/>
    <w:bookmarkEnd w:id="30"/>
    <w:bookmarkEnd w:id="31"/>
    <w:bookmarkEnd w:id="32"/>
    <w:bookmarkEnd w:id="33"/>
    <w:bookmarkEnd w:id="34"/>
    <w:bookmarkEnd w:id="35"/>
    <w:bookmarkEnd w:id="36"/>
    <w:bookmarkEnd w:id="37"/>
    <w:bookmarkEnd w:id="38"/>
    <w:p>
      <w:pPr>
        <w:widowControl/>
        <w:adjustRightInd/>
        <w:spacing w:line="240" w:lineRule="auto"/>
        <w:jc w:val="left"/>
        <w:rPr>
          <w:rFonts w:ascii="黑体" w:hAnsi="Times New Roman" w:eastAsia="黑体"/>
          <w:kern w:val="0"/>
          <w:szCs w:val="20"/>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Symbol">
    <w:panose1 w:val="020B0502040204020203"/>
    <w:charset w:val="00"/>
    <w:family w:val="swiss"/>
    <w:pitch w:val="default"/>
    <w:sig w:usb0="8000006F" w:usb1="1200FBEF" w:usb2="0064C000" w:usb3="00000002" w:csb0="00000001" w:csb1="4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Microsoft YaHei UI">
    <w:altName w:val="微软雅黑"/>
    <w:panose1 w:val="00000000000000000000"/>
    <w:charset w:val="86"/>
    <w:family w:val="swiss"/>
    <w:pitch w:val="default"/>
    <w:sig w:usb0="00000000" w:usb1="00000000" w:usb2="00000016" w:usb3="00000000" w:csb0="0004001F" w:csb1="00000000"/>
  </w:font>
  <w:font w:name="Microsoft JhengHei">
    <w:panose1 w:val="020B0604030504040204"/>
    <w:charset w:val="88"/>
    <w:family w:val="swiss"/>
    <w:pitch w:val="default"/>
    <w:sig w:usb0="00000087" w:usb1="28AF4000" w:usb2="00000016" w:usb3="00000000" w:csb0="00100009"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Yu Gothic UI">
    <w:altName w:val="Meiryo"/>
    <w:panose1 w:val="00000000000000000000"/>
    <w:charset w:val="80"/>
    <w:family w:val="swiss"/>
    <w:pitch w:val="default"/>
    <w:sig w:usb0="00000000" w:usb1="00000000" w:usb2="00000016" w:usb3="00000000" w:csb0="2002009F" w:csb1="00000000"/>
  </w:font>
  <w:font w:name="楷体_GB2312">
    <w:panose1 w:val="02010609030101010101"/>
    <w:charset w:val="86"/>
    <w:family w:val="modern"/>
    <w:pitch w:val="default"/>
    <w:sig w:usb0="00000001" w:usb1="080E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Meiryo">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left="84" w:leftChars="40"/>
      <w:jc w:val="left"/>
    </w:pPr>
    <w:r>
      <w:rPr>
        <w:rFonts w:hint="eastAsia"/>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 PAGE   \* MERGEFORMAT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FrnWARAgAACQQAAA4AAABkcnMvZTJvRG9jLnhtbK1TzY7TMBC+I/EO&#10;lu80aRGrUj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t5RoprCj04/vp58Pp1/fCHwgqLV+hryNRWbo3pkOix78Hs44&#10;d1c5Fb+YiCAOqo8XekUXCI+XppPpNEeIIzb8AD97vG6dD++FUSQaBXXYX6KVHdY+9KlDSqymzaqR&#10;Mu1QatIW9Or1m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YWudYBECAAAJBAAADgAAAAAAAAABACAA&#10;AAAfAQAAZHJzL2Uyb0RvYy54bWxQSwUGAAAAAAYABgBZAQAAogUAAAAA&#10;">
              <v:fill on="f" focussize="0,0"/>
              <v:stroke on="f" weight="0.5pt"/>
              <v:imagedata o:title=""/>
              <o:lock v:ext="edit" aspectratio="f"/>
              <v:textbox inset="0mm,0mm,0mm,0mm" style="mso-fit-shape-to-text:t;">
                <w:txbxContent>
                  <w:p>
                    <w:pPr>
                      <w:pStyle w:val="57"/>
                    </w:pPr>
                    <w:r>
                      <w:fldChar w:fldCharType="begin"/>
                    </w:r>
                    <w:r>
                      <w:instrText xml:space="preserve"> PAGE   \* MERGEFORMAT \* MERGEFORMAT </w:instrText>
                    </w:r>
                    <w:r>
                      <w:fldChar w:fldCharType="separate"/>
                    </w:r>
                    <w:r>
                      <w:t>128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161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JVx3w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&#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OJVx3wPAgAACQQAAA4AAAAAAAAAAQAgAAAA&#10;HwEAAGRycy9lMm9Eb2MueG1sUEsFBgAAAAAGAAYAWQEAAKA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161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162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162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8"/>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58"/>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pStyle w:val="57"/>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8"/>
                          </w:pPr>
                          <w:r>
                            <w:fldChar w:fldCharType="begin"/>
                          </w:r>
                          <w:r>
                            <w:instrText xml:space="preserve">PAGE   \* MERGEFORMAT</w:instrText>
                          </w:r>
                          <w:r>
                            <w:fldChar w:fldCharType="separate"/>
                          </w:r>
                          <w:r>
                            <w:rPr>
                              <w:lang w:val="zh-CN"/>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v:fill on="f" focussize="0,0"/>
              <v:stroke on="f" weight="0.5pt"/>
              <v:imagedata o:title=""/>
              <o:lock v:ext="edit" aspectratio="f"/>
              <v:textbox inset="0mm,0mm,0mm,0mm" style="mso-fit-shape-to-text:t;">
                <w:txbxContent>
                  <w:p>
                    <w:pPr>
                      <w:pStyle w:val="58"/>
                    </w:pPr>
                    <w:r>
                      <w:fldChar w:fldCharType="begin"/>
                    </w:r>
                    <w:r>
                      <w:instrText xml:space="preserve">PAGE   \* MERGEFORMAT</w:instrText>
                    </w:r>
                    <w:r>
                      <w:fldChar w:fldCharType="separate"/>
                    </w:r>
                    <w:r>
                      <w:rPr>
                        <w:lang w:val="zh-CN"/>
                      </w:rPr>
                      <w:t>III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 PAGE   \* MERGEFORMAT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zDmYQ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2+v8n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sw5mEAIAAAkEAAAOAAAAAAAAAAEAIAAA&#10;AB8BAABkcnMvZTJvRG9jLnhtbFBLBQYAAAAABgAGAFkBAAChBQAAAAA=&#10;">
              <v:fill on="f" focussize="0,0"/>
              <v:stroke on="f" weight="0.5pt"/>
              <v:imagedata o:title=""/>
              <o:lock v:ext="edit" aspectratio="f"/>
              <v:textbox inset="0mm,0mm,0mm,0mm" style="mso-fit-shape-to-text:t;">
                <w:txbxContent>
                  <w:p>
                    <w:pPr>
                      <w:pStyle w:val="57"/>
                    </w:pPr>
                    <w:r>
                      <w:fldChar w:fldCharType="begin"/>
                    </w:r>
                    <w:r>
                      <w:instrText xml:space="preserve"> PAGE   \* MERGEFORMAT \* MERGEFORMAT </w:instrText>
                    </w:r>
                    <w:r>
                      <w:fldChar w:fldCharType="separate"/>
                    </w:r>
                    <w:r>
                      <w:t>IV</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8"/>
                          </w:pPr>
                          <w:r>
                            <w:fldChar w:fldCharType="begin"/>
                          </w:r>
                          <w:r>
                            <w:instrText xml:space="preserve">PAGE   \* MERGEFORMAT</w:instrText>
                          </w:r>
                          <w:r>
                            <w:fldChar w:fldCharType="separate"/>
                          </w:r>
                          <w:r>
                            <w:rPr>
                              <w:lang w:val="zh-CN"/>
                            </w:rP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pStyle w:val="58"/>
                    </w:pPr>
                    <w:r>
                      <w:fldChar w:fldCharType="begin"/>
                    </w:r>
                    <w:r>
                      <w:instrText xml:space="preserve">PAGE   \* MERGEFORMAT</w:instrText>
                    </w:r>
                    <w:r>
                      <w:fldChar w:fldCharType="separate"/>
                    </w:r>
                    <w:r>
                      <w:rPr>
                        <w:lang w:val="zh-CN"/>
                      </w:rPr>
                      <w:t>43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7"/>
                          </w:pPr>
                          <w:r>
                            <w:fldChar w:fldCharType="begin"/>
                          </w:r>
                          <w:r>
                            <w:instrText xml:space="preserve"> PAGE   \* MERGEFORMAT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wmSwMQAgAABwQAAA4AAABkcnMvZTJvRG9jLnhtbK1TzY7TMBC+I/EO&#10;lu80aRGrbt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C8JksDEAIAAAcEAAAOAAAAAAAAAAEAIAAA&#10;AB8BAABkcnMvZTJvRG9jLnhtbFBLBQYAAAAABgAGAFkBAAChBQAAAAA=&#10;">
              <v:fill on="f" focussize="0,0"/>
              <v:stroke on="f" weight="0.5pt"/>
              <v:imagedata o:title=""/>
              <o:lock v:ext="edit" aspectratio="f"/>
              <v:textbox inset="0mm,0mm,0mm,0mm" style="mso-fit-shape-to-text:t;">
                <w:txbxContent>
                  <w:p>
                    <w:pPr>
                      <w:pStyle w:val="57"/>
                    </w:pPr>
                    <w:r>
                      <w:fldChar w:fldCharType="begin"/>
                    </w:r>
                    <w:r>
                      <w:instrText xml:space="preserve"> PAGE   \* MERGEFORMAT \* MERGEFORMAT </w:instrText>
                    </w:r>
                    <w:r>
                      <w:fldChar w:fldCharType="separate"/>
                    </w:r>
                    <w:r>
                      <w:t>42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8"/>
                          </w:pPr>
                          <w:r>
                            <w:fldChar w:fldCharType="begin"/>
                          </w:r>
                          <w:r>
                            <w:instrText xml:space="preserve">PAGE   \* MERGEFORMAT</w:instrText>
                          </w:r>
                          <w:r>
                            <w:fldChar w:fldCharType="separate"/>
                          </w:r>
                          <w:r>
                            <w:rPr>
                              <w:lang w:val="zh-CN"/>
                            </w:rPr>
                            <w:t>129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mziA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kmziAPAgAACQQAAA4AAAAAAAAAAQAgAAAA&#10;HwEAAGRycy9lMm9Eb2MueG1sUEsFBgAAAAAGAAYAWQEAAKAFAAAAAA==&#10;">
              <v:fill on="f" focussize="0,0"/>
              <v:stroke on="f" weight="0.5pt"/>
              <v:imagedata o:title=""/>
              <o:lock v:ext="edit" aspectratio="f"/>
              <v:textbox inset="0mm,0mm,0mm,0mm" style="mso-fit-shape-to-text:t;">
                <w:txbxContent>
                  <w:p>
                    <w:pPr>
                      <w:pStyle w:val="58"/>
                    </w:pPr>
                    <w:r>
                      <w:fldChar w:fldCharType="begin"/>
                    </w:r>
                    <w:r>
                      <w:instrText xml:space="preserve">PAGE   \* MERGEFORMAT</w:instrText>
                    </w:r>
                    <w:r>
                      <w:fldChar w:fldCharType="separate"/>
                    </w:r>
                    <w:r>
                      <w:rPr>
                        <w:lang w:val="zh-CN"/>
                      </w:rPr>
                      <w:t>129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DB65/T XXXX—2024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STYLEREF  标准文件_文件编号 \* MERGEFORMAT </w:instrText>
    </w:r>
    <w:r>
      <w:fldChar w:fldCharType="separate"/>
    </w:r>
    <w:r>
      <w:t>DB65/T XXXX—2024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DB65/T XXXX—2024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STYLEREF  标准文件_文件编号 \* MERGEFORMAT </w:instrText>
    </w:r>
    <w:r>
      <w:fldChar w:fldCharType="separate"/>
    </w:r>
    <w:r>
      <w:t>DB65/T XXXX—2024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jc w:val="left"/>
    </w:pPr>
    <w:r>
      <w:rPr>
        <w:rFonts w:hAnsi="黑体"/>
      </w:rPr>
      <w:fldChar w:fldCharType="begin"/>
    </w:r>
    <w:r>
      <w:rPr>
        <w:rFonts w:hAnsi="黑体"/>
      </w:rPr>
      <w:instrText xml:space="preserve"> STYLEREF  标准文件_文件编号  \* MERGEFORMAT </w:instrText>
    </w:r>
    <w:r>
      <w:rPr>
        <w:rFonts w:hAnsi="黑体"/>
      </w:rPr>
      <w:fldChar w:fldCharType="separate"/>
    </w:r>
    <w:r>
      <w:rPr>
        <w:rFonts w:hAnsi="黑体"/>
      </w:rPr>
      <w:t>DB65/T XXXX—2024</w:t>
    </w:r>
    <w:r>
      <w:rPr>
        <w:rFonts w:hAnsi="黑体"/>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both"/>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DB65/T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STYLEREF  标准文件_文件编号 \* MERGEFORMAT </w:instrText>
    </w:r>
    <w:r>
      <w:fldChar w:fldCharType="separate"/>
    </w:r>
    <w:r>
      <w:t>DB65/T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DB65/T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STYLEREF  标准文件_文件编号 \* MERGEFORMAT </w:instrText>
    </w:r>
    <w:r>
      <w:fldChar w:fldCharType="separate"/>
    </w:r>
    <w:r>
      <w:t>DB65/T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DB65/T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8"/>
    </w:pPr>
    <w:r>
      <w:fldChar w:fldCharType="begin"/>
    </w:r>
    <w:r>
      <w:instrText xml:space="preserve"> STYLEREF  标准文件_文件编号 \* MERGEFORMAT </w:instrText>
    </w:r>
    <w:r>
      <w:fldChar w:fldCharType="separate"/>
    </w:r>
    <w:r>
      <w:t>DB65/T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80189B"/>
    <w:multiLevelType w:val="multilevel"/>
    <w:tmpl w:val="A680189B"/>
    <w:lvl w:ilvl="0" w:tentative="0">
      <w:start w:val="1"/>
      <w:numFmt w:val="none"/>
      <w:pStyle w:val="158"/>
      <w:suff w:val="nothing"/>
      <w:lvlText w:val="%1"/>
      <w:lvlJc w:val="left"/>
      <w:pPr>
        <w:ind w:left="0" w:firstLine="0"/>
      </w:pPr>
      <w:rPr>
        <w:rFonts w:hint="eastAsia"/>
      </w:rPr>
    </w:lvl>
    <w:lvl w:ilvl="1" w:tentative="0">
      <w:start w:val="1"/>
      <w:numFmt w:val="decimal"/>
      <w:pStyle w:val="110"/>
      <w:suff w:val="nothing"/>
      <w:lvlText w:val="%1%2　"/>
      <w:lvlJc w:val="left"/>
      <w:pPr>
        <w:ind w:left="0" w:firstLine="0"/>
      </w:pPr>
      <w:rPr>
        <w:rFonts w:hint="eastAsia" w:ascii="黑体" w:eastAsia="黑体"/>
        <w:b w:val="0"/>
        <w:i w:val="0"/>
        <w:sz w:val="21"/>
      </w:rPr>
    </w:lvl>
    <w:lvl w:ilvl="2" w:tentative="0">
      <w:start w:val="1"/>
      <w:numFmt w:val="decimal"/>
      <w:pStyle w:val="111"/>
      <w:suff w:val="nothing"/>
      <w:lvlText w:val="%1%2.%3　"/>
      <w:lvlJc w:val="left"/>
      <w:pPr>
        <w:ind w:left="127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426"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104"/>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CCD66B80"/>
    <w:multiLevelType w:val="multilevel"/>
    <w:tmpl w:val="CCD66B80"/>
    <w:lvl w:ilvl="0" w:tentative="0">
      <w:start w:val="1"/>
      <w:numFmt w:val="decimal"/>
      <w:isLgl/>
      <w:lvlText w:val="%1"/>
      <w:lvlJc w:val="left"/>
      <w:pPr>
        <w:ind w:left="425" w:hanging="425"/>
      </w:pPr>
      <w:rPr>
        <w:rFonts w:hint="default" w:eastAsia="黑体"/>
        <w:sz w:val="21"/>
      </w:rPr>
    </w:lvl>
    <w:lvl w:ilvl="1" w:tentative="0">
      <w:start w:val="1"/>
      <w:numFmt w:val="decimal"/>
      <w:lvlText w:val="%1.%2"/>
      <w:lvlJc w:val="left"/>
      <w:pPr>
        <w:ind w:left="567" w:hanging="567"/>
      </w:pPr>
      <w:rPr>
        <w:rFonts w:hint="default" w:ascii="黑体" w:hAnsi="黑体" w:eastAsia="黑体" w:cs="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683D96"/>
    <w:multiLevelType w:val="multilevel"/>
    <w:tmpl w:val="00683D96"/>
    <w:lvl w:ilvl="0" w:tentative="0">
      <w:start w:val="1"/>
      <w:numFmt w:val="none"/>
      <w:lvlText w:val="一、"/>
      <w:lvlJc w:val="left"/>
      <w:pPr>
        <w:ind w:left="508" w:hanging="390"/>
      </w:pPr>
      <w:rPr>
        <w:rFonts w:hint="default"/>
        <w:b/>
      </w:rPr>
    </w:lvl>
    <w:lvl w:ilvl="1" w:tentative="0">
      <w:start w:val="1"/>
      <w:numFmt w:val="lowerLetter"/>
      <w:lvlText w:val="%2)"/>
      <w:lvlJc w:val="left"/>
      <w:pPr>
        <w:ind w:left="958" w:hanging="420"/>
      </w:pPr>
    </w:lvl>
    <w:lvl w:ilvl="2" w:tentative="0">
      <w:start w:val="1"/>
      <w:numFmt w:val="lowerRoman"/>
      <w:lvlText w:val="%3."/>
      <w:lvlJc w:val="right"/>
      <w:pPr>
        <w:ind w:left="1378" w:hanging="420"/>
      </w:pPr>
    </w:lvl>
    <w:lvl w:ilvl="3" w:tentative="0">
      <w:start w:val="1"/>
      <w:numFmt w:val="decimal"/>
      <w:lvlText w:val="%4."/>
      <w:lvlJc w:val="left"/>
      <w:pPr>
        <w:ind w:left="1798" w:hanging="420"/>
      </w:pPr>
    </w:lvl>
    <w:lvl w:ilvl="4" w:tentative="0">
      <w:start w:val="1"/>
      <w:numFmt w:val="lowerLetter"/>
      <w:lvlText w:val="%5)"/>
      <w:lvlJc w:val="left"/>
      <w:pPr>
        <w:ind w:left="2218" w:hanging="420"/>
      </w:pPr>
    </w:lvl>
    <w:lvl w:ilvl="5" w:tentative="0">
      <w:start w:val="1"/>
      <w:numFmt w:val="lowerRoman"/>
      <w:lvlText w:val="%6."/>
      <w:lvlJc w:val="right"/>
      <w:pPr>
        <w:ind w:left="2638" w:hanging="420"/>
      </w:pPr>
    </w:lvl>
    <w:lvl w:ilvl="6" w:tentative="0">
      <w:start w:val="1"/>
      <w:numFmt w:val="decimal"/>
      <w:lvlText w:val="%7."/>
      <w:lvlJc w:val="left"/>
      <w:pPr>
        <w:ind w:left="3058" w:hanging="420"/>
      </w:pPr>
    </w:lvl>
    <w:lvl w:ilvl="7" w:tentative="0">
      <w:start w:val="1"/>
      <w:numFmt w:val="lowerLetter"/>
      <w:lvlText w:val="%8)"/>
      <w:lvlJc w:val="left"/>
      <w:pPr>
        <w:ind w:left="3478" w:hanging="420"/>
      </w:pPr>
    </w:lvl>
    <w:lvl w:ilvl="8" w:tentative="0">
      <w:start w:val="1"/>
      <w:numFmt w:val="lowerRoman"/>
      <w:lvlText w:val="%9."/>
      <w:lvlJc w:val="right"/>
      <w:pPr>
        <w:ind w:left="3898" w:hanging="420"/>
      </w:pPr>
    </w:lvl>
  </w:abstractNum>
  <w:abstractNum w:abstractNumId="3">
    <w:nsid w:val="02837933"/>
    <w:multiLevelType w:val="multilevel"/>
    <w:tmpl w:val="02837933"/>
    <w:lvl w:ilvl="0" w:tentative="0">
      <w:start w:val="1"/>
      <w:numFmt w:val="decimal"/>
      <w:pStyle w:val="70"/>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5"/>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9"/>
      <w:suff w:val="nothing"/>
      <w:lvlText w:val="%1%2.%3.%4.%5　"/>
      <w:lvlJc w:val="left"/>
      <w:pPr>
        <w:ind w:left="0" w:firstLine="0"/>
      </w:pPr>
    </w:lvl>
    <w:lvl w:ilvl="5" w:tentative="0">
      <w:start w:val="1"/>
      <w:numFmt w:val="decimal"/>
      <w:pStyle w:val="161"/>
      <w:suff w:val="nothing"/>
      <w:lvlText w:val="%1%2.%3.%4.%5.%6　"/>
      <w:lvlJc w:val="left"/>
      <w:pPr>
        <w:ind w:left="0" w:firstLine="0"/>
      </w:pPr>
    </w:lvl>
    <w:lvl w:ilvl="6" w:tentative="0">
      <w:start w:val="1"/>
      <w:numFmt w:val="decimal"/>
      <w:pStyle w:val="164"/>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6"/>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9705A6"/>
    <w:multiLevelType w:val="multilevel"/>
    <w:tmpl w:val="079705A6"/>
    <w:lvl w:ilvl="0" w:tentative="0">
      <w:start w:val="1"/>
      <w:numFmt w:val="upperLetter"/>
      <w:pStyle w:val="205"/>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7ED3FEA"/>
    <w:multiLevelType w:val="multilevel"/>
    <w:tmpl w:val="07ED3FEA"/>
    <w:lvl w:ilvl="0" w:tentative="0">
      <w:start w:val="1"/>
      <w:numFmt w:val="none"/>
      <w:pStyle w:val="95"/>
      <w:lvlText w:val="%1"/>
      <w:lvlJc w:val="left"/>
      <w:pPr>
        <w:ind w:left="425" w:hanging="425"/>
      </w:pPr>
      <w:rPr>
        <w:rFonts w:hint="eastAsia"/>
      </w:rPr>
    </w:lvl>
    <w:lvl w:ilvl="1" w:tentative="0">
      <w:start w:val="1"/>
      <w:numFmt w:val="decimal"/>
      <w:pStyle w:val="206"/>
      <w:suff w:val="nothing"/>
      <w:lvlText w:val="%10.%2 "/>
      <w:lvlJc w:val="left"/>
      <w:pPr>
        <w:ind w:left="0" w:firstLine="0"/>
      </w:pPr>
      <w:rPr>
        <w:rFonts w:hint="eastAsia" w:ascii="黑体" w:eastAsia="黑体" w:hAnsiTheme="minorHAnsi"/>
        <w:b w:val="0"/>
        <w:i w:val="0"/>
        <w:sz w:val="21"/>
      </w:rPr>
    </w:lvl>
    <w:lvl w:ilvl="2" w:tentative="0">
      <w:start w:val="1"/>
      <w:numFmt w:val="decimal"/>
      <w:pStyle w:val="207"/>
      <w:suff w:val="nothing"/>
      <w:lvlText w:val="%10.%2.%3 "/>
      <w:lvlJc w:val="left"/>
      <w:pPr>
        <w:ind w:left="0" w:firstLine="0"/>
      </w:pPr>
      <w:rPr>
        <w:rFonts w:hint="eastAsia" w:ascii="黑体" w:eastAsia="黑体" w:hAnsiTheme="minorHAnsi"/>
        <w:b w:val="0"/>
        <w:i w:val="0"/>
        <w:sz w:val="21"/>
      </w:rPr>
    </w:lvl>
    <w:lvl w:ilvl="3" w:tentative="0">
      <w:start w:val="1"/>
      <w:numFmt w:val="decimal"/>
      <w:pStyle w:val="208"/>
      <w:suff w:val="nothing"/>
      <w:lvlText w:val="%10.%2.%3.%4 "/>
      <w:lvlJc w:val="left"/>
      <w:pPr>
        <w:ind w:left="0" w:firstLine="0"/>
      </w:pPr>
      <w:rPr>
        <w:rFonts w:hint="eastAsia" w:ascii="黑体" w:eastAsia="黑体" w:hAnsiTheme="minorHAnsi"/>
        <w:b w:val="0"/>
        <w:i w:val="0"/>
        <w:sz w:val="21"/>
      </w:rPr>
    </w:lvl>
    <w:lvl w:ilvl="4" w:tentative="0">
      <w:start w:val="1"/>
      <w:numFmt w:val="decimal"/>
      <w:pStyle w:val="209"/>
      <w:suff w:val="nothing"/>
      <w:lvlText w:val="%10.%2.%3.%4.%5 "/>
      <w:lvlJc w:val="left"/>
      <w:pPr>
        <w:ind w:left="0" w:firstLine="0"/>
      </w:pPr>
      <w:rPr>
        <w:rFonts w:hint="eastAsia" w:ascii="黑体" w:eastAsia="黑体" w:hAnsiTheme="minorHAnsi"/>
        <w:b w:val="0"/>
        <w:i w:val="0"/>
        <w:sz w:val="21"/>
      </w:rPr>
    </w:lvl>
    <w:lvl w:ilvl="5" w:tentative="0">
      <w:start w:val="1"/>
      <w:numFmt w:val="decimal"/>
      <w:pStyle w:val="210"/>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7"/>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C5917C3"/>
    <w:multiLevelType w:val="multilevel"/>
    <w:tmpl w:val="2C5917C3"/>
    <w:lvl w:ilvl="0" w:tentative="0">
      <w:start w:val="1"/>
      <w:numFmt w:val="none"/>
      <w:pStyle w:val="13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3"/>
      <w:lvlText w:val=""/>
      <w:lvlJc w:val="left"/>
      <w:pPr>
        <w:ind w:left="851" w:hanging="431"/>
      </w:pPr>
      <w:rPr>
        <w:rFonts w:hint="default" w:ascii="Symbol" w:hAnsi="Symbol"/>
        <w:sz w:val="21"/>
      </w:rPr>
    </w:lvl>
    <w:lvl w:ilvl="2" w:tentative="0">
      <w:start w:val="1"/>
      <w:numFmt w:val="bullet"/>
      <w:pStyle w:val="17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07"/>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80"/>
      <w:lvlText w:val="%1)"/>
      <w:lvlJc w:val="left"/>
      <w:pPr>
        <w:tabs>
          <w:tab w:val="left" w:pos="851"/>
        </w:tabs>
        <w:ind w:left="851" w:hanging="426"/>
      </w:pPr>
      <w:rPr>
        <w:rFonts w:hint="eastAsia" w:ascii="宋体" w:hAnsi="Times New Roman" w:eastAsia="宋体"/>
        <w:sz w:val="21"/>
      </w:rPr>
    </w:lvl>
    <w:lvl w:ilvl="1" w:tentative="0">
      <w:start w:val="1"/>
      <w:numFmt w:val="decimal"/>
      <w:pStyle w:val="115"/>
      <w:lvlText w:val="%2)"/>
      <w:lvlJc w:val="left"/>
      <w:pPr>
        <w:tabs>
          <w:tab w:val="left" w:pos="1276"/>
        </w:tabs>
        <w:ind w:left="1276" w:hanging="425"/>
      </w:pPr>
      <w:rPr>
        <w:rFonts w:hint="eastAsia" w:ascii="宋体" w:hAnsi="Times New Roman" w:eastAsia="宋体"/>
        <w:sz w:val="21"/>
      </w:rPr>
    </w:lvl>
    <w:lvl w:ilvl="2" w:tentative="0">
      <w:start w:val="1"/>
      <w:numFmt w:val="decimal"/>
      <w:pStyle w:val="12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04"/>
      <w:lvlText w:val="%1"/>
      <w:lvlJc w:val="left"/>
      <w:pPr>
        <w:ind w:left="420" w:hanging="420"/>
      </w:pPr>
      <w:rPr>
        <w:rFonts w:hint="eastAsia"/>
      </w:rPr>
    </w:lvl>
    <w:lvl w:ilvl="1" w:tentative="0">
      <w:start w:val="1"/>
      <w:numFmt w:val="decimal"/>
      <w:pStyle w:val="89"/>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2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5"/>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2"/>
      <w:suff w:val="nothing"/>
      <w:lvlText w:val="附录%1"/>
      <w:lvlJc w:val="left"/>
      <w:pPr>
        <w:ind w:left="0" w:firstLine="0"/>
      </w:pPr>
      <w:rPr>
        <w:rFonts w:hint="eastAsia"/>
        <w:spacing w:val="100"/>
      </w:rPr>
    </w:lvl>
    <w:lvl w:ilvl="1" w:tentative="0">
      <w:start w:val="1"/>
      <w:numFmt w:val="decimal"/>
      <w:pStyle w:val="84"/>
      <w:suff w:val="nothing"/>
      <w:lvlText w:val="%1.%2　"/>
      <w:lvlJc w:val="left"/>
      <w:pPr>
        <w:ind w:left="0"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4"/>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103"/>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DBF04F4"/>
    <w:multiLevelType w:val="multilevel"/>
    <w:tmpl w:val="6DBF04F4"/>
    <w:lvl w:ilvl="0" w:tentative="0">
      <w:start w:val="1"/>
      <w:numFmt w:val="none"/>
      <w:pStyle w:val="18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9"/>
  </w:num>
  <w:num w:numId="3">
    <w:abstractNumId w:val="26"/>
  </w:num>
  <w:num w:numId="4">
    <w:abstractNumId w:val="6"/>
  </w:num>
  <w:num w:numId="5">
    <w:abstractNumId w:val="17"/>
  </w:num>
  <w:num w:numId="6">
    <w:abstractNumId w:val="12"/>
  </w:num>
  <w:num w:numId="7">
    <w:abstractNumId w:val="7"/>
  </w:num>
  <w:num w:numId="8">
    <w:abstractNumId w:val="13"/>
  </w:num>
  <w:num w:numId="9">
    <w:abstractNumId w:val="20"/>
  </w:num>
  <w:num w:numId="10">
    <w:abstractNumId w:val="28"/>
  </w:num>
  <w:num w:numId="11">
    <w:abstractNumId w:val="0"/>
  </w:num>
  <w:num w:numId="12">
    <w:abstractNumId w:val="15"/>
  </w:num>
  <w:num w:numId="13">
    <w:abstractNumId w:val="16"/>
  </w:num>
  <w:num w:numId="14">
    <w:abstractNumId w:val="11"/>
  </w:num>
  <w:num w:numId="15">
    <w:abstractNumId w:val="22"/>
  </w:num>
  <w:num w:numId="16">
    <w:abstractNumId w:val="24"/>
  </w:num>
  <w:num w:numId="17">
    <w:abstractNumId w:val="21"/>
  </w:num>
  <w:num w:numId="18">
    <w:abstractNumId w:val="31"/>
  </w:num>
  <w:num w:numId="19">
    <w:abstractNumId w:val="19"/>
  </w:num>
  <w:num w:numId="20">
    <w:abstractNumId w:val="4"/>
  </w:num>
  <w:num w:numId="21">
    <w:abstractNumId w:val="14"/>
  </w:num>
  <w:num w:numId="22">
    <w:abstractNumId w:val="32"/>
  </w:num>
  <w:num w:numId="23">
    <w:abstractNumId w:val="23"/>
  </w:num>
  <w:num w:numId="24">
    <w:abstractNumId w:val="10"/>
  </w:num>
  <w:num w:numId="25">
    <w:abstractNumId w:val="29"/>
  </w:num>
  <w:num w:numId="26">
    <w:abstractNumId w:val="30"/>
  </w:num>
  <w:num w:numId="27">
    <w:abstractNumId w:val="5"/>
  </w:num>
  <w:num w:numId="28">
    <w:abstractNumId w:val="8"/>
  </w:num>
  <w:num w:numId="29">
    <w:abstractNumId w:val="18"/>
  </w:num>
  <w:num w:numId="30">
    <w:abstractNumId w:val="27"/>
  </w:num>
  <w:num w:numId="31">
    <w:abstractNumId w:val="25"/>
  </w:num>
  <w:num w:numId="32">
    <w:abstractNumId w:val="1"/>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attachedTemplate r:id="rId1"/>
  <w:documentProtection w:edit="forms" w:enforcement="0"/>
  <w:defaultTabStop w:val="420"/>
  <w:evenAndOddHeaders w:val="1"/>
  <w:drawingGridHorizontalSpacing w:val="105"/>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0OGNhNDIxODhhOGRiOTg2NjNjNmZjNTUyN2Q3ZTMifQ=="/>
  </w:docVars>
  <w:rsids>
    <w:rsidRoot w:val="00940052"/>
    <w:rsid w:val="0000040A"/>
    <w:rsid w:val="00000A94"/>
    <w:rsid w:val="00001972"/>
    <w:rsid w:val="00001D9A"/>
    <w:rsid w:val="00004EB2"/>
    <w:rsid w:val="00007B3A"/>
    <w:rsid w:val="000107E0"/>
    <w:rsid w:val="00011FDE"/>
    <w:rsid w:val="00012FFD"/>
    <w:rsid w:val="00014019"/>
    <w:rsid w:val="00014162"/>
    <w:rsid w:val="00014340"/>
    <w:rsid w:val="00014605"/>
    <w:rsid w:val="00016A9C"/>
    <w:rsid w:val="00017166"/>
    <w:rsid w:val="00020717"/>
    <w:rsid w:val="000209DC"/>
    <w:rsid w:val="00022184"/>
    <w:rsid w:val="00022762"/>
    <w:rsid w:val="000238E0"/>
    <w:rsid w:val="000249DB"/>
    <w:rsid w:val="0002595E"/>
    <w:rsid w:val="00025CBB"/>
    <w:rsid w:val="00026FD2"/>
    <w:rsid w:val="00027677"/>
    <w:rsid w:val="000303C3"/>
    <w:rsid w:val="00031F60"/>
    <w:rsid w:val="000331D3"/>
    <w:rsid w:val="00033964"/>
    <w:rsid w:val="000346A5"/>
    <w:rsid w:val="000359C3"/>
    <w:rsid w:val="00035A7D"/>
    <w:rsid w:val="000365ED"/>
    <w:rsid w:val="00041F9A"/>
    <w:rsid w:val="0004249A"/>
    <w:rsid w:val="00043258"/>
    <w:rsid w:val="00043282"/>
    <w:rsid w:val="00044286"/>
    <w:rsid w:val="00047BE1"/>
    <w:rsid w:val="00047F28"/>
    <w:rsid w:val="000503AA"/>
    <w:rsid w:val="000506A1"/>
    <w:rsid w:val="000515DD"/>
    <w:rsid w:val="0005265A"/>
    <w:rsid w:val="00053461"/>
    <w:rsid w:val="000539DD"/>
    <w:rsid w:val="00053BD3"/>
    <w:rsid w:val="000556ED"/>
    <w:rsid w:val="00055FE2"/>
    <w:rsid w:val="0005616F"/>
    <w:rsid w:val="00056BEE"/>
    <w:rsid w:val="00060C2E"/>
    <w:rsid w:val="00061033"/>
    <w:rsid w:val="000613FE"/>
    <w:rsid w:val="000619E9"/>
    <w:rsid w:val="000622D4"/>
    <w:rsid w:val="00063179"/>
    <w:rsid w:val="0006357D"/>
    <w:rsid w:val="0006580E"/>
    <w:rsid w:val="00067F1E"/>
    <w:rsid w:val="000711F3"/>
    <w:rsid w:val="000714BA"/>
    <w:rsid w:val="00071CC0"/>
    <w:rsid w:val="00073C8C"/>
    <w:rsid w:val="00077B64"/>
    <w:rsid w:val="00077FEC"/>
    <w:rsid w:val="0008011F"/>
    <w:rsid w:val="00080A1C"/>
    <w:rsid w:val="00080D00"/>
    <w:rsid w:val="00082317"/>
    <w:rsid w:val="000839FF"/>
    <w:rsid w:val="00083D2C"/>
    <w:rsid w:val="00086AA1"/>
    <w:rsid w:val="00087A77"/>
    <w:rsid w:val="00090CA6"/>
    <w:rsid w:val="00092B8A"/>
    <w:rsid w:val="00092FB0"/>
    <w:rsid w:val="000934C5"/>
    <w:rsid w:val="00093D25"/>
    <w:rsid w:val="00093DAB"/>
    <w:rsid w:val="00094AE7"/>
    <w:rsid w:val="00094D73"/>
    <w:rsid w:val="00096D63"/>
    <w:rsid w:val="000A0B60"/>
    <w:rsid w:val="000A0EB8"/>
    <w:rsid w:val="000A19FC"/>
    <w:rsid w:val="000A296B"/>
    <w:rsid w:val="000A41CF"/>
    <w:rsid w:val="000A65B4"/>
    <w:rsid w:val="000A7311"/>
    <w:rsid w:val="000B060F"/>
    <w:rsid w:val="000B1592"/>
    <w:rsid w:val="000B1BE4"/>
    <w:rsid w:val="000B1FEA"/>
    <w:rsid w:val="000B1FF2"/>
    <w:rsid w:val="000B2AF7"/>
    <w:rsid w:val="000B30DC"/>
    <w:rsid w:val="000B3CDA"/>
    <w:rsid w:val="000B6A0B"/>
    <w:rsid w:val="000C01DF"/>
    <w:rsid w:val="000C0F6C"/>
    <w:rsid w:val="000C11DB"/>
    <w:rsid w:val="000C1492"/>
    <w:rsid w:val="000C2FBD"/>
    <w:rsid w:val="000C3CF4"/>
    <w:rsid w:val="000C4B41"/>
    <w:rsid w:val="000C562A"/>
    <w:rsid w:val="000C57D6"/>
    <w:rsid w:val="000C60E0"/>
    <w:rsid w:val="000C6362"/>
    <w:rsid w:val="000C6F16"/>
    <w:rsid w:val="000C7666"/>
    <w:rsid w:val="000D0A9C"/>
    <w:rsid w:val="000D0E16"/>
    <w:rsid w:val="000D1795"/>
    <w:rsid w:val="000D329A"/>
    <w:rsid w:val="000D4B9C"/>
    <w:rsid w:val="000D4EB6"/>
    <w:rsid w:val="000D753B"/>
    <w:rsid w:val="000E4C9E"/>
    <w:rsid w:val="000E60C4"/>
    <w:rsid w:val="000E6CF4"/>
    <w:rsid w:val="000E6FD7"/>
    <w:rsid w:val="000F06E1"/>
    <w:rsid w:val="000F0949"/>
    <w:rsid w:val="000F0E3C"/>
    <w:rsid w:val="000F0F6C"/>
    <w:rsid w:val="000F19D5"/>
    <w:rsid w:val="000F4472"/>
    <w:rsid w:val="000F4546"/>
    <w:rsid w:val="000F4AEA"/>
    <w:rsid w:val="000F4BB9"/>
    <w:rsid w:val="000F4C9D"/>
    <w:rsid w:val="000F633F"/>
    <w:rsid w:val="000F67E9"/>
    <w:rsid w:val="000F70D0"/>
    <w:rsid w:val="001011E3"/>
    <w:rsid w:val="00101598"/>
    <w:rsid w:val="00103668"/>
    <w:rsid w:val="00104926"/>
    <w:rsid w:val="00107C57"/>
    <w:rsid w:val="00113190"/>
    <w:rsid w:val="00113B1E"/>
    <w:rsid w:val="0011711C"/>
    <w:rsid w:val="0012059C"/>
    <w:rsid w:val="00122592"/>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514"/>
    <w:rsid w:val="001468D3"/>
    <w:rsid w:val="00151A17"/>
    <w:rsid w:val="001529E5"/>
    <w:rsid w:val="001537B7"/>
    <w:rsid w:val="00153A18"/>
    <w:rsid w:val="00153C7E"/>
    <w:rsid w:val="00155151"/>
    <w:rsid w:val="00156B25"/>
    <w:rsid w:val="00156E1A"/>
    <w:rsid w:val="00157894"/>
    <w:rsid w:val="00157B55"/>
    <w:rsid w:val="001628E4"/>
    <w:rsid w:val="001642FA"/>
    <w:rsid w:val="001649EB"/>
    <w:rsid w:val="00164BAF"/>
    <w:rsid w:val="00164FA8"/>
    <w:rsid w:val="00165065"/>
    <w:rsid w:val="00165434"/>
    <w:rsid w:val="0016580B"/>
    <w:rsid w:val="00165F49"/>
    <w:rsid w:val="00166B88"/>
    <w:rsid w:val="0016770A"/>
    <w:rsid w:val="00170146"/>
    <w:rsid w:val="00170804"/>
    <w:rsid w:val="001708E9"/>
    <w:rsid w:val="0017340B"/>
    <w:rsid w:val="0017377B"/>
    <w:rsid w:val="00173FB1"/>
    <w:rsid w:val="00176DFD"/>
    <w:rsid w:val="00177429"/>
    <w:rsid w:val="00183F4E"/>
    <w:rsid w:val="001852C9"/>
    <w:rsid w:val="00190087"/>
    <w:rsid w:val="001913C4"/>
    <w:rsid w:val="0019348F"/>
    <w:rsid w:val="00193A07"/>
    <w:rsid w:val="00194C95"/>
    <w:rsid w:val="00195358"/>
    <w:rsid w:val="00195C34"/>
    <w:rsid w:val="00196EF5"/>
    <w:rsid w:val="001A1755"/>
    <w:rsid w:val="001A1A53"/>
    <w:rsid w:val="001A234A"/>
    <w:rsid w:val="001A4CF3"/>
    <w:rsid w:val="001A77B5"/>
    <w:rsid w:val="001A7AE9"/>
    <w:rsid w:val="001B06E8"/>
    <w:rsid w:val="001B29DB"/>
    <w:rsid w:val="001B71D0"/>
    <w:rsid w:val="001B71EE"/>
    <w:rsid w:val="001C0140"/>
    <w:rsid w:val="001C04A8"/>
    <w:rsid w:val="001C0C56"/>
    <w:rsid w:val="001C1658"/>
    <w:rsid w:val="001C2C03"/>
    <w:rsid w:val="001C42F7"/>
    <w:rsid w:val="001C49E5"/>
    <w:rsid w:val="001C4D48"/>
    <w:rsid w:val="001C60E1"/>
    <w:rsid w:val="001C6423"/>
    <w:rsid w:val="001C680C"/>
    <w:rsid w:val="001C7FEA"/>
    <w:rsid w:val="001D0499"/>
    <w:rsid w:val="001D0BBE"/>
    <w:rsid w:val="001D0ED4"/>
    <w:rsid w:val="001D212F"/>
    <w:rsid w:val="001D29D7"/>
    <w:rsid w:val="001D2DE7"/>
    <w:rsid w:val="001D34F1"/>
    <w:rsid w:val="001D411C"/>
    <w:rsid w:val="001D7CAF"/>
    <w:rsid w:val="001E1B6A"/>
    <w:rsid w:val="001E2484"/>
    <w:rsid w:val="001E2FFA"/>
    <w:rsid w:val="001E3CC4"/>
    <w:rsid w:val="001E4882"/>
    <w:rsid w:val="001E5C7B"/>
    <w:rsid w:val="001E6CEA"/>
    <w:rsid w:val="001E73AB"/>
    <w:rsid w:val="001E7CA1"/>
    <w:rsid w:val="001F092D"/>
    <w:rsid w:val="001F143A"/>
    <w:rsid w:val="001F1605"/>
    <w:rsid w:val="001F2508"/>
    <w:rsid w:val="001F4816"/>
    <w:rsid w:val="001F4EE9"/>
    <w:rsid w:val="001F69B4"/>
    <w:rsid w:val="001F77C7"/>
    <w:rsid w:val="00200183"/>
    <w:rsid w:val="00200333"/>
    <w:rsid w:val="002004E2"/>
    <w:rsid w:val="0020107D"/>
    <w:rsid w:val="00202AA4"/>
    <w:rsid w:val="002031F7"/>
    <w:rsid w:val="002040E6"/>
    <w:rsid w:val="0020527B"/>
    <w:rsid w:val="00205F2C"/>
    <w:rsid w:val="00207651"/>
    <w:rsid w:val="00210B15"/>
    <w:rsid w:val="00210E95"/>
    <w:rsid w:val="002142EA"/>
    <w:rsid w:val="002204BB"/>
    <w:rsid w:val="00220FF4"/>
    <w:rsid w:val="00221B79"/>
    <w:rsid w:val="00221C6B"/>
    <w:rsid w:val="002253A1"/>
    <w:rsid w:val="00225CF8"/>
    <w:rsid w:val="0022794E"/>
    <w:rsid w:val="00233A3C"/>
    <w:rsid w:val="00233D64"/>
    <w:rsid w:val="0023482A"/>
    <w:rsid w:val="002359CB"/>
    <w:rsid w:val="00237B24"/>
    <w:rsid w:val="00237B3B"/>
    <w:rsid w:val="00241FDC"/>
    <w:rsid w:val="00243540"/>
    <w:rsid w:val="0024497B"/>
    <w:rsid w:val="0024515B"/>
    <w:rsid w:val="00246021"/>
    <w:rsid w:val="0024666E"/>
    <w:rsid w:val="00247F52"/>
    <w:rsid w:val="00250B25"/>
    <w:rsid w:val="00250BBE"/>
    <w:rsid w:val="0025158A"/>
    <w:rsid w:val="002515C2"/>
    <w:rsid w:val="0025194F"/>
    <w:rsid w:val="0025261B"/>
    <w:rsid w:val="0025350A"/>
    <w:rsid w:val="0026148A"/>
    <w:rsid w:val="00261662"/>
    <w:rsid w:val="00262696"/>
    <w:rsid w:val="00263D25"/>
    <w:rsid w:val="002643C3"/>
    <w:rsid w:val="00264A0C"/>
    <w:rsid w:val="00266EEB"/>
    <w:rsid w:val="00267EF4"/>
    <w:rsid w:val="00270CB8"/>
    <w:rsid w:val="002721C4"/>
    <w:rsid w:val="00272B08"/>
    <w:rsid w:val="00274F1E"/>
    <w:rsid w:val="002771AC"/>
    <w:rsid w:val="00281BB8"/>
    <w:rsid w:val="00281BD0"/>
    <w:rsid w:val="00281E9E"/>
    <w:rsid w:val="00282405"/>
    <w:rsid w:val="00285170"/>
    <w:rsid w:val="00285361"/>
    <w:rsid w:val="00292D60"/>
    <w:rsid w:val="00292DB2"/>
    <w:rsid w:val="00293B30"/>
    <w:rsid w:val="00294A46"/>
    <w:rsid w:val="00294D34"/>
    <w:rsid w:val="00294E3B"/>
    <w:rsid w:val="00296193"/>
    <w:rsid w:val="00296C66"/>
    <w:rsid w:val="00296DA7"/>
    <w:rsid w:val="00296EBE"/>
    <w:rsid w:val="00297348"/>
    <w:rsid w:val="002974E3"/>
    <w:rsid w:val="002A084B"/>
    <w:rsid w:val="002A1260"/>
    <w:rsid w:val="002A1277"/>
    <w:rsid w:val="002A1589"/>
    <w:rsid w:val="002A1608"/>
    <w:rsid w:val="002A25DC"/>
    <w:rsid w:val="002A3AAB"/>
    <w:rsid w:val="002A4CEA"/>
    <w:rsid w:val="002A50A2"/>
    <w:rsid w:val="002A5977"/>
    <w:rsid w:val="002A5A13"/>
    <w:rsid w:val="002A757F"/>
    <w:rsid w:val="002A76D3"/>
    <w:rsid w:val="002A7F44"/>
    <w:rsid w:val="002B02A8"/>
    <w:rsid w:val="002B0C40"/>
    <w:rsid w:val="002B1966"/>
    <w:rsid w:val="002B4508"/>
    <w:rsid w:val="002B48CF"/>
    <w:rsid w:val="002B5779"/>
    <w:rsid w:val="002B6740"/>
    <w:rsid w:val="002B7332"/>
    <w:rsid w:val="002B7F51"/>
    <w:rsid w:val="002C09E7"/>
    <w:rsid w:val="002C1E06"/>
    <w:rsid w:val="002C1E1C"/>
    <w:rsid w:val="002C3724"/>
    <w:rsid w:val="002C3E93"/>
    <w:rsid w:val="002C3F07"/>
    <w:rsid w:val="002C4B35"/>
    <w:rsid w:val="002C5278"/>
    <w:rsid w:val="002C5F0F"/>
    <w:rsid w:val="002C7EBB"/>
    <w:rsid w:val="002D06C1"/>
    <w:rsid w:val="002D084E"/>
    <w:rsid w:val="002D42B5"/>
    <w:rsid w:val="002D4F1A"/>
    <w:rsid w:val="002D5592"/>
    <w:rsid w:val="002D5F0B"/>
    <w:rsid w:val="002D6EC6"/>
    <w:rsid w:val="002D79AC"/>
    <w:rsid w:val="002E039D"/>
    <w:rsid w:val="002E1E5D"/>
    <w:rsid w:val="002E2EA3"/>
    <w:rsid w:val="002E4D5A"/>
    <w:rsid w:val="002E6326"/>
    <w:rsid w:val="002F30E0"/>
    <w:rsid w:val="002F35E4"/>
    <w:rsid w:val="002F3730"/>
    <w:rsid w:val="002F38E1"/>
    <w:rsid w:val="002F4875"/>
    <w:rsid w:val="002F52E6"/>
    <w:rsid w:val="002F7AF6"/>
    <w:rsid w:val="00300E63"/>
    <w:rsid w:val="00302F5F"/>
    <w:rsid w:val="0030441D"/>
    <w:rsid w:val="003057FD"/>
    <w:rsid w:val="00306063"/>
    <w:rsid w:val="00310716"/>
    <w:rsid w:val="003108C5"/>
    <w:rsid w:val="00312890"/>
    <w:rsid w:val="00312FE3"/>
    <w:rsid w:val="00313B85"/>
    <w:rsid w:val="00315619"/>
    <w:rsid w:val="0031572C"/>
    <w:rsid w:val="00317988"/>
    <w:rsid w:val="003221B4"/>
    <w:rsid w:val="00322520"/>
    <w:rsid w:val="0032258D"/>
    <w:rsid w:val="00322E62"/>
    <w:rsid w:val="00323BAC"/>
    <w:rsid w:val="00324D13"/>
    <w:rsid w:val="00324D2A"/>
    <w:rsid w:val="00324EDD"/>
    <w:rsid w:val="003256AA"/>
    <w:rsid w:val="003323F5"/>
    <w:rsid w:val="00332947"/>
    <w:rsid w:val="00332C46"/>
    <w:rsid w:val="003331E4"/>
    <w:rsid w:val="00335B0A"/>
    <w:rsid w:val="00336C64"/>
    <w:rsid w:val="00337162"/>
    <w:rsid w:val="0034194F"/>
    <w:rsid w:val="00344605"/>
    <w:rsid w:val="00346CCC"/>
    <w:rsid w:val="003474AA"/>
    <w:rsid w:val="00350D1D"/>
    <w:rsid w:val="00352C83"/>
    <w:rsid w:val="00354454"/>
    <w:rsid w:val="003614B9"/>
    <w:rsid w:val="003615D2"/>
    <w:rsid w:val="0036429C"/>
    <w:rsid w:val="00364A53"/>
    <w:rsid w:val="003654CB"/>
    <w:rsid w:val="00365AA9"/>
    <w:rsid w:val="00365F86"/>
    <w:rsid w:val="00365F87"/>
    <w:rsid w:val="00366E89"/>
    <w:rsid w:val="003705F4"/>
    <w:rsid w:val="00370D58"/>
    <w:rsid w:val="00371316"/>
    <w:rsid w:val="00373043"/>
    <w:rsid w:val="0037516D"/>
    <w:rsid w:val="00376713"/>
    <w:rsid w:val="00381815"/>
    <w:rsid w:val="003819AF"/>
    <w:rsid w:val="00381B17"/>
    <w:rsid w:val="003820E9"/>
    <w:rsid w:val="00382DE7"/>
    <w:rsid w:val="00384FFC"/>
    <w:rsid w:val="003872FC"/>
    <w:rsid w:val="00387ADC"/>
    <w:rsid w:val="00390020"/>
    <w:rsid w:val="003903D6"/>
    <w:rsid w:val="00390EE6"/>
    <w:rsid w:val="0039118F"/>
    <w:rsid w:val="00392AD7"/>
    <w:rsid w:val="003938D9"/>
    <w:rsid w:val="00393BA0"/>
    <w:rsid w:val="00394376"/>
    <w:rsid w:val="003943FF"/>
    <w:rsid w:val="00395700"/>
    <w:rsid w:val="00396494"/>
    <w:rsid w:val="0039658B"/>
    <w:rsid w:val="003974EB"/>
    <w:rsid w:val="00397CC5"/>
    <w:rsid w:val="00397D46"/>
    <w:rsid w:val="003A1582"/>
    <w:rsid w:val="003A4077"/>
    <w:rsid w:val="003A5B7E"/>
    <w:rsid w:val="003B09AD"/>
    <w:rsid w:val="003B121C"/>
    <w:rsid w:val="003B1F18"/>
    <w:rsid w:val="003B384A"/>
    <w:rsid w:val="003B5BF0"/>
    <w:rsid w:val="003B60BF"/>
    <w:rsid w:val="003B6BE3"/>
    <w:rsid w:val="003C010C"/>
    <w:rsid w:val="003C0A6C"/>
    <w:rsid w:val="003C14F8"/>
    <w:rsid w:val="003C5A43"/>
    <w:rsid w:val="003D0519"/>
    <w:rsid w:val="003D0FF6"/>
    <w:rsid w:val="003D262C"/>
    <w:rsid w:val="003D5254"/>
    <w:rsid w:val="003D6988"/>
    <w:rsid w:val="003D6D61"/>
    <w:rsid w:val="003D79C6"/>
    <w:rsid w:val="003E01E4"/>
    <w:rsid w:val="003E091D"/>
    <w:rsid w:val="003E1C53"/>
    <w:rsid w:val="003E2A69"/>
    <w:rsid w:val="003E2D49"/>
    <w:rsid w:val="003E2FD4"/>
    <w:rsid w:val="003E49F6"/>
    <w:rsid w:val="003E5E33"/>
    <w:rsid w:val="003E660F"/>
    <w:rsid w:val="003F0841"/>
    <w:rsid w:val="003F23D3"/>
    <w:rsid w:val="003F3F08"/>
    <w:rsid w:val="003F44DE"/>
    <w:rsid w:val="003F49F1"/>
    <w:rsid w:val="003F6272"/>
    <w:rsid w:val="003F6FBB"/>
    <w:rsid w:val="00400E72"/>
    <w:rsid w:val="00401400"/>
    <w:rsid w:val="0040152D"/>
    <w:rsid w:val="00404869"/>
    <w:rsid w:val="00405884"/>
    <w:rsid w:val="0040733E"/>
    <w:rsid w:val="00407D39"/>
    <w:rsid w:val="0041477A"/>
    <w:rsid w:val="0041562D"/>
    <w:rsid w:val="004167A3"/>
    <w:rsid w:val="00420596"/>
    <w:rsid w:val="00427BE6"/>
    <w:rsid w:val="00430203"/>
    <w:rsid w:val="00432DAA"/>
    <w:rsid w:val="00434305"/>
    <w:rsid w:val="00434E95"/>
    <w:rsid w:val="00435DF7"/>
    <w:rsid w:val="0044083F"/>
    <w:rsid w:val="00441AE7"/>
    <w:rsid w:val="00441B2B"/>
    <w:rsid w:val="0044240B"/>
    <w:rsid w:val="004427E5"/>
    <w:rsid w:val="004439F0"/>
    <w:rsid w:val="00444CB3"/>
    <w:rsid w:val="00445574"/>
    <w:rsid w:val="004467FB"/>
    <w:rsid w:val="00450B4A"/>
    <w:rsid w:val="00452D6B"/>
    <w:rsid w:val="00454484"/>
    <w:rsid w:val="0045517B"/>
    <w:rsid w:val="004606E4"/>
    <w:rsid w:val="00463A57"/>
    <w:rsid w:val="00463B77"/>
    <w:rsid w:val="00463C7B"/>
    <w:rsid w:val="0046419E"/>
    <w:rsid w:val="004644A6"/>
    <w:rsid w:val="004645AB"/>
    <w:rsid w:val="004659BD"/>
    <w:rsid w:val="0046791F"/>
    <w:rsid w:val="004700B7"/>
    <w:rsid w:val="00470775"/>
    <w:rsid w:val="00473D57"/>
    <w:rsid w:val="004746B1"/>
    <w:rsid w:val="0047583F"/>
    <w:rsid w:val="00475DE8"/>
    <w:rsid w:val="00477EBB"/>
    <w:rsid w:val="004805CF"/>
    <w:rsid w:val="00480794"/>
    <w:rsid w:val="00481C44"/>
    <w:rsid w:val="00483329"/>
    <w:rsid w:val="00484936"/>
    <w:rsid w:val="00484CC6"/>
    <w:rsid w:val="00485C89"/>
    <w:rsid w:val="00486BE3"/>
    <w:rsid w:val="004905E4"/>
    <w:rsid w:val="00490A89"/>
    <w:rsid w:val="00490AB4"/>
    <w:rsid w:val="00491BDE"/>
    <w:rsid w:val="00492F02"/>
    <w:rsid w:val="004939AE"/>
    <w:rsid w:val="00494025"/>
    <w:rsid w:val="00495621"/>
    <w:rsid w:val="004A12DF"/>
    <w:rsid w:val="004A17E6"/>
    <w:rsid w:val="004A1BA8"/>
    <w:rsid w:val="004A31DB"/>
    <w:rsid w:val="004A4261"/>
    <w:rsid w:val="004A4B57"/>
    <w:rsid w:val="004A63FA"/>
    <w:rsid w:val="004A7811"/>
    <w:rsid w:val="004B0272"/>
    <w:rsid w:val="004B2701"/>
    <w:rsid w:val="004B2E1B"/>
    <w:rsid w:val="004B37DA"/>
    <w:rsid w:val="004B3AA8"/>
    <w:rsid w:val="004B3E93"/>
    <w:rsid w:val="004C1FBC"/>
    <w:rsid w:val="004C3F1D"/>
    <w:rsid w:val="004C458D"/>
    <w:rsid w:val="004C4697"/>
    <w:rsid w:val="004C4F91"/>
    <w:rsid w:val="004C5AB9"/>
    <w:rsid w:val="004C7556"/>
    <w:rsid w:val="004C7E8B"/>
    <w:rsid w:val="004C7E9D"/>
    <w:rsid w:val="004C7F67"/>
    <w:rsid w:val="004D0410"/>
    <w:rsid w:val="004D076D"/>
    <w:rsid w:val="004D0BDF"/>
    <w:rsid w:val="004D0EF1"/>
    <w:rsid w:val="004D12BD"/>
    <w:rsid w:val="004D2253"/>
    <w:rsid w:val="004D2F00"/>
    <w:rsid w:val="004D3E1E"/>
    <w:rsid w:val="004D4406"/>
    <w:rsid w:val="004D7C42"/>
    <w:rsid w:val="004D7EC5"/>
    <w:rsid w:val="004E0465"/>
    <w:rsid w:val="004E127B"/>
    <w:rsid w:val="004E1C0A"/>
    <w:rsid w:val="004E2B06"/>
    <w:rsid w:val="004E30C5"/>
    <w:rsid w:val="004E3DD7"/>
    <w:rsid w:val="004E4AA5"/>
    <w:rsid w:val="004E4AEE"/>
    <w:rsid w:val="004E59E3"/>
    <w:rsid w:val="004E6490"/>
    <w:rsid w:val="004E67C0"/>
    <w:rsid w:val="004F0EB9"/>
    <w:rsid w:val="004F391A"/>
    <w:rsid w:val="004F3CFB"/>
    <w:rsid w:val="004F6456"/>
    <w:rsid w:val="004F696E"/>
    <w:rsid w:val="004F6C71"/>
    <w:rsid w:val="00500C38"/>
    <w:rsid w:val="00501139"/>
    <w:rsid w:val="00502F5A"/>
    <w:rsid w:val="0050363E"/>
    <w:rsid w:val="005039BC"/>
    <w:rsid w:val="005043BB"/>
    <w:rsid w:val="00504A3D"/>
    <w:rsid w:val="005054A7"/>
    <w:rsid w:val="00505767"/>
    <w:rsid w:val="005064CD"/>
    <w:rsid w:val="005073F0"/>
    <w:rsid w:val="00507B40"/>
    <w:rsid w:val="00510A7B"/>
    <w:rsid w:val="00511D4A"/>
    <w:rsid w:val="00512F6E"/>
    <w:rsid w:val="00513038"/>
    <w:rsid w:val="00513948"/>
    <w:rsid w:val="00514174"/>
    <w:rsid w:val="00515048"/>
    <w:rsid w:val="00516088"/>
    <w:rsid w:val="00516B0B"/>
    <w:rsid w:val="00521B75"/>
    <w:rsid w:val="005220EC"/>
    <w:rsid w:val="00522C09"/>
    <w:rsid w:val="00523F95"/>
    <w:rsid w:val="005246AF"/>
    <w:rsid w:val="00524D65"/>
    <w:rsid w:val="00525B16"/>
    <w:rsid w:val="00533D04"/>
    <w:rsid w:val="00534804"/>
    <w:rsid w:val="00534BDF"/>
    <w:rsid w:val="005354EA"/>
    <w:rsid w:val="0053551D"/>
    <w:rsid w:val="0053585F"/>
    <w:rsid w:val="00535EC4"/>
    <w:rsid w:val="00535ED9"/>
    <w:rsid w:val="005365E4"/>
    <w:rsid w:val="0053692B"/>
    <w:rsid w:val="005414A9"/>
    <w:rsid w:val="005416EC"/>
    <w:rsid w:val="00541853"/>
    <w:rsid w:val="005427EF"/>
    <w:rsid w:val="00543BDA"/>
    <w:rsid w:val="005441CC"/>
    <w:rsid w:val="005479DA"/>
    <w:rsid w:val="00547BCC"/>
    <w:rsid w:val="0055013B"/>
    <w:rsid w:val="00550E80"/>
    <w:rsid w:val="005517EF"/>
    <w:rsid w:val="00551F6F"/>
    <w:rsid w:val="005542F5"/>
    <w:rsid w:val="00555044"/>
    <w:rsid w:val="005560A8"/>
    <w:rsid w:val="00561475"/>
    <w:rsid w:val="00562731"/>
    <w:rsid w:val="0056487B"/>
    <w:rsid w:val="00564FB9"/>
    <w:rsid w:val="00565092"/>
    <w:rsid w:val="0056560A"/>
    <w:rsid w:val="00570885"/>
    <w:rsid w:val="00573D9E"/>
    <w:rsid w:val="00576C79"/>
    <w:rsid w:val="005801E3"/>
    <w:rsid w:val="00581802"/>
    <w:rsid w:val="005836A8"/>
    <w:rsid w:val="0058409C"/>
    <w:rsid w:val="00584262"/>
    <w:rsid w:val="00584293"/>
    <w:rsid w:val="00584337"/>
    <w:rsid w:val="0058561F"/>
    <w:rsid w:val="00586630"/>
    <w:rsid w:val="00587ADD"/>
    <w:rsid w:val="00591E27"/>
    <w:rsid w:val="00593DB7"/>
    <w:rsid w:val="00596160"/>
    <w:rsid w:val="005966E2"/>
    <w:rsid w:val="00597007"/>
    <w:rsid w:val="005A0131"/>
    <w:rsid w:val="005A0270"/>
    <w:rsid w:val="005A0966"/>
    <w:rsid w:val="005A11B7"/>
    <w:rsid w:val="005A1D01"/>
    <w:rsid w:val="005A260B"/>
    <w:rsid w:val="005A4A1B"/>
    <w:rsid w:val="005A7830"/>
    <w:rsid w:val="005A7FCE"/>
    <w:rsid w:val="005B0F3F"/>
    <w:rsid w:val="005B4903"/>
    <w:rsid w:val="005B51CE"/>
    <w:rsid w:val="005B5885"/>
    <w:rsid w:val="005B5CD7"/>
    <w:rsid w:val="005B64A2"/>
    <w:rsid w:val="005B6CF6"/>
    <w:rsid w:val="005B7422"/>
    <w:rsid w:val="005C1E13"/>
    <w:rsid w:val="005C23AD"/>
    <w:rsid w:val="005C29B8"/>
    <w:rsid w:val="005C49E4"/>
    <w:rsid w:val="005C521D"/>
    <w:rsid w:val="005C5F21"/>
    <w:rsid w:val="005C7156"/>
    <w:rsid w:val="005D0C75"/>
    <w:rsid w:val="005D10CC"/>
    <w:rsid w:val="005D2AF6"/>
    <w:rsid w:val="005D4171"/>
    <w:rsid w:val="005D6A95"/>
    <w:rsid w:val="005D6B2C"/>
    <w:rsid w:val="005D6D9C"/>
    <w:rsid w:val="005E2335"/>
    <w:rsid w:val="005E34CA"/>
    <w:rsid w:val="005E3C18"/>
    <w:rsid w:val="005E4814"/>
    <w:rsid w:val="005E4C05"/>
    <w:rsid w:val="005E5A3A"/>
    <w:rsid w:val="005E6812"/>
    <w:rsid w:val="005E699B"/>
    <w:rsid w:val="005E7881"/>
    <w:rsid w:val="005E78E0"/>
    <w:rsid w:val="005F0509"/>
    <w:rsid w:val="005F0D9C"/>
    <w:rsid w:val="005F151B"/>
    <w:rsid w:val="005F1D6B"/>
    <w:rsid w:val="005F284E"/>
    <w:rsid w:val="005F2A15"/>
    <w:rsid w:val="005F38BC"/>
    <w:rsid w:val="005F4712"/>
    <w:rsid w:val="006015CE"/>
    <w:rsid w:val="00604784"/>
    <w:rsid w:val="00606419"/>
    <w:rsid w:val="00606828"/>
    <w:rsid w:val="00607179"/>
    <w:rsid w:val="00607D29"/>
    <w:rsid w:val="00612952"/>
    <w:rsid w:val="00614536"/>
    <w:rsid w:val="00614CC1"/>
    <w:rsid w:val="00615A9D"/>
    <w:rsid w:val="00617387"/>
    <w:rsid w:val="006205D6"/>
    <w:rsid w:val="00622027"/>
    <w:rsid w:val="00622B96"/>
    <w:rsid w:val="006252D8"/>
    <w:rsid w:val="006259BC"/>
    <w:rsid w:val="0062636B"/>
    <w:rsid w:val="00632182"/>
    <w:rsid w:val="0063242A"/>
    <w:rsid w:val="00632AE0"/>
    <w:rsid w:val="00632C7A"/>
    <w:rsid w:val="00633C17"/>
    <w:rsid w:val="0063424A"/>
    <w:rsid w:val="00634D9E"/>
    <w:rsid w:val="00636E3E"/>
    <w:rsid w:val="006379F7"/>
    <w:rsid w:val="00637E4D"/>
    <w:rsid w:val="00640620"/>
    <w:rsid w:val="00641A1F"/>
    <w:rsid w:val="00641A76"/>
    <w:rsid w:val="006430F0"/>
    <w:rsid w:val="006431EC"/>
    <w:rsid w:val="00645904"/>
    <w:rsid w:val="00651ACB"/>
    <w:rsid w:val="00651BBC"/>
    <w:rsid w:val="00651C47"/>
    <w:rsid w:val="00652AB2"/>
    <w:rsid w:val="00652DB5"/>
    <w:rsid w:val="00653FED"/>
    <w:rsid w:val="00654EC0"/>
    <w:rsid w:val="0065525B"/>
    <w:rsid w:val="00655D4F"/>
    <w:rsid w:val="00656121"/>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24"/>
    <w:rsid w:val="00686780"/>
    <w:rsid w:val="00691A61"/>
    <w:rsid w:val="00695D22"/>
    <w:rsid w:val="00697984"/>
    <w:rsid w:val="00697B21"/>
    <w:rsid w:val="006A07AA"/>
    <w:rsid w:val="006A25E5"/>
    <w:rsid w:val="006A2B46"/>
    <w:rsid w:val="006A336D"/>
    <w:rsid w:val="006A37B9"/>
    <w:rsid w:val="006A6266"/>
    <w:rsid w:val="006B0275"/>
    <w:rsid w:val="006B14EB"/>
    <w:rsid w:val="006B2672"/>
    <w:rsid w:val="006B4C1E"/>
    <w:rsid w:val="006B54BF"/>
    <w:rsid w:val="006B59F9"/>
    <w:rsid w:val="006B5F44"/>
    <w:rsid w:val="006B5F90"/>
    <w:rsid w:val="006B62E4"/>
    <w:rsid w:val="006C1BBA"/>
    <w:rsid w:val="006C2079"/>
    <w:rsid w:val="006C5749"/>
    <w:rsid w:val="006C5A62"/>
    <w:rsid w:val="006C5D68"/>
    <w:rsid w:val="006C6976"/>
    <w:rsid w:val="006C6DD0"/>
    <w:rsid w:val="006D04EA"/>
    <w:rsid w:val="006D0AB7"/>
    <w:rsid w:val="006D10F8"/>
    <w:rsid w:val="006D16C4"/>
    <w:rsid w:val="006D2D03"/>
    <w:rsid w:val="006D3E96"/>
    <w:rsid w:val="006D4515"/>
    <w:rsid w:val="006D4BB1"/>
    <w:rsid w:val="006D6002"/>
    <w:rsid w:val="006D6593"/>
    <w:rsid w:val="006D65C5"/>
    <w:rsid w:val="006D7884"/>
    <w:rsid w:val="006E23EA"/>
    <w:rsid w:val="006E3C51"/>
    <w:rsid w:val="006E6D98"/>
    <w:rsid w:val="006F03A8"/>
    <w:rsid w:val="006F0914"/>
    <w:rsid w:val="006F2ACA"/>
    <w:rsid w:val="006F2ADC"/>
    <w:rsid w:val="006F2BFE"/>
    <w:rsid w:val="006F2F9B"/>
    <w:rsid w:val="006F31E9"/>
    <w:rsid w:val="006F4FEA"/>
    <w:rsid w:val="006F6284"/>
    <w:rsid w:val="007002C5"/>
    <w:rsid w:val="00700406"/>
    <w:rsid w:val="007025D2"/>
    <w:rsid w:val="00704387"/>
    <w:rsid w:val="00704B9E"/>
    <w:rsid w:val="00706F8D"/>
    <w:rsid w:val="00707669"/>
    <w:rsid w:val="00711CBA"/>
    <w:rsid w:val="00711FB5"/>
    <w:rsid w:val="00712A01"/>
    <w:rsid w:val="007132C1"/>
    <w:rsid w:val="00714F58"/>
    <w:rsid w:val="00715094"/>
    <w:rsid w:val="00722B82"/>
    <w:rsid w:val="00722FB8"/>
    <w:rsid w:val="00722FBF"/>
    <w:rsid w:val="00722FC2"/>
    <w:rsid w:val="00724879"/>
    <w:rsid w:val="00724E1B"/>
    <w:rsid w:val="00725879"/>
    <w:rsid w:val="00725949"/>
    <w:rsid w:val="00727FA2"/>
    <w:rsid w:val="007322D9"/>
    <w:rsid w:val="00732BC0"/>
    <w:rsid w:val="007337FF"/>
    <w:rsid w:val="0073720F"/>
    <w:rsid w:val="00737796"/>
    <w:rsid w:val="0074165C"/>
    <w:rsid w:val="00742C35"/>
    <w:rsid w:val="007432CA"/>
    <w:rsid w:val="007439EB"/>
    <w:rsid w:val="00743CB4"/>
    <w:rsid w:val="00743F0A"/>
    <w:rsid w:val="007444E8"/>
    <w:rsid w:val="0074548E"/>
    <w:rsid w:val="00745773"/>
    <w:rsid w:val="00746800"/>
    <w:rsid w:val="007474F4"/>
    <w:rsid w:val="007501A8"/>
    <w:rsid w:val="00750D61"/>
    <w:rsid w:val="00750EE1"/>
    <w:rsid w:val="00752B4D"/>
    <w:rsid w:val="00755402"/>
    <w:rsid w:val="00756B26"/>
    <w:rsid w:val="00756EDF"/>
    <w:rsid w:val="00756F3D"/>
    <w:rsid w:val="007600E3"/>
    <w:rsid w:val="00762448"/>
    <w:rsid w:val="00764BB0"/>
    <w:rsid w:val="00765C43"/>
    <w:rsid w:val="00765EFB"/>
    <w:rsid w:val="007671CA"/>
    <w:rsid w:val="00767C61"/>
    <w:rsid w:val="0077008A"/>
    <w:rsid w:val="00770124"/>
    <w:rsid w:val="00770EDA"/>
    <w:rsid w:val="00772E72"/>
    <w:rsid w:val="00773C1F"/>
    <w:rsid w:val="00774DA4"/>
    <w:rsid w:val="00775D82"/>
    <w:rsid w:val="00776599"/>
    <w:rsid w:val="0078114B"/>
    <w:rsid w:val="007812E3"/>
    <w:rsid w:val="00781DD2"/>
    <w:rsid w:val="00783ECF"/>
    <w:rsid w:val="0078413A"/>
    <w:rsid w:val="00785564"/>
    <w:rsid w:val="00791CEF"/>
    <w:rsid w:val="007959E8"/>
    <w:rsid w:val="00795E9C"/>
    <w:rsid w:val="00796C4B"/>
    <w:rsid w:val="007A0521"/>
    <w:rsid w:val="007A14E4"/>
    <w:rsid w:val="007A2E12"/>
    <w:rsid w:val="007A3475"/>
    <w:rsid w:val="007A41C8"/>
    <w:rsid w:val="007A54CE"/>
    <w:rsid w:val="007A5EF3"/>
    <w:rsid w:val="007A6FD9"/>
    <w:rsid w:val="007A7461"/>
    <w:rsid w:val="007A7FFA"/>
    <w:rsid w:val="007B04EB"/>
    <w:rsid w:val="007B0D4F"/>
    <w:rsid w:val="007B214F"/>
    <w:rsid w:val="007B5A3D"/>
    <w:rsid w:val="007B5B95"/>
    <w:rsid w:val="007B6664"/>
    <w:rsid w:val="007B68EA"/>
    <w:rsid w:val="007B7453"/>
    <w:rsid w:val="007C1756"/>
    <w:rsid w:val="007C1E8B"/>
    <w:rsid w:val="007C22DA"/>
    <w:rsid w:val="007C2D89"/>
    <w:rsid w:val="007C4593"/>
    <w:rsid w:val="007C5309"/>
    <w:rsid w:val="007C6069"/>
    <w:rsid w:val="007D06C4"/>
    <w:rsid w:val="007D0EA6"/>
    <w:rsid w:val="007D1352"/>
    <w:rsid w:val="007D2508"/>
    <w:rsid w:val="007D346A"/>
    <w:rsid w:val="007D6518"/>
    <w:rsid w:val="007D76BD"/>
    <w:rsid w:val="007E06F9"/>
    <w:rsid w:val="007E0BF1"/>
    <w:rsid w:val="007E1CD8"/>
    <w:rsid w:val="007E4683"/>
    <w:rsid w:val="007E7CB6"/>
    <w:rsid w:val="007F0ED8"/>
    <w:rsid w:val="007F0F63"/>
    <w:rsid w:val="007F1CE4"/>
    <w:rsid w:val="007F380B"/>
    <w:rsid w:val="007F40F6"/>
    <w:rsid w:val="007F44C7"/>
    <w:rsid w:val="007F75CE"/>
    <w:rsid w:val="008013A4"/>
    <w:rsid w:val="00801A92"/>
    <w:rsid w:val="00801CA4"/>
    <w:rsid w:val="008027CE"/>
    <w:rsid w:val="00802AF0"/>
    <w:rsid w:val="00802F42"/>
    <w:rsid w:val="00804383"/>
    <w:rsid w:val="00804BB7"/>
    <w:rsid w:val="00804D41"/>
    <w:rsid w:val="00810257"/>
    <w:rsid w:val="008104F5"/>
    <w:rsid w:val="00811072"/>
    <w:rsid w:val="00811369"/>
    <w:rsid w:val="00811F9B"/>
    <w:rsid w:val="00812776"/>
    <w:rsid w:val="00815118"/>
    <w:rsid w:val="00815419"/>
    <w:rsid w:val="008163C8"/>
    <w:rsid w:val="008164A1"/>
    <w:rsid w:val="00817325"/>
    <w:rsid w:val="0081763B"/>
    <w:rsid w:val="008209E6"/>
    <w:rsid w:val="00821C62"/>
    <w:rsid w:val="00823303"/>
    <w:rsid w:val="008233B2"/>
    <w:rsid w:val="00823A9F"/>
    <w:rsid w:val="00823C85"/>
    <w:rsid w:val="008244E7"/>
    <w:rsid w:val="00825138"/>
    <w:rsid w:val="008269DD"/>
    <w:rsid w:val="00830621"/>
    <w:rsid w:val="00831DC9"/>
    <w:rsid w:val="0083348C"/>
    <w:rsid w:val="008373D3"/>
    <w:rsid w:val="00840617"/>
    <w:rsid w:val="00840F84"/>
    <w:rsid w:val="00842A47"/>
    <w:rsid w:val="00843C13"/>
    <w:rsid w:val="008454F8"/>
    <w:rsid w:val="0085173A"/>
    <w:rsid w:val="0085192D"/>
    <w:rsid w:val="0085344A"/>
    <w:rsid w:val="00853BD4"/>
    <w:rsid w:val="00854093"/>
    <w:rsid w:val="00856316"/>
    <w:rsid w:val="00856E09"/>
    <w:rsid w:val="008603CE"/>
    <w:rsid w:val="0086131B"/>
    <w:rsid w:val="008620FC"/>
    <w:rsid w:val="008627A5"/>
    <w:rsid w:val="00863E05"/>
    <w:rsid w:val="00865ACA"/>
    <w:rsid w:val="00865D28"/>
    <w:rsid w:val="00865F85"/>
    <w:rsid w:val="00867C10"/>
    <w:rsid w:val="00870439"/>
    <w:rsid w:val="00870DA1"/>
    <w:rsid w:val="00873483"/>
    <w:rsid w:val="00877F3F"/>
    <w:rsid w:val="00882E56"/>
    <w:rsid w:val="00883F93"/>
    <w:rsid w:val="00884DB3"/>
    <w:rsid w:val="00885239"/>
    <w:rsid w:val="00885532"/>
    <w:rsid w:val="00885A9D"/>
    <w:rsid w:val="00886346"/>
    <w:rsid w:val="008864F6"/>
    <w:rsid w:val="0089049D"/>
    <w:rsid w:val="00890F6E"/>
    <w:rsid w:val="008928C9"/>
    <w:rsid w:val="008930CB"/>
    <w:rsid w:val="008938DC"/>
    <w:rsid w:val="00893FD1"/>
    <w:rsid w:val="00894836"/>
    <w:rsid w:val="00895172"/>
    <w:rsid w:val="00895680"/>
    <w:rsid w:val="00896DFF"/>
    <w:rsid w:val="0089762C"/>
    <w:rsid w:val="008A0988"/>
    <w:rsid w:val="008A0CB9"/>
    <w:rsid w:val="008A1893"/>
    <w:rsid w:val="008A3215"/>
    <w:rsid w:val="008A574A"/>
    <w:rsid w:val="008A57E6"/>
    <w:rsid w:val="008A6F81"/>
    <w:rsid w:val="008A769A"/>
    <w:rsid w:val="008B0509"/>
    <w:rsid w:val="008B0C9C"/>
    <w:rsid w:val="008B166D"/>
    <w:rsid w:val="008B17F4"/>
    <w:rsid w:val="008B1F13"/>
    <w:rsid w:val="008B3615"/>
    <w:rsid w:val="008B4AC4"/>
    <w:rsid w:val="008B50C8"/>
    <w:rsid w:val="008B5281"/>
    <w:rsid w:val="008B7826"/>
    <w:rsid w:val="008B7E05"/>
    <w:rsid w:val="008C1797"/>
    <w:rsid w:val="008C219C"/>
    <w:rsid w:val="008C2C4E"/>
    <w:rsid w:val="008C34E5"/>
    <w:rsid w:val="008C3CA1"/>
    <w:rsid w:val="008C475E"/>
    <w:rsid w:val="008C619A"/>
    <w:rsid w:val="008C6E58"/>
    <w:rsid w:val="008C737A"/>
    <w:rsid w:val="008D0CE8"/>
    <w:rsid w:val="008D2D1D"/>
    <w:rsid w:val="008D38DD"/>
    <w:rsid w:val="008D40D4"/>
    <w:rsid w:val="008D453D"/>
    <w:rsid w:val="008D53AD"/>
    <w:rsid w:val="008D562B"/>
    <w:rsid w:val="008D5733"/>
    <w:rsid w:val="008D622B"/>
    <w:rsid w:val="008D666C"/>
    <w:rsid w:val="008D7044"/>
    <w:rsid w:val="008D7B54"/>
    <w:rsid w:val="008E0C9D"/>
    <w:rsid w:val="008E1648"/>
    <w:rsid w:val="008E1B3E"/>
    <w:rsid w:val="008E2319"/>
    <w:rsid w:val="008E2784"/>
    <w:rsid w:val="008E4324"/>
    <w:rsid w:val="008E4BB6"/>
    <w:rsid w:val="008E5518"/>
    <w:rsid w:val="008E6A84"/>
    <w:rsid w:val="008F0CDC"/>
    <w:rsid w:val="008F17A3"/>
    <w:rsid w:val="008F1ED3"/>
    <w:rsid w:val="008F23A5"/>
    <w:rsid w:val="008F4C29"/>
    <w:rsid w:val="008F561D"/>
    <w:rsid w:val="008F5D94"/>
    <w:rsid w:val="008F70BD"/>
    <w:rsid w:val="008F788F"/>
    <w:rsid w:val="008F7EA2"/>
    <w:rsid w:val="009000A8"/>
    <w:rsid w:val="0090055E"/>
    <w:rsid w:val="00902722"/>
    <w:rsid w:val="00902787"/>
    <w:rsid w:val="009027BC"/>
    <w:rsid w:val="009062E6"/>
    <w:rsid w:val="00911B30"/>
    <w:rsid w:val="00911BE5"/>
    <w:rsid w:val="00913CA9"/>
    <w:rsid w:val="009145AE"/>
    <w:rsid w:val="009146CE"/>
    <w:rsid w:val="00914CA7"/>
    <w:rsid w:val="0091569C"/>
    <w:rsid w:val="00915C3E"/>
    <w:rsid w:val="009161A8"/>
    <w:rsid w:val="0091666D"/>
    <w:rsid w:val="00917D49"/>
    <w:rsid w:val="009245F5"/>
    <w:rsid w:val="009249EC"/>
    <w:rsid w:val="009267E7"/>
    <w:rsid w:val="009273B3"/>
    <w:rsid w:val="009305B5"/>
    <w:rsid w:val="00931198"/>
    <w:rsid w:val="00935F29"/>
    <w:rsid w:val="00940052"/>
    <w:rsid w:val="00940815"/>
    <w:rsid w:val="00942851"/>
    <w:rsid w:val="009429D5"/>
    <w:rsid w:val="00942BF1"/>
    <w:rsid w:val="00942E0A"/>
    <w:rsid w:val="00943DA0"/>
    <w:rsid w:val="00945180"/>
    <w:rsid w:val="00945428"/>
    <w:rsid w:val="0094607B"/>
    <w:rsid w:val="00946608"/>
    <w:rsid w:val="0095209A"/>
    <w:rsid w:val="00952729"/>
    <w:rsid w:val="0095329A"/>
    <w:rsid w:val="009532AA"/>
    <w:rsid w:val="00953604"/>
    <w:rsid w:val="0095496B"/>
    <w:rsid w:val="00957D77"/>
    <w:rsid w:val="009610DC"/>
    <w:rsid w:val="00961490"/>
    <w:rsid w:val="0096381A"/>
    <w:rsid w:val="0096409C"/>
    <w:rsid w:val="00965E04"/>
    <w:rsid w:val="009674AD"/>
    <w:rsid w:val="00970CDC"/>
    <w:rsid w:val="00972432"/>
    <w:rsid w:val="00972561"/>
    <w:rsid w:val="00977010"/>
    <w:rsid w:val="00977D02"/>
    <w:rsid w:val="009809BB"/>
    <w:rsid w:val="00981A01"/>
    <w:rsid w:val="00981BBE"/>
    <w:rsid w:val="0098248F"/>
    <w:rsid w:val="00982BE7"/>
    <w:rsid w:val="0098364B"/>
    <w:rsid w:val="009858F7"/>
    <w:rsid w:val="009861CF"/>
    <w:rsid w:val="00987217"/>
    <w:rsid w:val="009872CD"/>
    <w:rsid w:val="009911AF"/>
    <w:rsid w:val="00991875"/>
    <w:rsid w:val="00991E50"/>
    <w:rsid w:val="00991F92"/>
    <w:rsid w:val="0099290F"/>
    <w:rsid w:val="00992985"/>
    <w:rsid w:val="00993889"/>
    <w:rsid w:val="009941DB"/>
    <w:rsid w:val="00994BEE"/>
    <w:rsid w:val="0099551B"/>
    <w:rsid w:val="00996A01"/>
    <w:rsid w:val="00997582"/>
    <w:rsid w:val="00997609"/>
    <w:rsid w:val="00997BF1"/>
    <w:rsid w:val="009A089C"/>
    <w:rsid w:val="009A118E"/>
    <w:rsid w:val="009A19C2"/>
    <w:rsid w:val="009A21CD"/>
    <w:rsid w:val="009A260D"/>
    <w:rsid w:val="009A278C"/>
    <w:rsid w:val="009A2BC2"/>
    <w:rsid w:val="009A2BEC"/>
    <w:rsid w:val="009A42C1"/>
    <w:rsid w:val="009A5429"/>
    <w:rsid w:val="009A72AD"/>
    <w:rsid w:val="009B09E0"/>
    <w:rsid w:val="009B0BC5"/>
    <w:rsid w:val="009B1247"/>
    <w:rsid w:val="009B2EA0"/>
    <w:rsid w:val="009B46F9"/>
    <w:rsid w:val="009B6029"/>
    <w:rsid w:val="009B6971"/>
    <w:rsid w:val="009C0CC2"/>
    <w:rsid w:val="009C27F1"/>
    <w:rsid w:val="009C3152"/>
    <w:rsid w:val="009C3447"/>
    <w:rsid w:val="009C4CFA"/>
    <w:rsid w:val="009C5070"/>
    <w:rsid w:val="009C6297"/>
    <w:rsid w:val="009D112C"/>
    <w:rsid w:val="009D2C37"/>
    <w:rsid w:val="009D3489"/>
    <w:rsid w:val="009D47FA"/>
    <w:rsid w:val="009D4C5B"/>
    <w:rsid w:val="009D50D2"/>
    <w:rsid w:val="009D5149"/>
    <w:rsid w:val="009D659A"/>
    <w:rsid w:val="009D6BCA"/>
    <w:rsid w:val="009E0F62"/>
    <w:rsid w:val="009E3917"/>
    <w:rsid w:val="009E4A58"/>
    <w:rsid w:val="009E5299"/>
    <w:rsid w:val="009E5A2D"/>
    <w:rsid w:val="009E5AB2"/>
    <w:rsid w:val="009E6219"/>
    <w:rsid w:val="009F02FE"/>
    <w:rsid w:val="009F03B3"/>
    <w:rsid w:val="009F0E3E"/>
    <w:rsid w:val="009F112D"/>
    <w:rsid w:val="009F3B13"/>
    <w:rsid w:val="009F3F9A"/>
    <w:rsid w:val="009F7672"/>
    <w:rsid w:val="00A008D7"/>
    <w:rsid w:val="00A0096C"/>
    <w:rsid w:val="00A00A59"/>
    <w:rsid w:val="00A01757"/>
    <w:rsid w:val="00A028C0"/>
    <w:rsid w:val="00A02BAE"/>
    <w:rsid w:val="00A06A6B"/>
    <w:rsid w:val="00A07E47"/>
    <w:rsid w:val="00A129D0"/>
    <w:rsid w:val="00A12C33"/>
    <w:rsid w:val="00A138BA"/>
    <w:rsid w:val="00A14C8E"/>
    <w:rsid w:val="00A153D9"/>
    <w:rsid w:val="00A15F09"/>
    <w:rsid w:val="00A169B6"/>
    <w:rsid w:val="00A16D8D"/>
    <w:rsid w:val="00A2271D"/>
    <w:rsid w:val="00A237D5"/>
    <w:rsid w:val="00A3041B"/>
    <w:rsid w:val="00A30EFC"/>
    <w:rsid w:val="00A31984"/>
    <w:rsid w:val="00A32D73"/>
    <w:rsid w:val="00A33265"/>
    <w:rsid w:val="00A3367B"/>
    <w:rsid w:val="00A34D35"/>
    <w:rsid w:val="00A3597D"/>
    <w:rsid w:val="00A36DD1"/>
    <w:rsid w:val="00A4006C"/>
    <w:rsid w:val="00A40091"/>
    <w:rsid w:val="00A4030F"/>
    <w:rsid w:val="00A41C79"/>
    <w:rsid w:val="00A41CB5"/>
    <w:rsid w:val="00A41F9F"/>
    <w:rsid w:val="00A42CDF"/>
    <w:rsid w:val="00A4452E"/>
    <w:rsid w:val="00A4472C"/>
    <w:rsid w:val="00A44E69"/>
    <w:rsid w:val="00A4661E"/>
    <w:rsid w:val="00A52B65"/>
    <w:rsid w:val="00A55BD6"/>
    <w:rsid w:val="00A55D50"/>
    <w:rsid w:val="00A55EF4"/>
    <w:rsid w:val="00A56B67"/>
    <w:rsid w:val="00A57142"/>
    <w:rsid w:val="00A62CF8"/>
    <w:rsid w:val="00A648CD"/>
    <w:rsid w:val="00A6537A"/>
    <w:rsid w:val="00A67866"/>
    <w:rsid w:val="00A70B07"/>
    <w:rsid w:val="00A723F8"/>
    <w:rsid w:val="00A752C8"/>
    <w:rsid w:val="00A773F7"/>
    <w:rsid w:val="00A77CCB"/>
    <w:rsid w:val="00A818F7"/>
    <w:rsid w:val="00A83D8D"/>
    <w:rsid w:val="00A8446B"/>
    <w:rsid w:val="00A8473F"/>
    <w:rsid w:val="00A855E6"/>
    <w:rsid w:val="00A862D6"/>
    <w:rsid w:val="00A8715E"/>
    <w:rsid w:val="00A9295B"/>
    <w:rsid w:val="00A93B09"/>
    <w:rsid w:val="00A94247"/>
    <w:rsid w:val="00A952D7"/>
    <w:rsid w:val="00A963F7"/>
    <w:rsid w:val="00A96AD8"/>
    <w:rsid w:val="00A97B6F"/>
    <w:rsid w:val="00AA052C"/>
    <w:rsid w:val="00AA155C"/>
    <w:rsid w:val="00AA1E45"/>
    <w:rsid w:val="00AA4286"/>
    <w:rsid w:val="00AA456B"/>
    <w:rsid w:val="00AA53F1"/>
    <w:rsid w:val="00AA57F5"/>
    <w:rsid w:val="00AA5899"/>
    <w:rsid w:val="00AA6586"/>
    <w:rsid w:val="00AA672E"/>
    <w:rsid w:val="00AA6EC9"/>
    <w:rsid w:val="00AB157F"/>
    <w:rsid w:val="00AB1D6B"/>
    <w:rsid w:val="00AB41D5"/>
    <w:rsid w:val="00AB6309"/>
    <w:rsid w:val="00AB6C5F"/>
    <w:rsid w:val="00AB7129"/>
    <w:rsid w:val="00AC27A6"/>
    <w:rsid w:val="00AC30F7"/>
    <w:rsid w:val="00AC3A5A"/>
    <w:rsid w:val="00AC4D95"/>
    <w:rsid w:val="00AC5DF4"/>
    <w:rsid w:val="00AC5FF0"/>
    <w:rsid w:val="00AC6016"/>
    <w:rsid w:val="00AD0AEF"/>
    <w:rsid w:val="00AD11B7"/>
    <w:rsid w:val="00AD1A94"/>
    <w:rsid w:val="00AD1C05"/>
    <w:rsid w:val="00AD4126"/>
    <w:rsid w:val="00AD413C"/>
    <w:rsid w:val="00AD421C"/>
    <w:rsid w:val="00AD44FA"/>
    <w:rsid w:val="00AE070A"/>
    <w:rsid w:val="00AE101C"/>
    <w:rsid w:val="00AE28B9"/>
    <w:rsid w:val="00AE340D"/>
    <w:rsid w:val="00AE37E5"/>
    <w:rsid w:val="00AE5EB4"/>
    <w:rsid w:val="00AF0B43"/>
    <w:rsid w:val="00AF0C18"/>
    <w:rsid w:val="00AF47C5"/>
    <w:rsid w:val="00AF5398"/>
    <w:rsid w:val="00AF7389"/>
    <w:rsid w:val="00B00562"/>
    <w:rsid w:val="00B04006"/>
    <w:rsid w:val="00B049AF"/>
    <w:rsid w:val="00B07242"/>
    <w:rsid w:val="00B10168"/>
    <w:rsid w:val="00B10534"/>
    <w:rsid w:val="00B113DB"/>
    <w:rsid w:val="00B11D8A"/>
    <w:rsid w:val="00B12981"/>
    <w:rsid w:val="00B13520"/>
    <w:rsid w:val="00B1447C"/>
    <w:rsid w:val="00B147DD"/>
    <w:rsid w:val="00B156FD"/>
    <w:rsid w:val="00B21F61"/>
    <w:rsid w:val="00B261F1"/>
    <w:rsid w:val="00B265BC"/>
    <w:rsid w:val="00B273FD"/>
    <w:rsid w:val="00B31FB1"/>
    <w:rsid w:val="00B33952"/>
    <w:rsid w:val="00B33C5E"/>
    <w:rsid w:val="00B342F4"/>
    <w:rsid w:val="00B34369"/>
    <w:rsid w:val="00B34DC2"/>
    <w:rsid w:val="00B378E5"/>
    <w:rsid w:val="00B41A0E"/>
    <w:rsid w:val="00B4346D"/>
    <w:rsid w:val="00B440F4"/>
    <w:rsid w:val="00B447A5"/>
    <w:rsid w:val="00B45FA3"/>
    <w:rsid w:val="00B4654C"/>
    <w:rsid w:val="00B46AF0"/>
    <w:rsid w:val="00B46F49"/>
    <w:rsid w:val="00B47293"/>
    <w:rsid w:val="00B50E50"/>
    <w:rsid w:val="00B52120"/>
    <w:rsid w:val="00B54ABC"/>
    <w:rsid w:val="00B54DDE"/>
    <w:rsid w:val="00B56FBE"/>
    <w:rsid w:val="00B60ACF"/>
    <w:rsid w:val="00B61DD7"/>
    <w:rsid w:val="00B62B58"/>
    <w:rsid w:val="00B62D2B"/>
    <w:rsid w:val="00B6408E"/>
    <w:rsid w:val="00B65149"/>
    <w:rsid w:val="00B66567"/>
    <w:rsid w:val="00B66F52"/>
    <w:rsid w:val="00B66FE5"/>
    <w:rsid w:val="00B702B5"/>
    <w:rsid w:val="00B72880"/>
    <w:rsid w:val="00B7502B"/>
    <w:rsid w:val="00B758BF"/>
    <w:rsid w:val="00B76178"/>
    <w:rsid w:val="00B77EC8"/>
    <w:rsid w:val="00B80381"/>
    <w:rsid w:val="00B81CA9"/>
    <w:rsid w:val="00B827A6"/>
    <w:rsid w:val="00B831CE"/>
    <w:rsid w:val="00B83D4E"/>
    <w:rsid w:val="00B86677"/>
    <w:rsid w:val="00B87131"/>
    <w:rsid w:val="00B939B1"/>
    <w:rsid w:val="00B947F0"/>
    <w:rsid w:val="00B96BA2"/>
    <w:rsid w:val="00B96D40"/>
    <w:rsid w:val="00B97386"/>
    <w:rsid w:val="00BA0CB9"/>
    <w:rsid w:val="00BA1CDB"/>
    <w:rsid w:val="00BA263B"/>
    <w:rsid w:val="00BA42B2"/>
    <w:rsid w:val="00BA58D4"/>
    <w:rsid w:val="00BA5B9E"/>
    <w:rsid w:val="00BA7C9A"/>
    <w:rsid w:val="00BB203B"/>
    <w:rsid w:val="00BB5F8F"/>
    <w:rsid w:val="00BB657A"/>
    <w:rsid w:val="00BC076C"/>
    <w:rsid w:val="00BC1A4E"/>
    <w:rsid w:val="00BC4790"/>
    <w:rsid w:val="00BC5DC7"/>
    <w:rsid w:val="00BC5E71"/>
    <w:rsid w:val="00BC6B8B"/>
    <w:rsid w:val="00BC73D8"/>
    <w:rsid w:val="00BD414D"/>
    <w:rsid w:val="00BD52D7"/>
    <w:rsid w:val="00BD5551"/>
    <w:rsid w:val="00BD5887"/>
    <w:rsid w:val="00BD5AD2"/>
    <w:rsid w:val="00BD71DF"/>
    <w:rsid w:val="00BE197A"/>
    <w:rsid w:val="00BE22F3"/>
    <w:rsid w:val="00BE5B52"/>
    <w:rsid w:val="00BE7B8D"/>
    <w:rsid w:val="00BF0993"/>
    <w:rsid w:val="00BF10A9"/>
    <w:rsid w:val="00BF1703"/>
    <w:rsid w:val="00BF1871"/>
    <w:rsid w:val="00BF2224"/>
    <w:rsid w:val="00BF231C"/>
    <w:rsid w:val="00BF51E5"/>
    <w:rsid w:val="00BF6C65"/>
    <w:rsid w:val="00BF74A6"/>
    <w:rsid w:val="00C013AD"/>
    <w:rsid w:val="00C04904"/>
    <w:rsid w:val="00C056B3"/>
    <w:rsid w:val="00C07881"/>
    <w:rsid w:val="00C103E5"/>
    <w:rsid w:val="00C10DF7"/>
    <w:rsid w:val="00C13319"/>
    <w:rsid w:val="00C13EE9"/>
    <w:rsid w:val="00C16560"/>
    <w:rsid w:val="00C21540"/>
    <w:rsid w:val="00C21906"/>
    <w:rsid w:val="00C21BFA"/>
    <w:rsid w:val="00C21F36"/>
    <w:rsid w:val="00C22148"/>
    <w:rsid w:val="00C24C8D"/>
    <w:rsid w:val="00C25650"/>
    <w:rsid w:val="00C256E1"/>
    <w:rsid w:val="00C25FE2"/>
    <w:rsid w:val="00C26B53"/>
    <w:rsid w:val="00C279B2"/>
    <w:rsid w:val="00C33E50"/>
    <w:rsid w:val="00C34A5D"/>
    <w:rsid w:val="00C34C20"/>
    <w:rsid w:val="00C35A3E"/>
    <w:rsid w:val="00C37668"/>
    <w:rsid w:val="00C42130"/>
    <w:rsid w:val="00C423A4"/>
    <w:rsid w:val="00C44BF5"/>
    <w:rsid w:val="00C47AC0"/>
    <w:rsid w:val="00C521D6"/>
    <w:rsid w:val="00C55232"/>
    <w:rsid w:val="00C553A4"/>
    <w:rsid w:val="00C55A06"/>
    <w:rsid w:val="00C55D03"/>
    <w:rsid w:val="00C56802"/>
    <w:rsid w:val="00C56C21"/>
    <w:rsid w:val="00C601BC"/>
    <w:rsid w:val="00C62D23"/>
    <w:rsid w:val="00C6329F"/>
    <w:rsid w:val="00C63340"/>
    <w:rsid w:val="00C643F9"/>
    <w:rsid w:val="00C64E95"/>
    <w:rsid w:val="00C71372"/>
    <w:rsid w:val="00C72410"/>
    <w:rsid w:val="00C7287F"/>
    <w:rsid w:val="00C742D8"/>
    <w:rsid w:val="00C77B5A"/>
    <w:rsid w:val="00C80CB8"/>
    <w:rsid w:val="00C819F8"/>
    <w:rsid w:val="00C8248C"/>
    <w:rsid w:val="00C8468C"/>
    <w:rsid w:val="00C84E33"/>
    <w:rsid w:val="00C86D6F"/>
    <w:rsid w:val="00C905FC"/>
    <w:rsid w:val="00C9066B"/>
    <w:rsid w:val="00C92D03"/>
    <w:rsid w:val="00C9319C"/>
    <w:rsid w:val="00C9435D"/>
    <w:rsid w:val="00C94A8A"/>
    <w:rsid w:val="00C94DF2"/>
    <w:rsid w:val="00C96741"/>
    <w:rsid w:val="00C97341"/>
    <w:rsid w:val="00CA2494"/>
    <w:rsid w:val="00CA2D1B"/>
    <w:rsid w:val="00CA375D"/>
    <w:rsid w:val="00CA5DA8"/>
    <w:rsid w:val="00CA5E53"/>
    <w:rsid w:val="00CA662A"/>
    <w:rsid w:val="00CA7AFD"/>
    <w:rsid w:val="00CA7C3C"/>
    <w:rsid w:val="00CB0189"/>
    <w:rsid w:val="00CB0BA2"/>
    <w:rsid w:val="00CB1A42"/>
    <w:rsid w:val="00CB1B0C"/>
    <w:rsid w:val="00CB2C0B"/>
    <w:rsid w:val="00CB3DEF"/>
    <w:rsid w:val="00CB517D"/>
    <w:rsid w:val="00CB60A3"/>
    <w:rsid w:val="00CC0249"/>
    <w:rsid w:val="00CC038D"/>
    <w:rsid w:val="00CC08DB"/>
    <w:rsid w:val="00CC09E8"/>
    <w:rsid w:val="00CC20C5"/>
    <w:rsid w:val="00CC39FF"/>
    <w:rsid w:val="00CC3A9E"/>
    <w:rsid w:val="00CC3C2F"/>
    <w:rsid w:val="00CC4AC8"/>
    <w:rsid w:val="00CC5233"/>
    <w:rsid w:val="00CC5DE6"/>
    <w:rsid w:val="00CC6E4E"/>
    <w:rsid w:val="00CC6FE8"/>
    <w:rsid w:val="00CC7202"/>
    <w:rsid w:val="00CD04D5"/>
    <w:rsid w:val="00CD23DB"/>
    <w:rsid w:val="00CD2808"/>
    <w:rsid w:val="00CD28BF"/>
    <w:rsid w:val="00CD383E"/>
    <w:rsid w:val="00CD4092"/>
    <w:rsid w:val="00CD4A20"/>
    <w:rsid w:val="00CD50A1"/>
    <w:rsid w:val="00CD519E"/>
    <w:rsid w:val="00CD561D"/>
    <w:rsid w:val="00CD7446"/>
    <w:rsid w:val="00CE030A"/>
    <w:rsid w:val="00CE07B2"/>
    <w:rsid w:val="00CE0C4F"/>
    <w:rsid w:val="00CE0FFC"/>
    <w:rsid w:val="00CE1E0F"/>
    <w:rsid w:val="00CE30EA"/>
    <w:rsid w:val="00CF048A"/>
    <w:rsid w:val="00CF155A"/>
    <w:rsid w:val="00CF2929"/>
    <w:rsid w:val="00CF2947"/>
    <w:rsid w:val="00CF4355"/>
    <w:rsid w:val="00CF686F"/>
    <w:rsid w:val="00CF6E60"/>
    <w:rsid w:val="00CF7B1B"/>
    <w:rsid w:val="00CF7BCA"/>
    <w:rsid w:val="00D008FD"/>
    <w:rsid w:val="00D01A7B"/>
    <w:rsid w:val="00D0321C"/>
    <w:rsid w:val="00D035EC"/>
    <w:rsid w:val="00D06AB1"/>
    <w:rsid w:val="00D072ED"/>
    <w:rsid w:val="00D07A16"/>
    <w:rsid w:val="00D1067E"/>
    <w:rsid w:val="00D10F50"/>
    <w:rsid w:val="00D11272"/>
    <w:rsid w:val="00D126F5"/>
    <w:rsid w:val="00D1489E"/>
    <w:rsid w:val="00D14D83"/>
    <w:rsid w:val="00D150F8"/>
    <w:rsid w:val="00D20737"/>
    <w:rsid w:val="00D21E81"/>
    <w:rsid w:val="00D223DE"/>
    <w:rsid w:val="00D22BE6"/>
    <w:rsid w:val="00D23EA1"/>
    <w:rsid w:val="00D251FB"/>
    <w:rsid w:val="00D25E37"/>
    <w:rsid w:val="00D2661A"/>
    <w:rsid w:val="00D27582"/>
    <w:rsid w:val="00D27EC4"/>
    <w:rsid w:val="00D32719"/>
    <w:rsid w:val="00D33333"/>
    <w:rsid w:val="00D3333C"/>
    <w:rsid w:val="00D33457"/>
    <w:rsid w:val="00D34A24"/>
    <w:rsid w:val="00D351AC"/>
    <w:rsid w:val="00D352A2"/>
    <w:rsid w:val="00D3563A"/>
    <w:rsid w:val="00D35DDB"/>
    <w:rsid w:val="00D37938"/>
    <w:rsid w:val="00D4162B"/>
    <w:rsid w:val="00D4514F"/>
    <w:rsid w:val="00D451E2"/>
    <w:rsid w:val="00D4539F"/>
    <w:rsid w:val="00D45E89"/>
    <w:rsid w:val="00D45E8D"/>
    <w:rsid w:val="00D466AE"/>
    <w:rsid w:val="00D4733B"/>
    <w:rsid w:val="00D4734F"/>
    <w:rsid w:val="00D47401"/>
    <w:rsid w:val="00D51BF3"/>
    <w:rsid w:val="00D52B6D"/>
    <w:rsid w:val="00D54E25"/>
    <w:rsid w:val="00D61287"/>
    <w:rsid w:val="00D652D1"/>
    <w:rsid w:val="00D66846"/>
    <w:rsid w:val="00D6729C"/>
    <w:rsid w:val="00D675FB"/>
    <w:rsid w:val="00D704D7"/>
    <w:rsid w:val="00D71036"/>
    <w:rsid w:val="00D7148D"/>
    <w:rsid w:val="00D71844"/>
    <w:rsid w:val="00D71F25"/>
    <w:rsid w:val="00D72A9C"/>
    <w:rsid w:val="00D76596"/>
    <w:rsid w:val="00D76EAD"/>
    <w:rsid w:val="00D77031"/>
    <w:rsid w:val="00D82DEC"/>
    <w:rsid w:val="00D84941"/>
    <w:rsid w:val="00D84FA1"/>
    <w:rsid w:val="00D8500B"/>
    <w:rsid w:val="00D851F0"/>
    <w:rsid w:val="00D858FA"/>
    <w:rsid w:val="00D8695B"/>
    <w:rsid w:val="00D86DB7"/>
    <w:rsid w:val="00D926BD"/>
    <w:rsid w:val="00D926D0"/>
    <w:rsid w:val="00D93030"/>
    <w:rsid w:val="00D9406A"/>
    <w:rsid w:val="00D94D16"/>
    <w:rsid w:val="00D950E1"/>
    <w:rsid w:val="00D952A6"/>
    <w:rsid w:val="00D973D2"/>
    <w:rsid w:val="00D97F99"/>
    <w:rsid w:val="00DA1E08"/>
    <w:rsid w:val="00DA24F8"/>
    <w:rsid w:val="00DA28E8"/>
    <w:rsid w:val="00DA38D3"/>
    <w:rsid w:val="00DA3932"/>
    <w:rsid w:val="00DA3AFC"/>
    <w:rsid w:val="00DA5191"/>
    <w:rsid w:val="00DA64F8"/>
    <w:rsid w:val="00DA6C15"/>
    <w:rsid w:val="00DB0258"/>
    <w:rsid w:val="00DB38EE"/>
    <w:rsid w:val="00DB498B"/>
    <w:rsid w:val="00DB53D9"/>
    <w:rsid w:val="00DB66CA"/>
    <w:rsid w:val="00DB6BCA"/>
    <w:rsid w:val="00DB73F7"/>
    <w:rsid w:val="00DC0321"/>
    <w:rsid w:val="00DC1076"/>
    <w:rsid w:val="00DC3067"/>
    <w:rsid w:val="00DC370B"/>
    <w:rsid w:val="00DC5B90"/>
    <w:rsid w:val="00DC6190"/>
    <w:rsid w:val="00DD00FF"/>
    <w:rsid w:val="00DD0619"/>
    <w:rsid w:val="00DD07FB"/>
    <w:rsid w:val="00DD10F6"/>
    <w:rsid w:val="00DD25C6"/>
    <w:rsid w:val="00DD2F4B"/>
    <w:rsid w:val="00DD4FE5"/>
    <w:rsid w:val="00DD54B0"/>
    <w:rsid w:val="00DD5505"/>
    <w:rsid w:val="00DD57EE"/>
    <w:rsid w:val="00DD63F1"/>
    <w:rsid w:val="00DD6BCC"/>
    <w:rsid w:val="00DE0A4B"/>
    <w:rsid w:val="00DE222E"/>
    <w:rsid w:val="00DE2410"/>
    <w:rsid w:val="00DE2939"/>
    <w:rsid w:val="00DE64C8"/>
    <w:rsid w:val="00DE6E81"/>
    <w:rsid w:val="00DE703F"/>
    <w:rsid w:val="00DE7595"/>
    <w:rsid w:val="00DF095C"/>
    <w:rsid w:val="00DF1961"/>
    <w:rsid w:val="00DF44DE"/>
    <w:rsid w:val="00DF46F5"/>
    <w:rsid w:val="00DF5F11"/>
    <w:rsid w:val="00DF7B7F"/>
    <w:rsid w:val="00E00B10"/>
    <w:rsid w:val="00E01138"/>
    <w:rsid w:val="00E01263"/>
    <w:rsid w:val="00E01497"/>
    <w:rsid w:val="00E02DFB"/>
    <w:rsid w:val="00E030F9"/>
    <w:rsid w:val="00E0311A"/>
    <w:rsid w:val="00E03138"/>
    <w:rsid w:val="00E06404"/>
    <w:rsid w:val="00E065D2"/>
    <w:rsid w:val="00E07CD6"/>
    <w:rsid w:val="00E11A85"/>
    <w:rsid w:val="00E12495"/>
    <w:rsid w:val="00E14727"/>
    <w:rsid w:val="00E15CCD"/>
    <w:rsid w:val="00E16B1F"/>
    <w:rsid w:val="00E202EF"/>
    <w:rsid w:val="00E210B5"/>
    <w:rsid w:val="00E23D99"/>
    <w:rsid w:val="00E2552F"/>
    <w:rsid w:val="00E3137A"/>
    <w:rsid w:val="00E31B52"/>
    <w:rsid w:val="00E328E5"/>
    <w:rsid w:val="00E32CCF"/>
    <w:rsid w:val="00E34A98"/>
    <w:rsid w:val="00E35D1E"/>
    <w:rsid w:val="00E364F9"/>
    <w:rsid w:val="00E365FA"/>
    <w:rsid w:val="00E36789"/>
    <w:rsid w:val="00E41448"/>
    <w:rsid w:val="00E43870"/>
    <w:rsid w:val="00E44A83"/>
    <w:rsid w:val="00E502C1"/>
    <w:rsid w:val="00E502DD"/>
    <w:rsid w:val="00E50D3A"/>
    <w:rsid w:val="00E51387"/>
    <w:rsid w:val="00E51E68"/>
    <w:rsid w:val="00E52EFD"/>
    <w:rsid w:val="00E5408A"/>
    <w:rsid w:val="00E55A7F"/>
    <w:rsid w:val="00E560F6"/>
    <w:rsid w:val="00E56800"/>
    <w:rsid w:val="00E60C63"/>
    <w:rsid w:val="00E62FF9"/>
    <w:rsid w:val="00E635D6"/>
    <w:rsid w:val="00E639BC"/>
    <w:rsid w:val="00E652FC"/>
    <w:rsid w:val="00E664CC"/>
    <w:rsid w:val="00E677CB"/>
    <w:rsid w:val="00E70388"/>
    <w:rsid w:val="00E70F92"/>
    <w:rsid w:val="00E71607"/>
    <w:rsid w:val="00E74C54"/>
    <w:rsid w:val="00E76941"/>
    <w:rsid w:val="00E76DB6"/>
    <w:rsid w:val="00E77A03"/>
    <w:rsid w:val="00E822E8"/>
    <w:rsid w:val="00E82554"/>
    <w:rsid w:val="00E82606"/>
    <w:rsid w:val="00E846C8"/>
    <w:rsid w:val="00E84957"/>
    <w:rsid w:val="00E84A55"/>
    <w:rsid w:val="00E85BFF"/>
    <w:rsid w:val="00E90391"/>
    <w:rsid w:val="00E906C2"/>
    <w:rsid w:val="00E927A7"/>
    <w:rsid w:val="00E9311F"/>
    <w:rsid w:val="00E934D1"/>
    <w:rsid w:val="00E94AF0"/>
    <w:rsid w:val="00E95D13"/>
    <w:rsid w:val="00E95DD3"/>
    <w:rsid w:val="00E9697F"/>
    <w:rsid w:val="00E969D5"/>
    <w:rsid w:val="00E976CF"/>
    <w:rsid w:val="00EA58D1"/>
    <w:rsid w:val="00EA61BC"/>
    <w:rsid w:val="00EA681A"/>
    <w:rsid w:val="00EA735B"/>
    <w:rsid w:val="00EB17DE"/>
    <w:rsid w:val="00EB1E69"/>
    <w:rsid w:val="00EB2086"/>
    <w:rsid w:val="00EB51C7"/>
    <w:rsid w:val="00EB552E"/>
    <w:rsid w:val="00EB5EDF"/>
    <w:rsid w:val="00EB60FE"/>
    <w:rsid w:val="00EB74DB"/>
    <w:rsid w:val="00EC163C"/>
    <w:rsid w:val="00EC19BD"/>
    <w:rsid w:val="00EC397D"/>
    <w:rsid w:val="00EC5359"/>
    <w:rsid w:val="00EC562A"/>
    <w:rsid w:val="00EC6F8F"/>
    <w:rsid w:val="00ED001A"/>
    <w:rsid w:val="00ED02F5"/>
    <w:rsid w:val="00ED067A"/>
    <w:rsid w:val="00ED2B50"/>
    <w:rsid w:val="00ED7148"/>
    <w:rsid w:val="00EE0350"/>
    <w:rsid w:val="00EE0719"/>
    <w:rsid w:val="00EE0E80"/>
    <w:rsid w:val="00EE2C30"/>
    <w:rsid w:val="00EE54A6"/>
    <w:rsid w:val="00EE613F"/>
    <w:rsid w:val="00EE7295"/>
    <w:rsid w:val="00EE7869"/>
    <w:rsid w:val="00EF054A"/>
    <w:rsid w:val="00EF1E11"/>
    <w:rsid w:val="00EF3235"/>
    <w:rsid w:val="00EF7E72"/>
    <w:rsid w:val="00F005A8"/>
    <w:rsid w:val="00F018E3"/>
    <w:rsid w:val="00F06D37"/>
    <w:rsid w:val="00F07B9D"/>
    <w:rsid w:val="00F11586"/>
    <w:rsid w:val="00F1183B"/>
    <w:rsid w:val="00F11C9F"/>
    <w:rsid w:val="00F12263"/>
    <w:rsid w:val="00F1409D"/>
    <w:rsid w:val="00F14214"/>
    <w:rsid w:val="00F157A9"/>
    <w:rsid w:val="00F15A43"/>
    <w:rsid w:val="00F16269"/>
    <w:rsid w:val="00F17AD5"/>
    <w:rsid w:val="00F20E7F"/>
    <w:rsid w:val="00F25686"/>
    <w:rsid w:val="00F25A76"/>
    <w:rsid w:val="00F25BB6"/>
    <w:rsid w:val="00F26B7E"/>
    <w:rsid w:val="00F27A3B"/>
    <w:rsid w:val="00F33817"/>
    <w:rsid w:val="00F33BCD"/>
    <w:rsid w:val="00F40A75"/>
    <w:rsid w:val="00F40D26"/>
    <w:rsid w:val="00F420D5"/>
    <w:rsid w:val="00F451EA"/>
    <w:rsid w:val="00F45447"/>
    <w:rsid w:val="00F456C6"/>
    <w:rsid w:val="00F4577B"/>
    <w:rsid w:val="00F46496"/>
    <w:rsid w:val="00F474D0"/>
    <w:rsid w:val="00F50179"/>
    <w:rsid w:val="00F515EE"/>
    <w:rsid w:val="00F5374A"/>
    <w:rsid w:val="00F554A8"/>
    <w:rsid w:val="00F56260"/>
    <w:rsid w:val="00F56511"/>
    <w:rsid w:val="00F569F6"/>
    <w:rsid w:val="00F6194E"/>
    <w:rsid w:val="00F623AC"/>
    <w:rsid w:val="00F6412A"/>
    <w:rsid w:val="00F654AC"/>
    <w:rsid w:val="00F65893"/>
    <w:rsid w:val="00F662B6"/>
    <w:rsid w:val="00F66A4A"/>
    <w:rsid w:val="00F70B22"/>
    <w:rsid w:val="00F71E22"/>
    <w:rsid w:val="00F72142"/>
    <w:rsid w:val="00F72AE7"/>
    <w:rsid w:val="00F733C1"/>
    <w:rsid w:val="00F759B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6CB"/>
    <w:rsid w:val="00FC2CB7"/>
    <w:rsid w:val="00FC4090"/>
    <w:rsid w:val="00FC55B4"/>
    <w:rsid w:val="00FC55D9"/>
    <w:rsid w:val="00FC5689"/>
    <w:rsid w:val="00FC5E04"/>
    <w:rsid w:val="00FC7820"/>
    <w:rsid w:val="00FD00E6"/>
    <w:rsid w:val="00FD09A1"/>
    <w:rsid w:val="00FD276A"/>
    <w:rsid w:val="00FD2A7C"/>
    <w:rsid w:val="00FD4AFA"/>
    <w:rsid w:val="00FD59EB"/>
    <w:rsid w:val="00FD6242"/>
    <w:rsid w:val="00FD6FC9"/>
    <w:rsid w:val="00FD7299"/>
    <w:rsid w:val="00FE0A9B"/>
    <w:rsid w:val="00FE1995"/>
    <w:rsid w:val="00FE1FBE"/>
    <w:rsid w:val="00FE3901"/>
    <w:rsid w:val="00FE39D3"/>
    <w:rsid w:val="00FE49BF"/>
    <w:rsid w:val="00FE4BCE"/>
    <w:rsid w:val="00FE54AE"/>
    <w:rsid w:val="00FE576A"/>
    <w:rsid w:val="00FE5DAD"/>
    <w:rsid w:val="00FE7E79"/>
    <w:rsid w:val="00FF0524"/>
    <w:rsid w:val="00FF11BB"/>
    <w:rsid w:val="00FF149A"/>
    <w:rsid w:val="00FF3E7D"/>
    <w:rsid w:val="00FF45AB"/>
    <w:rsid w:val="00FF52AE"/>
    <w:rsid w:val="00FF5B99"/>
    <w:rsid w:val="00FF6A06"/>
    <w:rsid w:val="00FF730C"/>
    <w:rsid w:val="00FF73F4"/>
    <w:rsid w:val="00FF74AB"/>
    <w:rsid w:val="00FF7CE4"/>
    <w:rsid w:val="00FF7E39"/>
    <w:rsid w:val="016E56DA"/>
    <w:rsid w:val="03B42306"/>
    <w:rsid w:val="04E83CF1"/>
    <w:rsid w:val="0C9949B9"/>
    <w:rsid w:val="15E01AFD"/>
    <w:rsid w:val="15E30190"/>
    <w:rsid w:val="17173305"/>
    <w:rsid w:val="196B0693"/>
    <w:rsid w:val="198246A5"/>
    <w:rsid w:val="1A09266D"/>
    <w:rsid w:val="1A485D11"/>
    <w:rsid w:val="1CB67927"/>
    <w:rsid w:val="1D027DA6"/>
    <w:rsid w:val="1D985D1B"/>
    <w:rsid w:val="1FA834FD"/>
    <w:rsid w:val="201B5A3A"/>
    <w:rsid w:val="207602CB"/>
    <w:rsid w:val="20947C82"/>
    <w:rsid w:val="24454B90"/>
    <w:rsid w:val="253001B2"/>
    <w:rsid w:val="27911D8F"/>
    <w:rsid w:val="29783B17"/>
    <w:rsid w:val="2B9B4643"/>
    <w:rsid w:val="2CAD0814"/>
    <w:rsid w:val="2F933A9E"/>
    <w:rsid w:val="36CF347B"/>
    <w:rsid w:val="36F1418F"/>
    <w:rsid w:val="38886BD4"/>
    <w:rsid w:val="3CB460BC"/>
    <w:rsid w:val="40733971"/>
    <w:rsid w:val="4091157D"/>
    <w:rsid w:val="41336B88"/>
    <w:rsid w:val="49154775"/>
    <w:rsid w:val="4BFF2F3E"/>
    <w:rsid w:val="4E5D62A1"/>
    <w:rsid w:val="4E984397"/>
    <w:rsid w:val="5017422E"/>
    <w:rsid w:val="509532C4"/>
    <w:rsid w:val="51C84153"/>
    <w:rsid w:val="57851FA6"/>
    <w:rsid w:val="58732FC8"/>
    <w:rsid w:val="5CC21EBE"/>
    <w:rsid w:val="5DFB0858"/>
    <w:rsid w:val="5EB45836"/>
    <w:rsid w:val="5ED273AD"/>
    <w:rsid w:val="601C1EED"/>
    <w:rsid w:val="62D5229B"/>
    <w:rsid w:val="63612052"/>
    <w:rsid w:val="6848417B"/>
    <w:rsid w:val="6CFD50E3"/>
    <w:rsid w:val="6D5C2F2B"/>
    <w:rsid w:val="6F133C9A"/>
    <w:rsid w:val="70CD76AF"/>
    <w:rsid w:val="70E81B33"/>
    <w:rsid w:val="735F40D6"/>
    <w:rsid w:val="755C75B5"/>
    <w:rsid w:val="797C3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paragraph" w:styleId="5">
    <w:name w:val="heading 4"/>
    <w:basedOn w:val="1"/>
    <w:next w:val="1"/>
    <w:link w:val="4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4"/>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5"/>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6"/>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7"/>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8"/>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uiPriority w:val="1"/>
  </w:style>
  <w:style w:type="table" w:default="1" w:styleId="38">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240"/>
    <w:unhideWhenUsed/>
    <w:qFormat/>
    <w:uiPriority w:val="99"/>
    <w:rPr>
      <w:b/>
      <w:bCs/>
    </w:rPr>
  </w:style>
  <w:style w:type="paragraph" w:styleId="12">
    <w:name w:val="annotation text"/>
    <w:basedOn w:val="1"/>
    <w:link w:val="239"/>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92"/>
    <w:qFormat/>
    <w:uiPriority w:val="0"/>
    <w:pPr>
      <w:spacing w:after="120"/>
    </w:pPr>
  </w:style>
  <w:style w:type="paragraph" w:styleId="16">
    <w:name w:val="Body Text Indent"/>
    <w:basedOn w:val="1"/>
    <w:unhideWhenUsed/>
    <w:qFormat/>
    <w:uiPriority w:val="0"/>
    <w:pPr>
      <w:spacing w:after="120"/>
      <w:ind w:left="420" w:leftChars="20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Balloon Text"/>
    <w:basedOn w:val="1"/>
    <w:link w:val="51"/>
    <w:unhideWhenUsed/>
    <w:qFormat/>
    <w:uiPriority w:val="99"/>
    <w:rPr>
      <w:sz w:val="18"/>
      <w:szCs w:val="18"/>
    </w:rPr>
  </w:style>
  <w:style w:type="paragraph" w:styleId="20">
    <w:name w:val="footer"/>
    <w:basedOn w:val="1"/>
    <w:link w:val="50"/>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Body Text First Indent 2"/>
    <w:basedOn w:val="16"/>
    <w:next w:val="16"/>
    <w:qFormat/>
    <w:uiPriority w:val="0"/>
    <w:pPr>
      <w:adjustRightInd/>
      <w:spacing w:line="240" w:lineRule="auto"/>
      <w:ind w:firstLine="420" w:firstLineChars="200"/>
    </w:pPr>
    <w:rPr>
      <w:szCs w:val="24"/>
    </w:rPr>
  </w:style>
  <w:style w:type="paragraph" w:styleId="22">
    <w:name w:val="header"/>
    <w:basedOn w:val="1"/>
    <w:link w:val="49"/>
    <w:qFormat/>
    <w:uiPriority w:val="99"/>
    <w:pPr>
      <w:tabs>
        <w:tab w:val="center" w:pos="4153"/>
        <w:tab w:val="right" w:pos="8306"/>
      </w:tabs>
      <w:adjustRightInd/>
      <w:snapToGrid w:val="0"/>
      <w:jc w:val="center"/>
    </w:pPr>
    <w:rPr>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105"/>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30">
    <w:name w:val="Title"/>
    <w:basedOn w:val="1"/>
    <w:link w:val="54"/>
    <w:qFormat/>
    <w:uiPriority w:val="0"/>
    <w:pPr>
      <w:spacing w:before="240" w:after="60"/>
      <w:jc w:val="center"/>
      <w:outlineLvl w:val="0"/>
    </w:pPr>
    <w:rPr>
      <w:rFonts w:ascii="Arial" w:hAnsi="Arial" w:cs="Arial"/>
      <w:b/>
      <w:bCs/>
      <w:sz w:val="32"/>
      <w:szCs w:val="32"/>
    </w:r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0">
    <w:name w:val="标题 1 Char"/>
    <w:link w:val="2"/>
    <w:qFormat/>
    <w:uiPriority w:val="0"/>
    <w:rPr>
      <w:b/>
      <w:bCs/>
      <w:kern w:val="44"/>
      <w:sz w:val="44"/>
      <w:szCs w:val="44"/>
    </w:rPr>
  </w:style>
  <w:style w:type="character" w:customStyle="1" w:styleId="41">
    <w:name w:val="标题 2 Char"/>
    <w:link w:val="3"/>
    <w:qFormat/>
    <w:uiPriority w:val="0"/>
    <w:rPr>
      <w:rFonts w:ascii="Arial" w:hAnsi="Arial" w:eastAsia="黑体"/>
      <w:b/>
      <w:bCs/>
      <w:kern w:val="2"/>
      <w:sz w:val="32"/>
      <w:szCs w:val="32"/>
    </w:rPr>
  </w:style>
  <w:style w:type="character" w:customStyle="1" w:styleId="42">
    <w:name w:val="标题 3 Char"/>
    <w:link w:val="4"/>
    <w:qFormat/>
    <w:uiPriority w:val="0"/>
    <w:rPr>
      <w:b/>
      <w:bCs/>
      <w:kern w:val="2"/>
      <w:sz w:val="32"/>
      <w:szCs w:val="32"/>
    </w:rPr>
  </w:style>
  <w:style w:type="character" w:customStyle="1" w:styleId="43">
    <w:name w:val="标题 4 Char"/>
    <w:link w:val="5"/>
    <w:qFormat/>
    <w:uiPriority w:val="0"/>
    <w:rPr>
      <w:rFonts w:ascii="Arial" w:hAnsi="Arial" w:eastAsia="黑体"/>
      <w:b/>
      <w:bCs/>
      <w:kern w:val="2"/>
      <w:sz w:val="28"/>
      <w:szCs w:val="28"/>
    </w:rPr>
  </w:style>
  <w:style w:type="character" w:customStyle="1" w:styleId="44">
    <w:name w:val="标题 5 Char"/>
    <w:link w:val="6"/>
    <w:qFormat/>
    <w:uiPriority w:val="0"/>
    <w:rPr>
      <w:b/>
      <w:bCs/>
      <w:kern w:val="2"/>
      <w:sz w:val="28"/>
      <w:szCs w:val="28"/>
    </w:rPr>
  </w:style>
  <w:style w:type="character" w:customStyle="1" w:styleId="45">
    <w:name w:val="标题 6 Char"/>
    <w:link w:val="7"/>
    <w:qFormat/>
    <w:uiPriority w:val="0"/>
    <w:rPr>
      <w:rFonts w:ascii="Arial" w:hAnsi="Arial" w:eastAsia="黑体"/>
      <w:b/>
      <w:bCs/>
      <w:kern w:val="2"/>
      <w:sz w:val="24"/>
      <w:szCs w:val="24"/>
    </w:rPr>
  </w:style>
  <w:style w:type="character" w:customStyle="1" w:styleId="46">
    <w:name w:val="标题 7 Char"/>
    <w:link w:val="8"/>
    <w:qFormat/>
    <w:uiPriority w:val="0"/>
    <w:rPr>
      <w:b/>
      <w:bCs/>
      <w:kern w:val="2"/>
      <w:sz w:val="24"/>
      <w:szCs w:val="24"/>
    </w:rPr>
  </w:style>
  <w:style w:type="character" w:customStyle="1" w:styleId="47">
    <w:name w:val="标题 8 Char"/>
    <w:link w:val="9"/>
    <w:qFormat/>
    <w:uiPriority w:val="0"/>
    <w:rPr>
      <w:rFonts w:ascii="Arial" w:hAnsi="Arial" w:eastAsia="黑体"/>
      <w:kern w:val="2"/>
      <w:sz w:val="24"/>
      <w:szCs w:val="24"/>
    </w:rPr>
  </w:style>
  <w:style w:type="character" w:customStyle="1" w:styleId="48">
    <w:name w:val="标题 9 Char"/>
    <w:link w:val="10"/>
    <w:qFormat/>
    <w:uiPriority w:val="0"/>
    <w:rPr>
      <w:rFonts w:ascii="Arial" w:hAnsi="Arial" w:eastAsia="黑体"/>
      <w:kern w:val="2"/>
      <w:sz w:val="21"/>
      <w:szCs w:val="21"/>
    </w:rPr>
  </w:style>
  <w:style w:type="character" w:customStyle="1" w:styleId="49">
    <w:name w:val="页眉 Char"/>
    <w:link w:val="22"/>
    <w:qFormat/>
    <w:uiPriority w:val="99"/>
    <w:rPr>
      <w:kern w:val="2"/>
      <w:sz w:val="18"/>
      <w:szCs w:val="18"/>
    </w:rPr>
  </w:style>
  <w:style w:type="character" w:customStyle="1" w:styleId="50">
    <w:name w:val="页脚 Char"/>
    <w:link w:val="20"/>
    <w:qFormat/>
    <w:uiPriority w:val="99"/>
    <w:rPr>
      <w:rFonts w:ascii="宋体"/>
      <w:kern w:val="2"/>
      <w:sz w:val="18"/>
      <w:szCs w:val="18"/>
    </w:rPr>
  </w:style>
  <w:style w:type="character" w:customStyle="1" w:styleId="51">
    <w:name w:val="批注框文本 Char"/>
    <w:link w:val="19"/>
    <w:semiHidden/>
    <w:qFormat/>
    <w:uiPriority w:val="99"/>
    <w:rPr>
      <w:kern w:val="2"/>
      <w:sz w:val="18"/>
      <w:szCs w:val="18"/>
    </w:rPr>
  </w:style>
  <w:style w:type="paragraph" w:customStyle="1" w:styleId="52">
    <w:name w:val="引用1"/>
    <w:basedOn w:val="1"/>
    <w:next w:val="1"/>
    <w:link w:val="53"/>
    <w:qFormat/>
    <w:uiPriority w:val="29"/>
    <w:rPr>
      <w:i/>
      <w:iCs/>
      <w:color w:val="000000"/>
    </w:rPr>
  </w:style>
  <w:style w:type="character" w:customStyle="1" w:styleId="53">
    <w:name w:val="引用 Char"/>
    <w:link w:val="52"/>
    <w:qFormat/>
    <w:uiPriority w:val="29"/>
    <w:rPr>
      <w:i/>
      <w:iCs/>
      <w:color w:val="000000"/>
      <w:kern w:val="2"/>
      <w:sz w:val="21"/>
      <w:szCs w:val="21"/>
    </w:rPr>
  </w:style>
  <w:style w:type="character" w:customStyle="1" w:styleId="54">
    <w:name w:val="标题 Char"/>
    <w:link w:val="30"/>
    <w:qFormat/>
    <w:uiPriority w:val="0"/>
    <w:rPr>
      <w:rFonts w:ascii="Arial" w:hAnsi="Arial" w:cs="Arial"/>
      <w:b/>
      <w:bCs/>
      <w:kern w:val="2"/>
      <w:sz w:val="32"/>
      <w:szCs w:val="32"/>
    </w:rPr>
  </w:style>
  <w:style w:type="paragraph" w:customStyle="1" w:styleId="5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7">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9">
    <w:name w:val="标准书眉一"/>
    <w:qFormat/>
    <w:uiPriority w:val="0"/>
    <w:pPr>
      <w:jc w:val="both"/>
    </w:pPr>
    <w:rPr>
      <w:rFonts w:ascii="Times New Roman" w:hAnsi="Times New Roman" w:eastAsia="宋体" w:cs="Times New Roman"/>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next w:val="62"/>
    <w:qFormat/>
    <w:uiPriority w:val="0"/>
    <w:pPr>
      <w:snapToGrid w:val="0"/>
      <w:ind w:firstLine="200" w:firstLineChars="200"/>
    </w:pPr>
    <w:rPr>
      <w:kern w:val="0"/>
    </w:rPr>
  </w:style>
  <w:style w:type="paragraph" w:customStyle="1" w:styleId="62">
    <w:name w:val="标准文件_段"/>
    <w:link w:val="19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1">
    <w:name w:val="标准文件_二级条标题"/>
    <w:next w:val="62"/>
    <w:qFormat/>
    <w:uiPriority w:val="0"/>
    <w:pPr>
      <w:widowControl w:val="0"/>
      <w:spacing w:before="50" w:beforeLines="50" w:after="50" w:afterLines="50"/>
      <w:ind w:left="426"/>
      <w:jc w:val="both"/>
      <w:outlineLvl w:val="2"/>
    </w:pPr>
    <w:rPr>
      <w:rFonts w:ascii="黑体" w:hAnsi="Times New Roman" w:eastAsia="黑体" w:cs="Times New Roman"/>
      <w:sz w:val="21"/>
      <w:lang w:val="en-US" w:eastAsia="zh-CN" w:bidi="ar-SA"/>
    </w:rPr>
  </w:style>
  <w:style w:type="character" w:customStyle="1" w:styleId="72">
    <w:name w:val="标准文件_发布"/>
    <w:qFormat/>
    <w:uiPriority w:val="0"/>
    <w:rPr>
      <w:rFonts w:ascii="黑体" w:eastAsia="黑体"/>
      <w:spacing w:val="0"/>
      <w:w w:val="100"/>
      <w:position w:val="3"/>
      <w:sz w:val="28"/>
    </w:rPr>
  </w:style>
  <w:style w:type="paragraph" w:customStyle="1" w:styleId="73">
    <w:name w:val="标准文件_方框数字列项"/>
    <w:basedOn w:val="62"/>
    <w:qFormat/>
    <w:uiPriority w:val="0"/>
    <w:pPr>
      <w:numPr>
        <w:ilvl w:val="0"/>
        <w:numId w:val="2"/>
      </w:numPr>
      <w:ind w:firstLine="0" w:firstLineChars="0"/>
    </w:pPr>
  </w:style>
  <w:style w:type="paragraph" w:customStyle="1" w:styleId="74">
    <w:name w:val="标准文件_封面标准编号"/>
    <w:basedOn w:val="1"/>
    <w:next w:val="65"/>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next w:val="62"/>
    <w:qFormat/>
    <w:uiPriority w:val="0"/>
    <w:pPr>
      <w:numPr>
        <w:ilvl w:val="0"/>
        <w:numId w:val="3"/>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3">
    <w:name w:val="标准文件_附录表标题"/>
    <w:next w:val="62"/>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附录一级条标题"/>
    <w:next w:val="62"/>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5">
    <w:name w:val="标准文件_附录二级条标题"/>
    <w:basedOn w:val="84"/>
    <w:next w:val="62"/>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next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next w:val="62"/>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8">
    <w:name w:val="标准文件_附录四级条标题"/>
    <w:next w:val="62"/>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9">
    <w:name w:val="标准文件_附录图标题"/>
    <w:next w:val="62"/>
    <w:qFormat/>
    <w:uiPriority w:val="0"/>
    <w:pPr>
      <w:numPr>
        <w:ilvl w:val="1"/>
        <w:numId w:val="5"/>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0">
    <w:name w:val="标准文件_附录五级条标题"/>
    <w:next w:val="62"/>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1">
    <w:name w:val="标准文件_附录英文标识"/>
    <w:next w:val="15"/>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2">
    <w:name w:val="正文文本 Char"/>
    <w:link w:val="15"/>
    <w:qFormat/>
    <w:uiPriority w:val="0"/>
    <w:rPr>
      <w:kern w:val="2"/>
      <w:sz w:val="21"/>
      <w:szCs w:val="21"/>
    </w:rPr>
  </w:style>
  <w:style w:type="paragraph" w:customStyle="1" w:styleId="93">
    <w:name w:val="标准文件_附录章标题"/>
    <w:next w:val="6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4">
    <w:name w:val="标准文件_公式后的破折号"/>
    <w:basedOn w:val="62"/>
    <w:next w:val="62"/>
    <w:qFormat/>
    <w:uiPriority w:val="0"/>
    <w:pPr>
      <w:ind w:left="488" w:leftChars="200" w:hanging="289" w:hangingChars="290"/>
    </w:pPr>
  </w:style>
  <w:style w:type="paragraph" w:customStyle="1" w:styleId="95">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6">
    <w:name w:val="标准文件_目次、标准名称标题"/>
    <w:basedOn w:val="95"/>
    <w:next w:val="62"/>
    <w:qFormat/>
    <w:uiPriority w:val="0"/>
    <w:pPr>
      <w:spacing w:line="460" w:lineRule="exact"/>
      <w:ind w:left="0" w:firstLine="0"/>
    </w:pPr>
  </w:style>
  <w:style w:type="paragraph" w:customStyle="1" w:styleId="97">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8">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9">
    <w:name w:val="标准文件_破折号列项（二级）"/>
    <w:basedOn w:val="98"/>
    <w:qFormat/>
    <w:uiPriority w:val="0"/>
    <w:pPr>
      <w:numPr>
        <w:numId w:val="9"/>
      </w:numPr>
    </w:pPr>
  </w:style>
  <w:style w:type="paragraph" w:customStyle="1" w:styleId="100">
    <w:name w:val="标准文件_三级条标题"/>
    <w:basedOn w:val="71"/>
    <w:next w:val="62"/>
    <w:qFormat/>
    <w:uiPriority w:val="0"/>
    <w:pPr>
      <w:widowControl/>
      <w:ind w:left="426"/>
      <w:outlineLvl w:val="3"/>
    </w:pPr>
  </w:style>
  <w:style w:type="character" w:customStyle="1" w:styleId="101">
    <w:name w:val="不明显参考1"/>
    <w:qFormat/>
    <w:uiPriority w:val="31"/>
    <w:rPr>
      <w:smallCaps/>
      <w:color w:val="C0504D"/>
      <w:u w:val="single"/>
    </w:rPr>
  </w:style>
  <w:style w:type="paragraph" w:customStyle="1" w:styleId="102">
    <w:name w:val="标准文件_示例后续"/>
    <w:basedOn w:val="1"/>
    <w:qFormat/>
    <w:uiPriority w:val="0"/>
    <w:pPr>
      <w:adjustRightInd/>
      <w:spacing w:line="240" w:lineRule="auto"/>
      <w:ind w:firstLine="200" w:firstLineChars="200"/>
    </w:pPr>
    <w:rPr>
      <w:sz w:val="18"/>
      <w:szCs w:val="24"/>
    </w:rPr>
  </w:style>
  <w:style w:type="paragraph" w:customStyle="1" w:styleId="103">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104">
    <w:name w:val="标准文件_四级条标题"/>
    <w:next w:val="62"/>
    <w:qFormat/>
    <w:uiPriority w:val="0"/>
    <w:pPr>
      <w:widowControl w:val="0"/>
      <w:numPr>
        <w:ilvl w:val="5"/>
        <w:numId w:val="11"/>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5">
    <w:name w:val="脚注文本 Char"/>
    <w:link w:val="25"/>
    <w:semiHidden/>
    <w:qFormat/>
    <w:uiPriority w:val="0"/>
    <w:rPr>
      <w:rFonts w:ascii="宋体"/>
      <w:kern w:val="2"/>
      <w:sz w:val="18"/>
      <w:szCs w:val="18"/>
    </w:rPr>
  </w:style>
  <w:style w:type="paragraph" w:customStyle="1" w:styleId="106">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107">
    <w:name w:val="标准文件_图表脚注"/>
    <w:basedOn w:val="1"/>
    <w:next w:val="62"/>
    <w:qFormat/>
    <w:uiPriority w:val="0"/>
    <w:pPr>
      <w:numPr>
        <w:ilvl w:val="0"/>
        <w:numId w:val="12"/>
      </w:numPr>
      <w:spacing w:line="240" w:lineRule="auto"/>
      <w:jc w:val="left"/>
    </w:pPr>
    <w:rPr>
      <w:rFonts w:ascii="宋体" w:hAnsi="宋体"/>
      <w:sz w:val="18"/>
    </w:rPr>
  </w:style>
  <w:style w:type="character" w:customStyle="1" w:styleId="108">
    <w:name w:val="标准文件_图表脚注内容"/>
    <w:qFormat/>
    <w:uiPriority w:val="0"/>
    <w:rPr>
      <w:rFonts w:ascii="宋体" w:hAnsi="宋体" w:eastAsia="宋体" w:cs="Times New Roman"/>
      <w:spacing w:val="0"/>
      <w:sz w:val="18"/>
      <w:vertAlign w:val="superscript"/>
    </w:rPr>
  </w:style>
  <w:style w:type="paragraph" w:customStyle="1" w:styleId="109">
    <w:name w:val="标准文件_五级条标题"/>
    <w:next w:val="62"/>
    <w:qFormat/>
    <w:uiPriority w:val="0"/>
    <w:pPr>
      <w:widowControl w:val="0"/>
      <w:numPr>
        <w:ilvl w:val="6"/>
        <w:numId w:val="1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章标题"/>
    <w:next w:val="62"/>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1">
    <w:name w:val="标准文件_一级条标题"/>
    <w:basedOn w:val="110"/>
    <w:next w:val="62"/>
    <w:qFormat/>
    <w:uiPriority w:val="0"/>
    <w:pPr>
      <w:numPr>
        <w:ilvl w:val="2"/>
      </w:numPr>
      <w:spacing w:before="50" w:beforeLines="50" w:after="50" w:afterLines="50"/>
      <w:outlineLvl w:val="1"/>
    </w:pPr>
  </w:style>
  <w:style w:type="paragraph" w:customStyle="1" w:styleId="112">
    <w:name w:val="标准文件_一致程度"/>
    <w:basedOn w:val="1"/>
    <w:qFormat/>
    <w:uiPriority w:val="0"/>
    <w:pPr>
      <w:spacing w:line="440" w:lineRule="exact"/>
      <w:jc w:val="center"/>
    </w:pPr>
    <w:rPr>
      <w:sz w:val="28"/>
    </w:rPr>
  </w:style>
  <w:style w:type="paragraph" w:customStyle="1" w:styleId="113">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6">
    <w:name w:val="标准文件_英文注："/>
    <w:basedOn w:val="1"/>
    <w:next w:val="62"/>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62"/>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1"/>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62"/>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62"/>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正文英文图标题"/>
    <w:next w:val="62"/>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3">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4">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5">
    <w:name w:val="发布部门"/>
    <w:next w:val="62"/>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62"/>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62"/>
    <w:qFormat/>
    <w:uiPriority w:val="0"/>
    <w:pPr>
      <w:outlineLvl w:val="4"/>
    </w:pPr>
  </w:style>
  <w:style w:type="paragraph" w:customStyle="1" w:styleId="136">
    <w:name w:val="附录四级无标题条"/>
    <w:basedOn w:val="135"/>
    <w:next w:val="62"/>
    <w:qFormat/>
    <w:uiPriority w:val="0"/>
    <w:pPr>
      <w:outlineLvl w:val="5"/>
    </w:pPr>
  </w:style>
  <w:style w:type="paragraph" w:customStyle="1" w:styleId="137">
    <w:name w:val="附录图"/>
    <w:next w:val="62"/>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9">
    <w:name w:val="附录五级无标题条"/>
    <w:basedOn w:val="136"/>
    <w:next w:val="62"/>
    <w:qFormat/>
    <w:uiPriority w:val="0"/>
    <w:pPr>
      <w:outlineLvl w:val="6"/>
    </w:pPr>
  </w:style>
  <w:style w:type="paragraph" w:customStyle="1" w:styleId="140">
    <w:name w:val="附录性质"/>
    <w:basedOn w:val="1"/>
    <w:qFormat/>
    <w:uiPriority w:val="0"/>
    <w:pPr>
      <w:widowControl/>
      <w:adjustRightInd/>
      <w:jc w:val="center"/>
    </w:pPr>
    <w:rPr>
      <w:rFonts w:ascii="黑体" w:eastAsia="黑体"/>
    </w:rPr>
  </w:style>
  <w:style w:type="paragraph" w:customStyle="1" w:styleId="141">
    <w:name w:val="附录一级无标题条"/>
    <w:basedOn w:val="93"/>
    <w:next w:val="62"/>
    <w:qFormat/>
    <w:uiPriority w:val="0"/>
    <w:pPr>
      <w:autoSpaceDN w:val="0"/>
      <w:outlineLvl w:val="2"/>
    </w:pPr>
    <w:rPr>
      <w:rFonts w:ascii="宋体" w:hAnsi="宋体" w:eastAsia="宋体"/>
    </w:rPr>
  </w:style>
  <w:style w:type="character" w:customStyle="1" w:styleId="142">
    <w:name w:val="个人答复风格"/>
    <w:qFormat/>
    <w:uiPriority w:val="0"/>
    <w:rPr>
      <w:rFonts w:ascii="Arial" w:hAnsi="Arial" w:eastAsia="宋体" w:cs="Arial"/>
      <w:color w:val="auto"/>
      <w:spacing w:val="0"/>
      <w:sz w:val="20"/>
    </w:rPr>
  </w:style>
  <w:style w:type="character" w:customStyle="1" w:styleId="143">
    <w:name w:val="个人撰写风格"/>
    <w:qFormat/>
    <w:uiPriority w:val="0"/>
    <w:rPr>
      <w:rFonts w:ascii="Arial" w:hAnsi="Arial" w:eastAsia="宋体" w:cs="Arial"/>
      <w:color w:val="auto"/>
      <w:spacing w:val="0"/>
      <w:sz w:val="20"/>
    </w:rPr>
  </w:style>
  <w:style w:type="paragraph" w:customStyle="1" w:styleId="144">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6">
    <w:name w:val="列项·"/>
    <w:basedOn w:val="62"/>
    <w:qFormat/>
    <w:uiPriority w:val="0"/>
    <w:pPr>
      <w:tabs>
        <w:tab w:val="left" w:pos="840"/>
      </w:tabs>
    </w:pPr>
  </w:style>
  <w:style w:type="paragraph" w:customStyle="1" w:styleId="14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semiHidden/>
    <w:qFormat/>
    <w:uiPriority w:val="0"/>
    <w:pPr>
      <w:adjustRightInd/>
      <w:spacing w:line="240" w:lineRule="auto"/>
      <w:jc w:val="left"/>
    </w:pPr>
    <w:rPr>
      <w:bCs/>
      <w:iCs/>
    </w:rPr>
  </w:style>
  <w:style w:type="paragraph" w:customStyle="1" w:styleId="149">
    <w:name w:val="目录 31"/>
    <w:basedOn w:val="1"/>
    <w:next w:val="1"/>
    <w:semiHidden/>
    <w:qFormat/>
    <w:uiPriority w:val="0"/>
    <w:pPr>
      <w:spacing w:line="240" w:lineRule="auto"/>
    </w:pPr>
    <w:rPr>
      <w:rFonts w:ascii="宋体" w:hAnsi="宋体"/>
      <w:iCs/>
    </w:rPr>
  </w:style>
  <w:style w:type="paragraph" w:customStyle="1" w:styleId="150">
    <w:name w:val="目录 41"/>
    <w:basedOn w:val="1"/>
    <w:next w:val="1"/>
    <w:semiHidden/>
    <w:qFormat/>
    <w:uiPriority w:val="0"/>
    <w:pPr>
      <w:adjustRightInd/>
      <w:spacing w:line="240" w:lineRule="auto"/>
      <w:jc w:val="left"/>
    </w:pPr>
  </w:style>
  <w:style w:type="paragraph" w:customStyle="1" w:styleId="151">
    <w:name w:val="目录 51"/>
    <w:basedOn w:val="1"/>
    <w:next w:val="1"/>
    <w:semiHidden/>
    <w:qFormat/>
    <w:uiPriority w:val="0"/>
    <w:pPr>
      <w:spacing w:line="240" w:lineRule="auto"/>
    </w:pPr>
    <w:rPr>
      <w:rFonts w:ascii="宋体" w:hAnsi="宋体"/>
    </w:rPr>
  </w:style>
  <w:style w:type="paragraph" w:customStyle="1" w:styleId="152">
    <w:name w:val="目录 61"/>
    <w:basedOn w:val="1"/>
    <w:next w:val="1"/>
    <w:semiHidden/>
    <w:qFormat/>
    <w:uiPriority w:val="0"/>
    <w:pPr>
      <w:adjustRightInd/>
      <w:spacing w:line="240" w:lineRule="auto"/>
      <w:jc w:val="left"/>
    </w:pPr>
  </w:style>
  <w:style w:type="paragraph" w:customStyle="1" w:styleId="153">
    <w:name w:val="目录 71"/>
    <w:basedOn w:val="152"/>
    <w:semiHidden/>
    <w:qFormat/>
    <w:uiPriority w:val="0"/>
    <w:pPr>
      <w:ind w:left="1260"/>
    </w:pPr>
  </w:style>
  <w:style w:type="paragraph" w:customStyle="1" w:styleId="154">
    <w:name w:val="目录 81"/>
    <w:basedOn w:val="153"/>
    <w:semiHidden/>
    <w:qFormat/>
    <w:uiPriority w:val="0"/>
    <w:pPr>
      <w:ind w:left="1470"/>
    </w:pPr>
  </w:style>
  <w:style w:type="paragraph" w:customStyle="1" w:styleId="155">
    <w:name w:val="目录 91"/>
    <w:basedOn w:val="154"/>
    <w:semiHidden/>
    <w:qFormat/>
    <w:uiPriority w:val="0"/>
    <w:pPr>
      <w:ind w:left="1680"/>
    </w:pPr>
  </w:style>
  <w:style w:type="paragraph" w:customStyle="1" w:styleId="15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qFormat/>
    <w:uiPriority w:val="0"/>
    <w:pPr>
      <w:framePr/>
      <w:spacing w:line="0" w:lineRule="atLeast"/>
    </w:pPr>
    <w:rPr>
      <w:rFonts w:ascii="黑体" w:eastAsia="黑体"/>
      <w:b w:val="0"/>
    </w:rPr>
  </w:style>
  <w:style w:type="paragraph" w:customStyle="1" w:styleId="158">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9">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0">
    <w:name w:val="实施日期"/>
    <w:basedOn w:val="126"/>
    <w:qFormat/>
    <w:uiPriority w:val="0"/>
    <w:pPr>
      <w:framePr w:hSpace="0" w:xAlign="right"/>
      <w:jc w:val="right"/>
    </w:pPr>
  </w:style>
  <w:style w:type="paragraph" w:customStyle="1" w:styleId="161">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3">
    <w:name w:val="无标题条"/>
    <w:next w:val="62"/>
    <w:qFormat/>
    <w:uiPriority w:val="0"/>
    <w:pPr>
      <w:jc w:val="both"/>
    </w:pPr>
    <w:rPr>
      <w:rFonts w:ascii="宋体" w:hAnsi="宋体" w:eastAsia="宋体" w:cs="Times New Roman"/>
      <w:sz w:val="21"/>
      <w:lang w:val="en-US" w:eastAsia="zh-CN" w:bidi="ar-SA"/>
    </w:rPr>
  </w:style>
  <w:style w:type="paragraph" w:customStyle="1" w:styleId="164">
    <w:name w:val="五级无标题条"/>
    <w:basedOn w:val="1"/>
    <w:qFormat/>
    <w:uiPriority w:val="0"/>
    <w:pPr>
      <w:numPr>
        <w:ilvl w:val="6"/>
        <w:numId w:val="20"/>
      </w:numPr>
      <w:adjustRightInd/>
    </w:pPr>
    <w:rPr>
      <w:szCs w:val="24"/>
    </w:rPr>
  </w:style>
  <w:style w:type="paragraph" w:customStyle="1" w:styleId="165">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6">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7">
    <w:name w:val="注×:后续"/>
    <w:basedOn w:val="166"/>
    <w:qFormat/>
    <w:uiPriority w:val="0"/>
    <w:pPr>
      <w:ind w:left="1406" w:leftChars="0" w:hanging="499" w:firstLineChars="0"/>
    </w:pPr>
  </w:style>
  <w:style w:type="paragraph" w:customStyle="1" w:styleId="168">
    <w:name w:val="标准文件_一级无标题"/>
    <w:basedOn w:val="111"/>
    <w:qFormat/>
    <w:uiPriority w:val="0"/>
    <w:pPr>
      <w:spacing w:before="0" w:beforeLines="0" w:after="0" w:afterLines="0"/>
      <w:outlineLvl w:val="9"/>
    </w:pPr>
    <w:rPr>
      <w:rFonts w:ascii="宋体" w:eastAsia="宋体"/>
    </w:rPr>
  </w:style>
  <w:style w:type="paragraph" w:customStyle="1" w:styleId="169">
    <w:name w:val="标准文件_五级无标题"/>
    <w:basedOn w:val="109"/>
    <w:qFormat/>
    <w:uiPriority w:val="0"/>
    <w:pPr>
      <w:spacing w:before="0" w:beforeLines="0" w:after="0" w:afterLines="0"/>
      <w:outlineLvl w:val="9"/>
    </w:pPr>
    <w:rPr>
      <w:rFonts w:ascii="宋体" w:eastAsia="宋体"/>
    </w:rPr>
  </w:style>
  <w:style w:type="paragraph" w:customStyle="1" w:styleId="170">
    <w:name w:val="标准文件_三级无标题"/>
    <w:basedOn w:val="100"/>
    <w:qFormat/>
    <w:uiPriority w:val="0"/>
    <w:pPr>
      <w:spacing w:before="0" w:beforeLines="0" w:after="0" w:afterLines="0"/>
      <w:outlineLvl w:val="9"/>
    </w:pPr>
    <w:rPr>
      <w:rFonts w:ascii="宋体" w:eastAsia="宋体"/>
    </w:rPr>
  </w:style>
  <w:style w:type="paragraph" w:customStyle="1" w:styleId="171">
    <w:name w:val="标准文件_二级无标题"/>
    <w:basedOn w:val="71"/>
    <w:qFormat/>
    <w:uiPriority w:val="0"/>
    <w:pPr>
      <w:spacing w:before="0" w:beforeLines="0" w:after="0" w:afterLines="0"/>
      <w:outlineLvl w:val="9"/>
    </w:pPr>
    <w:rPr>
      <w:rFonts w:ascii="宋体" w:eastAsia="宋体"/>
    </w:rPr>
  </w:style>
  <w:style w:type="paragraph" w:customStyle="1" w:styleId="172">
    <w:name w:val="标准_四级无标题"/>
    <w:basedOn w:val="104"/>
    <w:next w:val="62"/>
    <w:qFormat/>
    <w:uiPriority w:val="0"/>
    <w:rPr>
      <w:rFonts w:eastAsia="宋体"/>
    </w:rPr>
  </w:style>
  <w:style w:type="paragraph" w:customStyle="1" w:styleId="173">
    <w:name w:val="标准文件_四级无标题"/>
    <w:basedOn w:val="104"/>
    <w:qFormat/>
    <w:uiPriority w:val="0"/>
    <w:pPr>
      <w:spacing w:before="0" w:beforeLines="0" w:after="0" w:afterLines="0"/>
      <w:outlineLvl w:val="9"/>
    </w:pPr>
    <w:rPr>
      <w:rFonts w:ascii="宋体" w:hAnsi="黑体" w:eastAsia="宋体"/>
      <w:szCs w:val="52"/>
    </w:rPr>
  </w:style>
  <w:style w:type="paragraph" w:customStyle="1" w:styleId="174">
    <w:name w:val="标准文件_大写罗马数字编号列项"/>
    <w:basedOn w:val="62"/>
    <w:qFormat/>
    <w:uiPriority w:val="0"/>
    <w:pPr>
      <w:numPr>
        <w:ilvl w:val="0"/>
        <w:numId w:val="23"/>
      </w:numPr>
      <w:ind w:firstLine="0" w:firstLineChars="0"/>
    </w:pPr>
    <w:rPr>
      <w:rFonts w:ascii="Times New Roman" w:cs="Arial"/>
      <w:szCs w:val="28"/>
    </w:rPr>
  </w:style>
  <w:style w:type="paragraph" w:customStyle="1" w:styleId="175">
    <w:name w:val="标准文件_小写罗马数字编号列项"/>
    <w:basedOn w:val="62"/>
    <w:qFormat/>
    <w:uiPriority w:val="0"/>
    <w:pPr>
      <w:numPr>
        <w:ilvl w:val="0"/>
        <w:numId w:val="24"/>
      </w:numPr>
      <w:ind w:firstLine="0" w:firstLineChars="0"/>
    </w:pPr>
    <w:rPr>
      <w:rFonts w:cs="Arial"/>
      <w:szCs w:val="28"/>
    </w:rPr>
  </w:style>
  <w:style w:type="paragraph" w:customStyle="1" w:styleId="176">
    <w:name w:val="标准文件_附录标题"/>
    <w:basedOn w:val="82"/>
    <w:qFormat/>
    <w:uiPriority w:val="0"/>
    <w:pPr>
      <w:numPr>
        <w:numId w:val="0"/>
      </w:numPr>
      <w:spacing w:after="280"/>
      <w:outlineLvl w:val="9"/>
    </w:pPr>
  </w:style>
  <w:style w:type="paragraph" w:customStyle="1" w:styleId="177">
    <w:name w:val="标准文件_二级项"/>
    <w:qFormat/>
    <w:uiPriority w:val="0"/>
    <w:rPr>
      <w:rFonts w:ascii="宋体" w:hAnsi="Times New Roman" w:eastAsia="宋体" w:cs="Times New Roman"/>
      <w:sz w:val="21"/>
      <w:lang w:val="en-US" w:eastAsia="zh-CN" w:bidi="ar-SA"/>
    </w:rPr>
  </w:style>
  <w:style w:type="paragraph" w:customStyle="1" w:styleId="178">
    <w:name w:val="标准文件_三级项"/>
    <w:basedOn w:val="1"/>
    <w:qFormat/>
    <w:uiPriority w:val="0"/>
    <w:pPr>
      <w:numPr>
        <w:ilvl w:val="2"/>
        <w:numId w:val="21"/>
      </w:numPr>
      <w:spacing w:line="536870612" w:lineRule="auto"/>
    </w:pPr>
    <w:rPr>
      <w:rFonts w:ascii="Times New Roman" w:hAnsi="Times New Roman"/>
    </w:rPr>
  </w:style>
  <w:style w:type="paragraph" w:customStyle="1" w:styleId="179">
    <w:name w:val="图表脚注说明"/>
    <w:basedOn w:val="1"/>
    <w:next w:val="62"/>
    <w:qFormat/>
    <w:uiPriority w:val="0"/>
    <w:pPr>
      <w:numPr>
        <w:ilvl w:val="0"/>
        <w:numId w:val="25"/>
      </w:numPr>
      <w:adjustRightInd/>
      <w:spacing w:line="240" w:lineRule="auto"/>
    </w:pPr>
    <w:rPr>
      <w:rFonts w:ascii="宋体" w:hAnsi="Times New Roman"/>
      <w:sz w:val="18"/>
      <w:szCs w:val="18"/>
    </w:rPr>
  </w:style>
  <w:style w:type="paragraph" w:customStyle="1" w:styleId="180">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1">
    <w:name w:val="标准文件_索引字母"/>
    <w:next w:val="62"/>
    <w:qFormat/>
    <w:uiPriority w:val="0"/>
    <w:pPr>
      <w:jc w:val="center"/>
    </w:pPr>
    <w:rPr>
      <w:rFonts w:ascii="宋体" w:hAnsi="宋体" w:eastAsia="Times New Roman" w:cs="Times New Roman"/>
      <w:b/>
      <w:kern w:val="2"/>
      <w:sz w:val="21"/>
      <w:lang w:val="en-US" w:eastAsia="zh-CN" w:bidi="ar-SA"/>
    </w:rPr>
  </w:style>
  <w:style w:type="paragraph" w:customStyle="1" w:styleId="182">
    <w:name w:val="标准文件_附录前"/>
    <w:next w:val="62"/>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3">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4">
    <w:name w:val="标准文件_表格"/>
    <w:basedOn w:val="62"/>
    <w:qFormat/>
    <w:uiPriority w:val="0"/>
    <w:pPr>
      <w:ind w:firstLine="0" w:firstLineChars="0"/>
      <w:jc w:val="center"/>
    </w:pPr>
    <w:rPr>
      <w:sz w:val="18"/>
    </w:rPr>
  </w:style>
  <w:style w:type="paragraph" w:customStyle="1" w:styleId="185">
    <w:name w:val="标准文件_注："/>
    <w:next w:val="62"/>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7">
    <w:name w:val="标准文件_示例："/>
    <w:next w:val="188"/>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8">
    <w:name w:val="标准文件_示例内容"/>
    <w:basedOn w:val="62"/>
    <w:qFormat/>
    <w:uiPriority w:val="0"/>
    <w:pPr>
      <w:ind w:firstLine="420"/>
    </w:pPr>
    <w:rPr>
      <w:sz w:val="18"/>
    </w:rPr>
  </w:style>
  <w:style w:type="paragraph" w:customStyle="1" w:styleId="189">
    <w:name w:val="标准文件_示例×："/>
    <w:basedOn w:val="1"/>
    <w:next w:val="188"/>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0">
    <w:name w:val="标准文件_段 Char"/>
    <w:link w:val="62"/>
    <w:qFormat/>
    <w:uiPriority w:val="0"/>
    <w:rPr>
      <w:rFonts w:ascii="宋体" w:hAnsi="Times New Roman"/>
      <w:sz w:val="21"/>
    </w:rPr>
  </w:style>
  <w:style w:type="paragraph" w:customStyle="1" w:styleId="191">
    <w:name w:val="标准文件_表格续"/>
    <w:basedOn w:val="62"/>
    <w:next w:val="62"/>
    <w:qFormat/>
    <w:uiPriority w:val="0"/>
    <w:pPr>
      <w:jc w:val="center"/>
    </w:pPr>
    <w:rPr>
      <w:rFonts w:ascii="黑体" w:hAnsi="黑体" w:eastAsia="黑体"/>
    </w:rPr>
  </w:style>
  <w:style w:type="character" w:customStyle="1" w:styleId="192">
    <w:name w:val="占位符文本1"/>
    <w:basedOn w:val="31"/>
    <w:semiHidden/>
    <w:qFormat/>
    <w:uiPriority w:val="99"/>
    <w:rPr>
      <w:color w:val="808080"/>
    </w:rPr>
  </w:style>
  <w:style w:type="paragraph" w:customStyle="1" w:styleId="193">
    <w:name w:val="标准文件_二级项2"/>
    <w:basedOn w:val="62"/>
    <w:qFormat/>
    <w:uiPriority w:val="0"/>
    <w:pPr>
      <w:numPr>
        <w:ilvl w:val="1"/>
        <w:numId w:val="21"/>
      </w:numPr>
      <w:ind w:firstLine="0" w:firstLineChars="0"/>
    </w:pPr>
  </w:style>
  <w:style w:type="paragraph" w:customStyle="1" w:styleId="194">
    <w:name w:val="标准文件_三级项2"/>
    <w:basedOn w:val="62"/>
    <w:qFormat/>
    <w:uiPriority w:val="0"/>
    <w:pPr>
      <w:numPr>
        <w:ilvl w:val="0"/>
        <w:numId w:val="30"/>
      </w:numPr>
      <w:spacing w:line="300" w:lineRule="exact"/>
      <w:ind w:firstLineChars="0"/>
    </w:pPr>
    <w:rPr>
      <w:rFonts w:ascii="Times New Roman"/>
    </w:rPr>
  </w:style>
  <w:style w:type="paragraph" w:customStyle="1" w:styleId="195">
    <w:name w:val="标准文件_一级项2"/>
    <w:basedOn w:val="62"/>
    <w:qFormat/>
    <w:uiPriority w:val="0"/>
    <w:pPr>
      <w:numPr>
        <w:ilvl w:val="0"/>
        <w:numId w:val="31"/>
      </w:numPr>
      <w:spacing w:line="300" w:lineRule="exact"/>
      <w:ind w:firstLineChars="0"/>
    </w:pPr>
    <w:rPr>
      <w:rFonts w:ascii="Times New Roman"/>
    </w:rPr>
  </w:style>
  <w:style w:type="paragraph" w:customStyle="1" w:styleId="196">
    <w:name w:val="标准文件_提示"/>
    <w:basedOn w:val="62"/>
    <w:next w:val="62"/>
    <w:qFormat/>
    <w:uiPriority w:val="0"/>
    <w:pPr>
      <w:ind w:firstLine="420"/>
    </w:pPr>
    <w:rPr>
      <w:rFonts w:ascii="黑体" w:eastAsia="黑体"/>
    </w:rPr>
  </w:style>
  <w:style w:type="character" w:customStyle="1" w:styleId="197">
    <w:name w:val="标准文件_来源"/>
    <w:basedOn w:val="31"/>
    <w:qFormat/>
    <w:uiPriority w:val="1"/>
    <w:rPr>
      <w:rFonts w:eastAsia="宋体"/>
      <w:sz w:val="21"/>
    </w:rPr>
  </w:style>
  <w:style w:type="paragraph" w:customStyle="1" w:styleId="198">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9">
    <w:name w:val="其他发布日期"/>
    <w:basedOn w:val="126"/>
    <w:qFormat/>
    <w:uiPriority w:val="0"/>
    <w:pPr>
      <w:framePr w:w="3997" w:h="471" w:hRule="exact" w:hSpace="0" w:vSpace="181" w:vAnchor="page" w:hAnchor="page" w:x="1419" w:y="14097"/>
    </w:pPr>
  </w:style>
  <w:style w:type="paragraph" w:customStyle="1" w:styleId="200">
    <w:name w:val="其他实施日期"/>
    <w:basedOn w:val="160"/>
    <w:qFormat/>
    <w:uiPriority w:val="0"/>
    <w:pPr>
      <w:framePr w:w="3997" w:h="471" w:hRule="exact" w:vSpace="181" w:vAnchor="page" w:hAnchor="page" w:x="7089" w:y="14097"/>
    </w:pPr>
  </w:style>
  <w:style w:type="paragraph" w:customStyle="1" w:styleId="201">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2">
    <w:name w:val="标准文件_替换文件编号"/>
    <w:basedOn w:val="201"/>
    <w:qFormat/>
    <w:uiPriority w:val="0"/>
    <w:pPr>
      <w:framePr/>
      <w:spacing w:before="57"/>
    </w:pPr>
    <w:rPr>
      <w:sz w:val="21"/>
    </w:rPr>
  </w:style>
  <w:style w:type="paragraph" w:customStyle="1" w:styleId="203">
    <w:name w:val="标准文件_文件名称"/>
    <w:basedOn w:val="62"/>
    <w:next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4">
    <w:name w:val="标准文件_附录图标号"/>
    <w:basedOn w:val="62"/>
    <w:next w:val="62"/>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5">
    <w:name w:val="标准文件_附录表标号"/>
    <w:basedOn w:val="62"/>
    <w:next w:val="62"/>
    <w:qFormat/>
    <w:uiPriority w:val="0"/>
    <w:pPr>
      <w:numPr>
        <w:ilvl w:val="0"/>
        <w:numId w:val="4"/>
      </w:numPr>
      <w:spacing w:line="14" w:lineRule="exact"/>
      <w:ind w:firstLine="0" w:firstLineChars="0"/>
      <w:jc w:val="center"/>
    </w:pPr>
    <w:rPr>
      <w:rFonts w:eastAsia="黑体"/>
      <w:vanish/>
      <w:sz w:val="2"/>
    </w:rPr>
  </w:style>
  <w:style w:type="paragraph" w:customStyle="1" w:styleId="206">
    <w:name w:val="标准文件_引言一级条标题"/>
    <w:basedOn w:val="62"/>
    <w:next w:val="62"/>
    <w:qFormat/>
    <w:uiPriority w:val="0"/>
    <w:pPr>
      <w:numPr>
        <w:ilvl w:val="1"/>
        <w:numId w:val="7"/>
      </w:numPr>
      <w:spacing w:before="50" w:beforeLines="50" w:after="50" w:afterLines="50"/>
      <w:ind w:firstLineChars="0"/>
    </w:pPr>
    <w:rPr>
      <w:rFonts w:ascii="黑体" w:eastAsia="黑体"/>
    </w:rPr>
  </w:style>
  <w:style w:type="paragraph" w:customStyle="1" w:styleId="207">
    <w:name w:val="标准文件_引言二级条标题"/>
    <w:basedOn w:val="62"/>
    <w:next w:val="62"/>
    <w:qFormat/>
    <w:uiPriority w:val="0"/>
    <w:pPr>
      <w:numPr>
        <w:ilvl w:val="2"/>
        <w:numId w:val="7"/>
      </w:numPr>
      <w:spacing w:before="50" w:beforeLines="50" w:after="50" w:afterLines="50"/>
      <w:ind w:firstLineChars="0"/>
    </w:pPr>
    <w:rPr>
      <w:rFonts w:ascii="黑体" w:eastAsia="黑体"/>
    </w:rPr>
  </w:style>
  <w:style w:type="paragraph" w:customStyle="1" w:styleId="208">
    <w:name w:val="标准文件_引言三级条标题"/>
    <w:basedOn w:val="62"/>
    <w:next w:val="62"/>
    <w:qFormat/>
    <w:uiPriority w:val="0"/>
    <w:pPr>
      <w:numPr>
        <w:ilvl w:val="3"/>
        <w:numId w:val="7"/>
      </w:numPr>
      <w:spacing w:before="50" w:beforeLines="50" w:after="50" w:afterLines="50"/>
      <w:ind w:firstLineChars="0"/>
    </w:pPr>
    <w:rPr>
      <w:rFonts w:ascii="黑体" w:eastAsia="黑体"/>
    </w:rPr>
  </w:style>
  <w:style w:type="paragraph" w:customStyle="1" w:styleId="209">
    <w:name w:val="标准文件_引言四级条标题"/>
    <w:basedOn w:val="62"/>
    <w:next w:val="62"/>
    <w:qFormat/>
    <w:uiPriority w:val="0"/>
    <w:pPr>
      <w:numPr>
        <w:ilvl w:val="4"/>
        <w:numId w:val="7"/>
      </w:numPr>
      <w:spacing w:before="50" w:beforeLines="50" w:after="50" w:afterLines="50"/>
      <w:ind w:firstLineChars="0"/>
    </w:pPr>
    <w:rPr>
      <w:rFonts w:ascii="黑体" w:eastAsia="黑体"/>
    </w:rPr>
  </w:style>
  <w:style w:type="paragraph" w:customStyle="1" w:styleId="210">
    <w:name w:val="标准文件_引言五级条标题"/>
    <w:basedOn w:val="62"/>
    <w:next w:val="62"/>
    <w:qFormat/>
    <w:uiPriority w:val="0"/>
    <w:pPr>
      <w:numPr>
        <w:ilvl w:val="5"/>
        <w:numId w:val="7"/>
      </w:numPr>
      <w:spacing w:before="50" w:beforeLines="50" w:after="50" w:afterLines="50"/>
      <w:ind w:firstLineChars="0"/>
    </w:pPr>
    <w:rPr>
      <w:rFonts w:ascii="黑体" w:eastAsia="黑体"/>
    </w:rPr>
  </w:style>
  <w:style w:type="paragraph" w:customStyle="1" w:styleId="211">
    <w:name w:val="标准文件_注后"/>
    <w:basedOn w:val="62"/>
    <w:qFormat/>
    <w:uiPriority w:val="0"/>
    <w:pPr>
      <w:ind w:left="811" w:firstLine="0" w:firstLineChars="0"/>
    </w:pPr>
    <w:rPr>
      <w:sz w:val="18"/>
    </w:rPr>
  </w:style>
  <w:style w:type="paragraph" w:customStyle="1" w:styleId="212">
    <w:name w:val="标准文件_注X后"/>
    <w:basedOn w:val="62"/>
    <w:qFormat/>
    <w:uiPriority w:val="0"/>
    <w:pPr>
      <w:ind w:left="811" w:firstLine="0" w:firstLineChars="0"/>
    </w:pPr>
    <w:rPr>
      <w:sz w:val="18"/>
    </w:rPr>
  </w:style>
  <w:style w:type="paragraph" w:customStyle="1" w:styleId="213">
    <w:name w:val="标准文件_示例后"/>
    <w:basedOn w:val="62"/>
    <w:qFormat/>
    <w:uiPriority w:val="0"/>
    <w:pPr>
      <w:ind w:left="964" w:firstLine="0" w:firstLineChars="0"/>
    </w:pPr>
    <w:rPr>
      <w:sz w:val="18"/>
    </w:rPr>
  </w:style>
  <w:style w:type="paragraph" w:customStyle="1" w:styleId="214">
    <w:name w:val="标准文件_示例X后"/>
    <w:basedOn w:val="62"/>
    <w:link w:val="215"/>
    <w:qFormat/>
    <w:uiPriority w:val="0"/>
    <w:pPr>
      <w:ind w:left="1049" w:firstLine="0" w:firstLineChars="0"/>
    </w:pPr>
    <w:rPr>
      <w:sz w:val="18"/>
    </w:rPr>
  </w:style>
  <w:style w:type="character" w:customStyle="1" w:styleId="215">
    <w:name w:val="标准文件_示例X后 字符"/>
    <w:basedOn w:val="190"/>
    <w:link w:val="214"/>
    <w:qFormat/>
    <w:uiPriority w:val="0"/>
    <w:rPr>
      <w:rFonts w:ascii="宋体" w:hAnsi="Times New Roman"/>
      <w:sz w:val="18"/>
    </w:rPr>
  </w:style>
  <w:style w:type="paragraph" w:customStyle="1" w:styleId="216">
    <w:name w:val="标准文件_索引项"/>
    <w:basedOn w:val="62"/>
    <w:next w:val="62"/>
    <w:qFormat/>
    <w:uiPriority w:val="0"/>
    <w:pPr>
      <w:tabs>
        <w:tab w:val="right" w:leader="dot" w:pos="9356"/>
      </w:tabs>
      <w:ind w:left="210" w:hanging="210" w:firstLineChars="0"/>
      <w:jc w:val="left"/>
    </w:pPr>
  </w:style>
  <w:style w:type="paragraph" w:customStyle="1" w:styleId="217">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9">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1">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2">
    <w:name w:val="标准文件_引言一级无标题"/>
    <w:basedOn w:val="206"/>
    <w:next w:val="62"/>
    <w:qFormat/>
    <w:uiPriority w:val="0"/>
    <w:pPr>
      <w:spacing w:before="0" w:beforeLines="0" w:after="0" w:afterLines="0" w:line="276" w:lineRule="auto"/>
    </w:pPr>
    <w:rPr>
      <w:rFonts w:ascii="宋体" w:eastAsia="宋体"/>
    </w:rPr>
  </w:style>
  <w:style w:type="paragraph" w:customStyle="1" w:styleId="223">
    <w:name w:val="标准文件_引言二级无标题"/>
    <w:basedOn w:val="207"/>
    <w:next w:val="62"/>
    <w:qFormat/>
    <w:uiPriority w:val="0"/>
    <w:pPr>
      <w:spacing w:before="0" w:beforeLines="0" w:after="0" w:afterLines="0" w:line="276" w:lineRule="auto"/>
    </w:pPr>
    <w:rPr>
      <w:rFonts w:ascii="宋体" w:eastAsia="宋体"/>
    </w:rPr>
  </w:style>
  <w:style w:type="paragraph" w:customStyle="1" w:styleId="224">
    <w:name w:val="标准文件_引言三级无标题"/>
    <w:basedOn w:val="208"/>
    <w:qFormat/>
    <w:uiPriority w:val="0"/>
    <w:pPr>
      <w:spacing w:before="0" w:beforeLines="0" w:after="0" w:afterLines="0" w:line="276" w:lineRule="auto"/>
    </w:pPr>
    <w:rPr>
      <w:rFonts w:ascii="宋体" w:eastAsia="宋体"/>
    </w:rPr>
  </w:style>
  <w:style w:type="paragraph" w:customStyle="1" w:styleId="225">
    <w:name w:val="标准文件_引言四级无标题"/>
    <w:basedOn w:val="209"/>
    <w:next w:val="62"/>
    <w:qFormat/>
    <w:uiPriority w:val="0"/>
    <w:pPr>
      <w:spacing w:before="0" w:beforeLines="0" w:after="0" w:afterLines="0" w:line="276" w:lineRule="auto"/>
    </w:pPr>
    <w:rPr>
      <w:rFonts w:ascii="宋体" w:eastAsia="宋体"/>
    </w:rPr>
  </w:style>
  <w:style w:type="paragraph" w:customStyle="1" w:styleId="226">
    <w:name w:val="标准文件_引言五级无标题"/>
    <w:basedOn w:val="210"/>
    <w:next w:val="62"/>
    <w:qFormat/>
    <w:uiPriority w:val="0"/>
    <w:pPr>
      <w:spacing w:before="0" w:beforeLines="0" w:after="0" w:afterLines="0" w:line="276" w:lineRule="auto"/>
    </w:pPr>
    <w:rPr>
      <w:rFonts w:ascii="宋体" w:eastAsia="宋体"/>
    </w:rPr>
  </w:style>
  <w:style w:type="paragraph" w:customStyle="1" w:styleId="227">
    <w:name w:val="标准文件_索引标题"/>
    <w:basedOn w:val="69"/>
    <w:next w:val="62"/>
    <w:qFormat/>
    <w:uiPriority w:val="0"/>
    <w:rPr>
      <w:rFonts w:hAnsi="黑体"/>
    </w:rPr>
  </w:style>
  <w:style w:type="paragraph" w:customStyle="1" w:styleId="228">
    <w:name w:val="标准文件_脚注内容"/>
    <w:basedOn w:val="62"/>
    <w:qFormat/>
    <w:uiPriority w:val="0"/>
    <w:pPr>
      <w:ind w:left="400" w:leftChars="200" w:hanging="200" w:hangingChars="200"/>
    </w:pPr>
    <w:rPr>
      <w:sz w:val="15"/>
    </w:rPr>
  </w:style>
  <w:style w:type="paragraph" w:customStyle="1" w:styleId="229">
    <w:name w:val="标准文件_术语条一"/>
    <w:basedOn w:val="168"/>
    <w:next w:val="62"/>
    <w:qFormat/>
    <w:uiPriority w:val="0"/>
  </w:style>
  <w:style w:type="paragraph" w:customStyle="1" w:styleId="230">
    <w:name w:val="标准文件_术语条二"/>
    <w:basedOn w:val="171"/>
    <w:next w:val="62"/>
    <w:qFormat/>
    <w:uiPriority w:val="0"/>
  </w:style>
  <w:style w:type="paragraph" w:customStyle="1" w:styleId="231">
    <w:name w:val="标准文件_术语条三"/>
    <w:basedOn w:val="170"/>
    <w:next w:val="62"/>
    <w:qFormat/>
    <w:uiPriority w:val="0"/>
  </w:style>
  <w:style w:type="paragraph" w:customStyle="1" w:styleId="232">
    <w:name w:val="标准文件_术语条四"/>
    <w:basedOn w:val="173"/>
    <w:next w:val="62"/>
    <w:qFormat/>
    <w:uiPriority w:val="0"/>
  </w:style>
  <w:style w:type="paragraph" w:customStyle="1" w:styleId="233">
    <w:name w:val="标准文件_术语条五"/>
    <w:basedOn w:val="169"/>
    <w:next w:val="62"/>
    <w:qFormat/>
    <w:uiPriority w:val="0"/>
  </w:style>
  <w:style w:type="paragraph" w:customStyle="1" w:styleId="2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5">
    <w:name w:val="发布"/>
    <w:basedOn w:val="31"/>
    <w:qFormat/>
    <w:uiPriority w:val="0"/>
    <w:rPr>
      <w:rFonts w:ascii="黑体" w:eastAsia="黑体"/>
      <w:spacing w:val="85"/>
      <w:w w:val="100"/>
      <w:position w:val="3"/>
      <w:sz w:val="28"/>
      <w:szCs w:val="28"/>
    </w:rPr>
  </w:style>
  <w:style w:type="paragraph" w:customStyle="1" w:styleId="236">
    <w:name w:val="Table Paragraph"/>
    <w:basedOn w:val="1"/>
    <w:qFormat/>
    <w:uiPriority w:val="1"/>
    <w:pPr>
      <w:adjustRightInd/>
      <w:spacing w:line="240" w:lineRule="auto"/>
      <w:jc w:val="left"/>
    </w:pPr>
    <w:rPr>
      <w:rFonts w:asciiTheme="minorHAnsi" w:hAnsiTheme="minorHAnsi" w:eastAsiaTheme="minorHAnsi" w:cstheme="minorBidi"/>
      <w:kern w:val="0"/>
      <w:sz w:val="22"/>
      <w:szCs w:val="22"/>
      <w:lang w:eastAsia="en-US"/>
    </w:rPr>
  </w:style>
  <w:style w:type="character" w:customStyle="1" w:styleId="237">
    <w:name w:val="b14241"/>
    <w:qFormat/>
    <w:uiPriority w:val="0"/>
    <w:rPr>
      <w:color w:val="222222"/>
      <w:sz w:val="21"/>
      <w:szCs w:val="21"/>
      <w:u w:val="none"/>
    </w:rPr>
  </w:style>
  <w:style w:type="paragraph" w:customStyle="1" w:styleId="238">
    <w:name w:val="修订1"/>
    <w:hidden/>
    <w:semiHidden/>
    <w:qFormat/>
    <w:uiPriority w:val="99"/>
    <w:rPr>
      <w:rFonts w:ascii="Calibri" w:hAnsi="Calibri" w:eastAsia="宋体" w:cs="Times New Roman"/>
      <w:kern w:val="2"/>
      <w:sz w:val="21"/>
      <w:szCs w:val="21"/>
      <w:lang w:val="en-US" w:eastAsia="zh-CN" w:bidi="ar-SA"/>
    </w:rPr>
  </w:style>
  <w:style w:type="character" w:customStyle="1" w:styleId="239">
    <w:name w:val="批注文字 Char"/>
    <w:basedOn w:val="31"/>
    <w:link w:val="12"/>
    <w:semiHidden/>
    <w:qFormat/>
    <w:uiPriority w:val="99"/>
    <w:rPr>
      <w:kern w:val="2"/>
      <w:sz w:val="21"/>
      <w:szCs w:val="21"/>
    </w:rPr>
  </w:style>
  <w:style w:type="character" w:customStyle="1" w:styleId="240">
    <w:name w:val="批注主题 Char"/>
    <w:basedOn w:val="239"/>
    <w:link w:val="11"/>
    <w:semiHidden/>
    <w:qFormat/>
    <w:uiPriority w:val="99"/>
    <w:rPr>
      <w:b/>
      <w:bCs/>
      <w:kern w:val="2"/>
      <w:sz w:val="21"/>
      <w:szCs w:val="21"/>
    </w:rPr>
  </w:style>
  <w:style w:type="character" w:customStyle="1" w:styleId="241">
    <w:name w:val="未处理的提及1"/>
    <w:basedOn w:val="31"/>
    <w:unhideWhenUsed/>
    <w:qFormat/>
    <w:uiPriority w:val="99"/>
    <w:rPr>
      <w:color w:val="605E5C"/>
      <w:shd w:val="clear" w:color="auto" w:fill="E1DFDD"/>
    </w:rPr>
  </w:style>
  <w:style w:type="paragraph" w:customStyle="1" w:styleId="24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table" w:customStyle="1" w:styleId="243">
    <w:name w:val="Table Normal"/>
    <w:unhideWhenUsed/>
    <w:qFormat/>
    <w:uiPriority w:val="0"/>
    <w:tblPr>
      <w:tblLayout w:type="fixed"/>
      <w:tblCellMar>
        <w:top w:w="0" w:type="dxa"/>
        <w:left w:w="0" w:type="dxa"/>
        <w:bottom w:w="0" w:type="dxa"/>
        <w:right w:w="0" w:type="dxa"/>
      </w:tblCellMar>
    </w:tblPr>
  </w:style>
  <w:style w:type="paragraph" w:customStyle="1" w:styleId="244">
    <w:name w:val="Table Text"/>
    <w:basedOn w:val="1"/>
    <w:semiHidden/>
    <w:qFormat/>
    <w:uiPriority w:val="0"/>
    <w:rPr>
      <w:rFonts w:ascii="宋体" w:hAnsi="宋体" w:cs="宋体"/>
      <w:sz w:val="18"/>
      <w:szCs w:val="18"/>
      <w:lang w:eastAsia="en-US"/>
    </w:rPr>
  </w:style>
  <w:style w:type="character" w:customStyle="1" w:styleId="245">
    <w:name w:val="font11"/>
    <w:basedOn w:val="31"/>
    <w:qFormat/>
    <w:uiPriority w:val="0"/>
    <w:rPr>
      <w:rFonts w:hint="eastAsia" w:ascii="宋体" w:hAnsi="宋体" w:eastAsia="宋体" w:cs="宋体"/>
      <w:color w:val="000000"/>
      <w:sz w:val="18"/>
      <w:szCs w:val="18"/>
      <w:u w:val="none"/>
    </w:rPr>
  </w:style>
  <w:style w:type="character" w:customStyle="1" w:styleId="246">
    <w:name w:val="font21"/>
    <w:basedOn w:val="31"/>
    <w:qFormat/>
    <w:uiPriority w:val="0"/>
    <w:rPr>
      <w:rFonts w:hint="default" w:ascii="Segoe UI Symbol" w:hAnsi="Segoe UI Symbol" w:eastAsia="Segoe UI Symbol" w:cs="Segoe UI Symbol"/>
      <w:color w:val="000000"/>
      <w:sz w:val="18"/>
      <w:szCs w:val="18"/>
      <w:u w:val="none"/>
    </w:rPr>
  </w:style>
  <w:style w:type="paragraph" w:customStyle="1" w:styleId="247">
    <w:name w:val="List Paragraph"/>
    <w:basedOn w:val="1"/>
    <w:unhideWhenUsed/>
    <w:qFormat/>
    <w:uiPriority w:val="99"/>
    <w:pPr>
      <w:ind w:firstLine="420" w:firstLineChars="200"/>
    </w:pPr>
  </w:style>
  <w:style w:type="character" w:customStyle="1" w:styleId="248">
    <w:name w:val="font31"/>
    <w:basedOn w:val="3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3.png"/><Relationship Id="rId32" Type="http://schemas.openxmlformats.org/officeDocument/2006/relationships/image" Target="media/image2.wmf"/><Relationship Id="rId31" Type="http://schemas.openxmlformats.org/officeDocument/2006/relationships/oleObject" Target="embeddings/oleObject1.bin"/><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image" Target="media/image1.tiff"/><Relationship Id="rId28" Type="http://schemas.openxmlformats.org/officeDocument/2006/relationships/theme" Target="theme/theme1.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0D8539C79A642D08802708824FDFAB6"/>
        <w:style w:val=""/>
        <w:category>
          <w:name w:val="常规"/>
          <w:gallery w:val="placeholder"/>
        </w:category>
        <w:types>
          <w:type w:val="bbPlcHdr"/>
        </w:types>
        <w:behaviors>
          <w:behavior w:val="content"/>
        </w:behaviors>
        <w:description w:val=""/>
        <w:guid w:val="{90395A29-D7D1-478A-9910-6BC0B444BEB1}"/>
      </w:docPartPr>
      <w:docPartBody>
        <w:p>
          <w:pPr>
            <w:pStyle w:val="5"/>
          </w:pPr>
          <w:r>
            <w:rPr>
              <w:rStyle w:val="4"/>
              <w:rFonts w:hint="eastAsia"/>
            </w:rPr>
            <w:t>单击或点击此处输入文字。</w:t>
          </w:r>
        </w:p>
      </w:docPartBody>
    </w:docPart>
    <w:docPart>
      <w:docPartPr>
        <w:name w:val="4102BE9ED8A644E98234CDCF5278CBCD"/>
        <w:style w:val=""/>
        <w:category>
          <w:name w:val="常规"/>
          <w:gallery w:val="placeholder"/>
        </w:category>
        <w:types>
          <w:type w:val="bbPlcHdr"/>
        </w:types>
        <w:behaviors>
          <w:behavior w:val="content"/>
        </w:behaviors>
        <w:description w:val=""/>
        <w:guid w:val="{D623CBEB-82C3-496A-813C-D1A145C90326}"/>
      </w:docPartPr>
      <w:docPartBody>
        <w:p>
          <w:pPr>
            <w:pStyle w:val="12"/>
          </w:pPr>
          <w:r>
            <w:rPr>
              <w:rStyle w:val="4"/>
              <w:rFonts w:hint="eastAsia"/>
            </w:rPr>
            <w:t>选择一项。</w:t>
          </w:r>
        </w:p>
      </w:docPartBody>
    </w:docPart>
    <w:docPart>
      <w:docPartPr>
        <w:name w:val="06C5257216E7469AB0A8EBE311A19031"/>
        <w:style w:val=""/>
        <w:category>
          <w:name w:val="常规"/>
          <w:gallery w:val="placeholder"/>
        </w:category>
        <w:types>
          <w:type w:val="bbPlcHdr"/>
        </w:types>
        <w:behaviors>
          <w:behavior w:val="content"/>
        </w:behaviors>
        <w:description w:val=""/>
        <w:guid w:val="{E73D212E-2CAE-4C4B-8D13-96A35F4AC6CE}"/>
      </w:docPartPr>
      <w:docPartBody>
        <w:p>
          <w:pPr>
            <w:pStyle w:val="13"/>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Symbol">
    <w:panose1 w:val="020B0502040204020203"/>
    <w:charset w:val="00"/>
    <w:family w:val="swiss"/>
    <w:pitch w:val="default"/>
    <w:sig w:usb0="8000006F" w:usb1="1200FBEF" w:usb2="0064C000" w:usb3="00000002" w:csb0="00000001" w:csb1="4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Microsoft YaHei UI">
    <w:altName w:val="微软雅黑"/>
    <w:panose1 w:val="00000000000000000000"/>
    <w:charset w:val="86"/>
    <w:family w:val="swiss"/>
    <w:pitch w:val="default"/>
    <w:sig w:usb0="00000000" w:usb1="00000000" w:usb2="00000016" w:usb3="00000000" w:csb0="0004001F" w:csb1="00000000"/>
  </w:font>
  <w:font w:name="Microsoft JhengHei">
    <w:panose1 w:val="020B0604030504040204"/>
    <w:charset w:val="88"/>
    <w:family w:val="swiss"/>
    <w:pitch w:val="default"/>
    <w:sig w:usb0="00000087" w:usb1="28AF4000" w:usb2="00000016" w:usb3="00000000" w:csb0="00100009"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modern"/>
    <w:pitch w:val="default"/>
    <w:sig w:usb0="800002BF" w:usb1="38CF7CFA" w:usb2="00000016" w:usb3="00000000" w:csb0="00040001" w:csb1="00000000"/>
  </w:font>
  <w:font w:name="Yu Gothic UI">
    <w:altName w:val="Meiryo"/>
    <w:panose1 w:val="00000000000000000000"/>
    <w:charset w:val="80"/>
    <w:family w:val="swiss"/>
    <w:pitch w:val="default"/>
    <w:sig w:usb0="00000000" w:usb1="00000000" w:usb2="00000016" w:usb3="00000000" w:csb0="2002009F" w:csb1="00000000"/>
  </w:font>
  <w:font w:name="楷体_GB2312">
    <w:panose1 w:val="02010609030101010101"/>
    <w:charset w:val="86"/>
    <w:family w:val="modern"/>
    <w:pitch w:val="default"/>
    <w:sig w:usb0="00000001" w:usb1="080E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76"/>
    <w:rsid w:val="0000168A"/>
    <w:rsid w:val="0003115A"/>
    <w:rsid w:val="00071639"/>
    <w:rsid w:val="00073E7E"/>
    <w:rsid w:val="000C0BD6"/>
    <w:rsid w:val="000D405B"/>
    <w:rsid w:val="000D7454"/>
    <w:rsid w:val="000F601D"/>
    <w:rsid w:val="001D6BB1"/>
    <w:rsid w:val="001E21CB"/>
    <w:rsid w:val="001E54DB"/>
    <w:rsid w:val="00224721"/>
    <w:rsid w:val="002C7B26"/>
    <w:rsid w:val="002E288D"/>
    <w:rsid w:val="002E332A"/>
    <w:rsid w:val="002E5E4C"/>
    <w:rsid w:val="00331396"/>
    <w:rsid w:val="00331C78"/>
    <w:rsid w:val="00377F27"/>
    <w:rsid w:val="004105B4"/>
    <w:rsid w:val="00436150"/>
    <w:rsid w:val="00441782"/>
    <w:rsid w:val="00471258"/>
    <w:rsid w:val="0047549C"/>
    <w:rsid w:val="00483B9E"/>
    <w:rsid w:val="004A0989"/>
    <w:rsid w:val="004C5DD4"/>
    <w:rsid w:val="005124E4"/>
    <w:rsid w:val="00515F87"/>
    <w:rsid w:val="0053379E"/>
    <w:rsid w:val="0053391F"/>
    <w:rsid w:val="00554337"/>
    <w:rsid w:val="005847F0"/>
    <w:rsid w:val="005C5608"/>
    <w:rsid w:val="005F4356"/>
    <w:rsid w:val="00643C56"/>
    <w:rsid w:val="00685824"/>
    <w:rsid w:val="0069229F"/>
    <w:rsid w:val="007468CB"/>
    <w:rsid w:val="00760D0F"/>
    <w:rsid w:val="00784266"/>
    <w:rsid w:val="007B404C"/>
    <w:rsid w:val="007F2A54"/>
    <w:rsid w:val="00805512"/>
    <w:rsid w:val="00833997"/>
    <w:rsid w:val="008D5081"/>
    <w:rsid w:val="008F46F8"/>
    <w:rsid w:val="00915734"/>
    <w:rsid w:val="0094629D"/>
    <w:rsid w:val="00993F89"/>
    <w:rsid w:val="009A316D"/>
    <w:rsid w:val="009A6BB1"/>
    <w:rsid w:val="009C1C3B"/>
    <w:rsid w:val="00A61342"/>
    <w:rsid w:val="00A87BAC"/>
    <w:rsid w:val="00AA1176"/>
    <w:rsid w:val="00AC3C1A"/>
    <w:rsid w:val="00B15B73"/>
    <w:rsid w:val="00B77984"/>
    <w:rsid w:val="00BC27D4"/>
    <w:rsid w:val="00C14DFD"/>
    <w:rsid w:val="00D21D89"/>
    <w:rsid w:val="00D349B7"/>
    <w:rsid w:val="00D407DD"/>
    <w:rsid w:val="00D517A5"/>
    <w:rsid w:val="00DC7A04"/>
    <w:rsid w:val="00E1413B"/>
    <w:rsid w:val="00E36266"/>
    <w:rsid w:val="00E45B69"/>
    <w:rsid w:val="00E93276"/>
    <w:rsid w:val="00EA7CC5"/>
    <w:rsid w:val="00EB48FE"/>
    <w:rsid w:val="00F002C9"/>
    <w:rsid w:val="00F07817"/>
    <w:rsid w:val="00F424A2"/>
    <w:rsid w:val="00F9141E"/>
    <w:rsid w:val="00F94319"/>
    <w:rsid w:val="00FC7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10D8539C79A642D08802708824FDFA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FF7F3C4D1F4635937D0B5479766D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A1FD0FB8F2B4F55B74F185F414E18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D6957ECCDCD04709853181FBAAD1F9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79D330E498EF48A1B595B32AC563E6F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993183BF84314772B6AA6EB16745AC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6202B43818904911B5B4051830D9D3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4102BE9ED8A644E98234CDCF5278CBC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06C5257216E7469AB0A8EBE311A190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DB6B3-D98E-43C0-9DE4-B6EEAF0EA3C0}">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168</Pages>
  <Words>21663</Words>
  <Characters>123485</Characters>
  <Lines>1029</Lines>
  <Paragraphs>289</Paragraphs>
  <TotalTime>0</TotalTime>
  <ScaleCrop>false</ScaleCrop>
  <LinksUpToDate>false</LinksUpToDate>
  <CharactersWithSpaces>144859</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2024-08-29T08:23:00Z</dcterms:created>
  <dc:creator>Administrator</dc:creator>
  <dc:description>&lt;config cover="true" show_menu="true" version="1.0.0" doctype="SDKXY"&gt;_x000d_
&lt;/config&gt;</dc:description>
  <cp:lastModifiedBy>Administrator</cp:lastModifiedBy>
  <cp:lastPrinted>2024-07-12T08:28:00Z</cp:lastPrinted>
  <dcterms:modified xsi:type="dcterms:W3CDTF">2024-11-05T08:23:07Z</dcterms:modified>
  <dc:title>地方标准</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2052-10.8.0.6253</vt:lpwstr>
  </property>
  <property fmtid="{D5CDD505-2E9C-101B-9397-08002B2CF9AE}" pid="15" name="ICV">
    <vt:lpwstr>ECEB516C22F14A36BF8874085FF66371_12</vt:lpwstr>
  </property>
  <property fmtid="{D5CDD505-2E9C-101B-9397-08002B2CF9AE}" pid="16" name="DoublePage">
    <vt:lpwstr>true</vt:lpwstr>
  </property>
</Properties>
</file>