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仿宋" w:eastAsia="方正小标宋简体" w:cs="Microsoft Uighur"/>
          <w:sz w:val="44"/>
          <w:szCs w:val="44"/>
        </w:rPr>
      </w:pPr>
      <w:r>
        <w:rPr>
          <w:rFonts w:hint="eastAsia" w:ascii="方正小标宋简体" w:hAnsi="仿宋" w:eastAsia="方正小标宋简体" w:cs="Microsoft Uighur"/>
          <w:sz w:val="44"/>
          <w:szCs w:val="44"/>
        </w:rPr>
        <w:t>《</w:t>
      </w:r>
      <w:bookmarkStart w:id="0" w:name="_GoBack"/>
      <w:bookmarkEnd w:id="0"/>
      <w:r>
        <w:rPr>
          <w:rFonts w:hint="eastAsia" w:ascii="方正小标宋简体" w:hAnsi="仿宋" w:eastAsia="方正小标宋简体" w:cs="Microsoft Uighur"/>
          <w:sz w:val="44"/>
          <w:szCs w:val="44"/>
        </w:rPr>
        <w:t>常态化自然灾害综合风险普查应急管理系统任务对象调查技术规范》</w:t>
      </w:r>
    </w:p>
    <w:p>
      <w:pPr>
        <w:spacing w:line="600" w:lineRule="exact"/>
        <w:jc w:val="center"/>
        <w:rPr>
          <w:rFonts w:ascii="方正小标宋简体" w:hAnsi="仿宋" w:eastAsia="方正小标宋简体" w:cs="Microsoft Uighur"/>
          <w:sz w:val="44"/>
          <w:szCs w:val="44"/>
        </w:rPr>
      </w:pPr>
      <w:r>
        <w:rPr>
          <w:rFonts w:hint="eastAsia" w:ascii="方正小标宋简体" w:hAnsi="仿宋" w:eastAsia="方正小标宋简体" w:cs="Microsoft Uighur"/>
          <w:sz w:val="44"/>
          <w:szCs w:val="44"/>
        </w:rPr>
        <w:t>编制说明</w:t>
      </w:r>
    </w:p>
    <w:p>
      <w:pPr>
        <w:ind w:firstLine="623"/>
        <w:rPr>
          <w:rFonts w:ascii="仿宋_GB2312"/>
          <w:szCs w:val="32"/>
        </w:rPr>
      </w:pPr>
      <w:r>
        <w:rPr>
          <w:rFonts w:hint="eastAsia" w:ascii="仿宋_GB2312"/>
          <w:szCs w:val="32"/>
        </w:rPr>
        <w:t xml:space="preserve"> </w:t>
      </w:r>
    </w:p>
    <w:p>
      <w:pPr>
        <w:spacing w:after="0" w:line="560" w:lineRule="exact"/>
        <w:ind w:firstLine="640" w:firstLineChars="200"/>
        <w:rPr>
          <w:rFonts w:ascii="仿宋_GB2312"/>
          <w:szCs w:val="32"/>
        </w:rPr>
      </w:pPr>
      <w:r>
        <w:rPr>
          <w:rFonts w:hint="eastAsia" w:ascii="仿宋_GB2312"/>
          <w:szCs w:val="32"/>
        </w:rPr>
        <w:t>现就《自治区常态化自然灾害综合风险普查应急管理系统任务对象调查技术规范》作如下说明：</w:t>
      </w:r>
    </w:p>
    <w:p>
      <w:pPr>
        <w:spacing w:after="0" w:line="560" w:lineRule="exact"/>
        <w:ind w:firstLine="623"/>
        <w:rPr>
          <w:rFonts w:ascii="黑体" w:hAnsi="黑体" w:eastAsia="黑体"/>
          <w:szCs w:val="32"/>
        </w:rPr>
      </w:pPr>
      <w:r>
        <w:rPr>
          <w:rFonts w:hint="eastAsia" w:ascii="黑体" w:hAnsi="黑体" w:eastAsia="黑体"/>
          <w:szCs w:val="32"/>
        </w:rPr>
        <w:t>一、任务来源和承担单位</w:t>
      </w:r>
    </w:p>
    <w:p>
      <w:pPr>
        <w:spacing w:after="0" w:line="560" w:lineRule="exact"/>
        <w:ind w:firstLine="640" w:firstLineChars="200"/>
        <w:rPr>
          <w:rFonts w:hint="default" w:ascii="仿宋_GB2312" w:eastAsia="仿宋_GB2312"/>
          <w:szCs w:val="32"/>
          <w:lang w:val="en-US" w:eastAsia="zh-CN"/>
        </w:rPr>
      </w:pPr>
      <w:r>
        <w:rPr>
          <w:rFonts w:hint="eastAsia" w:ascii="仿宋_GB2312"/>
          <w:szCs w:val="32"/>
        </w:rPr>
        <w:t>根据</w:t>
      </w:r>
      <w:r>
        <w:rPr>
          <w:rFonts w:hint="eastAsia" w:ascii="仿宋_GB2312"/>
          <w:szCs w:val="32"/>
          <w:lang w:val="en-US" w:eastAsia="zh-CN"/>
        </w:rPr>
        <w:t>国务院普查办</w:t>
      </w:r>
      <w:r>
        <w:rPr>
          <w:rFonts w:hint="eastAsia" w:ascii="仿宋_GB2312"/>
          <w:szCs w:val="32"/>
          <w:lang w:eastAsia="zh-CN"/>
        </w:rPr>
        <w:t>《</w:t>
      </w:r>
      <w:r>
        <w:rPr>
          <w:rFonts w:hint="eastAsia" w:ascii="仿宋_GB2312"/>
          <w:szCs w:val="32"/>
        </w:rPr>
        <w:t>自然灾害综合风险普查技术标准体系建设实施方案</w:t>
      </w:r>
      <w:r>
        <w:rPr>
          <w:rFonts w:hint="eastAsia" w:ascii="仿宋_GB2312"/>
          <w:szCs w:val="32"/>
          <w:lang w:eastAsia="zh-CN"/>
        </w:rPr>
        <w:t>》</w:t>
      </w:r>
      <w:r>
        <w:rPr>
          <w:rFonts w:hint="eastAsia" w:ascii="仿宋_GB2312"/>
          <w:szCs w:val="32"/>
        </w:rPr>
        <w:t>《关于开展常态化自然灾害综合风险普查评估工作的指导意见（征求意见稿）》</w:t>
      </w:r>
      <w:r>
        <w:rPr>
          <w:rFonts w:hint="eastAsia" w:ascii="仿宋_GB2312"/>
          <w:szCs w:val="32"/>
          <w:lang w:val="en-US" w:eastAsia="zh-CN"/>
        </w:rPr>
        <w:t>有关要求，</w:t>
      </w:r>
      <w:r>
        <w:rPr>
          <w:rFonts w:hint="eastAsia" w:ascii="仿宋_GB2312"/>
          <w:szCs w:val="32"/>
        </w:rPr>
        <w:t>进一步健全调查技术标准体系，优化调查规范、技术指南和数据衔接共享、质量控制等技术标准。</w:t>
      </w:r>
      <w:r>
        <w:rPr>
          <w:rFonts w:hint="eastAsia" w:ascii="仿宋_GB2312"/>
          <w:szCs w:val="32"/>
          <w:lang w:val="en-US" w:eastAsia="zh-CN"/>
        </w:rPr>
        <w:t>结合</w:t>
      </w:r>
      <w:r>
        <w:rPr>
          <w:rFonts w:hint="eastAsia" w:ascii="仿宋_GB2312"/>
          <w:szCs w:val="32"/>
        </w:rPr>
        <w:t>自治区地方标准项目计划，</w:t>
      </w:r>
      <w:r>
        <w:rPr>
          <w:rFonts w:hint="eastAsia" w:ascii="仿宋_GB2312"/>
          <w:szCs w:val="32"/>
          <w:lang w:val="en-US" w:eastAsia="zh-CN"/>
        </w:rPr>
        <w:t>在</w:t>
      </w:r>
      <w:r>
        <w:rPr>
          <w:rFonts w:hint="eastAsia" w:ascii="仿宋_GB2312"/>
          <w:szCs w:val="32"/>
        </w:rPr>
        <w:t>自治区应急管理厅风险监测和综合减灾处</w:t>
      </w:r>
      <w:r>
        <w:rPr>
          <w:rFonts w:hint="eastAsia" w:ascii="仿宋_GB2312"/>
          <w:szCs w:val="32"/>
          <w:lang w:val="en-US" w:eastAsia="zh-CN"/>
        </w:rPr>
        <w:t>的领导下，</w:t>
      </w:r>
      <w:r>
        <w:rPr>
          <w:rFonts w:hint="eastAsia" w:ascii="仿宋_GB2312"/>
          <w:szCs w:val="32"/>
        </w:rPr>
        <w:t>自治区安全科学技术研究院拟承担《自治区常态化自然灾害综合风险普查应急管理系统任务对象调查技术规范》</w:t>
      </w:r>
      <w:r>
        <w:rPr>
          <w:rFonts w:hint="eastAsia" w:ascii="仿宋_GB2312"/>
          <w:szCs w:val="32"/>
          <w:lang w:val="en-US" w:eastAsia="zh-CN"/>
        </w:rPr>
        <w:t>编制工作。</w:t>
      </w:r>
    </w:p>
    <w:p>
      <w:pPr>
        <w:spacing w:after="0" w:line="560" w:lineRule="exact"/>
        <w:ind w:firstLine="623"/>
        <w:rPr>
          <w:rFonts w:ascii="黑体" w:hAnsi="黑体" w:eastAsia="黑体"/>
          <w:szCs w:val="32"/>
        </w:rPr>
      </w:pPr>
      <w:r>
        <w:rPr>
          <w:rFonts w:hint="eastAsia" w:ascii="黑体" w:hAnsi="黑体" w:eastAsia="黑体"/>
          <w:szCs w:val="32"/>
        </w:rPr>
        <w:t>二、标准制定的必要性和意义</w:t>
      </w:r>
    </w:p>
    <w:p>
      <w:pPr>
        <w:spacing w:after="0" w:line="560" w:lineRule="exact"/>
        <w:ind w:firstLine="623"/>
        <w:rPr>
          <w:rFonts w:hint="eastAsia" w:ascii="仿宋_GB2312"/>
          <w:szCs w:val="32"/>
        </w:rPr>
      </w:pPr>
      <w:r>
        <w:rPr>
          <w:rFonts w:hint="eastAsia" w:ascii="仿宋_GB2312"/>
          <w:szCs w:val="32"/>
        </w:rPr>
        <w:t>必要性：原国务院普查办统一印发的应急管理系统承灾体、减灾能力等调查技术规范是一个在全国范围内开展调查的通用技术规范，不具备新疆本地特色，部分技术指标不适用于我区基本区情，部分指标在定义解释、数据精细准确及地方特色方面不满足普查成果应用数据需求；根据国务院普查办《自然灾害综合风险普查技术标准体系建设实施方案》《关于开展常态化自然灾害综合风险普查评估工作的指导意见（征求意见稿）》有关要求，在全国部署了自然灾害综合风险普查数据常态化更新工作，并要求进一步健全调查技术标准体系，优化调查规范、技术指南和数据衔接共享、质量控制等技术标准，制定适宜我区的《自治区常态化自然灾害综合风险普查应急管理系统任务对象调查技术规范》迫在眉睫。</w:t>
      </w:r>
    </w:p>
    <w:p>
      <w:pPr>
        <w:spacing w:after="0" w:line="560" w:lineRule="exact"/>
        <w:ind w:firstLine="623"/>
        <w:rPr>
          <w:rFonts w:hint="eastAsia" w:ascii="仿宋_GB2312"/>
          <w:szCs w:val="32"/>
        </w:rPr>
      </w:pPr>
      <w:r>
        <w:rPr>
          <w:rFonts w:hint="eastAsia" w:ascii="仿宋_GB2312"/>
          <w:szCs w:val="32"/>
        </w:rPr>
        <w:t>意义：自治区第一次全国自然灾害综合风险普查依靠国务院普查办印发的应急管理系统公共服务设施承灾体、重点隐患承灾体、综合减灾能力等调查技术规范完成了调查任务，形成了自治区普查基础数据库，但调查时间节点为2020年12月31日，到目前已三年有余了，进一步摸清我区自然灾害综合风险致灾因子、承灾体、综合减灾能力等数据最新底数，确保数据时效性，对自然灾害防治、保障社会经济高质量发展提供科学决策依据都有非常重要的意义。</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三、标准的起草过程</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1.第一阶段（202</w:t>
      </w:r>
      <w:r>
        <w:rPr>
          <w:rFonts w:hint="eastAsia" w:ascii="Times New Roman" w:hAnsi="Times New Roman" w:eastAsia="仿宋_GB2312"/>
          <w:color w:val="000000"/>
          <w:sz w:val="32"/>
          <w:szCs w:val="32"/>
        </w:rPr>
        <w:t>4</w:t>
      </w:r>
      <w:r>
        <w:rPr>
          <w:rFonts w:ascii="Times New Roman" w:hAnsi="Times New Roman" w:eastAsia="仿宋_GB2312"/>
          <w:color w:val="000000"/>
          <w:sz w:val="32"/>
          <w:szCs w:val="32"/>
        </w:rPr>
        <w:t>年1月-3月）：成立标准编制工作小组，查阅、研读相关文献，广泛搜集国家和自治区相关法律法规、部门文件以及与洪水灾害相关的国家、行业、地方标准等相关材料，基于</w:t>
      </w:r>
      <w:r>
        <w:rPr>
          <w:rFonts w:hint="eastAsia" w:ascii="Times New Roman" w:hAnsi="Times New Roman"/>
          <w:color w:val="000000"/>
          <w:sz w:val="32"/>
          <w:szCs w:val="32"/>
          <w:lang w:val="en-US" w:eastAsia="zh-CN"/>
        </w:rPr>
        <w:t>我区实际</w:t>
      </w:r>
      <w:r>
        <w:rPr>
          <w:rFonts w:hint="eastAsia" w:ascii="Times New Roman" w:hAnsi="Times New Roman" w:eastAsia="仿宋_GB2312"/>
          <w:color w:val="000000"/>
          <w:sz w:val="32"/>
          <w:szCs w:val="32"/>
        </w:rPr>
        <w:t>和</w:t>
      </w:r>
      <w:r>
        <w:rPr>
          <w:rFonts w:ascii="Times New Roman" w:hAnsi="Times New Roman" w:eastAsia="仿宋_GB2312"/>
          <w:color w:val="000000"/>
          <w:sz w:val="32"/>
          <w:szCs w:val="32"/>
        </w:rPr>
        <w:t>自治区第一次全国自然灾害综合风险普查</w:t>
      </w:r>
      <w:r>
        <w:rPr>
          <w:rFonts w:hint="eastAsia" w:ascii="Times New Roman" w:hAnsi="Times New Roman" w:eastAsia="仿宋_GB2312"/>
          <w:color w:val="000000"/>
          <w:sz w:val="32"/>
          <w:szCs w:val="32"/>
        </w:rPr>
        <w:t>成果</w:t>
      </w:r>
      <w:r>
        <w:rPr>
          <w:rFonts w:ascii="Times New Roman" w:hAnsi="Times New Roman" w:eastAsia="仿宋_GB2312"/>
          <w:color w:val="000000"/>
          <w:sz w:val="32"/>
          <w:szCs w:val="32"/>
        </w:rPr>
        <w:t>，组织编制组讨论、</w:t>
      </w:r>
      <w:r>
        <w:rPr>
          <w:rFonts w:hint="eastAsia" w:ascii="Times New Roman" w:hAnsi="Times New Roman" w:eastAsia="仿宋_GB2312"/>
          <w:color w:val="000000"/>
          <w:sz w:val="32"/>
          <w:szCs w:val="32"/>
        </w:rPr>
        <w:t>确定标准的基本思路、明确任务分工，并制定了标准编制工作计划，</w:t>
      </w:r>
      <w:r>
        <w:rPr>
          <w:rFonts w:ascii="Times New Roman" w:hAnsi="Times New Roman" w:eastAsia="仿宋_GB2312"/>
          <w:color w:val="000000"/>
          <w:sz w:val="32"/>
          <w:szCs w:val="32"/>
        </w:rPr>
        <w:t>确定编写大纲，对所涉内容进行编写划分，按照GB/T1.1-2020《标准化工作导则第一部分</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标准化文件的结构和起草规则》的要求进行编写。组织开展内部研讨会，征求相关专家意见的基础上，于202</w:t>
      </w:r>
      <w:r>
        <w:rPr>
          <w:rFonts w:hint="eastAsia" w:ascii="Times New Roman" w:hAnsi="Times New Roman" w:eastAsia="仿宋_GB2312"/>
          <w:color w:val="000000"/>
          <w:sz w:val="32"/>
          <w:szCs w:val="32"/>
        </w:rPr>
        <w:t>4</w:t>
      </w:r>
      <w:r>
        <w:rPr>
          <w:rFonts w:ascii="Times New Roman" w:hAnsi="Times New Roman" w:eastAsia="仿宋_GB2312"/>
          <w:color w:val="000000"/>
          <w:sz w:val="32"/>
          <w:szCs w:val="32"/>
        </w:rPr>
        <w:t>年3月初完成《标准》（初稿）及附录的撰写工作。</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2.第二阶段（202</w:t>
      </w:r>
      <w:r>
        <w:rPr>
          <w:rFonts w:hint="eastAsia" w:ascii="Times New Roman" w:hAnsi="Times New Roman" w:eastAsia="仿宋_GB2312"/>
          <w:color w:val="000000"/>
          <w:sz w:val="32"/>
          <w:szCs w:val="32"/>
        </w:rPr>
        <w:t>4</w:t>
      </w:r>
      <w:r>
        <w:rPr>
          <w:rFonts w:ascii="Times New Roman" w:hAnsi="Times New Roman" w:eastAsia="仿宋_GB2312"/>
          <w:color w:val="000000"/>
          <w:sz w:val="32"/>
          <w:szCs w:val="32"/>
        </w:rPr>
        <w:t>年4月）：通过电话、邮件</w:t>
      </w:r>
      <w:r>
        <w:rPr>
          <w:rFonts w:hint="eastAsia" w:ascii="Times New Roman" w:hAnsi="Times New Roman"/>
          <w:color w:val="000000"/>
          <w:sz w:val="32"/>
          <w:szCs w:val="32"/>
          <w:lang w:eastAsia="zh-CN"/>
        </w:rPr>
        <w:t>、</w:t>
      </w:r>
      <w:r>
        <w:rPr>
          <w:rFonts w:hint="eastAsia" w:ascii="Times New Roman" w:hAnsi="Times New Roman"/>
          <w:color w:val="000000"/>
          <w:sz w:val="32"/>
          <w:szCs w:val="32"/>
          <w:lang w:val="en-US" w:eastAsia="zh-CN"/>
        </w:rPr>
        <w:t>现场调研、座谈</w:t>
      </w:r>
      <w:r>
        <w:rPr>
          <w:rFonts w:ascii="Times New Roman" w:hAnsi="Times New Roman" w:eastAsia="仿宋_GB2312"/>
          <w:color w:val="000000"/>
          <w:sz w:val="32"/>
          <w:szCs w:val="32"/>
        </w:rPr>
        <w:t>等多种形式征集行业领域专家相关意见和建议。针对征集的意见，召集研讨会，将收集到的意见进行汇总处理分析，在充分吸纳合理意见的基础上，不断完善标准内容，于202</w:t>
      </w:r>
      <w:r>
        <w:rPr>
          <w:rFonts w:hint="eastAsia" w:ascii="Times New Roman" w:hAnsi="Times New Roman" w:eastAsia="仿宋_GB2312"/>
          <w:color w:val="000000"/>
          <w:sz w:val="32"/>
          <w:szCs w:val="32"/>
        </w:rPr>
        <w:t>4</w:t>
      </w:r>
      <w:r>
        <w:rPr>
          <w:rFonts w:ascii="Times New Roman" w:hAnsi="Times New Roman" w:eastAsia="仿宋_GB2312"/>
          <w:color w:val="000000"/>
          <w:sz w:val="32"/>
          <w:szCs w:val="32"/>
        </w:rPr>
        <w:t>年5月末形成《标准》（初稿）第二稿。</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3.第三阶段（202</w:t>
      </w:r>
      <w:r>
        <w:rPr>
          <w:rFonts w:hint="eastAsia" w:ascii="Times New Roman" w:hAnsi="Times New Roman" w:eastAsia="仿宋_GB2312"/>
          <w:color w:val="000000"/>
          <w:sz w:val="32"/>
          <w:szCs w:val="32"/>
        </w:rPr>
        <w:t>4</w:t>
      </w:r>
      <w:r>
        <w:rPr>
          <w:rFonts w:ascii="Times New Roman" w:hAnsi="Times New Roman" w:eastAsia="仿宋_GB2312"/>
          <w:color w:val="000000"/>
          <w:sz w:val="32"/>
          <w:szCs w:val="32"/>
        </w:rPr>
        <w:t>年</w:t>
      </w:r>
      <w:r>
        <w:rPr>
          <w:rFonts w:hint="eastAsia" w:ascii="Times New Roman" w:hAnsi="Times New Roman"/>
          <w:color w:val="000000"/>
          <w:sz w:val="32"/>
          <w:szCs w:val="32"/>
          <w:lang w:val="en-US" w:eastAsia="zh-CN"/>
        </w:rPr>
        <w:t>5</w:t>
      </w:r>
      <w:r>
        <w:rPr>
          <w:rFonts w:ascii="Times New Roman" w:hAnsi="Times New Roman" w:eastAsia="仿宋_GB2312"/>
          <w:color w:val="000000"/>
          <w:sz w:val="32"/>
          <w:szCs w:val="32"/>
        </w:rPr>
        <w:t>月）：进行修改完善，形成《标准》（初稿）第三稿。</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4.第四阶段（202</w:t>
      </w:r>
      <w:r>
        <w:rPr>
          <w:rFonts w:hint="eastAsia" w:ascii="Times New Roman" w:hAnsi="Times New Roman" w:eastAsia="仿宋_GB2312"/>
          <w:color w:val="000000"/>
          <w:sz w:val="32"/>
          <w:szCs w:val="32"/>
        </w:rPr>
        <w:t>4</w:t>
      </w:r>
      <w:r>
        <w:rPr>
          <w:rFonts w:ascii="Times New Roman" w:hAnsi="Times New Roman" w:eastAsia="仿宋_GB2312"/>
          <w:color w:val="000000"/>
          <w:sz w:val="32"/>
          <w:szCs w:val="32"/>
        </w:rPr>
        <w:t>年</w:t>
      </w:r>
      <w:r>
        <w:rPr>
          <w:rFonts w:hint="eastAsia" w:ascii="Times New Roman" w:hAnsi="Times New Roman"/>
          <w:color w:val="000000"/>
          <w:sz w:val="32"/>
          <w:szCs w:val="32"/>
          <w:lang w:val="en-US" w:eastAsia="zh-CN"/>
        </w:rPr>
        <w:t>6</w:t>
      </w:r>
      <w:r>
        <w:rPr>
          <w:rFonts w:ascii="Times New Roman" w:hAnsi="Times New Roman" w:eastAsia="仿宋_GB2312"/>
          <w:color w:val="000000"/>
          <w:sz w:val="32"/>
          <w:szCs w:val="32"/>
        </w:rPr>
        <w:t>月）：</w:t>
      </w:r>
      <w:r>
        <w:rPr>
          <w:rFonts w:hint="eastAsia" w:ascii="Times New Roman" w:hAnsi="Times New Roman"/>
          <w:color w:val="000000"/>
          <w:sz w:val="32"/>
          <w:szCs w:val="32"/>
          <w:lang w:val="en-US" w:eastAsia="zh-CN"/>
        </w:rPr>
        <w:t>再次奔赴</w:t>
      </w:r>
      <w:r>
        <w:rPr>
          <w:rFonts w:hint="eastAsia" w:ascii="Times New Roman" w:hAnsi="Times New Roman" w:eastAsia="仿宋_GB2312"/>
          <w:color w:val="000000"/>
          <w:sz w:val="32"/>
          <w:szCs w:val="32"/>
        </w:rPr>
        <w:t>教育、文旅、卫健、统计、民政、科技、工信等部门</w:t>
      </w:r>
      <w:r>
        <w:rPr>
          <w:rFonts w:hint="eastAsia"/>
          <w:color w:val="000000"/>
          <w:sz w:val="32"/>
          <w:szCs w:val="32"/>
          <w:lang w:val="en-US" w:eastAsia="zh-CN"/>
        </w:rPr>
        <w:t>及</w:t>
      </w:r>
      <w:r>
        <w:rPr>
          <w:rFonts w:hint="eastAsia" w:ascii="Times New Roman" w:hAnsi="Times New Roman" w:eastAsia="仿宋_GB2312"/>
          <w:color w:val="000000"/>
          <w:sz w:val="32"/>
          <w:szCs w:val="32"/>
        </w:rPr>
        <w:t>应急管理</w:t>
      </w:r>
      <w:r>
        <w:rPr>
          <w:rFonts w:hint="eastAsia"/>
          <w:color w:val="000000"/>
          <w:sz w:val="32"/>
          <w:szCs w:val="32"/>
          <w:lang w:val="en-US" w:eastAsia="zh-CN"/>
        </w:rPr>
        <w:t>煤矿、非煤矿山、危化品监管等处室</w:t>
      </w:r>
      <w:r>
        <w:rPr>
          <w:rFonts w:ascii="Times New Roman" w:hAnsi="Times New Roman" w:eastAsia="仿宋_GB2312"/>
          <w:color w:val="000000"/>
          <w:sz w:val="32"/>
          <w:szCs w:val="32"/>
        </w:rPr>
        <w:t>开展补充调研和核对工作并形成《标准》（征求意见稿）。</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5.第五阶段（202</w:t>
      </w:r>
      <w:r>
        <w:rPr>
          <w:rFonts w:hint="eastAsia" w:ascii="Times New Roman" w:hAnsi="Times New Roman" w:eastAsia="仿宋_GB2312"/>
          <w:color w:val="000000"/>
          <w:sz w:val="32"/>
          <w:szCs w:val="32"/>
        </w:rPr>
        <w:t>4</w:t>
      </w:r>
      <w:r>
        <w:rPr>
          <w:rFonts w:ascii="Times New Roman" w:hAnsi="Times New Roman" w:eastAsia="仿宋_GB2312"/>
          <w:color w:val="000000"/>
          <w:sz w:val="32"/>
          <w:szCs w:val="32"/>
        </w:rPr>
        <w:t>年</w:t>
      </w:r>
      <w:r>
        <w:rPr>
          <w:rFonts w:hint="eastAsia" w:ascii="Times New Roman" w:hAnsi="Times New Roman"/>
          <w:color w:val="000000"/>
          <w:sz w:val="32"/>
          <w:szCs w:val="32"/>
          <w:lang w:val="en-US" w:eastAsia="zh-CN"/>
        </w:rPr>
        <w:t>7</w:t>
      </w:r>
      <w:r>
        <w:rPr>
          <w:rFonts w:ascii="Times New Roman" w:hAnsi="Times New Roman" w:eastAsia="仿宋_GB2312"/>
          <w:color w:val="000000"/>
          <w:sz w:val="32"/>
          <w:szCs w:val="32"/>
        </w:rPr>
        <w:t>月）：202</w:t>
      </w:r>
      <w:r>
        <w:rPr>
          <w:rFonts w:hint="eastAsia" w:ascii="Times New Roman" w:hAnsi="Times New Roman" w:eastAsia="仿宋_GB2312"/>
          <w:color w:val="000000"/>
          <w:sz w:val="32"/>
          <w:szCs w:val="32"/>
        </w:rPr>
        <w:t>4</w:t>
      </w:r>
      <w:r>
        <w:rPr>
          <w:rFonts w:ascii="Times New Roman" w:hAnsi="Times New Roman" w:eastAsia="仿宋_GB2312"/>
          <w:color w:val="000000"/>
          <w:sz w:val="32"/>
          <w:szCs w:val="32"/>
        </w:rPr>
        <w:t>年</w:t>
      </w:r>
      <w:r>
        <w:rPr>
          <w:rFonts w:hint="eastAsia" w:ascii="Times New Roman" w:hAnsi="Times New Roman"/>
          <w:color w:val="000000"/>
          <w:sz w:val="32"/>
          <w:szCs w:val="32"/>
          <w:lang w:val="en-US" w:eastAsia="zh-CN"/>
        </w:rPr>
        <w:t>7</w:t>
      </w:r>
      <w:r>
        <w:rPr>
          <w:rFonts w:ascii="Times New Roman" w:hAnsi="Times New Roman" w:eastAsia="仿宋_GB2312"/>
          <w:color w:val="000000"/>
          <w:sz w:val="32"/>
          <w:szCs w:val="32"/>
        </w:rPr>
        <w:t>月</w:t>
      </w:r>
      <w:r>
        <w:rPr>
          <w:rFonts w:hint="eastAsia" w:ascii="Times New Roman" w:hAnsi="Times New Roman"/>
          <w:color w:val="000000"/>
          <w:sz w:val="32"/>
          <w:szCs w:val="32"/>
          <w:lang w:val="en-US" w:eastAsia="zh-CN"/>
        </w:rPr>
        <w:t>底</w:t>
      </w:r>
      <w:r>
        <w:rPr>
          <w:rFonts w:ascii="Times New Roman" w:hAnsi="Times New Roman" w:eastAsia="仿宋_GB2312"/>
          <w:color w:val="000000"/>
          <w:sz w:val="32"/>
          <w:szCs w:val="32"/>
        </w:rPr>
        <w:t>提交自治区应急管理厅政策法规处、自治区安全生产标准化技术委员会秘书处初审。根据初审意见进行修改完善，形成《标准》（征求意见稿）第二稿。</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6.第六阶段（202</w:t>
      </w:r>
      <w:r>
        <w:rPr>
          <w:rFonts w:hint="eastAsia" w:ascii="Times New Roman" w:hAnsi="Times New Roman" w:eastAsia="仿宋_GB2312"/>
          <w:color w:val="000000"/>
          <w:sz w:val="32"/>
          <w:szCs w:val="32"/>
        </w:rPr>
        <w:t>4</w:t>
      </w:r>
      <w:r>
        <w:rPr>
          <w:rFonts w:ascii="Times New Roman" w:hAnsi="Times New Roman" w:eastAsia="仿宋_GB2312"/>
          <w:color w:val="000000"/>
          <w:sz w:val="32"/>
          <w:szCs w:val="32"/>
        </w:rPr>
        <w:t>年</w:t>
      </w:r>
      <w:r>
        <w:rPr>
          <w:rFonts w:hint="eastAsia" w:ascii="Times New Roman" w:hAnsi="Times New Roman"/>
          <w:color w:val="000000"/>
          <w:sz w:val="32"/>
          <w:szCs w:val="32"/>
          <w:lang w:val="en-US" w:eastAsia="zh-CN"/>
        </w:rPr>
        <w:t>8</w:t>
      </w:r>
      <w:r>
        <w:rPr>
          <w:rFonts w:ascii="Times New Roman" w:hAnsi="Times New Roman" w:eastAsia="仿宋_GB2312"/>
          <w:color w:val="000000"/>
          <w:sz w:val="32"/>
          <w:szCs w:val="32"/>
        </w:rPr>
        <w:t>月），将征求意见稿发布在应急管理厅网站上进行各地州应急管理部门</w:t>
      </w:r>
      <w:r>
        <w:rPr>
          <w:rFonts w:hint="eastAsia" w:ascii="Times New Roman" w:hAnsi="Times New Roman" w:eastAsia="仿宋_GB2312"/>
          <w:color w:val="000000"/>
          <w:sz w:val="32"/>
          <w:szCs w:val="32"/>
        </w:rPr>
        <w:t>、教育、文旅、卫健、统计、民政、科技、工信等部门、社会相关单位、专家</w:t>
      </w:r>
      <w:r>
        <w:rPr>
          <w:rFonts w:ascii="Times New Roman" w:hAnsi="Times New Roman" w:eastAsia="仿宋_GB2312"/>
          <w:color w:val="000000"/>
          <w:sz w:val="32"/>
          <w:szCs w:val="32"/>
        </w:rPr>
        <w:t>和社会公众的意见征集，进行修改完善。</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7.第七阶段（2024年</w:t>
      </w:r>
      <w:r>
        <w:rPr>
          <w:rFonts w:hint="eastAsia" w:ascii="Times New Roman" w:hAnsi="Times New Roman"/>
          <w:color w:val="000000"/>
          <w:sz w:val="32"/>
          <w:szCs w:val="32"/>
          <w:lang w:val="en-US" w:eastAsia="zh-CN"/>
        </w:rPr>
        <w:t>9</w:t>
      </w:r>
      <w:r>
        <w:rPr>
          <w:rFonts w:ascii="Times New Roman" w:hAnsi="Times New Roman" w:eastAsia="仿宋_GB2312"/>
          <w:color w:val="000000"/>
          <w:sz w:val="32"/>
          <w:szCs w:val="32"/>
        </w:rPr>
        <w:t>月）：提交安全生产标准化技术委员会进行审核，根据意见建议形成《标准》（征求意见稿）第三稿。</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8.第八阶段（202</w:t>
      </w:r>
      <w:r>
        <w:rPr>
          <w:rFonts w:hint="eastAsia" w:ascii="Times New Roman" w:hAnsi="Times New Roman"/>
          <w:color w:val="000000"/>
          <w:sz w:val="32"/>
          <w:szCs w:val="32"/>
          <w:lang w:val="en-US" w:eastAsia="zh-CN"/>
        </w:rPr>
        <w:t>4</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rPr>
        <w:t>1</w:t>
      </w:r>
      <w:r>
        <w:rPr>
          <w:rFonts w:hint="eastAsia" w:ascii="Times New Roman" w:hAnsi="Times New Roman"/>
          <w:color w:val="000000"/>
          <w:sz w:val="32"/>
          <w:szCs w:val="32"/>
          <w:lang w:val="en-US" w:eastAsia="zh-CN"/>
        </w:rPr>
        <w:t>0</w:t>
      </w:r>
      <w:r>
        <w:rPr>
          <w:rFonts w:ascii="Times New Roman" w:hAnsi="Times New Roman" w:eastAsia="仿宋_GB2312"/>
          <w:color w:val="000000"/>
          <w:sz w:val="32"/>
          <w:szCs w:val="32"/>
        </w:rPr>
        <w:t>月）：根据市场监督局标准化处意见进行修改完善，形成送审稿。</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9.第九阶段（202</w:t>
      </w:r>
      <w:r>
        <w:rPr>
          <w:rFonts w:hint="eastAsia" w:ascii="Times New Roman" w:hAnsi="Times New Roman"/>
          <w:color w:val="000000"/>
          <w:sz w:val="32"/>
          <w:szCs w:val="32"/>
          <w:lang w:val="en-US" w:eastAsia="zh-CN"/>
        </w:rPr>
        <w:t>4</w:t>
      </w:r>
      <w:r>
        <w:rPr>
          <w:rFonts w:ascii="Times New Roman" w:hAnsi="Times New Roman" w:eastAsia="仿宋_GB2312"/>
          <w:color w:val="000000"/>
          <w:sz w:val="32"/>
          <w:szCs w:val="32"/>
        </w:rPr>
        <w:t>年</w:t>
      </w:r>
      <w:r>
        <w:rPr>
          <w:rFonts w:hint="eastAsia" w:ascii="Times New Roman" w:hAnsi="Times New Roman"/>
          <w:color w:val="000000"/>
          <w:sz w:val="32"/>
          <w:szCs w:val="32"/>
          <w:lang w:val="en-US" w:eastAsia="zh-CN"/>
        </w:rPr>
        <w:t>11</w:t>
      </w:r>
      <w:r>
        <w:rPr>
          <w:rFonts w:ascii="Times New Roman" w:hAnsi="Times New Roman" w:eastAsia="仿宋_GB2312"/>
          <w:color w:val="000000"/>
          <w:sz w:val="32"/>
          <w:szCs w:val="32"/>
        </w:rPr>
        <w:t>月）：召开专家评审会。</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10.第十阶段（202</w:t>
      </w:r>
      <w:r>
        <w:rPr>
          <w:rFonts w:hint="eastAsia" w:ascii="Times New Roman" w:hAnsi="Times New Roman"/>
          <w:color w:val="000000"/>
          <w:sz w:val="32"/>
          <w:szCs w:val="32"/>
          <w:lang w:val="en-US" w:eastAsia="zh-CN"/>
        </w:rPr>
        <w:t>4</w:t>
      </w:r>
      <w:r>
        <w:rPr>
          <w:rFonts w:ascii="Times New Roman" w:hAnsi="Times New Roman" w:eastAsia="仿宋_GB2312"/>
          <w:color w:val="000000"/>
          <w:sz w:val="32"/>
          <w:szCs w:val="32"/>
        </w:rPr>
        <w:t>年</w:t>
      </w:r>
      <w:r>
        <w:rPr>
          <w:rFonts w:hint="eastAsia" w:ascii="Times New Roman" w:hAnsi="Times New Roman"/>
          <w:color w:val="000000"/>
          <w:sz w:val="32"/>
          <w:szCs w:val="32"/>
          <w:lang w:val="en-US" w:eastAsia="zh-CN"/>
        </w:rPr>
        <w:t>12</w:t>
      </w:r>
      <w:r>
        <w:rPr>
          <w:rFonts w:ascii="Times New Roman" w:hAnsi="Times New Roman" w:eastAsia="仿宋_GB2312"/>
          <w:color w:val="000000"/>
          <w:sz w:val="32"/>
          <w:szCs w:val="32"/>
        </w:rPr>
        <w:t>月）：根据专家意见修改完善。经专家复核确认后，形成报批稿。</w:t>
      </w:r>
    </w:p>
    <w:p>
      <w:pPr>
        <w:spacing w:after="0" w:line="560" w:lineRule="exact"/>
        <w:ind w:firstLine="623"/>
        <w:rPr>
          <w:rFonts w:ascii="黑体" w:hAnsi="黑体" w:eastAsia="黑体"/>
          <w:szCs w:val="32"/>
        </w:rPr>
      </w:pPr>
      <w:r>
        <w:rPr>
          <w:rFonts w:hint="eastAsia" w:ascii="黑体" w:hAnsi="黑体" w:eastAsia="黑体"/>
          <w:szCs w:val="32"/>
        </w:rPr>
        <w:t>四、制定依据和与现行法律法规标准的关系</w:t>
      </w:r>
    </w:p>
    <w:p>
      <w:pPr>
        <w:spacing w:line="560" w:lineRule="exact"/>
        <w:ind w:firstLine="643" w:firstLineChars="200"/>
        <w:rPr>
          <w:rFonts w:ascii="Times New Roman" w:hAnsi="Times New Roman" w:eastAsia="楷体_GB2312"/>
          <w:b/>
          <w:bCs/>
          <w:sz w:val="32"/>
          <w:szCs w:val="32"/>
        </w:rPr>
      </w:pPr>
      <w:r>
        <w:rPr>
          <w:rFonts w:ascii="Times New Roman" w:hAnsi="Times New Roman" w:eastAsia="楷体_GB2312"/>
          <w:b/>
          <w:bCs/>
          <w:sz w:val="32"/>
          <w:szCs w:val="32"/>
        </w:rPr>
        <w:t>（一）制定依据</w:t>
      </w:r>
    </w:p>
    <w:p>
      <w:pPr>
        <w:spacing w:line="56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根据国务院普查办《自然灾害综合风险普查技术标准体系建设实施方案》《关于开展常态化自然灾害综合风险普查评估工作的指导意见（征求意见稿）》有关要求，在全国部署了自然灾害综合风险普查数据常态化更新工作，并要求进一步健全调查技术标准体系，优化调查规范、技术指南和数据衔接共享、质量控制等技术标准，</w:t>
      </w:r>
      <w:r>
        <w:rPr>
          <w:rFonts w:hint="eastAsia" w:ascii="Times New Roman" w:hAnsi="Times New Roman"/>
          <w:color w:val="000000"/>
          <w:sz w:val="32"/>
          <w:szCs w:val="32"/>
          <w:lang w:val="en-US" w:eastAsia="zh-CN"/>
        </w:rPr>
        <w:t>围绕应急管理系统调查任务对象，并结合新疆实际，</w:t>
      </w:r>
      <w:r>
        <w:rPr>
          <w:rFonts w:hint="eastAsia" w:ascii="Times New Roman" w:hAnsi="Times New Roman" w:eastAsia="仿宋_GB2312"/>
          <w:color w:val="000000"/>
          <w:sz w:val="32"/>
          <w:szCs w:val="32"/>
        </w:rPr>
        <w:t>按新疆地方标准规定进行编写。</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1.制定标准依据的有关法律、法规包括：</w:t>
      </w:r>
    </w:p>
    <w:p>
      <w:pPr>
        <w:spacing w:after="0" w:line="560" w:lineRule="exact"/>
        <w:ind w:firstLine="623"/>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《自然灾害综合风险普查技术标准体系建设实施方案》</w:t>
      </w:r>
    </w:p>
    <w:p>
      <w:pPr>
        <w:spacing w:after="0" w:line="560" w:lineRule="exact"/>
        <w:ind w:firstLine="623"/>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《关于开展常态化自然灾害综合风险普查评估工作的指导意见（征求意见稿）》</w:t>
      </w:r>
    </w:p>
    <w:p>
      <w:pPr>
        <w:spacing w:after="0" w:line="560" w:lineRule="exact"/>
        <w:ind w:firstLine="623"/>
        <w:rPr>
          <w:rFonts w:hint="eastAsia" w:ascii="仿宋_GB2312"/>
          <w:szCs w:val="32"/>
        </w:rPr>
      </w:pPr>
      <w:r>
        <w:rPr>
          <w:rFonts w:hint="eastAsia" w:ascii="仿宋_GB2312"/>
          <w:szCs w:val="32"/>
        </w:rPr>
        <w:t>《自治区实施&lt;自然灾害救助条例&gt;办法》</w:t>
      </w:r>
    </w:p>
    <w:p>
      <w:pPr>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2.</w:t>
      </w:r>
      <w:r>
        <w:rPr>
          <w:rFonts w:ascii="Times New Roman" w:hAnsi="Times New Roman" w:eastAsia="仿宋_GB2312"/>
          <w:color w:val="000000"/>
          <w:sz w:val="32"/>
          <w:szCs w:val="32"/>
        </w:rPr>
        <w:t>制定标准依据的主要标准、规范包括：</w:t>
      </w:r>
    </w:p>
    <w:p>
      <w:pPr>
        <w:spacing w:after="0" w:line="560" w:lineRule="exact"/>
        <w:ind w:firstLine="623"/>
        <w:rPr>
          <w:rFonts w:hint="eastAsia" w:ascii="仿宋_GB2312"/>
          <w:szCs w:val="32"/>
        </w:rPr>
      </w:pPr>
      <w:r>
        <w:rPr>
          <w:rFonts w:hint="eastAsia" w:ascii="仿宋_GB2312"/>
          <w:szCs w:val="32"/>
        </w:rPr>
        <w:t>GB/T 26376-2010 自然灾害管理基本术语</w:t>
      </w:r>
    </w:p>
    <w:p>
      <w:pPr>
        <w:spacing w:after="0" w:line="560" w:lineRule="exact"/>
        <w:ind w:firstLine="623"/>
        <w:rPr>
          <w:rFonts w:hint="eastAsia" w:ascii="仿宋_GB2312"/>
          <w:szCs w:val="32"/>
        </w:rPr>
      </w:pPr>
      <w:r>
        <w:rPr>
          <w:rFonts w:hint="eastAsia" w:ascii="仿宋_GB2312"/>
          <w:szCs w:val="32"/>
        </w:rPr>
        <w:t>FXPC/YJ G-10    公共服务设施调查技术规范</w:t>
      </w:r>
    </w:p>
    <w:p>
      <w:pPr>
        <w:spacing w:after="0" w:line="560" w:lineRule="exact"/>
        <w:ind w:firstLine="623"/>
        <w:rPr>
          <w:rFonts w:hint="eastAsia" w:ascii="仿宋_GB2312"/>
          <w:szCs w:val="32"/>
        </w:rPr>
      </w:pPr>
      <w:r>
        <w:rPr>
          <w:rFonts w:hint="eastAsia" w:ascii="仿宋_GB2312"/>
          <w:szCs w:val="32"/>
        </w:rPr>
        <w:t>FXPC/YJ G-11    非煤矿山自然灾害承灾体调查调查技术规范</w:t>
      </w:r>
    </w:p>
    <w:p>
      <w:pPr>
        <w:spacing w:after="0" w:line="560" w:lineRule="exact"/>
        <w:ind w:firstLine="623"/>
        <w:rPr>
          <w:rFonts w:hint="eastAsia" w:ascii="仿宋_GB2312"/>
          <w:szCs w:val="32"/>
        </w:rPr>
      </w:pPr>
      <w:r>
        <w:rPr>
          <w:rFonts w:hint="eastAsia" w:ascii="仿宋_GB2312"/>
          <w:szCs w:val="32"/>
        </w:rPr>
        <w:t>FXPC/YJ G-12    煤矿自然灾害承灾体调查调查技术规范</w:t>
      </w:r>
    </w:p>
    <w:p>
      <w:pPr>
        <w:spacing w:after="0" w:line="560" w:lineRule="exact"/>
        <w:ind w:firstLine="623"/>
        <w:rPr>
          <w:rFonts w:hint="eastAsia" w:ascii="仿宋_GB2312"/>
          <w:szCs w:val="32"/>
        </w:rPr>
      </w:pPr>
      <w:r>
        <w:rPr>
          <w:rFonts w:hint="eastAsia" w:ascii="仿宋_GB2312"/>
          <w:szCs w:val="32"/>
        </w:rPr>
        <w:t>FXPC/YJ G-13    危险化学品自然灾害承灾体调查技术规范</w:t>
      </w:r>
    </w:p>
    <w:p>
      <w:pPr>
        <w:spacing w:after="0" w:line="560" w:lineRule="exact"/>
        <w:ind w:firstLine="623"/>
        <w:rPr>
          <w:rFonts w:hint="eastAsia" w:ascii="仿宋_GB2312"/>
          <w:szCs w:val="32"/>
        </w:rPr>
      </w:pPr>
      <w:r>
        <w:rPr>
          <w:rFonts w:hint="eastAsia" w:ascii="仿宋_GB2312"/>
          <w:szCs w:val="32"/>
        </w:rPr>
        <w:t>FXPC/YJ I-01    政府减灾能力调查技术规范</w:t>
      </w:r>
    </w:p>
    <w:p>
      <w:pPr>
        <w:spacing w:after="0" w:line="560" w:lineRule="exact"/>
        <w:ind w:firstLine="623"/>
        <w:rPr>
          <w:rFonts w:hint="eastAsia" w:ascii="仿宋_GB2312"/>
          <w:szCs w:val="32"/>
        </w:rPr>
      </w:pPr>
      <w:r>
        <w:rPr>
          <w:rFonts w:hint="eastAsia" w:ascii="仿宋_GB2312"/>
          <w:szCs w:val="32"/>
        </w:rPr>
        <w:t>FXPC/YJ I-02    企业与社会组织减灾能力技术规范</w:t>
      </w:r>
    </w:p>
    <w:p>
      <w:pPr>
        <w:spacing w:line="560" w:lineRule="exact"/>
        <w:ind w:firstLine="640" w:firstLineChars="200"/>
        <w:rPr>
          <w:rFonts w:ascii="Times New Roman" w:hAnsi="Times New Roman" w:eastAsia="楷体_GB2312"/>
          <w:sz w:val="32"/>
          <w:szCs w:val="32"/>
        </w:rPr>
      </w:pPr>
      <w:r>
        <w:rPr>
          <w:rFonts w:hint="eastAsia" w:ascii="仿宋_GB2312"/>
          <w:szCs w:val="32"/>
        </w:rPr>
        <w:t>FXPC/YJ I-03    乡镇与社区减灾能力调查技术规范</w:t>
      </w:r>
      <w:r>
        <w:rPr>
          <w:rFonts w:hint="eastAsia" w:ascii="Times New Roman" w:hAnsi="Times New Roman" w:eastAsia="楷体_GB2312"/>
          <w:sz w:val="32"/>
          <w:szCs w:val="32"/>
        </w:rPr>
        <w:t>（二）与现行法律、法规、标准、预案的关系</w:t>
      </w:r>
    </w:p>
    <w:p>
      <w:pPr>
        <w:spacing w:line="56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本标准按照GB/T1.1-2020《标准化工作导则第一部分：标准化文件的结构和起草规则》的要求进行编写，符合国家有关法律、法规和方针、政策，不与《自然灾害综合风险普查技术标准体系建设实施方案》</w:t>
      </w:r>
      <w:r>
        <w:rPr>
          <w:rFonts w:hint="eastAsia" w:ascii="Times New Roman" w:hAnsi="Times New Roman"/>
          <w:color w:val="000000"/>
          <w:sz w:val="32"/>
          <w:szCs w:val="32"/>
          <w:lang w:eastAsia="zh-CN"/>
        </w:rPr>
        <w:t>、</w:t>
      </w:r>
      <w:r>
        <w:rPr>
          <w:rFonts w:hint="eastAsia" w:ascii="Times New Roman" w:hAnsi="Times New Roman" w:eastAsia="仿宋_GB2312"/>
          <w:color w:val="000000"/>
          <w:sz w:val="32"/>
          <w:szCs w:val="32"/>
        </w:rPr>
        <w:t>《关于开展常态化自然灾害综合风险普查评估工作的指导意见（征求意见稿）》</w:t>
      </w:r>
      <w:r>
        <w:rPr>
          <w:rFonts w:hint="eastAsia" w:ascii="Times New Roman" w:hAnsi="Times New Roman"/>
          <w:color w:val="000000"/>
          <w:sz w:val="32"/>
          <w:szCs w:val="32"/>
          <w:lang w:eastAsia="zh-CN"/>
        </w:rPr>
        <w:t>、</w:t>
      </w:r>
      <w:r>
        <w:rPr>
          <w:rFonts w:hint="eastAsia" w:ascii="Times New Roman" w:hAnsi="Times New Roman" w:eastAsia="仿宋_GB2312"/>
          <w:color w:val="000000"/>
          <w:sz w:val="32"/>
          <w:szCs w:val="32"/>
        </w:rPr>
        <w:t>《自治区实施&lt;自然灾害救助条例&gt;办法》等现行法律、法规、标准、预案所规定的内容相抵触，在此基础上完成相关条款规定的设置。</w:t>
      </w:r>
    </w:p>
    <w:p>
      <w:pPr>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标准内容具有科学性、前瞻性和可操作性，文字简明具体，对规范自治区常态化自然灾害综合风险普查应急管理系统任务对象调查工作具有较强的指导意义。</w:t>
      </w:r>
    </w:p>
    <w:p>
      <w:pPr>
        <w:spacing w:line="56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本规范与现行法律、法规、标准和预案没有矛盾和抵触。</w:t>
      </w:r>
    </w:p>
    <w:p>
      <w:pPr>
        <w:spacing w:after="0" w:line="560" w:lineRule="exact"/>
        <w:ind w:firstLine="623"/>
        <w:rPr>
          <w:rFonts w:ascii="黑体" w:hAnsi="黑体" w:eastAsia="黑体"/>
          <w:szCs w:val="32"/>
        </w:rPr>
      </w:pPr>
      <w:r>
        <w:rPr>
          <w:rFonts w:hint="eastAsia" w:ascii="黑体" w:hAnsi="黑体" w:eastAsia="黑体"/>
          <w:szCs w:val="32"/>
        </w:rPr>
        <w:t>五、主要条款说明</w:t>
      </w:r>
    </w:p>
    <w:p>
      <w:pPr>
        <w:spacing w:after="0" w:line="560" w:lineRule="exact"/>
        <w:ind w:firstLine="640" w:firstLineChars="200"/>
        <w:rPr>
          <w:rFonts w:hint="eastAsia" w:ascii="仿宋_GB2312"/>
          <w:szCs w:val="32"/>
        </w:rPr>
      </w:pPr>
      <w:r>
        <w:rPr>
          <w:rFonts w:hint="eastAsia" w:ascii="仿宋_GB2312"/>
          <w:szCs w:val="32"/>
        </w:rPr>
        <w:t>《自治区常态化自然灾害综合风险普查应急管理系统任务对象调查技术规范》</w:t>
      </w:r>
      <w:r>
        <w:rPr>
          <w:rFonts w:hint="eastAsia" w:ascii="仿宋_GB2312"/>
          <w:szCs w:val="32"/>
          <w:lang w:val="en-US" w:eastAsia="zh-CN"/>
        </w:rPr>
        <w:t>密切结合新疆实际，从适用范围、规范性引用文件、</w:t>
      </w:r>
      <w:r>
        <w:rPr>
          <w:rFonts w:hint="eastAsia" w:ascii="仿宋_GB2312"/>
          <w:szCs w:val="32"/>
        </w:rPr>
        <w:t>术语和定义、</w:t>
      </w:r>
      <w:r>
        <w:rPr>
          <w:rFonts w:hint="eastAsia" w:ascii="仿宋_GB2312"/>
          <w:szCs w:val="32"/>
          <w:lang w:val="en-US" w:eastAsia="zh-CN"/>
        </w:rPr>
        <w:t>原则、工作</w:t>
      </w:r>
      <w:r>
        <w:rPr>
          <w:rFonts w:hint="eastAsia" w:ascii="仿宋_GB2312"/>
          <w:szCs w:val="32"/>
        </w:rPr>
        <w:t>流程、前期准备、</w:t>
      </w:r>
      <w:r>
        <w:rPr>
          <w:rFonts w:hint="eastAsia" w:ascii="仿宋_GB2312"/>
          <w:szCs w:val="32"/>
          <w:lang w:val="en-US" w:eastAsia="zh-CN"/>
        </w:rPr>
        <w:t>清查、</w:t>
      </w:r>
      <w:r>
        <w:rPr>
          <w:rFonts w:hint="eastAsia" w:ascii="仿宋_GB2312"/>
          <w:szCs w:val="32"/>
        </w:rPr>
        <w:t>调查</w:t>
      </w:r>
      <w:r>
        <w:rPr>
          <w:rFonts w:hint="eastAsia" w:ascii="仿宋_GB2312"/>
          <w:szCs w:val="32"/>
          <w:lang w:eastAsia="zh-CN"/>
        </w:rPr>
        <w:t>、</w:t>
      </w:r>
      <w:r>
        <w:rPr>
          <w:rFonts w:hint="eastAsia" w:ascii="仿宋_GB2312"/>
          <w:szCs w:val="32"/>
          <w:lang w:val="en-US" w:eastAsia="zh-CN"/>
        </w:rPr>
        <w:t>质检核查、入库及相关调查</w:t>
      </w:r>
      <w:r>
        <w:rPr>
          <w:rFonts w:hint="eastAsia" w:ascii="仿宋_GB2312"/>
          <w:szCs w:val="32"/>
        </w:rPr>
        <w:t>表</w:t>
      </w:r>
      <w:r>
        <w:rPr>
          <w:rFonts w:hint="eastAsia" w:ascii="仿宋_GB2312"/>
          <w:szCs w:val="32"/>
          <w:lang w:val="en-US" w:eastAsia="zh-CN"/>
        </w:rPr>
        <w:t>等11</w:t>
      </w:r>
      <w:r>
        <w:rPr>
          <w:rFonts w:hint="eastAsia" w:ascii="仿宋_GB2312"/>
          <w:szCs w:val="32"/>
        </w:rPr>
        <w:t>个方面内容，规范了自治区常态化自然灾害综合风险普查应急管理系统任务对象调查的要素和格式。</w:t>
      </w:r>
    </w:p>
    <w:p>
      <w:pPr>
        <w:spacing w:after="0" w:line="560" w:lineRule="exact"/>
        <w:ind w:firstLine="640" w:firstLineChars="200"/>
        <w:rPr>
          <w:rFonts w:hint="default" w:ascii="仿宋_GB2312" w:eastAsia="仿宋_GB2312"/>
          <w:szCs w:val="32"/>
          <w:lang w:val="en-US" w:eastAsia="zh-CN"/>
        </w:rPr>
      </w:pPr>
      <w:r>
        <w:rPr>
          <w:rFonts w:hint="eastAsia" w:ascii="仿宋_GB2312"/>
          <w:szCs w:val="32"/>
          <w:lang w:val="en-US" w:eastAsia="zh-CN"/>
        </w:rPr>
        <w:t>标准条款中主要条款：</w:t>
      </w:r>
    </w:p>
    <w:p>
      <w:pPr>
        <w:spacing w:after="0" w:line="560" w:lineRule="exact"/>
        <w:ind w:firstLine="623"/>
        <w:rPr>
          <w:rFonts w:hint="eastAsia" w:ascii="仿宋_GB2312"/>
          <w:szCs w:val="32"/>
          <w:lang w:eastAsia="zh-CN"/>
        </w:rPr>
      </w:pPr>
      <w:r>
        <w:rPr>
          <w:rFonts w:hint="eastAsia" w:ascii="仿宋_GB2312"/>
          <w:szCs w:val="32"/>
          <w:lang w:eastAsia="zh-CN"/>
        </w:rPr>
        <w:t>1范围</w:t>
      </w:r>
    </w:p>
    <w:p>
      <w:pPr>
        <w:spacing w:after="0" w:line="560" w:lineRule="exact"/>
        <w:ind w:firstLine="623"/>
        <w:rPr>
          <w:rFonts w:hint="eastAsia" w:ascii="仿宋_GB2312"/>
          <w:szCs w:val="32"/>
          <w:lang w:eastAsia="zh-CN"/>
        </w:rPr>
      </w:pPr>
      <w:r>
        <w:rPr>
          <w:rFonts w:hint="eastAsia" w:ascii="仿宋_GB2312"/>
          <w:szCs w:val="32"/>
          <w:lang w:eastAsia="zh-CN"/>
        </w:rPr>
        <w:t>2规范性引用文件</w:t>
      </w:r>
    </w:p>
    <w:p>
      <w:pPr>
        <w:spacing w:after="0" w:line="560" w:lineRule="exact"/>
        <w:ind w:firstLine="623"/>
        <w:rPr>
          <w:rFonts w:hint="eastAsia" w:ascii="仿宋_GB2312"/>
          <w:szCs w:val="32"/>
          <w:lang w:eastAsia="zh-CN"/>
        </w:rPr>
      </w:pPr>
      <w:r>
        <w:rPr>
          <w:rFonts w:hint="eastAsia" w:ascii="仿宋_GB2312"/>
          <w:szCs w:val="32"/>
          <w:lang w:eastAsia="zh-CN"/>
        </w:rPr>
        <w:t>3术语和定义</w:t>
      </w:r>
    </w:p>
    <w:p>
      <w:pPr>
        <w:spacing w:after="0" w:line="560" w:lineRule="exact"/>
        <w:ind w:firstLine="623"/>
        <w:rPr>
          <w:rFonts w:hint="eastAsia" w:ascii="仿宋_GB2312"/>
          <w:szCs w:val="32"/>
          <w:lang w:eastAsia="zh-CN"/>
        </w:rPr>
      </w:pPr>
      <w:r>
        <w:rPr>
          <w:rFonts w:hint="eastAsia" w:ascii="仿宋_GB2312"/>
          <w:szCs w:val="32"/>
          <w:lang w:eastAsia="zh-CN"/>
        </w:rPr>
        <w:t>4原则</w:t>
      </w:r>
    </w:p>
    <w:p>
      <w:pPr>
        <w:spacing w:after="0" w:line="560" w:lineRule="exact"/>
        <w:ind w:firstLine="623"/>
        <w:rPr>
          <w:rFonts w:hint="eastAsia" w:ascii="仿宋_GB2312"/>
          <w:szCs w:val="32"/>
          <w:lang w:eastAsia="zh-CN"/>
        </w:rPr>
      </w:pPr>
      <w:r>
        <w:rPr>
          <w:rFonts w:hint="eastAsia" w:ascii="仿宋_GB2312"/>
          <w:szCs w:val="32"/>
          <w:lang w:eastAsia="zh-CN"/>
        </w:rPr>
        <w:t>5工作流程</w:t>
      </w:r>
    </w:p>
    <w:p>
      <w:pPr>
        <w:spacing w:after="0" w:line="560" w:lineRule="exact"/>
        <w:ind w:firstLine="623"/>
        <w:rPr>
          <w:rFonts w:hint="eastAsia" w:ascii="仿宋_GB2312"/>
          <w:szCs w:val="32"/>
          <w:lang w:eastAsia="zh-CN"/>
        </w:rPr>
      </w:pPr>
      <w:r>
        <w:rPr>
          <w:rFonts w:hint="eastAsia" w:ascii="仿宋_GB2312"/>
          <w:szCs w:val="32"/>
          <w:lang w:eastAsia="zh-CN"/>
        </w:rPr>
        <w:t>6前期准备</w:t>
      </w:r>
    </w:p>
    <w:p>
      <w:pPr>
        <w:spacing w:after="0" w:line="560" w:lineRule="exact"/>
        <w:ind w:firstLine="623"/>
        <w:rPr>
          <w:rFonts w:hint="eastAsia" w:ascii="仿宋_GB2312"/>
          <w:szCs w:val="32"/>
          <w:lang w:eastAsia="zh-CN"/>
        </w:rPr>
      </w:pPr>
      <w:r>
        <w:rPr>
          <w:rFonts w:hint="eastAsia" w:ascii="仿宋_GB2312"/>
          <w:szCs w:val="32"/>
          <w:lang w:eastAsia="zh-CN"/>
        </w:rPr>
        <w:t>7清查</w:t>
      </w:r>
    </w:p>
    <w:p>
      <w:pPr>
        <w:spacing w:after="0" w:line="560" w:lineRule="exact"/>
        <w:ind w:firstLine="623"/>
        <w:rPr>
          <w:rFonts w:hint="eastAsia" w:ascii="仿宋_GB2312"/>
          <w:szCs w:val="32"/>
          <w:lang w:eastAsia="zh-CN"/>
        </w:rPr>
      </w:pPr>
      <w:r>
        <w:rPr>
          <w:rFonts w:hint="eastAsia" w:ascii="仿宋_GB2312"/>
          <w:szCs w:val="32"/>
          <w:lang w:eastAsia="zh-CN"/>
        </w:rPr>
        <w:t>8调查</w:t>
      </w:r>
    </w:p>
    <w:p>
      <w:pPr>
        <w:spacing w:after="0" w:line="560" w:lineRule="exact"/>
        <w:ind w:firstLine="623"/>
        <w:rPr>
          <w:rFonts w:hint="eastAsia" w:ascii="仿宋_GB2312"/>
          <w:szCs w:val="32"/>
          <w:lang w:eastAsia="zh-CN"/>
        </w:rPr>
      </w:pPr>
      <w:r>
        <w:rPr>
          <w:rFonts w:hint="eastAsia" w:ascii="仿宋_GB2312"/>
          <w:szCs w:val="32"/>
          <w:lang w:eastAsia="zh-CN"/>
        </w:rPr>
        <w:t>9质检核查</w:t>
      </w:r>
    </w:p>
    <w:p>
      <w:pPr>
        <w:spacing w:after="0" w:line="560" w:lineRule="exact"/>
        <w:ind w:firstLine="623"/>
        <w:rPr>
          <w:rFonts w:hint="eastAsia" w:ascii="仿宋_GB2312"/>
          <w:szCs w:val="32"/>
          <w:lang w:eastAsia="zh-CN"/>
        </w:rPr>
      </w:pPr>
      <w:r>
        <w:rPr>
          <w:rFonts w:hint="eastAsia" w:ascii="仿宋_GB2312"/>
          <w:szCs w:val="32"/>
          <w:lang w:eastAsia="zh-CN"/>
        </w:rPr>
        <w:t>10入库</w:t>
      </w:r>
    </w:p>
    <w:p>
      <w:pPr>
        <w:spacing w:after="0" w:line="560" w:lineRule="exact"/>
        <w:ind w:firstLine="623"/>
        <w:rPr>
          <w:rFonts w:ascii="黑体" w:hAnsi="黑体" w:eastAsia="黑体"/>
          <w:b/>
          <w:bCs/>
          <w:szCs w:val="32"/>
        </w:rPr>
      </w:pPr>
      <w:r>
        <w:rPr>
          <w:rFonts w:hint="eastAsia" w:ascii="黑体" w:hAnsi="黑体" w:eastAsia="黑体"/>
          <w:b/>
          <w:bCs/>
          <w:szCs w:val="32"/>
        </w:rPr>
        <w:t>六、重大意见分歧的处理依据和结果</w:t>
      </w:r>
    </w:p>
    <w:p>
      <w:pPr>
        <w:spacing w:after="0" w:line="560" w:lineRule="exact"/>
        <w:ind w:firstLine="640" w:firstLineChars="200"/>
        <w:rPr>
          <w:rFonts w:ascii="仿宋_GB2312"/>
          <w:szCs w:val="32"/>
        </w:rPr>
      </w:pPr>
      <w:r>
        <w:rPr>
          <w:rFonts w:hint="eastAsia" w:ascii="仿宋_GB2312"/>
          <w:szCs w:val="32"/>
        </w:rPr>
        <w:t>无</w:t>
      </w:r>
    </w:p>
    <w:p>
      <w:pPr>
        <w:spacing w:after="0" w:line="560" w:lineRule="exact"/>
        <w:ind w:firstLine="640" w:firstLineChars="200"/>
        <w:rPr>
          <w:rFonts w:ascii="仿宋_GB2312"/>
          <w:b/>
          <w:szCs w:val="32"/>
        </w:rPr>
      </w:pPr>
      <w:r>
        <w:rPr>
          <w:rFonts w:hint="eastAsia" w:ascii="黑体" w:hAnsi="黑体" w:eastAsia="黑体"/>
          <w:szCs w:val="32"/>
        </w:rPr>
        <w:t>七、</w:t>
      </w:r>
      <w:r>
        <w:rPr>
          <w:rFonts w:hint="eastAsia" w:ascii="黑体" w:hAnsi="黑体" w:eastAsia="黑体" w:cs="黑体"/>
          <w:b/>
          <w:bCs/>
          <w:szCs w:val="32"/>
        </w:rPr>
        <w:t>作为推荐性或强制性标准的建议及其理由</w:t>
      </w:r>
    </w:p>
    <w:p>
      <w:pPr>
        <w:spacing w:after="0" w:line="560" w:lineRule="exact"/>
        <w:ind w:firstLine="640" w:firstLineChars="200"/>
        <w:rPr>
          <w:rFonts w:ascii="仿宋_GB2312"/>
          <w:szCs w:val="32"/>
        </w:rPr>
      </w:pPr>
      <w:r>
        <w:rPr>
          <w:rFonts w:hint="eastAsia" w:ascii="仿宋_GB2312"/>
          <w:szCs w:val="32"/>
        </w:rPr>
        <w:t>建议《自治区常态化自然灾害综合风险普查应急管理系统任务对象调查技术规范》作为推荐性标准发布实施。</w:t>
      </w:r>
    </w:p>
    <w:p>
      <w:pPr>
        <w:spacing w:after="0" w:line="560" w:lineRule="exact"/>
        <w:ind w:firstLine="640" w:firstLineChars="200"/>
        <w:rPr>
          <w:rFonts w:ascii="仿宋_GB2312"/>
          <w:szCs w:val="32"/>
        </w:rPr>
      </w:pPr>
      <w:r>
        <w:rPr>
          <w:rFonts w:hint="eastAsia" w:ascii="仿宋_GB2312"/>
          <w:szCs w:val="32"/>
        </w:rPr>
        <w:t>理由：新疆地域辽阔，县域和乡镇众多，了解县域和乡镇的相关基础性指标是重中之重，本标准规定了自治区常态化自然灾害综合风险普查应急管理系统任务对象调查的适用范围、规范性引用文件、术语和定义、原则、工作流程、前期准备、清查、调查、质检核查、入库、调查指标等要素，可以为</w:t>
      </w:r>
      <w:r>
        <w:rPr>
          <w:rFonts w:hint="eastAsia" w:ascii="仿宋_GB2312"/>
          <w:szCs w:val="32"/>
          <w:lang w:val="en-US" w:eastAsia="zh-CN"/>
        </w:rPr>
        <w:t>数据常态化更新</w:t>
      </w:r>
      <w:r>
        <w:rPr>
          <w:rFonts w:hint="eastAsia" w:ascii="仿宋_GB2312"/>
          <w:szCs w:val="32"/>
        </w:rPr>
        <w:t>工作提供决策支撑。</w:t>
      </w:r>
    </w:p>
    <w:p>
      <w:pPr>
        <w:spacing w:after="0" w:line="560" w:lineRule="exact"/>
        <w:ind w:firstLine="623"/>
        <w:rPr>
          <w:rFonts w:ascii="黑体" w:hAnsi="黑体" w:eastAsia="黑体"/>
          <w:szCs w:val="32"/>
        </w:rPr>
      </w:pPr>
      <w:r>
        <w:rPr>
          <w:rFonts w:hint="eastAsia" w:ascii="黑体" w:hAnsi="黑体" w:eastAsia="黑体"/>
          <w:szCs w:val="32"/>
        </w:rPr>
        <w:t>八、贯彻标准的措施建议</w:t>
      </w:r>
    </w:p>
    <w:p>
      <w:pPr>
        <w:spacing w:after="0" w:line="560" w:lineRule="exact"/>
        <w:ind w:firstLine="640" w:firstLineChars="200"/>
        <w:rPr>
          <w:rFonts w:ascii="仿宋_GB2312"/>
          <w:szCs w:val="32"/>
        </w:rPr>
      </w:pPr>
      <w:r>
        <w:rPr>
          <w:rFonts w:hint="eastAsia" w:ascii="仿宋_GB2312"/>
          <w:szCs w:val="32"/>
        </w:rPr>
        <w:t>一是针对调查工作开展宣传工作，制作宣传手册，宣传网页等，让</w:t>
      </w:r>
      <w:r>
        <w:rPr>
          <w:rFonts w:hint="eastAsia" w:ascii="仿宋_GB2312"/>
          <w:szCs w:val="32"/>
          <w:lang w:val="en-US" w:eastAsia="zh-CN"/>
        </w:rPr>
        <w:t>填报单位负责同志</w:t>
      </w:r>
      <w:r>
        <w:rPr>
          <w:rFonts w:hint="eastAsia" w:ascii="仿宋_GB2312"/>
          <w:szCs w:val="32"/>
        </w:rPr>
        <w:t>了解调查工作。</w:t>
      </w:r>
    </w:p>
    <w:p>
      <w:pPr>
        <w:spacing w:after="0" w:line="560" w:lineRule="exact"/>
        <w:ind w:firstLine="640" w:firstLineChars="200"/>
        <w:rPr>
          <w:rFonts w:ascii="仿宋_GB2312"/>
          <w:szCs w:val="32"/>
        </w:rPr>
      </w:pPr>
      <w:r>
        <w:rPr>
          <w:rFonts w:hint="eastAsia" w:ascii="仿宋_GB2312"/>
          <w:szCs w:val="32"/>
        </w:rPr>
        <w:t>二是组建调查专业队伍，考虑到新疆地域辽阔，调查任务相对较重。建议</w:t>
      </w:r>
      <w:r>
        <w:rPr>
          <w:rFonts w:hint="eastAsia" w:ascii="仿宋_GB2312"/>
          <w:szCs w:val="32"/>
          <w:lang w:val="en-US" w:eastAsia="zh-CN"/>
        </w:rPr>
        <w:t>各、各部门单位在日常工作中提前收集整理，待任务下达后，确保第一时间完成</w:t>
      </w:r>
      <w:r>
        <w:rPr>
          <w:rFonts w:hint="eastAsia" w:ascii="仿宋_GB2312"/>
          <w:szCs w:val="32"/>
        </w:rPr>
        <w:t>。</w:t>
      </w:r>
    </w:p>
    <w:p>
      <w:pPr>
        <w:spacing w:after="0" w:line="560" w:lineRule="exact"/>
        <w:ind w:firstLine="640" w:firstLineChars="200"/>
        <w:rPr>
          <w:rFonts w:ascii="仿宋_GB2312"/>
          <w:szCs w:val="32"/>
        </w:rPr>
      </w:pPr>
      <w:r>
        <w:rPr>
          <w:rFonts w:hint="eastAsia" w:ascii="仿宋_GB2312"/>
          <w:szCs w:val="32"/>
        </w:rPr>
        <w:t>三是组织专业技术人员对调查人员开展技术培训，包括系统使用、指标填报等。</w:t>
      </w:r>
    </w:p>
    <w:p>
      <w:pPr>
        <w:pStyle w:val="8"/>
        <w:rPr>
          <w:rFonts w:hint="eastAsia" w:cs="仿宋_GB2312"/>
          <w:color w:val="000000" w:themeColor="text1"/>
          <w:szCs w:val="32"/>
          <w14:textFill>
            <w14:solidFill>
              <w14:schemeClr w14:val="tx1"/>
            </w14:solidFill>
          </w14:textFill>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Uighur">
    <w:panose1 w:val="02000000000000000000"/>
    <w:charset w:val="00"/>
    <w:family w:val="auto"/>
    <w:pitch w:val="default"/>
    <w:sig w:usb0="00002003" w:usb1="80000000" w:usb2="00000008" w:usb3="00000000" w:csb0="00000041" w:csb1="00000000"/>
  </w:font>
  <w:font w:name="楷体_GB2312">
    <w:panose1 w:val="02010609030101010101"/>
    <w:charset w:val="86"/>
    <w:family w:val="modern"/>
    <w:pitch w:val="default"/>
    <w:sig w:usb0="00000001" w:usb1="080E0000" w:usb2="00000000" w:usb3="00000000" w:csb0="00040000" w:csb1="00000000"/>
  </w:font>
  <w:font w:name="Wide Latin">
    <w:panose1 w:val="020A0A070505050204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ind w:right="360" w:firstLine="360"/>
      <w:jc w:val="left"/>
      <w:rPr>
        <w:rFonts w:ascii="Calibri" w:hAnsi="Calibri" w:eastAsia="宋体" w:cs="Times New Roman"/>
        <w:kern w:val="0"/>
        <w:sz w:val="18"/>
        <w:szCs w:val="18"/>
      </w:rPr>
    </w:pPr>
    <w:r>
      <w:rPr>
        <w:rFonts w:ascii="Calibri" w:hAnsi="Calibri" w:eastAsia="宋体" w:cs="Times New Roman"/>
        <w:kern w:val="0"/>
        <w:sz w:val="18"/>
        <w:szCs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jc w:val="left"/>
                            <w:rPr>
                              <w:rFonts w:ascii="Calibri" w:hAnsi="Calibri" w:eastAsia="宋体" w:cs="Times New Roman"/>
                              <w:kern w:val="0"/>
                              <w:sz w:val="18"/>
                              <w:szCs w:val="18"/>
                            </w:rPr>
                          </w:pPr>
                          <w:r>
                            <w:rPr>
                              <w:rFonts w:ascii="Calibri" w:hAnsi="Calibri" w:eastAsia="宋体" w:cs="Times New Roman"/>
                              <w:kern w:val="0"/>
                              <w:sz w:val="18"/>
                              <w:szCs w:val="18"/>
                            </w:rPr>
                            <w:fldChar w:fldCharType="begin"/>
                          </w:r>
                          <w:r>
                            <w:rPr>
                              <w:rFonts w:ascii="Calibri" w:hAnsi="Calibri" w:eastAsia="宋体" w:cs="Times New Roman"/>
                              <w:kern w:val="0"/>
                              <w:sz w:val="18"/>
                              <w:szCs w:val="18"/>
                            </w:rPr>
                            <w:instrText xml:space="preserve"> PAGE  \* MERGEFORMAT </w:instrText>
                          </w:r>
                          <w:r>
                            <w:rPr>
                              <w:rFonts w:ascii="Calibri" w:hAnsi="Calibri" w:eastAsia="宋体" w:cs="Times New Roman"/>
                              <w:kern w:val="0"/>
                              <w:sz w:val="18"/>
                              <w:szCs w:val="18"/>
                            </w:rPr>
                            <w:fldChar w:fldCharType="separate"/>
                          </w:r>
                          <w:r>
                            <w:rPr>
                              <w:rFonts w:ascii="Calibri" w:hAnsi="Calibri" w:eastAsia="宋体" w:cs="Times New Roman"/>
                              <w:kern w:val="0"/>
                              <w:sz w:val="18"/>
                              <w:szCs w:val="18"/>
                            </w:rPr>
                            <w:t>I</w:t>
                          </w:r>
                          <w:r>
                            <w:rPr>
                              <w:rFonts w:ascii="Calibri" w:hAnsi="Calibri" w:eastAsia="宋体" w:cs="Times New Roman"/>
                              <w:kern w:val="0"/>
                              <w:sz w:val="18"/>
                              <w:szCs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DOqXm5zwAAAAUBAAAPAAAAAAAAAAEA&#10;IAAAACIAAABkcnMvZG93bnJldi54bWxQSwECFAAUAAAACACHTuJAIZKpRaYBAAA/AwAADgAAAAAA&#10;AAABACAAAAAeAQAAZHJzL2Uyb0RvYy54bWxQSwUGAAAAAAYABgBZAQAANgUAAAAA&#10;">
              <v:fill on="f" focussize="0,0"/>
              <v:stroke on="f"/>
              <v:imagedata o:title=""/>
              <o:lock v:ext="edit" aspectratio="f"/>
              <v:textbox inset="0mm,0mm,0mm,0mm" style="mso-fit-shape-to-text:t;">
                <w:txbxContent>
                  <w:p>
                    <w:pPr>
                      <w:snapToGrid w:val="0"/>
                      <w:jc w:val="left"/>
                      <w:rPr>
                        <w:rFonts w:ascii="Calibri" w:hAnsi="Calibri" w:eastAsia="宋体" w:cs="Times New Roman"/>
                        <w:kern w:val="0"/>
                        <w:sz w:val="18"/>
                        <w:szCs w:val="18"/>
                      </w:rPr>
                    </w:pPr>
                    <w:r>
                      <w:rPr>
                        <w:rFonts w:ascii="Calibri" w:hAnsi="Calibri" w:eastAsia="宋体" w:cs="Times New Roman"/>
                        <w:kern w:val="0"/>
                        <w:sz w:val="18"/>
                        <w:szCs w:val="18"/>
                      </w:rPr>
                      <w:fldChar w:fldCharType="begin"/>
                    </w:r>
                    <w:r>
                      <w:rPr>
                        <w:rFonts w:ascii="Calibri" w:hAnsi="Calibri" w:eastAsia="宋体" w:cs="Times New Roman"/>
                        <w:kern w:val="0"/>
                        <w:sz w:val="18"/>
                        <w:szCs w:val="18"/>
                      </w:rPr>
                      <w:instrText xml:space="preserve"> PAGE  \* MERGEFORMAT </w:instrText>
                    </w:r>
                    <w:r>
                      <w:rPr>
                        <w:rFonts w:ascii="Calibri" w:hAnsi="Calibri" w:eastAsia="宋体" w:cs="Times New Roman"/>
                        <w:kern w:val="0"/>
                        <w:sz w:val="18"/>
                        <w:szCs w:val="18"/>
                      </w:rPr>
                      <w:fldChar w:fldCharType="separate"/>
                    </w:r>
                    <w:r>
                      <w:rPr>
                        <w:rFonts w:ascii="Calibri" w:hAnsi="Calibri" w:eastAsia="宋体" w:cs="Times New Roman"/>
                        <w:kern w:val="0"/>
                        <w:sz w:val="18"/>
                        <w:szCs w:val="18"/>
                      </w:rPr>
                      <w:t>I</w:t>
                    </w:r>
                    <w:r>
                      <w:rPr>
                        <w:rFonts w:ascii="Calibri" w:hAnsi="Calibri" w:eastAsia="宋体" w:cs="Times New Roman"/>
                        <w:kern w:val="0"/>
                        <w:sz w:val="18"/>
                        <w:szCs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1ZjE5ZDI1YmU1YWE5NDI0NzY2YmQ2ZjgzYTQ0ZjAifQ=="/>
  </w:docVars>
  <w:rsids>
    <w:rsidRoot w:val="0A9A6BD6"/>
    <w:rsid w:val="01E52315"/>
    <w:rsid w:val="0A9A6BD6"/>
    <w:rsid w:val="61513E04"/>
    <w:rsid w:val="77002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仿宋_GB2312" w:cs="宋体"/>
      <w:kern w:val="2"/>
      <w:sz w:val="32"/>
      <w:szCs w:val="24"/>
      <w:lang w:val="en-US" w:eastAsia="zh-CN" w:bidi="ar-SA"/>
    </w:rPr>
  </w:style>
  <w:style w:type="character" w:default="1" w:styleId="6">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style>
  <w:style w:type="paragraph" w:customStyle="1" w:styleId="8">
    <w:name w:val="正文首行缩进 21"/>
    <w:basedOn w:val="2"/>
    <w:unhideWhenUsed/>
    <w:qFormat/>
    <w:uiPriority w:val="99"/>
    <w:pPr>
      <w:ind w:firstLine="420"/>
    </w:pPr>
    <w:rPr>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2024-02-18T08:37:00Z</dcterms:created>
  <dc:creator>60493</dc:creator>
  <cp:lastModifiedBy>Administrator</cp:lastModifiedBy>
  <cp:lastPrinted>2024-02-18T10:07:00Z</cp:lastPrinted>
  <dcterms:modified xsi:type="dcterms:W3CDTF">2024-03-28T04:50:47Z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y fmtid="{D5CDD505-2E9C-101B-9397-08002B2CF9AE}" pid="3" name="ICV">
    <vt:lpwstr>19413C00878A4AFCA0171D72355B0323_11</vt:lpwstr>
  </property>
</Properties>
</file>