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color w:val="000000"/>
          <w:sz w:val="32"/>
          <w:szCs w:val="32"/>
        </w:rPr>
      </w:pPr>
      <w:r>
        <w:rPr>
          <w:rFonts w:hint="eastAsia" w:ascii="黑体" w:hAnsi="黑体" w:eastAsia="黑体" w:cs="黑体"/>
          <w:color w:val="000000"/>
          <w:sz w:val="32"/>
          <w:szCs w:val="32"/>
        </w:rPr>
        <w:t>安徽省地方标准编制说明</w:t>
      </w:r>
    </w:p>
    <w:tbl>
      <w:tblPr>
        <w:tblStyle w:val="3"/>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025"/>
        <w:gridCol w:w="3862"/>
        <w:gridCol w:w="1700"/>
        <w:gridCol w:w="92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668" w:type="dxa"/>
            <w:gridSpan w:val="2"/>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标准名称</w:t>
            </w:r>
          </w:p>
        </w:tc>
        <w:tc>
          <w:tcPr>
            <w:tcW w:w="7902" w:type="dxa"/>
            <w:gridSpan w:val="4"/>
            <w:vAlign w:val="center"/>
          </w:tcPr>
          <w:p>
            <w:pPr>
              <w:pStyle w:val="2"/>
              <w:keepNext w:val="0"/>
              <w:keepLines w:val="0"/>
              <w:widowControl/>
              <w:suppressLineNumbers w:val="0"/>
              <w:spacing w:before="0" w:beforeAutospacing="0" w:after="0" w:afterAutospacing="0"/>
              <w:ind w:left="0" w:right="0" w:firstLine="0"/>
            </w:pPr>
            <w:r>
              <w:t>船闸工程三角闸门施工质量检测与验收技术规范</w:t>
            </w:r>
          </w:p>
          <w:p>
            <w:pPr>
              <w:pStyle w:val="2"/>
              <w:keepNext w:val="0"/>
              <w:keepLines w:val="0"/>
              <w:widowControl/>
              <w:suppressLineNumbers w:val="0"/>
              <w:spacing w:before="0" w:beforeAutospacing="0" w:after="0" w:afterAutospacing="0"/>
              <w:ind w:left="0" w:right="0" w:firstLine="0"/>
              <w:rPr>
                <w:rFonts w:hint="default" w:hAnsi="宋体" w:eastAsia="宋体"/>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68" w:type="dxa"/>
            <w:gridSpan w:val="2"/>
            <w:vAlign w:val="center"/>
          </w:tcPr>
          <w:p>
            <w:pPr>
              <w:pStyle w:val="5"/>
              <w:adjustRightInd w:val="0"/>
              <w:spacing w:line="360" w:lineRule="auto"/>
              <w:ind w:firstLine="0" w:firstLineChars="0"/>
              <w:contextualSpacing/>
              <w:jc w:val="center"/>
              <w:rPr>
                <w:rFonts w:hint="eastAsia" w:hAnsi="宋体"/>
                <w:szCs w:val="21"/>
              </w:rPr>
            </w:pPr>
            <w:r>
              <w:rPr>
                <w:rFonts w:hint="eastAsia" w:hAnsi="宋体"/>
                <w:szCs w:val="21"/>
              </w:rPr>
              <w:t>任务来源</w:t>
            </w:r>
          </w:p>
          <w:p>
            <w:pPr>
              <w:pStyle w:val="5"/>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902" w:type="dxa"/>
            <w:gridSpan w:val="4"/>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《安徽省市场监督管理局关于下达2023年第三批安徽省地方标准制修订计划的通知》2023-3-112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68" w:type="dxa"/>
            <w:gridSpan w:val="2"/>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第一起草单位</w:t>
            </w:r>
          </w:p>
          <w:p>
            <w:pPr>
              <w:pStyle w:val="5"/>
              <w:adjustRightInd w:val="0"/>
              <w:spacing w:line="360" w:lineRule="auto"/>
              <w:ind w:firstLine="0" w:firstLineChars="0"/>
              <w:contextualSpacing/>
              <w:jc w:val="center"/>
              <w:rPr>
                <w:rFonts w:hAnsi="宋体"/>
                <w:szCs w:val="21"/>
              </w:rPr>
            </w:pPr>
            <w:r>
              <w:rPr>
                <w:rFonts w:hint="eastAsia" w:hAnsi="宋体"/>
                <w:szCs w:val="21"/>
              </w:rPr>
              <w:t>（盖章）</w:t>
            </w:r>
          </w:p>
        </w:tc>
        <w:tc>
          <w:tcPr>
            <w:tcW w:w="7902" w:type="dxa"/>
            <w:gridSpan w:val="4"/>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安徽省港航建设投资集团有限公司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68" w:type="dxa"/>
            <w:gridSpan w:val="2"/>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单位地址</w:t>
            </w:r>
          </w:p>
        </w:tc>
        <w:tc>
          <w:tcPr>
            <w:tcW w:w="7902" w:type="dxa"/>
            <w:gridSpan w:val="4"/>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安徽省合肥市包河区滨湖新区杭州路3001号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68" w:type="dxa"/>
            <w:gridSpan w:val="2"/>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902" w:type="dxa"/>
            <w:gridSpan w:val="4"/>
            <w:vAlign w:val="center"/>
          </w:tcPr>
          <w:p>
            <w:pPr>
              <w:pStyle w:val="5"/>
              <w:adjustRightInd w:val="0"/>
              <w:spacing w:line="360" w:lineRule="auto"/>
              <w:ind w:firstLine="0" w:firstLineChars="0"/>
              <w:contextualSpacing/>
              <w:rPr>
                <w:rFonts w:hAnsi="宋体"/>
                <w:szCs w:val="21"/>
              </w:rPr>
            </w:pPr>
            <w:r>
              <w:rPr>
                <w:rFonts w:hint="eastAsia"/>
              </w:rPr>
              <w:t>安徽省交通工程质量安全管理服务中心、安徽省交通科学研究院、江苏省水利机械制造有限公司、水利部交通运输部国家能源局南京水利科学研究院、安徽省合巢水运建设开发有限公司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标准起草人</w:t>
            </w:r>
          </w:p>
          <w:p>
            <w:pPr>
              <w:pStyle w:val="5"/>
              <w:adjustRightInd w:val="0"/>
              <w:spacing w:line="360" w:lineRule="auto"/>
              <w:ind w:firstLine="0" w:firstLineChars="0"/>
              <w:contextualSpacing/>
              <w:jc w:val="center"/>
              <w:rPr>
                <w:rFonts w:hAnsi="宋体"/>
                <w:szCs w:val="21"/>
              </w:rPr>
            </w:pPr>
            <w:r>
              <w:rPr>
                <w:rFonts w:hint="eastAsia" w:hAnsi="宋体"/>
                <w:szCs w:val="21"/>
              </w:rPr>
              <w:t>（全部起草人，应与标准文本前言中起草人排序一致）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序号</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姓名</w:t>
            </w:r>
          </w:p>
        </w:tc>
        <w:tc>
          <w:tcPr>
            <w:tcW w:w="3862"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单位</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职务</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职称</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卢斌</w:t>
            </w:r>
          </w:p>
        </w:tc>
        <w:tc>
          <w:tcPr>
            <w:tcW w:w="3862" w:type="dxa"/>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安徽省港航建设投资集团有限公司</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副部长</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副高</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18905517501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int="default" w:hAnsi="宋体"/>
                <w:szCs w:val="21"/>
                <w:lang w:val="en-US" w:eastAsia="zh-CN"/>
              </w:rPr>
            </w:pPr>
            <w:r>
              <w:rPr>
                <w:rFonts w:hint="eastAsia" w:hAnsi="宋体"/>
                <w:szCs w:val="21"/>
                <w:lang w:val="en-US" w:eastAsia="zh-CN"/>
              </w:rPr>
              <w:t>2</w:t>
            </w:r>
          </w:p>
        </w:tc>
        <w:tc>
          <w:tcPr>
            <w:tcW w:w="1025" w:type="dxa"/>
            <w:vAlign w:val="center"/>
          </w:tcPr>
          <w:p>
            <w:pPr>
              <w:pStyle w:val="5"/>
              <w:adjustRightInd w:val="0"/>
              <w:spacing w:line="360" w:lineRule="auto"/>
              <w:ind w:firstLine="0" w:firstLineChars="0"/>
              <w:contextualSpacing/>
              <w:jc w:val="center"/>
              <w:rPr>
                <w:rFonts w:hint="eastAsia"/>
                <w:lang w:val="en-US" w:eastAsia="zh-CN"/>
              </w:rPr>
            </w:pPr>
            <w:r>
              <w:rPr>
                <w:rFonts w:hint="eastAsia"/>
              </w:rPr>
              <w:t>孙腾飞</w:t>
            </w:r>
          </w:p>
        </w:tc>
        <w:tc>
          <w:tcPr>
            <w:tcW w:w="3862" w:type="dxa"/>
            <w:vAlign w:val="center"/>
          </w:tcPr>
          <w:p>
            <w:pPr>
              <w:pStyle w:val="5"/>
              <w:adjustRightInd w:val="0"/>
              <w:spacing w:line="360" w:lineRule="auto"/>
              <w:ind w:firstLine="0" w:firstLineChars="0"/>
              <w:contextualSpacing/>
              <w:rPr>
                <w:rFonts w:hint="eastAsia" w:hAnsi="宋体"/>
                <w:szCs w:val="21"/>
                <w:lang w:val="en-US" w:eastAsia="zh-CN"/>
              </w:rPr>
            </w:pPr>
            <w:r>
              <w:rPr>
                <w:rFonts w:hint="eastAsia"/>
              </w:rPr>
              <w:t>安徽省合巢水运建设开发有限公司</w:t>
            </w:r>
          </w:p>
        </w:tc>
        <w:tc>
          <w:tcPr>
            <w:tcW w:w="1700" w:type="dxa"/>
            <w:vAlign w:val="center"/>
          </w:tcPr>
          <w:p>
            <w:pPr>
              <w:pStyle w:val="5"/>
              <w:adjustRightInd w:val="0"/>
              <w:spacing w:line="360" w:lineRule="auto"/>
              <w:ind w:firstLine="0" w:firstLineChars="0"/>
              <w:contextualSpacing/>
              <w:jc w:val="center"/>
              <w:rPr>
                <w:rFonts w:hint="default" w:hAnsi="宋体"/>
                <w:szCs w:val="21"/>
                <w:lang w:val="en-US" w:eastAsia="zh-CN"/>
              </w:rPr>
            </w:pPr>
            <w:r>
              <w:rPr>
                <w:rFonts w:hint="eastAsia" w:hAnsi="宋体"/>
                <w:szCs w:val="21"/>
                <w:lang w:val="en-US" w:eastAsia="zh-CN"/>
              </w:rPr>
              <w:t>董事长</w:t>
            </w:r>
          </w:p>
        </w:tc>
        <w:tc>
          <w:tcPr>
            <w:tcW w:w="925" w:type="dxa"/>
            <w:vAlign w:val="center"/>
          </w:tcPr>
          <w:p>
            <w:pPr>
              <w:pStyle w:val="5"/>
              <w:adjustRightInd w:val="0"/>
              <w:spacing w:line="360" w:lineRule="auto"/>
              <w:ind w:firstLine="0" w:firstLineChars="0"/>
              <w:contextualSpacing/>
              <w:jc w:val="center"/>
              <w:rPr>
                <w:rFonts w:hint="default" w:hAnsi="宋体"/>
                <w:szCs w:val="21"/>
                <w:lang w:val="en-US" w:eastAsia="zh-CN"/>
              </w:rPr>
            </w:pPr>
            <w:r>
              <w:rPr>
                <w:rFonts w:hint="eastAsia" w:hAnsi="宋体"/>
                <w:szCs w:val="21"/>
                <w:lang w:val="en-US" w:eastAsia="zh-CN"/>
              </w:rPr>
              <w:t>正高</w:t>
            </w:r>
          </w:p>
        </w:tc>
        <w:tc>
          <w:tcPr>
            <w:tcW w:w="1415" w:type="dxa"/>
            <w:vAlign w:val="center"/>
          </w:tcPr>
          <w:p>
            <w:pPr>
              <w:pStyle w:val="5"/>
              <w:adjustRightInd w:val="0"/>
              <w:spacing w:line="360" w:lineRule="auto"/>
              <w:ind w:firstLine="0" w:firstLineChars="0"/>
              <w:contextualSpacing/>
              <w:jc w:val="center"/>
              <w:rPr>
                <w:rFonts w:hint="default" w:hAnsi="宋体"/>
                <w:szCs w:val="21"/>
                <w:lang w:val="en-US" w:eastAsia="zh-CN"/>
              </w:rPr>
            </w:pPr>
            <w:r>
              <w:rPr>
                <w:rFonts w:hint="eastAsia" w:hAnsi="宋体"/>
                <w:szCs w:val="21"/>
                <w:lang w:val="en-US" w:eastAsia="zh-CN"/>
              </w:rPr>
              <w:t>17730008726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3</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曹晓军</w:t>
            </w:r>
          </w:p>
        </w:tc>
        <w:tc>
          <w:tcPr>
            <w:tcW w:w="3862" w:type="dxa"/>
            <w:vAlign w:val="center"/>
          </w:tcPr>
          <w:p>
            <w:pPr>
              <w:pStyle w:val="5"/>
              <w:adjustRightInd w:val="0"/>
              <w:spacing w:line="360" w:lineRule="auto"/>
              <w:ind w:firstLine="0" w:firstLineChars="0"/>
              <w:contextualSpacing/>
              <w:rPr>
                <w:rFonts w:hAnsi="宋体"/>
                <w:szCs w:val="21"/>
              </w:rPr>
            </w:pPr>
            <w:r>
              <w:rPr>
                <w:rFonts w:hint="eastAsia"/>
              </w:rPr>
              <w:t>安徽省合巢水运建设开发有限公司</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项目办副主任</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副高</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15375462257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4</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马驰</w:t>
            </w:r>
          </w:p>
        </w:tc>
        <w:tc>
          <w:tcPr>
            <w:tcW w:w="3862" w:type="dxa"/>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安徽省交通工程质量安全管理服务中心</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科员</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工程师</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15385012899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5</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熊伟</w:t>
            </w:r>
          </w:p>
        </w:tc>
        <w:tc>
          <w:tcPr>
            <w:tcW w:w="3862" w:type="dxa"/>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安徽省交通工程质量安全管理服务中心</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副主任</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正高</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default" w:hAnsi="宋体" w:eastAsia="宋体"/>
                <w:szCs w:val="21"/>
                <w:lang w:val="en-US" w:eastAsia="zh-CN"/>
              </w:rPr>
              <w:t>13505601069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6</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魏文江</w:t>
            </w:r>
          </w:p>
        </w:tc>
        <w:tc>
          <w:tcPr>
            <w:tcW w:w="3862" w:type="dxa"/>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安徽省交通工程质量安全管理服务中心</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cs="Times New Roman"/>
                <w:kern w:val="0"/>
                <w:sz w:val="21"/>
                <w:szCs w:val="21"/>
                <w:lang w:val="en-US" w:eastAsia="zh-CN" w:bidi="ar-SA"/>
              </w:rPr>
              <w:t>副处长</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副高</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13856082418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7</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杜永春</w:t>
            </w:r>
          </w:p>
        </w:tc>
        <w:tc>
          <w:tcPr>
            <w:tcW w:w="3862" w:type="dxa"/>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安徽省交通科学研究院</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副部长</w:t>
            </w:r>
          </w:p>
        </w:tc>
        <w:tc>
          <w:tcPr>
            <w:tcW w:w="925" w:type="dxa"/>
            <w:vAlign w:val="center"/>
          </w:tcPr>
          <w:p>
            <w:pPr>
              <w:pStyle w:val="5"/>
              <w:adjustRightInd w:val="0"/>
              <w:spacing w:line="360" w:lineRule="auto"/>
              <w:ind w:firstLine="0" w:firstLineChars="0"/>
              <w:contextualSpacing/>
              <w:jc w:val="center"/>
              <w:rPr>
                <w:rFonts w:hAnsi="宋体"/>
                <w:szCs w:val="21"/>
              </w:rPr>
            </w:pP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13866159201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cs="Times New Roman"/>
                <w:kern w:val="0"/>
                <w:sz w:val="21"/>
                <w:szCs w:val="21"/>
                <w:lang w:val="en-US" w:eastAsia="zh-CN" w:bidi="ar-SA"/>
              </w:rPr>
              <w:t>8</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王新</w:t>
            </w:r>
          </w:p>
        </w:tc>
        <w:tc>
          <w:tcPr>
            <w:tcW w:w="3862" w:type="dxa"/>
            <w:vAlign w:val="center"/>
          </w:tcPr>
          <w:p>
            <w:pPr>
              <w:pStyle w:val="5"/>
              <w:adjustRightInd w:val="0"/>
              <w:spacing w:line="360" w:lineRule="auto"/>
              <w:ind w:firstLine="0" w:firstLineChars="0"/>
              <w:contextualSpacing/>
              <w:rPr>
                <w:rFonts w:hAnsi="宋体"/>
                <w:szCs w:val="21"/>
              </w:rPr>
            </w:pPr>
            <w:r>
              <w:rPr>
                <w:rFonts w:hint="eastAsia"/>
              </w:rPr>
              <w:t>水利部交通运输部国家能源局南京水利科学研究院</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博士</w:t>
            </w:r>
          </w:p>
        </w:tc>
        <w:tc>
          <w:tcPr>
            <w:tcW w:w="925" w:type="dxa"/>
            <w:vAlign w:val="center"/>
          </w:tcPr>
          <w:p>
            <w:pPr>
              <w:pStyle w:val="5"/>
              <w:adjustRightInd w:val="0"/>
              <w:spacing w:line="360" w:lineRule="auto"/>
              <w:ind w:firstLine="0" w:firstLineChars="0"/>
              <w:contextualSpacing/>
              <w:jc w:val="center"/>
              <w:rPr>
                <w:rFonts w:hAnsi="宋体"/>
                <w:szCs w:val="21"/>
              </w:rPr>
            </w:pP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13915943074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9</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刘银生</w:t>
            </w:r>
          </w:p>
        </w:tc>
        <w:tc>
          <w:tcPr>
            <w:tcW w:w="3862" w:type="dxa"/>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江苏省水利机械制造有限公司</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副总</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副高</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13056358975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int="default" w:hAnsi="宋体"/>
                <w:szCs w:val="21"/>
                <w:lang w:val="en-US"/>
              </w:rPr>
            </w:pPr>
            <w:r>
              <w:rPr>
                <w:rFonts w:hint="eastAsia" w:hAnsi="宋体"/>
                <w:szCs w:val="21"/>
                <w:lang w:val="en-US" w:eastAsia="zh-CN"/>
              </w:rPr>
              <w:t>10</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谢林</w:t>
            </w:r>
          </w:p>
        </w:tc>
        <w:tc>
          <w:tcPr>
            <w:tcW w:w="3862" w:type="dxa"/>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江苏省水利机械制造有限公司</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主任</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副高</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19975009930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int="default" w:hAnsi="宋体"/>
                <w:szCs w:val="21"/>
                <w:lang w:val="en-US"/>
              </w:rPr>
            </w:pPr>
            <w:r>
              <w:rPr>
                <w:rFonts w:hint="eastAsia" w:hAnsi="宋体"/>
                <w:szCs w:val="21"/>
                <w:lang w:val="en-US" w:eastAsia="zh-CN"/>
              </w:rPr>
              <w:t>11</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张文瀚</w:t>
            </w:r>
          </w:p>
        </w:tc>
        <w:tc>
          <w:tcPr>
            <w:tcW w:w="3862" w:type="dxa"/>
            <w:vAlign w:val="center"/>
          </w:tcPr>
          <w:p>
            <w:pPr>
              <w:adjustRightInd w:val="0"/>
              <w:spacing w:line="360" w:lineRule="auto"/>
              <w:ind w:firstLine="0" w:firstLineChars="0"/>
              <w:contextualSpacing/>
              <w:rPr>
                <w:rFonts w:hAnsi="宋体"/>
                <w:szCs w:val="21"/>
              </w:rPr>
            </w:pPr>
            <w:r>
              <w:rPr>
                <w:rFonts w:hint="eastAsia" w:hAnsi="宋体"/>
                <w:szCs w:val="21"/>
                <w:lang w:val="en-US" w:eastAsia="zh-CN"/>
              </w:rPr>
              <w:t>江苏省水利机械制造有限公司</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主任</w:t>
            </w:r>
          </w:p>
        </w:tc>
        <w:tc>
          <w:tcPr>
            <w:tcW w:w="925" w:type="dxa"/>
            <w:vAlign w:val="center"/>
          </w:tcPr>
          <w:p>
            <w:pPr>
              <w:adjustRightInd w:val="0"/>
              <w:spacing w:line="360" w:lineRule="auto"/>
              <w:ind w:firstLine="0" w:firstLineChars="0"/>
              <w:contextualSpacing/>
              <w:jc w:val="center"/>
              <w:rPr>
                <w:rFonts w:hAnsi="宋体"/>
                <w:szCs w:val="21"/>
              </w:rPr>
            </w:pPr>
            <w:r>
              <w:rPr>
                <w:rFonts w:hint="eastAsia"/>
              </w:rPr>
              <w:t>工程师</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19975009968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12</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孙敏</w:t>
            </w:r>
          </w:p>
        </w:tc>
        <w:tc>
          <w:tcPr>
            <w:tcW w:w="3862" w:type="dxa"/>
            <w:vAlign w:val="center"/>
          </w:tcPr>
          <w:p>
            <w:pPr>
              <w:adjustRightInd w:val="0"/>
              <w:spacing w:line="360" w:lineRule="auto"/>
              <w:ind w:firstLine="0" w:firstLineChars="0"/>
              <w:contextualSpacing/>
              <w:rPr>
                <w:rFonts w:hAnsi="宋体"/>
                <w:szCs w:val="21"/>
              </w:rPr>
            </w:pPr>
            <w:r>
              <w:rPr>
                <w:rFonts w:hint="eastAsia" w:hAnsi="宋体"/>
                <w:szCs w:val="21"/>
                <w:lang w:val="en-US" w:eastAsia="zh-CN"/>
              </w:rPr>
              <w:t>江苏省水利机械制造有限公司</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主管</w:t>
            </w:r>
          </w:p>
        </w:tc>
        <w:tc>
          <w:tcPr>
            <w:tcW w:w="925" w:type="dxa"/>
            <w:vAlign w:val="center"/>
          </w:tcPr>
          <w:p>
            <w:pPr>
              <w:adjustRightInd w:val="0"/>
              <w:spacing w:line="360" w:lineRule="auto"/>
              <w:ind w:firstLine="0" w:firstLineChars="0"/>
              <w:contextualSpacing/>
              <w:jc w:val="center"/>
              <w:rPr>
                <w:rFonts w:hAnsi="宋体"/>
                <w:szCs w:val="21"/>
              </w:rPr>
            </w:pPr>
            <w:r>
              <w:rPr>
                <w:rFonts w:hint="eastAsia"/>
              </w:rPr>
              <w:t>工程师</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19975009969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13</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方曙晨</w:t>
            </w:r>
          </w:p>
        </w:tc>
        <w:tc>
          <w:tcPr>
            <w:tcW w:w="3862" w:type="dxa"/>
            <w:vAlign w:val="center"/>
          </w:tcPr>
          <w:p>
            <w:pPr>
              <w:adjustRightInd w:val="0"/>
              <w:spacing w:line="360" w:lineRule="auto"/>
              <w:ind w:firstLine="0" w:firstLineChars="0"/>
              <w:contextualSpacing/>
              <w:rPr>
                <w:rFonts w:hAnsi="宋体"/>
                <w:szCs w:val="21"/>
              </w:rPr>
            </w:pPr>
            <w:r>
              <w:rPr>
                <w:rFonts w:hint="eastAsia" w:hAnsi="宋体"/>
                <w:szCs w:val="21"/>
                <w:lang w:val="en-US" w:eastAsia="zh-CN"/>
              </w:rPr>
              <w:t>安徽省港航建设投资集团有限公司</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 w:val="20"/>
                <w:szCs w:val="20"/>
                <w:lang w:val="en-US" w:eastAsia="zh-CN"/>
              </w:rPr>
              <w:t>项目办工程部长</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工程师</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18133678376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14</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耿彪</w:t>
            </w:r>
          </w:p>
        </w:tc>
        <w:tc>
          <w:tcPr>
            <w:tcW w:w="3862" w:type="dxa"/>
            <w:vAlign w:val="center"/>
          </w:tcPr>
          <w:p>
            <w:pPr>
              <w:adjustRightInd w:val="0"/>
              <w:spacing w:line="360" w:lineRule="auto"/>
              <w:ind w:firstLine="0" w:firstLineChars="0"/>
              <w:contextualSpacing/>
              <w:rPr>
                <w:rFonts w:hAnsi="宋体"/>
                <w:szCs w:val="21"/>
              </w:rPr>
            </w:pPr>
            <w:r>
              <w:rPr>
                <w:rFonts w:hint="eastAsia" w:hAnsi="宋体"/>
                <w:szCs w:val="21"/>
                <w:lang w:val="en-US" w:eastAsia="zh-CN"/>
              </w:rPr>
              <w:t>安徽省港航建设投资集团有限公司</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 w:val="18"/>
                <w:szCs w:val="18"/>
                <w:lang w:val="en-US" w:eastAsia="zh-CN"/>
              </w:rPr>
              <w:t>项目办工程副部长</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工程师</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18226711952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15</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王文博</w:t>
            </w:r>
          </w:p>
        </w:tc>
        <w:tc>
          <w:tcPr>
            <w:tcW w:w="3862" w:type="dxa"/>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安徽省港航建设投资集团有限公司</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高级主办</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经济师</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17755158878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16</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樊林林</w:t>
            </w:r>
          </w:p>
        </w:tc>
        <w:tc>
          <w:tcPr>
            <w:tcW w:w="3862" w:type="dxa"/>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安徽省港航建设投资集团有限公司</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高级主办</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副高</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18955180223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17</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李艾菁</w:t>
            </w:r>
          </w:p>
        </w:tc>
        <w:tc>
          <w:tcPr>
            <w:tcW w:w="3862" w:type="dxa"/>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安徽省交通科学研究院</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主办</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助工</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15212776607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Ansi="宋体"/>
                <w:szCs w:val="21"/>
              </w:rPr>
            </w:pPr>
            <w:r>
              <w:rPr>
                <w:rFonts w:hint="eastAsia" w:hAnsi="宋体" w:cs="Times New Roman"/>
                <w:kern w:val="0"/>
                <w:sz w:val="21"/>
                <w:szCs w:val="21"/>
                <w:lang w:val="en-US" w:eastAsia="zh-CN" w:bidi="ar-SA"/>
              </w:rPr>
              <w:t>18</w:t>
            </w:r>
          </w:p>
        </w:tc>
        <w:tc>
          <w:tcPr>
            <w:tcW w:w="1025" w:type="dxa"/>
            <w:vAlign w:val="center"/>
          </w:tcPr>
          <w:p>
            <w:pPr>
              <w:pStyle w:val="5"/>
              <w:adjustRightInd w:val="0"/>
              <w:spacing w:line="360" w:lineRule="auto"/>
              <w:ind w:firstLine="0" w:firstLineChars="0"/>
              <w:contextualSpacing/>
              <w:jc w:val="center"/>
              <w:rPr>
                <w:rFonts w:hAnsi="宋体"/>
                <w:szCs w:val="21"/>
              </w:rPr>
            </w:pPr>
            <w:r>
              <w:rPr>
                <w:rFonts w:hint="eastAsia"/>
                <w:lang w:val="en-US" w:eastAsia="zh-CN"/>
              </w:rPr>
              <w:t>许磊</w:t>
            </w:r>
          </w:p>
        </w:tc>
        <w:tc>
          <w:tcPr>
            <w:tcW w:w="3862" w:type="dxa"/>
            <w:vAlign w:val="center"/>
          </w:tcPr>
          <w:p>
            <w:pPr>
              <w:pStyle w:val="5"/>
              <w:adjustRightInd w:val="0"/>
              <w:spacing w:line="360" w:lineRule="auto"/>
              <w:ind w:firstLine="0" w:firstLineChars="0"/>
              <w:contextualSpacing/>
              <w:rPr>
                <w:rFonts w:hAnsi="宋体"/>
                <w:szCs w:val="21"/>
              </w:rPr>
            </w:pPr>
            <w:r>
              <w:rPr>
                <w:rFonts w:hint="eastAsia" w:hAnsi="宋体"/>
                <w:szCs w:val="21"/>
                <w:lang w:val="en-US" w:eastAsia="zh-CN"/>
              </w:rPr>
              <w:t>安徽省交通科学研究院</w:t>
            </w:r>
          </w:p>
        </w:tc>
        <w:tc>
          <w:tcPr>
            <w:tcW w:w="1700"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工程师</w:t>
            </w:r>
          </w:p>
        </w:tc>
        <w:tc>
          <w:tcPr>
            <w:tcW w:w="92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助工</w:t>
            </w:r>
          </w:p>
        </w:tc>
        <w:tc>
          <w:tcPr>
            <w:tcW w:w="1415" w:type="dxa"/>
            <w:vAlign w:val="center"/>
          </w:tcPr>
          <w:p>
            <w:pPr>
              <w:pStyle w:val="5"/>
              <w:adjustRightInd w:val="0"/>
              <w:spacing w:line="360" w:lineRule="auto"/>
              <w:ind w:firstLine="0" w:firstLineChars="0"/>
              <w:contextualSpacing/>
              <w:jc w:val="center"/>
              <w:rPr>
                <w:rFonts w:hAnsi="宋体"/>
                <w:szCs w:val="21"/>
              </w:rPr>
            </w:pPr>
            <w:r>
              <w:rPr>
                <w:rFonts w:hint="eastAsia" w:hAnsi="宋体"/>
                <w:szCs w:val="21"/>
                <w:lang w:val="en-US" w:eastAsia="zh-CN"/>
              </w:rPr>
              <w:t>15955139212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43" w:type="dxa"/>
            <w:vAlign w:val="center"/>
          </w:tcPr>
          <w:p>
            <w:pPr>
              <w:pStyle w:val="5"/>
              <w:adjustRightInd w:val="0"/>
              <w:spacing w:line="360" w:lineRule="auto"/>
              <w:ind w:firstLine="0" w:firstLineChars="0"/>
              <w:contextualSpacing/>
              <w:jc w:val="center"/>
              <w:rPr>
                <w:rFonts w:hint="default" w:hAnsi="宋体" w:cs="Times New Roman"/>
                <w:kern w:val="0"/>
                <w:sz w:val="21"/>
                <w:szCs w:val="21"/>
                <w:lang w:val="en-US" w:eastAsia="zh-CN" w:bidi="ar-SA"/>
              </w:rPr>
            </w:pPr>
            <w:r>
              <w:rPr>
                <w:rFonts w:hint="eastAsia" w:hAnsi="宋体" w:cs="Times New Roman"/>
                <w:kern w:val="0"/>
                <w:sz w:val="21"/>
                <w:szCs w:val="21"/>
                <w:lang w:val="en-US" w:eastAsia="zh-CN" w:bidi="ar-SA"/>
              </w:rPr>
              <w:t>19</w:t>
            </w:r>
          </w:p>
        </w:tc>
        <w:tc>
          <w:tcPr>
            <w:tcW w:w="1025" w:type="dxa"/>
            <w:vAlign w:val="center"/>
          </w:tcPr>
          <w:p>
            <w:pPr>
              <w:pStyle w:val="5"/>
              <w:adjustRightInd w:val="0"/>
              <w:spacing w:line="360" w:lineRule="auto"/>
              <w:ind w:firstLine="0" w:firstLineChars="0"/>
              <w:contextualSpacing/>
              <w:jc w:val="center"/>
              <w:rPr>
                <w:rFonts w:hint="eastAsia"/>
                <w:lang w:val="en-US" w:eastAsia="zh-CN"/>
              </w:rPr>
            </w:pPr>
            <w:r>
              <w:rPr>
                <w:rFonts w:hint="eastAsia"/>
                <w:lang w:val="en-US" w:eastAsia="zh-CN"/>
              </w:rPr>
              <w:t>陈娟</w:t>
            </w:r>
          </w:p>
        </w:tc>
        <w:tc>
          <w:tcPr>
            <w:tcW w:w="3862" w:type="dxa"/>
            <w:vAlign w:val="center"/>
          </w:tcPr>
          <w:p>
            <w:pPr>
              <w:adjustRightInd w:val="0"/>
              <w:spacing w:line="360" w:lineRule="auto"/>
              <w:ind w:firstLine="0" w:firstLineChars="0"/>
              <w:contextualSpacing/>
              <w:rPr>
                <w:rFonts w:hAnsi="宋体"/>
                <w:szCs w:val="21"/>
              </w:rPr>
            </w:pPr>
            <w:r>
              <w:rPr>
                <w:rFonts w:hint="eastAsia" w:hAnsi="宋体"/>
                <w:szCs w:val="21"/>
                <w:lang w:val="en-US" w:eastAsia="zh-CN"/>
              </w:rPr>
              <w:t>安徽省交通科学研究院</w:t>
            </w:r>
          </w:p>
        </w:tc>
        <w:tc>
          <w:tcPr>
            <w:tcW w:w="1700" w:type="dxa"/>
            <w:vAlign w:val="center"/>
          </w:tcPr>
          <w:p>
            <w:pPr>
              <w:pStyle w:val="5"/>
              <w:adjustRightInd w:val="0"/>
              <w:spacing w:line="360" w:lineRule="auto"/>
              <w:ind w:firstLine="0" w:firstLineChars="0"/>
              <w:contextualSpacing/>
              <w:rPr>
                <w:rFonts w:hAnsi="宋体"/>
                <w:szCs w:val="21"/>
              </w:rPr>
            </w:pPr>
          </w:p>
        </w:tc>
        <w:tc>
          <w:tcPr>
            <w:tcW w:w="925" w:type="dxa"/>
            <w:vAlign w:val="center"/>
          </w:tcPr>
          <w:p>
            <w:pPr>
              <w:pStyle w:val="5"/>
              <w:adjustRightInd w:val="0"/>
              <w:spacing w:line="360" w:lineRule="auto"/>
              <w:ind w:firstLine="0" w:firstLineChars="0"/>
              <w:contextualSpacing/>
              <w:rPr>
                <w:rFonts w:hAnsi="宋体"/>
                <w:szCs w:val="21"/>
              </w:rPr>
            </w:pPr>
          </w:p>
        </w:tc>
        <w:tc>
          <w:tcPr>
            <w:tcW w:w="1415" w:type="dxa"/>
            <w:vAlign w:val="center"/>
          </w:tcPr>
          <w:p>
            <w:pPr>
              <w:pStyle w:val="5"/>
              <w:adjustRightInd w:val="0"/>
              <w:spacing w:line="360" w:lineRule="auto"/>
              <w:ind w:firstLine="0" w:firstLineChars="0"/>
              <w:contextualSpacing/>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643" w:type="dxa"/>
            <w:vAlign w:val="center"/>
          </w:tcPr>
          <w:p>
            <w:pPr>
              <w:pStyle w:val="5"/>
              <w:adjustRightInd w:val="0"/>
              <w:spacing w:line="360" w:lineRule="auto"/>
              <w:ind w:firstLine="0" w:firstLineChars="0"/>
              <w:contextualSpacing/>
              <w:jc w:val="center"/>
              <w:rPr>
                <w:rFonts w:hint="default" w:hAnsi="宋体" w:cs="Times New Roman"/>
                <w:kern w:val="0"/>
                <w:sz w:val="21"/>
                <w:szCs w:val="21"/>
                <w:lang w:val="en-US" w:eastAsia="zh-CN" w:bidi="ar-SA"/>
              </w:rPr>
            </w:pPr>
            <w:r>
              <w:rPr>
                <w:rFonts w:hint="eastAsia" w:hAnsi="宋体" w:cs="Times New Roman"/>
                <w:kern w:val="0"/>
                <w:sz w:val="21"/>
                <w:szCs w:val="21"/>
                <w:lang w:val="en-US" w:eastAsia="zh-CN" w:bidi="ar-SA"/>
              </w:rPr>
              <w:t>20</w:t>
            </w:r>
          </w:p>
        </w:tc>
        <w:tc>
          <w:tcPr>
            <w:tcW w:w="1025" w:type="dxa"/>
            <w:vAlign w:val="center"/>
          </w:tcPr>
          <w:p>
            <w:pPr>
              <w:pStyle w:val="5"/>
              <w:adjustRightInd w:val="0"/>
              <w:spacing w:line="360" w:lineRule="auto"/>
              <w:ind w:firstLine="0" w:firstLineChars="0"/>
              <w:contextualSpacing/>
              <w:jc w:val="center"/>
              <w:rPr>
                <w:rFonts w:hint="eastAsia"/>
                <w:lang w:val="en-US" w:eastAsia="zh-CN"/>
              </w:rPr>
            </w:pPr>
            <w:r>
              <w:rPr>
                <w:rFonts w:hint="eastAsia"/>
                <w:lang w:val="en-US" w:eastAsia="zh-CN"/>
              </w:rPr>
              <w:t>许薇</w:t>
            </w:r>
          </w:p>
        </w:tc>
        <w:tc>
          <w:tcPr>
            <w:tcW w:w="3862" w:type="dxa"/>
            <w:vAlign w:val="center"/>
          </w:tcPr>
          <w:p>
            <w:pPr>
              <w:adjustRightInd w:val="0"/>
              <w:spacing w:line="360" w:lineRule="auto"/>
              <w:ind w:firstLine="0" w:firstLineChars="0"/>
              <w:contextualSpacing/>
              <w:rPr>
                <w:rFonts w:hAnsi="宋体"/>
                <w:szCs w:val="21"/>
              </w:rPr>
            </w:pPr>
            <w:r>
              <w:rPr>
                <w:rFonts w:hint="eastAsia" w:hAnsi="宋体"/>
                <w:szCs w:val="21"/>
                <w:lang w:val="en-US" w:eastAsia="zh-CN"/>
              </w:rPr>
              <w:t>安徽省交通科学研究院</w:t>
            </w:r>
          </w:p>
        </w:tc>
        <w:tc>
          <w:tcPr>
            <w:tcW w:w="1700" w:type="dxa"/>
            <w:vAlign w:val="center"/>
          </w:tcPr>
          <w:p>
            <w:pPr>
              <w:pStyle w:val="5"/>
              <w:adjustRightInd w:val="0"/>
              <w:spacing w:line="360" w:lineRule="auto"/>
              <w:ind w:firstLine="0" w:firstLineChars="0"/>
              <w:contextualSpacing/>
              <w:rPr>
                <w:rFonts w:hAnsi="宋体"/>
                <w:szCs w:val="21"/>
              </w:rPr>
            </w:pPr>
          </w:p>
        </w:tc>
        <w:tc>
          <w:tcPr>
            <w:tcW w:w="925" w:type="dxa"/>
            <w:vAlign w:val="center"/>
          </w:tcPr>
          <w:p>
            <w:pPr>
              <w:pStyle w:val="5"/>
              <w:adjustRightInd w:val="0"/>
              <w:spacing w:line="360" w:lineRule="auto"/>
              <w:ind w:firstLine="0" w:firstLineChars="0"/>
              <w:contextualSpacing/>
              <w:rPr>
                <w:rFonts w:hAnsi="宋体"/>
                <w:szCs w:val="21"/>
              </w:rPr>
            </w:pPr>
          </w:p>
        </w:tc>
        <w:tc>
          <w:tcPr>
            <w:tcW w:w="1415" w:type="dxa"/>
            <w:vAlign w:val="center"/>
          </w:tcPr>
          <w:p>
            <w:pPr>
              <w:pStyle w:val="5"/>
              <w:adjustRightInd w:val="0"/>
              <w:spacing w:line="360" w:lineRule="auto"/>
              <w:ind w:firstLine="0" w:firstLineChars="0"/>
              <w:contextualSpacing/>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jc w:val="center"/>
              <w:rPr>
                <w:rFonts w:hAnsi="宋体"/>
                <w:szCs w:val="21"/>
              </w:rPr>
            </w:pPr>
            <w:r>
              <w:rPr>
                <w:rFonts w:hint="eastAsia" w:hAnsi="宋体"/>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rPr>
                <w:rFonts w:hAnsi="宋体"/>
                <w:szCs w:val="21"/>
              </w:rPr>
            </w:pPr>
            <w:r>
              <w:rPr>
                <w:rFonts w:hint="eastAsia" w:hAnsi="宋体"/>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7"/>
              <w:keepNext w:val="0"/>
              <w:keepLines w:val="0"/>
              <w:pageBreakBefore w:val="0"/>
              <w:numPr>
                <w:ilvl w:val="0"/>
                <w:numId w:val="0"/>
              </w:numPr>
              <w:kinsoku/>
              <w:wordWrap/>
              <w:overflowPunct/>
              <w:topLinePunct w:val="0"/>
              <w:bidi w:val="0"/>
              <w:adjustRightInd/>
              <w:snapToGrid/>
              <w:spacing w:line="360" w:lineRule="auto"/>
              <w:textAlignment w:val="auto"/>
              <w:rPr>
                <w:rFonts w:hint="eastAsia" w:hAnsi="宋体"/>
                <w:b/>
                <w:bCs/>
                <w:szCs w:val="21"/>
                <w:lang w:val="en-US" w:eastAsia="zh-CN"/>
              </w:rPr>
            </w:pPr>
            <w:r>
              <w:rPr>
                <w:rFonts w:hint="eastAsia" w:hAnsi="宋体"/>
                <w:b/>
                <w:bCs/>
                <w:szCs w:val="21"/>
                <w:lang w:val="en-US" w:eastAsia="zh-CN"/>
              </w:rPr>
              <w:t>一、立项过程：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pPr>
            <w:r>
              <w:rPr>
                <w:rFonts w:hint="eastAsia" w:ascii="宋体" w:hAnsi="Times New Roman" w:cs="Times New Roman"/>
                <w:kern w:val="0"/>
                <w:sz w:val="21"/>
                <w:szCs w:val="20"/>
                <w:lang w:val="en-US" w:eastAsia="zh-CN" w:bidi="ar-SA"/>
              </w:rPr>
              <w:t>本地标</w:t>
            </w:r>
            <w:r>
              <w:rPr>
                <w:rFonts w:hint="eastAsia" w:ascii="宋体" w:hAnsi="Times New Roman" w:eastAsia="宋体" w:cs="Times New Roman"/>
                <w:kern w:val="0"/>
                <w:sz w:val="21"/>
                <w:szCs w:val="20"/>
                <w:lang w:val="en-US" w:eastAsia="zh-CN" w:bidi="ar-SA"/>
              </w:rPr>
              <w:t>于</w:t>
            </w:r>
            <w:r>
              <w:rPr>
                <w:rFonts w:hint="eastAsia" w:hAnsi="宋体"/>
                <w:szCs w:val="21"/>
                <w:lang w:val="en-US" w:eastAsia="zh-CN"/>
              </w:rPr>
              <w:t>2023</w:t>
            </w:r>
            <w:r>
              <w:rPr>
                <w:rFonts w:hint="eastAsia" w:hAnsi="宋体"/>
                <w:szCs w:val="21"/>
              </w:rPr>
              <w:t>年</w:t>
            </w:r>
            <w:r>
              <w:rPr>
                <w:rFonts w:hint="eastAsia" w:hAnsi="宋体"/>
                <w:szCs w:val="21"/>
                <w:lang w:val="en-US" w:eastAsia="zh-CN"/>
              </w:rPr>
              <w:t>12</w:t>
            </w:r>
            <w:r>
              <w:rPr>
                <w:rFonts w:hint="eastAsia" w:hAnsi="宋体"/>
                <w:szCs w:val="21"/>
              </w:rPr>
              <w:t>月</w:t>
            </w:r>
            <w:r>
              <w:rPr>
                <w:rFonts w:hint="eastAsia" w:hAnsi="宋体"/>
                <w:szCs w:val="21"/>
                <w:lang w:val="en-US" w:eastAsia="zh-CN"/>
              </w:rPr>
              <w:t>6</w:t>
            </w:r>
            <w:r>
              <w:rPr>
                <w:rFonts w:hint="eastAsia" w:hAnsi="宋体"/>
                <w:szCs w:val="21"/>
              </w:rPr>
              <w:t>日，收到《安徽省市场监督管理局关于下达2023年第三批安徽省地方标准制修订计划的通知》后，成立标准编制小组，成员有</w:t>
            </w:r>
            <w:r>
              <w:rPr>
                <w:rFonts w:hint="eastAsia"/>
              </w:rPr>
              <w:t>卢斌、孙腾飞、曹晓军、马驰、熊伟、魏文江、杜永春、王新、刘银生、谢林、张文瀚、孙敏、方曙晨、耿彪、王文博、樊林林、李艾菁、许磊、陈娟、许薇。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Times New Roman" w:eastAsia="宋体" w:cs="Times New Roman"/>
                <w:b/>
                <w:bCs/>
                <w:kern w:val="0"/>
                <w:sz w:val="21"/>
                <w:szCs w:val="20"/>
                <w:lang w:val="en-US" w:eastAsia="zh-CN" w:bidi="ar-SA"/>
              </w:rPr>
            </w:pPr>
            <w:r>
              <w:rPr>
                <w:rFonts w:hint="eastAsia" w:ascii="宋体" w:hAnsi="Times New Roman" w:cs="Times New Roman"/>
                <w:b/>
                <w:bCs/>
                <w:kern w:val="0"/>
                <w:sz w:val="21"/>
                <w:szCs w:val="20"/>
                <w:lang w:val="en-US" w:eastAsia="zh-CN" w:bidi="ar-SA"/>
              </w:rPr>
              <w:t>二、编制计划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2024年3月18日</w:t>
            </w:r>
            <w:r>
              <w:rPr>
                <w:rFonts w:hint="eastAsia" w:ascii="宋体" w:hAnsi="Times New Roman" w:cs="Times New Roman"/>
                <w:kern w:val="0"/>
                <w:sz w:val="21"/>
                <w:szCs w:val="20"/>
                <w:lang w:val="en-US" w:eastAsia="zh-CN" w:bidi="ar-SA"/>
              </w:rPr>
              <w:t>，</w:t>
            </w:r>
            <w:r>
              <w:rPr>
                <w:rFonts w:hint="eastAsia" w:ascii="宋体" w:hAnsi="Times New Roman" w:eastAsia="宋体" w:cs="Times New Roman"/>
                <w:kern w:val="0"/>
                <w:sz w:val="21"/>
                <w:szCs w:val="20"/>
                <w:lang w:val="en-US" w:eastAsia="zh-CN" w:bidi="ar-SA"/>
              </w:rPr>
              <w:t>确定地标编制计划</w:t>
            </w:r>
            <w:r>
              <w:rPr>
                <w:rFonts w:hint="eastAsia" w:ascii="宋体" w:hAnsi="Times New Roman" w:cs="Times New Roman"/>
                <w:kern w:val="0"/>
                <w:sz w:val="21"/>
                <w:szCs w:val="20"/>
                <w:lang w:val="en-US" w:eastAsia="zh-CN" w:bidi="ar-SA"/>
              </w:rPr>
              <w:t>。</w:t>
            </w:r>
            <w:r>
              <w:rPr>
                <w:rFonts w:hint="eastAsia" w:ascii="宋体" w:hAnsi="Times New Roman" w:eastAsia="宋体" w:cs="Times New Roman"/>
                <w:kern w:val="0"/>
                <w:sz w:val="21"/>
                <w:szCs w:val="20"/>
                <w:lang w:val="en-US" w:eastAsia="zh-CN" w:bidi="ar-SA"/>
              </w:rPr>
              <w:t>确定编制框架草案（2024.4.1-2024.6.30）、编制征求意见稿（2024.7.1—2024.12.31）、编制送审稿（2025.1.1——2025.4.15）等三个关键节点计划。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Times New Roman" w:eastAsia="宋体" w:cs="Times New Roman"/>
                <w:b/>
                <w:bCs/>
                <w:kern w:val="0"/>
                <w:sz w:val="21"/>
                <w:szCs w:val="20"/>
                <w:lang w:val="en-US" w:eastAsia="zh-CN" w:bidi="ar-SA"/>
              </w:rPr>
            </w:pPr>
            <w:r>
              <w:rPr>
                <w:rFonts w:hint="eastAsia" w:ascii="宋体" w:hAnsi="Times New Roman" w:cs="Times New Roman"/>
                <w:b/>
                <w:bCs/>
                <w:kern w:val="0"/>
                <w:sz w:val="21"/>
                <w:szCs w:val="20"/>
                <w:lang w:val="en-US" w:eastAsia="zh-CN" w:bidi="ar-SA"/>
              </w:rPr>
              <w:t>三、调研过程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2024年5月10日</w:t>
            </w:r>
            <w:r>
              <w:rPr>
                <w:rFonts w:hint="eastAsia" w:ascii="宋体" w:hAnsi="Times New Roman" w:cs="Times New Roman"/>
                <w:kern w:val="0"/>
                <w:sz w:val="21"/>
                <w:szCs w:val="20"/>
                <w:lang w:val="en-US" w:eastAsia="zh-CN" w:bidi="ar-SA"/>
              </w:rPr>
              <w:t>，</w:t>
            </w:r>
            <w:r>
              <w:rPr>
                <w:rFonts w:hint="eastAsia" w:ascii="宋体" w:hAnsi="Times New Roman" w:eastAsia="宋体" w:cs="Times New Roman"/>
                <w:kern w:val="0"/>
                <w:sz w:val="21"/>
                <w:szCs w:val="20"/>
                <w:lang w:val="en-US" w:eastAsia="zh-CN" w:bidi="ar-SA"/>
              </w:rPr>
              <w:t>对安徽省交通工程质量安全管理服务中心进行调研，针对超宽三角闸门在结构质量、安装及验收流程上的侧重点等，通过问卷调查及座谈方式进行分析、归纳、总结经验意见，并形成调研报告。此次调研，基本了解省质安中心对本地标的大概要求，编制组首先将调整草案章节，认真研究JTS257-2008和NB/T 35045-2014二个行标的内容，消化吸收相关的科研成果。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2024年5月13日，对华设设计集团进行调研，本次主要调研内容为船闸三角门结构设计的依据、标准，三角闸门原材料选择的设计依据及止水设计、焊接、防腐依据等。此次调研，基本了解三角闸门的技术参数。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Times New Roman" w:eastAsia="宋体" w:cs="Times New Roman"/>
                <w:b/>
                <w:bCs/>
                <w:kern w:val="0"/>
                <w:sz w:val="21"/>
                <w:szCs w:val="20"/>
                <w:lang w:val="en-US" w:eastAsia="zh-CN" w:bidi="ar-SA"/>
              </w:rPr>
            </w:pPr>
            <w:r>
              <w:rPr>
                <w:rFonts w:hint="eastAsia" w:ascii="宋体" w:hAnsi="Times New Roman" w:cs="Times New Roman"/>
                <w:b/>
                <w:bCs/>
                <w:kern w:val="0"/>
                <w:sz w:val="21"/>
                <w:szCs w:val="20"/>
                <w:lang w:val="en-US" w:eastAsia="zh-CN" w:bidi="ar-SA"/>
              </w:rPr>
              <w:t>四、编制过程</w:t>
            </w:r>
          </w:p>
          <w:p>
            <w:pPr>
              <w:pStyle w:val="2"/>
              <w:keepNext w:val="0"/>
              <w:keepLines w:val="0"/>
              <w:widowControl/>
              <w:suppressLineNumbers w:val="0"/>
              <w:spacing w:before="0" w:beforeAutospacing="0" w:after="0" w:afterAutospacing="0"/>
              <w:ind w:left="0" w:right="0" w:firstLine="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2024年6月30日，完成</w:t>
            </w:r>
            <w:r>
              <w:rPr>
                <w:rFonts w:hint="eastAsia" w:ascii="宋体" w:hAnsi="Times New Roman" w:eastAsia="宋体" w:cs="Times New Roman"/>
                <w:kern w:val="0"/>
                <w:sz w:val="21"/>
                <w:szCs w:val="20"/>
                <w:lang w:val="en-US" w:eastAsia="zh-CN" w:bidi="ar-SA"/>
              </w:rPr>
              <w:t>《船闸工程三角闸门施工质量检测与验收技术规范》</w:t>
            </w:r>
            <w:r>
              <w:rPr>
                <w:rFonts w:hint="eastAsia" w:ascii="宋体" w:hAnsi="Times New Roman" w:eastAsia="宋体" w:cs="Times New Roman"/>
                <w:kern w:val="0"/>
                <w:sz w:val="21"/>
                <w:szCs w:val="20"/>
                <w:lang w:val="en-US" w:eastAsia="zh-CN" w:bidi="ar-SA"/>
              </w:rPr>
              <w:t>地标草案编制，并完成编制小组内审。</w:t>
            </w:r>
          </w:p>
          <w:p>
            <w:pPr>
              <w:pStyle w:val="5"/>
              <w:adjustRightInd w:val="0"/>
              <w:spacing w:line="360" w:lineRule="auto"/>
              <w:contextualSpacing/>
              <w:rPr>
                <w:rFonts w:hAnsi="宋体"/>
                <w:szCs w:val="21"/>
              </w:rPr>
            </w:pPr>
            <w:r>
              <w:rPr>
                <w:rFonts w:hint="eastAsia" w:hAnsi="宋体"/>
                <w:szCs w:val="21"/>
              </w:rPr>
              <w:t>2024年7月4日，安徽省港航建设投资集团有限公司在合肥组织召开了《</w:t>
            </w:r>
            <w:r>
              <w:rPr>
                <w:rFonts w:hint="eastAsia" w:hAnsi="宋体"/>
                <w:szCs w:val="21"/>
                <w:lang w:eastAsia="zh-CN"/>
              </w:rPr>
              <w:t>船闸工程三角闸门施工质量检验与验收规范</w:t>
            </w:r>
            <w:r>
              <w:rPr>
                <w:rFonts w:hint="eastAsia" w:hAnsi="宋体"/>
                <w:szCs w:val="21"/>
              </w:rPr>
              <w:t>》(以下简称规程)大纲评审会，来自原安徽港航集团</w:t>
            </w:r>
            <w:r>
              <w:rPr>
                <w:rFonts w:hint="eastAsia" w:hAnsi="宋体"/>
                <w:szCs w:val="21"/>
                <w:lang w:eastAsia="zh-CN"/>
              </w:rPr>
              <w:t>、</w:t>
            </w:r>
            <w:r>
              <w:rPr>
                <w:rFonts w:hint="eastAsia" w:hAnsi="宋体"/>
                <w:szCs w:val="21"/>
              </w:rPr>
              <w:t>安徽</w:t>
            </w:r>
            <w:r>
              <w:rPr>
                <w:rFonts w:hint="eastAsia" w:hAnsi="宋体"/>
                <w:szCs w:val="21"/>
                <w:lang w:val="en-US" w:eastAsia="zh-CN"/>
              </w:rPr>
              <w:t>省</w:t>
            </w:r>
            <w:r>
              <w:rPr>
                <w:rFonts w:hint="eastAsia" w:hAnsi="宋体"/>
                <w:szCs w:val="21"/>
              </w:rPr>
              <w:t>航海学会</w:t>
            </w:r>
            <w:r>
              <w:rPr>
                <w:rFonts w:hint="eastAsia" w:hAnsi="宋体"/>
                <w:szCs w:val="21"/>
                <w:lang w:eastAsia="zh-CN"/>
              </w:rPr>
              <w:t>、</w:t>
            </w:r>
            <w:r>
              <w:rPr>
                <w:rFonts w:hint="eastAsia" w:hAnsi="宋体"/>
                <w:szCs w:val="21"/>
              </w:rPr>
              <w:t>合肥工业大学土木学院</w:t>
            </w:r>
            <w:r>
              <w:rPr>
                <w:rFonts w:hint="eastAsia" w:hAnsi="宋体"/>
                <w:szCs w:val="21"/>
                <w:lang w:eastAsia="zh-CN"/>
              </w:rPr>
              <w:t>、</w:t>
            </w:r>
            <w:r>
              <w:rPr>
                <w:rFonts w:hint="eastAsia" w:hAnsi="宋体"/>
                <w:szCs w:val="21"/>
              </w:rPr>
              <w:t>安徽省交通勘察设计院有限公司安徽省质量和标准化研究院等单位专家组成审查专家组。专家委员会认真听取了编制单位的汇报，审阅了相关材料，经质询和讨论，提出了</w:t>
            </w:r>
            <w:r>
              <w:rPr>
                <w:rFonts w:hint="eastAsia" w:hAnsi="宋体"/>
                <w:szCs w:val="21"/>
                <w:lang w:val="en-US" w:eastAsia="zh-CN"/>
              </w:rPr>
              <w:t>3</w:t>
            </w:r>
            <w:r>
              <w:rPr>
                <w:rFonts w:hint="eastAsia" w:hAnsi="宋体"/>
                <w:szCs w:val="21"/>
              </w:rPr>
              <w:t>条修改建议，并一致认为，规程名称建议调整为《</w:t>
            </w:r>
            <w:r>
              <w:rPr>
                <w:rFonts w:hint="eastAsia" w:hAnsi="宋体"/>
                <w:szCs w:val="21"/>
                <w:lang w:eastAsia="zh-CN"/>
              </w:rPr>
              <w:t>船闸工程三角闸门施工质量检测与验收规程</w:t>
            </w:r>
            <w:r>
              <w:rPr>
                <w:rFonts w:hint="eastAsia" w:hAnsi="宋体"/>
                <w:szCs w:val="21"/>
              </w:rPr>
              <w:t>》</w:t>
            </w:r>
            <w:r>
              <w:rPr>
                <w:rFonts w:hint="eastAsia" w:hAnsi="宋体"/>
                <w:szCs w:val="21"/>
                <w:lang w:eastAsia="zh-CN"/>
              </w:rPr>
              <w:t>、</w:t>
            </w:r>
            <w:r>
              <w:rPr>
                <w:rFonts w:hint="eastAsia" w:hAnsi="宋体"/>
                <w:szCs w:val="21"/>
              </w:rPr>
              <w:t>进一步优化框架内容</w:t>
            </w:r>
            <w:r>
              <w:rPr>
                <w:rFonts w:hint="eastAsia" w:hAnsi="宋体"/>
                <w:szCs w:val="21"/>
                <w:lang w:eastAsia="zh-CN"/>
              </w:rPr>
              <w:t>、</w:t>
            </w:r>
            <w:r>
              <w:rPr>
                <w:rFonts w:hint="eastAsia" w:hAnsi="宋体"/>
                <w:szCs w:val="21"/>
              </w:rPr>
              <w:t>处理好 JTS 257 主要指标与本规程提出的相关指标的关系。专家组一致同意规程大纲通过评审。按照专家意见修改完善后，可指导下一阶段工作。</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pPr>
            <w:r>
              <w:rPr>
                <w:rFonts w:hint="eastAsia" w:ascii="宋体" w:hAnsi="Times New Roman" w:cs="Times New Roman"/>
                <w:kern w:val="0"/>
                <w:sz w:val="21"/>
                <w:szCs w:val="20"/>
                <w:lang w:val="en-US" w:eastAsia="zh-CN" w:bidi="ar-SA"/>
              </w:rPr>
              <w:t>2024年7月15日，已按照大纲评审会要求作出修改，并</w:t>
            </w:r>
            <w:r>
              <w:rPr>
                <w:rFonts w:hint="eastAsia" w:cs="Times New Roman"/>
                <w:kern w:val="0"/>
                <w:sz w:val="21"/>
                <w:szCs w:val="20"/>
                <w:lang w:val="en-US" w:eastAsia="zh-CN" w:bidi="ar-SA"/>
              </w:rPr>
              <w:t>完成</w:t>
            </w:r>
            <w:r>
              <w:rPr>
                <w:rFonts w:hint="eastAsia" w:ascii="宋体" w:hAnsi="Times New Roman" w:cs="Times New Roman"/>
                <w:kern w:val="0"/>
                <w:sz w:val="21"/>
                <w:szCs w:val="20"/>
                <w:lang w:val="en-US" w:eastAsia="zh-CN" w:bidi="ar-SA"/>
              </w:rPr>
              <w:t>编制小组</w:t>
            </w:r>
            <w:r>
              <w:rPr>
                <w:rFonts w:hint="eastAsia" w:cs="Times New Roman"/>
                <w:kern w:val="0"/>
                <w:sz w:val="21"/>
                <w:szCs w:val="20"/>
                <w:lang w:val="en-US" w:eastAsia="zh-CN" w:bidi="ar-SA"/>
              </w:rPr>
              <w:t>内审</w:t>
            </w:r>
            <w:r>
              <w:rPr>
                <w:rFonts w:hint="eastAsia" w:ascii="宋体" w:hAnsi="Times New Roman" w:cs="Times New Roman"/>
                <w:kern w:val="0"/>
                <w:sz w:val="21"/>
                <w:szCs w:val="20"/>
                <w:lang w:val="en-US" w:eastAsia="zh-CN" w:bidi="ar-SA"/>
              </w:rPr>
              <w:t>，同时于7月25日</w:t>
            </w:r>
            <w:r>
              <w:rPr>
                <w:rFonts w:hint="eastAsia"/>
              </w:rPr>
              <w:t>安徽省合巢水运建设开发有限公司</w:t>
            </w:r>
            <w:r>
              <w:rPr>
                <w:rFonts w:hint="eastAsia"/>
                <w:lang w:val="en-US" w:eastAsia="zh-CN"/>
              </w:rPr>
              <w:t>曹晓军提出相应修改意见：</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1、4.4.5中闸阀门安装完成后在船闸充水前应做全程试运行试验。建议按照JTS257相关要求及名称修改；</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2、4.2.1.1建议删除港口设备相关要求，增加JTS257或船闸施工规范；</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3、4.3.1.9未理解何为节间橡皮；</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4、4.3.2表2中承压条是人字门的、建议复核止水橡皮压缩量的要求、建议复核运转件润滑可实施性、楔块接触面积建议复核指标及检验方法；</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5、4.4.1.1d）建议增加还须满足设计提出的指标要求；</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6、4.4.1.3零件表面镀层的材质、型号、规格、硬度和厚度应满足设计要求。提出现在不一定是镀层；</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7、4.4.1.1提出蘑菇头对应的一般不称作轴套；</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8、4.4.2表三中配图有误，不是三角门；</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9、4.5.1.4与三角门无关；</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10、表4配图建议优化；</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default"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11、表5未理解何为对孔口中心线距离；</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12、表7建议复核相关指标要求，且应与前文一致；</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13、4.7轨道与三角门无关；</w:t>
            </w:r>
          </w:p>
          <w:p>
            <w:pPr>
              <w:pStyle w:val="8"/>
              <w:keepNext w:val="0"/>
              <w:keepLines w:val="0"/>
              <w:pageBreakBefore w:val="0"/>
              <w:widowControl w:val="0"/>
              <w:numPr>
                <w:ilvl w:val="3"/>
                <w:numId w:val="0"/>
              </w:numPr>
              <w:kinsoku/>
              <w:wordWrap/>
              <w:overflowPunct/>
              <w:topLinePunct w:val="0"/>
              <w:autoSpaceDE/>
              <w:autoSpaceDN/>
              <w:bidi w:val="0"/>
              <w:adjustRightInd/>
              <w:snapToGrid/>
              <w:spacing w:line="360" w:lineRule="auto"/>
              <w:ind w:leftChars="0" w:firstLine="420" w:firstLineChars="200"/>
              <w:textAlignment w:val="auto"/>
              <w:rPr>
                <w:rFonts w:hint="default" w:hAnsi="宋体" w:eastAsia="宋体"/>
                <w:szCs w:val="21"/>
                <w:lang w:val="en-US" w:eastAsia="zh-CN"/>
              </w:rPr>
            </w:pPr>
            <w:r>
              <w:rPr>
                <w:rFonts w:hint="eastAsia" w:ascii="宋体" w:hAnsi="宋体" w:eastAsia="宋体" w:cs="Times New Roman"/>
                <w:kern w:val="0"/>
                <w:sz w:val="21"/>
                <w:szCs w:val="21"/>
                <w:lang w:val="en-US" w:eastAsia="zh-CN" w:bidi="ar-SA"/>
              </w:rPr>
              <w:t>14、表9闸门止水（有水试运行）质量要求中闸门在承受设计水头的压力时，1 m长度的水封范围内漏水量≤0.1 L/s，提出如何检测。</w:t>
            </w:r>
          </w:p>
          <w:p>
            <w:pPr>
              <w:pStyle w:val="5"/>
              <w:adjustRightInd w:val="0"/>
              <w:spacing w:line="360" w:lineRule="auto"/>
              <w:ind w:firstLine="420" w:firstLineChars="200"/>
              <w:contextualSpacing/>
              <w:rPr>
                <w:rFonts w:hint="eastAsia" w:hAnsi="宋体"/>
                <w:szCs w:val="21"/>
              </w:rPr>
            </w:pPr>
            <w:r>
              <w:rPr>
                <w:rFonts w:hint="eastAsia" w:hAnsi="宋体"/>
                <w:szCs w:val="21"/>
              </w:rPr>
              <w:t>2024年9月7日，安徽省港航建设投资集团有限公司在合肥主持召开了《</w:t>
            </w:r>
            <w:r>
              <w:rPr>
                <w:rFonts w:hint="eastAsia" w:ascii="宋体" w:hAnsi="Times New Roman" w:eastAsia="宋体" w:cs="Times New Roman"/>
                <w:kern w:val="0"/>
                <w:sz w:val="21"/>
                <w:szCs w:val="20"/>
                <w:lang w:val="en-US" w:eastAsia="zh-CN" w:bidi="ar-SA"/>
              </w:rPr>
              <w:t>船闸工程三角闸门施工质量检测与验收技术规范</w:t>
            </w:r>
            <w:r>
              <w:rPr>
                <w:rFonts w:hint="eastAsia" w:hAnsi="宋体"/>
                <w:szCs w:val="21"/>
              </w:rPr>
              <w:t>》(以下简称《规程》)咨询会，形成咨询意见如下:</w:t>
            </w:r>
          </w:p>
          <w:p>
            <w:pPr>
              <w:pStyle w:val="5"/>
              <w:adjustRightInd w:val="0"/>
              <w:spacing w:line="360" w:lineRule="auto"/>
              <w:ind w:firstLine="420" w:firstLineChars="200"/>
              <w:contextualSpacing/>
              <w:rPr>
                <w:rFonts w:hint="eastAsia" w:hAnsi="宋体"/>
                <w:szCs w:val="21"/>
              </w:rPr>
            </w:pPr>
            <w:r>
              <w:rPr>
                <w:rFonts w:hint="eastAsia" w:hAnsi="宋体"/>
                <w:szCs w:val="21"/>
              </w:rPr>
              <w:t>1、对相关表格中主要检验项目及一般检验项目进行调</w:t>
            </w:r>
          </w:p>
          <w:p>
            <w:pPr>
              <w:pStyle w:val="5"/>
              <w:adjustRightInd w:val="0"/>
              <w:spacing w:line="360" w:lineRule="auto"/>
              <w:ind w:firstLine="0" w:firstLineChars="0"/>
              <w:contextualSpacing/>
              <w:rPr>
                <w:rFonts w:hint="eastAsia" w:hAnsi="宋体"/>
                <w:szCs w:val="21"/>
              </w:rPr>
            </w:pPr>
            <w:r>
              <w:rPr>
                <w:rFonts w:hint="eastAsia" w:hAnsi="宋体"/>
                <w:szCs w:val="21"/>
              </w:rPr>
              <w:t>整;</w:t>
            </w:r>
          </w:p>
          <w:p>
            <w:pPr>
              <w:pStyle w:val="5"/>
              <w:adjustRightInd w:val="0"/>
              <w:spacing w:line="360" w:lineRule="auto"/>
              <w:ind w:firstLine="420" w:firstLineChars="200"/>
              <w:contextualSpacing/>
              <w:rPr>
                <w:rFonts w:hint="eastAsia" w:hAnsi="宋体"/>
                <w:szCs w:val="21"/>
              </w:rPr>
            </w:pPr>
            <w:r>
              <w:rPr>
                <w:rFonts w:hint="eastAsia" w:hAnsi="宋体"/>
                <w:szCs w:val="21"/>
              </w:rPr>
              <w:t>2、防腐涂装明确喷砂除锈等级，增加现场涂装环境要求;</w:t>
            </w:r>
          </w:p>
          <w:p>
            <w:pPr>
              <w:pStyle w:val="5"/>
              <w:adjustRightInd w:val="0"/>
              <w:spacing w:line="360" w:lineRule="auto"/>
              <w:ind w:firstLine="420" w:firstLineChars="200"/>
              <w:contextualSpacing/>
              <w:rPr>
                <w:rFonts w:hint="eastAsia" w:hAnsi="宋体"/>
                <w:szCs w:val="21"/>
              </w:rPr>
            </w:pPr>
            <w:r>
              <w:rPr>
                <w:rFonts w:hint="eastAsia" w:hAnsi="宋体"/>
                <w:szCs w:val="21"/>
              </w:rPr>
              <w:t>3、针对 34m 以上门体的技术参数加*标注;</w:t>
            </w:r>
          </w:p>
          <w:p>
            <w:pPr>
              <w:pStyle w:val="5"/>
              <w:adjustRightInd w:val="0"/>
              <w:spacing w:line="360" w:lineRule="auto"/>
              <w:ind w:firstLine="420" w:firstLineChars="200"/>
              <w:contextualSpacing/>
              <w:rPr>
                <w:rFonts w:hint="eastAsia" w:hAnsi="宋体"/>
                <w:szCs w:val="21"/>
              </w:rPr>
            </w:pPr>
            <w:r>
              <w:rPr>
                <w:rFonts w:hint="eastAsia" w:hAnsi="宋体"/>
                <w:szCs w:val="21"/>
              </w:rPr>
              <w:t>4、优化附录A.1表格内容;</w:t>
            </w:r>
          </w:p>
          <w:p>
            <w:pPr>
              <w:pStyle w:val="5"/>
              <w:adjustRightInd w:val="0"/>
              <w:spacing w:line="360" w:lineRule="auto"/>
              <w:ind w:firstLine="420" w:firstLineChars="200"/>
              <w:contextualSpacing/>
              <w:rPr>
                <w:rFonts w:hAnsi="宋体"/>
                <w:szCs w:val="21"/>
              </w:rPr>
            </w:pPr>
            <w:r>
              <w:rPr>
                <w:rFonts w:hint="eastAsia" w:hAnsi="宋体"/>
                <w:szCs w:val="21"/>
              </w:rPr>
              <w:t>5、建议将与主体工程质量验收关联度不高的相关条款移至附录。</w:t>
            </w:r>
          </w:p>
          <w:p>
            <w:pPr>
              <w:pStyle w:val="5"/>
              <w:adjustRightInd w:val="0"/>
              <w:spacing w:line="360" w:lineRule="auto"/>
              <w:ind w:firstLine="420" w:firstLineChars="200"/>
              <w:contextualSpacing/>
              <w:rPr>
                <w:rFonts w:hint="eastAsia" w:hAnsi="宋体"/>
                <w:szCs w:val="21"/>
              </w:rPr>
            </w:pPr>
            <w:r>
              <w:rPr>
                <w:rFonts w:hint="eastAsia" w:hAnsi="宋体"/>
                <w:szCs w:val="21"/>
              </w:rPr>
              <w:t>2024年</w:t>
            </w:r>
            <w:r>
              <w:rPr>
                <w:rFonts w:hint="eastAsia" w:hAnsi="宋体"/>
                <w:szCs w:val="21"/>
                <w:lang w:val="en-US" w:eastAsia="zh-CN"/>
              </w:rPr>
              <w:t>10</w:t>
            </w:r>
            <w:r>
              <w:rPr>
                <w:rFonts w:hint="eastAsia" w:hAnsi="宋体"/>
                <w:szCs w:val="21"/>
              </w:rPr>
              <w:t>月</w:t>
            </w:r>
            <w:r>
              <w:rPr>
                <w:rFonts w:hint="eastAsia" w:hAnsi="宋体"/>
                <w:szCs w:val="21"/>
                <w:lang w:val="en-US" w:eastAsia="zh-CN"/>
              </w:rPr>
              <w:t>19</w:t>
            </w:r>
            <w:r>
              <w:rPr>
                <w:rFonts w:hint="eastAsia" w:hAnsi="宋体"/>
                <w:szCs w:val="21"/>
              </w:rPr>
              <w:t>日，安徽省港航建设投资集团有限公司在合肥主持召开了《</w:t>
            </w:r>
            <w:r>
              <w:rPr>
                <w:rFonts w:hint="eastAsia" w:ascii="宋体" w:hAnsi="Times New Roman" w:eastAsia="宋体" w:cs="Times New Roman"/>
                <w:kern w:val="0"/>
                <w:sz w:val="21"/>
                <w:szCs w:val="20"/>
                <w:lang w:val="en-US" w:eastAsia="zh-CN" w:bidi="ar-SA"/>
              </w:rPr>
              <w:t>船闸工程三角闸门施工质量检测与验收技术规范</w:t>
            </w:r>
            <w:r>
              <w:rPr>
                <w:rFonts w:hint="eastAsia" w:hAnsi="宋体"/>
                <w:szCs w:val="21"/>
              </w:rPr>
              <w:t>》(</w:t>
            </w:r>
            <w:r>
              <w:rPr>
                <w:rFonts w:hint="eastAsia" w:hAnsi="宋体"/>
                <w:szCs w:val="21"/>
                <w:lang w:val="en-US" w:eastAsia="zh-CN"/>
              </w:rPr>
              <w:t>征求意见稿</w:t>
            </w:r>
            <w:r>
              <w:rPr>
                <w:rFonts w:hint="eastAsia" w:hAnsi="宋体"/>
                <w:szCs w:val="21"/>
              </w:rPr>
              <w:t>)</w:t>
            </w:r>
            <w:r>
              <w:rPr>
                <w:rFonts w:hint="eastAsia" w:hAnsi="宋体"/>
                <w:szCs w:val="21"/>
                <w:lang w:val="en-US" w:eastAsia="zh-CN"/>
              </w:rPr>
              <w:t>专家评审</w:t>
            </w:r>
            <w:r>
              <w:rPr>
                <w:rFonts w:hint="eastAsia" w:hAnsi="宋体"/>
                <w:szCs w:val="21"/>
              </w:rPr>
              <w:t>会，形成</w:t>
            </w:r>
            <w:r>
              <w:rPr>
                <w:rFonts w:hint="eastAsia" w:hAnsi="宋体"/>
                <w:szCs w:val="21"/>
                <w:lang w:val="en-US" w:eastAsia="zh-CN"/>
              </w:rPr>
              <w:t>评审</w:t>
            </w:r>
            <w:r>
              <w:rPr>
                <w:rFonts w:hint="eastAsia" w:hAnsi="宋体"/>
                <w:szCs w:val="21"/>
              </w:rPr>
              <w:t>意见如下:</w:t>
            </w:r>
          </w:p>
          <w:p>
            <w:pPr>
              <w:pStyle w:val="5"/>
              <w:numPr>
                <w:ilvl w:val="0"/>
                <w:numId w:val="0"/>
              </w:numPr>
              <w:adjustRightInd w:val="0"/>
              <w:spacing w:line="360" w:lineRule="auto"/>
              <w:ind w:firstLine="420" w:firstLineChars="200"/>
              <w:contextualSpacing/>
              <w:rPr>
                <w:rFonts w:hint="eastAsia" w:hAnsi="宋体"/>
                <w:szCs w:val="21"/>
                <w:lang w:val="en-US" w:eastAsia="zh-CN"/>
              </w:rPr>
            </w:pPr>
            <w:r>
              <w:rPr>
                <w:rFonts w:hint="eastAsia" w:hAnsi="宋体"/>
                <w:szCs w:val="21"/>
                <w:lang w:val="en-US" w:eastAsia="zh-CN"/>
              </w:rPr>
              <w:t>一、文本规范，内容较完整，提出的</w:t>
            </w:r>
            <w:r>
              <w:rPr>
                <w:rFonts w:hint="eastAsia" w:hAnsi="宋体"/>
                <w:szCs w:val="21"/>
              </w:rPr>
              <w:t>质量检验与验收</w:t>
            </w:r>
            <w:r>
              <w:rPr>
                <w:rFonts w:hint="eastAsia" w:hAnsi="宋体"/>
                <w:szCs w:val="21"/>
                <w:lang w:val="en-US" w:eastAsia="zh-CN"/>
              </w:rPr>
              <w:t>措施符合国家和行业相关规定，总体可行：</w:t>
            </w:r>
          </w:p>
          <w:p>
            <w:pPr>
              <w:pStyle w:val="5"/>
              <w:numPr>
                <w:ilvl w:val="0"/>
                <w:numId w:val="0"/>
              </w:numPr>
              <w:adjustRightInd w:val="0"/>
              <w:spacing w:line="360" w:lineRule="auto"/>
              <w:ind w:firstLine="420"/>
              <w:contextualSpacing/>
              <w:rPr>
                <w:rFonts w:hint="eastAsia" w:hAnsi="宋体"/>
                <w:szCs w:val="21"/>
                <w:lang w:val="en-US" w:eastAsia="zh-CN"/>
              </w:rPr>
            </w:pPr>
            <w:r>
              <w:rPr>
                <w:rFonts w:hint="eastAsia" w:hAnsi="宋体"/>
                <w:szCs w:val="21"/>
                <w:lang w:val="en-US" w:eastAsia="zh-CN"/>
              </w:rPr>
              <w:t>二、建议：</w:t>
            </w:r>
          </w:p>
          <w:p>
            <w:pPr>
              <w:pStyle w:val="5"/>
              <w:numPr>
                <w:ilvl w:val="0"/>
                <w:numId w:val="0"/>
              </w:numPr>
              <w:adjustRightInd w:val="0"/>
              <w:spacing w:line="360" w:lineRule="auto"/>
              <w:ind w:firstLine="420"/>
              <w:contextualSpacing/>
              <w:rPr>
                <w:rFonts w:hint="default" w:hAnsi="宋体"/>
                <w:szCs w:val="21"/>
                <w:lang w:val="en-US" w:eastAsia="zh-CN"/>
              </w:rPr>
            </w:pPr>
            <w:r>
              <w:rPr>
                <w:rFonts w:hint="eastAsia" w:hAnsi="宋体"/>
                <w:szCs w:val="21"/>
                <w:lang w:val="en-US" w:eastAsia="zh-CN"/>
              </w:rPr>
              <w:t>1、梳理规范性引用文件；</w:t>
            </w:r>
          </w:p>
          <w:p>
            <w:pPr>
              <w:pStyle w:val="5"/>
              <w:adjustRightInd w:val="0"/>
              <w:spacing w:line="360" w:lineRule="auto"/>
              <w:ind w:firstLine="0" w:firstLineChars="0"/>
              <w:contextualSpacing/>
              <w:rPr>
                <w:rFonts w:hint="default" w:hAnsi="宋体" w:eastAsia="宋体"/>
                <w:szCs w:val="21"/>
                <w:lang w:val="en-US" w:eastAsia="zh-CN"/>
              </w:rPr>
            </w:pPr>
            <w:r>
              <w:rPr>
                <w:rFonts w:hint="eastAsia" w:hAnsi="宋体"/>
                <w:szCs w:val="21"/>
                <w:lang w:val="en-US" w:eastAsia="zh-CN"/>
              </w:rPr>
              <w:t xml:space="preserve">    2、检验项目的名称和表述要准确，附图要详细；</w:t>
            </w:r>
          </w:p>
          <w:p>
            <w:pPr>
              <w:pStyle w:val="5"/>
              <w:adjustRightInd w:val="0"/>
              <w:spacing w:line="360" w:lineRule="auto"/>
              <w:ind w:firstLine="0" w:firstLineChars="0"/>
              <w:contextualSpacing/>
              <w:rPr>
                <w:rFonts w:hint="default" w:hAnsi="宋体" w:eastAsia="宋体"/>
                <w:szCs w:val="21"/>
                <w:lang w:val="en-US" w:eastAsia="zh-CN"/>
              </w:rPr>
            </w:pPr>
            <w:r>
              <w:rPr>
                <w:rFonts w:hint="eastAsia" w:hAnsi="宋体"/>
                <w:szCs w:val="21"/>
                <w:lang w:val="en-US" w:eastAsia="zh-CN"/>
              </w:rPr>
              <w:t xml:space="preserve">    3、优化质量验收内容；</w:t>
            </w:r>
          </w:p>
          <w:p>
            <w:pPr>
              <w:pStyle w:val="5"/>
              <w:adjustRightInd w:val="0"/>
              <w:spacing w:line="360" w:lineRule="auto"/>
              <w:ind w:firstLine="0" w:firstLineChars="0"/>
              <w:contextualSpacing/>
              <w:rPr>
                <w:rFonts w:hint="default" w:hAnsi="宋体" w:eastAsia="宋体"/>
                <w:szCs w:val="21"/>
                <w:lang w:val="en-US" w:eastAsia="zh-CN"/>
              </w:rPr>
            </w:pPr>
            <w:r>
              <w:rPr>
                <w:rFonts w:hint="eastAsia" w:hAnsi="宋体"/>
                <w:szCs w:val="21"/>
                <w:lang w:val="en-US" w:eastAsia="zh-CN"/>
              </w:rPr>
              <w:t xml:space="preserve">    4、按GB/T 1.1-2000规定，进一步规范文本格式。</w:t>
            </w:r>
          </w:p>
          <w:p>
            <w:pPr>
              <w:pStyle w:val="5"/>
              <w:adjustRightInd w:val="0"/>
              <w:spacing w:line="360" w:lineRule="auto"/>
              <w:ind w:firstLine="0" w:firstLineChars="0"/>
              <w:contextualSpacing/>
              <w:rPr>
                <w:rFonts w:hint="eastAsia" w:hAnsi="宋体"/>
                <w:szCs w:val="21"/>
                <w:lang w:val="en-US" w:eastAsia="zh-CN"/>
              </w:rPr>
            </w:pPr>
            <w:r>
              <w:rPr>
                <w:rFonts w:hint="eastAsia" w:hAnsi="宋体"/>
                <w:szCs w:val="21"/>
                <w:lang w:val="en-US" w:eastAsia="zh-CN"/>
              </w:rPr>
              <w:t xml:space="preserve">     专家组同意通过评审，按照专家意见修改完善后可进行下阶段工作。</w:t>
            </w:r>
          </w:p>
          <w:p>
            <w:pPr>
              <w:pStyle w:val="5"/>
              <w:adjustRightInd w:val="0"/>
              <w:spacing w:line="360" w:lineRule="auto"/>
              <w:ind w:firstLine="0" w:firstLineChars="0"/>
              <w:contextualSpacing/>
              <w:rPr>
                <w:rFonts w:hint="default" w:hAnsi="宋体" w:eastAsia="宋体"/>
                <w:szCs w:val="21"/>
                <w:lang w:val="en-US" w:eastAsia="zh-CN"/>
              </w:rPr>
            </w:pPr>
            <w:r>
              <w:rPr>
                <w:rFonts w:hint="eastAsia" w:hAnsi="宋体"/>
                <w:szCs w:val="21"/>
                <w:lang w:val="en-US" w:eastAsia="zh-CN"/>
              </w:rPr>
              <w:t xml:space="preserve">     编制小组根据专家意见，对</w:t>
            </w:r>
            <w:r>
              <w:rPr>
                <w:rFonts w:hint="eastAsia" w:hAnsi="宋体"/>
                <w:szCs w:val="21"/>
              </w:rPr>
              <w:t>《</w:t>
            </w:r>
            <w:r>
              <w:rPr>
                <w:rFonts w:hint="eastAsia" w:ascii="宋体" w:hAnsi="Times New Roman" w:eastAsia="宋体" w:cs="Times New Roman"/>
                <w:kern w:val="0"/>
                <w:sz w:val="21"/>
                <w:szCs w:val="20"/>
                <w:lang w:val="en-US" w:eastAsia="zh-CN" w:bidi="ar-SA"/>
              </w:rPr>
              <w:t>船闸工程三角闸门施工质量检测与验收技术规范</w:t>
            </w:r>
            <w:bookmarkStart w:id="34" w:name="_GoBack"/>
            <w:bookmarkEnd w:id="34"/>
            <w:r>
              <w:rPr>
                <w:rFonts w:hint="eastAsia" w:hAnsi="宋体"/>
                <w:szCs w:val="21"/>
              </w:rPr>
              <w:t>》(</w:t>
            </w:r>
            <w:r>
              <w:rPr>
                <w:rFonts w:hint="eastAsia" w:hAnsi="宋体"/>
                <w:szCs w:val="21"/>
                <w:lang w:val="en-US" w:eastAsia="zh-CN"/>
              </w:rPr>
              <w:t>征求意见稿</w:t>
            </w:r>
            <w:r>
              <w:rPr>
                <w:rFonts w:hint="eastAsia" w:hAnsi="宋体"/>
                <w:szCs w:val="21"/>
              </w:rPr>
              <w:t>)</w:t>
            </w:r>
            <w:r>
              <w:rPr>
                <w:rFonts w:hint="eastAsia" w:hAnsi="宋体"/>
                <w:szCs w:val="21"/>
                <w:lang w:val="en-US" w:eastAsia="zh-CN"/>
              </w:rPr>
              <w:t>的用语和格式进行了修订。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rPr>
                <w:rFonts w:hAnsi="宋体"/>
                <w:szCs w:val="21"/>
              </w:rPr>
            </w:pPr>
            <w:r>
              <w:rPr>
                <w:rFonts w:hint="eastAsia" w:hAnsi="宋体"/>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rPr>
                <w:rFonts w:hAnsi="宋体"/>
                <w:b/>
                <w:szCs w:val="21"/>
              </w:rPr>
            </w:pPr>
            <w:r>
              <w:rPr>
                <w:rFonts w:hint="eastAsia" w:hAnsi="宋体"/>
                <w:b/>
                <w:szCs w:val="21"/>
              </w:rPr>
              <w:t>必要性：</w:t>
            </w:r>
          </w:p>
          <w:p>
            <w:pPr>
              <w:pStyle w:val="5"/>
              <w:adjustRightInd w:val="0"/>
              <w:spacing w:line="360" w:lineRule="auto"/>
              <w:contextualSpacing/>
              <w:rPr>
                <w:rFonts w:hAnsi="宋体"/>
                <w:szCs w:val="21"/>
              </w:rPr>
            </w:pPr>
            <w:r>
              <w:rPr>
                <w:rFonts w:hint="eastAsia" w:hAnsi="宋体"/>
                <w:szCs w:val="21"/>
              </w:rPr>
              <w:t>34米巨型金属三角闸门缺少明确适用的管理规范</w:t>
            </w:r>
            <w:r>
              <w:rPr>
                <w:rFonts w:hint="eastAsia" w:hAnsi="宋体"/>
                <w:szCs w:val="21"/>
                <w:lang w:eastAsia="zh-CN"/>
              </w:rPr>
              <w:t>。JTS 257中对船闸工程三角闸门的制作检验要求（门叶高度大于15米、门叶宽度大于15米）允许偏差均按同一标准执行。安装过程中的检验三角闸门门叶宽度大于等于12米，闸门门叶中心处水平调动量也仅仅只有一个允许偏差值。现裕溪一线船闸三角闸门门叶高度下闸首16.620m(上闸首13.730m），门叶宽度22.613m，更大门叶宽度和高度以及更大的自身重量都需要从检验类型和检验参数出发，对检测标准</w:t>
            </w:r>
            <w:r>
              <w:rPr>
                <w:rFonts w:hint="eastAsia" w:hAnsi="宋体"/>
                <w:szCs w:val="21"/>
                <w:lang w:val="en-US" w:eastAsia="zh-CN"/>
              </w:rPr>
              <w:t>需</w:t>
            </w:r>
            <w:r>
              <w:rPr>
                <w:rFonts w:hint="eastAsia" w:hAnsi="宋体"/>
                <w:szCs w:val="21"/>
                <w:lang w:eastAsia="zh-CN"/>
              </w:rPr>
              <w:t>进行进一步完善。因此，</w:t>
            </w:r>
            <w:r>
              <w:rPr>
                <w:rFonts w:hint="eastAsia" w:hAnsi="宋体"/>
                <w:szCs w:val="21"/>
                <w:lang w:val="en-US" w:eastAsia="zh-CN"/>
              </w:rPr>
              <w:t>制定出适用于</w:t>
            </w:r>
            <w:r>
              <w:rPr>
                <w:rFonts w:hint="default" w:hAnsi="宋体"/>
                <w:szCs w:val="21"/>
                <w:lang w:eastAsia="zh-CN"/>
              </w:rPr>
              <w:t>巨型三角闸门</w:t>
            </w:r>
            <w:r>
              <w:rPr>
                <w:rFonts w:hint="eastAsia" w:hAnsi="宋体"/>
                <w:szCs w:val="21"/>
                <w:lang w:val="en-US" w:eastAsia="zh-CN"/>
              </w:rPr>
              <w:t>施工质量检测与验收规程</w:t>
            </w:r>
            <w:r>
              <w:rPr>
                <w:rFonts w:hint="eastAsia" w:hAnsi="宋体"/>
                <w:szCs w:val="21"/>
                <w:lang w:eastAsia="zh-CN"/>
              </w:rPr>
              <w:t>尤为必要。</w:t>
            </w:r>
          </w:p>
          <w:p>
            <w:pPr>
              <w:pStyle w:val="5"/>
              <w:adjustRightInd w:val="0"/>
              <w:spacing w:line="360" w:lineRule="auto"/>
              <w:ind w:firstLine="0" w:firstLineChars="0"/>
              <w:contextualSpacing/>
              <w:rPr>
                <w:rFonts w:hAnsi="宋体"/>
                <w:b/>
                <w:szCs w:val="21"/>
              </w:rPr>
            </w:pPr>
            <w:r>
              <w:rPr>
                <w:rFonts w:hint="eastAsia" w:hAnsi="宋体"/>
                <w:b/>
                <w:szCs w:val="21"/>
              </w:rPr>
              <w:t>意义：</w:t>
            </w:r>
          </w:p>
          <w:p>
            <w:pPr>
              <w:spacing w:line="360" w:lineRule="auto"/>
              <w:ind w:firstLine="420" w:firstLineChars="200"/>
              <w:rPr>
                <w:rFonts w:hAnsi="宋体"/>
                <w:szCs w:val="21"/>
              </w:rPr>
            </w:pPr>
            <w:r>
              <w:rPr>
                <w:rFonts w:hint="eastAsia" w:ascii="宋体" w:hAnsi="宋体" w:eastAsia="宋体" w:cs="Times New Roman"/>
                <w:kern w:val="0"/>
                <w:sz w:val="21"/>
                <w:szCs w:val="21"/>
                <w:lang w:val="en-US" w:eastAsia="zh-CN" w:bidi="ar-SA"/>
              </w:rPr>
              <w:t>一是</w:t>
            </w:r>
            <w:r>
              <w:rPr>
                <w:rFonts w:hint="default" w:ascii="宋体" w:hAnsi="宋体" w:eastAsia="宋体" w:cs="Times New Roman"/>
                <w:kern w:val="0"/>
                <w:sz w:val="21"/>
                <w:szCs w:val="21"/>
                <w:lang w:val="en-US" w:eastAsia="zh-CN" w:bidi="ar-SA"/>
              </w:rPr>
              <w:t>充分利用《船闸巨型三角闸门结构及水动力学关键技术研究》的成果，编制以巨型三角闸门为核心的船闸工程金属结构施工质量检测标准</w:t>
            </w:r>
            <w:r>
              <w:rPr>
                <w:rFonts w:hint="eastAsia" w:ascii="宋体" w:hAnsi="宋体" w:eastAsia="宋体" w:cs="Times New Roman"/>
                <w:kern w:val="0"/>
                <w:sz w:val="21"/>
                <w:szCs w:val="21"/>
                <w:lang w:val="en-US" w:eastAsia="zh-CN" w:bidi="ar-SA"/>
              </w:rPr>
              <w:t>，推动我省船闸工程闸阀门等金属结构耐久性安全性整体提升。二是通过该地标的宣贯，进一步强化我省船闸工程闸阀门等金属结构施工过程质量管控，规范验收程序。三是通过该地标的实施，建立船闸工程全寿命周期质量管控机制，实现船闸工程金属结构高质量建设目标，提升船闸工程全寿命周期高质量发展水平，保证工程安全可靠、优质耐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numPr>
                <w:ilvl w:val="0"/>
                <w:numId w:val="0"/>
              </w:numPr>
              <w:adjustRightInd w:val="0"/>
              <w:spacing w:line="360" w:lineRule="auto"/>
              <w:contextualSpacing/>
              <w:rPr>
                <w:rFonts w:hint="eastAsia" w:hAnsi="宋体"/>
                <w:b/>
                <w:bCs/>
                <w:szCs w:val="21"/>
                <w:lang w:eastAsia="zh-CN"/>
              </w:rPr>
            </w:pPr>
            <w:r>
              <w:rPr>
                <w:rFonts w:hint="eastAsia" w:hAnsi="宋体"/>
                <w:b/>
                <w:bCs/>
                <w:szCs w:val="21"/>
                <w:lang w:eastAsia="zh-CN"/>
              </w:rPr>
              <w:t>一、制定</w:t>
            </w:r>
            <w:r>
              <w:rPr>
                <w:rFonts w:hint="eastAsia" w:hAnsi="宋体"/>
                <w:b/>
                <w:bCs/>
                <w:szCs w:val="21"/>
                <w:lang w:val="en-US" w:eastAsia="zh-CN"/>
              </w:rPr>
              <w:t>规程</w:t>
            </w:r>
            <w:r>
              <w:rPr>
                <w:rFonts w:hint="eastAsia" w:hAnsi="宋体"/>
                <w:b/>
                <w:bCs/>
                <w:szCs w:val="21"/>
                <w:lang w:eastAsia="zh-CN"/>
              </w:rPr>
              <w:t>的原则</w:t>
            </w:r>
          </w:p>
          <w:p>
            <w:pPr>
              <w:pStyle w:val="5"/>
              <w:numPr>
                <w:ilvl w:val="0"/>
                <w:numId w:val="0"/>
              </w:numPr>
              <w:adjustRightInd w:val="0"/>
              <w:spacing w:line="360" w:lineRule="auto"/>
              <w:ind w:firstLine="420" w:firstLineChars="200"/>
              <w:contextualSpacing/>
              <w:rPr>
                <w:rFonts w:hAnsi="宋体"/>
                <w:szCs w:val="21"/>
              </w:rPr>
            </w:pPr>
            <w:r>
              <w:rPr>
                <w:rFonts w:hint="eastAsia" w:hAnsi="宋体"/>
                <w:szCs w:val="21"/>
              </w:rPr>
              <w:t>本</w:t>
            </w:r>
            <w:r>
              <w:rPr>
                <w:rFonts w:hint="eastAsia" w:hAnsi="宋体"/>
                <w:szCs w:val="21"/>
                <w:lang w:val="en-US" w:eastAsia="zh-CN"/>
              </w:rPr>
              <w:t>规程</w:t>
            </w:r>
            <w:r>
              <w:rPr>
                <w:rFonts w:hint="eastAsia" w:hAnsi="宋体"/>
                <w:szCs w:val="21"/>
              </w:rPr>
              <w:t>的编制遵循国家、行业和安徽省现行有关标准的规定，符合国家和行业有关</w:t>
            </w:r>
            <w:r>
              <w:rPr>
                <w:rFonts w:hint="eastAsia" w:hAnsi="宋体"/>
                <w:szCs w:val="21"/>
                <w:lang w:eastAsia="zh-CN"/>
              </w:rPr>
              <w:t>船闸金属三角门的方针及</w:t>
            </w:r>
            <w:r>
              <w:rPr>
                <w:rFonts w:hint="eastAsia" w:hAnsi="宋体"/>
                <w:szCs w:val="21"/>
              </w:rPr>
              <w:t>政策。编制小组通过充分调研、分析了</w:t>
            </w:r>
            <w:r>
              <w:rPr>
                <w:rFonts w:hint="eastAsia" w:hAnsi="宋体"/>
                <w:szCs w:val="21"/>
                <w:lang w:eastAsia="zh-CN"/>
              </w:rPr>
              <w:t>三角闸门的现行规范</w:t>
            </w:r>
            <w:r>
              <w:rPr>
                <w:rFonts w:hint="eastAsia" w:hAnsi="宋体"/>
                <w:szCs w:val="21"/>
                <w:lang w:val="en-US" w:eastAsia="zh-CN"/>
              </w:rPr>
              <w:t>及设计依据</w:t>
            </w:r>
            <w:r>
              <w:rPr>
                <w:rFonts w:hint="eastAsia" w:hAnsi="宋体"/>
                <w:szCs w:val="21"/>
              </w:rPr>
              <w:t>，同时考虑</w:t>
            </w:r>
            <w:r>
              <w:rPr>
                <w:rFonts w:hint="eastAsia" w:hAnsi="宋体"/>
                <w:szCs w:val="21"/>
                <w:lang w:eastAsia="zh-CN"/>
              </w:rPr>
              <w:t>三角闸门</w:t>
            </w:r>
            <w:r>
              <w:rPr>
                <w:rFonts w:hint="eastAsia" w:hAnsi="宋体"/>
                <w:szCs w:val="21"/>
              </w:rPr>
              <w:t>发展的趋势等诸多因素，最后经过起草及工作组成员的讨论，确定</w:t>
            </w:r>
            <w:r>
              <w:rPr>
                <w:rFonts w:hint="eastAsia" w:hAnsi="宋体"/>
                <w:szCs w:val="21"/>
                <w:lang w:val="en-US" w:eastAsia="zh-CN"/>
              </w:rPr>
              <w:t>规程</w:t>
            </w:r>
            <w:r>
              <w:rPr>
                <w:rFonts w:hint="eastAsia" w:hAnsi="宋体"/>
                <w:szCs w:val="21"/>
              </w:rPr>
              <w:t>编制遵循以下基本原则:</w:t>
            </w:r>
          </w:p>
          <w:p>
            <w:pPr>
              <w:pStyle w:val="5"/>
              <w:adjustRightInd w:val="0"/>
              <w:spacing w:line="360" w:lineRule="auto"/>
              <w:ind w:firstLine="0" w:firstLineChars="0"/>
              <w:contextualSpacing/>
              <w:rPr>
                <w:rFonts w:hAnsi="宋体"/>
                <w:szCs w:val="21"/>
              </w:rPr>
            </w:pPr>
            <w:r>
              <w:rPr>
                <w:rFonts w:hint="eastAsia" w:hAnsi="宋体"/>
                <w:szCs w:val="21"/>
              </w:rPr>
              <w:t>（1）科学性原则</w:t>
            </w:r>
          </w:p>
          <w:p>
            <w:pPr>
              <w:pStyle w:val="5"/>
              <w:spacing w:line="360" w:lineRule="auto"/>
              <w:contextualSpacing/>
              <w:rPr>
                <w:rFonts w:hAnsi="宋体"/>
                <w:szCs w:val="21"/>
              </w:rPr>
            </w:pPr>
            <w:r>
              <w:rPr>
                <w:rFonts w:hint="eastAsia" w:hAnsi="宋体"/>
                <w:szCs w:val="21"/>
              </w:rPr>
              <w:t>通过分析国内</w:t>
            </w:r>
            <w:r>
              <w:rPr>
                <w:rFonts w:hint="eastAsia" w:hAnsi="宋体"/>
                <w:szCs w:val="21"/>
                <w:lang w:val="en-US" w:eastAsia="zh-CN"/>
              </w:rPr>
              <w:t>三角闸门的</w:t>
            </w:r>
            <w:r>
              <w:rPr>
                <w:rFonts w:hint="eastAsia" w:hAnsi="宋体"/>
                <w:szCs w:val="21"/>
              </w:rPr>
              <w:t>现状和特点，结合安徽省境内</w:t>
            </w:r>
            <w:r>
              <w:rPr>
                <w:rFonts w:hint="eastAsia" w:hAnsi="宋体"/>
                <w:szCs w:val="21"/>
                <w:lang w:val="en-US" w:eastAsia="zh-CN"/>
              </w:rPr>
              <w:t>三角闸门</w:t>
            </w:r>
            <w:r>
              <w:rPr>
                <w:rFonts w:hint="eastAsia" w:hAnsi="宋体"/>
                <w:szCs w:val="21"/>
              </w:rPr>
              <w:t>现状，对已发布的相关标准、规范进行梳理、归纳和分类，建立科学、实用、合理的</w:t>
            </w:r>
            <w:r>
              <w:rPr>
                <w:rFonts w:hint="eastAsia" w:hAnsi="宋体"/>
                <w:szCs w:val="21"/>
                <w:lang w:val="en-US" w:eastAsia="zh-CN"/>
              </w:rPr>
              <w:t>三角闸门施工质量检验与验收规程</w:t>
            </w:r>
            <w:r>
              <w:rPr>
                <w:rFonts w:hint="eastAsia" w:hAnsi="宋体"/>
                <w:szCs w:val="21"/>
              </w:rPr>
              <w:t>。</w:t>
            </w:r>
          </w:p>
          <w:p>
            <w:pPr>
              <w:pStyle w:val="5"/>
              <w:adjustRightInd w:val="0"/>
              <w:spacing w:line="360" w:lineRule="auto"/>
              <w:ind w:firstLine="0" w:firstLineChars="0"/>
              <w:contextualSpacing/>
              <w:rPr>
                <w:rFonts w:hAnsi="宋体"/>
                <w:szCs w:val="21"/>
              </w:rPr>
            </w:pPr>
            <w:r>
              <w:rPr>
                <w:rFonts w:hint="eastAsia" w:hAnsi="宋体"/>
                <w:szCs w:val="21"/>
              </w:rPr>
              <w:t>（2）可操作性原则</w:t>
            </w:r>
          </w:p>
          <w:p>
            <w:pPr>
              <w:pStyle w:val="5"/>
              <w:adjustRightInd w:val="0"/>
              <w:spacing w:line="360" w:lineRule="auto"/>
              <w:contextualSpacing/>
              <w:rPr>
                <w:rFonts w:hAnsi="宋体"/>
                <w:szCs w:val="21"/>
              </w:rPr>
            </w:pPr>
            <w:r>
              <w:rPr>
                <w:rFonts w:hint="eastAsia" w:hAnsi="宋体"/>
                <w:szCs w:val="21"/>
              </w:rPr>
              <w:t>本</w:t>
            </w:r>
            <w:r>
              <w:rPr>
                <w:rFonts w:hint="eastAsia" w:hAnsi="宋体"/>
                <w:szCs w:val="21"/>
                <w:lang w:val="en-US" w:eastAsia="zh-CN"/>
              </w:rPr>
              <w:t>规程</w:t>
            </w:r>
            <w:r>
              <w:rPr>
                <w:rFonts w:hint="eastAsia" w:hAnsi="宋体"/>
                <w:szCs w:val="21"/>
              </w:rPr>
              <w:t>的起草调研了</w:t>
            </w:r>
            <w:r>
              <w:rPr>
                <w:rFonts w:hint="eastAsia" w:hAnsi="宋体"/>
                <w:szCs w:val="21"/>
                <w:lang w:val="en-US" w:eastAsia="zh-CN"/>
              </w:rPr>
              <w:t>裕溪一线船闸现状</w:t>
            </w:r>
            <w:r>
              <w:rPr>
                <w:rFonts w:hint="eastAsia" w:hAnsi="宋体"/>
                <w:szCs w:val="21"/>
              </w:rPr>
              <w:t>。征求了相关行业主管单位、运行维护单位、设计单位及施工单位等领域的专家意见。编制小组在此基础上进过反复讨论和修改，编制此</w:t>
            </w:r>
            <w:r>
              <w:rPr>
                <w:rFonts w:hint="eastAsia" w:hAnsi="宋体"/>
                <w:szCs w:val="21"/>
                <w:lang w:val="en-US" w:eastAsia="zh-CN"/>
              </w:rPr>
              <w:t>规程</w:t>
            </w:r>
            <w:r>
              <w:rPr>
                <w:rFonts w:hint="eastAsia" w:hAnsi="宋体"/>
                <w:szCs w:val="21"/>
              </w:rPr>
              <w:t>。</w:t>
            </w:r>
            <w:r>
              <w:rPr>
                <w:rFonts w:hint="eastAsia" w:hAnsi="宋体"/>
                <w:szCs w:val="21"/>
                <w:lang w:val="en-US" w:eastAsia="zh-CN"/>
              </w:rPr>
              <w:t>规程</w:t>
            </w:r>
            <w:r>
              <w:rPr>
                <w:rFonts w:hint="eastAsia" w:hAnsi="宋体"/>
                <w:szCs w:val="21"/>
              </w:rPr>
              <w:t>的内容针对性较强，可操作性较高，易于推广。</w:t>
            </w:r>
          </w:p>
          <w:p>
            <w:pPr>
              <w:pStyle w:val="5"/>
              <w:adjustRightInd w:val="0"/>
              <w:spacing w:line="360" w:lineRule="auto"/>
              <w:ind w:firstLine="0" w:firstLineChars="0"/>
              <w:contextualSpacing/>
              <w:rPr>
                <w:rFonts w:hAnsi="宋体"/>
                <w:b/>
                <w:bCs/>
                <w:szCs w:val="21"/>
              </w:rPr>
            </w:pPr>
            <w:r>
              <w:rPr>
                <w:rFonts w:hint="eastAsia" w:hAnsi="宋体"/>
                <w:b/>
                <w:bCs/>
                <w:szCs w:val="21"/>
              </w:rPr>
              <w:t>二、制定</w:t>
            </w:r>
            <w:r>
              <w:rPr>
                <w:rFonts w:hint="eastAsia" w:hAnsi="宋体"/>
                <w:b/>
                <w:bCs/>
                <w:szCs w:val="21"/>
                <w:lang w:val="en-US" w:eastAsia="zh-CN"/>
              </w:rPr>
              <w:t>规程</w:t>
            </w:r>
            <w:r>
              <w:rPr>
                <w:rFonts w:hint="eastAsia" w:hAnsi="宋体"/>
                <w:b/>
                <w:bCs/>
                <w:szCs w:val="21"/>
              </w:rPr>
              <w:t>的依据</w:t>
            </w:r>
          </w:p>
          <w:p>
            <w:pPr>
              <w:pStyle w:val="7"/>
              <w:spacing w:line="360" w:lineRule="auto"/>
              <w:ind w:firstLine="420"/>
              <w:rPr>
                <w:rFonts w:hint="eastAsia" w:ascii="宋体" w:hAnsi="宋体" w:eastAsia="宋体" w:cs="Times New Roman"/>
                <w:kern w:val="0"/>
                <w:sz w:val="21"/>
                <w:szCs w:val="21"/>
                <w:lang w:val="en-US" w:eastAsia="zh-CN" w:bidi="ar-SA"/>
              </w:rPr>
            </w:pPr>
            <w:r>
              <w:rPr>
                <w:rFonts w:hint="eastAsia" w:ascii="宋体" w:hAnsi="宋体" w:eastAsia="宋体" w:cs="Times New Roman"/>
                <w:kern w:val="0"/>
                <w:sz w:val="21"/>
                <w:szCs w:val="21"/>
                <w:lang w:val="en-US" w:eastAsia="zh-CN" w:bidi="ar-SA"/>
              </w:rPr>
              <w:t>本规程编制过程中综合考虑了安徽省内船闸三角闸门现状和有关需求，在编制过程中参考了GB 11345-2013  《焊缝无损检测 超声检测 技术、检测等级和评定》、GB 50205- 2001 《钢结构工程施工质量验收规范》 、GB/T 14173 《水利水电工程钢闸门制造、安装及验收规范》、JTS 218 《船闸工程施工规范》、JTS 257 《水运工程质量检验标准》、JTJ 280 《港口设备安装工程技术规范》  、JGJ 82  《钢结构高强度螺栓连接技术规程》、JG/T 203-2007  《钢结构超声波探伤及质量分级法》、NB/T 35045 《水电工程钢闸门制造安装及验收规范》、SL 635  《水利水电单元工程施工质量验收评定标准-水工金属结构安装工程》等相关规定进行编制。</w:t>
            </w:r>
          </w:p>
          <w:p>
            <w:pPr>
              <w:pStyle w:val="5"/>
              <w:adjustRightInd w:val="0"/>
              <w:spacing w:line="360" w:lineRule="auto"/>
              <w:ind w:firstLine="0" w:firstLineChars="0"/>
              <w:contextualSpacing/>
              <w:rPr>
                <w:rFonts w:hAnsi="宋体"/>
                <w:b/>
                <w:bCs/>
                <w:szCs w:val="21"/>
              </w:rPr>
            </w:pPr>
            <w:r>
              <w:rPr>
                <w:rFonts w:hint="eastAsia" w:hAnsi="宋体"/>
                <w:b/>
                <w:bCs/>
                <w:szCs w:val="21"/>
              </w:rPr>
              <w:t>三、与现行法律法规、标准的关系</w:t>
            </w:r>
          </w:p>
          <w:p>
            <w:pPr>
              <w:pStyle w:val="5"/>
              <w:adjustRightInd w:val="0"/>
              <w:spacing w:line="360" w:lineRule="auto"/>
              <w:ind w:firstLine="420" w:firstLineChars="200"/>
              <w:contextualSpacing/>
              <w:rPr>
                <w:rFonts w:hAnsi="宋体"/>
                <w:szCs w:val="21"/>
              </w:rPr>
            </w:pPr>
            <w:r>
              <w:rPr>
                <w:rFonts w:hint="eastAsia" w:hAnsi="宋体"/>
                <w:szCs w:val="21"/>
              </w:rPr>
              <w:t>本</w:t>
            </w:r>
            <w:r>
              <w:rPr>
                <w:rFonts w:hint="eastAsia" w:hAnsi="宋体"/>
                <w:szCs w:val="21"/>
                <w:lang w:val="en-US" w:eastAsia="zh-CN"/>
              </w:rPr>
              <w:t>规程</w:t>
            </w:r>
            <w:r>
              <w:rPr>
                <w:rFonts w:hint="eastAsia" w:hAnsi="宋体"/>
                <w:szCs w:val="21"/>
              </w:rPr>
              <w:t>符合现行法律、法规和强制性标准的规定。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w:t>
            </w:r>
            <w:r>
              <w:rPr>
                <w:rFonts w:hint="eastAsia" w:hAnsi="宋体"/>
                <w:b/>
                <w:szCs w:val="21"/>
              </w:rPr>
              <w:t>详细说明</w:t>
            </w:r>
            <w:r>
              <w:rPr>
                <w:rFonts w:hint="eastAsia"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400" w:lineRule="atLeast"/>
              <w:ind w:left="0" w:leftChars="0" w:firstLine="0" w:firstLineChars="0"/>
              <w:contextualSpacing/>
              <w:rPr>
                <w:rFonts w:hAnsi="宋体"/>
                <w:b/>
                <w:szCs w:val="21"/>
              </w:rPr>
            </w:pPr>
            <w:r>
              <w:rPr>
                <w:rFonts w:hint="eastAsia" w:hAnsi="宋体"/>
                <w:b/>
                <w:szCs w:val="21"/>
                <w:lang w:val="en-US" w:eastAsia="zh-CN"/>
              </w:rPr>
              <w:t>一、</w:t>
            </w:r>
            <w:r>
              <w:rPr>
                <w:rFonts w:hint="eastAsia" w:hAnsi="宋体"/>
                <w:b/>
                <w:szCs w:val="21"/>
              </w:rPr>
              <w:t>主要</w:t>
            </w:r>
            <w:r>
              <w:rPr>
                <w:rFonts w:hint="eastAsia" w:hAnsi="宋体"/>
                <w:b/>
                <w:szCs w:val="21"/>
                <w:lang w:val="en-US" w:eastAsia="zh-CN"/>
              </w:rPr>
              <w:t>内容</w:t>
            </w:r>
            <w:r>
              <w:rPr>
                <w:rFonts w:hint="eastAsia" w:hAnsi="宋体"/>
                <w:b/>
                <w:szCs w:val="21"/>
              </w:rPr>
              <w:t>：</w:t>
            </w:r>
          </w:p>
          <w:p>
            <w:pPr>
              <w:pStyle w:val="5"/>
              <w:adjustRightInd w:val="0"/>
              <w:spacing w:line="360" w:lineRule="auto"/>
              <w:contextualSpacing/>
              <w:rPr>
                <w:rFonts w:hint="eastAsia" w:hAnsi="宋体"/>
                <w:szCs w:val="21"/>
              </w:rPr>
            </w:pPr>
            <w:r>
              <w:rPr>
                <w:rFonts w:hint="eastAsia" w:hAnsi="宋体"/>
                <w:szCs w:val="21"/>
              </w:rPr>
              <w:t>本</w:t>
            </w:r>
            <w:r>
              <w:rPr>
                <w:rFonts w:hint="eastAsia" w:hAnsi="宋体"/>
                <w:szCs w:val="21"/>
                <w:lang w:val="en-US" w:eastAsia="zh-CN"/>
              </w:rPr>
              <w:t>规程</w:t>
            </w:r>
            <w:r>
              <w:rPr>
                <w:rFonts w:hint="eastAsia" w:hAnsi="宋体"/>
                <w:szCs w:val="21"/>
              </w:rPr>
              <w:t>的章节由：范围、规范性引用文件、术语和定义、</w:t>
            </w:r>
            <w:r>
              <w:rPr>
                <w:rFonts w:hint="eastAsia" w:hAnsi="宋体"/>
                <w:szCs w:val="21"/>
                <w:lang w:val="en-US" w:eastAsia="zh-CN"/>
              </w:rPr>
              <w:t>质量检验</w:t>
            </w:r>
            <w:r>
              <w:rPr>
                <w:rFonts w:hint="eastAsia" w:hAnsi="宋体"/>
                <w:szCs w:val="21"/>
              </w:rPr>
              <w:t>、</w:t>
            </w:r>
            <w:r>
              <w:rPr>
                <w:rFonts w:hint="eastAsia" w:hAnsi="宋体"/>
                <w:szCs w:val="21"/>
                <w:lang w:val="en-US" w:eastAsia="zh-CN"/>
              </w:rPr>
              <w:t>质量验收</w:t>
            </w:r>
            <w:r>
              <w:rPr>
                <w:rFonts w:hint="eastAsia" w:hAnsi="宋体"/>
                <w:szCs w:val="21"/>
              </w:rPr>
              <w:t>组成。其中“</w:t>
            </w:r>
            <w:r>
              <w:rPr>
                <w:rFonts w:hint="eastAsia" w:hAnsi="宋体"/>
                <w:szCs w:val="21"/>
                <w:lang w:val="en-US" w:eastAsia="zh-CN"/>
              </w:rPr>
              <w:t>质量检验</w:t>
            </w:r>
            <w:r>
              <w:rPr>
                <w:rFonts w:hint="eastAsia" w:hAnsi="宋体"/>
                <w:szCs w:val="21"/>
              </w:rPr>
              <w:t>”和“</w:t>
            </w:r>
            <w:r>
              <w:rPr>
                <w:rFonts w:hint="eastAsia" w:hAnsi="宋体"/>
                <w:szCs w:val="21"/>
                <w:lang w:val="en-US" w:eastAsia="zh-CN"/>
              </w:rPr>
              <w:t>质量验收</w:t>
            </w:r>
            <w:r>
              <w:rPr>
                <w:rFonts w:hint="eastAsia" w:hAnsi="宋体"/>
                <w:szCs w:val="21"/>
              </w:rPr>
              <w:t>”是本</w:t>
            </w:r>
            <w:r>
              <w:rPr>
                <w:rFonts w:hint="eastAsia" w:hAnsi="宋体"/>
                <w:szCs w:val="21"/>
                <w:lang w:val="en-US" w:eastAsia="zh-CN"/>
              </w:rPr>
              <w:t>规程</w:t>
            </w:r>
            <w:r>
              <w:rPr>
                <w:rFonts w:hint="eastAsia" w:hAnsi="宋体"/>
                <w:szCs w:val="21"/>
              </w:rPr>
              <w:t>的主要技术内容。</w:t>
            </w:r>
          </w:p>
          <w:p>
            <w:pPr>
              <w:pStyle w:val="5"/>
              <w:numPr>
                <w:ilvl w:val="0"/>
                <w:numId w:val="0"/>
              </w:numPr>
              <w:adjustRightInd w:val="0"/>
              <w:spacing w:line="360" w:lineRule="auto"/>
              <w:contextualSpacing/>
              <w:rPr>
                <w:rFonts w:hint="eastAsia" w:hAnsi="宋体" w:cs="宋体"/>
                <w:b/>
                <w:bCs/>
              </w:rPr>
            </w:pPr>
            <w:r>
              <w:rPr>
                <w:rFonts w:hint="eastAsia" w:hAnsi="宋体" w:cs="宋体"/>
                <w:b/>
                <w:bCs/>
                <w:lang w:val="en-US" w:eastAsia="zh-CN"/>
              </w:rPr>
              <w:t>二、</w:t>
            </w:r>
            <w:r>
              <w:rPr>
                <w:rFonts w:hint="eastAsia" w:hAnsi="宋体" w:cs="宋体"/>
                <w:b/>
                <w:bCs/>
              </w:rPr>
              <w:t>主要技术指标及参数要求等：</w:t>
            </w:r>
          </w:p>
          <w:p>
            <w:pPr>
              <w:pStyle w:val="5"/>
              <w:numPr>
                <w:ilvl w:val="0"/>
                <w:numId w:val="0"/>
              </w:numPr>
              <w:adjustRightInd w:val="0"/>
              <w:spacing w:line="360" w:lineRule="auto"/>
              <w:ind w:firstLine="420" w:firstLineChars="200"/>
              <w:contextualSpacing/>
              <w:rPr>
                <w:rFonts w:hint="eastAsia" w:hAnsi="宋体"/>
                <w:b w:val="0"/>
                <w:bCs w:val="0"/>
                <w:szCs w:val="21"/>
                <w:lang w:val="en-US" w:eastAsia="zh-CN"/>
              </w:rPr>
            </w:pPr>
            <w:r>
              <w:rPr>
                <w:rFonts w:hint="eastAsia" w:hAnsi="宋体"/>
                <w:b w:val="0"/>
                <w:bCs w:val="0"/>
                <w:szCs w:val="21"/>
                <w:lang w:val="en-US" w:eastAsia="zh-CN"/>
              </w:rPr>
              <w:t>1.范围</w:t>
            </w:r>
          </w:p>
          <w:p>
            <w:pPr>
              <w:pStyle w:val="7"/>
              <w:ind w:firstLine="420"/>
              <w:rPr>
                <w:rFonts w:hint="default" w:eastAsia="宋体"/>
                <w:lang w:val="en-US" w:eastAsia="zh-CN"/>
              </w:rPr>
            </w:pPr>
            <w:r>
              <w:rPr>
                <w:rFonts w:hint="eastAsia"/>
              </w:rPr>
              <w:t>规定了船闸工程三角闸门施工质量检验与验收规范的术语和定义、工程质量检验合格标准、工程质量验收程序等。</w:t>
            </w:r>
            <w:r>
              <w:rPr>
                <w:rFonts w:hint="eastAsia"/>
                <w:lang w:val="en-US" w:eastAsia="zh-CN"/>
              </w:rPr>
              <w:t>明确了本标准的适用范围。</w:t>
            </w:r>
          </w:p>
          <w:p>
            <w:pPr>
              <w:pStyle w:val="5"/>
              <w:numPr>
                <w:ilvl w:val="0"/>
                <w:numId w:val="0"/>
              </w:numPr>
              <w:adjustRightInd w:val="0"/>
              <w:spacing w:line="360" w:lineRule="auto"/>
              <w:ind w:firstLine="420" w:firstLineChars="200"/>
              <w:contextualSpacing/>
              <w:rPr>
                <w:rFonts w:hint="default" w:hAnsi="宋体"/>
                <w:b/>
                <w:bCs/>
                <w:szCs w:val="21"/>
                <w:lang w:val="en-US" w:eastAsia="zh-CN"/>
              </w:rPr>
            </w:pPr>
            <w:r>
              <w:rPr>
                <w:rFonts w:hint="eastAsia" w:hAnsi="宋体"/>
                <w:b w:val="0"/>
                <w:bCs w:val="0"/>
                <w:szCs w:val="21"/>
                <w:lang w:val="en-US" w:eastAsia="zh-CN"/>
              </w:rPr>
              <w:t xml:space="preserve">2.规范性应用文件 </w:t>
            </w:r>
            <w:r>
              <w:rPr>
                <w:rFonts w:hint="eastAsia" w:hAnsi="宋体"/>
                <w:b/>
                <w:bCs/>
                <w:szCs w:val="21"/>
                <w:lang w:val="en-US" w:eastAsia="zh-CN"/>
              </w:rPr>
              <w:t xml:space="preserve"> </w:t>
            </w:r>
          </w:p>
          <w:p>
            <w:pPr>
              <w:pStyle w:val="5"/>
              <w:numPr>
                <w:ilvl w:val="0"/>
                <w:numId w:val="0"/>
              </w:numPr>
              <w:adjustRightInd w:val="0"/>
              <w:spacing w:line="360" w:lineRule="auto"/>
              <w:ind w:firstLine="420" w:firstLineChars="200"/>
              <w:contextualSpacing/>
              <w:rPr>
                <w:rFonts w:hint="eastAsia" w:hAnsi="宋体"/>
                <w:szCs w:val="21"/>
                <w:lang w:eastAsia="zh-CN"/>
              </w:rPr>
            </w:pPr>
            <w:r>
              <w:rPr>
                <w:rFonts w:hint="eastAsia" w:hAnsi="宋体"/>
                <w:b w:val="0"/>
                <w:bCs w:val="0"/>
                <w:szCs w:val="21"/>
                <w:lang w:val="en-US" w:eastAsia="zh-CN"/>
              </w:rPr>
              <w:t>主要为本标准所引用的</w:t>
            </w:r>
            <w:r>
              <w:rPr>
                <w:rFonts w:hint="eastAsia" w:hAnsi="宋体"/>
                <w:szCs w:val="21"/>
              </w:rPr>
              <w:t>国家、行业的相关规范</w:t>
            </w:r>
            <w:r>
              <w:rPr>
                <w:rFonts w:hint="eastAsia" w:hAnsi="宋体"/>
                <w:szCs w:val="21"/>
                <w:lang w:eastAsia="zh-CN"/>
              </w:rPr>
              <w:t>。</w:t>
            </w:r>
          </w:p>
          <w:p>
            <w:pPr>
              <w:pStyle w:val="5"/>
              <w:numPr>
                <w:ilvl w:val="0"/>
                <w:numId w:val="0"/>
              </w:numPr>
              <w:adjustRightInd w:val="0"/>
              <w:spacing w:line="360" w:lineRule="auto"/>
              <w:ind w:firstLine="420" w:firstLineChars="200"/>
              <w:contextualSpacing/>
              <w:rPr>
                <w:rFonts w:hint="eastAsia" w:hAnsi="宋体"/>
                <w:szCs w:val="21"/>
                <w:lang w:val="en-US" w:eastAsia="zh-CN"/>
              </w:rPr>
            </w:pPr>
            <w:r>
              <w:rPr>
                <w:rFonts w:hint="eastAsia" w:hAnsi="宋体"/>
                <w:szCs w:val="21"/>
                <w:lang w:val="en-US" w:eastAsia="zh-CN"/>
              </w:rPr>
              <w:t>3.术语和定义</w:t>
            </w:r>
          </w:p>
          <w:p>
            <w:pPr>
              <w:pStyle w:val="5"/>
              <w:numPr>
                <w:ilvl w:val="0"/>
                <w:numId w:val="0"/>
              </w:numPr>
              <w:adjustRightInd w:val="0"/>
              <w:spacing w:line="360" w:lineRule="auto"/>
              <w:ind w:firstLine="420" w:firstLineChars="200"/>
              <w:contextualSpacing/>
              <w:rPr>
                <w:rFonts w:hint="default" w:hAnsi="宋体"/>
                <w:szCs w:val="21"/>
                <w:lang w:val="en-US" w:eastAsia="zh-CN"/>
              </w:rPr>
            </w:pPr>
            <w:r>
              <w:rPr>
                <w:rFonts w:hint="eastAsia" w:hAnsi="宋体"/>
                <w:szCs w:val="21"/>
                <w:lang w:val="en-US" w:eastAsia="zh-CN"/>
              </w:rPr>
              <w:t>主要阐释了三角闸门、检验批、主要检验项目、一般检验项目、一般缺陷、严重缺陷的术语及定义。</w:t>
            </w:r>
          </w:p>
          <w:p>
            <w:pPr>
              <w:pStyle w:val="5"/>
              <w:numPr>
                <w:ilvl w:val="0"/>
                <w:numId w:val="0"/>
              </w:numPr>
              <w:adjustRightInd w:val="0"/>
              <w:spacing w:line="360" w:lineRule="auto"/>
              <w:ind w:firstLine="420" w:firstLineChars="200"/>
              <w:contextualSpacing/>
              <w:rPr>
                <w:rFonts w:hint="eastAsia" w:hAnsi="宋体"/>
                <w:b w:val="0"/>
                <w:bCs w:val="0"/>
                <w:szCs w:val="21"/>
                <w:lang w:val="en-US" w:eastAsia="zh-CN"/>
              </w:rPr>
            </w:pPr>
            <w:r>
              <w:rPr>
                <w:rFonts w:hint="eastAsia" w:hAnsi="宋体"/>
                <w:b w:val="0"/>
                <w:bCs w:val="0"/>
                <w:szCs w:val="21"/>
                <w:lang w:val="en-US" w:eastAsia="zh-CN"/>
              </w:rPr>
              <w:t>4.质量检验</w:t>
            </w:r>
          </w:p>
          <w:p>
            <w:pPr>
              <w:pStyle w:val="5"/>
              <w:adjustRightInd w:val="0"/>
              <w:spacing w:line="360" w:lineRule="auto"/>
              <w:contextualSpacing/>
              <w:rPr>
                <w:rFonts w:hint="eastAsia" w:ascii="宋体" w:hAnsi="宋体" w:eastAsia="宋体" w:cs="Times New Roman"/>
                <w:kern w:val="0"/>
                <w:sz w:val="21"/>
                <w:szCs w:val="21"/>
                <w:lang w:val="en-US" w:eastAsia="zh-CN" w:bidi="ar-SA"/>
              </w:rPr>
            </w:pPr>
            <w:r>
              <w:rPr>
                <w:rFonts w:hint="eastAsia" w:hAnsi="宋体"/>
                <w:szCs w:val="21"/>
                <w:lang w:val="en-US" w:eastAsia="zh-CN"/>
              </w:rPr>
              <w:t>4.1主要规定了</w:t>
            </w:r>
            <w:r>
              <w:rPr>
                <w:rFonts w:hint="eastAsia" w:hAnsi="宋体"/>
                <w:szCs w:val="21"/>
              </w:rPr>
              <w:t>船闸三角门工程施工开工前</w:t>
            </w:r>
            <w:r>
              <w:rPr>
                <w:rFonts w:hint="eastAsia" w:hAnsi="宋体"/>
                <w:szCs w:val="21"/>
                <w:lang w:val="en-US" w:eastAsia="zh-CN"/>
              </w:rPr>
              <w:t>需要进行检查记录</w:t>
            </w:r>
            <w:r>
              <w:rPr>
                <w:rFonts w:hint="eastAsia" w:hAnsi="宋体"/>
                <w:szCs w:val="21"/>
                <w:lang w:eastAsia="zh-CN"/>
              </w:rPr>
              <w:t>，</w:t>
            </w:r>
            <w:r>
              <w:rPr>
                <w:rFonts w:hint="eastAsia" w:hAnsi="宋体"/>
                <w:szCs w:val="21"/>
              </w:rPr>
              <w:t>施工单位应对工程采用的主要材料、构配件和设备等进行现场验收</w:t>
            </w:r>
            <w:r>
              <w:rPr>
                <w:rFonts w:hint="eastAsia" w:hAnsi="宋体"/>
                <w:szCs w:val="21"/>
                <w:lang w:eastAsia="zh-CN"/>
              </w:rPr>
              <w:t>，</w:t>
            </w:r>
            <w:r>
              <w:rPr>
                <w:rFonts w:hint="eastAsia" w:hAnsi="宋体"/>
                <w:szCs w:val="21"/>
              </w:rPr>
              <w:t>对涉及结构安全和使用功能的，施工单位应按本标准的有关规定进行抽样检验，监理单位应按本标准的规定进行见证抽样检验或平行检验。</w:t>
            </w:r>
            <w:r>
              <w:rPr>
                <w:rFonts w:hint="eastAsia" w:ascii="宋体" w:hAnsi="宋体" w:eastAsia="宋体" w:cs="Times New Roman"/>
                <w:kern w:val="0"/>
                <w:sz w:val="21"/>
                <w:szCs w:val="21"/>
                <w:lang w:val="en-US" w:eastAsia="zh-CN" w:bidi="ar-SA"/>
              </w:rPr>
              <w:t>闸阀门安装完成后在船闸充水前应做全程试运行试验。</w:t>
            </w:r>
          </w:p>
          <w:p>
            <w:pPr>
              <w:pStyle w:val="5"/>
              <w:adjustRightInd w:val="0"/>
              <w:spacing w:line="360" w:lineRule="auto"/>
              <w:contextualSpacing/>
              <w:rPr>
                <w:rFonts w:hint="eastAsia"/>
                <w:lang w:val="en-US" w:eastAsia="zh-CN"/>
              </w:rPr>
            </w:pPr>
            <w:r>
              <w:rPr>
                <w:rFonts w:hint="eastAsia" w:hAnsi="宋体" w:cs="Times New Roman"/>
                <w:kern w:val="0"/>
                <w:sz w:val="21"/>
                <w:szCs w:val="21"/>
                <w:lang w:val="en-US" w:eastAsia="zh-CN" w:bidi="ar-SA"/>
              </w:rPr>
              <w:t>4.2焊接 从主要检验项目、一般检验项目的检验数量、检验方法进行编写。规定了主要检验项目</w:t>
            </w:r>
            <w:r>
              <w:rPr>
                <w:rFonts w:hint="eastAsia"/>
              </w:rPr>
              <w:t>焊接材料的品种、规格、性能和质量应满足</w:t>
            </w:r>
            <w:r>
              <w:rPr>
                <w:rFonts w:hint="eastAsia"/>
                <w:lang w:val="en-US" w:eastAsia="zh-CN"/>
              </w:rPr>
              <w:t>的要</w:t>
            </w:r>
            <w:r>
              <w:rPr>
                <w:rFonts w:hint="eastAsia"/>
              </w:rPr>
              <w:t>求</w:t>
            </w:r>
            <w:r>
              <w:rPr>
                <w:rFonts w:hint="eastAsia"/>
                <w:lang w:val="en-US" w:eastAsia="zh-CN"/>
              </w:rPr>
              <w:t>及相关国家标准和行业标准以及一二级焊缝无损探伤方法应满足的相关标准</w:t>
            </w:r>
            <w:r>
              <w:rPr>
                <w:rFonts w:hint="eastAsia"/>
                <w:color w:val="auto"/>
                <w:lang w:eastAsia="zh-CN"/>
              </w:rPr>
              <w:t>。</w:t>
            </w:r>
            <w:r>
              <w:rPr>
                <w:rFonts w:hint="eastAsia"/>
                <w:color w:val="auto"/>
                <w:lang w:val="en-US" w:eastAsia="zh-CN"/>
              </w:rPr>
              <w:t>规定了一般检验项目</w:t>
            </w:r>
            <w:r>
              <w:rPr>
                <w:rFonts w:hint="eastAsia"/>
              </w:rPr>
              <w:t>焊缝坡口形式应满足</w:t>
            </w:r>
            <w:r>
              <w:rPr>
                <w:rFonts w:hint="eastAsia"/>
                <w:lang w:val="en-US" w:eastAsia="zh-CN"/>
              </w:rPr>
              <w:t>的相关</w:t>
            </w:r>
            <w:r>
              <w:rPr>
                <w:rFonts w:hint="eastAsia"/>
              </w:rPr>
              <w:t>要求</w:t>
            </w:r>
            <w:r>
              <w:rPr>
                <w:rFonts w:hint="eastAsia"/>
                <w:lang w:val="en-US" w:eastAsia="zh-CN"/>
              </w:rPr>
              <w:t>及</w:t>
            </w:r>
            <w:r>
              <w:rPr>
                <w:rFonts w:hint="eastAsia"/>
              </w:rPr>
              <w:t>国家现行标准</w:t>
            </w:r>
            <w:r>
              <w:rPr>
                <w:rFonts w:hint="eastAsia"/>
                <w:lang w:eastAsia="zh-CN"/>
              </w:rPr>
              <w:t>，</w:t>
            </w:r>
            <w:r>
              <w:rPr>
                <w:rFonts w:hint="eastAsia"/>
                <w:lang w:val="en-US" w:eastAsia="zh-CN"/>
              </w:rPr>
              <w:t>明确了焊缝尺寸检查的允许值。</w:t>
            </w:r>
          </w:p>
          <w:p>
            <w:pPr>
              <w:pStyle w:val="5"/>
              <w:adjustRightInd w:val="0"/>
              <w:spacing w:line="360" w:lineRule="auto"/>
              <w:contextualSpacing/>
              <w:rPr>
                <w:rFonts w:hint="eastAsia"/>
                <w:lang w:eastAsia="zh-CN"/>
              </w:rPr>
            </w:pPr>
            <w:r>
              <w:rPr>
                <w:rFonts w:hint="eastAsia"/>
                <w:lang w:val="en-US" w:eastAsia="zh-CN"/>
              </w:rPr>
              <w:t>4.3门体 主要检验项目分为</w:t>
            </w:r>
            <w:r>
              <w:rPr>
                <w:rFonts w:hint="eastAsia"/>
              </w:rPr>
              <w:t>高强度螺栓连接副的形式、规格和技术参数</w:t>
            </w:r>
            <w:r>
              <w:rPr>
                <w:rFonts w:hint="eastAsia"/>
                <w:lang w:eastAsia="zh-CN"/>
              </w:rPr>
              <w:t>，</w:t>
            </w:r>
            <w:r>
              <w:rPr>
                <w:rFonts w:hint="eastAsia"/>
              </w:rPr>
              <w:t>高强度螺栓连接摩擦面的抗滑移系数</w:t>
            </w:r>
            <w:r>
              <w:rPr>
                <w:rFonts w:hint="eastAsia"/>
                <w:lang w:eastAsia="zh-CN"/>
              </w:rPr>
              <w:t>，</w:t>
            </w:r>
            <w:r>
              <w:rPr>
                <w:rFonts w:hint="eastAsia"/>
              </w:rPr>
              <w:t>大六角头型高强度螺栓连接副的施拧顺序和初拧、终拧扭矩</w:t>
            </w:r>
            <w:r>
              <w:rPr>
                <w:rFonts w:hint="eastAsia"/>
                <w:lang w:eastAsia="zh-CN"/>
              </w:rPr>
              <w:t>，</w:t>
            </w:r>
            <w:r>
              <w:rPr>
                <w:rFonts w:hint="eastAsia"/>
              </w:rPr>
              <w:t>螺母和垫圈的安装</w:t>
            </w:r>
            <w:r>
              <w:rPr>
                <w:rFonts w:hint="eastAsia"/>
                <w:lang w:eastAsia="zh-CN"/>
              </w:rPr>
              <w:t>，</w:t>
            </w:r>
            <w:r>
              <w:rPr>
                <w:rFonts w:hint="eastAsia"/>
              </w:rPr>
              <w:t>高强度螺栓孔</w:t>
            </w:r>
            <w:r>
              <w:rPr>
                <w:rFonts w:hint="eastAsia"/>
                <w:lang w:val="en-US" w:eastAsia="zh-CN"/>
              </w:rPr>
              <w:t>等</w:t>
            </w:r>
            <w:r>
              <w:rPr>
                <w:rFonts w:hint="eastAsia"/>
              </w:rPr>
              <w:t>应满足设计要求</w:t>
            </w:r>
            <w:r>
              <w:rPr>
                <w:rFonts w:hint="eastAsia"/>
                <w:lang w:val="en-US" w:eastAsia="zh-CN"/>
              </w:rPr>
              <w:t>并明确了检查的方法</w:t>
            </w:r>
            <w:r>
              <w:rPr>
                <w:rFonts w:hint="eastAsia"/>
                <w:lang w:eastAsia="zh-CN"/>
              </w:rPr>
              <w:t>。</w:t>
            </w:r>
            <w:r>
              <w:rPr>
                <w:rFonts w:hint="eastAsia"/>
              </w:rPr>
              <w:t>分节制作的闸门在现场拼装成整体后，应对连接质量进行检查</w:t>
            </w:r>
            <w:r>
              <w:rPr>
                <w:rFonts w:hint="eastAsia"/>
                <w:lang w:eastAsia="zh-CN"/>
              </w:rPr>
              <w:t>。</w:t>
            </w:r>
            <w:r>
              <w:rPr>
                <w:rFonts w:hint="eastAsia"/>
                <w:lang w:val="en-US" w:eastAsia="zh-CN"/>
              </w:rPr>
              <w:t>一般检验项目规定了三角闸门门体的</w:t>
            </w:r>
            <w:r>
              <w:rPr>
                <w:rFonts w:hint="eastAsia"/>
              </w:rPr>
              <w:t>允许偏差、检验数量和方法</w:t>
            </w:r>
            <w:r>
              <w:rPr>
                <w:rFonts w:hint="eastAsia"/>
                <w:lang w:eastAsia="zh-CN"/>
              </w:rPr>
              <w:t>。</w:t>
            </w:r>
          </w:p>
          <w:p>
            <w:pPr>
              <w:pStyle w:val="5"/>
              <w:adjustRightInd w:val="0"/>
              <w:spacing w:line="360" w:lineRule="auto"/>
              <w:contextualSpacing/>
              <w:rPr>
                <w:rFonts w:hint="eastAsia" w:hAnsi="宋体"/>
                <w:szCs w:val="21"/>
                <w:lang w:val="en-US" w:eastAsia="zh-CN"/>
              </w:rPr>
            </w:pPr>
            <w:r>
              <w:rPr>
                <w:rFonts w:hint="eastAsia" w:hAnsi="宋体"/>
                <w:szCs w:val="21"/>
                <w:lang w:val="en-US" w:eastAsia="zh-CN"/>
              </w:rPr>
              <w:t>4.4运转件 主要检验项目规定了</w:t>
            </w:r>
            <w:r>
              <w:rPr>
                <w:rFonts w:hint="eastAsia" w:hAnsi="宋体"/>
                <w:szCs w:val="21"/>
              </w:rPr>
              <w:t>运转件所用材料的品种、规格和性能</w:t>
            </w:r>
            <w:r>
              <w:rPr>
                <w:rFonts w:hint="eastAsia" w:hAnsi="宋体"/>
                <w:szCs w:val="21"/>
                <w:lang w:eastAsia="zh-CN"/>
              </w:rPr>
              <w:t>，</w:t>
            </w:r>
            <w:r>
              <w:rPr>
                <w:rFonts w:hint="eastAsia" w:hAnsi="宋体"/>
                <w:szCs w:val="21"/>
                <w:lang w:val="en-US" w:eastAsia="zh-CN"/>
              </w:rPr>
              <w:t>零部件的加工，零件表面镀层、</w:t>
            </w:r>
            <w:r>
              <w:rPr>
                <w:rFonts w:hint="eastAsia" w:hAnsi="宋体"/>
                <w:szCs w:val="21"/>
              </w:rPr>
              <w:t>底枢蘑菇头与轴套试组装</w:t>
            </w:r>
            <w:r>
              <w:rPr>
                <w:rFonts w:hint="eastAsia" w:hAnsi="宋体"/>
                <w:szCs w:val="21"/>
                <w:lang w:val="en-US" w:eastAsia="zh-CN"/>
              </w:rPr>
              <w:t>的</w:t>
            </w:r>
            <w:r>
              <w:rPr>
                <w:rFonts w:hint="eastAsia" w:hAnsi="宋体"/>
                <w:szCs w:val="21"/>
              </w:rPr>
              <w:t>接触面积</w:t>
            </w:r>
            <w:r>
              <w:rPr>
                <w:rFonts w:hint="eastAsia" w:hAnsi="宋体"/>
                <w:szCs w:val="21"/>
                <w:lang w:val="en-US" w:eastAsia="zh-CN"/>
              </w:rPr>
              <w:t>等</w:t>
            </w:r>
            <w:r>
              <w:rPr>
                <w:rFonts w:hint="eastAsia" w:hAnsi="宋体"/>
                <w:szCs w:val="21"/>
              </w:rPr>
              <w:t>应满足</w:t>
            </w:r>
            <w:r>
              <w:rPr>
                <w:rFonts w:hint="eastAsia" w:hAnsi="宋体"/>
                <w:szCs w:val="21"/>
                <w:lang w:val="en-US" w:eastAsia="zh-CN"/>
              </w:rPr>
              <w:t>设计要求及相关的国家标准，并明确了各项检验项目的方法及检验数量；一般检验项目规定了</w:t>
            </w:r>
            <w:r>
              <w:rPr>
                <w:rFonts w:hint="eastAsia" w:hAnsi="宋体"/>
                <w:szCs w:val="21"/>
              </w:rPr>
              <w:t>底枢承轴台安装质量检验项目</w:t>
            </w:r>
            <w:r>
              <w:rPr>
                <w:rFonts w:hint="eastAsia" w:hAnsi="宋体"/>
                <w:szCs w:val="21"/>
                <w:lang w:val="en-US" w:eastAsia="zh-CN"/>
              </w:rPr>
              <w:t>的允许偏差、检验数量及检验方法。</w:t>
            </w:r>
          </w:p>
          <w:p>
            <w:pPr>
              <w:pStyle w:val="5"/>
              <w:adjustRightInd w:val="0"/>
              <w:spacing w:line="360" w:lineRule="auto"/>
              <w:contextualSpacing/>
              <w:rPr>
                <w:rFonts w:hint="eastAsia" w:hAnsi="宋体"/>
                <w:szCs w:val="21"/>
                <w:lang w:eastAsia="zh-CN"/>
              </w:rPr>
            </w:pPr>
            <w:r>
              <w:rPr>
                <w:rFonts w:hint="eastAsia" w:hAnsi="宋体"/>
                <w:szCs w:val="21"/>
                <w:lang w:val="en-US" w:eastAsia="zh-CN"/>
              </w:rPr>
              <w:t>4.5预埋件 主要检验项目为</w:t>
            </w:r>
            <w:r>
              <w:rPr>
                <w:rFonts w:hint="eastAsia" w:hAnsi="宋体"/>
                <w:szCs w:val="21"/>
              </w:rPr>
              <w:t>支座、支承和止水等预埋件制作的质量</w:t>
            </w:r>
            <w:r>
              <w:rPr>
                <w:rFonts w:hint="eastAsia" w:hAnsi="宋体"/>
                <w:szCs w:val="21"/>
                <w:lang w:eastAsia="zh-CN"/>
              </w:rPr>
              <w:t>、</w:t>
            </w:r>
            <w:r>
              <w:rPr>
                <w:rFonts w:hint="eastAsia" w:hAnsi="宋体"/>
                <w:szCs w:val="21"/>
              </w:rPr>
              <w:t>分节制造的预埋件</w:t>
            </w:r>
            <w:r>
              <w:rPr>
                <w:rFonts w:hint="eastAsia" w:hAnsi="宋体"/>
                <w:szCs w:val="21"/>
                <w:lang w:val="en-US" w:eastAsia="zh-CN"/>
              </w:rPr>
              <w:t>及</w:t>
            </w:r>
            <w:r>
              <w:rPr>
                <w:rFonts w:hint="eastAsia" w:hAnsi="宋体"/>
                <w:szCs w:val="21"/>
              </w:rPr>
              <w:t>节间定位装置</w:t>
            </w:r>
            <w:r>
              <w:rPr>
                <w:rFonts w:hint="eastAsia" w:hAnsi="宋体"/>
                <w:szCs w:val="21"/>
                <w:lang w:eastAsia="zh-CN"/>
              </w:rPr>
              <w:t>、</w:t>
            </w:r>
            <w:r>
              <w:rPr>
                <w:rFonts w:hint="eastAsia" w:hAnsi="宋体"/>
                <w:szCs w:val="21"/>
              </w:rPr>
              <w:t>预埋件工作面对接接头处的</w:t>
            </w:r>
            <w:r>
              <w:rPr>
                <w:rFonts w:hint="eastAsia" w:hAnsi="宋体"/>
                <w:szCs w:val="21"/>
                <w:lang w:val="en-US" w:eastAsia="zh-CN"/>
              </w:rPr>
              <w:t>处理措施以及</w:t>
            </w:r>
            <w:r>
              <w:rPr>
                <w:rFonts w:hint="eastAsia" w:hAnsi="宋体"/>
                <w:szCs w:val="21"/>
              </w:rPr>
              <w:t>反弧门门楣预埋件安装</w:t>
            </w:r>
            <w:r>
              <w:rPr>
                <w:rFonts w:hint="eastAsia" w:hAnsi="宋体"/>
                <w:szCs w:val="21"/>
                <w:lang w:val="en-US" w:eastAsia="zh-CN"/>
              </w:rPr>
              <w:t>的检验数量和检验方法，并同时满足设计要求；一般检验项目规定了</w:t>
            </w:r>
            <w:r>
              <w:rPr>
                <w:rFonts w:hint="eastAsia" w:hAnsi="宋体"/>
                <w:szCs w:val="21"/>
              </w:rPr>
              <w:t>三角闸门预埋件安装的允许偏差、检验数量和方法</w:t>
            </w:r>
            <w:r>
              <w:rPr>
                <w:rFonts w:hint="eastAsia" w:hAnsi="宋体"/>
                <w:szCs w:val="21"/>
                <w:lang w:eastAsia="zh-CN"/>
              </w:rPr>
              <w:t>。</w:t>
            </w:r>
          </w:p>
          <w:p>
            <w:pPr>
              <w:pStyle w:val="5"/>
              <w:adjustRightInd w:val="0"/>
              <w:spacing w:line="360" w:lineRule="auto"/>
              <w:contextualSpacing/>
              <w:rPr>
                <w:rFonts w:hint="eastAsia" w:hAnsi="宋体"/>
                <w:szCs w:val="21"/>
                <w:lang w:eastAsia="zh-CN"/>
              </w:rPr>
            </w:pPr>
            <w:r>
              <w:rPr>
                <w:rFonts w:hint="eastAsia" w:hAnsi="宋体"/>
                <w:szCs w:val="21"/>
                <w:lang w:val="en-US" w:eastAsia="zh-CN"/>
              </w:rPr>
              <w:t>4.6止水 主要检验项目为止水所用材料的品种、规格、质量、性能，</w:t>
            </w:r>
            <w:r>
              <w:rPr>
                <w:rFonts w:hint="eastAsia" w:hAnsi="宋体"/>
                <w:szCs w:val="21"/>
              </w:rPr>
              <w:t>止水安装间隙和止水橡皮的压缩量</w:t>
            </w:r>
            <w:r>
              <w:rPr>
                <w:rFonts w:hint="eastAsia" w:hAnsi="宋体"/>
                <w:szCs w:val="21"/>
                <w:lang w:val="en-US" w:eastAsia="zh-CN"/>
              </w:rPr>
              <w:t>应满足设计要求，并明确了检验数量及检验方达；</w:t>
            </w:r>
            <w:r>
              <w:rPr>
                <w:rFonts w:hint="eastAsia" w:hAnsi="宋体"/>
                <w:szCs w:val="21"/>
              </w:rPr>
              <w:t>止水橡皮的螺孔位置应与门叶或止水压板上的螺孔位置</w:t>
            </w:r>
            <w:r>
              <w:rPr>
                <w:rFonts w:hint="eastAsia" w:hAnsi="宋体"/>
                <w:szCs w:val="21"/>
                <w:lang w:val="en-US" w:eastAsia="zh-CN"/>
              </w:rPr>
              <w:t>要求一致，</w:t>
            </w:r>
            <w:r>
              <w:rPr>
                <w:rFonts w:hint="eastAsia" w:hAnsi="宋体"/>
                <w:szCs w:val="21"/>
              </w:rPr>
              <w:t>孔径应比螺栓直径小0.5～1.0mm，并严禁烫孔</w:t>
            </w:r>
            <w:r>
              <w:rPr>
                <w:rFonts w:hint="eastAsia" w:hAnsi="宋体"/>
                <w:szCs w:val="21"/>
                <w:lang w:eastAsia="zh-CN"/>
              </w:rPr>
              <w:t>；</w:t>
            </w:r>
            <w:r>
              <w:rPr>
                <w:rFonts w:hint="eastAsia" w:hAnsi="宋体"/>
                <w:szCs w:val="21"/>
                <w:lang w:val="en-US" w:eastAsia="zh-CN"/>
              </w:rPr>
              <w:t>规定</w:t>
            </w:r>
            <w:r>
              <w:rPr>
                <w:rFonts w:hint="eastAsia" w:hAnsi="宋体"/>
                <w:szCs w:val="21"/>
              </w:rPr>
              <w:t>止水橡皮胶合接头处不得有错位、凹凸不平和疏松等现象</w:t>
            </w:r>
            <w:r>
              <w:rPr>
                <w:rFonts w:hint="eastAsia" w:hAnsi="宋体"/>
                <w:szCs w:val="21"/>
                <w:lang w:eastAsia="zh-CN"/>
              </w:rPr>
              <w:t>，</w:t>
            </w:r>
            <w:r>
              <w:rPr>
                <w:rFonts w:hint="eastAsia" w:hAnsi="宋体"/>
                <w:szCs w:val="21"/>
                <w:lang w:val="en-US" w:eastAsia="zh-CN"/>
              </w:rPr>
              <w:t>规定了检验数量和检验方法。一般检验项目规定了</w:t>
            </w:r>
            <w:r>
              <w:rPr>
                <w:rFonts w:hint="eastAsia" w:hAnsi="宋体"/>
                <w:szCs w:val="21"/>
              </w:rPr>
              <w:t>三角闸门止水的安装</w:t>
            </w:r>
            <w:r>
              <w:rPr>
                <w:rFonts w:hint="eastAsia" w:hAnsi="宋体"/>
                <w:szCs w:val="21"/>
                <w:lang w:val="en-US" w:eastAsia="zh-CN"/>
              </w:rPr>
              <w:t>应满足的</w:t>
            </w:r>
            <w:r>
              <w:rPr>
                <w:rFonts w:hint="eastAsia" w:hAnsi="宋体"/>
                <w:szCs w:val="21"/>
              </w:rPr>
              <w:t>质量</w:t>
            </w:r>
            <w:r>
              <w:rPr>
                <w:rFonts w:hint="eastAsia" w:hAnsi="宋体"/>
                <w:szCs w:val="21"/>
                <w:lang w:val="en-US" w:eastAsia="zh-CN"/>
              </w:rPr>
              <w:t>要求，规定了</w:t>
            </w:r>
            <w:r>
              <w:rPr>
                <w:rFonts w:hint="eastAsia" w:hAnsi="宋体"/>
                <w:szCs w:val="21"/>
              </w:rPr>
              <w:t>三角闸门橡胶止水安装质量要求</w:t>
            </w:r>
            <w:r>
              <w:rPr>
                <w:rFonts w:hint="eastAsia" w:hAnsi="宋体"/>
                <w:szCs w:val="21"/>
                <w:lang w:eastAsia="zh-CN"/>
              </w:rPr>
              <w:t>、</w:t>
            </w:r>
            <w:r>
              <w:rPr>
                <w:rFonts w:hint="eastAsia" w:hAnsi="宋体"/>
                <w:szCs w:val="21"/>
              </w:rPr>
              <w:t>三角闸门中缝高分子材料止水安装的允许偏差、检验数量和方法</w:t>
            </w:r>
            <w:r>
              <w:rPr>
                <w:rFonts w:hint="eastAsia" w:hAnsi="宋体"/>
                <w:szCs w:val="21"/>
                <w:lang w:eastAsia="zh-CN"/>
              </w:rPr>
              <w:t>。</w:t>
            </w:r>
          </w:p>
          <w:p>
            <w:pPr>
              <w:pStyle w:val="5"/>
              <w:adjustRightInd w:val="0"/>
              <w:spacing w:line="360" w:lineRule="auto"/>
              <w:contextualSpacing/>
              <w:rPr>
                <w:rFonts w:hint="eastAsia" w:hAnsi="宋体"/>
                <w:szCs w:val="21"/>
                <w:lang w:val="en-US" w:eastAsia="zh-CN"/>
              </w:rPr>
            </w:pPr>
            <w:r>
              <w:rPr>
                <w:rFonts w:hint="eastAsia" w:hAnsi="宋体"/>
                <w:szCs w:val="21"/>
                <w:lang w:val="en-US" w:eastAsia="zh-CN"/>
              </w:rPr>
              <w:t>4.7轨道 规定了</w:t>
            </w:r>
            <w:r>
              <w:rPr>
                <w:rFonts w:hint="eastAsia" w:hAnsi="宋体"/>
                <w:szCs w:val="21"/>
              </w:rPr>
              <w:t>轨道及配件的品种、规格和性能应满足设计要求。轨道不应有裂纹、褶皱、结疤、夹渣、分层或缩松残余等缺陷</w:t>
            </w:r>
            <w:r>
              <w:rPr>
                <w:rFonts w:hint="eastAsia" w:hAnsi="宋体"/>
                <w:szCs w:val="21"/>
                <w:lang w:eastAsia="zh-CN"/>
              </w:rPr>
              <w:t>；</w:t>
            </w:r>
            <w:r>
              <w:rPr>
                <w:rFonts w:hint="eastAsia" w:hAnsi="宋体"/>
                <w:szCs w:val="21"/>
              </w:rPr>
              <w:t>两平行轨道的接头位置应错开，其错开距离不应等于前后车轮的轮距</w:t>
            </w:r>
            <w:r>
              <w:rPr>
                <w:rFonts w:hint="eastAsia" w:hAnsi="宋体"/>
                <w:szCs w:val="21"/>
                <w:lang w:eastAsia="zh-CN"/>
              </w:rPr>
              <w:t>。</w:t>
            </w:r>
          </w:p>
          <w:p>
            <w:pPr>
              <w:pStyle w:val="5"/>
              <w:adjustRightInd w:val="0"/>
              <w:spacing w:line="360" w:lineRule="auto"/>
              <w:contextualSpacing/>
              <w:rPr>
                <w:rFonts w:hint="eastAsia" w:hAnsi="宋体"/>
                <w:szCs w:val="21"/>
                <w:lang w:val="en-US" w:eastAsia="zh-CN"/>
              </w:rPr>
            </w:pPr>
            <w:r>
              <w:rPr>
                <w:rFonts w:hint="eastAsia" w:hAnsi="宋体"/>
                <w:szCs w:val="21"/>
                <w:lang w:val="en-US" w:eastAsia="zh-CN"/>
              </w:rPr>
              <w:t>规定了轨道的检验数量和检验方法。</w:t>
            </w:r>
          </w:p>
          <w:p>
            <w:pPr>
              <w:pStyle w:val="5"/>
              <w:adjustRightInd w:val="0"/>
              <w:spacing w:line="360" w:lineRule="auto"/>
              <w:contextualSpacing/>
              <w:rPr>
                <w:rFonts w:hint="default" w:hAnsi="宋体"/>
                <w:szCs w:val="21"/>
                <w:lang w:val="en-US" w:eastAsia="zh-CN"/>
              </w:rPr>
            </w:pPr>
            <w:r>
              <w:rPr>
                <w:rFonts w:hint="eastAsia" w:hAnsi="宋体"/>
                <w:szCs w:val="21"/>
                <w:lang w:val="en-US" w:eastAsia="zh-CN"/>
              </w:rPr>
              <w:t>4.8防腐 规定了防腐的主要检验项目及一般检验项目。门体</w:t>
            </w:r>
            <w:r>
              <w:rPr>
                <w:rFonts w:hint="eastAsia" w:hAnsi="宋体"/>
                <w:szCs w:val="21"/>
              </w:rPr>
              <w:t>及预埋件的防腐质量检验应符合本节的规定</w:t>
            </w:r>
            <w:r>
              <w:rPr>
                <w:rFonts w:hint="eastAsia" w:hAnsi="宋体"/>
                <w:szCs w:val="21"/>
                <w:lang w:eastAsia="zh-CN"/>
              </w:rPr>
              <w:t>，</w:t>
            </w:r>
            <w:r>
              <w:rPr>
                <w:rFonts w:hint="eastAsia" w:hAnsi="宋体"/>
                <w:szCs w:val="21"/>
                <w:lang w:val="en-US" w:eastAsia="zh-CN"/>
              </w:rPr>
              <w:t>规定了各分项的检验方法。</w:t>
            </w:r>
          </w:p>
          <w:p>
            <w:pPr>
              <w:pStyle w:val="5"/>
              <w:adjustRightInd w:val="0"/>
              <w:spacing w:line="360" w:lineRule="auto"/>
              <w:contextualSpacing/>
              <w:rPr>
                <w:rFonts w:hint="eastAsia" w:hAnsi="宋体"/>
                <w:szCs w:val="21"/>
                <w:lang w:val="en-US" w:eastAsia="zh-CN"/>
              </w:rPr>
            </w:pPr>
            <w:r>
              <w:rPr>
                <w:rFonts w:hint="eastAsia" w:hAnsi="宋体"/>
                <w:szCs w:val="21"/>
                <w:lang w:val="en-US" w:eastAsia="zh-CN"/>
              </w:rPr>
              <w:t>4.9试运行 主要规定了闸门安装完成后，充水前的试运行所需检查的项目及检验方法，并规定了三家闸门试运行检验项目的允许值。</w:t>
            </w:r>
          </w:p>
          <w:p>
            <w:pPr>
              <w:pStyle w:val="5"/>
              <w:adjustRightInd w:val="0"/>
              <w:spacing w:line="360" w:lineRule="auto"/>
              <w:contextualSpacing/>
              <w:rPr>
                <w:rFonts w:hint="eastAsia" w:hAnsi="宋体"/>
                <w:szCs w:val="21"/>
                <w:lang w:val="en-US" w:eastAsia="zh-CN"/>
              </w:rPr>
            </w:pPr>
            <w:r>
              <w:rPr>
                <w:rFonts w:hint="eastAsia" w:hAnsi="宋体"/>
                <w:szCs w:val="21"/>
                <w:lang w:val="en-US" w:eastAsia="zh-CN"/>
              </w:rPr>
              <w:t>5.质量验收</w:t>
            </w:r>
          </w:p>
          <w:p>
            <w:pPr>
              <w:pStyle w:val="5"/>
              <w:adjustRightInd w:val="0"/>
              <w:spacing w:line="360" w:lineRule="auto"/>
              <w:contextualSpacing/>
              <w:rPr>
                <w:rFonts w:hint="eastAsia" w:hAnsi="宋体"/>
                <w:szCs w:val="21"/>
                <w:lang w:val="en-US" w:eastAsia="zh-CN"/>
              </w:rPr>
            </w:pPr>
            <w:r>
              <w:rPr>
                <w:rFonts w:hint="eastAsia" w:hAnsi="宋体"/>
                <w:szCs w:val="21"/>
                <w:lang w:val="en-US" w:eastAsia="zh-CN"/>
              </w:rPr>
              <w:t>5.1主要阐释了三角闸门施工质量验收的流程，明确了本节适用的范围，以及</w:t>
            </w:r>
            <w:r>
              <w:rPr>
                <w:rFonts w:hint="eastAsia" w:hAnsi="宋体"/>
                <w:szCs w:val="21"/>
              </w:rPr>
              <w:t>单位工程、分部工程和分项工程</w:t>
            </w:r>
            <w:r>
              <w:rPr>
                <w:rFonts w:hint="eastAsia" w:hAnsi="宋体"/>
                <w:szCs w:val="21"/>
                <w:lang w:val="en-US" w:eastAsia="zh-CN"/>
              </w:rPr>
              <w:t>质量验收所验收的内容。</w:t>
            </w:r>
          </w:p>
          <w:p>
            <w:pPr>
              <w:pStyle w:val="5"/>
              <w:adjustRightInd w:val="0"/>
              <w:spacing w:line="360" w:lineRule="auto"/>
              <w:contextualSpacing/>
              <w:rPr>
                <w:rFonts w:hint="eastAsia" w:hAnsi="宋体"/>
                <w:szCs w:val="21"/>
                <w:lang w:val="en-US" w:eastAsia="zh-CN"/>
              </w:rPr>
            </w:pPr>
            <w:r>
              <w:rPr>
                <w:rFonts w:hint="eastAsia" w:hAnsi="宋体"/>
                <w:szCs w:val="21"/>
                <w:lang w:val="en-US" w:eastAsia="zh-CN"/>
              </w:rPr>
              <w:t>5.2原材料进场验收 规定主要检验的项目及抽样组批的原则，明确了钢材、焊接材料等应具备出厂质量证书等。</w:t>
            </w:r>
          </w:p>
          <w:p>
            <w:pPr>
              <w:pStyle w:val="5"/>
              <w:adjustRightInd w:val="0"/>
              <w:spacing w:line="360" w:lineRule="auto"/>
              <w:contextualSpacing/>
              <w:rPr>
                <w:rFonts w:hint="eastAsia" w:hAnsi="宋体"/>
                <w:szCs w:val="21"/>
                <w:lang w:eastAsia="zh-CN"/>
              </w:rPr>
            </w:pPr>
            <w:r>
              <w:rPr>
                <w:rFonts w:hint="eastAsia" w:hAnsi="宋体"/>
                <w:szCs w:val="21"/>
                <w:lang w:val="en-US" w:eastAsia="zh-CN"/>
              </w:rPr>
              <w:t>5.3防腐涂装前验收 规定了防腐涂装前验收应需具备的条件，以及验收前制造单位需提交的相应验收资料，规定了</w:t>
            </w:r>
            <w:r>
              <w:rPr>
                <w:rFonts w:hint="eastAsia" w:hAnsi="宋体"/>
                <w:szCs w:val="21"/>
              </w:rPr>
              <w:t>防腐涂装前验收的主要工作</w:t>
            </w:r>
            <w:r>
              <w:rPr>
                <w:rFonts w:hint="eastAsia" w:hAnsi="宋体"/>
                <w:szCs w:val="21"/>
                <w:lang w:eastAsia="zh-CN"/>
              </w:rPr>
              <w:t>。</w:t>
            </w:r>
          </w:p>
          <w:p>
            <w:pPr>
              <w:pStyle w:val="5"/>
              <w:adjustRightInd w:val="0"/>
              <w:spacing w:line="360" w:lineRule="auto"/>
              <w:contextualSpacing/>
              <w:rPr>
                <w:rFonts w:hint="default" w:hAnsi="宋体"/>
                <w:szCs w:val="21"/>
                <w:lang w:val="en-US" w:eastAsia="zh-CN"/>
              </w:rPr>
            </w:pPr>
            <w:r>
              <w:rPr>
                <w:rFonts w:hint="eastAsia" w:hAnsi="宋体"/>
                <w:szCs w:val="21"/>
                <w:lang w:val="en-US" w:eastAsia="zh-CN"/>
              </w:rPr>
              <w:t>5.4</w:t>
            </w:r>
            <w:r>
              <w:rPr>
                <w:rFonts w:hint="eastAsia" w:hAnsi="宋体"/>
                <w:szCs w:val="21"/>
              </w:rPr>
              <w:t>出厂前验收</w:t>
            </w:r>
            <w:r>
              <w:rPr>
                <w:rFonts w:hint="eastAsia" w:hAnsi="宋体"/>
                <w:szCs w:val="21"/>
                <w:lang w:val="en-US" w:eastAsia="zh-CN"/>
              </w:rPr>
              <w:t xml:space="preserve"> 规定了验收</w:t>
            </w:r>
            <w:r>
              <w:rPr>
                <w:rFonts w:hint="eastAsia" w:hAnsi="宋体"/>
                <w:szCs w:val="21"/>
              </w:rPr>
              <w:t>应具备</w:t>
            </w:r>
            <w:r>
              <w:rPr>
                <w:rFonts w:hint="eastAsia" w:hAnsi="宋体"/>
                <w:szCs w:val="21"/>
                <w:lang w:val="en-US" w:eastAsia="zh-CN"/>
              </w:rPr>
              <w:t>的</w:t>
            </w:r>
            <w:r>
              <w:rPr>
                <w:rFonts w:hint="eastAsia" w:hAnsi="宋体"/>
                <w:szCs w:val="21"/>
              </w:rPr>
              <w:t>条件</w:t>
            </w:r>
            <w:r>
              <w:rPr>
                <w:rFonts w:hint="eastAsia" w:hAnsi="宋体"/>
                <w:szCs w:val="21"/>
                <w:lang w:eastAsia="zh-CN"/>
              </w:rPr>
              <w:t>，</w:t>
            </w:r>
            <w:r>
              <w:rPr>
                <w:rFonts w:hint="eastAsia" w:hAnsi="宋体"/>
                <w:szCs w:val="21"/>
                <w:lang w:val="en-US" w:eastAsia="zh-CN"/>
              </w:rPr>
              <w:t>制造单位应提供的验收相关资料，以及出厂前验收的主要工作。</w:t>
            </w:r>
          </w:p>
          <w:p>
            <w:pPr>
              <w:pStyle w:val="5"/>
              <w:adjustRightInd w:val="0"/>
              <w:spacing w:line="360" w:lineRule="auto"/>
              <w:contextualSpacing/>
              <w:rPr>
                <w:rFonts w:hint="eastAsia" w:hAnsi="宋体"/>
                <w:szCs w:val="21"/>
                <w:lang w:eastAsia="zh-CN"/>
              </w:rPr>
            </w:pPr>
            <w:r>
              <w:rPr>
                <w:rFonts w:hint="eastAsia" w:hAnsi="宋体"/>
                <w:szCs w:val="21"/>
                <w:lang w:val="en-US" w:eastAsia="zh-CN"/>
              </w:rPr>
              <w:t>5.5</w:t>
            </w:r>
            <w:bookmarkStart w:id="0" w:name="_Toc27259"/>
            <w:bookmarkStart w:id="1" w:name="_Toc13448"/>
            <w:bookmarkStart w:id="2" w:name="_Toc28357"/>
            <w:r>
              <w:rPr>
                <w:rFonts w:hint="eastAsia" w:hAnsi="宋体"/>
                <w:szCs w:val="21"/>
                <w:lang w:val="en-US" w:eastAsia="zh-CN"/>
              </w:rPr>
              <w:t>闸门安装验收</w:t>
            </w:r>
            <w:bookmarkEnd w:id="0"/>
            <w:bookmarkEnd w:id="1"/>
            <w:bookmarkEnd w:id="2"/>
            <w:r>
              <w:rPr>
                <w:rFonts w:hint="eastAsia" w:hAnsi="宋体"/>
                <w:szCs w:val="21"/>
                <w:lang w:val="en-US" w:eastAsia="zh-CN"/>
              </w:rPr>
              <w:t xml:space="preserve"> 规定了</w:t>
            </w:r>
            <w:r>
              <w:rPr>
                <w:rFonts w:hint="eastAsia" w:hAnsi="宋体"/>
                <w:szCs w:val="21"/>
              </w:rPr>
              <w:t>闸门安装完成移交前，应进行闸门安装验收</w:t>
            </w:r>
            <w:r>
              <w:rPr>
                <w:rFonts w:hint="eastAsia" w:hAnsi="宋体"/>
                <w:szCs w:val="21"/>
                <w:lang w:eastAsia="zh-CN"/>
              </w:rPr>
              <w:t>；</w:t>
            </w:r>
            <w:r>
              <w:rPr>
                <w:rFonts w:hint="eastAsia" w:hAnsi="宋体"/>
                <w:szCs w:val="21"/>
                <w:lang w:val="en-US" w:eastAsia="zh-CN"/>
              </w:rPr>
              <w:t>规定了</w:t>
            </w:r>
            <w:r>
              <w:rPr>
                <w:rFonts w:hint="eastAsia" w:hAnsi="宋体"/>
                <w:szCs w:val="21"/>
              </w:rPr>
              <w:t>验收时安装方应提供</w:t>
            </w:r>
            <w:r>
              <w:rPr>
                <w:rFonts w:hint="eastAsia" w:hAnsi="宋体"/>
                <w:szCs w:val="21"/>
                <w:lang w:val="en-US" w:eastAsia="zh-CN"/>
              </w:rPr>
              <w:t>的</w:t>
            </w:r>
            <w:r>
              <w:rPr>
                <w:rFonts w:hint="eastAsia" w:hAnsi="宋体"/>
                <w:szCs w:val="21"/>
              </w:rPr>
              <w:t>验收资料</w:t>
            </w:r>
            <w:r>
              <w:rPr>
                <w:rFonts w:hint="eastAsia" w:hAnsi="宋体"/>
                <w:szCs w:val="21"/>
                <w:lang w:eastAsia="zh-CN"/>
              </w:rPr>
              <w:t>，</w:t>
            </w:r>
            <w:r>
              <w:rPr>
                <w:rFonts w:hint="eastAsia" w:hAnsi="宋体"/>
                <w:szCs w:val="21"/>
                <w:lang w:val="en-US" w:eastAsia="zh-CN"/>
              </w:rPr>
              <w:t>以及</w:t>
            </w:r>
            <w:r>
              <w:rPr>
                <w:rFonts w:hint="eastAsia" w:hAnsi="宋体"/>
                <w:szCs w:val="21"/>
              </w:rPr>
              <w:t>闸门安装验收的主要工作</w:t>
            </w:r>
            <w:r>
              <w:rPr>
                <w:rFonts w:hint="eastAsia" w:hAnsi="宋体"/>
                <w:szCs w:val="21"/>
                <w:lang w:eastAsia="zh-CN"/>
              </w:rPr>
              <w:t>。</w:t>
            </w:r>
          </w:p>
          <w:p>
            <w:pPr>
              <w:pStyle w:val="5"/>
              <w:adjustRightInd w:val="0"/>
              <w:spacing w:line="360" w:lineRule="auto"/>
              <w:contextualSpacing/>
              <w:rPr>
                <w:rFonts w:hint="eastAsia" w:hAnsi="宋体"/>
                <w:szCs w:val="21"/>
                <w:lang w:eastAsia="zh-CN"/>
              </w:rPr>
            </w:pPr>
            <w:r>
              <w:rPr>
                <w:rFonts w:hint="eastAsia" w:hAnsi="宋体"/>
                <w:szCs w:val="21"/>
                <w:lang w:val="en-US" w:eastAsia="zh-CN"/>
              </w:rPr>
              <w:t>5.6交工质量核验 明确了</w:t>
            </w:r>
            <w:r>
              <w:rPr>
                <w:rFonts w:hint="eastAsia" w:hAnsi="宋体"/>
                <w:szCs w:val="21"/>
              </w:rPr>
              <w:t>交工质量验收应由项目法人主持</w:t>
            </w:r>
            <w:r>
              <w:rPr>
                <w:rFonts w:hint="eastAsia" w:hAnsi="宋体"/>
                <w:szCs w:val="21"/>
                <w:lang w:eastAsia="zh-CN"/>
              </w:rPr>
              <w:t>，</w:t>
            </w:r>
            <w:r>
              <w:rPr>
                <w:rFonts w:hint="eastAsia" w:hAnsi="宋体"/>
                <w:szCs w:val="21"/>
              </w:rPr>
              <w:t>交工质量验收应具备</w:t>
            </w:r>
            <w:r>
              <w:rPr>
                <w:rFonts w:hint="eastAsia" w:hAnsi="宋体"/>
                <w:szCs w:val="21"/>
                <w:lang w:val="en-US" w:eastAsia="zh-CN"/>
              </w:rPr>
              <w:t>相应</w:t>
            </w:r>
            <w:r>
              <w:rPr>
                <w:rFonts w:hint="eastAsia" w:hAnsi="宋体"/>
                <w:szCs w:val="21"/>
              </w:rPr>
              <w:t>条件</w:t>
            </w:r>
            <w:r>
              <w:rPr>
                <w:rFonts w:hint="eastAsia" w:hAnsi="宋体"/>
                <w:szCs w:val="21"/>
                <w:lang w:eastAsia="zh-CN"/>
              </w:rPr>
              <w:t>，</w:t>
            </w:r>
            <w:r>
              <w:rPr>
                <w:rFonts w:hint="eastAsia" w:hAnsi="宋体"/>
                <w:szCs w:val="21"/>
                <w:lang w:val="en-US" w:eastAsia="zh-CN"/>
              </w:rPr>
              <w:t>以及明确了</w:t>
            </w:r>
            <w:r>
              <w:rPr>
                <w:rFonts w:hint="eastAsia" w:hAnsi="宋体"/>
                <w:szCs w:val="21"/>
                <w:lang w:eastAsia="zh-CN"/>
              </w:rPr>
              <w:t>交工质量验收</w:t>
            </w:r>
            <w:r>
              <w:rPr>
                <w:rFonts w:hint="eastAsia" w:hAnsi="宋体"/>
                <w:szCs w:val="21"/>
                <w:lang w:val="en-US" w:eastAsia="zh-CN"/>
              </w:rPr>
              <w:t>的</w:t>
            </w:r>
            <w:r>
              <w:rPr>
                <w:rFonts w:hint="eastAsia" w:hAnsi="宋体"/>
                <w:szCs w:val="21"/>
                <w:lang w:eastAsia="zh-CN"/>
              </w:rPr>
              <w:t>程序。</w:t>
            </w:r>
          </w:p>
          <w:p>
            <w:pPr>
              <w:pStyle w:val="5"/>
              <w:adjustRightInd w:val="0"/>
              <w:spacing w:line="360" w:lineRule="auto"/>
              <w:contextualSpacing/>
              <w:rPr>
                <w:rFonts w:hint="eastAsia" w:hAnsi="宋体" w:eastAsia="宋体"/>
                <w:szCs w:val="21"/>
                <w:lang w:val="en-US" w:eastAsia="zh-CN"/>
              </w:rPr>
            </w:pPr>
            <w:r>
              <w:rPr>
                <w:rFonts w:hint="eastAsia" w:hAnsi="宋体"/>
                <w:szCs w:val="21"/>
                <w:lang w:val="en-US" w:eastAsia="zh-CN"/>
              </w:rPr>
              <w:t>5.7</w:t>
            </w:r>
            <w:bookmarkStart w:id="3" w:name="_Toc6310"/>
            <w:r>
              <w:rPr>
                <w:rFonts w:hint="eastAsia" w:hAnsi="宋体"/>
                <w:szCs w:val="21"/>
                <w:lang w:eastAsia="zh-CN"/>
              </w:rPr>
              <w:t>竣工质量核验</w:t>
            </w:r>
            <w:bookmarkEnd w:id="3"/>
            <w:r>
              <w:rPr>
                <w:rFonts w:hint="eastAsia" w:hAnsi="宋体"/>
                <w:szCs w:val="21"/>
                <w:lang w:val="en-US" w:eastAsia="zh-CN"/>
              </w:rPr>
              <w:t xml:space="preserve"> 规定了</w:t>
            </w:r>
            <w:r>
              <w:rPr>
                <w:rFonts w:hint="eastAsia" w:hAnsi="宋体"/>
                <w:szCs w:val="21"/>
                <w:lang w:eastAsia="zh-CN"/>
              </w:rPr>
              <w:t>竣工验收</w:t>
            </w:r>
            <w:r>
              <w:rPr>
                <w:rFonts w:hint="eastAsia" w:hAnsi="宋体"/>
                <w:szCs w:val="21"/>
                <w:lang w:val="en-US" w:eastAsia="zh-CN"/>
              </w:rPr>
              <w:t>的必要条件、组织单位、验收流程</w:t>
            </w:r>
            <w:r>
              <w:rPr>
                <w:rFonts w:hint="eastAsia" w:hAnsi="宋体"/>
                <w:szCs w:val="21"/>
                <w:lang w:eastAsia="zh-CN"/>
              </w:rPr>
              <w:t>。</w:t>
            </w:r>
            <w:r>
              <w:rPr>
                <w:rFonts w:hint="eastAsia" w:hAnsi="宋体"/>
                <w:szCs w:val="21"/>
              </w:rPr>
              <w:t>根据竣工验收的需要</w:t>
            </w:r>
            <w:r>
              <w:rPr>
                <w:rFonts w:hint="eastAsia" w:hAnsi="宋体"/>
                <w:szCs w:val="21"/>
                <w:lang w:val="en-US" w:eastAsia="zh-CN"/>
              </w:rPr>
              <w:t>可以委托</w:t>
            </w:r>
            <w:r>
              <w:rPr>
                <w:rFonts w:hint="eastAsia" w:hAnsi="宋体"/>
                <w:szCs w:val="21"/>
              </w:rPr>
              <w:t>工程质量检测单位对工程质量进行抽样检测</w:t>
            </w:r>
            <w:r>
              <w:rPr>
                <w:rFonts w:hint="eastAsia" w:hAnsi="宋体"/>
                <w:szCs w:val="21"/>
                <w:lang w:eastAsia="zh-CN"/>
              </w:rPr>
              <w:t>；</w:t>
            </w:r>
            <w:r>
              <w:rPr>
                <w:rFonts w:hint="eastAsia" w:hAnsi="宋体"/>
                <w:szCs w:val="21"/>
                <w:lang w:val="en-US" w:eastAsia="zh-CN"/>
              </w:rPr>
              <w:t>同时需组织</w:t>
            </w:r>
            <w:r>
              <w:rPr>
                <w:rFonts w:hint="eastAsia" w:hAnsi="宋体"/>
                <w:szCs w:val="21"/>
              </w:rPr>
              <w:t>竣工技术预验收</w:t>
            </w:r>
            <w:r>
              <w:rPr>
                <w:rFonts w:hint="eastAsia" w:hAnsi="宋体"/>
                <w:szCs w:val="21"/>
                <w:lang w:eastAsia="zh-CN"/>
              </w:rPr>
              <w:t>，</w:t>
            </w:r>
            <w:r>
              <w:rPr>
                <w:rFonts w:hint="eastAsia" w:hAnsi="宋体"/>
                <w:szCs w:val="21"/>
                <w:lang w:val="en-US" w:eastAsia="zh-CN"/>
              </w:rPr>
              <w:t>规定了技术预验收的主要内容及程序。</w:t>
            </w:r>
          </w:p>
          <w:p>
            <w:pPr>
              <w:pStyle w:val="8"/>
              <w:numPr>
                <w:ilvl w:val="3"/>
                <w:numId w:val="0"/>
              </w:numPr>
              <w:ind w:leftChars="0" w:firstLine="420" w:firstLineChars="200"/>
              <w:rPr>
                <w:rFonts w:hint="eastAsia" w:hAnsi="宋体" w:eastAsia="宋体"/>
                <w:szCs w:val="21"/>
                <w:lang w:val="en-US" w:eastAsia="zh-CN"/>
              </w:rPr>
            </w:pPr>
          </w:p>
          <w:p>
            <w:pPr>
              <w:pStyle w:val="5"/>
              <w:adjustRightInd w:val="0"/>
              <w:spacing w:line="400" w:lineRule="atLeast"/>
              <w:ind w:firstLine="0" w:firstLineChars="0"/>
              <w:contextualSpacing/>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rPr>
                <w:rFonts w:hAnsi="宋体"/>
                <w:szCs w:val="21"/>
              </w:rPr>
            </w:pPr>
            <w:bookmarkStart w:id="4" w:name="_Toc464905613"/>
            <w:bookmarkStart w:id="5" w:name="_Toc464905809"/>
            <w:bookmarkStart w:id="6" w:name="_Toc465074266"/>
            <w:bookmarkStart w:id="7" w:name="_Toc464905557"/>
            <w:bookmarkStart w:id="8" w:name="_Toc464902852"/>
            <w:r>
              <w:rPr>
                <w:rFonts w:hint="eastAsia" w:hAnsi="宋体"/>
                <w:szCs w:val="21"/>
              </w:rPr>
              <w:t>5、标准中如果涉及专利，应有明确的知识产权说明</w:t>
            </w:r>
            <w:bookmarkEnd w:id="4"/>
            <w:bookmarkEnd w:id="5"/>
            <w:bookmarkEnd w:id="6"/>
            <w:bookmarkEnd w:id="7"/>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420" w:firstLineChars="200"/>
              <w:contextualSpacing/>
              <w:rPr>
                <w:rFonts w:hint="eastAsia" w:hAnsi="宋体" w:eastAsia="宋体"/>
                <w:szCs w:val="21"/>
                <w:lang w:val="en-US" w:eastAsia="zh-CN"/>
              </w:rPr>
            </w:pPr>
            <w:r>
              <w:rPr>
                <w:rFonts w:hint="eastAsia" w:hAnsi="宋体"/>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rPr>
                <w:rFonts w:hAnsi="宋体"/>
                <w:szCs w:val="21"/>
              </w:rPr>
            </w:pPr>
            <w:bookmarkStart w:id="9" w:name="_Toc464905810"/>
            <w:bookmarkStart w:id="10" w:name="_Toc464902853"/>
            <w:bookmarkStart w:id="11" w:name="_Toc464905558"/>
            <w:bookmarkStart w:id="12" w:name="_Toc465074267"/>
            <w:bookmarkStart w:id="13" w:name="_Toc464905614"/>
            <w:r>
              <w:rPr>
                <w:rFonts w:hint="eastAsia" w:hAnsi="宋体"/>
                <w:szCs w:val="21"/>
              </w:rPr>
              <w:t>6、采用国际标准或国外先进标准的，说明采标程度，以及国内外同类标准水平的对比情况</w:t>
            </w:r>
            <w:bookmarkEnd w:id="9"/>
            <w:bookmarkEnd w:id="10"/>
            <w:bookmarkEnd w:id="11"/>
            <w:bookmarkEnd w:id="12"/>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420" w:firstLineChars="200"/>
              <w:contextualSpacing/>
              <w:rPr>
                <w:rFonts w:hint="eastAsia" w:hAnsi="宋体" w:eastAsia="宋体"/>
                <w:szCs w:val="21"/>
                <w:lang w:val="en-US" w:eastAsia="zh-CN"/>
              </w:rPr>
            </w:pPr>
            <w:r>
              <w:rPr>
                <w:rFonts w:hint="eastAsia" w:hAnsi="宋体"/>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rPr>
                <w:rFonts w:hAnsi="宋体"/>
                <w:szCs w:val="21"/>
              </w:rPr>
            </w:pPr>
            <w:bookmarkStart w:id="14" w:name="_Toc464905615"/>
            <w:bookmarkStart w:id="15" w:name="_Toc464902854"/>
            <w:bookmarkStart w:id="16" w:name="_Toc465074268"/>
            <w:bookmarkStart w:id="17" w:name="_Toc464905811"/>
            <w:bookmarkStart w:id="18" w:name="_Toc464905559"/>
            <w:r>
              <w:rPr>
                <w:rFonts w:hint="eastAsia" w:hAnsi="宋体"/>
                <w:szCs w:val="21"/>
              </w:rPr>
              <w:t>7、重大分歧意见的处理经过和依据</w:t>
            </w:r>
            <w:bookmarkEnd w:id="14"/>
            <w:bookmarkEnd w:id="15"/>
            <w:bookmarkEnd w:id="16"/>
            <w:bookmarkEnd w:id="17"/>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420" w:firstLineChars="200"/>
              <w:contextualSpacing/>
              <w:rPr>
                <w:rFonts w:hint="eastAsia" w:hAnsi="宋体" w:eastAsia="宋体"/>
                <w:szCs w:val="21"/>
                <w:lang w:val="en-US" w:eastAsia="zh-CN"/>
              </w:rPr>
            </w:pPr>
            <w:r>
              <w:rPr>
                <w:rFonts w:hint="eastAsia" w:hAnsi="宋体"/>
                <w:szCs w:val="21"/>
              </w:rPr>
              <w:t>本</w:t>
            </w:r>
            <w:r>
              <w:rPr>
                <w:rFonts w:hint="eastAsia" w:hAnsi="宋体"/>
                <w:szCs w:val="21"/>
                <w:lang w:val="en-US" w:eastAsia="zh-CN"/>
              </w:rPr>
              <w:t>规程</w:t>
            </w:r>
            <w:r>
              <w:rPr>
                <w:rFonts w:hint="eastAsia" w:hAnsi="宋体"/>
                <w:szCs w:val="21"/>
              </w:rPr>
              <w:t>在编制过程中没有重大意见分歧。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rPr>
                <w:rFonts w:hAnsi="宋体"/>
                <w:szCs w:val="21"/>
              </w:rPr>
            </w:pPr>
            <w:bookmarkStart w:id="19" w:name="_Toc464905812"/>
            <w:bookmarkStart w:id="20" w:name="_Toc465074269"/>
            <w:bookmarkStart w:id="21" w:name="_Toc464902855"/>
            <w:bookmarkStart w:id="22" w:name="_Toc464905616"/>
            <w:bookmarkStart w:id="23" w:name="_Toc464905560"/>
            <w:r>
              <w:rPr>
                <w:rFonts w:hint="eastAsia" w:hAnsi="宋体"/>
                <w:szCs w:val="21"/>
              </w:rPr>
              <w:t>8、贯彻标准的要求和措施建议（包括组织措施、技术措施、过渡办法、实施日期等）</w:t>
            </w:r>
            <w:bookmarkEnd w:id="19"/>
            <w:bookmarkEnd w:id="20"/>
            <w:bookmarkEnd w:id="21"/>
            <w:bookmarkEnd w:id="22"/>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left="0" w:leftChars="0" w:firstLine="420" w:firstLineChars="200"/>
              <w:contextualSpacing/>
              <w:rPr>
                <w:rFonts w:hAnsi="宋体"/>
                <w:szCs w:val="21"/>
              </w:rPr>
            </w:pPr>
            <w:r>
              <w:rPr>
                <w:rFonts w:hint="eastAsia" w:hAnsi="宋体"/>
                <w:szCs w:val="21"/>
              </w:rPr>
              <w:t>建议作为安徽省</w:t>
            </w:r>
            <w:r>
              <w:rPr>
                <w:rFonts w:hint="eastAsia" w:hAnsi="宋体"/>
                <w:szCs w:val="21"/>
                <w:lang w:val="en-US" w:eastAsia="zh-CN"/>
              </w:rPr>
              <w:t>船闸工程三角闸门施工质量检验与验收</w:t>
            </w:r>
            <w:r>
              <w:rPr>
                <w:rFonts w:hint="eastAsia" w:hAnsi="宋体"/>
                <w:szCs w:val="21"/>
              </w:rPr>
              <w:t>的推荐性标准使用。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rPr>
                <w:rFonts w:hAnsi="宋体"/>
                <w:szCs w:val="21"/>
              </w:rPr>
            </w:pPr>
            <w:bookmarkStart w:id="24" w:name="_Toc464905617"/>
            <w:bookmarkStart w:id="25" w:name="_Toc464905813"/>
            <w:bookmarkStart w:id="26" w:name="_Toc464905561"/>
            <w:bookmarkStart w:id="27" w:name="_Toc465074270"/>
            <w:bookmarkStart w:id="28" w:name="_Toc464902856"/>
            <w:r>
              <w:rPr>
                <w:rFonts w:hint="eastAsia" w:hAnsi="宋体"/>
                <w:szCs w:val="21"/>
              </w:rPr>
              <w:t>9、废止现行相关标准的建议</w:t>
            </w:r>
            <w:bookmarkEnd w:id="24"/>
            <w:bookmarkEnd w:id="25"/>
            <w:bookmarkEnd w:id="26"/>
            <w:bookmarkEnd w:id="27"/>
            <w:bookmarkEnd w:id="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420" w:firstLineChars="200"/>
              <w:contextualSpacing/>
              <w:rPr>
                <w:rFonts w:hint="eastAsia" w:hAnsi="宋体" w:eastAsia="宋体"/>
                <w:szCs w:val="21"/>
                <w:lang w:val="en-US" w:eastAsia="zh-CN"/>
              </w:rPr>
            </w:pPr>
            <w:r>
              <w:rPr>
                <w:rFonts w:hint="eastAsia" w:hAnsi="宋体"/>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0" w:firstLineChars="0"/>
              <w:contextualSpacing/>
              <w:rPr>
                <w:rFonts w:hAnsi="宋体"/>
                <w:szCs w:val="21"/>
              </w:rPr>
            </w:pPr>
            <w:bookmarkStart w:id="29" w:name="_Toc464905562"/>
            <w:bookmarkStart w:id="30" w:name="_Toc465074271"/>
            <w:bookmarkStart w:id="31" w:name="_Toc464905814"/>
            <w:bookmarkStart w:id="32" w:name="_Toc464902857"/>
            <w:bookmarkStart w:id="33" w:name="_Toc464905618"/>
            <w:r>
              <w:rPr>
                <w:rFonts w:hint="eastAsia" w:hAnsi="宋体"/>
                <w:szCs w:val="21"/>
              </w:rPr>
              <w:t>10、其它应予说明的事项</w:t>
            </w:r>
            <w:bookmarkEnd w:id="29"/>
            <w:bookmarkEnd w:id="30"/>
            <w:bookmarkEnd w:id="31"/>
            <w:bookmarkEnd w:id="32"/>
            <w:bookmark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5"/>
              <w:adjustRightInd w:val="0"/>
              <w:spacing w:line="360" w:lineRule="auto"/>
              <w:ind w:firstLine="420" w:firstLineChars="200"/>
              <w:contextualSpacing/>
              <w:rPr>
                <w:rFonts w:hint="eastAsia" w:hAnsi="宋体" w:eastAsia="宋体"/>
                <w:szCs w:val="21"/>
                <w:lang w:val="en-US" w:eastAsia="zh-CN"/>
              </w:rPr>
            </w:pPr>
            <w:r>
              <w:rPr>
                <w:rFonts w:hint="eastAsia" w:hAnsi="宋体"/>
                <w:szCs w:val="21"/>
                <w:lang w:val="en-US" w:eastAsia="zh-CN"/>
              </w:rPr>
              <w:t>无。</w:t>
            </w:r>
          </w:p>
        </w:tc>
      </w:tr>
    </w:tbl>
    <w:p>
      <w:pPr>
        <w:pStyle w:val="6"/>
      </w:pPr>
      <w:r>
        <w:rPr>
          <w:rFonts w:hint="eastAsia"/>
        </w:rPr>
        <w:t>没有的请填写 “无”。</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
      <w:suff w:val="nothing"/>
      <w:lvlText w:val="%1%2　"/>
      <w:lvlJc w:val="left"/>
      <w:pPr>
        <w:ind w:left="0" w:firstLine="0"/>
      </w:pPr>
      <w:rPr>
        <w:rFonts w:hint="eastAsia" w:ascii="黑体" w:eastAsia="黑体"/>
        <w:b w:val="0"/>
        <w:i w:val="0"/>
        <w:sz w:val="21"/>
      </w:rPr>
    </w:lvl>
    <w:lvl w:ilvl="2" w:tentative="0">
      <w:start w:val="1"/>
      <w:numFmt w:val="decimal"/>
      <w:pStyle w:val="10"/>
      <w:suff w:val="nothing"/>
      <w:lvlText w:val="%1%2.%3　"/>
      <w:lvlJc w:val="left"/>
      <w:pPr>
        <w:ind w:left="993"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9"/>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DBF04F4"/>
    <w:multiLevelType w:val="multilevel"/>
    <w:tmpl w:val="6DBF04F4"/>
    <w:lvl w:ilvl="0" w:tentative="0">
      <w:start w:val="1"/>
      <w:numFmt w:val="none"/>
      <w:pStyle w:val="6"/>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kNjBkYTNiMzFiZWI0ZmE5ZjlkNzliMWYwMWFkNjMifQ=="/>
  </w:docVars>
  <w:rsids>
    <w:rsidRoot w:val="5C171995"/>
    <w:rsid w:val="0A093450"/>
    <w:rsid w:val="0BC711A5"/>
    <w:rsid w:val="0E582A81"/>
    <w:rsid w:val="0E66447D"/>
    <w:rsid w:val="0F7029D8"/>
    <w:rsid w:val="163F0020"/>
    <w:rsid w:val="1A1E677D"/>
    <w:rsid w:val="1BFA343A"/>
    <w:rsid w:val="1E984315"/>
    <w:rsid w:val="1FE84A23"/>
    <w:rsid w:val="270F75FF"/>
    <w:rsid w:val="2A3000C3"/>
    <w:rsid w:val="2F941234"/>
    <w:rsid w:val="31E53147"/>
    <w:rsid w:val="358B5E89"/>
    <w:rsid w:val="365B07A5"/>
    <w:rsid w:val="38FC07AA"/>
    <w:rsid w:val="42911ED3"/>
    <w:rsid w:val="43436BB5"/>
    <w:rsid w:val="47D11CFA"/>
    <w:rsid w:val="49D40D9D"/>
    <w:rsid w:val="4B9A57A6"/>
    <w:rsid w:val="500669A6"/>
    <w:rsid w:val="512740F4"/>
    <w:rsid w:val="54763377"/>
    <w:rsid w:val="55767955"/>
    <w:rsid w:val="56665980"/>
    <w:rsid w:val="59FF1282"/>
    <w:rsid w:val="5A9253DB"/>
    <w:rsid w:val="5AB81C48"/>
    <w:rsid w:val="5B9B3184"/>
    <w:rsid w:val="5C171995"/>
    <w:rsid w:val="5FCB384F"/>
    <w:rsid w:val="68BB3926"/>
    <w:rsid w:val="6C0F5742"/>
    <w:rsid w:val="7FCD59FA"/>
    <w:rsid w:val="FFFFF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6">
    <w:name w:val="标准文件_注："/>
    <w:next w:val="7"/>
    <w:qFormat/>
    <w:uiPriority w:val="0"/>
    <w:pPr>
      <w:widowControl w:val="0"/>
      <w:numPr>
        <w:ilvl w:val="0"/>
        <w:numId w:val="1"/>
      </w:numPr>
      <w:autoSpaceDE w:val="0"/>
      <w:autoSpaceDN w:val="0"/>
      <w:jc w:val="both"/>
    </w:pPr>
    <w:rPr>
      <w:rFonts w:ascii="宋体" w:hAnsi="Times New Roman" w:eastAsia="宋体" w:cs="Times New Roman"/>
      <w:kern w:val="0"/>
      <w:sz w:val="18"/>
      <w:szCs w:val="18"/>
      <w:lang w:val="en-US" w:eastAsia="zh-CN" w:bidi="ar-SA"/>
    </w:rPr>
  </w:style>
  <w:style w:type="paragraph" w:customStyle="1" w:styleId="7">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8">
    <w:name w:val="标准文件_二级无标题"/>
    <w:basedOn w:val="9"/>
    <w:qFormat/>
    <w:uiPriority w:val="0"/>
    <w:pPr>
      <w:spacing w:before="0" w:beforeLines="0" w:after="0" w:afterLines="0"/>
      <w:outlineLvl w:val="9"/>
    </w:pPr>
    <w:rPr>
      <w:rFonts w:ascii="宋体" w:eastAsia="宋体"/>
    </w:rPr>
  </w:style>
  <w:style w:type="paragraph" w:customStyle="1" w:styleId="9">
    <w:name w:val="标准文件_二级条标题"/>
    <w:next w:val="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0">
    <w:name w:val="标准文件_一级条标题"/>
    <w:basedOn w:val="11"/>
    <w:next w:val="7"/>
    <w:qFormat/>
    <w:uiPriority w:val="0"/>
    <w:pPr>
      <w:numPr>
        <w:ilvl w:val="2"/>
      </w:numPr>
      <w:spacing w:before="50" w:beforeLines="50" w:after="50" w:afterLines="50"/>
      <w:ind w:left="0"/>
      <w:outlineLvl w:val="1"/>
    </w:pPr>
  </w:style>
  <w:style w:type="paragraph" w:customStyle="1" w:styleId="11">
    <w:name w:val="标准文件_章标题"/>
    <w:next w:val="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5367</Words>
  <Characters>5887</Characters>
  <Lines>0</Lines>
  <Paragraphs>0</Paragraphs>
  <TotalTime>1</TotalTime>
  <ScaleCrop>false</ScaleCrop>
  <LinksUpToDate>false</LinksUpToDate>
  <CharactersWithSpaces>5943</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2024-07-23T18:04:00Z</dcterms:created>
  <dc:creator>许磊</dc:creator>
  <cp:lastModifiedBy>lenovo</cp:lastModifiedBy>
  <dcterms:modified xsi:type="dcterms:W3CDTF">2024-11-19T15:23:31Z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CD385E3A141B4E05BA92ADF1FFFCE587_13</vt:lpwstr>
  </property>
</Properties>
</file>