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Times New Roman" w:hAnsi="Times New Roman" w:eastAsia="宋体" w:cs="Times New Roman"/>
          <w:b/>
          <w:sz w:val="32"/>
          <w:szCs w:val="32"/>
        </w:rPr>
      </w:pPr>
      <w:r>
        <w:rPr>
          <w:rFonts w:ascii="Times New Roman" w:hAnsi="Times New Roman" w:eastAsia="宋体" w:cs="Times New Roman"/>
          <w:sz w:val="24"/>
          <w:szCs w:val="24"/>
        </w:rPr>
        <w:t xml:space="preserve">                                                </w:t>
      </w:r>
      <w:r>
        <w:rPr>
          <w:rFonts w:ascii="Times New Roman" w:hAnsi="Times New Roman" w:eastAsia="宋体" w:cs="Times New Roman"/>
          <w:b/>
          <w:sz w:val="36"/>
          <w:szCs w:val="32"/>
        </w:rPr>
        <w:t>DB</w:t>
      </w:r>
      <w:r>
        <w:rPr>
          <w:rFonts w:ascii="Times New Roman" w:hAnsi="Times New Roman" w:eastAsia="宋体" w:cs="Times New Roman"/>
          <w:b/>
          <w:sz w:val="32"/>
          <w:szCs w:val="32"/>
        </w:rPr>
        <w:t xml:space="preserve">              </w:t>
      </w:r>
    </w:p>
    <w:p>
      <w:pPr>
        <w:widowControl/>
        <w:jc w:val="left"/>
        <w:rPr>
          <w:rFonts w:ascii="Times New Roman" w:hAnsi="Times New Roman" w:eastAsia="宋体" w:cs="Times New Roman"/>
          <w:sz w:val="24"/>
          <w:szCs w:val="24"/>
        </w:rPr>
      </w:pPr>
    </w:p>
    <w:p>
      <w:pPr>
        <w:widowControl/>
        <w:jc w:val="distribute"/>
        <w:rPr>
          <w:rFonts w:ascii="Times New Roman" w:hAnsi="Times New Roman" w:eastAsia="黑体" w:cs="Times New Roman"/>
          <w:sz w:val="72"/>
          <w:szCs w:val="72"/>
        </w:rPr>
      </w:pPr>
      <w:r>
        <w:rPr>
          <w:rFonts w:ascii="Times New Roman" w:hAnsi="Times New Roman" w:eastAsia="黑体" w:cs="Times New Roman"/>
          <w:sz w:val="72"/>
          <w:szCs w:val="72"/>
        </w:rPr>
        <w:t>安徽省地方标准</w:t>
      </w:r>
    </w:p>
    <w:p>
      <w:pPr>
        <w:widowControl/>
        <w:jc w:val="right"/>
        <w:rPr>
          <w:rFonts w:ascii="Times New Roman" w:hAnsi="Times New Roman" w:eastAsia="黑体" w:cs="Times New Roman"/>
          <w:sz w:val="28"/>
          <w:szCs w:val="28"/>
        </w:rPr>
      </w:pPr>
      <w:r>
        <w:rPr>
          <w:rFonts w:ascii="Times New Roman" w:hAnsi="Times New Roman" w:eastAsia="黑体" w:cs="Times New Roman"/>
          <w:sz w:val="28"/>
          <w:szCs w:val="28"/>
        </w:rPr>
        <w:t>DB XX/T XXXX-XXXX</w:t>
      </w:r>
    </w:p>
    <w:p>
      <w:pPr>
        <w:widowControl/>
        <w:jc w:val="left"/>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59264" behindDoc="0" locked="0" layoutInCell="1" allowOverlap="1">
                <wp:simplePos x="0" y="0"/>
                <wp:positionH relativeFrom="column">
                  <wp:posOffset>36830</wp:posOffset>
                </wp:positionH>
                <wp:positionV relativeFrom="paragraph">
                  <wp:posOffset>90805</wp:posOffset>
                </wp:positionV>
                <wp:extent cx="5262880" cy="20955"/>
                <wp:effectExtent l="0" t="0" r="33020" b="36195"/>
                <wp:wrapNone/>
                <wp:docPr id="1" name="直接连接符 1"/>
                <wp:cNvGraphicFramePr/>
                <a:graphic xmlns:a="http://schemas.openxmlformats.org/drawingml/2006/main">
                  <a:graphicData uri="http://schemas.microsoft.com/office/word/2010/wordprocessingShape">
                    <wps:wsp>
                      <wps:cNvCnPr/>
                      <wps:spPr>
                        <a:xfrm>
                          <a:off x="0" y="0"/>
                          <a:ext cx="5263116" cy="21265"/>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9pt;margin-top:7.15pt;height:1.65pt;width:414.4pt;z-index:251659264;mso-width-relative:page;mso-height-relative:page;" filled="f" stroked="t" coordsize="21600,21600" o:gfxdata="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qsdhd1QAAAAcBAAAPAAAAAAAAAAEAIAAAACIAAABkcnMvZG93&#10;bnJldi54bWxQSwECFAAUAAAACACHTuJAZmNAUgMCAADuAwAADgAAAAAAAAABACAAAAAkAQAAZHJz&#10;L2Uyb0RvYy54bWxQSwUGAAAAAAYABgBZAQAAmQUAAAAA&#10;">
                <v:fill on="f" focussize="0,0"/>
                <v:stroke weight="1pt" color="#0D0D0D [3069]" miterlimit="8" joinstyle="miter"/>
                <v:imagedata o:title=""/>
                <o:lock v:ext="edit" aspectratio="f"/>
              </v:line>
            </w:pict>
          </mc:Fallback>
        </mc:AlternateContent>
      </w:r>
    </w:p>
    <w:p>
      <w:pPr>
        <w:widowControl/>
        <w:jc w:val="center"/>
        <w:rPr>
          <w:rFonts w:ascii="Times New Roman" w:hAnsi="Times New Roman" w:eastAsia="宋体" w:cs="Times New Roman"/>
          <w:b/>
          <w:sz w:val="36"/>
          <w:szCs w:val="36"/>
        </w:rPr>
      </w:pPr>
    </w:p>
    <w:p>
      <w:pPr>
        <w:widowControl/>
        <w:jc w:val="center"/>
        <w:rPr>
          <w:rFonts w:ascii="Times New Roman" w:hAnsi="Times New Roman" w:eastAsia="宋体" w:cs="Times New Roman"/>
          <w:b/>
          <w:sz w:val="36"/>
          <w:szCs w:val="36"/>
        </w:rPr>
      </w:pPr>
    </w:p>
    <w:p>
      <w:pPr>
        <w:widowControl/>
        <w:jc w:val="center"/>
        <w:rPr>
          <w:rFonts w:ascii="Times New Roman" w:hAnsi="Times New Roman" w:eastAsia="宋体" w:cs="Times New Roman"/>
          <w:b/>
          <w:sz w:val="36"/>
          <w:szCs w:val="36"/>
        </w:rPr>
      </w:pPr>
    </w:p>
    <w:p>
      <w:pPr>
        <w:widowControl/>
        <w:jc w:val="center"/>
        <w:rPr>
          <w:rFonts w:ascii="Times New Roman" w:hAnsi="Times New Roman" w:eastAsia="宋体" w:cs="Times New Roman"/>
          <w:b/>
          <w:sz w:val="36"/>
          <w:szCs w:val="36"/>
        </w:rPr>
      </w:pPr>
      <w:r>
        <w:rPr>
          <w:rFonts w:ascii="Times New Roman" w:hAnsi="Times New Roman" w:eastAsia="宋体" w:cs="Times New Roman"/>
          <w:b/>
          <w:sz w:val="36"/>
          <w:szCs w:val="36"/>
        </w:rPr>
        <w:t>高速公路养护智慧工地信息化</w:t>
      </w:r>
    </w:p>
    <w:p>
      <w:pPr>
        <w:widowControl/>
        <w:jc w:val="center"/>
        <w:rPr>
          <w:rFonts w:ascii="Times New Roman" w:hAnsi="Times New Roman" w:eastAsia="宋体" w:cs="Times New Roman"/>
          <w:b/>
          <w:sz w:val="36"/>
          <w:szCs w:val="36"/>
        </w:rPr>
      </w:pPr>
      <w:r>
        <w:rPr>
          <w:rFonts w:ascii="Times New Roman" w:hAnsi="Times New Roman" w:eastAsia="宋体" w:cs="Times New Roman"/>
          <w:b/>
          <w:sz w:val="36"/>
          <w:szCs w:val="36"/>
        </w:rPr>
        <w:t>建设技术规范</w:t>
      </w:r>
    </w:p>
    <w:p>
      <w:pPr>
        <w:widowControl/>
        <w:jc w:val="left"/>
        <w:rPr>
          <w:rFonts w:ascii="Times New Roman" w:hAnsi="Times New Roman" w:eastAsia="宋体" w:cs="Times New Roman"/>
          <w:sz w:val="24"/>
          <w:szCs w:val="24"/>
        </w:rPr>
      </w:pPr>
    </w:p>
    <w:p>
      <w:pPr>
        <w:widowControl/>
        <w:jc w:val="center"/>
        <w:rPr>
          <w:rFonts w:ascii="Times New Roman" w:hAnsi="Times New Roman" w:eastAsia="宋体" w:cs="Times New Roman"/>
          <w:sz w:val="28"/>
          <w:szCs w:val="28"/>
        </w:rPr>
      </w:pPr>
      <w:r>
        <w:rPr>
          <w:rFonts w:ascii="Times New Roman" w:hAnsi="Times New Roman" w:eastAsia="宋体" w:cs="Times New Roman"/>
          <w:sz w:val="28"/>
          <w:szCs w:val="28"/>
        </w:rPr>
        <w:t>Expressway maintenance Smart construction site information</w:t>
      </w:r>
    </w:p>
    <w:p>
      <w:pPr>
        <w:widowControl/>
        <w:jc w:val="center"/>
        <w:rPr>
          <w:rFonts w:ascii="Times New Roman" w:hAnsi="Times New Roman" w:eastAsia="宋体" w:cs="Times New Roman"/>
          <w:sz w:val="28"/>
          <w:szCs w:val="28"/>
        </w:rPr>
      </w:pPr>
      <w:r>
        <w:rPr>
          <w:rFonts w:ascii="Times New Roman" w:hAnsi="Times New Roman" w:eastAsia="宋体" w:cs="Times New Roman"/>
          <w:sz w:val="28"/>
          <w:szCs w:val="28"/>
        </w:rPr>
        <w:t>construction technical specifications</w:t>
      </w:r>
    </w:p>
    <w:p>
      <w:pPr>
        <w:widowControl/>
        <w:jc w:val="left"/>
        <w:rPr>
          <w:rFonts w:ascii="Times New Roman" w:hAnsi="Times New Roman" w:eastAsia="宋体" w:cs="Times New Roman"/>
          <w:sz w:val="24"/>
          <w:szCs w:val="24"/>
        </w:rPr>
      </w:pPr>
    </w:p>
    <w:p>
      <w:pPr>
        <w:widowControl/>
        <w:jc w:val="left"/>
        <w:rPr>
          <w:rFonts w:ascii="Times New Roman" w:hAnsi="Times New Roman" w:eastAsia="宋体" w:cs="Times New Roman"/>
          <w:sz w:val="24"/>
          <w:szCs w:val="24"/>
        </w:rPr>
      </w:pPr>
    </w:p>
    <w:p>
      <w:pPr>
        <w:widowControl/>
        <w:jc w:val="left"/>
        <w:rPr>
          <w:rFonts w:ascii="Times New Roman" w:hAnsi="Times New Roman" w:eastAsia="宋体" w:cs="Times New Roman"/>
          <w:sz w:val="24"/>
          <w:szCs w:val="24"/>
        </w:rPr>
      </w:pPr>
    </w:p>
    <w:p>
      <w:pPr>
        <w:widowControl/>
        <w:jc w:val="left"/>
        <w:rPr>
          <w:rFonts w:ascii="Times New Roman" w:hAnsi="Times New Roman" w:eastAsia="宋体" w:cs="Times New Roman"/>
          <w:sz w:val="24"/>
          <w:szCs w:val="24"/>
        </w:rPr>
      </w:pPr>
    </w:p>
    <w:p>
      <w:pPr>
        <w:widowControl/>
        <w:jc w:val="left"/>
        <w:rPr>
          <w:rFonts w:ascii="Times New Roman" w:hAnsi="Times New Roman" w:eastAsia="宋体" w:cs="Times New Roman"/>
          <w:sz w:val="24"/>
          <w:szCs w:val="24"/>
        </w:rPr>
      </w:pPr>
    </w:p>
    <w:p>
      <w:pPr>
        <w:widowControl/>
        <w:jc w:val="left"/>
        <w:rPr>
          <w:rFonts w:ascii="Times New Roman" w:hAnsi="Times New Roman" w:eastAsia="宋体" w:cs="Times New Roman"/>
          <w:sz w:val="24"/>
          <w:szCs w:val="24"/>
        </w:rPr>
      </w:pPr>
    </w:p>
    <w:p>
      <w:pPr>
        <w:widowControl/>
        <w:jc w:val="left"/>
        <w:rPr>
          <w:rFonts w:ascii="Times New Roman" w:hAnsi="Times New Roman" w:eastAsia="宋体" w:cs="Times New Roman"/>
          <w:sz w:val="24"/>
          <w:szCs w:val="24"/>
        </w:rPr>
      </w:pPr>
    </w:p>
    <w:p>
      <w:pPr>
        <w:widowControl/>
        <w:jc w:val="left"/>
        <w:rPr>
          <w:rFonts w:ascii="Times New Roman" w:hAnsi="Times New Roman" w:eastAsia="宋体" w:cs="Times New Roman"/>
          <w:sz w:val="24"/>
          <w:szCs w:val="24"/>
        </w:rPr>
      </w:pPr>
    </w:p>
    <w:p>
      <w:pPr>
        <w:widowControl/>
        <w:jc w:val="center"/>
        <w:rPr>
          <w:rFonts w:ascii="Times New Roman" w:hAnsi="Times New Roman" w:eastAsia="宋体" w:cs="Times New Roman"/>
          <w:sz w:val="24"/>
          <w:szCs w:val="24"/>
        </w:rPr>
      </w:pPr>
      <w:r>
        <w:rPr>
          <w:rFonts w:ascii="Times New Roman" w:hAnsi="Times New Roman" w:eastAsia="宋体" w:cs="Times New Roman"/>
          <w:sz w:val="24"/>
          <w:szCs w:val="24"/>
        </w:rPr>
        <w:t>（征求意见稿）</w:t>
      </w:r>
    </w:p>
    <w:p>
      <w:pPr>
        <w:widowControl/>
        <w:jc w:val="center"/>
        <w:rPr>
          <w:rFonts w:ascii="Times New Roman" w:hAnsi="Times New Roman" w:eastAsia="宋体" w:cs="Times New Roman"/>
          <w:sz w:val="24"/>
          <w:szCs w:val="24"/>
        </w:rPr>
      </w:pPr>
    </w:p>
    <w:p>
      <w:pPr>
        <w:widowControl/>
        <w:jc w:val="center"/>
        <w:rPr>
          <w:rFonts w:ascii="Times New Roman" w:hAnsi="Times New Roman" w:eastAsia="宋体" w:cs="Times New Roman"/>
          <w:b/>
          <w:sz w:val="24"/>
          <w:szCs w:val="24"/>
        </w:rPr>
      </w:pPr>
      <w:r>
        <w:rPr>
          <w:rFonts w:ascii="Times New Roman" w:hAnsi="Times New Roman" w:eastAsia="宋体" w:cs="Times New Roman"/>
          <w:b/>
          <w:sz w:val="24"/>
          <w:szCs w:val="24"/>
        </w:rPr>
        <w:t>在提交反馈意见时，请将您知道的相关专利连同支持性文件一并附上。</w:t>
      </w:r>
    </w:p>
    <w:p>
      <w:pPr>
        <w:widowControl/>
        <w:jc w:val="left"/>
        <w:rPr>
          <w:rFonts w:ascii="Times New Roman" w:hAnsi="Times New Roman" w:eastAsia="宋体" w:cs="Times New Roman"/>
          <w:sz w:val="24"/>
          <w:szCs w:val="24"/>
        </w:rPr>
      </w:pPr>
    </w:p>
    <w:p>
      <w:pPr>
        <w:widowControl/>
        <w:jc w:val="left"/>
        <w:rPr>
          <w:rFonts w:ascii="Times New Roman" w:hAnsi="Times New Roman" w:eastAsia="宋体" w:cs="Times New Roman"/>
          <w:sz w:val="24"/>
          <w:szCs w:val="24"/>
        </w:rPr>
      </w:pPr>
    </w:p>
    <w:p>
      <w:pPr>
        <w:widowControl/>
        <w:jc w:val="left"/>
        <w:rPr>
          <w:rFonts w:ascii="Times New Roman" w:hAnsi="Times New Roman" w:eastAsia="宋体" w:cs="Times New Roman"/>
          <w:sz w:val="24"/>
          <w:szCs w:val="24"/>
        </w:rPr>
      </w:pPr>
    </w:p>
    <w:p>
      <w:pPr>
        <w:widowControl/>
        <w:jc w:val="left"/>
        <w:rPr>
          <w:rFonts w:ascii="Times New Roman" w:hAnsi="Times New Roman" w:eastAsia="宋体" w:cs="Times New Roman"/>
          <w:sz w:val="24"/>
          <w:szCs w:val="24"/>
        </w:rPr>
      </w:pPr>
    </w:p>
    <w:p>
      <w:pPr>
        <w:widowControl/>
        <w:jc w:val="left"/>
        <w:rPr>
          <w:rFonts w:ascii="Times New Roman" w:hAnsi="Times New Roman" w:eastAsia="宋体" w:cs="Times New Roman"/>
          <w:sz w:val="24"/>
          <w:szCs w:val="24"/>
        </w:rPr>
      </w:pPr>
    </w:p>
    <w:p>
      <w:pPr>
        <w:widowControl/>
        <w:jc w:val="left"/>
        <w:rPr>
          <w:rFonts w:ascii="Times New Roman" w:hAnsi="Times New Roman" w:eastAsia="宋体" w:cs="Times New Roman"/>
          <w:sz w:val="24"/>
          <w:szCs w:val="24"/>
        </w:rPr>
      </w:pPr>
    </w:p>
    <w:p>
      <w:pPr>
        <w:widowControl/>
        <w:jc w:val="left"/>
        <w:rPr>
          <w:rFonts w:ascii="Times New Roman" w:hAnsi="Times New Roman" w:eastAsia="黑体" w:cs="Times New Roman"/>
          <w:sz w:val="24"/>
          <w:szCs w:val="24"/>
        </w:rPr>
      </w:pPr>
      <w:r>
        <w:rPr>
          <w:rFonts w:ascii="Times New Roman" w:hAnsi="Times New Roman" w:eastAsia="黑体"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5080</wp:posOffset>
                </wp:positionH>
                <wp:positionV relativeFrom="paragraph">
                  <wp:posOffset>198120</wp:posOffset>
                </wp:positionV>
                <wp:extent cx="5412105" cy="0"/>
                <wp:effectExtent l="0" t="0" r="36830" b="19050"/>
                <wp:wrapNone/>
                <wp:docPr id="2" name="直接连接符 2"/>
                <wp:cNvGraphicFramePr/>
                <a:graphic xmlns:a="http://schemas.openxmlformats.org/drawingml/2006/main">
                  <a:graphicData uri="http://schemas.microsoft.com/office/word/2010/wordprocessingShape">
                    <wps:wsp>
                      <wps:cNvCnPr/>
                      <wps:spPr>
                        <a:xfrm>
                          <a:off x="0" y="0"/>
                          <a:ext cx="5411972" cy="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4pt;margin-top:15.6pt;height:0pt;width:426.15pt;z-index:251660288;mso-width-relative:page;mso-height-relative:page;" filled="f" stroked="t" coordsize="21600,21600" o:gfxdata="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NlIfVAAAABgEAAA8AAAAAAAAAAQAgAAAAIgAAAGRycy9kb3ducmV2&#10;LnhtbFBLAQIUABQAAAAIAIdO4kDe3V2r/wEAAOoDAAAOAAAAAAAAAAEAIAAAACQBAABkcnMvZTJv&#10;RG9jLnhtbFBLBQYAAAAABgAGAFkBAACVBQAAAAA=&#10;">
                <v:fill on="f" focussize="0,0"/>
                <v:stroke weight="1pt" color="#0D0D0D [3069]" miterlimit="8" joinstyle="miter"/>
                <v:imagedata o:title=""/>
                <o:lock v:ext="edit" aspectratio="f"/>
              </v:line>
            </w:pict>
          </mc:Fallback>
        </mc:AlternateContent>
      </w:r>
      <w:r>
        <w:rPr>
          <w:rFonts w:ascii="Times New Roman" w:hAnsi="Times New Roman" w:eastAsia="黑体" w:cs="Times New Roman"/>
          <w:sz w:val="24"/>
          <w:szCs w:val="24"/>
        </w:rPr>
        <w:t>XXXX-XX-XX发布                                  XXXX-XX-XX实施</w:t>
      </w:r>
    </w:p>
    <w:p>
      <w:pPr>
        <w:widowControl/>
        <w:jc w:val="left"/>
        <w:rPr>
          <w:rFonts w:ascii="Times New Roman" w:hAnsi="Times New Roman" w:eastAsia="宋体" w:cs="Times New Roman"/>
          <w:sz w:val="24"/>
          <w:szCs w:val="24"/>
        </w:rPr>
      </w:pPr>
    </w:p>
    <w:p>
      <w:pPr>
        <w:widowControl/>
        <w:jc w:val="center"/>
        <w:rPr>
          <w:rFonts w:ascii="Times New Roman" w:hAnsi="Times New Roman" w:eastAsia="黑体" w:cs="Times New Roman"/>
          <w:sz w:val="28"/>
          <w:szCs w:val="28"/>
        </w:rPr>
      </w:pPr>
      <w:r>
        <w:rPr>
          <w:rFonts w:ascii="Times New Roman" w:hAnsi="Times New Roman" w:eastAsia="黑体" w:cs="Times New Roman"/>
          <w:sz w:val="28"/>
          <w:szCs w:val="28"/>
        </w:rPr>
        <w:t>安徽省市场监督管理局  发布</w:t>
      </w:r>
    </w:p>
    <w:p>
      <w:pPr>
        <w:widowControl/>
        <w:jc w:val="left"/>
        <w:rPr>
          <w:rFonts w:ascii="Times New Roman" w:hAnsi="Times New Roman" w:eastAsia="宋体" w:cs="Times New Roman"/>
          <w:sz w:val="24"/>
          <w:szCs w:val="24"/>
        </w:rPr>
        <w:sectPr>
          <w:pgSz w:w="11906" w:h="16838"/>
          <w:pgMar w:top="1440" w:right="1800" w:bottom="1440" w:left="1800" w:header="851" w:footer="992" w:gutter="0"/>
          <w:cols w:space="425" w:num="1"/>
          <w:docGrid w:type="lines" w:linePitch="312" w:charSpace="0"/>
        </w:sectPr>
      </w:pPr>
    </w:p>
    <w:sdt>
      <w:sdtPr>
        <w:rPr>
          <w:rFonts w:ascii="Times New Roman" w:hAnsi="Times New Roman" w:cs="Times New Roman" w:eastAsiaTheme="minorEastAsia"/>
          <w:color w:val="auto"/>
          <w:kern w:val="2"/>
          <w:sz w:val="21"/>
          <w:szCs w:val="22"/>
          <w:lang w:val="zh-CN"/>
        </w:rPr>
        <w:id w:val="1475028648"/>
        <w:docPartObj>
          <w:docPartGallery w:val="Table of Contents"/>
          <w:docPartUnique/>
        </w:docPartObj>
      </w:sdtPr>
      <w:sdtEndPr>
        <w:rPr>
          <w:rFonts w:ascii="Times New Roman" w:hAnsi="Times New Roman" w:cs="Times New Roman" w:eastAsiaTheme="minorEastAsia"/>
          <w:b/>
          <w:bCs/>
          <w:color w:val="auto"/>
          <w:kern w:val="2"/>
          <w:sz w:val="21"/>
          <w:szCs w:val="22"/>
          <w:lang w:val="zh-CN"/>
        </w:rPr>
      </w:sdtEndPr>
      <w:sdtContent>
        <w:p>
          <w:pPr>
            <w:pStyle w:val="19"/>
            <w:jc w:val="center"/>
            <w:rPr>
              <w:rFonts w:hint="eastAsia" w:ascii="Times New Roman" w:hAnsi="Times New Roman" w:eastAsia="黑体" w:cs="Times New Roman"/>
              <w:color w:val="auto"/>
              <w:lang w:eastAsia="zh-CN"/>
            </w:rPr>
          </w:pPr>
          <w:r>
            <w:rPr>
              <w:rFonts w:ascii="Times New Roman" w:hAnsi="Times New Roman" w:eastAsia="黑体" w:cs="Times New Roman"/>
              <w:color w:val="auto"/>
              <w:lang w:val="zh-CN"/>
            </w:rPr>
            <w:t>目</w:t>
          </w:r>
          <w:r>
            <w:rPr>
              <w:rFonts w:hint="eastAsia" w:ascii="Times New Roman" w:hAnsi="Times New Roman" w:eastAsia="黑体" w:cs="Times New Roman"/>
              <w:color w:val="auto"/>
              <w:lang w:val="en-US" w:eastAsia="zh-CN"/>
            </w:rPr>
            <w:t>次</w:t>
          </w:r>
        </w:p>
        <w:p>
          <w:pPr>
            <w:pStyle w:val="6"/>
            <w:tabs>
              <w:tab w:val="right" w:leader="dot" w:pos="8296"/>
            </w:tabs>
            <w:rPr>
              <w:rFonts w:hint="eastAsia" w:ascii="宋体" w:hAnsi="宋体" w:eastAsia="宋体" w:cs="宋体"/>
            </w:rPr>
          </w:pPr>
          <w:r>
            <w:rPr>
              <w:rFonts w:ascii="Times New Roman" w:hAnsi="Times New Roman" w:cs="Times New Roman"/>
            </w:rPr>
            <w:fldChar w:fldCharType="begin"/>
          </w:r>
          <w:r>
            <w:rPr>
              <w:rFonts w:ascii="Times New Roman" w:hAnsi="Times New Roman" w:cs="Times New Roman"/>
            </w:rPr>
            <w:instrText xml:space="preserve"> TOC \o "1-3" \h \z \u </w:instrText>
          </w:r>
          <w:r>
            <w:rPr>
              <w:rFonts w:ascii="Times New Roman" w:hAnsi="Times New Roman" w:cs="Times New Roman"/>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"_Toc180502532" </w:instrText>
          </w:r>
          <w:r>
            <w:rPr>
              <w:rFonts w:hint="eastAsia" w:ascii="宋体" w:hAnsi="宋体" w:eastAsia="宋体" w:cs="宋体"/>
            </w:rPr>
            <w:fldChar w:fldCharType="separate"/>
          </w:r>
          <w:r>
            <w:rPr>
              <w:rStyle w:val="11"/>
              <w:rFonts w:hint="eastAsia" w:ascii="宋体" w:hAnsi="宋体" w:eastAsia="宋体" w:cs="宋体"/>
              <w:color w:val="auto"/>
            </w:rPr>
            <w:t>1范围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_Toc180502532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6"/>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"_Toc180502533" </w:instrText>
          </w:r>
          <w:r>
            <w:rPr>
              <w:rFonts w:hint="eastAsia" w:ascii="宋体" w:hAnsi="宋体" w:eastAsia="宋体" w:cs="宋体"/>
            </w:rPr>
            <w:fldChar w:fldCharType="separate"/>
          </w:r>
          <w:r>
            <w:rPr>
              <w:rStyle w:val="11"/>
              <w:rFonts w:hint="eastAsia" w:ascii="宋体" w:hAnsi="宋体" w:eastAsia="宋体" w:cs="宋体"/>
              <w:color w:val="auto"/>
            </w:rPr>
            <w:t>2规范性引用文件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_Toc180502533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6"/>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"_Toc180502534" </w:instrText>
          </w:r>
          <w:r>
            <w:rPr>
              <w:rFonts w:hint="eastAsia" w:ascii="宋体" w:hAnsi="宋体" w:eastAsia="宋体" w:cs="宋体"/>
            </w:rPr>
            <w:fldChar w:fldCharType="separate"/>
          </w:r>
          <w:r>
            <w:rPr>
              <w:rStyle w:val="11"/>
              <w:rFonts w:hint="eastAsia" w:ascii="宋体" w:hAnsi="宋体" w:eastAsia="宋体" w:cs="宋体"/>
              <w:color w:val="auto"/>
            </w:rPr>
            <w:t>3术语和定义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_Toc180502534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6"/>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"_Toc180502535" </w:instrText>
          </w:r>
          <w:r>
            <w:rPr>
              <w:rFonts w:hint="eastAsia" w:ascii="宋体" w:hAnsi="宋体" w:eastAsia="宋体" w:cs="宋体"/>
            </w:rPr>
            <w:fldChar w:fldCharType="separate"/>
          </w:r>
          <w:r>
            <w:rPr>
              <w:rStyle w:val="11"/>
              <w:rFonts w:hint="eastAsia" w:ascii="宋体" w:hAnsi="宋体" w:eastAsia="宋体" w:cs="宋体"/>
              <w:color w:val="auto"/>
            </w:rPr>
            <w:t>4基本要求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_Toc180502535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"_Toc180502536" </w:instrText>
          </w:r>
          <w:r>
            <w:rPr>
              <w:rFonts w:hint="eastAsia" w:ascii="宋体" w:hAnsi="宋体" w:eastAsia="宋体" w:cs="宋体"/>
            </w:rPr>
            <w:fldChar w:fldCharType="separate"/>
          </w:r>
          <w:r>
            <w:rPr>
              <w:rStyle w:val="11"/>
              <w:rFonts w:hint="eastAsia" w:ascii="宋体" w:hAnsi="宋体" w:eastAsia="宋体" w:cs="宋体"/>
              <w:color w:val="auto"/>
            </w:rPr>
            <w:t>4.1 一般要求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_Toc180502536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"_Toc180502537" </w:instrText>
          </w:r>
          <w:r>
            <w:rPr>
              <w:rFonts w:hint="eastAsia" w:ascii="宋体" w:hAnsi="宋体" w:eastAsia="宋体" w:cs="宋体"/>
            </w:rPr>
            <w:fldChar w:fldCharType="separate"/>
          </w:r>
          <w:r>
            <w:rPr>
              <w:rStyle w:val="11"/>
              <w:rFonts w:hint="eastAsia" w:ascii="宋体" w:hAnsi="宋体" w:eastAsia="宋体" w:cs="宋体"/>
              <w:color w:val="auto"/>
            </w:rPr>
            <w:t>4.2 系统架构</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_Toc180502537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pPr>
            <w:pStyle w:val="6"/>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"_Toc180502538" </w:instrText>
          </w:r>
          <w:r>
            <w:rPr>
              <w:rFonts w:hint="eastAsia" w:ascii="宋体" w:hAnsi="宋体" w:eastAsia="宋体" w:cs="宋体"/>
            </w:rPr>
            <w:fldChar w:fldCharType="separate"/>
          </w:r>
          <w:r>
            <w:rPr>
              <w:rStyle w:val="11"/>
              <w:rFonts w:hint="eastAsia" w:ascii="宋体" w:hAnsi="宋体" w:eastAsia="宋体" w:cs="宋体"/>
              <w:color w:val="auto"/>
            </w:rPr>
            <w:t>5功能要求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_Toc180502538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"_Toc180502539" </w:instrText>
          </w:r>
          <w:r>
            <w:rPr>
              <w:rFonts w:hint="eastAsia" w:ascii="宋体" w:hAnsi="宋体" w:eastAsia="宋体" w:cs="宋体"/>
            </w:rPr>
            <w:fldChar w:fldCharType="separate"/>
          </w:r>
          <w:r>
            <w:rPr>
              <w:rStyle w:val="11"/>
              <w:rFonts w:hint="eastAsia" w:ascii="宋体" w:hAnsi="宋体" w:eastAsia="宋体" w:cs="宋体"/>
              <w:color w:val="auto"/>
            </w:rPr>
            <w:t>5.1作业区信息</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_Toc180502539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"_Toc180502540" </w:instrText>
          </w:r>
          <w:r>
            <w:rPr>
              <w:rFonts w:hint="eastAsia" w:ascii="宋体" w:hAnsi="宋体" w:eastAsia="宋体" w:cs="宋体"/>
            </w:rPr>
            <w:fldChar w:fldCharType="separate"/>
          </w:r>
          <w:r>
            <w:rPr>
              <w:rStyle w:val="11"/>
              <w:rFonts w:hint="eastAsia" w:ascii="宋体" w:hAnsi="宋体" w:eastAsia="宋体" w:cs="宋体"/>
              <w:color w:val="auto"/>
            </w:rPr>
            <w:t>5.2 现场作业信息</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_Toc180502540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"_Toc180502541" </w:instrText>
          </w:r>
          <w:r>
            <w:rPr>
              <w:rFonts w:hint="eastAsia" w:ascii="宋体" w:hAnsi="宋体" w:eastAsia="宋体" w:cs="宋体"/>
            </w:rPr>
            <w:fldChar w:fldCharType="separate"/>
          </w:r>
          <w:r>
            <w:rPr>
              <w:rStyle w:val="11"/>
              <w:rFonts w:hint="eastAsia" w:ascii="宋体" w:hAnsi="宋体" w:eastAsia="宋体" w:cs="宋体"/>
              <w:color w:val="auto"/>
            </w:rPr>
            <w:t>5.3交通组织信息</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_Toc180502541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"_Toc180502542" </w:instrText>
          </w:r>
          <w:r>
            <w:rPr>
              <w:rFonts w:hint="eastAsia" w:ascii="宋体" w:hAnsi="宋体" w:eastAsia="宋体" w:cs="宋体"/>
            </w:rPr>
            <w:fldChar w:fldCharType="separate"/>
          </w:r>
          <w:r>
            <w:rPr>
              <w:rStyle w:val="11"/>
              <w:rFonts w:hint="eastAsia" w:ascii="宋体" w:hAnsi="宋体" w:eastAsia="宋体" w:cs="宋体"/>
              <w:color w:val="auto"/>
            </w:rPr>
            <w:t>5.4施工组织管理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_Toc180502542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"_Toc180502543" </w:instrText>
          </w:r>
          <w:r>
            <w:rPr>
              <w:rFonts w:hint="eastAsia" w:ascii="宋体" w:hAnsi="宋体" w:eastAsia="宋体" w:cs="宋体"/>
            </w:rPr>
            <w:fldChar w:fldCharType="separate"/>
          </w:r>
          <w:r>
            <w:rPr>
              <w:rStyle w:val="11"/>
              <w:rFonts w:hint="eastAsia" w:ascii="宋体" w:hAnsi="宋体" w:eastAsia="宋体" w:cs="宋体"/>
              <w:color w:val="auto"/>
            </w:rPr>
            <w:t>5.5前场终端管理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_Toc180502543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"_Toc180502544" </w:instrText>
          </w:r>
          <w:r>
            <w:rPr>
              <w:rFonts w:hint="eastAsia" w:ascii="宋体" w:hAnsi="宋体" w:eastAsia="宋体" w:cs="宋体"/>
            </w:rPr>
            <w:fldChar w:fldCharType="separate"/>
          </w:r>
          <w:r>
            <w:rPr>
              <w:rStyle w:val="11"/>
              <w:rFonts w:hint="eastAsia" w:ascii="宋体" w:hAnsi="宋体" w:eastAsia="宋体" w:cs="宋体"/>
              <w:color w:val="auto"/>
            </w:rPr>
            <w:t>5.6应急决策指挥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_Toc180502544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pPr>
            <w:pStyle w:val="6"/>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"_Toc180502545" </w:instrText>
          </w:r>
          <w:r>
            <w:rPr>
              <w:rFonts w:hint="eastAsia" w:ascii="宋体" w:hAnsi="宋体" w:eastAsia="宋体" w:cs="宋体"/>
            </w:rPr>
            <w:fldChar w:fldCharType="separate"/>
          </w:r>
          <w:r>
            <w:rPr>
              <w:rStyle w:val="11"/>
              <w:rFonts w:hint="eastAsia" w:ascii="宋体" w:hAnsi="宋体" w:eastAsia="宋体" w:cs="宋体"/>
              <w:color w:val="auto"/>
            </w:rPr>
            <w:t>6性能要求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_Toc180502545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"_Toc180502546" </w:instrText>
          </w:r>
          <w:r>
            <w:rPr>
              <w:rFonts w:hint="eastAsia" w:ascii="宋体" w:hAnsi="宋体" w:eastAsia="宋体" w:cs="宋体"/>
            </w:rPr>
            <w:fldChar w:fldCharType="separate"/>
          </w:r>
          <w:r>
            <w:rPr>
              <w:rStyle w:val="11"/>
              <w:rFonts w:hint="eastAsia" w:ascii="宋体" w:hAnsi="宋体" w:eastAsia="宋体" w:cs="宋体"/>
              <w:color w:val="auto"/>
            </w:rPr>
            <w:t>6.1软件要求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_Toc180502546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bookmarkStart w:id="28" w:name="_GoBack"/>
          <w:bookmarkEnd w:id="28"/>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"_Toc180502547" </w:instrText>
          </w:r>
          <w:r>
            <w:rPr>
              <w:rFonts w:hint="eastAsia" w:ascii="宋体" w:hAnsi="宋体" w:eastAsia="宋体" w:cs="宋体"/>
            </w:rPr>
            <w:fldChar w:fldCharType="separate"/>
          </w:r>
          <w:r>
            <w:rPr>
              <w:rStyle w:val="11"/>
              <w:rFonts w:hint="eastAsia" w:ascii="宋体" w:hAnsi="宋体" w:eastAsia="宋体" w:cs="宋体"/>
              <w:color w:val="auto"/>
            </w:rPr>
            <w:t>6.2硬件要求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_Toc180502547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pPr>
            <w:pStyle w:val="6"/>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"_Toc180502548" </w:instrText>
          </w:r>
          <w:r>
            <w:rPr>
              <w:rFonts w:hint="eastAsia" w:ascii="宋体" w:hAnsi="宋体" w:eastAsia="宋体" w:cs="宋体"/>
            </w:rPr>
            <w:fldChar w:fldCharType="separate"/>
          </w:r>
          <w:r>
            <w:rPr>
              <w:rStyle w:val="11"/>
              <w:rFonts w:hint="eastAsia" w:ascii="宋体" w:hAnsi="宋体" w:eastAsia="宋体" w:cs="宋体"/>
              <w:color w:val="auto"/>
            </w:rPr>
            <w:t>7接口要求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_Toc180502548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"_Toc180502549" </w:instrText>
          </w:r>
          <w:r>
            <w:rPr>
              <w:rFonts w:hint="eastAsia" w:ascii="宋体" w:hAnsi="宋体" w:eastAsia="宋体" w:cs="宋体"/>
            </w:rPr>
            <w:fldChar w:fldCharType="separate"/>
          </w:r>
          <w:r>
            <w:rPr>
              <w:rStyle w:val="11"/>
              <w:rFonts w:hint="eastAsia" w:ascii="宋体" w:hAnsi="宋体" w:eastAsia="宋体" w:cs="宋体"/>
              <w:color w:val="auto"/>
            </w:rPr>
            <w:t>7.1检测感知设备接入接口要求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_Toc180502549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"_Toc180502550" </w:instrText>
          </w:r>
          <w:r>
            <w:rPr>
              <w:rFonts w:hint="eastAsia" w:ascii="宋体" w:hAnsi="宋体" w:eastAsia="宋体" w:cs="宋体"/>
            </w:rPr>
            <w:fldChar w:fldCharType="separate"/>
          </w:r>
          <w:r>
            <w:rPr>
              <w:rStyle w:val="11"/>
              <w:rFonts w:hint="eastAsia" w:ascii="宋体" w:hAnsi="宋体" w:eastAsia="宋体" w:cs="宋体"/>
              <w:color w:val="auto"/>
            </w:rPr>
            <w:t>7.2其他平台接入接口数据要求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_Toc180502550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pPr>
            <w:pStyle w:val="6"/>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"_Toc180502551" </w:instrText>
          </w:r>
          <w:r>
            <w:rPr>
              <w:rFonts w:hint="eastAsia" w:ascii="宋体" w:hAnsi="宋体" w:eastAsia="宋体" w:cs="宋体"/>
            </w:rPr>
            <w:fldChar w:fldCharType="separate"/>
          </w:r>
          <w:r>
            <w:rPr>
              <w:rStyle w:val="11"/>
              <w:rFonts w:hint="eastAsia" w:ascii="宋体" w:hAnsi="宋体" w:eastAsia="宋体" w:cs="宋体"/>
              <w:color w:val="auto"/>
            </w:rPr>
            <w:t>8数据管理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_Toc180502551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"_Toc180502552" </w:instrText>
          </w:r>
          <w:r>
            <w:rPr>
              <w:rFonts w:hint="eastAsia" w:ascii="宋体" w:hAnsi="宋体" w:eastAsia="宋体" w:cs="宋体"/>
            </w:rPr>
            <w:fldChar w:fldCharType="separate"/>
          </w:r>
          <w:r>
            <w:rPr>
              <w:rStyle w:val="11"/>
              <w:rFonts w:hint="eastAsia" w:ascii="宋体" w:hAnsi="宋体" w:eastAsia="宋体" w:cs="宋体"/>
              <w:color w:val="auto"/>
            </w:rPr>
            <w:t>8.1数据资源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_Toc180502552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"_Toc180502553" </w:instrText>
          </w:r>
          <w:r>
            <w:rPr>
              <w:rFonts w:hint="eastAsia" w:ascii="宋体" w:hAnsi="宋体" w:eastAsia="宋体" w:cs="宋体"/>
            </w:rPr>
            <w:fldChar w:fldCharType="separate"/>
          </w:r>
          <w:r>
            <w:rPr>
              <w:rStyle w:val="11"/>
              <w:rFonts w:hint="eastAsia" w:ascii="宋体" w:hAnsi="宋体" w:eastAsia="宋体" w:cs="宋体"/>
              <w:color w:val="auto"/>
            </w:rPr>
            <w:t>8.2公共支撑</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_Toc180502553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"_Toc180502554" </w:instrText>
          </w:r>
          <w:r>
            <w:rPr>
              <w:rFonts w:hint="eastAsia" w:ascii="宋体" w:hAnsi="宋体" w:eastAsia="宋体" w:cs="宋体"/>
            </w:rPr>
            <w:fldChar w:fldCharType="separate"/>
          </w:r>
          <w:r>
            <w:rPr>
              <w:rStyle w:val="11"/>
              <w:rFonts w:hint="eastAsia" w:ascii="宋体" w:hAnsi="宋体" w:eastAsia="宋体" w:cs="宋体"/>
              <w:color w:val="auto"/>
            </w:rPr>
            <w:t>8.3业务应用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_Toc180502554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"_Toc180502555" </w:instrText>
          </w:r>
          <w:r>
            <w:rPr>
              <w:rFonts w:hint="eastAsia" w:ascii="宋体" w:hAnsi="宋体" w:eastAsia="宋体" w:cs="宋体"/>
            </w:rPr>
            <w:fldChar w:fldCharType="separate"/>
          </w:r>
          <w:r>
            <w:rPr>
              <w:rStyle w:val="11"/>
              <w:rFonts w:hint="eastAsia" w:ascii="宋体" w:hAnsi="宋体" w:eastAsia="宋体" w:cs="宋体"/>
              <w:color w:val="auto"/>
            </w:rPr>
            <w:t>8.4用户交互</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_Toc180502555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pPr>
            <w:pStyle w:val="6"/>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"_Toc180502556" </w:instrText>
          </w:r>
          <w:r>
            <w:rPr>
              <w:rFonts w:hint="eastAsia" w:ascii="宋体" w:hAnsi="宋体" w:eastAsia="宋体" w:cs="宋体"/>
            </w:rPr>
            <w:fldChar w:fldCharType="separate"/>
          </w:r>
          <w:r>
            <w:rPr>
              <w:rStyle w:val="11"/>
              <w:rFonts w:hint="eastAsia" w:ascii="宋体" w:hAnsi="宋体" w:eastAsia="宋体" w:cs="宋体"/>
              <w:color w:val="auto"/>
            </w:rPr>
            <w:t>9 安全与运维管理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_Toc180502556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"_Toc180502557" </w:instrText>
          </w:r>
          <w:r>
            <w:rPr>
              <w:rFonts w:hint="eastAsia" w:ascii="宋体" w:hAnsi="宋体" w:eastAsia="宋体" w:cs="宋体"/>
            </w:rPr>
            <w:fldChar w:fldCharType="separate"/>
          </w:r>
          <w:r>
            <w:rPr>
              <w:rStyle w:val="11"/>
              <w:rFonts w:hint="eastAsia" w:ascii="宋体" w:hAnsi="宋体" w:eastAsia="宋体" w:cs="宋体"/>
              <w:color w:val="auto"/>
            </w:rPr>
            <w:t>9.1安全管理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_Toc180502557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8296"/>
            </w:tabs>
            <w:rPr>
              <w:rFonts w:ascii="Times New Roman" w:hAnsi="Times New Roman" w:cs="Times New Roman"/>
            </w:rPr>
          </w:pPr>
          <w:r>
            <w:rPr>
              <w:rFonts w:hint="eastAsia" w:ascii="宋体" w:hAnsi="宋体" w:eastAsia="宋体" w:cs="宋体"/>
            </w:rPr>
            <w:fldChar w:fldCharType="begin"/>
          </w:r>
          <w:r>
            <w:rPr>
              <w:rFonts w:hint="eastAsia" w:ascii="宋体" w:hAnsi="宋体" w:eastAsia="宋体" w:cs="宋体"/>
            </w:rPr>
            <w:instrText xml:space="preserve"> HYPERLINK \l "_Toc180502558" </w:instrText>
          </w:r>
          <w:r>
            <w:rPr>
              <w:rFonts w:hint="eastAsia" w:ascii="宋体" w:hAnsi="宋体" w:eastAsia="宋体" w:cs="宋体"/>
            </w:rPr>
            <w:fldChar w:fldCharType="separate"/>
          </w:r>
          <w:r>
            <w:rPr>
              <w:rStyle w:val="11"/>
              <w:rFonts w:hint="eastAsia" w:ascii="宋体" w:hAnsi="宋体" w:eastAsia="宋体" w:cs="宋体"/>
              <w:color w:val="auto"/>
            </w:rPr>
            <w:t>9.2运维管理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_Toc180502558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pPr>
            <w:rPr>
              <w:rFonts w:ascii="Times New Roman" w:hAnsi="Times New Roman" w:cs="Times New Roman"/>
            </w:rPr>
          </w:pPr>
          <w:r>
            <w:rPr>
              <w:rFonts w:ascii="Times New Roman" w:hAnsi="Times New Roman" w:cs="Times New Roman"/>
              <w:b/>
              <w:bCs/>
              <w:lang w:val="zh-CN"/>
            </w:rPr>
            <w:fldChar w:fldCharType="end"/>
          </w:r>
        </w:p>
      </w:sdtContent>
    </w:sdt>
    <w:p>
      <w:pPr>
        <w:widowControl/>
        <w:spacing w:line="360" w:lineRule="auto"/>
        <w:jc w:val="left"/>
        <w:rPr>
          <w:rFonts w:ascii="Times New Roman" w:hAnsi="Times New Roman" w:eastAsia="宋体" w:cs="Times New Roman"/>
          <w:sz w:val="24"/>
          <w:szCs w:val="24"/>
        </w:rPr>
      </w:pPr>
    </w:p>
    <w:p>
      <w:pPr>
        <w:widowControl/>
        <w:jc w:val="left"/>
        <w:rPr>
          <w:rFonts w:ascii="Times New Roman" w:hAnsi="Times New Roman" w:eastAsia="宋体" w:cs="Times New Roman"/>
          <w:sz w:val="24"/>
          <w:szCs w:val="24"/>
        </w:rPr>
      </w:pPr>
      <w:r>
        <w:rPr>
          <w:rFonts w:ascii="Times New Roman" w:hAnsi="Times New Roman" w:eastAsia="宋体" w:cs="Times New Roman"/>
          <w:sz w:val="24"/>
          <w:szCs w:val="24"/>
        </w:rPr>
        <w:br w:type="page"/>
      </w:r>
    </w:p>
    <w:p>
      <w:pPr>
        <w:widowControl/>
        <w:spacing w:line="360" w:lineRule="auto"/>
        <w:jc w:val="center"/>
        <w:rPr>
          <w:rFonts w:ascii="Times New Roman" w:hAnsi="Times New Roman" w:eastAsia="黑体" w:cs="Times New Roman"/>
          <w:sz w:val="32"/>
          <w:szCs w:val="32"/>
        </w:rPr>
      </w:pPr>
      <w:r>
        <w:rPr>
          <w:rFonts w:ascii="Times New Roman" w:hAnsi="Times New Roman" w:eastAsia="黑体" w:cs="Times New Roman"/>
          <w:sz w:val="32"/>
          <w:szCs w:val="32"/>
        </w:rPr>
        <w:t>前  言</w:t>
      </w:r>
    </w:p>
    <w:p>
      <w:pPr>
        <w:pStyle w:val="14"/>
        <w:ind w:firstLine="420"/>
        <w:rPr>
          <w:rFonts w:hint="eastAsia"/>
        </w:rPr>
      </w:pPr>
    </w:p>
    <w:p>
      <w:pPr>
        <w:pStyle w:val="14"/>
        <w:ind w:firstLine="420"/>
        <w:rPr>
          <w:rFonts w:hint="eastAsia"/>
        </w:rPr>
      </w:pPr>
      <w:r>
        <w:rPr>
          <w:rFonts w:hint="eastAsia"/>
        </w:rPr>
        <w:t>本文件按照GB/T 1.1—2020《标准化工作导则  第1部分：标准化文件的结构和起草规则》的规定起草。</w:t>
      </w:r>
    </w:p>
    <w:p>
      <w:pPr>
        <w:pStyle w:val="14"/>
        <w:ind w:firstLine="420"/>
        <w:rPr>
          <w:rFonts w:hint="eastAsia"/>
        </w:rPr>
      </w:pPr>
    </w:p>
    <w:p>
      <w:pPr>
        <w:pStyle w:val="14"/>
        <w:ind w:firstLine="420"/>
        <w:rPr>
          <w:rFonts w:hint="eastAsia"/>
        </w:rPr>
      </w:pPr>
      <w:r>
        <w:rPr>
          <w:rFonts w:hint="eastAsia"/>
        </w:rPr>
        <w:t>请注意本文件的某些内容可能涉及专利。本文件的发布机构不承担识别专利的责任。</w:t>
      </w:r>
    </w:p>
    <w:p>
      <w:pPr>
        <w:pStyle w:val="14"/>
        <w:ind w:firstLine="420"/>
        <w:rPr>
          <w:rFonts w:hint="eastAsia"/>
        </w:rPr>
      </w:pPr>
      <w:r>
        <w:rPr>
          <w:rFonts w:hint="eastAsia"/>
        </w:rPr>
        <w:t>本文件由安徽省交通运输厅提出并归口。</w:t>
      </w:r>
    </w:p>
    <w:p>
      <w:pPr>
        <w:pStyle w:val="14"/>
        <w:ind w:firstLine="420"/>
        <w:rPr>
          <w:rFonts w:hint="eastAsia"/>
        </w:rPr>
      </w:pPr>
      <w:r>
        <w:rPr>
          <w:rFonts w:hint="eastAsia"/>
        </w:rPr>
        <w:t xml:space="preserve">本文件起草单位：安徽省交通控股集团有限公司、安徽皖通高速公路股份有限公司、安徽交控道路养护有限公司 </w:t>
      </w:r>
    </w:p>
    <w:p>
      <w:pPr>
        <w:pStyle w:val="14"/>
        <w:ind w:firstLine="420"/>
        <w:rPr>
          <w:rFonts w:hint="eastAsia"/>
        </w:rPr>
      </w:pPr>
      <w:r>
        <w:rPr>
          <w:rFonts w:hint="eastAsia"/>
        </w:rPr>
        <w:t>本文件主要起草人：</w:t>
      </w:r>
    </w:p>
    <w:p>
      <w:pPr>
        <w:pStyle w:val="14"/>
        <w:ind w:firstLine="420"/>
        <w:rPr>
          <w:rFonts w:hint="eastAsia"/>
        </w:rPr>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pPr>
    </w:p>
    <w:p>
      <w:pPr>
        <w:spacing w:line="360" w:lineRule="auto"/>
        <w:jc w:val="center"/>
        <w:rPr>
          <w:rFonts w:ascii="Times New Roman" w:hAnsi="Times New Roman" w:eastAsia="黑体" w:cs="Times New Roman"/>
          <w:sz w:val="28"/>
        </w:rPr>
      </w:pPr>
      <w:r>
        <w:rPr>
          <w:rFonts w:ascii="Times New Roman" w:hAnsi="Times New Roman" w:eastAsia="黑体" w:cs="Times New Roman"/>
          <w:sz w:val="28"/>
        </w:rPr>
        <w:t>高速公路养护智慧工地信息化</w:t>
      </w:r>
    </w:p>
    <w:p>
      <w:pPr>
        <w:spacing w:line="360" w:lineRule="auto"/>
        <w:jc w:val="center"/>
        <w:rPr>
          <w:rFonts w:ascii="Times New Roman" w:hAnsi="Times New Roman" w:eastAsia="黑体" w:cs="Times New Roman"/>
          <w:sz w:val="28"/>
        </w:rPr>
      </w:pPr>
      <w:r>
        <w:rPr>
          <w:rFonts w:ascii="Times New Roman" w:hAnsi="Times New Roman" w:eastAsia="黑体" w:cs="Times New Roman"/>
          <w:sz w:val="28"/>
        </w:rPr>
        <w:t>建设技术规范</w:t>
      </w:r>
    </w:p>
    <w:p>
      <w:pPr>
        <w:spacing w:line="360" w:lineRule="auto"/>
        <w:outlineLvl w:val="0"/>
        <w:rPr>
          <w:rFonts w:ascii="Times New Roman" w:hAnsi="Times New Roman" w:eastAsia="黑体" w:cs="Times New Roman"/>
        </w:rPr>
      </w:pPr>
      <w:bookmarkStart w:id="0" w:name="_Toc180502532"/>
      <w:r>
        <w:rPr>
          <w:rFonts w:ascii="Times New Roman" w:hAnsi="Times New Roman" w:eastAsia="黑体" w:cs="Times New Roman"/>
        </w:rPr>
        <w:t>1范围</w:t>
      </w:r>
      <w:bookmarkEnd w:id="0"/>
    </w:p>
    <w:p>
      <w:pPr>
        <w:pStyle w:val="14"/>
        <w:spacing w:line="360" w:lineRule="auto"/>
        <w:ind w:firstLine="420"/>
        <w:rPr>
          <w:rFonts w:ascii="Times New Roman"/>
          <w:szCs w:val="21"/>
        </w:rPr>
      </w:pPr>
      <w:r>
        <w:rPr>
          <w:rFonts w:ascii="Times New Roman"/>
          <w:szCs w:val="21"/>
        </w:rPr>
        <w:t>文件规定了高速公路养护智慧工地信息化建设的术语和定义、总体架构、性能要求、功能要求、数据管理、用户应用等。</w:t>
      </w:r>
    </w:p>
    <w:p>
      <w:pPr>
        <w:spacing w:line="360" w:lineRule="auto"/>
        <w:ind w:firstLine="200"/>
        <w:rPr>
          <w:rFonts w:ascii="Times New Roman" w:hAnsi="Times New Roman" w:eastAsia="黑体" w:cs="Times New Roman"/>
        </w:rPr>
      </w:pPr>
      <w:r>
        <w:rPr>
          <w:rFonts w:ascii="Times New Roman" w:hAnsi="Times New Roman" w:eastAsia="宋体" w:cs="Times New Roman"/>
        </w:rPr>
        <w:t>本文件适用于高速公路养护智慧工地信息化规划、设计、建设等，其他公路可参照执行。</w:t>
      </w:r>
    </w:p>
    <w:p>
      <w:pPr>
        <w:spacing w:line="360" w:lineRule="auto"/>
        <w:outlineLvl w:val="0"/>
        <w:rPr>
          <w:rFonts w:ascii="Times New Roman" w:hAnsi="Times New Roman" w:eastAsia="黑体" w:cs="Times New Roman"/>
        </w:rPr>
      </w:pPr>
      <w:bookmarkStart w:id="1" w:name="_Toc180502533"/>
      <w:r>
        <w:rPr>
          <w:rFonts w:ascii="Times New Roman" w:hAnsi="Times New Roman" w:eastAsia="黑体" w:cs="Times New Roman"/>
        </w:rPr>
        <w:t>2规范性引用文件</w:t>
      </w:r>
      <w:bookmarkEnd w:id="1"/>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GB 50395 视频安防监控系统工程设计规范</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GB/T 22239 信息安全技术网络安全等级保护基本要求</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GB/T 25070 信息安全技术网络安全等级保护安全设计技术要求</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GB/T 32630  非结构化数据管理系统技术要求</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 xml:space="preserve">JTH H10  </w:t>
      </w:r>
      <w:r>
        <w:rPr>
          <w:rFonts w:hint="eastAsia" w:ascii="Times New Roman" w:hAnsi="Times New Roman" w:eastAsia="宋体" w:cs="Times New Roman"/>
          <w:lang w:val="en-US" w:eastAsia="zh-CN"/>
        </w:rPr>
        <w:t xml:space="preserve"> </w:t>
      </w:r>
      <w:r>
        <w:rPr>
          <w:rFonts w:ascii="Times New Roman" w:hAnsi="Times New Roman" w:eastAsia="宋体" w:cs="Times New Roman"/>
        </w:rPr>
        <w:t>公路养护技术规范</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JTG/T 2420  公路工程信息模型应用统一标准</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JT/G</w:t>
      </w:r>
      <w:r>
        <w:rPr>
          <w:rFonts w:hint="eastAsia" w:ascii="Times New Roman" w:hAnsi="Times New Roman" w:eastAsia="宋体" w:cs="Times New Roman"/>
          <w:lang w:val="en-US" w:eastAsia="zh-CN"/>
        </w:rPr>
        <w:t xml:space="preserve"> </w:t>
      </w:r>
      <w:r>
        <w:rPr>
          <w:rFonts w:ascii="Times New Roman" w:hAnsi="Times New Roman" w:eastAsia="宋体" w:cs="Times New Roman"/>
        </w:rPr>
        <w:t xml:space="preserve"> H40  公路养护工程预算编制导则</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JT/G</w:t>
      </w:r>
      <w:r>
        <w:rPr>
          <w:rFonts w:hint="eastAsia" w:ascii="Times New Roman" w:hAnsi="Times New Roman" w:eastAsia="宋体" w:cs="Times New Roman"/>
          <w:lang w:val="en-US" w:eastAsia="zh-CN"/>
        </w:rPr>
        <w:t xml:space="preserve"> </w:t>
      </w:r>
      <w:r>
        <w:rPr>
          <w:rFonts w:ascii="Times New Roman" w:hAnsi="Times New Roman" w:eastAsia="宋体" w:cs="Times New Roman"/>
        </w:rPr>
        <w:t xml:space="preserve"> 5210  公路技术状况评定标准</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GB/T 32630  非结构化管理系统技术要求</w:t>
      </w:r>
    </w:p>
    <w:p>
      <w:pPr>
        <w:spacing w:line="360" w:lineRule="auto"/>
        <w:outlineLvl w:val="0"/>
        <w:rPr>
          <w:rFonts w:ascii="Times New Roman" w:hAnsi="Times New Roman" w:eastAsia="黑体" w:cs="Times New Roman"/>
        </w:rPr>
      </w:pPr>
      <w:bookmarkStart w:id="2" w:name="_Toc180502534"/>
      <w:r>
        <w:rPr>
          <w:rFonts w:ascii="Times New Roman" w:hAnsi="Times New Roman" w:eastAsia="黑体" w:cs="Times New Roman"/>
        </w:rPr>
        <w:t>3术语和定义</w:t>
      </w:r>
      <w:bookmarkEnd w:id="2"/>
    </w:p>
    <w:p>
      <w:pPr>
        <w:pStyle w:val="14"/>
        <w:spacing w:line="360" w:lineRule="auto"/>
        <w:ind w:firstLine="420"/>
        <w:rPr>
          <w:rFonts w:ascii="Times New Roman"/>
          <w:szCs w:val="21"/>
        </w:rPr>
      </w:pPr>
      <w:r>
        <w:rPr>
          <w:rFonts w:ascii="Times New Roman"/>
          <w:szCs w:val="21"/>
        </w:rPr>
        <w:t>下列术语和定义适用于本文件。</w:t>
      </w:r>
    </w:p>
    <w:p>
      <w:pPr>
        <w:spacing w:line="360" w:lineRule="auto"/>
        <w:rPr>
          <w:rFonts w:ascii="Times New Roman" w:hAnsi="Times New Roman" w:eastAsia="黑体" w:cs="Times New Roman"/>
        </w:rPr>
      </w:pPr>
      <w:r>
        <w:rPr>
          <w:rFonts w:ascii="Times New Roman" w:hAnsi="Times New Roman" w:eastAsia="黑体" w:cs="Times New Roman"/>
        </w:rPr>
        <w:t>3.1</w:t>
      </w:r>
    </w:p>
    <w:p>
      <w:pPr>
        <w:spacing w:line="360" w:lineRule="auto"/>
        <w:ind w:firstLine="422" w:firstLineChars="200"/>
        <w:rPr>
          <w:rFonts w:ascii="Times New Roman" w:hAnsi="Times New Roman" w:eastAsia="宋体" w:cs="Times New Roman"/>
          <w:b/>
        </w:rPr>
      </w:pPr>
      <w:r>
        <w:rPr>
          <w:rFonts w:ascii="Times New Roman" w:hAnsi="Times New Roman" w:eastAsia="宋体" w:cs="Times New Roman"/>
          <w:b/>
        </w:rPr>
        <w:t>智慧工地intelligent construction sites</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通过物联网、互联网、云计算等技术，全面感知工地各环节信息，建立信息共享和协同管理平台，实现施工作业智能生产、科学监管、辅助决策等功能。</w:t>
      </w:r>
    </w:p>
    <w:p>
      <w:pPr>
        <w:spacing w:line="360" w:lineRule="auto"/>
        <w:rPr>
          <w:rFonts w:ascii="Times New Roman" w:hAnsi="Times New Roman" w:eastAsia="宋体" w:cs="Times New Roman"/>
        </w:rPr>
      </w:pPr>
      <w:r>
        <w:rPr>
          <w:rFonts w:ascii="Times New Roman" w:hAnsi="Times New Roman" w:eastAsia="宋体" w:cs="Times New Roman"/>
        </w:rPr>
        <w:t>3.2</w:t>
      </w:r>
    </w:p>
    <w:p>
      <w:pPr>
        <w:spacing w:line="360" w:lineRule="auto"/>
        <w:ind w:firstLine="422" w:firstLineChars="200"/>
        <w:rPr>
          <w:rFonts w:ascii="Times New Roman" w:hAnsi="Times New Roman" w:eastAsia="宋体" w:cs="Times New Roman"/>
          <w:b/>
        </w:rPr>
      </w:pPr>
      <w:r>
        <w:rPr>
          <w:rFonts w:ascii="Times New Roman" w:hAnsi="Times New Roman" w:eastAsia="宋体" w:cs="Times New Roman"/>
          <w:b/>
        </w:rPr>
        <w:t>智慧养护intelligent maintenance</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融合运用物联网、云计算、大数据、人工智能等新一代信息技术，以养护业务数字化、智慧化、精益化、绿色化为核心内容，实现养护智慧决策</w:t>
      </w:r>
      <w:r>
        <w:rPr>
          <w:rFonts w:hint="eastAsia" w:ascii="Times New Roman" w:hAnsi="Times New Roman" w:eastAsia="宋体" w:cs="Times New Roman"/>
          <w:lang w:val="en-US" w:eastAsia="zh-CN"/>
        </w:rPr>
        <w:t>的新型管理模式</w:t>
      </w:r>
      <w:r>
        <w:rPr>
          <w:rFonts w:ascii="Times New Roman" w:hAnsi="Times New Roman" w:eastAsia="宋体" w:cs="Times New Roman"/>
        </w:rPr>
        <w:t>。</w:t>
      </w:r>
    </w:p>
    <w:p>
      <w:pPr>
        <w:spacing w:line="360" w:lineRule="auto"/>
        <w:rPr>
          <w:rFonts w:ascii="Times New Roman" w:hAnsi="Times New Roman" w:eastAsia="黑体" w:cs="Times New Roman"/>
        </w:rPr>
      </w:pPr>
      <w:r>
        <w:rPr>
          <w:rFonts w:ascii="Times New Roman" w:hAnsi="Times New Roman" w:eastAsia="黑体" w:cs="Times New Roman"/>
        </w:rPr>
        <w:t>3.3</w:t>
      </w:r>
    </w:p>
    <w:p>
      <w:pPr>
        <w:spacing w:line="360" w:lineRule="auto"/>
        <w:ind w:firstLine="422" w:firstLineChars="200"/>
        <w:rPr>
          <w:rFonts w:ascii="Times New Roman" w:hAnsi="Times New Roman" w:eastAsia="宋体" w:cs="Times New Roman"/>
          <w:b/>
        </w:rPr>
      </w:pPr>
      <w:r>
        <w:rPr>
          <w:rFonts w:ascii="Times New Roman" w:hAnsi="Times New Roman" w:eastAsia="宋体" w:cs="Times New Roman"/>
          <w:b/>
        </w:rPr>
        <w:t>养护路段maintenance section</w:t>
      </w:r>
    </w:p>
    <w:p>
      <w:pPr>
        <w:spacing w:line="360" w:lineRule="auto"/>
        <w:ind w:firstLine="420" w:firstLineChars="200"/>
        <w:rPr>
          <w:rFonts w:ascii="Times New Roman" w:hAnsi="Times New Roman" w:eastAsia="黑体" w:cs="Times New Roman"/>
        </w:rPr>
      </w:pPr>
      <w:r>
        <w:rPr>
          <w:rFonts w:ascii="Times New Roman" w:hAnsi="Times New Roman" w:eastAsia="宋体" w:cs="Times New Roman"/>
        </w:rPr>
        <w:t>包括静态路段和动态路段，静态路段指根据相对静态指标划分的路段，如路面结构、材料、管养单位等动态路段是在静态路段基础上，结合路况性能指标进一步划分的结果，可作为后续养护方案制定的单元。</w:t>
      </w:r>
    </w:p>
    <w:p>
      <w:pPr>
        <w:spacing w:line="360" w:lineRule="auto"/>
        <w:outlineLvl w:val="0"/>
        <w:rPr>
          <w:rFonts w:ascii="Times New Roman" w:hAnsi="Times New Roman" w:eastAsia="黑体" w:cs="Times New Roman"/>
        </w:rPr>
      </w:pPr>
      <w:bookmarkStart w:id="3" w:name="_Toc180502535"/>
      <w:r>
        <w:rPr>
          <w:rFonts w:ascii="Times New Roman" w:hAnsi="Times New Roman" w:eastAsia="黑体" w:cs="Times New Roman"/>
        </w:rPr>
        <w:t>4基本要求</w:t>
      </w:r>
      <w:bookmarkEnd w:id="3"/>
    </w:p>
    <w:p>
      <w:pPr>
        <w:spacing w:line="360" w:lineRule="auto"/>
        <w:ind w:firstLine="420" w:firstLineChars="200"/>
        <w:outlineLvl w:val="1"/>
        <w:rPr>
          <w:rFonts w:ascii="黑体" w:hAnsi="黑体" w:eastAsia="黑体" w:cs="Times New Roman"/>
        </w:rPr>
      </w:pPr>
      <w:bookmarkStart w:id="4" w:name="_Toc180502536"/>
      <w:r>
        <w:rPr>
          <w:rFonts w:ascii="黑体" w:hAnsi="黑体" w:eastAsia="黑体" w:cs="Times New Roman"/>
        </w:rPr>
        <w:t>4.1 一般要求</w:t>
      </w:r>
      <w:bookmarkEnd w:id="4"/>
    </w:p>
    <w:p>
      <w:pPr>
        <w:spacing w:line="360" w:lineRule="auto"/>
        <w:ind w:firstLine="420" w:firstLineChars="200"/>
        <w:rPr>
          <w:rFonts w:ascii="黑体" w:hAnsi="黑体" w:eastAsia="黑体" w:cs="Times New Roman"/>
        </w:rPr>
      </w:pPr>
      <w:r>
        <w:rPr>
          <w:rFonts w:ascii="黑体" w:hAnsi="黑体" w:eastAsia="黑体" w:cs="Times New Roman"/>
        </w:rPr>
        <w:t>4.1.1 系统宜采用模块化设计，对各功能模块应协调、统一。</w:t>
      </w:r>
    </w:p>
    <w:p>
      <w:pPr>
        <w:spacing w:line="360" w:lineRule="auto"/>
        <w:ind w:firstLine="420" w:firstLineChars="200"/>
        <w:rPr>
          <w:rFonts w:ascii="黑体" w:hAnsi="黑体" w:eastAsia="黑体" w:cs="Times New Roman"/>
        </w:rPr>
      </w:pPr>
      <w:r>
        <w:rPr>
          <w:rFonts w:ascii="黑体" w:hAnsi="黑体" w:eastAsia="黑体" w:cs="Times New Roman"/>
        </w:rPr>
        <w:t>4.1.2 应提供灵活的数据接口，确保系统的可扩展性，支持多种软件数据格式。</w:t>
      </w:r>
    </w:p>
    <w:p>
      <w:pPr>
        <w:spacing w:line="360" w:lineRule="auto"/>
        <w:ind w:firstLine="420" w:firstLineChars="200"/>
        <w:rPr>
          <w:rFonts w:ascii="黑体" w:hAnsi="黑体" w:eastAsia="黑体" w:cs="Times New Roman"/>
        </w:rPr>
      </w:pPr>
      <w:r>
        <w:rPr>
          <w:rFonts w:ascii="黑体" w:hAnsi="黑体" w:eastAsia="黑体" w:cs="Times New Roman"/>
        </w:rPr>
        <w:t>4.1.3 宜开发PC端、手机APP、微信小程序，方便管理人员随时随地查看。</w:t>
      </w:r>
    </w:p>
    <w:p>
      <w:pPr>
        <w:spacing w:line="360" w:lineRule="auto"/>
        <w:ind w:firstLine="420" w:firstLineChars="200"/>
        <w:rPr>
          <w:rFonts w:ascii="黑体" w:hAnsi="黑体" w:eastAsia="黑体" w:cs="Times New Roman"/>
        </w:rPr>
      </w:pPr>
      <w:r>
        <w:rPr>
          <w:rFonts w:ascii="黑体" w:hAnsi="黑体" w:eastAsia="黑体" w:cs="Times New Roman"/>
        </w:rPr>
        <w:t>4.1.4 宜采用云平台模式，对相关数据进行传输、存储、调取、实现数据共享。</w:t>
      </w:r>
    </w:p>
    <w:p>
      <w:pPr>
        <w:spacing w:line="360" w:lineRule="auto"/>
        <w:ind w:firstLine="420" w:firstLineChars="200"/>
        <w:rPr>
          <w:rFonts w:ascii="黑体" w:hAnsi="黑体" w:eastAsia="黑体" w:cs="Times New Roman"/>
        </w:rPr>
      </w:pPr>
      <w:r>
        <w:rPr>
          <w:rFonts w:ascii="黑体" w:hAnsi="黑体" w:eastAsia="黑体" w:cs="Times New Roman"/>
        </w:rPr>
        <w:t>4.1.5 智慧工地信息化平台应由展示层、应用层、数据层、网络层以及感知层组成架构如图1所示。</w:t>
      </w:r>
    </w:p>
    <w:p>
      <w:pPr>
        <w:spacing w:line="360" w:lineRule="auto"/>
        <w:jc w:val="center"/>
        <w:rPr>
          <w:rFonts w:ascii="Times New Roman" w:hAnsi="Times New Roman" w:eastAsia="黑体" w:cs="Times New Roman"/>
        </w:rPr>
      </w:pPr>
      <w:r>
        <w:rPr>
          <w:rFonts w:ascii="Times New Roman" w:hAnsi="Times New Roman" w:cs="Times New Roman"/>
        </w:rPr>
        <w:drawing>
          <wp:inline distT="0" distB="0" distL="114300" distR="114300">
            <wp:extent cx="4679315" cy="3730625"/>
            <wp:effectExtent l="0" t="0" r="698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4679315" cy="3730625"/>
                    </a:xfrm>
                    <a:prstGeom prst="rect">
                      <a:avLst/>
                    </a:prstGeom>
                    <a:noFill/>
                    <a:ln>
                      <a:noFill/>
                    </a:ln>
                  </pic:spPr>
                </pic:pic>
              </a:graphicData>
            </a:graphic>
          </wp:inline>
        </w:drawing>
      </w:r>
    </w:p>
    <w:p>
      <w:pPr>
        <w:spacing w:line="360" w:lineRule="auto"/>
        <w:jc w:val="center"/>
        <w:rPr>
          <w:rFonts w:ascii="Times New Roman" w:hAnsi="Times New Roman" w:eastAsia="宋体" w:cs="Times New Roman"/>
        </w:rPr>
      </w:pPr>
      <w:r>
        <w:rPr>
          <w:rFonts w:ascii="Times New Roman" w:hAnsi="Times New Roman" w:eastAsia="宋体" w:cs="Times New Roman"/>
        </w:rPr>
        <w:t>图1：系统架构图</w:t>
      </w:r>
    </w:p>
    <w:p>
      <w:pPr>
        <w:spacing w:line="360" w:lineRule="auto"/>
        <w:ind w:firstLine="420" w:firstLineChars="200"/>
        <w:outlineLvl w:val="1"/>
        <w:rPr>
          <w:rFonts w:ascii="Times New Roman" w:hAnsi="Times New Roman" w:eastAsia="黑体" w:cs="Times New Roman"/>
        </w:rPr>
      </w:pPr>
      <w:bookmarkStart w:id="5" w:name="_Toc180502537"/>
      <w:r>
        <w:rPr>
          <w:rFonts w:ascii="Times New Roman" w:hAnsi="Times New Roman" w:eastAsia="黑体" w:cs="Times New Roman"/>
        </w:rPr>
        <w:t>4.2 系统架构</w:t>
      </w:r>
      <w:bookmarkEnd w:id="5"/>
    </w:p>
    <w:p>
      <w:pPr>
        <w:spacing w:line="360" w:lineRule="auto"/>
        <w:ind w:firstLine="420" w:firstLineChars="200"/>
        <w:rPr>
          <w:rFonts w:ascii="黑体" w:hAnsi="黑体" w:eastAsia="黑体" w:cs="Times New Roman"/>
        </w:rPr>
      </w:pPr>
      <w:r>
        <w:rPr>
          <w:rFonts w:ascii="黑体" w:hAnsi="黑体" w:eastAsia="黑体" w:cs="Times New Roman"/>
        </w:rPr>
        <w:t>4.2.1 展示层</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面向运营管理及决策(管理工作台、大屏展示等)和面向企业内外部养护业务流程管理、提供电脑端、移动端(包含移动APP程序、小程序、公众号)等多种方式。</w:t>
      </w:r>
    </w:p>
    <w:p>
      <w:pPr>
        <w:spacing w:line="360" w:lineRule="auto"/>
        <w:ind w:firstLine="420" w:firstLineChars="200"/>
        <w:rPr>
          <w:rFonts w:ascii="黑体" w:hAnsi="黑体" w:eastAsia="黑体" w:cs="Times New Roman"/>
        </w:rPr>
      </w:pPr>
      <w:r>
        <w:rPr>
          <w:rFonts w:ascii="黑体" w:hAnsi="黑体" w:eastAsia="黑体" w:cs="Times New Roman"/>
        </w:rPr>
        <w:t>4.2.2 应用层</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应用于高速公路养护工作中的业务范围，包括且不限于GIS管理、视频监控、语音对讲、设备管理、车辆管理、人员管理、质量管理、报警管理、综合统计等。</w:t>
      </w:r>
    </w:p>
    <w:p>
      <w:pPr>
        <w:spacing w:line="360" w:lineRule="auto"/>
        <w:ind w:firstLine="420" w:firstLineChars="200"/>
        <w:rPr>
          <w:rFonts w:ascii="黑体" w:hAnsi="黑体" w:eastAsia="黑体" w:cs="Times New Roman"/>
        </w:rPr>
      </w:pPr>
      <w:r>
        <w:rPr>
          <w:rFonts w:ascii="黑体" w:hAnsi="黑体" w:eastAsia="黑体" w:cs="Times New Roman"/>
        </w:rPr>
        <w:t>4.2.3 数据层</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采集施工作业中的数据，包括施工信息数据、视频监控数据、语音对讲数据、预警信息数据、分析决策数据等。</w:t>
      </w:r>
    </w:p>
    <w:p>
      <w:pPr>
        <w:spacing w:line="360" w:lineRule="auto"/>
        <w:ind w:firstLine="420" w:firstLineChars="200"/>
        <w:rPr>
          <w:rFonts w:ascii="黑体" w:hAnsi="黑体" w:eastAsia="黑体" w:cs="Times New Roman"/>
        </w:rPr>
      </w:pPr>
      <w:r>
        <w:rPr>
          <w:rFonts w:ascii="黑体" w:hAnsi="黑体" w:eastAsia="黑体" w:cs="Times New Roman"/>
        </w:rPr>
        <w:t>4.2.4 网络层</w:t>
      </w:r>
    </w:p>
    <w:p>
      <w:pPr>
        <w:pStyle w:val="14"/>
        <w:spacing w:line="360" w:lineRule="auto"/>
        <w:ind w:firstLine="420"/>
        <w:rPr>
          <w:rFonts w:ascii="Times New Roman"/>
        </w:rPr>
      </w:pPr>
      <w:r>
        <w:rPr>
          <w:rFonts w:ascii="Times New Roman"/>
          <w:bCs/>
          <w:szCs w:val="21"/>
        </w:rPr>
        <w:t>实现现场采集数据的实时传输，包括通信网、互联网、物联网等以及传输的保准协议，为通信互通提供保障。</w:t>
      </w:r>
    </w:p>
    <w:p>
      <w:pPr>
        <w:spacing w:line="360" w:lineRule="auto"/>
        <w:ind w:firstLine="420" w:firstLineChars="200"/>
        <w:rPr>
          <w:rFonts w:ascii="黑体" w:hAnsi="黑体" w:eastAsia="黑体" w:cs="Times New Roman"/>
        </w:rPr>
      </w:pPr>
      <w:r>
        <w:rPr>
          <w:rFonts w:ascii="黑体" w:hAnsi="黑体" w:eastAsia="黑体" w:cs="Times New Roman"/>
        </w:rPr>
        <w:t>4.2.5 感知层</w:t>
      </w:r>
    </w:p>
    <w:p>
      <w:pPr>
        <w:pStyle w:val="14"/>
        <w:spacing w:line="360" w:lineRule="auto"/>
        <w:ind w:firstLine="420"/>
        <w:rPr>
          <w:rFonts w:ascii="Times New Roman" w:eastAsia="黑体"/>
        </w:rPr>
      </w:pPr>
      <w:r>
        <w:rPr>
          <w:rFonts w:ascii="Times New Roman"/>
          <w:szCs w:val="21"/>
        </w:rPr>
        <w:t>由信息采集设备对工地现场各类信息进行传感、采集，包括视频监控、穿戴设备、智能锥桶、电子围栏等。</w:t>
      </w:r>
    </w:p>
    <w:p>
      <w:pPr>
        <w:spacing w:line="360" w:lineRule="auto"/>
        <w:outlineLvl w:val="0"/>
        <w:rPr>
          <w:rFonts w:ascii="Times New Roman" w:hAnsi="Times New Roman" w:eastAsia="黑体" w:cs="Times New Roman"/>
        </w:rPr>
      </w:pPr>
      <w:bookmarkStart w:id="6" w:name="_Toc180502538"/>
      <w:r>
        <w:rPr>
          <w:rFonts w:ascii="Times New Roman" w:hAnsi="Times New Roman" w:eastAsia="黑体" w:cs="Times New Roman"/>
        </w:rPr>
        <w:t>5功能要求</w:t>
      </w:r>
      <w:bookmarkEnd w:id="6"/>
    </w:p>
    <w:p>
      <w:pPr>
        <w:spacing w:line="360" w:lineRule="auto"/>
        <w:ind w:firstLine="420" w:firstLineChars="200"/>
        <w:outlineLvl w:val="1"/>
        <w:rPr>
          <w:rFonts w:ascii="Times New Roman" w:hAnsi="Times New Roman" w:eastAsia="黑体" w:cs="Times New Roman"/>
        </w:rPr>
      </w:pPr>
      <w:bookmarkStart w:id="7" w:name="_Toc180502539"/>
      <w:r>
        <w:rPr>
          <w:rFonts w:ascii="Times New Roman" w:hAnsi="Times New Roman" w:eastAsia="黑体" w:cs="Times New Roman"/>
        </w:rPr>
        <w:t>5.1作业区信息</w:t>
      </w:r>
      <w:bookmarkEnd w:id="7"/>
    </w:p>
    <w:p>
      <w:pPr>
        <w:spacing w:line="360" w:lineRule="auto"/>
        <w:ind w:firstLine="420" w:firstLineChars="200"/>
        <w:rPr>
          <w:rFonts w:ascii="Times New Roman" w:hAnsi="Times New Roman" w:eastAsia="黑体" w:cs="Times New Roman"/>
        </w:rPr>
      </w:pPr>
      <w:r>
        <w:rPr>
          <w:rFonts w:ascii="Times New Roman" w:hAnsi="Times New Roman" w:eastAsia="宋体" w:cs="Times New Roman"/>
        </w:rPr>
        <w:t>基本信息：应包含高速公路工程项目的项目名称、项目代码、桩号、范围、路线、工期、类型、规模等信息。</w:t>
      </w:r>
    </w:p>
    <w:p>
      <w:pPr>
        <w:spacing w:line="360" w:lineRule="auto"/>
        <w:ind w:firstLine="420" w:firstLineChars="200"/>
        <w:outlineLvl w:val="1"/>
        <w:rPr>
          <w:rFonts w:ascii="Times New Roman" w:hAnsi="Times New Roman" w:eastAsia="黑体" w:cs="Times New Roman"/>
        </w:rPr>
      </w:pPr>
      <w:bookmarkStart w:id="8" w:name="_Toc180502540"/>
      <w:r>
        <w:rPr>
          <w:rFonts w:ascii="Times New Roman" w:hAnsi="Times New Roman" w:eastAsia="黑体" w:cs="Times New Roman"/>
        </w:rPr>
        <w:t>5.2 现场作业信息</w:t>
      </w:r>
      <w:bookmarkEnd w:id="8"/>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a）单位</w:t>
      </w:r>
      <w:r>
        <w:rPr>
          <w:rFonts w:hint="eastAsia" w:ascii="Times New Roman" w:hAnsi="Times New Roman" w:eastAsia="宋体" w:cs="Times New Roman"/>
        </w:rPr>
        <w:t>信息：</w:t>
      </w:r>
      <w:r>
        <w:rPr>
          <w:rFonts w:ascii="Times New Roman" w:hAnsi="Times New Roman" w:eastAsia="宋体" w:cs="Times New Roman"/>
        </w:rPr>
        <w:t>包括单位名称、企业资质、企业法人、项目经理、联系电话等</w:t>
      </w:r>
      <w:r>
        <w:rPr>
          <w:rFonts w:hint="eastAsia" w:ascii="Times New Roman" w:hAnsi="Times New Roman" w:eastAsia="宋体" w:cs="Times New Roman"/>
        </w:rPr>
        <w:t>；</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人员信息：包括人员姓名、年龄、专业、工种、数量，以及特种作业人员资质等；</w:t>
      </w:r>
    </w:p>
    <w:p>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c</w:t>
      </w:r>
      <w:r>
        <w:rPr>
          <w:rFonts w:ascii="Times New Roman" w:hAnsi="Times New Roman" w:eastAsia="宋体" w:cs="Times New Roman"/>
        </w:rPr>
        <w:t>）业务</w:t>
      </w:r>
      <w:r>
        <w:rPr>
          <w:rFonts w:hint="eastAsia" w:ascii="Times New Roman" w:hAnsi="Times New Roman" w:eastAsia="宋体" w:cs="Times New Roman"/>
        </w:rPr>
        <w:t>信息：</w:t>
      </w:r>
      <w:r>
        <w:rPr>
          <w:rFonts w:ascii="Times New Roman" w:hAnsi="Times New Roman" w:eastAsia="宋体" w:cs="Times New Roman"/>
        </w:rPr>
        <w:t>包括项目业绩、项目经理业绩、信誉等</w:t>
      </w:r>
      <w:r>
        <w:rPr>
          <w:rFonts w:hint="eastAsia" w:ascii="Times New Roman" w:hAnsi="Times New Roman" w:eastAsia="宋体" w:cs="Times New Roman"/>
        </w:rPr>
        <w:t>；</w:t>
      </w:r>
    </w:p>
    <w:p>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d</w:t>
      </w:r>
      <w:r>
        <w:rPr>
          <w:rFonts w:ascii="Times New Roman" w:hAnsi="Times New Roman" w:eastAsia="宋体" w:cs="Times New Roman"/>
        </w:rPr>
        <w:t>）设备</w:t>
      </w:r>
      <w:r>
        <w:rPr>
          <w:rFonts w:hint="eastAsia" w:ascii="Times New Roman" w:hAnsi="Times New Roman" w:eastAsia="宋体" w:cs="Times New Roman"/>
        </w:rPr>
        <w:t>信息：</w:t>
      </w:r>
      <w:r>
        <w:rPr>
          <w:rFonts w:ascii="Times New Roman" w:hAnsi="Times New Roman" w:eastAsia="宋体" w:cs="Times New Roman"/>
        </w:rPr>
        <w:t>包括设备名称、编号、型号、数量</w:t>
      </w:r>
      <w:r>
        <w:rPr>
          <w:rFonts w:hint="eastAsia" w:ascii="Times New Roman" w:hAnsi="Times New Roman" w:eastAsia="宋体" w:cs="Times New Roman"/>
        </w:rPr>
        <w:t>，以及特种设备信息等；</w:t>
      </w:r>
    </w:p>
    <w:p>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e</w:t>
      </w:r>
      <w:r>
        <w:rPr>
          <w:rFonts w:ascii="Times New Roman" w:hAnsi="Times New Roman" w:eastAsia="宋体" w:cs="Times New Roman"/>
        </w:rPr>
        <w:t>）材料</w:t>
      </w:r>
      <w:r>
        <w:rPr>
          <w:rFonts w:hint="eastAsia" w:ascii="Times New Roman" w:hAnsi="Times New Roman" w:eastAsia="宋体" w:cs="Times New Roman"/>
        </w:rPr>
        <w:t>信息：</w:t>
      </w:r>
      <w:r>
        <w:rPr>
          <w:rFonts w:ascii="Times New Roman" w:hAnsi="Times New Roman" w:eastAsia="宋体" w:cs="Times New Roman"/>
        </w:rPr>
        <w:t>包括使用材料名称、种类、数量</w:t>
      </w:r>
      <w:r>
        <w:rPr>
          <w:rFonts w:hint="eastAsia" w:ascii="Times New Roman" w:hAnsi="Times New Roman" w:eastAsia="宋体" w:cs="Times New Roman"/>
        </w:rPr>
        <w:t>等。</w:t>
      </w:r>
    </w:p>
    <w:p>
      <w:pPr>
        <w:spacing w:line="360" w:lineRule="auto"/>
        <w:ind w:firstLine="420" w:firstLineChars="200"/>
        <w:outlineLvl w:val="1"/>
        <w:rPr>
          <w:rFonts w:ascii="Times New Roman" w:hAnsi="Times New Roman" w:eastAsia="黑体" w:cs="Times New Roman"/>
        </w:rPr>
      </w:pPr>
      <w:bookmarkStart w:id="9" w:name="_Toc180502541"/>
      <w:r>
        <w:rPr>
          <w:rFonts w:ascii="Times New Roman" w:hAnsi="Times New Roman" w:eastAsia="黑体" w:cs="Times New Roman"/>
        </w:rPr>
        <w:t>5.3交通组织信息</w:t>
      </w:r>
      <w:bookmarkEnd w:id="9"/>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5.3.1实时监控与数据采集</w:t>
      </w:r>
    </w:p>
    <w:p>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系统应</w:t>
      </w:r>
      <w:r>
        <w:rPr>
          <w:rFonts w:ascii="Times New Roman" w:hAnsi="Times New Roman" w:eastAsia="宋体" w:cs="Times New Roman"/>
        </w:rPr>
        <w:t>对工地现场的交通流量、车辆运行状态、人员活动等信息进行实时监控和数据采集。</w:t>
      </w:r>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5.3.2智能交通引导</w:t>
      </w:r>
    </w:p>
    <w:p>
      <w:pPr>
        <w:spacing w:line="360" w:lineRule="auto"/>
        <w:ind w:firstLine="420" w:firstLineChars="20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智能交通引导包括以下几个方面：</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a）</w:t>
      </w:r>
      <w:r>
        <w:rPr>
          <w:rFonts w:hint="eastAsia" w:ascii="Times New Roman" w:hAnsi="Times New Roman" w:eastAsia="宋体" w:cs="Times New Roman"/>
        </w:rPr>
        <w:t>系统宜</w:t>
      </w:r>
      <w:r>
        <w:rPr>
          <w:rFonts w:ascii="Times New Roman" w:hAnsi="Times New Roman" w:eastAsia="宋体" w:cs="Times New Roman"/>
        </w:rPr>
        <w:t>利用大数据、云计算等技术，对采集到的数据进行分析处理，预测交通流量变化趋势，制定合理的交通引导方案。</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b）</w:t>
      </w:r>
      <w:r>
        <w:rPr>
          <w:rFonts w:hint="eastAsia" w:ascii="Times New Roman" w:hAnsi="Times New Roman" w:eastAsia="宋体" w:cs="Times New Roman"/>
        </w:rPr>
        <w:t>系统应</w:t>
      </w:r>
      <w:r>
        <w:rPr>
          <w:rFonts w:ascii="Times New Roman" w:hAnsi="Times New Roman" w:eastAsia="宋体" w:cs="Times New Roman"/>
        </w:rPr>
        <w:t>通过智能交通信号灯、电子显示屏等方式，向驾驶员提供实时路况信息、导航建议等，引导车辆合理行驶，避免拥堵和事故的发生。</w:t>
      </w:r>
    </w:p>
    <w:p>
      <w:pPr>
        <w:spacing w:line="360" w:lineRule="auto"/>
        <w:ind w:firstLine="420" w:firstLineChars="200"/>
        <w:outlineLvl w:val="1"/>
        <w:rPr>
          <w:rFonts w:ascii="Times New Roman" w:hAnsi="Times New Roman" w:eastAsia="黑体" w:cs="Times New Roman"/>
        </w:rPr>
      </w:pPr>
      <w:bookmarkStart w:id="10" w:name="_Toc180502542"/>
      <w:r>
        <w:rPr>
          <w:rFonts w:ascii="Times New Roman" w:hAnsi="Times New Roman" w:eastAsia="黑体" w:cs="Times New Roman"/>
        </w:rPr>
        <w:t>5.4施工组织管理</w:t>
      </w:r>
      <w:bookmarkEnd w:id="10"/>
    </w:p>
    <w:p>
      <w:pPr>
        <w:spacing w:line="360" w:lineRule="auto"/>
        <w:ind w:firstLine="420" w:firstLineChars="200"/>
        <w:outlineLvl w:val="2"/>
        <w:rPr>
          <w:rFonts w:ascii="Times New Roman" w:hAnsi="Times New Roman" w:eastAsia="黑体" w:cs="Times New Roman"/>
        </w:rPr>
      </w:pPr>
      <w:r>
        <w:rPr>
          <w:rFonts w:hint="eastAsia" w:ascii="Times New Roman" w:hAnsi="Times New Roman" w:eastAsia="黑体" w:cs="Times New Roman"/>
        </w:rPr>
        <w:t>5.4.1 质量控制</w:t>
      </w:r>
    </w:p>
    <w:p>
      <w:pPr>
        <w:spacing w:line="360" w:lineRule="auto"/>
        <w:ind w:firstLine="420" w:firstLineChars="200"/>
        <w:rPr>
          <w:rFonts w:ascii="宋体" w:hAnsi="宋体" w:eastAsia="宋体" w:cs="Times New Roman"/>
        </w:rPr>
      </w:pPr>
      <w:r>
        <w:rPr>
          <w:rFonts w:hint="eastAsia" w:ascii="宋体" w:hAnsi="宋体" w:eastAsia="宋体" w:cs="Times New Roman"/>
        </w:rPr>
        <w:t>宜通过物联网、云计算、移动互联网、</w:t>
      </w:r>
      <w:r>
        <w:rPr>
          <w:rFonts w:ascii="宋体" w:hAnsi="宋体" w:eastAsia="宋体" w:cs="Times New Roman"/>
        </w:rPr>
        <w:t>BIM等技术手段，对人员、安全、质</w:t>
      </w:r>
      <w:r>
        <w:rPr>
          <w:rFonts w:hint="eastAsia" w:ascii="宋体" w:hAnsi="宋体" w:eastAsia="宋体" w:cs="Times New Roman"/>
        </w:rPr>
        <w:t>量、生产、环境等要素在施工过程中产生的数据进行全面采集，并实现数据的共享和协同运作，最终实现互联协同、全面感知、辅助决策、科学管理等功能。</w:t>
      </w:r>
    </w:p>
    <w:p>
      <w:pPr>
        <w:spacing w:line="360" w:lineRule="auto"/>
        <w:ind w:firstLine="420" w:firstLineChars="200"/>
        <w:outlineLvl w:val="2"/>
        <w:rPr>
          <w:rFonts w:ascii="Times New Roman" w:hAnsi="Times New Roman" w:eastAsia="黑体" w:cs="Times New Roman"/>
        </w:rPr>
      </w:pPr>
      <w:r>
        <w:rPr>
          <w:rFonts w:hint="eastAsia" w:ascii="Times New Roman" w:hAnsi="Times New Roman" w:eastAsia="黑体" w:cs="Times New Roman"/>
        </w:rPr>
        <w:t>5.4.2 进度控制</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5.4.2.1 进度管理功能模块宜包括但不限于进度计划管理、进度跟踪、形象进度管理、进度可视化管理。</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5.4.2.2 进度管理功能模块应符合表1规定，且留有扩展接口，满足功能扩展的需求。</w:t>
      </w:r>
    </w:p>
    <w:p>
      <w:pPr>
        <w:spacing w:line="360" w:lineRule="auto"/>
        <w:jc w:val="center"/>
        <w:rPr>
          <w:rFonts w:ascii="宋体" w:hAnsi="宋体" w:eastAsia="宋体"/>
          <w:b/>
        </w:rPr>
      </w:pPr>
      <w:r>
        <w:rPr>
          <w:rFonts w:ascii="宋体" w:hAnsi="宋体" w:eastAsia="宋体"/>
          <w:b/>
        </w:rPr>
        <w:t>表</w:t>
      </w:r>
      <w:r>
        <w:rPr>
          <w:rFonts w:hint="eastAsia" w:ascii="宋体" w:hAnsi="宋体" w:eastAsia="宋体"/>
          <w:b/>
        </w:rPr>
        <w:t>1</w:t>
      </w:r>
      <w:r>
        <w:rPr>
          <w:rFonts w:ascii="宋体" w:hAnsi="宋体" w:eastAsia="宋体"/>
          <w:b/>
        </w:rPr>
        <w:t xml:space="preserve"> 进度管理功能</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701"/>
        <w:gridCol w:w="5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line="360" w:lineRule="auto"/>
              <w:jc w:val="center"/>
              <w:rPr>
                <w:rFonts w:ascii="宋体" w:hAnsi="宋体" w:eastAsia="宋体"/>
                <w:b/>
              </w:rPr>
            </w:pPr>
            <w:r>
              <w:rPr>
                <w:rFonts w:hint="eastAsia" w:ascii="宋体" w:hAnsi="宋体" w:eastAsia="宋体"/>
                <w:b/>
              </w:rPr>
              <w:t>序号</w:t>
            </w:r>
          </w:p>
        </w:tc>
        <w:tc>
          <w:tcPr>
            <w:tcW w:w="1701" w:type="dxa"/>
            <w:vAlign w:val="center"/>
          </w:tcPr>
          <w:p>
            <w:pPr>
              <w:spacing w:line="360" w:lineRule="auto"/>
              <w:jc w:val="center"/>
              <w:rPr>
                <w:rFonts w:ascii="宋体" w:hAnsi="宋体" w:eastAsia="宋体"/>
                <w:b/>
              </w:rPr>
            </w:pPr>
            <w:r>
              <w:rPr>
                <w:rFonts w:hint="eastAsia" w:ascii="宋体" w:hAnsi="宋体" w:eastAsia="宋体"/>
                <w:b/>
              </w:rPr>
              <w:t>模块</w:t>
            </w:r>
          </w:p>
        </w:tc>
        <w:tc>
          <w:tcPr>
            <w:tcW w:w="5891" w:type="dxa"/>
            <w:vAlign w:val="center"/>
          </w:tcPr>
          <w:p>
            <w:pPr>
              <w:spacing w:line="360" w:lineRule="auto"/>
              <w:jc w:val="center"/>
              <w:rPr>
                <w:rFonts w:ascii="宋体" w:hAnsi="宋体" w:eastAsia="宋体"/>
                <w:b/>
              </w:rPr>
            </w:pPr>
            <w:r>
              <w:rPr>
                <w:rFonts w:hint="eastAsia" w:ascii="宋体" w:hAnsi="宋体" w:eastAsia="宋体"/>
                <w:b/>
              </w:rPr>
              <w:t>功能要求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line="360" w:lineRule="auto"/>
              <w:jc w:val="center"/>
              <w:rPr>
                <w:rFonts w:ascii="宋体" w:hAnsi="宋体" w:eastAsia="宋体"/>
              </w:rPr>
            </w:pPr>
            <w:r>
              <w:rPr>
                <w:rFonts w:hint="eastAsia" w:ascii="宋体" w:hAnsi="宋体" w:eastAsia="宋体"/>
              </w:rPr>
              <w:t>1</w:t>
            </w:r>
          </w:p>
        </w:tc>
        <w:tc>
          <w:tcPr>
            <w:tcW w:w="1701" w:type="dxa"/>
            <w:vAlign w:val="center"/>
          </w:tcPr>
          <w:p>
            <w:pPr>
              <w:spacing w:line="360" w:lineRule="auto"/>
              <w:jc w:val="center"/>
              <w:rPr>
                <w:rFonts w:ascii="宋体" w:hAnsi="宋体" w:eastAsia="宋体"/>
              </w:rPr>
            </w:pPr>
            <w:r>
              <w:rPr>
                <w:rFonts w:hint="eastAsia" w:ascii="宋体" w:hAnsi="宋体" w:eastAsia="宋体"/>
              </w:rPr>
              <w:t>进度计划管理</w:t>
            </w:r>
          </w:p>
        </w:tc>
        <w:tc>
          <w:tcPr>
            <w:tcW w:w="5891" w:type="dxa"/>
            <w:vAlign w:val="center"/>
          </w:tcPr>
          <w:p>
            <w:pPr>
              <w:spacing w:line="360" w:lineRule="auto"/>
              <w:rPr>
                <w:rFonts w:ascii="宋体" w:hAnsi="宋体" w:eastAsia="宋体"/>
              </w:rPr>
            </w:pPr>
            <w:r>
              <w:rPr>
                <w:rFonts w:hint="eastAsia" w:ascii="宋体" w:hAnsi="宋体" w:eastAsia="宋体"/>
              </w:rPr>
              <w:t>具有进度计划编制、施工工序划分、工程量计算、劳动量和机械台班数量计算、工工作时间和逻辑关系计算等功能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line="360" w:lineRule="auto"/>
              <w:jc w:val="center"/>
              <w:rPr>
                <w:rFonts w:ascii="宋体" w:hAnsi="宋体" w:eastAsia="宋体"/>
              </w:rPr>
            </w:pPr>
            <w:r>
              <w:rPr>
                <w:rFonts w:hint="eastAsia" w:ascii="宋体" w:hAnsi="宋体" w:eastAsia="宋体"/>
              </w:rPr>
              <w:t>2</w:t>
            </w:r>
          </w:p>
        </w:tc>
        <w:tc>
          <w:tcPr>
            <w:tcW w:w="1701" w:type="dxa"/>
            <w:vAlign w:val="center"/>
          </w:tcPr>
          <w:p>
            <w:pPr>
              <w:spacing w:line="360" w:lineRule="auto"/>
              <w:jc w:val="center"/>
              <w:rPr>
                <w:rFonts w:ascii="宋体" w:hAnsi="宋体" w:eastAsia="宋体"/>
              </w:rPr>
            </w:pPr>
            <w:r>
              <w:rPr>
                <w:rFonts w:hint="eastAsia" w:ascii="宋体" w:hAnsi="宋体" w:eastAsia="宋体"/>
              </w:rPr>
              <w:t>进度跟踪</w:t>
            </w:r>
          </w:p>
        </w:tc>
        <w:tc>
          <w:tcPr>
            <w:tcW w:w="5891" w:type="dxa"/>
            <w:vAlign w:val="center"/>
          </w:tcPr>
          <w:p>
            <w:pPr>
              <w:spacing w:line="360" w:lineRule="auto"/>
              <w:rPr>
                <w:rFonts w:ascii="宋体" w:hAnsi="宋体" w:eastAsia="宋体"/>
              </w:rPr>
            </w:pPr>
            <w:r>
              <w:rPr>
                <w:rFonts w:hint="eastAsia" w:ascii="宋体" w:hAnsi="宋体" w:eastAsia="宋体"/>
              </w:rPr>
              <w:t>具有工序开始时间、工序实际完成时间、当前进度、任务先成度等内容实时跟踪监测的功能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line="360" w:lineRule="auto"/>
              <w:jc w:val="center"/>
              <w:rPr>
                <w:rFonts w:ascii="宋体" w:hAnsi="宋体" w:eastAsia="宋体"/>
              </w:rPr>
            </w:pPr>
            <w:r>
              <w:rPr>
                <w:rFonts w:hint="eastAsia" w:ascii="宋体" w:hAnsi="宋体" w:eastAsia="宋体"/>
              </w:rPr>
              <w:t>3</w:t>
            </w:r>
          </w:p>
        </w:tc>
        <w:tc>
          <w:tcPr>
            <w:tcW w:w="1701" w:type="dxa"/>
            <w:vAlign w:val="center"/>
          </w:tcPr>
          <w:p>
            <w:pPr>
              <w:spacing w:line="360" w:lineRule="auto"/>
              <w:jc w:val="center"/>
              <w:rPr>
                <w:rFonts w:ascii="宋体" w:hAnsi="宋体" w:eastAsia="宋体"/>
              </w:rPr>
            </w:pPr>
            <w:r>
              <w:rPr>
                <w:rFonts w:hint="eastAsia" w:ascii="宋体" w:hAnsi="宋体" w:eastAsia="宋体"/>
              </w:rPr>
              <w:t>形象进度管理</w:t>
            </w:r>
          </w:p>
        </w:tc>
        <w:tc>
          <w:tcPr>
            <w:tcW w:w="5891" w:type="dxa"/>
            <w:vAlign w:val="center"/>
          </w:tcPr>
          <w:p>
            <w:pPr>
              <w:spacing w:line="360" w:lineRule="auto"/>
              <w:rPr>
                <w:rFonts w:ascii="宋体" w:hAnsi="宋体" w:eastAsia="宋体"/>
              </w:rPr>
            </w:pPr>
            <w:r>
              <w:rPr>
                <w:rFonts w:hint="eastAsia" w:ascii="宋体" w:hAnsi="宋体" w:eastAsia="宋体"/>
              </w:rPr>
              <w:t>具有形象进度的采集、展示、进度偏差计算、进度预警的功能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line="360" w:lineRule="auto"/>
              <w:jc w:val="center"/>
              <w:rPr>
                <w:rFonts w:ascii="宋体" w:hAnsi="宋体" w:eastAsia="宋体"/>
              </w:rPr>
            </w:pPr>
            <w:r>
              <w:rPr>
                <w:rFonts w:hint="eastAsia" w:ascii="宋体" w:hAnsi="宋体" w:eastAsia="宋体"/>
              </w:rPr>
              <w:t>4</w:t>
            </w:r>
          </w:p>
        </w:tc>
        <w:tc>
          <w:tcPr>
            <w:tcW w:w="1701" w:type="dxa"/>
            <w:vAlign w:val="center"/>
          </w:tcPr>
          <w:p>
            <w:pPr>
              <w:spacing w:line="360" w:lineRule="auto"/>
              <w:jc w:val="center"/>
              <w:rPr>
                <w:rFonts w:ascii="宋体" w:hAnsi="宋体" w:eastAsia="宋体"/>
              </w:rPr>
            </w:pPr>
            <w:r>
              <w:rPr>
                <w:rFonts w:hint="eastAsia" w:ascii="宋体" w:hAnsi="宋体" w:eastAsia="宋体"/>
              </w:rPr>
              <w:t>进度可视化管理</w:t>
            </w:r>
          </w:p>
        </w:tc>
        <w:tc>
          <w:tcPr>
            <w:tcW w:w="5891" w:type="dxa"/>
            <w:vAlign w:val="center"/>
          </w:tcPr>
          <w:p>
            <w:pPr>
              <w:spacing w:line="360" w:lineRule="auto"/>
              <w:rPr>
                <w:rFonts w:ascii="宋体" w:hAnsi="宋体" w:eastAsia="宋体"/>
              </w:rPr>
            </w:pPr>
            <w:r>
              <w:rPr>
                <w:rFonts w:hint="eastAsia" w:ascii="宋体" w:hAnsi="宋体" w:eastAsia="宋体"/>
              </w:rPr>
              <w:t>具有月度进度分析、项目施工产值完成情况、工期节点、项目形象进度、建安费完成比例、控制性工程进度情况等指标、预警信息进行多维度可视化分析与展示的功能</w:t>
            </w:r>
          </w:p>
        </w:tc>
      </w:tr>
    </w:tbl>
    <w:p>
      <w:pPr>
        <w:rPr>
          <w:rFonts w:ascii="Times New Roman" w:hAnsi="Times New Roman" w:eastAsia="黑体" w:cs="Times New Roman"/>
        </w:rPr>
      </w:pP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 xml:space="preserve">5.4.2.3 </w:t>
      </w:r>
      <w:r>
        <w:rPr>
          <w:rFonts w:hint="eastAsia" w:ascii="Times New Roman" w:hAnsi="Times New Roman" w:eastAsia="黑体" w:cs="Times New Roman"/>
        </w:rPr>
        <w:t>形象进度展示宜与</w:t>
      </w:r>
      <w:r>
        <w:rPr>
          <w:rFonts w:ascii="Times New Roman" w:hAnsi="Times New Roman" w:eastAsia="黑体" w:cs="Times New Roman"/>
        </w:rPr>
        <w:t xml:space="preserve"> BIM 模型、视觉图像等关联呈现。</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 xml:space="preserve">5.4.2.4 </w:t>
      </w:r>
      <w:r>
        <w:rPr>
          <w:rFonts w:hint="eastAsia" w:ascii="Times New Roman" w:hAnsi="Times New Roman" w:eastAsia="黑体" w:cs="Times New Roman"/>
        </w:rPr>
        <w:t>应具备施工现场进度风险预测预警功能。</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 xml:space="preserve">5.4.2.5 </w:t>
      </w:r>
      <w:r>
        <w:rPr>
          <w:rFonts w:hint="eastAsia" w:ascii="Times New Roman" w:hAnsi="Times New Roman" w:eastAsia="黑体" w:cs="Times New Roman"/>
        </w:rPr>
        <w:t>应具备施工现场部分形象进度自动采集功能，实现进度偏差的自动分析及产值的自动统计。</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 xml:space="preserve">5.4.2.6 </w:t>
      </w:r>
      <w:r>
        <w:rPr>
          <w:rFonts w:hint="eastAsia" w:ascii="Times New Roman" w:hAnsi="Times New Roman" w:eastAsia="黑体" w:cs="Times New Roman"/>
        </w:rPr>
        <w:t>应具备纠偏调整功能，及时进行偏差调整。</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 xml:space="preserve">5.4.2.7 </w:t>
      </w:r>
      <w:r>
        <w:rPr>
          <w:rFonts w:hint="eastAsia" w:ascii="Times New Roman" w:hAnsi="Times New Roman" w:eastAsia="黑体" w:cs="Times New Roman"/>
        </w:rPr>
        <w:t>应具备多端数据录入及采集的接口，并配置手机端</w:t>
      </w:r>
      <w:r>
        <w:rPr>
          <w:rFonts w:ascii="Times New Roman" w:hAnsi="Times New Roman" w:eastAsia="黑体" w:cs="Times New Roman"/>
        </w:rPr>
        <w:t xml:space="preserve"> APP或者小程序等移动端软件。</w:t>
      </w:r>
    </w:p>
    <w:p>
      <w:pPr>
        <w:spacing w:line="360" w:lineRule="auto"/>
        <w:ind w:firstLine="420" w:firstLineChars="200"/>
        <w:outlineLvl w:val="2"/>
        <w:rPr>
          <w:rFonts w:ascii="Times New Roman" w:hAnsi="Times New Roman" w:eastAsia="黑体" w:cs="Times New Roman"/>
        </w:rPr>
      </w:pPr>
      <w:r>
        <w:rPr>
          <w:rFonts w:hint="eastAsia" w:ascii="Times New Roman" w:hAnsi="Times New Roman" w:eastAsia="黑体" w:cs="Times New Roman"/>
        </w:rPr>
        <w:t>5.4.3 安全管理</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 xml:space="preserve">5.4.3.1 </w:t>
      </w:r>
      <w:r>
        <w:rPr>
          <w:rFonts w:hint="eastAsia" w:ascii="Times New Roman" w:hAnsi="Times New Roman" w:eastAsia="黑体" w:cs="Times New Roman"/>
        </w:rPr>
        <w:t>安全管理功能模块宜包括但不限于现场安全管理、设备安全管理、人员安全管理、高边坡安全监测、隧道安全监测、桥梁安全监测。</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5.4.3.2</w:t>
      </w:r>
      <w:r>
        <w:rPr>
          <w:rFonts w:hint="eastAsia" w:ascii="Times New Roman" w:hAnsi="Times New Roman" w:eastAsia="黑体" w:cs="Times New Roman"/>
        </w:rPr>
        <w:t>安全管理功能模块应符合表</w:t>
      </w:r>
      <w:r>
        <w:rPr>
          <w:rFonts w:ascii="Times New Roman" w:hAnsi="Times New Roman" w:eastAsia="黑体" w:cs="Times New Roman"/>
        </w:rPr>
        <w:t>2规定，且留有扩展接口，满足功能扩展的需求。</w:t>
      </w:r>
    </w:p>
    <w:p>
      <w:pPr>
        <w:spacing w:line="360" w:lineRule="auto"/>
        <w:jc w:val="center"/>
        <w:rPr>
          <w:rFonts w:ascii="宋体" w:hAnsi="宋体" w:eastAsia="宋体" w:cs="Times New Roman"/>
          <w:b/>
        </w:rPr>
      </w:pPr>
      <w:r>
        <w:rPr>
          <w:rFonts w:hint="eastAsia" w:ascii="宋体" w:hAnsi="宋体" w:eastAsia="宋体" w:cs="Times New Roman"/>
          <w:b/>
        </w:rPr>
        <w:t>表2</w:t>
      </w:r>
      <w:r>
        <w:rPr>
          <w:rFonts w:ascii="宋体" w:hAnsi="宋体" w:eastAsia="宋体" w:cs="Times New Roman"/>
          <w:b/>
        </w:rPr>
        <w:t xml:space="preserve">  安全管理功能</w:t>
      </w:r>
    </w:p>
    <w:tbl>
      <w:tblPr>
        <w:tblStyle w:val="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843"/>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line="360" w:lineRule="auto"/>
              <w:jc w:val="center"/>
              <w:rPr>
                <w:rFonts w:ascii="宋体" w:hAnsi="宋体" w:eastAsia="宋体" w:cs="Times New Roman"/>
                <w:b/>
              </w:rPr>
            </w:pPr>
            <w:r>
              <w:rPr>
                <w:rFonts w:hint="eastAsia" w:ascii="宋体" w:hAnsi="宋体" w:eastAsia="宋体" w:cs="Times New Roman"/>
                <w:b/>
              </w:rPr>
              <w:t>序号</w:t>
            </w:r>
          </w:p>
        </w:tc>
        <w:tc>
          <w:tcPr>
            <w:tcW w:w="1843" w:type="dxa"/>
            <w:vAlign w:val="center"/>
          </w:tcPr>
          <w:p>
            <w:pPr>
              <w:spacing w:line="360" w:lineRule="auto"/>
              <w:jc w:val="center"/>
              <w:rPr>
                <w:rFonts w:ascii="宋体" w:hAnsi="宋体" w:eastAsia="宋体" w:cs="Times New Roman"/>
                <w:b/>
              </w:rPr>
            </w:pPr>
            <w:r>
              <w:rPr>
                <w:rFonts w:hint="eastAsia" w:ascii="宋体" w:hAnsi="宋体" w:eastAsia="宋体" w:cs="Times New Roman"/>
                <w:b/>
              </w:rPr>
              <w:t>模块</w:t>
            </w:r>
          </w:p>
        </w:tc>
        <w:tc>
          <w:tcPr>
            <w:tcW w:w="6237" w:type="dxa"/>
            <w:vAlign w:val="center"/>
          </w:tcPr>
          <w:p>
            <w:pPr>
              <w:spacing w:line="360" w:lineRule="auto"/>
              <w:jc w:val="center"/>
              <w:rPr>
                <w:rFonts w:ascii="宋体" w:hAnsi="宋体" w:eastAsia="宋体" w:cs="Times New Roman"/>
                <w:b/>
              </w:rPr>
            </w:pPr>
            <w:r>
              <w:rPr>
                <w:rFonts w:hint="eastAsia" w:ascii="宋体" w:hAnsi="宋体" w:eastAsia="宋体" w:cs="Times New Roman"/>
                <w:b/>
              </w:rPr>
              <w:t>功能要求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line="360" w:lineRule="auto"/>
              <w:jc w:val="center"/>
              <w:rPr>
                <w:rFonts w:ascii="宋体" w:hAnsi="宋体" w:eastAsia="宋体" w:cs="Times New Roman"/>
              </w:rPr>
            </w:pPr>
            <w:r>
              <w:rPr>
                <w:rFonts w:hint="eastAsia" w:ascii="宋体" w:hAnsi="宋体" w:eastAsia="宋体" w:cs="Times New Roman"/>
              </w:rPr>
              <w:t>1</w:t>
            </w:r>
          </w:p>
        </w:tc>
        <w:tc>
          <w:tcPr>
            <w:tcW w:w="1843" w:type="dxa"/>
            <w:vAlign w:val="center"/>
          </w:tcPr>
          <w:p>
            <w:pPr>
              <w:spacing w:line="360" w:lineRule="auto"/>
              <w:jc w:val="center"/>
              <w:rPr>
                <w:rFonts w:ascii="宋体" w:hAnsi="宋体" w:eastAsia="宋体" w:cs="Times New Roman"/>
              </w:rPr>
            </w:pPr>
            <w:r>
              <w:rPr>
                <w:rFonts w:hint="eastAsia" w:ascii="宋体" w:hAnsi="宋体" w:eastAsia="宋体" w:cs="Times New Roman"/>
              </w:rPr>
              <w:t>现场安全管理</w:t>
            </w:r>
          </w:p>
        </w:tc>
        <w:tc>
          <w:tcPr>
            <w:tcW w:w="6237" w:type="dxa"/>
            <w:vAlign w:val="center"/>
          </w:tcPr>
          <w:p>
            <w:pPr>
              <w:spacing w:line="360" w:lineRule="auto"/>
              <w:rPr>
                <w:rFonts w:ascii="宋体" w:hAnsi="宋体" w:eastAsia="宋体" w:cs="Times New Roman"/>
              </w:rPr>
            </w:pPr>
            <w:r>
              <w:rPr>
                <w:rFonts w:hint="eastAsia" w:ascii="宋体" w:hAnsi="宋体" w:eastAsia="宋体" w:cs="Times New Roman"/>
              </w:rPr>
              <w:t>具有安全巡检、专项检查、隐患预警、资料管理、隐患</w:t>
            </w:r>
            <w:r>
              <w:t>库管理功能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line="360" w:lineRule="auto"/>
              <w:jc w:val="center"/>
              <w:rPr>
                <w:rFonts w:ascii="宋体" w:hAnsi="宋体" w:eastAsia="宋体" w:cs="Times New Roman"/>
              </w:rPr>
            </w:pPr>
            <w:r>
              <w:rPr>
                <w:rFonts w:hint="eastAsia" w:ascii="宋体" w:hAnsi="宋体" w:eastAsia="宋体" w:cs="Times New Roman"/>
              </w:rPr>
              <w:t>2</w:t>
            </w:r>
          </w:p>
        </w:tc>
        <w:tc>
          <w:tcPr>
            <w:tcW w:w="1843" w:type="dxa"/>
            <w:vAlign w:val="center"/>
          </w:tcPr>
          <w:p>
            <w:pPr>
              <w:spacing w:line="360" w:lineRule="auto"/>
              <w:jc w:val="center"/>
              <w:rPr>
                <w:rFonts w:ascii="宋体" w:hAnsi="宋体" w:eastAsia="宋体" w:cs="Times New Roman"/>
              </w:rPr>
            </w:pPr>
            <w:r>
              <w:rPr>
                <w:rFonts w:hint="eastAsia" w:ascii="宋体" w:hAnsi="宋体" w:eastAsia="宋体" w:cs="Times New Roman"/>
              </w:rPr>
              <w:t>设备安全管理</w:t>
            </w:r>
          </w:p>
        </w:tc>
        <w:tc>
          <w:tcPr>
            <w:tcW w:w="6237" w:type="dxa"/>
            <w:vAlign w:val="center"/>
          </w:tcPr>
          <w:p>
            <w:pPr>
              <w:spacing w:line="360" w:lineRule="auto"/>
              <w:rPr>
                <w:rFonts w:ascii="宋体" w:hAnsi="宋体" w:eastAsia="宋体" w:cs="Times New Roman"/>
              </w:rPr>
            </w:pPr>
            <w:r>
              <w:rPr>
                <w:rFonts w:hint="eastAsia" w:ascii="宋体" w:hAnsi="宋体" w:eastAsia="宋体" w:cs="Times New Roman"/>
              </w:rPr>
              <w:t>具有特种设备台账管理、设备检查、设备验收功能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line="360" w:lineRule="auto"/>
              <w:jc w:val="center"/>
              <w:rPr>
                <w:rFonts w:ascii="宋体" w:hAnsi="宋体" w:eastAsia="宋体" w:cs="Times New Roman"/>
              </w:rPr>
            </w:pPr>
            <w:r>
              <w:rPr>
                <w:rFonts w:hint="eastAsia" w:ascii="宋体" w:hAnsi="宋体" w:eastAsia="宋体" w:cs="Times New Roman"/>
              </w:rPr>
              <w:t>3</w:t>
            </w:r>
          </w:p>
        </w:tc>
        <w:tc>
          <w:tcPr>
            <w:tcW w:w="1843" w:type="dxa"/>
            <w:vAlign w:val="center"/>
          </w:tcPr>
          <w:p>
            <w:pPr>
              <w:spacing w:line="360" w:lineRule="auto"/>
              <w:jc w:val="center"/>
              <w:rPr>
                <w:rFonts w:ascii="宋体" w:hAnsi="宋体" w:eastAsia="宋体" w:cs="Times New Roman"/>
              </w:rPr>
            </w:pPr>
            <w:r>
              <w:rPr>
                <w:rFonts w:hint="eastAsia" w:ascii="宋体" w:hAnsi="宋体" w:eastAsia="宋体" w:cs="Times New Roman"/>
              </w:rPr>
              <w:t>人员安全管理</w:t>
            </w:r>
          </w:p>
        </w:tc>
        <w:tc>
          <w:tcPr>
            <w:tcW w:w="6237" w:type="dxa"/>
            <w:vAlign w:val="center"/>
          </w:tcPr>
          <w:p>
            <w:pPr>
              <w:spacing w:line="360" w:lineRule="auto"/>
              <w:rPr>
                <w:rFonts w:ascii="宋体" w:hAnsi="宋体" w:eastAsia="宋体" w:cs="Times New Roman"/>
              </w:rPr>
            </w:pPr>
            <w:r>
              <w:rPr>
                <w:rFonts w:hint="eastAsia" w:ascii="宋体" w:hAnsi="宋体" w:eastAsia="宋体" w:cs="Times New Roman"/>
              </w:rPr>
              <w:t>具有人员基本信息管理、人员实时定位、历史归集溯源、远程监控、安全区域预警的功能</w:t>
            </w:r>
          </w:p>
        </w:tc>
      </w:tr>
    </w:tbl>
    <w:p>
      <w:pPr>
        <w:rPr>
          <w:rFonts w:ascii="Times New Roman" w:hAnsi="Times New Roman" w:eastAsia="黑体" w:cs="Times New Roman"/>
        </w:rPr>
      </w:pP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5.4.3.3 对隧道施工过程中的甲烷、一氧化碳、二氧化碳、硫化氢、氮气等有害气体应可以实时监测，</w:t>
      </w:r>
      <w:r>
        <w:rPr>
          <w:rFonts w:hint="eastAsia" w:ascii="Times New Roman" w:hAnsi="Times New Roman" w:eastAsia="黑体" w:cs="Times New Roman"/>
        </w:rPr>
        <w:t>对超限的有害气体进行现场声光报警。</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5.4.3.4通过测距雷达实时监测，结合隧道围岩等级所允许的安全步距范围进行监</w:t>
      </w:r>
      <w:r>
        <w:rPr>
          <w:rFonts w:hint="eastAsia" w:ascii="Times New Roman" w:hAnsi="Times New Roman" w:eastAsia="黑体" w:cs="Times New Roman"/>
        </w:rPr>
        <w:t>测对比和预警信息发布，并可以通过声光报警及时提醒现场。</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5.4.3.5安全管理所使用的设备应包括视频抓拍设备、视频监控设备、监控量测和高边坡监测所需的传</w:t>
      </w:r>
      <w:r>
        <w:rPr>
          <w:rFonts w:hint="eastAsia" w:ascii="Times New Roman" w:hAnsi="Times New Roman" w:eastAsia="黑体" w:cs="Times New Roman"/>
        </w:rPr>
        <w:t>感器设备，设备硬件</w:t>
      </w:r>
      <w:r>
        <w:rPr>
          <w:rFonts w:ascii="Times New Roman" w:hAnsi="Times New Roman" w:eastAsia="黑体" w:cs="Times New Roman"/>
        </w:rPr>
        <w:t>功能指标应符合下列规定</w:t>
      </w:r>
      <w:r>
        <w:rPr>
          <w:rFonts w:hint="eastAsia" w:ascii="Times New Roman" w:hAnsi="Times New Roman" w:eastAsia="黑体" w:cs="Times New Roman"/>
        </w:rPr>
        <w:t>：</w:t>
      </w:r>
    </w:p>
    <w:p>
      <w:pPr>
        <w:spacing w:line="360" w:lineRule="auto"/>
        <w:ind w:firstLine="420" w:firstLineChars="200"/>
        <w:rPr>
          <w:rFonts w:ascii="宋体" w:hAnsi="宋体" w:eastAsia="宋体" w:cs="Times New Roman"/>
        </w:rPr>
      </w:pPr>
      <w:r>
        <w:rPr>
          <w:rFonts w:ascii="宋体" w:hAnsi="宋体" w:eastAsia="宋体" w:cs="Times New Roman"/>
        </w:rPr>
        <w:t>a</w:t>
      </w:r>
      <w:r>
        <w:rPr>
          <w:rFonts w:hint="eastAsia" w:ascii="宋体" w:hAnsi="宋体" w:eastAsia="宋体" w:cs="Times New Roman"/>
        </w:rPr>
        <w:t>）视频抓拍设备应具备对施工现场未佩戴安全帽、未系安全带、未穿救生衣等不安全行为预警、抓拍的功能；</w:t>
      </w:r>
    </w:p>
    <w:p>
      <w:pPr>
        <w:spacing w:line="360" w:lineRule="auto"/>
        <w:ind w:firstLine="420" w:firstLineChars="200"/>
        <w:rPr>
          <w:rFonts w:ascii="宋体" w:hAnsi="宋体" w:eastAsia="宋体" w:cs="Times New Roman"/>
        </w:rPr>
      </w:pPr>
      <w:r>
        <w:rPr>
          <w:rFonts w:hint="eastAsia" w:ascii="宋体" w:hAnsi="宋体" w:eastAsia="宋体" w:cs="Times New Roman"/>
        </w:rPr>
        <w:t>b）视频监控设备宜使用</w:t>
      </w:r>
      <w:r>
        <w:rPr>
          <w:rFonts w:ascii="宋体" w:hAnsi="宋体" w:eastAsia="宋体" w:cs="Times New Roman"/>
        </w:rPr>
        <w:t>AI视频监测技术，实现对施工现场危险因素的智能识别；</w:t>
      </w:r>
    </w:p>
    <w:p>
      <w:pPr>
        <w:spacing w:line="360" w:lineRule="auto"/>
        <w:ind w:firstLine="420" w:firstLineChars="200"/>
        <w:rPr>
          <w:rFonts w:ascii="宋体" w:hAnsi="宋体" w:eastAsia="宋体" w:cs="Times New Roman"/>
        </w:rPr>
      </w:pPr>
      <w:r>
        <w:rPr>
          <w:rFonts w:ascii="宋体" w:hAnsi="宋体" w:eastAsia="宋体" w:cs="Times New Roman"/>
        </w:rPr>
        <w:t>c</w:t>
      </w:r>
      <w:r>
        <w:rPr>
          <w:rFonts w:hint="eastAsia" w:ascii="宋体" w:hAnsi="宋体" w:eastAsia="宋体" w:cs="Times New Roman"/>
        </w:rPr>
        <w:t>）监控量测和高边坡监测所需的传感器设备应具有对高边坡、滑坡体、隧道洞门浅埋段等表面位移实时监测的功能，实现安全管理及故障实时预警；</w:t>
      </w:r>
    </w:p>
    <w:p>
      <w:pPr>
        <w:spacing w:line="360" w:lineRule="auto"/>
        <w:ind w:firstLine="420" w:firstLineChars="200"/>
        <w:rPr>
          <w:rFonts w:ascii="Times New Roman" w:hAnsi="Times New Roman" w:eastAsia="黑体" w:cs="Times New Roman"/>
        </w:rPr>
      </w:pPr>
      <w:r>
        <w:rPr>
          <w:rFonts w:ascii="宋体" w:hAnsi="宋体" w:eastAsia="宋体" w:cs="Times New Roman"/>
        </w:rPr>
        <w:t>d</w:t>
      </w:r>
      <w:r>
        <w:rPr>
          <w:rFonts w:hint="eastAsia" w:ascii="宋体" w:hAnsi="宋体" w:eastAsia="宋体" w:cs="Times New Roman"/>
        </w:rPr>
        <w:t>）高边坡监测应具有利用北斗卫星定位技术对高边坡位水平位移监测能力。</w:t>
      </w:r>
    </w:p>
    <w:p>
      <w:pPr>
        <w:spacing w:line="360" w:lineRule="auto"/>
        <w:ind w:firstLine="420" w:firstLineChars="200"/>
        <w:outlineLvl w:val="2"/>
        <w:rPr>
          <w:rFonts w:ascii="Times New Roman" w:hAnsi="Times New Roman" w:eastAsia="黑体" w:cs="Times New Roman"/>
        </w:rPr>
      </w:pPr>
      <w:r>
        <w:rPr>
          <w:rFonts w:hint="eastAsia" w:ascii="Times New Roman" w:hAnsi="Times New Roman" w:eastAsia="黑体" w:cs="Times New Roman"/>
        </w:rPr>
        <w:t>5.4.4 造价管理</w:t>
      </w:r>
    </w:p>
    <w:p>
      <w:pPr>
        <w:spacing w:line="360" w:lineRule="auto"/>
        <w:ind w:firstLine="420" w:firstLineChars="200"/>
        <w:rPr>
          <w:rFonts w:ascii="宋体" w:hAnsi="宋体" w:eastAsia="宋体" w:cs="Times New Roman"/>
        </w:rPr>
      </w:pPr>
      <w:r>
        <w:rPr>
          <w:rFonts w:hint="eastAsia" w:ascii="宋体" w:hAnsi="宋体" w:eastAsia="宋体" w:cs="Times New Roman"/>
        </w:rPr>
        <w:t>针对养护工程造价管理中存在的问题，宜参考</w:t>
      </w:r>
      <w:r>
        <w:rPr>
          <w:rFonts w:ascii="Times New Roman" w:hAnsi="Times New Roman" w:eastAsia="宋体" w:cs="Times New Roman"/>
        </w:rPr>
        <w:t>JT/G</w:t>
      </w:r>
      <w:r>
        <w:rPr>
          <w:rFonts w:hint="eastAsia" w:ascii="Times New Roman" w:hAnsi="Times New Roman" w:eastAsia="宋体" w:cs="Times New Roman"/>
          <w:lang w:val="en-US" w:eastAsia="zh-CN"/>
        </w:rPr>
        <w:t xml:space="preserve"> </w:t>
      </w:r>
      <w:r>
        <w:rPr>
          <w:rFonts w:ascii="Times New Roman" w:hAnsi="Times New Roman" w:eastAsia="宋体" w:cs="Times New Roman"/>
        </w:rPr>
        <w:t xml:space="preserve"> H40</w:t>
      </w:r>
      <w:r>
        <w:rPr>
          <w:rFonts w:hint="eastAsia" w:ascii="Times New Roman" w:hAnsi="Times New Roman" w:eastAsia="宋体" w:cs="Times New Roman"/>
          <w:lang w:val="en-US" w:eastAsia="zh-CN"/>
        </w:rPr>
        <w:t>中相关规定</w:t>
      </w:r>
      <w:r>
        <w:rPr>
          <w:rFonts w:hint="eastAsia" w:ascii="宋体" w:hAnsi="宋体" w:eastAsia="宋体" w:cs="Times New Roman"/>
        </w:rPr>
        <w:t>。</w:t>
      </w:r>
    </w:p>
    <w:p>
      <w:pPr>
        <w:spacing w:line="360" w:lineRule="auto"/>
        <w:ind w:firstLine="420" w:firstLineChars="200"/>
        <w:outlineLvl w:val="1"/>
        <w:rPr>
          <w:rFonts w:ascii="Times New Roman" w:hAnsi="Times New Roman" w:eastAsia="黑体" w:cs="Times New Roman"/>
        </w:rPr>
      </w:pPr>
      <w:bookmarkStart w:id="11" w:name="_Toc180502543"/>
      <w:r>
        <w:rPr>
          <w:rFonts w:ascii="Times New Roman" w:hAnsi="Times New Roman" w:eastAsia="黑体" w:cs="Times New Roman"/>
        </w:rPr>
        <w:t>5.5前场终端管理</w:t>
      </w:r>
      <w:bookmarkEnd w:id="11"/>
    </w:p>
    <w:p>
      <w:pPr>
        <w:spacing w:line="360" w:lineRule="auto"/>
        <w:ind w:firstLine="420" w:firstLineChars="200"/>
        <w:outlineLvl w:val="2"/>
        <w:rPr>
          <w:rFonts w:ascii="Times New Roman" w:hAnsi="Times New Roman" w:eastAsia="黑体" w:cs="Times New Roman"/>
        </w:rPr>
      </w:pPr>
      <w:r>
        <w:rPr>
          <w:rFonts w:hint="eastAsia" w:ascii="Times New Roman" w:hAnsi="Times New Roman" w:eastAsia="黑体" w:cs="Times New Roman"/>
        </w:rPr>
        <w:t>5.5.1 主要前场终端设备</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5.5.1.1 硬件设施包括但不限于考勤机、门禁闸机、人员定位设备、</w:t>
      </w:r>
      <w:r>
        <w:rPr>
          <w:rFonts w:hint="eastAsia" w:ascii="Times New Roman" w:hAnsi="Times New Roman" w:eastAsia="黑体" w:cs="Times New Roman"/>
        </w:rPr>
        <w:t>视频监控，语音对讲</w:t>
      </w:r>
      <w:r>
        <w:rPr>
          <w:rFonts w:ascii="Times New Roman" w:hAnsi="Times New Roman" w:eastAsia="黑体" w:cs="Times New Roman"/>
        </w:rPr>
        <w:t>等设备。</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5.5.1.2 功能模块内容包括但不限于人员信息管理、考勤管理、门禁管理、劳务管理、人员定位管理、</w:t>
      </w:r>
      <w:r>
        <w:rPr>
          <w:rFonts w:hint="eastAsia" w:ascii="Times New Roman" w:hAnsi="Times New Roman" w:eastAsia="黑体" w:cs="Times New Roman"/>
        </w:rPr>
        <w:t>视频监控管理、培训教育管理。</w:t>
      </w:r>
    </w:p>
    <w:p>
      <w:pPr>
        <w:spacing w:line="360" w:lineRule="auto"/>
        <w:ind w:firstLine="420" w:firstLineChars="200"/>
        <w:outlineLvl w:val="2"/>
        <w:rPr>
          <w:rFonts w:ascii="Times New Roman" w:hAnsi="Times New Roman" w:eastAsia="黑体" w:cs="Times New Roman"/>
        </w:rPr>
      </w:pPr>
      <w:r>
        <w:rPr>
          <w:rFonts w:hint="eastAsia" w:ascii="Times New Roman" w:hAnsi="Times New Roman" w:eastAsia="黑体" w:cs="Times New Roman"/>
        </w:rPr>
        <w:t>5.5.2 前场设备出现故障预警及解决措施</w:t>
      </w:r>
    </w:p>
    <w:p>
      <w:pPr>
        <w:spacing w:line="360" w:lineRule="auto"/>
        <w:ind w:firstLine="420" w:firstLineChars="200"/>
        <w:rPr>
          <w:rFonts w:hint="eastAsia" w:ascii="Times New Roman" w:hAnsi="Times New Roman" w:eastAsia="黑体" w:cs="Times New Roman"/>
        </w:rPr>
      </w:pPr>
      <w:r>
        <w:rPr>
          <w:rFonts w:hint="eastAsia" w:ascii="Times New Roman" w:hAnsi="Times New Roman" w:eastAsia="黑体" w:cs="Times New Roman"/>
        </w:rPr>
        <w:t>5</w:t>
      </w:r>
      <w:r>
        <w:rPr>
          <w:rFonts w:ascii="Times New Roman" w:hAnsi="Times New Roman" w:eastAsia="黑体" w:cs="Times New Roman"/>
        </w:rPr>
        <w:t xml:space="preserve">.5.2.1 </w:t>
      </w:r>
      <w:r>
        <w:rPr>
          <w:rFonts w:hint="eastAsia" w:ascii="Times New Roman" w:hAnsi="Times New Roman" w:eastAsia="黑体" w:cs="Times New Roman"/>
        </w:rPr>
        <w:t>实时监测与数据采集</w:t>
      </w:r>
    </w:p>
    <w:p>
      <w:pPr>
        <w:spacing w:line="360" w:lineRule="auto"/>
        <w:ind w:firstLine="420" w:firstLineChars="200"/>
        <w:rPr>
          <w:rFonts w:hint="eastAsia" w:ascii="宋体" w:hAnsi="宋体" w:eastAsia="宋体" w:cs="Times New Roman"/>
        </w:rPr>
      </w:pPr>
      <w:r>
        <w:rPr>
          <w:rFonts w:hint="eastAsia" w:ascii="宋体" w:hAnsi="宋体" w:eastAsia="宋体" w:cs="Times New Roman"/>
        </w:rPr>
        <w:t>系统宜通过传感器等设备实时收集设备的运行参数，如温度、压力、振动频率、电流、电压等。一旦这些参数出现异常变化，超出预设的正常范围或波动规律异常，系统就会发出预警信号。</w:t>
      </w:r>
    </w:p>
    <w:p>
      <w:pPr>
        <w:spacing w:line="360" w:lineRule="auto"/>
        <w:ind w:firstLine="420" w:firstLineChars="200"/>
        <w:rPr>
          <w:rFonts w:hint="eastAsia" w:ascii="Times New Roman" w:hAnsi="Times New Roman" w:eastAsia="黑体" w:cs="Times New Roman"/>
        </w:rPr>
      </w:pPr>
      <w:r>
        <w:rPr>
          <w:rFonts w:hint="eastAsia" w:ascii="Times New Roman" w:hAnsi="Times New Roman" w:eastAsia="黑体" w:cs="Times New Roman"/>
        </w:rPr>
        <w:t>5</w:t>
      </w:r>
      <w:r>
        <w:rPr>
          <w:rFonts w:ascii="Times New Roman" w:hAnsi="Times New Roman" w:eastAsia="黑体" w:cs="Times New Roman"/>
        </w:rPr>
        <w:t xml:space="preserve">.5.2.2 </w:t>
      </w:r>
      <w:r>
        <w:rPr>
          <w:rFonts w:hint="eastAsia" w:ascii="Times New Roman" w:hAnsi="Times New Roman" w:eastAsia="黑体" w:cs="Times New Roman"/>
        </w:rPr>
        <w:t>大数据分析与预测</w:t>
      </w:r>
    </w:p>
    <w:p>
      <w:pPr>
        <w:spacing w:line="360" w:lineRule="auto"/>
        <w:ind w:firstLine="420" w:firstLineChars="200"/>
        <w:rPr>
          <w:rFonts w:ascii="Times New Roman" w:hAnsi="Times New Roman" w:eastAsia="黑体" w:cs="Times New Roman"/>
        </w:rPr>
      </w:pPr>
      <w:r>
        <w:rPr>
          <w:rFonts w:hint="eastAsia" w:ascii="宋体" w:hAnsi="宋体" w:eastAsia="宋体" w:cs="Times New Roman"/>
        </w:rPr>
        <w:t>利用大数据技术对设备的历史运行数据进行分析和挖掘，建立设备的正常运行模型和故障预测模型。当实时监测到的数据与模型不符时，系统可判断设备可能出现问题并提前预警。</w:t>
      </w:r>
    </w:p>
    <w:p>
      <w:pPr>
        <w:spacing w:line="360" w:lineRule="auto"/>
        <w:ind w:firstLine="420" w:firstLineChars="200"/>
        <w:rPr>
          <w:rFonts w:hint="eastAsia" w:ascii="Times New Roman" w:hAnsi="Times New Roman" w:eastAsia="黑体" w:cs="Times New Roman"/>
        </w:rPr>
      </w:pPr>
      <w:r>
        <w:rPr>
          <w:rFonts w:hint="eastAsia" w:ascii="Times New Roman" w:hAnsi="Times New Roman" w:eastAsia="黑体" w:cs="Times New Roman"/>
        </w:rPr>
        <w:t>5</w:t>
      </w:r>
      <w:r>
        <w:rPr>
          <w:rFonts w:ascii="Times New Roman" w:hAnsi="Times New Roman" w:eastAsia="黑体" w:cs="Times New Roman"/>
        </w:rPr>
        <w:t>.5.2.3</w:t>
      </w:r>
      <w:r>
        <w:rPr>
          <w:rFonts w:hint="eastAsia" w:ascii="Times New Roman" w:hAnsi="Times New Roman" w:eastAsia="黑体" w:cs="Times New Roman"/>
        </w:rPr>
        <w:t>残差产生与评价</w:t>
      </w:r>
    </w:p>
    <w:p>
      <w:pPr>
        <w:spacing w:line="360" w:lineRule="auto"/>
        <w:ind w:firstLine="420" w:firstLineChars="200"/>
        <w:rPr>
          <w:rFonts w:ascii="Times New Roman" w:hAnsi="Times New Roman" w:eastAsia="黑体" w:cs="Times New Roman"/>
        </w:rPr>
      </w:pPr>
      <w:r>
        <w:rPr>
          <w:rFonts w:hint="eastAsia" w:ascii="宋体" w:hAnsi="宋体" w:eastAsia="宋体" w:cs="Times New Roman"/>
        </w:rPr>
        <w:t>宜根据设备的物理原理和运行机制，建立精确的数学模型来估计设备的输出。将实际测量值与模型估计值进行比较，得到残差。如果残差超过一定的阈值，说明设备可能存在故障。</w:t>
      </w:r>
    </w:p>
    <w:p>
      <w:pPr>
        <w:spacing w:line="360" w:lineRule="auto"/>
        <w:ind w:firstLine="420" w:firstLineChars="200"/>
        <w:rPr>
          <w:rFonts w:hint="eastAsia" w:ascii="Times New Roman" w:hAnsi="Times New Roman" w:eastAsia="黑体" w:cs="Times New Roman"/>
        </w:rPr>
      </w:pPr>
      <w:r>
        <w:rPr>
          <w:rFonts w:hint="eastAsia" w:ascii="Times New Roman" w:hAnsi="Times New Roman" w:eastAsia="黑体" w:cs="Times New Roman"/>
        </w:rPr>
        <w:t>5</w:t>
      </w:r>
      <w:r>
        <w:rPr>
          <w:rFonts w:ascii="Times New Roman" w:hAnsi="Times New Roman" w:eastAsia="黑体" w:cs="Times New Roman"/>
        </w:rPr>
        <w:t xml:space="preserve">.5.2.4 </w:t>
      </w:r>
      <w:r>
        <w:rPr>
          <w:rFonts w:hint="eastAsia" w:ascii="Times New Roman" w:hAnsi="Times New Roman" w:eastAsia="黑体" w:cs="Times New Roman"/>
        </w:rPr>
        <w:t>平台报警</w:t>
      </w:r>
    </w:p>
    <w:p>
      <w:pPr>
        <w:spacing w:line="360" w:lineRule="auto"/>
        <w:ind w:firstLine="420" w:firstLineChars="200"/>
        <w:rPr>
          <w:rFonts w:ascii="Times New Roman" w:hAnsi="Times New Roman" w:eastAsia="黑体" w:cs="Times New Roman"/>
        </w:rPr>
      </w:pPr>
      <w:r>
        <w:rPr>
          <w:rFonts w:hint="eastAsia" w:ascii="宋体" w:hAnsi="宋体" w:eastAsia="宋体" w:cs="Times New Roman"/>
        </w:rPr>
        <w:t>在系统的监控平台上以弹窗、闪烁、声音等方式显示预警信息，提醒操作人员注意。</w:t>
      </w:r>
    </w:p>
    <w:p>
      <w:pPr>
        <w:spacing w:line="360" w:lineRule="auto"/>
        <w:ind w:firstLine="420" w:firstLineChars="200"/>
        <w:rPr>
          <w:rFonts w:hint="eastAsia" w:ascii="Times New Roman" w:hAnsi="Times New Roman" w:eastAsia="黑体" w:cs="Times New Roman"/>
        </w:rPr>
      </w:pPr>
      <w:r>
        <w:rPr>
          <w:rFonts w:hint="eastAsia" w:ascii="Times New Roman" w:hAnsi="Times New Roman" w:eastAsia="黑体" w:cs="Times New Roman"/>
        </w:rPr>
        <w:t>5</w:t>
      </w:r>
      <w:r>
        <w:rPr>
          <w:rFonts w:ascii="Times New Roman" w:hAnsi="Times New Roman" w:eastAsia="黑体" w:cs="Times New Roman"/>
        </w:rPr>
        <w:t xml:space="preserve">.5.2.5 </w:t>
      </w:r>
      <w:r>
        <w:rPr>
          <w:rFonts w:hint="eastAsia" w:ascii="Times New Roman" w:hAnsi="Times New Roman" w:eastAsia="黑体" w:cs="Times New Roman"/>
        </w:rPr>
        <w:t>短信通知</w:t>
      </w:r>
    </w:p>
    <w:p>
      <w:pPr>
        <w:spacing w:line="360" w:lineRule="auto"/>
        <w:ind w:firstLine="420" w:firstLineChars="200"/>
        <w:rPr>
          <w:rFonts w:ascii="Times New Roman" w:hAnsi="Times New Roman" w:eastAsia="黑体" w:cs="Times New Roman"/>
        </w:rPr>
      </w:pPr>
      <w:r>
        <w:rPr>
          <w:rFonts w:hint="eastAsia" w:ascii="宋体" w:hAnsi="宋体" w:eastAsia="宋体" w:cs="Times New Roman"/>
        </w:rPr>
        <w:t>将预警信息发送到相关人员的手机上，确保他们能够及时收到通知，即使在远离现场的情况下也能掌握设备的运行状况。</w:t>
      </w:r>
    </w:p>
    <w:p>
      <w:pPr>
        <w:spacing w:line="360" w:lineRule="auto"/>
        <w:ind w:firstLine="420" w:firstLineChars="200"/>
        <w:rPr>
          <w:rFonts w:hint="eastAsia" w:ascii="Times New Roman" w:hAnsi="Times New Roman" w:eastAsia="黑体" w:cs="Times New Roman"/>
        </w:rPr>
      </w:pPr>
      <w:r>
        <w:rPr>
          <w:rFonts w:ascii="Times New Roman" w:hAnsi="Times New Roman" w:eastAsia="黑体" w:cs="Times New Roman"/>
        </w:rPr>
        <w:t xml:space="preserve">5.5.2.6 </w:t>
      </w:r>
      <w:r>
        <w:rPr>
          <w:rFonts w:hint="eastAsia" w:ascii="Times New Roman" w:hAnsi="Times New Roman" w:eastAsia="黑体" w:cs="Times New Roman"/>
        </w:rPr>
        <w:t>远程监控与移动性</w:t>
      </w:r>
    </w:p>
    <w:p>
      <w:pPr>
        <w:spacing w:line="360" w:lineRule="auto"/>
        <w:ind w:firstLine="420" w:firstLineChars="200"/>
        <w:rPr>
          <w:rFonts w:ascii="Times New Roman" w:hAnsi="Times New Roman" w:eastAsia="黑体" w:cs="Times New Roman"/>
        </w:rPr>
      </w:pPr>
      <w:r>
        <w:rPr>
          <w:rFonts w:hint="eastAsia" w:ascii="宋体" w:hAnsi="宋体" w:eastAsia="宋体" w:cs="Times New Roman"/>
        </w:rPr>
        <w:t>借助云计算和移动互联网技术，企业人员可以随时随地通过手机、平板电脑或笔记本电脑远程访问系统，随时掌握设备运行状态和预警信息。</w:t>
      </w:r>
    </w:p>
    <w:p>
      <w:pPr>
        <w:spacing w:line="360" w:lineRule="auto"/>
        <w:ind w:firstLine="420" w:firstLineChars="200"/>
        <w:outlineLvl w:val="1"/>
        <w:rPr>
          <w:rFonts w:ascii="Times New Roman" w:hAnsi="Times New Roman" w:eastAsia="黑体" w:cs="Times New Roman"/>
        </w:rPr>
      </w:pPr>
      <w:bookmarkStart w:id="12" w:name="_Toc180502544"/>
      <w:r>
        <w:rPr>
          <w:rFonts w:ascii="Times New Roman" w:hAnsi="Times New Roman" w:eastAsia="黑体" w:cs="Times New Roman"/>
        </w:rPr>
        <w:t>5.6应急</w:t>
      </w:r>
      <w:bookmarkEnd w:id="12"/>
      <w:r>
        <w:rPr>
          <w:rFonts w:hint="eastAsia" w:ascii="Times New Roman" w:hAnsi="Times New Roman" w:eastAsia="黑体" w:cs="Times New Roman"/>
        </w:rPr>
        <w:t>指挥管理</w:t>
      </w:r>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5.6.1应急方案</w:t>
      </w:r>
      <w:r>
        <w:rPr>
          <w:rFonts w:hint="eastAsia" w:ascii="Times New Roman" w:hAnsi="Times New Roman" w:eastAsia="黑体" w:cs="Times New Roman"/>
        </w:rPr>
        <w:t>类型</w:t>
      </w:r>
    </w:p>
    <w:p>
      <w:pPr>
        <w:spacing w:line="360" w:lineRule="auto"/>
        <w:ind w:firstLine="420" w:firstLineChars="200"/>
        <w:rPr>
          <w:rFonts w:hint="eastAsia" w:ascii="黑体" w:hAnsi="黑体" w:eastAsia="黑体" w:cs="Times New Roman"/>
        </w:rPr>
      </w:pPr>
      <w:r>
        <w:rPr>
          <w:rFonts w:hint="eastAsia" w:ascii="黑体" w:hAnsi="黑体" w:eastAsia="黑体" w:cs="Times New Roman"/>
        </w:rPr>
        <w:t>5</w:t>
      </w:r>
      <w:r>
        <w:rPr>
          <w:rFonts w:ascii="黑体" w:hAnsi="黑体" w:eastAsia="黑体" w:cs="Times New Roman"/>
        </w:rPr>
        <w:t xml:space="preserve">.6.1.1 </w:t>
      </w:r>
      <w:r>
        <w:rPr>
          <w:rFonts w:hint="eastAsia" w:ascii="黑体" w:hAnsi="黑体" w:eastAsia="黑体" w:cs="Times New Roman"/>
        </w:rPr>
        <w:t>突发性应急</w:t>
      </w:r>
    </w:p>
    <w:p>
      <w:pPr>
        <w:spacing w:line="360" w:lineRule="auto"/>
        <w:ind w:firstLine="420" w:firstLineChars="200"/>
        <w:rPr>
          <w:rFonts w:hint="eastAsia" w:ascii="宋体" w:hAnsi="宋体" w:eastAsia="宋体" w:cs="Times New Roman"/>
        </w:rPr>
      </w:pPr>
      <w:r>
        <w:rPr>
          <w:rFonts w:hint="eastAsia" w:ascii="宋体" w:hAnsi="宋体" w:eastAsia="宋体" w:cs="Times New Roman"/>
        </w:rPr>
        <w:t>通常是由自然灾害（如地震、洪水、泥石流等）或突发事件（如交通事故、火灾等）引起的，应立即进行抢修和恢复通行。</w:t>
      </w:r>
    </w:p>
    <w:p>
      <w:pPr>
        <w:spacing w:line="360" w:lineRule="auto"/>
        <w:ind w:firstLine="420" w:firstLineChars="200"/>
        <w:rPr>
          <w:rFonts w:hint="eastAsia" w:ascii="黑体" w:hAnsi="黑体" w:eastAsia="黑体" w:cs="Times New Roman"/>
        </w:rPr>
      </w:pPr>
      <w:r>
        <w:rPr>
          <w:rFonts w:hint="eastAsia" w:ascii="黑体" w:hAnsi="黑体" w:eastAsia="黑体" w:cs="Times New Roman"/>
        </w:rPr>
        <w:t>5</w:t>
      </w:r>
      <w:r>
        <w:rPr>
          <w:rFonts w:ascii="黑体" w:hAnsi="黑体" w:eastAsia="黑体" w:cs="Times New Roman"/>
        </w:rPr>
        <w:t xml:space="preserve">.6.1.2 </w:t>
      </w:r>
      <w:r>
        <w:rPr>
          <w:rFonts w:hint="eastAsia" w:ascii="黑体" w:hAnsi="黑体" w:eastAsia="黑体" w:cs="Times New Roman"/>
        </w:rPr>
        <w:t>季节性应急</w:t>
      </w:r>
    </w:p>
    <w:p>
      <w:pPr>
        <w:spacing w:line="360" w:lineRule="auto"/>
        <w:ind w:firstLine="420" w:firstLineChars="200"/>
        <w:rPr>
          <w:rFonts w:hint="eastAsia" w:ascii="宋体" w:hAnsi="宋体" w:eastAsia="宋体" w:cs="Times New Roman"/>
        </w:rPr>
      </w:pPr>
      <w:r>
        <w:rPr>
          <w:rFonts w:hint="eastAsia" w:ascii="宋体" w:hAnsi="宋体" w:eastAsia="宋体" w:cs="Times New Roman"/>
        </w:rPr>
        <w:t>宜根据季节变化可能出现的特定问题进行的应急准备和响应。冬季除雪保畅工作，夏季防汛抗洪工作等。</w:t>
      </w:r>
    </w:p>
    <w:p>
      <w:pPr>
        <w:spacing w:line="360" w:lineRule="auto"/>
        <w:ind w:firstLine="420" w:firstLineChars="200"/>
        <w:rPr>
          <w:rFonts w:hint="eastAsia" w:ascii="黑体" w:hAnsi="黑体" w:eastAsia="黑体" w:cs="Times New Roman"/>
        </w:rPr>
      </w:pPr>
      <w:r>
        <w:rPr>
          <w:rFonts w:hint="eastAsia" w:ascii="黑体" w:hAnsi="黑体" w:eastAsia="黑体" w:cs="Times New Roman"/>
        </w:rPr>
        <w:t>5</w:t>
      </w:r>
      <w:r>
        <w:rPr>
          <w:rFonts w:ascii="黑体" w:hAnsi="黑体" w:eastAsia="黑体" w:cs="Times New Roman"/>
        </w:rPr>
        <w:t xml:space="preserve">.6.1.3 </w:t>
      </w:r>
      <w:r>
        <w:rPr>
          <w:rFonts w:hint="eastAsia" w:ascii="黑体" w:hAnsi="黑体" w:eastAsia="黑体" w:cs="Times New Roman"/>
        </w:rPr>
        <w:t>重大活动保障应急</w:t>
      </w:r>
    </w:p>
    <w:p>
      <w:pPr>
        <w:spacing w:line="360" w:lineRule="auto"/>
        <w:ind w:firstLine="420" w:firstLineChars="200"/>
        <w:rPr>
          <w:rFonts w:ascii="黑体" w:hAnsi="黑体" w:eastAsia="黑体" w:cs="Times New Roman"/>
        </w:rPr>
      </w:pPr>
      <w:r>
        <w:rPr>
          <w:rFonts w:hint="eastAsia" w:ascii="宋体" w:hAnsi="宋体" w:eastAsia="宋体" w:cs="Times New Roman"/>
        </w:rPr>
        <w:t>在国家重大活动或者重要节假日期间，为确保交通安全顺畅而进行的应急准备和响应。</w:t>
      </w:r>
    </w:p>
    <w:p>
      <w:pPr>
        <w:spacing w:line="360" w:lineRule="auto"/>
        <w:ind w:firstLine="420" w:firstLineChars="200"/>
        <w:rPr>
          <w:rFonts w:hint="eastAsia" w:ascii="黑体" w:hAnsi="黑体" w:eastAsia="黑体" w:cs="Times New Roman"/>
        </w:rPr>
      </w:pPr>
      <w:r>
        <w:rPr>
          <w:rFonts w:ascii="黑体" w:hAnsi="黑体" w:eastAsia="黑体" w:cs="Times New Roman"/>
        </w:rPr>
        <w:t xml:space="preserve">5.6.1.4 </w:t>
      </w:r>
      <w:r>
        <w:rPr>
          <w:rFonts w:hint="eastAsia" w:ascii="黑体" w:hAnsi="黑体" w:eastAsia="黑体" w:cs="Times New Roman"/>
        </w:rPr>
        <w:t>特殊事件应急</w:t>
      </w:r>
    </w:p>
    <w:p>
      <w:pPr>
        <w:spacing w:line="360" w:lineRule="auto"/>
        <w:ind w:firstLine="420" w:firstLineChars="200"/>
        <w:rPr>
          <w:rFonts w:ascii="黑体" w:hAnsi="黑体" w:eastAsia="黑体" w:cs="Times New Roman"/>
        </w:rPr>
      </w:pPr>
      <w:r>
        <w:rPr>
          <w:rFonts w:hint="eastAsia" w:ascii="宋体" w:hAnsi="宋体" w:eastAsia="宋体" w:cs="Times New Roman"/>
        </w:rPr>
        <w:t>针对一些特殊情况如危化品运输事故、桥梁垮塌等进行的应急处理。</w:t>
      </w:r>
    </w:p>
    <w:p>
      <w:pPr>
        <w:spacing w:line="360" w:lineRule="auto"/>
        <w:ind w:firstLine="420" w:firstLineChars="200"/>
        <w:rPr>
          <w:rFonts w:hint="eastAsia" w:ascii="黑体" w:hAnsi="黑体" w:eastAsia="黑体" w:cs="Times New Roman"/>
        </w:rPr>
      </w:pPr>
      <w:r>
        <w:rPr>
          <w:rFonts w:ascii="黑体" w:hAnsi="黑体" w:eastAsia="黑体" w:cs="Times New Roman"/>
        </w:rPr>
        <w:t xml:space="preserve">5.6.1.5 </w:t>
      </w:r>
      <w:r>
        <w:rPr>
          <w:rFonts w:hint="eastAsia" w:ascii="黑体" w:hAnsi="黑体" w:eastAsia="黑体" w:cs="Times New Roman"/>
        </w:rPr>
        <w:t>日常巡查中发现的紧急情况</w:t>
      </w:r>
    </w:p>
    <w:p>
      <w:pPr>
        <w:spacing w:line="360" w:lineRule="auto"/>
        <w:ind w:firstLine="420" w:firstLineChars="200"/>
        <w:rPr>
          <w:rFonts w:ascii="黑体" w:hAnsi="黑体" w:eastAsia="黑体" w:cs="Times New Roman"/>
        </w:rPr>
      </w:pPr>
      <w:r>
        <w:rPr>
          <w:rFonts w:hint="eastAsia" w:ascii="宋体" w:hAnsi="宋体" w:eastAsia="宋体" w:cs="Times New Roman"/>
        </w:rPr>
        <w:t>在日常道路巡查过程中发现的可能会影响交通安全的问题，应进行及时处理的情况。</w:t>
      </w:r>
    </w:p>
    <w:p>
      <w:pPr>
        <w:spacing w:line="360" w:lineRule="auto"/>
        <w:ind w:firstLine="420" w:firstLineChars="200"/>
        <w:outlineLvl w:val="2"/>
        <w:rPr>
          <w:rFonts w:hint="eastAsia" w:ascii="黑体" w:hAnsi="黑体" w:eastAsia="黑体" w:cs="Times New Roman"/>
        </w:rPr>
      </w:pPr>
      <w:r>
        <w:rPr>
          <w:rFonts w:hint="eastAsia" w:ascii="黑体" w:hAnsi="黑体" w:eastAsia="黑体" w:cs="Times New Roman"/>
        </w:rPr>
        <w:t>5</w:t>
      </w:r>
      <w:r>
        <w:rPr>
          <w:rFonts w:ascii="黑体" w:hAnsi="黑体" w:eastAsia="黑体" w:cs="Times New Roman"/>
        </w:rPr>
        <w:t xml:space="preserve">.6.2 </w:t>
      </w:r>
      <w:r>
        <w:rPr>
          <w:rFonts w:hint="eastAsia" w:ascii="黑体" w:hAnsi="黑体" w:eastAsia="黑体" w:cs="Times New Roman"/>
        </w:rPr>
        <w:t>应急预案响应</w:t>
      </w:r>
    </w:p>
    <w:p>
      <w:pPr>
        <w:spacing w:line="360" w:lineRule="auto"/>
        <w:ind w:firstLine="420" w:firstLineChars="200"/>
        <w:rPr>
          <w:rFonts w:ascii="黑体" w:hAnsi="黑体" w:eastAsia="黑体" w:cs="Times New Roman"/>
        </w:rPr>
      </w:pPr>
      <w:r>
        <w:rPr>
          <w:rFonts w:hint="eastAsia" w:ascii="黑体" w:hAnsi="黑体" w:eastAsia="黑体" w:cs="Times New Roman"/>
        </w:rPr>
        <w:t>5</w:t>
      </w:r>
      <w:r>
        <w:rPr>
          <w:rFonts w:ascii="黑体" w:hAnsi="黑体" w:eastAsia="黑体" w:cs="Times New Roman"/>
        </w:rPr>
        <w:t>.6.2.1 应急事件发现应综合利用路侧视频设备、智能巡査、网络舆情、应急电话等多源渠道第一时间发现应急事件，确定灾害位置，向指挥中心通报公路交通突发事件基本情况；立即开通与一线人员的通信联系，随时掌握事件发展动态，指导督促开展应急准备工作；</w:t>
      </w:r>
    </w:p>
    <w:p>
      <w:pPr>
        <w:spacing w:line="360" w:lineRule="auto"/>
        <w:ind w:firstLine="420" w:firstLineChars="200"/>
        <w:rPr>
          <w:rFonts w:ascii="黑体" w:hAnsi="黑体" w:eastAsia="黑体" w:cs="Times New Roman"/>
        </w:rPr>
      </w:pPr>
      <w:r>
        <w:rPr>
          <w:rFonts w:ascii="黑体" w:hAnsi="黑体" w:eastAsia="黑体" w:cs="Times New Roman"/>
        </w:rPr>
        <w:t>5.6.2.2 中心远程指挥宜利用通讯手段运用车载视频、移动布控球视频设备掌握现场情况、抢险进度，确定突发事件性质、波及范围、受影响人员分布、应急人力与物力等情况，组织制定科学的现场应急处置方案，并根据事件发展趋势，对方案进行调整优化。</w:t>
      </w:r>
    </w:p>
    <w:p>
      <w:pPr>
        <w:spacing w:line="360" w:lineRule="auto"/>
        <w:ind w:firstLine="420" w:firstLineChars="200"/>
        <w:rPr>
          <w:rFonts w:ascii="黑体" w:hAnsi="黑体" w:eastAsia="黑体" w:cs="Times New Roman"/>
        </w:rPr>
      </w:pPr>
      <w:r>
        <w:rPr>
          <w:rFonts w:ascii="黑体" w:hAnsi="黑体" w:eastAsia="黑体" w:cs="Times New Roman"/>
        </w:rPr>
        <w:t>5.6.2.3 面向智慧高速的养护管理系统应急预案触发后应利用平台优势实现多部门联动以及应急资源、现场情况信息共享。</w:t>
      </w:r>
    </w:p>
    <w:p>
      <w:pPr>
        <w:spacing w:line="360" w:lineRule="auto"/>
        <w:outlineLvl w:val="0"/>
        <w:rPr>
          <w:rFonts w:ascii="Times New Roman" w:hAnsi="Times New Roman" w:eastAsia="黑体" w:cs="Times New Roman"/>
        </w:rPr>
      </w:pPr>
      <w:bookmarkStart w:id="13" w:name="_Toc180502545"/>
      <w:r>
        <w:rPr>
          <w:rFonts w:ascii="Times New Roman" w:hAnsi="Times New Roman" w:eastAsia="黑体" w:cs="Times New Roman"/>
        </w:rPr>
        <w:t>6性能要求</w:t>
      </w:r>
      <w:bookmarkEnd w:id="13"/>
    </w:p>
    <w:p>
      <w:pPr>
        <w:spacing w:line="360" w:lineRule="auto"/>
        <w:ind w:firstLine="420" w:firstLineChars="200"/>
        <w:outlineLvl w:val="1"/>
        <w:rPr>
          <w:rFonts w:ascii="Times New Roman" w:hAnsi="Times New Roman" w:eastAsia="黑体" w:cs="Times New Roman"/>
        </w:rPr>
      </w:pPr>
      <w:bookmarkStart w:id="14" w:name="_Toc180502546"/>
      <w:r>
        <w:rPr>
          <w:rFonts w:ascii="Times New Roman" w:hAnsi="Times New Roman" w:eastAsia="黑体" w:cs="Times New Roman"/>
        </w:rPr>
        <w:t>6.1</w:t>
      </w:r>
      <w:r>
        <w:rPr>
          <w:rFonts w:hint="eastAsia" w:ascii="Times New Roman" w:hAnsi="Times New Roman" w:eastAsia="黑体" w:cs="Times New Roman"/>
        </w:rPr>
        <w:t>系统性能</w:t>
      </w:r>
      <w:r>
        <w:rPr>
          <w:rFonts w:ascii="Times New Roman" w:hAnsi="Times New Roman" w:eastAsia="黑体" w:cs="Times New Roman"/>
        </w:rPr>
        <w:t>要求</w:t>
      </w:r>
      <w:bookmarkEnd w:id="14"/>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6.1.1系统软件部分性能指标</w:t>
      </w:r>
    </w:p>
    <w:p>
      <w:pPr>
        <w:spacing w:line="360" w:lineRule="auto"/>
        <w:ind w:firstLine="420" w:firstLineChars="20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系统软件部分性能指标如下所示：</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a）控制命令在系统平台中的响应时间不超过 3s；</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b）应支持 50 个以上用户同时在线；</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c）在没有外部因素影响的情况下，系统平均故障修复时间(MTTR)不应大于0.5h。故障恢复时间不超过 2h ；</w:t>
      </w:r>
    </w:p>
    <w:p>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d</w:t>
      </w:r>
      <w:r>
        <w:rPr>
          <w:rFonts w:ascii="Times New Roman" w:hAnsi="Times New Roman" w:eastAsia="宋体" w:cs="Times New Roman"/>
        </w:rPr>
        <w:t>）系统具备统一的时间管理功能，系统内设备时间应保持与统一时间源一致；</w:t>
      </w:r>
    </w:p>
    <w:p>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e</w:t>
      </w:r>
      <w:r>
        <w:rPr>
          <w:rFonts w:ascii="Times New Roman" w:hAnsi="Times New Roman" w:eastAsia="宋体" w:cs="Times New Roman"/>
        </w:rPr>
        <w:t>）支持系统 7x24h 不间断运行。</w:t>
      </w:r>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6.1.2系统可靠性指标</w:t>
      </w:r>
    </w:p>
    <w:p>
      <w:pPr>
        <w:spacing w:line="360" w:lineRule="auto"/>
        <w:ind w:firstLine="420" w:firstLineChars="20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系统可靠性指标如下所示：</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a）在运行过程中的操作错误、非法数据不可引起系统异常退出或程序损坏；</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b）不应存在因数据破坏、缺损的重大缺陷导致软件无法运行、崩溃、中断；</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c）应对重要数据进行校验；</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d）应对错误准确提示；</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e）在对重要数据进行修改、删除时，应有警告及确认提示；</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f）应对相关数据输入进行有效性检查，并对非法数据输入有明确的提示；</w:t>
      </w:r>
    </w:p>
    <w:p>
      <w:pPr>
        <w:spacing w:line="360" w:lineRule="auto"/>
        <w:ind w:firstLine="420" w:firstLineChars="200"/>
        <w:rPr>
          <w:rFonts w:ascii="Times New Roman" w:hAnsi="Times New Roman" w:eastAsia="黑体" w:cs="Times New Roman"/>
        </w:rPr>
      </w:pPr>
      <w:r>
        <w:rPr>
          <w:rFonts w:ascii="Times New Roman" w:hAnsi="Times New Roman" w:eastAsia="宋体" w:cs="Times New Roman"/>
        </w:rPr>
        <w:t>g）应能对数据进行备份与恢复操作，</w:t>
      </w:r>
    </w:p>
    <w:p>
      <w:pPr>
        <w:spacing w:line="360" w:lineRule="auto"/>
        <w:ind w:firstLine="420" w:firstLineChars="200"/>
        <w:outlineLvl w:val="2"/>
        <w:rPr>
          <w:rFonts w:ascii="Times New Roman" w:hAnsi="Times New Roman" w:eastAsia="黑体" w:cs="Times New Roman"/>
        </w:rPr>
      </w:pPr>
      <w:bookmarkStart w:id="15" w:name="_Toc180502547"/>
      <w:r>
        <w:rPr>
          <w:rFonts w:hint="eastAsia" w:ascii="Times New Roman" w:hAnsi="Times New Roman" w:eastAsia="黑体" w:cs="Times New Roman"/>
        </w:rPr>
        <w:t xml:space="preserve">6.1.3 </w:t>
      </w:r>
      <w:r>
        <w:rPr>
          <w:rFonts w:hint="eastAsia" w:ascii="Times New Roman" w:hAnsi="Times New Roman" w:eastAsia="黑体" w:cs="Times New Roman"/>
          <w:lang w:val="en-US" w:eastAsia="zh-CN"/>
        </w:rPr>
        <w:t>系统安全管理设施</w:t>
      </w:r>
      <w:r>
        <w:rPr>
          <w:rFonts w:hint="eastAsia" w:ascii="Times New Roman" w:hAnsi="Times New Roman" w:eastAsia="黑体" w:cs="Times New Roman"/>
        </w:rPr>
        <w:t>安全性指标</w:t>
      </w:r>
    </w:p>
    <w:p>
      <w:pPr>
        <w:spacing w:line="360" w:lineRule="auto"/>
        <w:ind w:firstLine="420" w:firstLineChars="200"/>
        <w:rPr>
          <w:rFonts w:hint="default" w:ascii="宋体" w:hAnsi="宋体" w:eastAsia="宋体" w:cs="Times New Roman"/>
          <w:lang w:val="en-US" w:eastAsia="zh-CN"/>
        </w:rPr>
      </w:pPr>
      <w:r>
        <w:rPr>
          <w:rFonts w:hint="eastAsia" w:ascii="宋体" w:hAnsi="宋体" w:eastAsia="宋体" w:cs="Times New Roman"/>
        </w:rPr>
        <w:t>安全管理设施宜包括视频抓拍设备、视频监控设备、通航安全预警等设备，设备硬件指标、安装调试等</w:t>
      </w:r>
      <w:r>
        <w:rPr>
          <w:rFonts w:hint="eastAsia" w:ascii="宋体" w:hAnsi="宋体" w:eastAsia="宋体" w:cs="Times New Roman"/>
          <w:lang w:eastAsia="zh-CN"/>
        </w:rPr>
        <w:t>，</w:t>
      </w:r>
      <w:r>
        <w:rPr>
          <w:rFonts w:hint="eastAsia" w:ascii="宋体" w:hAnsi="宋体" w:eastAsia="宋体" w:cs="Times New Roman"/>
          <w:lang w:val="en-US" w:eastAsia="zh-CN"/>
        </w:rPr>
        <w:t>系统安全性指标如下所示：</w:t>
      </w:r>
    </w:p>
    <w:p>
      <w:pPr>
        <w:spacing w:line="360" w:lineRule="auto"/>
        <w:ind w:firstLine="420" w:firstLineChars="200"/>
        <w:rPr>
          <w:rFonts w:ascii="宋体" w:hAnsi="宋体" w:eastAsia="宋体" w:cs="Times New Roman"/>
        </w:rPr>
      </w:pPr>
      <w:r>
        <w:rPr>
          <w:rFonts w:ascii="宋体" w:hAnsi="宋体" w:eastAsia="宋体" w:cs="Times New Roman"/>
        </w:rPr>
        <w:t>a</w:t>
      </w:r>
      <w:r>
        <w:rPr>
          <w:rFonts w:hint="eastAsia" w:ascii="宋体" w:hAnsi="宋体" w:eastAsia="宋体" w:cs="Times New Roman"/>
        </w:rPr>
        <w:t>）</w:t>
      </w:r>
      <w:r>
        <w:rPr>
          <w:rFonts w:ascii="宋体" w:hAnsi="宋体" w:eastAsia="宋体" w:cs="Times New Roman"/>
        </w:rPr>
        <w:t>视频抓拍设备应对施工现场未佩戴安全帽、安全绳、救生衣的事件进行抓拍。</w:t>
      </w:r>
    </w:p>
    <w:p>
      <w:pPr>
        <w:spacing w:line="360" w:lineRule="auto"/>
        <w:ind w:firstLine="420" w:firstLineChars="200"/>
        <w:rPr>
          <w:rFonts w:ascii="宋体" w:hAnsi="宋体" w:eastAsia="宋体" w:cs="Times New Roman"/>
        </w:rPr>
      </w:pPr>
      <w:r>
        <w:rPr>
          <w:rFonts w:ascii="宋体" w:hAnsi="宋体" w:eastAsia="宋体" w:cs="Times New Roman"/>
        </w:rPr>
        <w:t>b</w:t>
      </w:r>
      <w:r>
        <w:rPr>
          <w:rFonts w:hint="eastAsia" w:ascii="宋体" w:hAnsi="宋体" w:eastAsia="宋体" w:cs="Times New Roman"/>
        </w:rPr>
        <w:t>）</w:t>
      </w:r>
      <w:r>
        <w:rPr>
          <w:rFonts w:ascii="宋体" w:hAnsi="宋体" w:eastAsia="宋体" w:cs="Times New Roman"/>
        </w:rPr>
        <w:t>视频监控设备应能实时采集施工现场的影像资料。</w:t>
      </w:r>
    </w:p>
    <w:p>
      <w:pPr>
        <w:spacing w:line="360" w:lineRule="auto"/>
        <w:ind w:firstLine="420" w:firstLineChars="200"/>
        <w:rPr>
          <w:rFonts w:ascii="宋体" w:hAnsi="宋体" w:eastAsia="宋体" w:cs="Times New Roman"/>
        </w:rPr>
      </w:pPr>
      <w:r>
        <w:rPr>
          <w:rFonts w:ascii="宋体" w:hAnsi="宋体" w:eastAsia="宋体" w:cs="Times New Roman"/>
        </w:rPr>
        <w:t>c</w:t>
      </w:r>
      <w:r>
        <w:rPr>
          <w:rFonts w:hint="eastAsia" w:ascii="宋体" w:hAnsi="宋体" w:eastAsia="宋体" w:cs="Times New Roman"/>
        </w:rPr>
        <w:t>）</w:t>
      </w:r>
      <w:r>
        <w:rPr>
          <w:rFonts w:ascii="宋体" w:hAnsi="宋体" w:eastAsia="宋体" w:cs="Times New Roman"/>
        </w:rPr>
        <w:t>通航安全预警应对驶入桥梁施工区域的船舶进行预警。</w:t>
      </w:r>
    </w:p>
    <w:p>
      <w:pPr>
        <w:spacing w:line="360" w:lineRule="auto"/>
        <w:ind w:firstLine="420" w:firstLineChars="200"/>
        <w:outlineLvl w:val="1"/>
        <w:rPr>
          <w:rFonts w:ascii="Times New Roman" w:hAnsi="Times New Roman" w:eastAsia="黑体" w:cs="Times New Roman"/>
        </w:rPr>
      </w:pPr>
      <w:r>
        <w:rPr>
          <w:rFonts w:ascii="Times New Roman" w:hAnsi="Times New Roman" w:eastAsia="黑体" w:cs="Times New Roman"/>
        </w:rPr>
        <w:t>6.2</w:t>
      </w:r>
      <w:r>
        <w:rPr>
          <w:rFonts w:hint="eastAsia" w:ascii="Times New Roman" w:hAnsi="Times New Roman" w:eastAsia="黑体" w:cs="Times New Roman"/>
        </w:rPr>
        <w:t>服务器</w:t>
      </w:r>
      <w:r>
        <w:rPr>
          <w:rFonts w:ascii="Times New Roman" w:hAnsi="Times New Roman" w:eastAsia="黑体" w:cs="Times New Roman"/>
        </w:rPr>
        <w:t>要求</w:t>
      </w:r>
      <w:bookmarkEnd w:id="15"/>
    </w:p>
    <w:p>
      <w:pPr>
        <w:spacing w:line="360" w:lineRule="auto"/>
        <w:ind w:firstLine="420" w:firstLineChars="200"/>
        <w:outlineLvl w:val="2"/>
        <w:rPr>
          <w:rFonts w:hint="default" w:ascii="Times New Roman" w:hAnsi="Times New Roman" w:eastAsia="黑体" w:cs="Times New Roman"/>
          <w:lang w:val="en-US" w:eastAsia="zh-CN"/>
        </w:rPr>
      </w:pPr>
      <w:r>
        <w:rPr>
          <w:rFonts w:hint="eastAsia" w:ascii="Times New Roman" w:hAnsi="Times New Roman" w:eastAsia="黑体" w:cs="Times New Roman"/>
        </w:rPr>
        <w:t>6.2.1 宜采用云平台方式部署</w:t>
      </w:r>
      <w:r>
        <w:rPr>
          <w:rFonts w:hint="eastAsia" w:ascii="Times New Roman" w:hAnsi="Times New Roman" w:eastAsia="黑体" w:cs="Times New Roman"/>
          <w:lang w:eastAsia="zh-CN"/>
        </w:rPr>
        <w:t>，</w:t>
      </w:r>
      <w:r>
        <w:rPr>
          <w:rFonts w:hint="eastAsia" w:ascii="Times New Roman" w:hAnsi="Times New Roman" w:eastAsia="黑体" w:cs="Times New Roman"/>
          <w:lang w:val="en-US" w:eastAsia="zh-CN"/>
        </w:rPr>
        <w:t>布署要求如下所示：</w:t>
      </w:r>
    </w:p>
    <w:p>
      <w:pPr>
        <w:spacing w:line="360" w:lineRule="auto"/>
        <w:ind w:firstLine="420" w:firstLineChars="200"/>
        <w:rPr>
          <w:rFonts w:ascii="宋体" w:hAnsi="宋体" w:eastAsia="宋体" w:cs="Times New Roman"/>
        </w:rPr>
      </w:pPr>
      <w:r>
        <w:rPr>
          <w:rFonts w:ascii="宋体" w:hAnsi="宋体" w:eastAsia="宋体" w:cs="Times New Roman"/>
        </w:rPr>
        <w:t>a</w:t>
      </w:r>
      <w:r>
        <w:rPr>
          <w:rFonts w:hint="eastAsia" w:ascii="宋体" w:hAnsi="宋体" w:eastAsia="宋体" w:cs="Times New Roman"/>
        </w:rPr>
        <w:t>）</w:t>
      </w:r>
      <w:r>
        <w:rPr>
          <w:rFonts w:ascii="宋体" w:hAnsi="宋体" w:eastAsia="宋体" w:cs="Times New Roman"/>
        </w:rPr>
        <w:t>应设置信息设备集中放置区域，强弱电分离，防止干扰。</w:t>
      </w:r>
    </w:p>
    <w:p>
      <w:pPr>
        <w:spacing w:line="360" w:lineRule="auto"/>
        <w:ind w:firstLine="420" w:firstLineChars="200"/>
        <w:rPr>
          <w:rFonts w:ascii="宋体" w:hAnsi="宋体" w:eastAsia="宋体" w:cs="Times New Roman"/>
        </w:rPr>
      </w:pPr>
      <w:r>
        <w:rPr>
          <w:rFonts w:hint="eastAsia" w:ascii="宋体" w:hAnsi="宋体" w:eastAsia="宋体" w:cs="Times New Roman"/>
        </w:rPr>
        <w:t>b）设备集中放置区域应设置不间断电源，为区域内所有设备持续供电不低于</w:t>
      </w:r>
      <w:r>
        <w:rPr>
          <w:rFonts w:ascii="宋体" w:hAnsi="宋体" w:eastAsia="宋体" w:cs="Times New Roman"/>
        </w:rPr>
        <w:t>2小时。</w:t>
      </w:r>
    </w:p>
    <w:p>
      <w:pPr>
        <w:spacing w:line="360" w:lineRule="auto"/>
        <w:ind w:firstLine="420" w:firstLineChars="200"/>
        <w:rPr>
          <w:rFonts w:ascii="宋体" w:hAnsi="宋体" w:eastAsia="宋体" w:cs="Times New Roman"/>
        </w:rPr>
      </w:pPr>
      <w:r>
        <w:rPr>
          <w:rFonts w:hint="eastAsia" w:ascii="宋体" w:hAnsi="宋体" w:eastAsia="宋体" w:cs="Times New Roman"/>
        </w:rPr>
        <w:t>c）</w:t>
      </w:r>
      <w:r>
        <w:rPr>
          <w:rFonts w:ascii="宋体" w:hAnsi="宋体" w:eastAsia="宋体" w:cs="Times New Roman"/>
        </w:rPr>
        <w:t>服务器、交换机、监控主机、广播主机等信息设备应放置于设备集中区域。</w:t>
      </w:r>
    </w:p>
    <w:p>
      <w:pPr>
        <w:spacing w:line="360" w:lineRule="auto"/>
        <w:ind w:firstLine="420" w:firstLineChars="200"/>
        <w:rPr>
          <w:rFonts w:ascii="Times New Roman" w:hAnsi="Times New Roman" w:eastAsia="黑体" w:cs="Times New Roman"/>
        </w:rPr>
      </w:pPr>
      <w:r>
        <w:rPr>
          <w:rFonts w:ascii="宋体" w:hAnsi="宋体" w:eastAsia="宋体" w:cs="Times New Roman"/>
        </w:rPr>
        <w:t>d</w:t>
      </w:r>
      <w:r>
        <w:rPr>
          <w:rFonts w:hint="eastAsia" w:ascii="宋体" w:hAnsi="宋体" w:eastAsia="宋体" w:cs="Times New Roman"/>
        </w:rPr>
        <w:t>）</w:t>
      </w:r>
      <w:r>
        <w:rPr>
          <w:rFonts w:ascii="宋体" w:hAnsi="宋体" w:eastAsia="宋体" w:cs="Times New Roman"/>
        </w:rPr>
        <w:t>云服务器配置不低于4 vCPU、2.5 GHz主频、32GiB内存、带宽50mb、硬盘2*500G，</w:t>
      </w:r>
    </w:p>
    <w:p>
      <w:pPr>
        <w:spacing w:line="360" w:lineRule="auto"/>
        <w:ind w:firstLine="420" w:firstLineChars="200"/>
        <w:outlineLvl w:val="2"/>
        <w:rPr>
          <w:rFonts w:ascii="黑体" w:hAnsi="黑体" w:eastAsia="黑体" w:cs="Times New Roman"/>
        </w:rPr>
      </w:pPr>
      <w:r>
        <w:rPr>
          <w:rFonts w:hint="eastAsia" w:ascii="黑体" w:hAnsi="黑体" w:eastAsia="黑体" w:cs="Times New Roman"/>
        </w:rPr>
        <w:t xml:space="preserve">6.2.2 </w:t>
      </w:r>
      <w:r>
        <w:rPr>
          <w:rFonts w:ascii="黑体" w:hAnsi="黑体" w:eastAsia="黑体" w:cs="Times New Roman"/>
        </w:rPr>
        <w:t>系统硬件部分性能指标如下所示：</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a）服务器中央处理器负荷率业务高峰时不应超过60%，平均负荷率不应超过30%；</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b）工作站中央处理器负荷率业务高峰时不应超过60%，平均负荷率不应超过30%；</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c）前置机中央处理器负荷率业务高峰时不应超过60%，平均负荷率不应超过20%；</w:t>
      </w:r>
    </w:p>
    <w:p>
      <w:pPr>
        <w:spacing w:line="360" w:lineRule="auto"/>
        <w:ind w:firstLine="420" w:firstLineChars="200"/>
        <w:rPr>
          <w:rFonts w:ascii="Times New Roman" w:hAnsi="Times New Roman" w:eastAsia="黑体" w:cs="Times New Roman"/>
        </w:rPr>
      </w:pPr>
      <w:r>
        <w:rPr>
          <w:rFonts w:ascii="Times New Roman" w:hAnsi="Times New Roman" w:eastAsia="宋体" w:cs="Times New Roman"/>
        </w:rPr>
        <w:t>d）局域网负荷率业务高峰时不应超过60%，平均负荷率不应超过30%。</w:t>
      </w:r>
    </w:p>
    <w:p>
      <w:pPr>
        <w:spacing w:line="360" w:lineRule="auto"/>
        <w:ind w:firstLine="420" w:firstLineChars="200"/>
        <w:outlineLvl w:val="1"/>
        <w:rPr>
          <w:rFonts w:ascii="Times New Roman" w:hAnsi="Times New Roman" w:eastAsia="黑体" w:cs="Times New Roman"/>
        </w:rPr>
      </w:pPr>
      <w:bookmarkStart w:id="16" w:name="_Toc180502548"/>
      <w:r>
        <w:rPr>
          <w:rFonts w:hint="eastAsia" w:ascii="Times New Roman" w:hAnsi="Times New Roman" w:eastAsia="黑体" w:cs="Times New Roman"/>
        </w:rPr>
        <w:t>6.3 网络要求</w:t>
      </w:r>
    </w:p>
    <w:p>
      <w:pPr>
        <w:spacing w:line="360" w:lineRule="auto"/>
        <w:ind w:firstLine="420" w:firstLineChars="200"/>
        <w:outlineLvl w:val="2"/>
        <w:rPr>
          <w:rFonts w:hint="eastAsia" w:ascii="Times New Roman" w:hAnsi="Times New Roman" w:eastAsia="黑体" w:cs="Times New Roman"/>
        </w:rPr>
      </w:pPr>
      <w:r>
        <w:rPr>
          <w:rFonts w:hint="eastAsia" w:ascii="Times New Roman" w:hAnsi="Times New Roman" w:eastAsia="黑体" w:cs="Times New Roman"/>
        </w:rPr>
        <w:t>6.3.1 网络设备</w:t>
      </w:r>
    </w:p>
    <w:p>
      <w:pPr>
        <w:spacing w:line="360" w:lineRule="auto"/>
        <w:ind w:firstLine="420" w:firstLineChars="20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网络设备应满足如下要求：</w:t>
      </w:r>
    </w:p>
    <w:p>
      <w:pPr>
        <w:spacing w:line="360" w:lineRule="auto"/>
        <w:ind w:firstLine="420" w:firstLineChars="200"/>
        <w:rPr>
          <w:rFonts w:ascii="宋体" w:hAnsi="宋体" w:eastAsia="宋体" w:cs="Times New Roman"/>
        </w:rPr>
      </w:pPr>
      <w:r>
        <w:rPr>
          <w:rFonts w:ascii="宋体" w:hAnsi="宋体" w:eastAsia="宋体" w:cs="Times New Roman"/>
        </w:rPr>
        <w:t>a)具备有线网络或无线局域网络设施</w:t>
      </w:r>
      <w:r>
        <w:rPr>
          <w:rFonts w:hint="eastAsia" w:ascii="宋体" w:hAnsi="宋体" w:eastAsia="宋体" w:cs="Times New Roman"/>
        </w:rPr>
        <w:t>。</w:t>
      </w:r>
    </w:p>
    <w:p>
      <w:pPr>
        <w:spacing w:line="360" w:lineRule="auto"/>
        <w:ind w:firstLine="420" w:firstLineChars="200"/>
        <w:rPr>
          <w:rFonts w:ascii="宋体" w:hAnsi="宋体" w:eastAsia="宋体" w:cs="Times New Roman"/>
        </w:rPr>
      </w:pPr>
      <w:r>
        <w:rPr>
          <w:rFonts w:ascii="宋体" w:hAnsi="宋体" w:eastAsia="宋体" w:cs="Times New Roman"/>
        </w:rPr>
        <w:t>b)无线局域网络信号应覆盖所有信息采集设备装置点</w:t>
      </w:r>
      <w:r>
        <w:rPr>
          <w:rFonts w:hint="eastAsia" w:ascii="宋体" w:hAnsi="宋体" w:eastAsia="宋体" w:cs="Times New Roman"/>
        </w:rPr>
        <w:t>。</w:t>
      </w:r>
    </w:p>
    <w:p>
      <w:pPr>
        <w:spacing w:line="360" w:lineRule="auto"/>
        <w:ind w:firstLine="420" w:firstLineChars="200"/>
        <w:outlineLvl w:val="2"/>
        <w:rPr>
          <w:rFonts w:hint="eastAsia" w:ascii="Times New Roman" w:hAnsi="Times New Roman" w:eastAsia="黑体" w:cs="Times New Roman"/>
        </w:rPr>
      </w:pPr>
      <w:r>
        <w:rPr>
          <w:rFonts w:hint="eastAsia" w:ascii="Times New Roman" w:hAnsi="Times New Roman" w:eastAsia="黑体" w:cs="Times New Roman"/>
        </w:rPr>
        <w:t>6.3.2 网络带宽</w:t>
      </w:r>
    </w:p>
    <w:p>
      <w:pPr>
        <w:spacing w:line="360" w:lineRule="auto"/>
        <w:ind w:firstLine="420" w:firstLineChars="200"/>
        <w:outlineLvl w:val="2"/>
        <w:rPr>
          <w:rFonts w:hint="eastAsia" w:ascii="Times New Roman" w:hAnsi="Times New Roman" w:eastAsia="黑体" w:cs="Times New Roman"/>
        </w:rPr>
      </w:pPr>
      <w:r>
        <w:rPr>
          <w:rFonts w:hint="eastAsia" w:ascii="Times New Roman" w:hAnsi="Times New Roman" w:eastAsia="宋体" w:cs="Times New Roman"/>
          <w:lang w:val="en-US" w:eastAsia="zh-CN"/>
        </w:rPr>
        <w:t>网络带宽应满足如下要求：</w:t>
      </w:r>
    </w:p>
    <w:p>
      <w:pPr>
        <w:spacing w:line="360" w:lineRule="auto"/>
        <w:ind w:firstLine="420" w:firstLineChars="200"/>
        <w:rPr>
          <w:rFonts w:ascii="宋体" w:hAnsi="宋体" w:eastAsia="宋体" w:cs="Times New Roman"/>
        </w:rPr>
      </w:pPr>
      <w:r>
        <w:rPr>
          <w:rFonts w:hint="eastAsia" w:ascii="宋体" w:hAnsi="宋体" w:eastAsia="宋体" w:cs="Times New Roman"/>
        </w:rPr>
        <w:t>a）</w:t>
      </w:r>
      <w:r>
        <w:rPr>
          <w:rFonts w:ascii="宋体" w:hAnsi="宋体" w:eastAsia="宋体" w:cs="Times New Roman"/>
        </w:rPr>
        <w:t>办公区域应接入互联网，带宽不应低于50 Mbps 。</w:t>
      </w:r>
    </w:p>
    <w:p>
      <w:pPr>
        <w:spacing w:line="360" w:lineRule="auto"/>
        <w:ind w:firstLine="420" w:firstLineChars="200"/>
        <w:rPr>
          <w:rFonts w:ascii="宋体" w:hAnsi="宋体" w:eastAsia="宋体" w:cs="Times New Roman"/>
        </w:rPr>
      </w:pPr>
      <w:r>
        <w:rPr>
          <w:rFonts w:ascii="宋体" w:hAnsi="宋体" w:eastAsia="宋体" w:cs="Times New Roman"/>
        </w:rPr>
        <w:t>b</w:t>
      </w:r>
      <w:r>
        <w:rPr>
          <w:rFonts w:hint="eastAsia" w:ascii="宋体" w:hAnsi="宋体" w:eastAsia="宋体" w:cs="Times New Roman"/>
        </w:rPr>
        <w:t>）</w:t>
      </w:r>
      <w:r>
        <w:rPr>
          <w:rFonts w:ascii="宋体" w:hAnsi="宋体" w:eastAsia="宋体" w:cs="Times New Roman"/>
        </w:rPr>
        <w:t>办公区域应至少有一个固定公网。</w:t>
      </w:r>
    </w:p>
    <w:p>
      <w:pPr>
        <w:spacing w:line="360" w:lineRule="auto"/>
        <w:ind w:firstLine="420" w:firstLineChars="200"/>
        <w:rPr>
          <w:rFonts w:ascii="宋体" w:hAnsi="宋体" w:eastAsia="宋体" w:cs="Times New Roman"/>
        </w:rPr>
      </w:pPr>
      <w:r>
        <w:rPr>
          <w:rFonts w:ascii="宋体" w:hAnsi="宋体" w:eastAsia="宋体" w:cs="Times New Roman"/>
        </w:rPr>
        <w:t>c</w:t>
      </w:r>
      <w:r>
        <w:rPr>
          <w:rFonts w:hint="eastAsia" w:ascii="宋体" w:hAnsi="宋体" w:eastAsia="宋体" w:cs="Times New Roman"/>
        </w:rPr>
        <w:t>）</w:t>
      </w:r>
      <w:r>
        <w:rPr>
          <w:rFonts w:ascii="宋体" w:hAnsi="宋体" w:eastAsia="宋体" w:cs="Times New Roman"/>
        </w:rPr>
        <w:t>办公区域网络应提供有线和无线两种接入方式。</w:t>
      </w:r>
    </w:p>
    <w:p>
      <w:pPr>
        <w:spacing w:line="360" w:lineRule="auto"/>
        <w:ind w:firstLine="420" w:firstLineChars="200"/>
        <w:rPr>
          <w:rFonts w:ascii="宋体" w:hAnsi="宋体" w:eastAsia="宋体" w:cs="Times New Roman"/>
        </w:rPr>
      </w:pPr>
      <w:r>
        <w:rPr>
          <w:rFonts w:ascii="宋体" w:hAnsi="宋体" w:eastAsia="宋体" w:cs="Times New Roman"/>
        </w:rPr>
        <w:t>d</w:t>
      </w:r>
      <w:r>
        <w:rPr>
          <w:rFonts w:hint="eastAsia" w:ascii="宋体" w:hAnsi="宋体" w:eastAsia="宋体" w:cs="Times New Roman"/>
        </w:rPr>
        <w:t>）</w:t>
      </w:r>
      <w:r>
        <w:rPr>
          <w:rFonts w:ascii="宋体" w:hAnsi="宋体" w:eastAsia="宋体" w:cs="Times New Roman"/>
        </w:rPr>
        <w:t>重点施工现场区域应接入互联网，带宽不宜低于</w:t>
      </w:r>
      <w:r>
        <w:rPr>
          <w:rFonts w:hint="eastAsia" w:ascii="宋体" w:hAnsi="宋体" w:eastAsia="宋体" w:cs="Times New Roman"/>
        </w:rPr>
        <w:t xml:space="preserve"> </w:t>
      </w:r>
      <w:r>
        <w:rPr>
          <w:rFonts w:ascii="宋体" w:hAnsi="宋体" w:eastAsia="宋体" w:cs="Times New Roman"/>
        </w:rPr>
        <w:t>50 Mbps。</w:t>
      </w:r>
    </w:p>
    <w:p>
      <w:pPr>
        <w:spacing w:line="360" w:lineRule="auto"/>
        <w:ind w:firstLine="420" w:firstLineChars="200"/>
        <w:rPr>
          <w:rFonts w:ascii="宋体" w:hAnsi="宋体" w:eastAsia="宋体" w:cs="Times New Roman"/>
        </w:rPr>
      </w:pPr>
      <w:r>
        <w:rPr>
          <w:rFonts w:ascii="宋体" w:hAnsi="宋体" w:eastAsia="宋体" w:cs="Times New Roman"/>
        </w:rPr>
        <w:t>e</w:t>
      </w:r>
      <w:r>
        <w:rPr>
          <w:rFonts w:hint="eastAsia" w:ascii="宋体" w:hAnsi="宋体" w:eastAsia="宋体" w:cs="Times New Roman"/>
        </w:rPr>
        <w:t>）</w:t>
      </w:r>
      <w:r>
        <w:rPr>
          <w:rFonts w:ascii="宋体" w:hAnsi="宋体" w:eastAsia="宋体" w:cs="Times New Roman"/>
        </w:rPr>
        <w:t>移动通信网络宜全面覆盖办公、生活和重点施工现场。</w:t>
      </w:r>
    </w:p>
    <w:p>
      <w:pPr>
        <w:spacing w:line="360" w:lineRule="auto"/>
        <w:ind w:firstLine="210" w:firstLineChars="100"/>
        <w:outlineLvl w:val="0"/>
        <w:rPr>
          <w:rFonts w:ascii="Times New Roman" w:hAnsi="Times New Roman" w:eastAsia="黑体" w:cs="Times New Roman"/>
        </w:rPr>
      </w:pPr>
      <w:r>
        <w:rPr>
          <w:rFonts w:ascii="Times New Roman" w:hAnsi="Times New Roman" w:eastAsia="黑体" w:cs="Times New Roman"/>
        </w:rPr>
        <w:t>7接口要求</w:t>
      </w:r>
      <w:bookmarkEnd w:id="16"/>
    </w:p>
    <w:p>
      <w:pPr>
        <w:spacing w:line="360" w:lineRule="auto"/>
        <w:ind w:firstLine="420" w:firstLineChars="200"/>
        <w:outlineLvl w:val="1"/>
        <w:rPr>
          <w:rFonts w:ascii="Times New Roman" w:hAnsi="Times New Roman" w:eastAsia="黑体" w:cs="Times New Roman"/>
        </w:rPr>
      </w:pPr>
      <w:bookmarkStart w:id="17" w:name="_Toc180502549"/>
      <w:r>
        <w:rPr>
          <w:rFonts w:ascii="Times New Roman" w:hAnsi="Times New Roman" w:eastAsia="黑体" w:cs="Times New Roman"/>
        </w:rPr>
        <w:t>7.1检测感知设备接入接口要求</w:t>
      </w:r>
      <w:bookmarkEnd w:id="17"/>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应满足下列要求：</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a）数据接入方式：平台数据接入、设备sdk接入、统一网关接入，第三方消息中间件接入等。</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b）数据接入稳定性：包括网络链接或设备本身问题，如出现连接异常，需要有对应的处理机制。</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c）数据接入标准：同种设备，不同提供厂商，可能会出现接入协议不同现象，需要注意不同协议的转码。</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d）数据接入应用：应创建统一设备接入系统，对内部或外部业务系统提供发布数据接口服务。</w:t>
      </w:r>
    </w:p>
    <w:p>
      <w:pPr>
        <w:spacing w:line="360" w:lineRule="auto"/>
        <w:ind w:firstLine="420" w:firstLineChars="200"/>
        <w:outlineLvl w:val="1"/>
        <w:rPr>
          <w:rFonts w:ascii="Times New Roman" w:hAnsi="Times New Roman" w:eastAsia="黑体" w:cs="Times New Roman"/>
        </w:rPr>
      </w:pPr>
      <w:bookmarkStart w:id="18" w:name="_Toc180502550"/>
      <w:r>
        <w:rPr>
          <w:rFonts w:ascii="Times New Roman" w:hAnsi="Times New Roman" w:eastAsia="黑体" w:cs="Times New Roman"/>
        </w:rPr>
        <w:t>7.2其他平台接入接口数据要求</w:t>
      </w:r>
      <w:bookmarkEnd w:id="18"/>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7.2.1对外部平台提供数据接口</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应满足下列数据接口要求：</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a）访问凭证：应使用访问凭证机制，接口调用时，宜对token进行验证。</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b）架构风格：接口开发的架构宜使用RESTful。</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c）数据请求方式：明确数据调用方式包括：post，get，put等，宜使用post。</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d）返回数据类型：明确数据返回类型包括：json，xml等，宜使用json。</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e）返回数据格式：统一数把的返回格式，宜包括状态码(code），异常或成功的信息提示(message），数据(data）等。</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f）接口调用限流：需要考虑到提供接口服务的系统，所能承载的调用率，宜做规定时间内调用频次限制，以防多次调用照成系统压力过大。</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g）记录接口请求日志：系统应记录接口访间日志。</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h）敏感数据脱敏：在接口调用过程中，可能会涉及到订单号等敏感数据，这类数据通常需要脱敏处理。</w:t>
      </w:r>
    </w:p>
    <w:p>
      <w:pPr>
        <w:spacing w:line="360" w:lineRule="auto"/>
        <w:ind w:firstLine="420" w:firstLineChars="200"/>
        <w:rPr>
          <w:rFonts w:ascii="Times New Roman" w:hAnsi="Times New Roman" w:eastAsia="黑体" w:cs="Times New Roman"/>
        </w:rPr>
      </w:pPr>
      <w:r>
        <w:rPr>
          <w:rFonts w:ascii="Times New Roman" w:hAnsi="Times New Roman" w:eastAsia="宋体" w:cs="Times New Roman"/>
        </w:rPr>
        <w:t>i）客户端IP白名单：白名单是指将接口的访问权限对部分ip进行开放。可以避免其他ip进行访问攻击。</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7.2.2调用其他平台提供的数据接口</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应满足下列数据接口要求：</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a）结果返回时长：需要根据实际业务要求，考虑调用接口数据返回时间过长的处理机制，页面是否需要长时间等待返回结果。</w:t>
      </w:r>
    </w:p>
    <w:p>
      <w:pPr>
        <w:spacing w:line="360" w:lineRule="auto"/>
        <w:ind w:firstLine="420" w:firstLineChars="200"/>
        <w:rPr>
          <w:rFonts w:ascii="Times New Roman" w:hAnsi="Times New Roman" w:eastAsia="黑体" w:cs="Times New Roman"/>
        </w:rPr>
      </w:pPr>
      <w:r>
        <w:rPr>
          <w:rFonts w:ascii="Times New Roman" w:hAnsi="Times New Roman" w:eastAsia="宋体" w:cs="Times New Roman"/>
        </w:rPr>
        <w:t>b）容错机制：如调用接口返回错误码，或返回结果与规定不符，需异常处理。</w:t>
      </w:r>
    </w:p>
    <w:p>
      <w:pPr>
        <w:spacing w:line="360" w:lineRule="auto"/>
        <w:outlineLvl w:val="0"/>
        <w:rPr>
          <w:rFonts w:ascii="Times New Roman" w:hAnsi="Times New Roman" w:eastAsia="黑体" w:cs="Times New Roman"/>
        </w:rPr>
      </w:pPr>
      <w:bookmarkStart w:id="19" w:name="_Toc180502551"/>
      <w:r>
        <w:rPr>
          <w:rFonts w:ascii="Times New Roman" w:hAnsi="Times New Roman" w:eastAsia="黑体" w:cs="Times New Roman"/>
        </w:rPr>
        <w:t>8数据管理</w:t>
      </w:r>
      <w:bookmarkEnd w:id="19"/>
    </w:p>
    <w:p>
      <w:pPr>
        <w:spacing w:line="360" w:lineRule="auto"/>
        <w:ind w:firstLine="420" w:firstLineChars="200"/>
        <w:outlineLvl w:val="1"/>
        <w:rPr>
          <w:rFonts w:ascii="Times New Roman" w:hAnsi="Times New Roman" w:eastAsia="黑体" w:cs="Times New Roman"/>
        </w:rPr>
      </w:pPr>
      <w:bookmarkStart w:id="20" w:name="_Toc180502552"/>
      <w:r>
        <w:rPr>
          <w:rFonts w:ascii="Times New Roman" w:hAnsi="Times New Roman" w:eastAsia="黑体" w:cs="Times New Roman"/>
        </w:rPr>
        <w:t>8.1数据资源</w:t>
      </w:r>
      <w:bookmarkEnd w:id="20"/>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8.1.1数据采集</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8.1.1.1数据采集与传输网络应保持稳定、可靠，应结合实际状况选择合适的采集方式及传输协议；</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8.1.1.2数据来源包括统计年报、现场调查、养护巡查、定期检查、设施监测等；</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8.1.1.3基础数据可采用统计年报数据，统计年报数据不足时，可采用自动化设备检测、无人机建模、查阅施工图纸、现场调查、钻芯取样等方式进行补充；</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8.1.1.4自动化设备采集宜包含地理坐标信息、道路几何信息、图像信息等；</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8.1.1.5路基、桥涵、隧道、交安设施技术状况定期检测可通过人工调查结合无损检测采集设备相结合的方式进行。</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8.1.1.6路面技术状况定期检测宜采用自动化采集设备，并根据不同的公路等级和路面类型，采集路面破损。平整度、车辙、抗滑性能、跳车、结构强度等指标；</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8.1.1.7公路日常养护巡查可采用车载视频、无人机、人工巡查等方式，人工巡查可辅助 app 或小程序进行；</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8.1.1.8设施监测数据宜通过物联网采集，如北斗定位系统、摄像头、各类传感器等。</w:t>
      </w:r>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8.1.2数据传输</w:t>
      </w:r>
    </w:p>
    <w:p>
      <w:pPr>
        <w:spacing w:line="360" w:lineRule="auto"/>
        <w:ind w:firstLine="420" w:firstLineChars="200"/>
        <w:rPr>
          <w:rFonts w:ascii="黑体" w:hAnsi="黑体" w:eastAsia="黑体" w:cs="Times New Roman"/>
        </w:rPr>
      </w:pPr>
      <w:r>
        <w:rPr>
          <w:rFonts w:ascii="黑体" w:hAnsi="黑体" w:eastAsia="黑体" w:cs="Times New Roman"/>
        </w:rPr>
        <w:t>8.1.2.1针对定检巡检等传输数据量较小时，宜采用 4G或 5G 等移动通信网络传输，或通过 WiFi 、zigbee、蓝牙等无线网络传输。</w:t>
      </w:r>
    </w:p>
    <w:p>
      <w:pPr>
        <w:spacing w:line="360" w:lineRule="auto"/>
        <w:ind w:firstLine="420" w:firstLineChars="200"/>
        <w:rPr>
          <w:rFonts w:ascii="黑体" w:hAnsi="黑体" w:eastAsia="黑体" w:cs="Times New Roman"/>
        </w:rPr>
      </w:pPr>
      <w:r>
        <w:rPr>
          <w:rFonts w:ascii="黑体" w:hAnsi="黑体" w:eastAsia="黑体" w:cs="Times New Roman"/>
        </w:rPr>
        <w:t>8.1.2.2针对结构物监测等传输数据量较大时，官优先采用互联网专线，无专线时可采用 4G 或 5G 传输方式。</w:t>
      </w:r>
    </w:p>
    <w:p>
      <w:pPr>
        <w:spacing w:line="360" w:lineRule="auto"/>
        <w:ind w:firstLine="420" w:firstLineChars="200"/>
        <w:rPr>
          <w:rFonts w:ascii="黑体" w:hAnsi="黑体" w:eastAsia="黑体" w:cs="Times New Roman"/>
        </w:rPr>
      </w:pPr>
      <w:r>
        <w:rPr>
          <w:rFonts w:ascii="黑体" w:hAnsi="黑体" w:eastAsia="黑体" w:cs="Times New Roman"/>
        </w:rPr>
        <w:t>8.1.2.3定检巡检数据传输宜采用 http（s）、MO 等协议，构造物监测数据宜采用 MO 、websocket、TCP 等协议。</w:t>
      </w:r>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8.1.3数据分类</w:t>
      </w:r>
    </w:p>
    <w:p>
      <w:pPr>
        <w:spacing w:line="360" w:lineRule="auto"/>
        <w:ind w:firstLine="420" w:firstLineChars="200"/>
        <w:rPr>
          <w:rFonts w:ascii="黑体" w:hAnsi="黑体" w:eastAsia="黑体" w:cs="Times New Roman"/>
        </w:rPr>
      </w:pPr>
      <w:r>
        <w:rPr>
          <w:rFonts w:ascii="黑体" w:hAnsi="黑体" w:eastAsia="黑体" w:cs="Times New Roman"/>
        </w:rPr>
        <w:t>8.1.3.1数据类型分为结构化数据和非结构化数据。</w:t>
      </w:r>
    </w:p>
    <w:p>
      <w:pPr>
        <w:spacing w:line="360" w:lineRule="auto"/>
        <w:ind w:firstLine="420" w:firstLineChars="200"/>
        <w:rPr>
          <w:rFonts w:ascii="黑体" w:hAnsi="黑体" w:eastAsia="黑体" w:cs="Times New Roman"/>
        </w:rPr>
      </w:pPr>
      <w:r>
        <w:rPr>
          <w:rFonts w:ascii="黑体" w:hAnsi="黑体" w:eastAsia="黑体" w:cs="Times New Roman"/>
        </w:rPr>
        <w:t>8.1.3.2结构化数据应包含基础数据、检测数据、巡查数据、监测数据、模型数据、参数等，应储存于数据库中。</w:t>
      </w:r>
    </w:p>
    <w:p>
      <w:pPr>
        <w:spacing w:line="360" w:lineRule="auto"/>
        <w:ind w:firstLine="420" w:firstLineChars="200"/>
        <w:rPr>
          <w:rFonts w:ascii="Times New Roman" w:hAnsi="Times New Roman" w:eastAsia="宋体" w:cs="Times New Roman"/>
        </w:rPr>
      </w:pPr>
      <w:r>
        <w:rPr>
          <w:rFonts w:ascii="黑体" w:hAnsi="黑体" w:eastAsia="黑体" w:cs="Times New Roman"/>
        </w:rPr>
        <w:t>8.1.3.3非结构化数据包含文本、文档、图片、视频及影音数据，应针对数据类型进行分类储存，具体如下所示：</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a）文本数据以文档格式分类分级别存储；</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b）非结构化视频、图像数据存储宜大于 90 天；</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c）视频信息数据应以视频媒体文件形式压缩存储，视频文件应存储其属性信息；</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d）对图像、音频、视频及文本非结构数据特征抽取应符合 GB/T 32630的相关规定。</w:t>
      </w:r>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8.1.4数据存储</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8.1.4.1系统建设过程中涉及到的工具、语言、数据库、硬件等应优先使用安全、可控的国产化产品。</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8.1.4.2系统建设及运行过程宜采取定期异地备份、数据库备份或双机热备等方式进行数据备份。</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8.1.4.3数据存储宜优先考虑存储在私有服务器上，当条件不具备时，可将脱密的数据存储在公有云上。</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8.1.4.4数据存储方式分为结构化存储、非结构化存储和移动端离线存储，具体如下所示：</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a）结构化存储，如公路、桥梁、隧道等结构化数据，模型、参数等计算数据，检测、评定、决策、巡查、养护等应存储在关系型数据库中。</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b）非结构化存储，如图片、视频、工程图纸和文件等可通过文件方式保存，也可通过非关系型数据库存储。各类缓存数据可通过浏览器、服务器、数据库等方式存储。</w:t>
      </w:r>
    </w:p>
    <w:p>
      <w:pPr>
        <w:spacing w:line="360" w:lineRule="auto"/>
        <w:ind w:firstLine="420" w:firstLineChars="200"/>
        <w:rPr>
          <w:rFonts w:ascii="Times New Roman" w:hAnsi="Times New Roman" w:eastAsia="黑体" w:cs="Times New Roman"/>
        </w:rPr>
      </w:pPr>
      <w:r>
        <w:rPr>
          <w:rFonts w:ascii="Times New Roman" w:hAnsi="Times New Roman" w:eastAsia="宋体" w:cs="Times New Roman"/>
        </w:rPr>
        <w:t>c）移动端离线存储，如巡检、施工、验收等数据，针对无网络情况，移动端应进行本地存储，保存数据的方式有内部存储（手机内置存储器）、外部存储（外部 SD 卡）、本地数据库存储等。</w:t>
      </w:r>
    </w:p>
    <w:p>
      <w:pPr>
        <w:spacing w:line="360" w:lineRule="auto"/>
        <w:ind w:firstLine="420" w:firstLineChars="200"/>
        <w:outlineLvl w:val="1"/>
        <w:rPr>
          <w:rFonts w:ascii="Times New Roman" w:hAnsi="Times New Roman" w:eastAsia="黑体" w:cs="Times New Roman"/>
        </w:rPr>
      </w:pPr>
      <w:bookmarkStart w:id="21" w:name="_Toc180502553"/>
      <w:r>
        <w:rPr>
          <w:rFonts w:ascii="Times New Roman" w:hAnsi="Times New Roman" w:eastAsia="黑体" w:cs="Times New Roman"/>
        </w:rPr>
        <w:t>8.2公共支撑</w:t>
      </w:r>
      <w:bookmarkEnd w:id="21"/>
    </w:p>
    <w:p>
      <w:pPr>
        <w:spacing w:line="360" w:lineRule="auto"/>
        <w:ind w:firstLine="420" w:firstLineChars="200"/>
        <w:outlineLvl w:val="2"/>
        <w:rPr>
          <w:rFonts w:ascii="黑体" w:hAnsi="黑体" w:eastAsia="黑体" w:cs="Times New Roman"/>
        </w:rPr>
      </w:pPr>
      <w:r>
        <w:rPr>
          <w:rFonts w:ascii="黑体" w:hAnsi="黑体" w:eastAsia="黑体" w:cs="Times New Roman"/>
        </w:rPr>
        <w:t>8.2.1 宜采用 GIS 电子地图对数据进行时空可视化管理， GIS 引擎应选用安全可靠的国产化产品。</w:t>
      </w:r>
    </w:p>
    <w:p>
      <w:pPr>
        <w:spacing w:line="360" w:lineRule="auto"/>
        <w:ind w:firstLine="420" w:firstLineChars="200"/>
        <w:outlineLvl w:val="2"/>
        <w:rPr>
          <w:rFonts w:ascii="黑体" w:hAnsi="黑体" w:eastAsia="黑体" w:cs="Times New Roman"/>
        </w:rPr>
      </w:pPr>
      <w:r>
        <w:rPr>
          <w:rFonts w:ascii="黑体" w:hAnsi="黑体" w:eastAsia="黑体" w:cs="Times New Roman"/>
        </w:rPr>
        <w:t>8.2.2 桥梁、隧道、边坡等构造物宜建立三维数字模型进行数据可视化管理，模型渲染引擎宜选用安全可控的国产框架。模型精细度应符合 JTG/T 2420的相关规定。</w:t>
      </w:r>
    </w:p>
    <w:p>
      <w:pPr>
        <w:spacing w:line="360" w:lineRule="auto"/>
        <w:ind w:firstLine="420" w:firstLineChars="200"/>
        <w:outlineLvl w:val="2"/>
        <w:rPr>
          <w:rFonts w:ascii="黑体" w:hAnsi="黑体" w:eastAsia="黑体" w:cs="Times New Roman"/>
        </w:rPr>
      </w:pPr>
      <w:r>
        <w:rPr>
          <w:rFonts w:ascii="黑体" w:hAnsi="黑体" w:eastAsia="黑体" w:cs="Times New Roman"/>
        </w:rPr>
        <w:t>8.2.3 工作流引擎应选用安全稳定、扩展性强、流程配置便捷、可方便与信息化系统进行对接的框架。</w:t>
      </w:r>
    </w:p>
    <w:p>
      <w:pPr>
        <w:spacing w:line="360" w:lineRule="auto"/>
        <w:ind w:firstLine="420" w:firstLineChars="200"/>
        <w:outlineLvl w:val="2"/>
        <w:rPr>
          <w:rFonts w:ascii="黑体" w:hAnsi="黑体" w:eastAsia="黑体" w:cs="Times New Roman"/>
        </w:rPr>
      </w:pPr>
      <w:r>
        <w:rPr>
          <w:rFonts w:ascii="黑体" w:hAnsi="黑体" w:eastAsia="黑体" w:cs="Times New Roman"/>
        </w:rPr>
        <w:t>8.2.4 统一用户管理应明确系统用户的角色、职贵划分，合理分配权限。</w:t>
      </w:r>
    </w:p>
    <w:p>
      <w:pPr>
        <w:spacing w:line="360" w:lineRule="auto"/>
        <w:ind w:firstLine="420" w:firstLineChars="200"/>
        <w:outlineLvl w:val="1"/>
        <w:rPr>
          <w:rFonts w:ascii="Times New Roman" w:hAnsi="Times New Roman" w:eastAsia="黑体" w:cs="Times New Roman"/>
        </w:rPr>
      </w:pPr>
      <w:bookmarkStart w:id="22" w:name="_Toc180502554"/>
      <w:r>
        <w:rPr>
          <w:rFonts w:ascii="Times New Roman" w:hAnsi="Times New Roman" w:eastAsia="黑体" w:cs="Times New Roman"/>
        </w:rPr>
        <w:t>8.3业务应用</w:t>
      </w:r>
      <w:bookmarkEnd w:id="22"/>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8.3.1定巡检数据</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定巡检数据应用要求如下所示：</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a）对于定巡检数据分析方法应包含数据处理、数据统计，宜采用数据降维方法进行分析；</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b）检测数据分析结果应出具检测分析报告，宜采用自动化方式导出报表；</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c）日常巡查数据宜与沿线路况条件进行相关性分析，辅助进行养护决策方案修正；</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d）应根据历年定期检测数据建立公路性能模型，模型建立应考虑使用年限、交通量、气候环境等因素，随着检测数据更新进行自主校正；</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e）实施养护施工的路段应作为养护历史在基础数据库中进行更新，性能模型预测时宜单独分析；</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f）应逐渐积累检测数据，对比不同养护路段同一养护措施、同一养护路段不同养护措施实施效果，建立完善的养护措施效果评价体系；</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g）应逐渐积累检测数据，进行公路养护全寿命周期成本分析。</w:t>
      </w:r>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8.3.2监测数据</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监测数据应用要求如下所示：</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a）监测系统所采集数据除应保留原始数据外，应对监测数据进行分析，监测数据分析应支撑监测应用；</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b）数据分析应剔除错误数据，有效数据所占比例不应低于95%，分析样本时长宜根据监测内容特征确定；</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c）监测数据分析方法应采用统计分析、相关性分析、趋势性分析、时域分析法等方法，宜采用比对性分析、频域分析法等方法，可采用机器学习等可靠方法；</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d）监测数据分析应针对安装于结构上的仪器设备，并宜结合日常检查、定期检查与特殊检查等数据；</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e）数据分析结果应包含结构状态评价、主动预警；</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f）监测数据分析应形成分析报告，宜采用季报、年报、特殊事件专项报告，可采用自动化报表方式；</w:t>
      </w:r>
    </w:p>
    <w:p>
      <w:pPr>
        <w:spacing w:line="360" w:lineRule="auto"/>
        <w:ind w:firstLine="420" w:firstLineChars="200"/>
        <w:rPr>
          <w:rFonts w:ascii="Times New Roman" w:hAnsi="Times New Roman" w:eastAsia="黑体" w:cs="Times New Roman"/>
        </w:rPr>
      </w:pPr>
      <w:r>
        <w:rPr>
          <w:rFonts w:ascii="Times New Roman" w:hAnsi="Times New Roman" w:eastAsia="宋体" w:cs="Times New Roman"/>
        </w:rPr>
        <w:t>g）宜根据结构状况给出进行处置建议。</w:t>
      </w:r>
    </w:p>
    <w:p>
      <w:pPr>
        <w:spacing w:line="360" w:lineRule="auto"/>
        <w:ind w:firstLine="420" w:firstLineChars="200"/>
        <w:outlineLvl w:val="1"/>
        <w:rPr>
          <w:rFonts w:ascii="Times New Roman" w:hAnsi="Times New Roman" w:eastAsia="黑体" w:cs="Times New Roman"/>
        </w:rPr>
      </w:pPr>
      <w:bookmarkStart w:id="23" w:name="_Toc180502555"/>
      <w:r>
        <w:rPr>
          <w:rFonts w:ascii="Times New Roman" w:hAnsi="Times New Roman" w:eastAsia="黑体" w:cs="Times New Roman"/>
        </w:rPr>
        <w:t>8.4用户交互</w:t>
      </w:r>
      <w:bookmarkEnd w:id="23"/>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8.4.1应根据应用系统复杂程度、人机交互体验以及展示需求，合理选择 Web 应用、APP、小程序和客户端等终端交互方式。</w:t>
      </w:r>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8.4.2数据大屏应基于公路景观、路面图像、桥隧构造物、交安设施图像等，实现与路段联动的基础信息、交通量信息、路况评定信息、健康监测信息、养护决策信息、养护计划信息、养护工程信息、养护巡查信息展小。</w:t>
      </w:r>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8.4.3宜采用三维数字模型对桥隧构造物进行三维展示及数据交互。</w:t>
      </w:r>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8.4.4宜采用移动端 APP、小程序用于定巡检等需现场处理的业务，业务数据与 Web 端或客户端同步。</w:t>
      </w:r>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8.4.5宜采用客户端用于缓存加载需求大、功能较复杂的情况。</w:t>
      </w:r>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8.4.6宜设置统一用户管理，根据不同的用户体系，建立单位、部门、角色、权限、用户等管理模块。</w:t>
      </w:r>
    </w:p>
    <w:p>
      <w:pPr>
        <w:spacing w:line="360" w:lineRule="auto"/>
        <w:outlineLvl w:val="0"/>
        <w:rPr>
          <w:rFonts w:ascii="黑体" w:hAnsi="黑体" w:eastAsia="黑体" w:cs="Times New Roman"/>
        </w:rPr>
      </w:pPr>
      <w:bookmarkStart w:id="24" w:name="_Toc180502556"/>
      <w:r>
        <w:rPr>
          <w:rFonts w:ascii="Times New Roman" w:hAnsi="Times New Roman" w:eastAsia="黑体" w:cs="Times New Roman"/>
        </w:rPr>
        <w:t xml:space="preserve">9 </w:t>
      </w:r>
      <w:r>
        <w:rPr>
          <w:rFonts w:ascii="黑体" w:hAnsi="黑体" w:eastAsia="黑体" w:cs="Times New Roman"/>
        </w:rPr>
        <w:t>安全与运维管理</w:t>
      </w:r>
      <w:bookmarkEnd w:id="24"/>
    </w:p>
    <w:p>
      <w:pPr>
        <w:spacing w:line="360" w:lineRule="auto"/>
        <w:ind w:firstLine="420" w:firstLineChars="200"/>
        <w:outlineLvl w:val="1"/>
        <w:rPr>
          <w:rFonts w:ascii="黑体" w:hAnsi="黑体" w:eastAsia="黑体" w:cs="Times New Roman"/>
        </w:rPr>
      </w:pPr>
      <w:bookmarkStart w:id="25" w:name="_Toc180502557"/>
      <w:r>
        <w:rPr>
          <w:rFonts w:ascii="黑体" w:hAnsi="黑体" w:eastAsia="黑体" w:cs="Times New Roman"/>
        </w:rPr>
        <w:t>9.1安全管理</w:t>
      </w:r>
      <w:bookmarkEnd w:id="25"/>
    </w:p>
    <w:p>
      <w:pPr>
        <w:spacing w:line="360" w:lineRule="auto"/>
        <w:ind w:firstLine="420" w:firstLineChars="200"/>
        <w:outlineLvl w:val="2"/>
        <w:rPr>
          <w:rFonts w:ascii="黑体" w:hAnsi="黑体" w:eastAsia="黑体" w:cs="Times New Roman"/>
        </w:rPr>
      </w:pPr>
      <w:r>
        <w:rPr>
          <w:rFonts w:ascii="黑体" w:hAnsi="黑体" w:eastAsia="黑体" w:cs="Times New Roman"/>
        </w:rPr>
        <w:t>9.1.1系统信息传输</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a）系统关键网络设备、通信链路和数据处理设备应硬件冗余、软件可定义；</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b）系统应采用主流网络结构、通讯方式为全双工；</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c）系统信息传输不应受保护区域内系统及任何设备操作的影响。</w:t>
      </w:r>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9.1.2内部系统安全</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9.1.2.1 智慧工地管理系统应在数据安全保密的前提下实现数据共享。</w:t>
      </w:r>
    </w:p>
    <w:p>
      <w:pPr>
        <w:spacing w:line="360" w:lineRule="auto"/>
        <w:ind w:firstLine="420" w:firstLineChars="200"/>
        <w:rPr>
          <w:rFonts w:ascii="Times New Roman" w:hAnsi="Times New Roman" w:eastAsia="黑体" w:cs="Times New Roman"/>
        </w:rPr>
      </w:pPr>
      <w:r>
        <w:rPr>
          <w:rFonts w:ascii="Times New Roman" w:hAnsi="Times New Roman" w:eastAsia="黑体" w:cs="Times New Roman"/>
        </w:rPr>
        <w:t>9.1.2.2 智慧工地系统信息安全应符合GB/T22239与GB/T25070的规定，网络安全等级宜不低于二级等保要求。</w:t>
      </w:r>
    </w:p>
    <w:p>
      <w:pPr>
        <w:spacing w:line="360" w:lineRule="auto"/>
        <w:ind w:firstLine="420" w:firstLineChars="200"/>
        <w:outlineLvl w:val="1"/>
        <w:rPr>
          <w:rFonts w:ascii="Times New Roman" w:hAnsi="Times New Roman" w:eastAsia="黑体" w:cs="Times New Roman"/>
        </w:rPr>
      </w:pPr>
      <w:bookmarkStart w:id="26" w:name="_Toc180502558"/>
      <w:r>
        <w:rPr>
          <w:rFonts w:ascii="Times New Roman" w:hAnsi="Times New Roman" w:eastAsia="黑体" w:cs="Times New Roman"/>
        </w:rPr>
        <w:t>9.2运维管理</w:t>
      </w:r>
      <w:bookmarkEnd w:id="26"/>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9.2.1服务器管理</w:t>
      </w:r>
    </w:p>
    <w:p>
      <w:pPr>
        <w:spacing w:line="360" w:lineRule="auto"/>
        <w:ind w:firstLine="420" w:firstLineChars="20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服务器管理应满足以下要求：</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a）服务器、路由器和交换机以及通信设备是信息网络的关键设备，应放置在机房内，不宜自行配置或更换，更不宜挪作它用；</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b）不得利用服务器从事工作以外的事情，无工作需要不得擅自拆卸服务器零部件，严禁更换服务器配套设备；</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c）不得擅自删除、移动、更改服务器数据；不得故意破坏服务器系统；不得擅自修改服务器系统时间；</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d）应定期进行服务器系统扫描，及时关闭可疑的端口与服务，经常查看服务器运行日志，检查服务器磁盘空间(或其它存储设备)的使用情况，及时发现服务器异常运行情况并做好记录；</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e）管理员应对服务器管理员账户与口令应严格保密、定期修改，以保证系统安全，防止对系统的非法入侵；</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f）对服务器数据实施严格的安全与保密管理，防止系统数据的泄露、丢失及破坏；</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g）应及时处理服务器软硬软件系统运行中出现的各种错误，对所有工作中出现的大小故障均要作详细的登记，包括故障时间，故障现象、处理方法和结果。</w:t>
      </w:r>
    </w:p>
    <w:p>
      <w:pPr>
        <w:spacing w:line="360" w:lineRule="auto"/>
        <w:ind w:firstLine="420" w:firstLineChars="200"/>
        <w:outlineLvl w:val="2"/>
        <w:rPr>
          <w:rFonts w:ascii="Times New Roman" w:hAnsi="Times New Roman" w:eastAsia="黑体" w:cs="Times New Roman"/>
        </w:rPr>
      </w:pPr>
      <w:r>
        <w:rPr>
          <w:rFonts w:ascii="Times New Roman" w:hAnsi="Times New Roman" w:eastAsia="黑体" w:cs="Times New Roman"/>
        </w:rPr>
        <w:t>9.2.2防病毒管理</w:t>
      </w:r>
    </w:p>
    <w:p>
      <w:pPr>
        <w:spacing w:line="360" w:lineRule="auto"/>
        <w:ind w:firstLine="420" w:firstLineChars="20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防病毒管理应满足以下要求：</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a）服务器管理人员应有较强的病毒防范意识，定期进行病毒检测，发现病毒立即处理；</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b）未经上级管理人员许可，不得在服务器上安装新软件，若确需要安装，安装前应进行病毒例行检测；</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c）经远程通信传送的程序或数据，应经过检测确认无病毒后方可使用；</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d）建立病毒防护体系，在系统执行拷贝、运行等操作前，应检测文件是否感染病毒，发现病毒自动清除或由管理员选择处理；</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e）应定期实施静态杀毒，对服务器统一杀毒处理。发现系统遭到严重病毒攻击并形成一定破坏时应立即向单位负责人报告，同时向信息中心反映情况，并尽快采取有效措施组织抢救，最大限度控制受损面。</w:t>
      </w:r>
    </w:p>
    <w:p>
      <w:pPr>
        <w:spacing w:line="360" w:lineRule="auto"/>
        <w:ind w:firstLine="420" w:firstLineChars="200"/>
        <w:rPr>
          <w:rFonts w:ascii="Times New Roman" w:hAnsi="Times New Roman" w:eastAsia="宋体" w:cs="Times New Roman"/>
        </w:rPr>
      </w:pPr>
    </w:p>
    <w:p>
      <w:pPr>
        <w:spacing w:line="360" w:lineRule="auto"/>
        <w:ind w:firstLine="420" w:firstLineChars="200"/>
        <w:rPr>
          <w:rFonts w:ascii="Times New Roman" w:hAnsi="Times New Roman" w:eastAsia="宋体" w:cs="Times New Roman"/>
        </w:rPr>
      </w:pPr>
    </w:p>
    <w:p>
      <w:pPr>
        <w:spacing w:line="360" w:lineRule="auto"/>
        <w:ind w:firstLine="420" w:firstLineChars="200"/>
        <w:rPr>
          <w:rFonts w:ascii="Times New Roman" w:hAnsi="Times New Roman" w:eastAsia="宋体" w:cs="Times New Roman"/>
        </w:rPr>
      </w:pPr>
      <w:bookmarkStart w:id="27" w:name="BookMark8"/>
      <w:r>
        <w:rPr>
          <w:rFonts w:hint="eastAsia"/>
          <w:lang w:val="en-US" w:eastAsia="zh-CN"/>
        </w:rPr>
        <w:t xml:space="preserve">                           </w:t>
      </w:r>
      <w: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0987078"/>
      <w:docPartObj>
        <w:docPartGallery w:val="autotext"/>
      </w:docPartObj>
    </w:sdtPr>
    <w:sdtEndPr>
      <w:rPr>
        <w:rFonts w:ascii="Times New Roman" w:hAnsi="Times New Roman" w:cs="Times New Roman"/>
        <w:sz w:val="24"/>
        <w:szCs w:val="24"/>
      </w:rPr>
    </w:sdtEndPr>
    <w:sdtContent>
      <w:p>
        <w:pPr>
          <w:pStyle w:val="4"/>
          <w:ind w:right="360"/>
          <w:jc w:val="right"/>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14</w:t>
        </w:r>
        <w:r>
          <w:rPr>
            <w:rFonts w:ascii="Times New Roman" w:hAnsi="Times New Roman" w:cs="Times New Roman"/>
            <w:sz w:val="24"/>
            <w:szCs w:val="24"/>
          </w:rP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rFonts w:hint="eastAsia"/>
      </w:rPr>
      <w:t>D</w:t>
    </w:r>
    <w:r>
      <w:t>B XX/T XXXX-XXXX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D4E"/>
    <w:rsid w:val="000145E5"/>
    <w:rsid w:val="0002469B"/>
    <w:rsid w:val="00031543"/>
    <w:rsid w:val="00036F6E"/>
    <w:rsid w:val="0004261E"/>
    <w:rsid w:val="000536FB"/>
    <w:rsid w:val="00067FB9"/>
    <w:rsid w:val="00071749"/>
    <w:rsid w:val="00075A5E"/>
    <w:rsid w:val="0007690A"/>
    <w:rsid w:val="000804B0"/>
    <w:rsid w:val="00085362"/>
    <w:rsid w:val="00096FB3"/>
    <w:rsid w:val="000A5FA6"/>
    <w:rsid w:val="000B36D4"/>
    <w:rsid w:val="000C14CA"/>
    <w:rsid w:val="000C6D11"/>
    <w:rsid w:val="000C77A5"/>
    <w:rsid w:val="000C78A8"/>
    <w:rsid w:val="000D196C"/>
    <w:rsid w:val="000D7864"/>
    <w:rsid w:val="000E41A7"/>
    <w:rsid w:val="000E6A98"/>
    <w:rsid w:val="000F4555"/>
    <w:rsid w:val="0010026A"/>
    <w:rsid w:val="001029C4"/>
    <w:rsid w:val="001120A7"/>
    <w:rsid w:val="001133C3"/>
    <w:rsid w:val="001152BB"/>
    <w:rsid w:val="001259A5"/>
    <w:rsid w:val="001276A8"/>
    <w:rsid w:val="00132B28"/>
    <w:rsid w:val="0013312D"/>
    <w:rsid w:val="00136329"/>
    <w:rsid w:val="00140931"/>
    <w:rsid w:val="00140C67"/>
    <w:rsid w:val="0014499B"/>
    <w:rsid w:val="00146097"/>
    <w:rsid w:val="0014631B"/>
    <w:rsid w:val="001527DE"/>
    <w:rsid w:val="00152D87"/>
    <w:rsid w:val="0015372E"/>
    <w:rsid w:val="0015397C"/>
    <w:rsid w:val="00161062"/>
    <w:rsid w:val="00164985"/>
    <w:rsid w:val="001749E1"/>
    <w:rsid w:val="001A1581"/>
    <w:rsid w:val="001A3BE9"/>
    <w:rsid w:val="001A4035"/>
    <w:rsid w:val="001A7C5C"/>
    <w:rsid w:val="001C7F11"/>
    <w:rsid w:val="001D0DE7"/>
    <w:rsid w:val="001D4BBA"/>
    <w:rsid w:val="001D5A9A"/>
    <w:rsid w:val="001F215C"/>
    <w:rsid w:val="001F59B2"/>
    <w:rsid w:val="001F6079"/>
    <w:rsid w:val="001F60BB"/>
    <w:rsid w:val="00201E88"/>
    <w:rsid w:val="00202461"/>
    <w:rsid w:val="00203BA7"/>
    <w:rsid w:val="002126F5"/>
    <w:rsid w:val="002140D8"/>
    <w:rsid w:val="00216708"/>
    <w:rsid w:val="00224E8C"/>
    <w:rsid w:val="00235EED"/>
    <w:rsid w:val="0024157B"/>
    <w:rsid w:val="00251800"/>
    <w:rsid w:val="0025672A"/>
    <w:rsid w:val="0026635A"/>
    <w:rsid w:val="00267C17"/>
    <w:rsid w:val="002770EB"/>
    <w:rsid w:val="00277FA3"/>
    <w:rsid w:val="00295989"/>
    <w:rsid w:val="002B47CE"/>
    <w:rsid w:val="002C227D"/>
    <w:rsid w:val="002C43CC"/>
    <w:rsid w:val="002D04CB"/>
    <w:rsid w:val="002E0FD7"/>
    <w:rsid w:val="002F5FEC"/>
    <w:rsid w:val="00303471"/>
    <w:rsid w:val="003043E9"/>
    <w:rsid w:val="00306334"/>
    <w:rsid w:val="00311DEB"/>
    <w:rsid w:val="00317A7E"/>
    <w:rsid w:val="00326AC6"/>
    <w:rsid w:val="00327F29"/>
    <w:rsid w:val="0033339A"/>
    <w:rsid w:val="003454A6"/>
    <w:rsid w:val="00351A4D"/>
    <w:rsid w:val="00356840"/>
    <w:rsid w:val="00366008"/>
    <w:rsid w:val="00380CEB"/>
    <w:rsid w:val="00382AB2"/>
    <w:rsid w:val="00394EF3"/>
    <w:rsid w:val="003B1E4D"/>
    <w:rsid w:val="003B2338"/>
    <w:rsid w:val="003B362B"/>
    <w:rsid w:val="003D2335"/>
    <w:rsid w:val="003D505A"/>
    <w:rsid w:val="003D7316"/>
    <w:rsid w:val="003E3830"/>
    <w:rsid w:val="003E67E4"/>
    <w:rsid w:val="004019D2"/>
    <w:rsid w:val="004209D5"/>
    <w:rsid w:val="0042239E"/>
    <w:rsid w:val="00424689"/>
    <w:rsid w:val="004304C7"/>
    <w:rsid w:val="004345CA"/>
    <w:rsid w:val="0043665D"/>
    <w:rsid w:val="00442394"/>
    <w:rsid w:val="0044433A"/>
    <w:rsid w:val="00446320"/>
    <w:rsid w:val="00462888"/>
    <w:rsid w:val="0046598B"/>
    <w:rsid w:val="0047030A"/>
    <w:rsid w:val="00481518"/>
    <w:rsid w:val="004874D7"/>
    <w:rsid w:val="004A0481"/>
    <w:rsid w:val="004A14D2"/>
    <w:rsid w:val="004A22EA"/>
    <w:rsid w:val="004B4552"/>
    <w:rsid w:val="004B7D25"/>
    <w:rsid w:val="004C05FD"/>
    <w:rsid w:val="004C15E5"/>
    <w:rsid w:val="004C4D45"/>
    <w:rsid w:val="004C59AB"/>
    <w:rsid w:val="004D553D"/>
    <w:rsid w:val="004D79F3"/>
    <w:rsid w:val="004E562D"/>
    <w:rsid w:val="004F14B8"/>
    <w:rsid w:val="004F383A"/>
    <w:rsid w:val="004F7101"/>
    <w:rsid w:val="005004D8"/>
    <w:rsid w:val="00500DCF"/>
    <w:rsid w:val="00514BCA"/>
    <w:rsid w:val="0052195B"/>
    <w:rsid w:val="00526D4E"/>
    <w:rsid w:val="00527826"/>
    <w:rsid w:val="005435FD"/>
    <w:rsid w:val="00552F70"/>
    <w:rsid w:val="005558AE"/>
    <w:rsid w:val="00564D49"/>
    <w:rsid w:val="0058435A"/>
    <w:rsid w:val="005A34CC"/>
    <w:rsid w:val="005A5DE6"/>
    <w:rsid w:val="005B7398"/>
    <w:rsid w:val="005C7212"/>
    <w:rsid w:val="005E5FDA"/>
    <w:rsid w:val="005F0EC1"/>
    <w:rsid w:val="00600B64"/>
    <w:rsid w:val="0060555D"/>
    <w:rsid w:val="00620EE9"/>
    <w:rsid w:val="006243B6"/>
    <w:rsid w:val="006306DE"/>
    <w:rsid w:val="00641190"/>
    <w:rsid w:val="00662ADF"/>
    <w:rsid w:val="0066727E"/>
    <w:rsid w:val="00667508"/>
    <w:rsid w:val="00673330"/>
    <w:rsid w:val="006743FF"/>
    <w:rsid w:val="00674EE5"/>
    <w:rsid w:val="006876DD"/>
    <w:rsid w:val="006911AD"/>
    <w:rsid w:val="006B1B68"/>
    <w:rsid w:val="006B6C2C"/>
    <w:rsid w:val="006C0BDF"/>
    <w:rsid w:val="006C7280"/>
    <w:rsid w:val="006D1DDC"/>
    <w:rsid w:val="006D3E92"/>
    <w:rsid w:val="006D7780"/>
    <w:rsid w:val="006E7713"/>
    <w:rsid w:val="006F62D0"/>
    <w:rsid w:val="00706713"/>
    <w:rsid w:val="00712E19"/>
    <w:rsid w:val="00715FEC"/>
    <w:rsid w:val="0072546E"/>
    <w:rsid w:val="00742ABB"/>
    <w:rsid w:val="00745E1C"/>
    <w:rsid w:val="0077035F"/>
    <w:rsid w:val="00773044"/>
    <w:rsid w:val="0077413E"/>
    <w:rsid w:val="00781FAF"/>
    <w:rsid w:val="00786843"/>
    <w:rsid w:val="00795EAB"/>
    <w:rsid w:val="007A039C"/>
    <w:rsid w:val="007A0669"/>
    <w:rsid w:val="007A7004"/>
    <w:rsid w:val="007B2F8C"/>
    <w:rsid w:val="007D0C28"/>
    <w:rsid w:val="007D125F"/>
    <w:rsid w:val="007D483E"/>
    <w:rsid w:val="007E230E"/>
    <w:rsid w:val="007E7C62"/>
    <w:rsid w:val="007F2ED7"/>
    <w:rsid w:val="007F38DF"/>
    <w:rsid w:val="007F6405"/>
    <w:rsid w:val="00803C1D"/>
    <w:rsid w:val="00810052"/>
    <w:rsid w:val="008139AA"/>
    <w:rsid w:val="008168AF"/>
    <w:rsid w:val="00826C89"/>
    <w:rsid w:val="00833826"/>
    <w:rsid w:val="00836383"/>
    <w:rsid w:val="00840775"/>
    <w:rsid w:val="0084183F"/>
    <w:rsid w:val="008432EB"/>
    <w:rsid w:val="00843894"/>
    <w:rsid w:val="00850591"/>
    <w:rsid w:val="00856B9B"/>
    <w:rsid w:val="008619B7"/>
    <w:rsid w:val="0087343A"/>
    <w:rsid w:val="00873FEC"/>
    <w:rsid w:val="008749AD"/>
    <w:rsid w:val="00880CCB"/>
    <w:rsid w:val="0088126A"/>
    <w:rsid w:val="00883B69"/>
    <w:rsid w:val="008B31CF"/>
    <w:rsid w:val="008B4360"/>
    <w:rsid w:val="008B77B4"/>
    <w:rsid w:val="008C046A"/>
    <w:rsid w:val="008C0A9B"/>
    <w:rsid w:val="008C50EE"/>
    <w:rsid w:val="008C6BEA"/>
    <w:rsid w:val="008E5D7D"/>
    <w:rsid w:val="008F7DAA"/>
    <w:rsid w:val="0090345B"/>
    <w:rsid w:val="009063FA"/>
    <w:rsid w:val="0091008B"/>
    <w:rsid w:val="009111F2"/>
    <w:rsid w:val="00911316"/>
    <w:rsid w:val="0091133C"/>
    <w:rsid w:val="00914309"/>
    <w:rsid w:val="00921B60"/>
    <w:rsid w:val="00930233"/>
    <w:rsid w:val="009317AD"/>
    <w:rsid w:val="009411F0"/>
    <w:rsid w:val="00942243"/>
    <w:rsid w:val="0095381E"/>
    <w:rsid w:val="00957710"/>
    <w:rsid w:val="009608B5"/>
    <w:rsid w:val="00971AA5"/>
    <w:rsid w:val="00995914"/>
    <w:rsid w:val="00997003"/>
    <w:rsid w:val="009A2052"/>
    <w:rsid w:val="009A44B5"/>
    <w:rsid w:val="009A4AE0"/>
    <w:rsid w:val="009A6A46"/>
    <w:rsid w:val="009C4AE8"/>
    <w:rsid w:val="009D5657"/>
    <w:rsid w:val="009E208B"/>
    <w:rsid w:val="009E37A3"/>
    <w:rsid w:val="009F462C"/>
    <w:rsid w:val="00A04D80"/>
    <w:rsid w:val="00A104BC"/>
    <w:rsid w:val="00A10DEA"/>
    <w:rsid w:val="00A17F83"/>
    <w:rsid w:val="00A2514C"/>
    <w:rsid w:val="00A440C3"/>
    <w:rsid w:val="00A4596D"/>
    <w:rsid w:val="00A476D7"/>
    <w:rsid w:val="00A663FF"/>
    <w:rsid w:val="00A705DE"/>
    <w:rsid w:val="00A77F78"/>
    <w:rsid w:val="00A852BB"/>
    <w:rsid w:val="00A85308"/>
    <w:rsid w:val="00A9061A"/>
    <w:rsid w:val="00AA1909"/>
    <w:rsid w:val="00AA1D01"/>
    <w:rsid w:val="00AA3B5D"/>
    <w:rsid w:val="00AA3E90"/>
    <w:rsid w:val="00AA4089"/>
    <w:rsid w:val="00AA7507"/>
    <w:rsid w:val="00AB0568"/>
    <w:rsid w:val="00AB2341"/>
    <w:rsid w:val="00AD0EC6"/>
    <w:rsid w:val="00AD2684"/>
    <w:rsid w:val="00AD4F89"/>
    <w:rsid w:val="00AD67F0"/>
    <w:rsid w:val="00B00B02"/>
    <w:rsid w:val="00B04E79"/>
    <w:rsid w:val="00B05C80"/>
    <w:rsid w:val="00B14381"/>
    <w:rsid w:val="00B14AA6"/>
    <w:rsid w:val="00B16BEC"/>
    <w:rsid w:val="00B175B8"/>
    <w:rsid w:val="00B1767C"/>
    <w:rsid w:val="00B40EDB"/>
    <w:rsid w:val="00B47724"/>
    <w:rsid w:val="00B528CE"/>
    <w:rsid w:val="00B571EA"/>
    <w:rsid w:val="00B656B6"/>
    <w:rsid w:val="00B65CD9"/>
    <w:rsid w:val="00B66867"/>
    <w:rsid w:val="00B85C88"/>
    <w:rsid w:val="00B8643C"/>
    <w:rsid w:val="00B86588"/>
    <w:rsid w:val="00B872F8"/>
    <w:rsid w:val="00B90F51"/>
    <w:rsid w:val="00B92217"/>
    <w:rsid w:val="00B93EB3"/>
    <w:rsid w:val="00BA4835"/>
    <w:rsid w:val="00BA5632"/>
    <w:rsid w:val="00BA5767"/>
    <w:rsid w:val="00BB2317"/>
    <w:rsid w:val="00BC2A68"/>
    <w:rsid w:val="00BD14DC"/>
    <w:rsid w:val="00BD173C"/>
    <w:rsid w:val="00BD5797"/>
    <w:rsid w:val="00BD6449"/>
    <w:rsid w:val="00BE5BC0"/>
    <w:rsid w:val="00BF0983"/>
    <w:rsid w:val="00C02C95"/>
    <w:rsid w:val="00C06835"/>
    <w:rsid w:val="00C14884"/>
    <w:rsid w:val="00C24E3E"/>
    <w:rsid w:val="00C271F5"/>
    <w:rsid w:val="00C37F90"/>
    <w:rsid w:val="00C42568"/>
    <w:rsid w:val="00C43504"/>
    <w:rsid w:val="00C47D86"/>
    <w:rsid w:val="00C549C4"/>
    <w:rsid w:val="00C61A25"/>
    <w:rsid w:val="00C7292C"/>
    <w:rsid w:val="00C85AED"/>
    <w:rsid w:val="00C87F46"/>
    <w:rsid w:val="00C90BF9"/>
    <w:rsid w:val="00C90F03"/>
    <w:rsid w:val="00C948FF"/>
    <w:rsid w:val="00CA19E1"/>
    <w:rsid w:val="00CA7027"/>
    <w:rsid w:val="00CA76CF"/>
    <w:rsid w:val="00CB1BC1"/>
    <w:rsid w:val="00CB7D5E"/>
    <w:rsid w:val="00CC42C5"/>
    <w:rsid w:val="00CC5083"/>
    <w:rsid w:val="00CC7D81"/>
    <w:rsid w:val="00CD139A"/>
    <w:rsid w:val="00CD60FD"/>
    <w:rsid w:val="00CE19BB"/>
    <w:rsid w:val="00CE5349"/>
    <w:rsid w:val="00CE5A5D"/>
    <w:rsid w:val="00D00ABF"/>
    <w:rsid w:val="00D01CDD"/>
    <w:rsid w:val="00D135AB"/>
    <w:rsid w:val="00D21D56"/>
    <w:rsid w:val="00D34AB2"/>
    <w:rsid w:val="00D35ED8"/>
    <w:rsid w:val="00D37C9A"/>
    <w:rsid w:val="00D404E2"/>
    <w:rsid w:val="00D42406"/>
    <w:rsid w:val="00D477FE"/>
    <w:rsid w:val="00D74B1F"/>
    <w:rsid w:val="00D775ED"/>
    <w:rsid w:val="00D852BD"/>
    <w:rsid w:val="00D86A8D"/>
    <w:rsid w:val="00D90722"/>
    <w:rsid w:val="00DA05DB"/>
    <w:rsid w:val="00DB3A3C"/>
    <w:rsid w:val="00DB4E9D"/>
    <w:rsid w:val="00DB50BD"/>
    <w:rsid w:val="00DB6783"/>
    <w:rsid w:val="00DC110C"/>
    <w:rsid w:val="00DE5605"/>
    <w:rsid w:val="00DF7579"/>
    <w:rsid w:val="00E02CE8"/>
    <w:rsid w:val="00E051B3"/>
    <w:rsid w:val="00E05B90"/>
    <w:rsid w:val="00E144AE"/>
    <w:rsid w:val="00E14510"/>
    <w:rsid w:val="00E24537"/>
    <w:rsid w:val="00E3520C"/>
    <w:rsid w:val="00E50031"/>
    <w:rsid w:val="00E525B4"/>
    <w:rsid w:val="00E670A7"/>
    <w:rsid w:val="00E73331"/>
    <w:rsid w:val="00E94208"/>
    <w:rsid w:val="00E943AB"/>
    <w:rsid w:val="00E96EA4"/>
    <w:rsid w:val="00E97D06"/>
    <w:rsid w:val="00EB1B55"/>
    <w:rsid w:val="00EB2200"/>
    <w:rsid w:val="00EB4159"/>
    <w:rsid w:val="00EC253B"/>
    <w:rsid w:val="00EC5377"/>
    <w:rsid w:val="00ED584A"/>
    <w:rsid w:val="00EE2254"/>
    <w:rsid w:val="00EE2C87"/>
    <w:rsid w:val="00EE6B10"/>
    <w:rsid w:val="00EE7448"/>
    <w:rsid w:val="00F0064E"/>
    <w:rsid w:val="00F035A7"/>
    <w:rsid w:val="00F14906"/>
    <w:rsid w:val="00F27281"/>
    <w:rsid w:val="00F33CD6"/>
    <w:rsid w:val="00F35557"/>
    <w:rsid w:val="00F35ACC"/>
    <w:rsid w:val="00F451C3"/>
    <w:rsid w:val="00F45B1B"/>
    <w:rsid w:val="00F53EC8"/>
    <w:rsid w:val="00F60778"/>
    <w:rsid w:val="00F70742"/>
    <w:rsid w:val="00F80CAA"/>
    <w:rsid w:val="00F8798B"/>
    <w:rsid w:val="00FB0988"/>
    <w:rsid w:val="00FB37FD"/>
    <w:rsid w:val="00FB5597"/>
    <w:rsid w:val="00FC67D5"/>
    <w:rsid w:val="00FC6B6E"/>
    <w:rsid w:val="00FD1FFD"/>
    <w:rsid w:val="00FD47F5"/>
    <w:rsid w:val="00FD4CDC"/>
    <w:rsid w:val="00FD5253"/>
    <w:rsid w:val="00FD6D8E"/>
    <w:rsid w:val="00FF6D3D"/>
    <w:rsid w:val="00FF77F1"/>
    <w:rsid w:val="29D1501D"/>
    <w:rsid w:val="51A01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7"/>
    <w:semiHidden/>
    <w:unhideWhenUsed/>
    <w:qFormat/>
    <w:uiPriority w:val="99"/>
    <w:pPr>
      <w:ind w:left="100" w:leftChars="2500"/>
    </w:p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paragraph" w:styleId="7">
    <w:name w:val="toc 2"/>
    <w:basedOn w:val="1"/>
    <w:next w:val="1"/>
    <w:unhideWhenUsed/>
    <w:qFormat/>
    <w:uiPriority w:val="39"/>
    <w:pPr>
      <w:ind w:left="420" w:leftChars="200"/>
    </w:pPr>
  </w:style>
  <w:style w:type="table" w:styleId="9">
    <w:name w:val="Table Grid"/>
    <w:basedOn w:val="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paragraph" w:customStyle="1" w:styleId="14">
    <w:name w:val="标准文件_段"/>
    <w:link w:val="1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5">
    <w:name w:val="标准文件_段 Char"/>
    <w:link w:val="14"/>
    <w:qFormat/>
    <w:uiPriority w:val="0"/>
    <w:rPr>
      <w:rFonts w:ascii="宋体" w:hAnsi="Times New Roman" w:eastAsia="宋体" w:cs="Times New Roman"/>
      <w:kern w:val="0"/>
      <w:szCs w:val="20"/>
    </w:rPr>
  </w:style>
  <w:style w:type="character" w:styleId="16">
    <w:name w:val="Placeholder Text"/>
    <w:basedOn w:val="10"/>
    <w:semiHidden/>
    <w:qFormat/>
    <w:uiPriority w:val="99"/>
    <w:rPr>
      <w:color w:val="808080"/>
    </w:rPr>
  </w:style>
  <w:style w:type="character" w:customStyle="1" w:styleId="17">
    <w:name w:val="日期 字符"/>
    <w:basedOn w:val="10"/>
    <w:link w:val="3"/>
    <w:semiHidden/>
    <w:qFormat/>
    <w:uiPriority w:val="99"/>
  </w:style>
  <w:style w:type="character" w:customStyle="1" w:styleId="18">
    <w:name w:val="标题 1 字符"/>
    <w:basedOn w:val="10"/>
    <w:link w:val="2"/>
    <w:qFormat/>
    <w:uiPriority w:val="9"/>
    <w:rPr>
      <w:b/>
      <w:bCs/>
      <w:kern w:val="44"/>
      <w:sz w:val="44"/>
      <w:szCs w:val="44"/>
    </w:rPr>
  </w:style>
  <w:style w:type="paragraph" w:customStyle="1" w:styleId="19">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E39448-1342-4F9F-9AF0-E47C4E5AD938}">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1865</Words>
  <Characters>10635</Characters>
  <Lines>88</Lines>
  <Paragraphs>24</Paragraphs>
  <TotalTime>0</TotalTime>
  <ScaleCrop>false</ScaleCrop>
  <LinksUpToDate>false</LinksUpToDate>
  <CharactersWithSpaces>12476</CharactersWithSpaces>
  <Application>WPS Office_11.8.6.11020_F1E327BC-269C-435d-A152-05C5408002CA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2024-10-18T05:39:00Z</dcterms:created>
  <dc:creator>自由</dc:creator>
  <cp:lastModifiedBy>不是兔子也不是小六</cp:lastModifiedBy>
  <dcterms:modified xsi:type="dcterms:W3CDTF">2024-10-30T08:09:59Z</dcterms:modified>
  <cp:revision>391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ABE91C2B5D6143B888C3D904625A21D0</vt:lpwstr>
  </property>
</Properties>
</file>