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03788">
        <w:tc>
          <w:tcPr>
            <w:tcW w:w="509" w:type="dxa"/>
          </w:tcPr>
          <w:p w:rsidR="00A03788" w:rsidRDefault="00084565">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03788" w:rsidRDefault="00084565">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 </w:t>
            </w:r>
            <w:r>
              <w:rPr>
                <w:rFonts w:ascii="黑体" w:eastAsia="黑体" w:hAnsi="黑体"/>
                <w:sz w:val="21"/>
                <w:szCs w:val="21"/>
              </w:rPr>
              <w:fldChar w:fldCharType="end"/>
            </w:r>
            <w:bookmarkEnd w:id="0"/>
          </w:p>
        </w:tc>
      </w:tr>
      <w:tr w:rsidR="00A03788">
        <w:tc>
          <w:tcPr>
            <w:tcW w:w="509" w:type="dxa"/>
          </w:tcPr>
          <w:p w:rsidR="00A03788" w:rsidRDefault="00084565">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A03788" w:rsidRDefault="00084565">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03788">
        <w:tc>
          <w:tcPr>
            <w:tcW w:w="6407" w:type="dxa"/>
          </w:tcPr>
          <w:p w:rsidR="00A03788" w:rsidRDefault="00084565">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rsidR="00A03788" w:rsidRDefault="00084565">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湖南省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A03788" w:rsidRDefault="00084565">
      <w:pPr>
        <w:pStyle w:val="afffffffffc"/>
        <w:framePr w:wrap="around"/>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A03788" w:rsidRDefault="00084565">
      <w:pPr>
        <w:pStyle w:val="afffffffffd"/>
        <w:framePr w:wrap="around"/>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A03788" w:rsidRDefault="0008456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A03788" w:rsidRDefault="00A03788">
      <w:pPr>
        <w:pStyle w:val="affffa"/>
        <w:framePr w:w="9639" w:h="6976" w:hRule="exact" w:hSpace="0" w:vSpace="0" w:wrap="around" w:hAnchor="page" w:y="6408"/>
        <w:jc w:val="center"/>
        <w:rPr>
          <w:rFonts w:ascii="黑体" w:eastAsia="黑体" w:hAnsi="黑体"/>
          <w:b w:val="0"/>
          <w:bCs w:val="0"/>
          <w:w w:val="100"/>
        </w:rPr>
      </w:pPr>
    </w:p>
    <w:p w:rsidR="00A03788" w:rsidRDefault="00084565">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97A69">
        <w:t>县域商贸物流服务体系建设规范</w:t>
      </w:r>
      <w:r>
        <w:fldChar w:fldCharType="end"/>
      </w:r>
      <w:bookmarkEnd w:id="9"/>
    </w:p>
    <w:p w:rsidR="00A03788" w:rsidRDefault="00A03788">
      <w:pPr>
        <w:framePr w:w="9639" w:h="6974" w:hRule="exact" w:wrap="around" w:vAnchor="page" w:hAnchor="page" w:x="1419" w:y="6408" w:anchorLock="1"/>
        <w:ind w:left="-1418"/>
      </w:pPr>
    </w:p>
    <w:p w:rsidR="00A03788" w:rsidRDefault="00084565">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Standards</w:t>
      </w:r>
      <w:r>
        <w:rPr>
          <w:rFonts w:ascii="黑体" w:eastAsia="黑体" w:hAnsi="黑体" w:hint="eastAsia"/>
          <w:szCs w:val="28"/>
        </w:rPr>
        <w:t xml:space="preserve"> </w:t>
      </w:r>
      <w:r>
        <w:rPr>
          <w:rFonts w:ascii="黑体" w:eastAsia="黑体" w:hAnsi="黑体"/>
          <w:szCs w:val="28"/>
        </w:rPr>
        <w:t>for</w:t>
      </w:r>
      <w:r>
        <w:rPr>
          <w:rFonts w:ascii="黑体" w:eastAsia="黑体" w:hAnsi="黑体" w:hint="eastAsia"/>
          <w:szCs w:val="28"/>
        </w:rPr>
        <w:t xml:space="preserve"> </w:t>
      </w:r>
      <w:r>
        <w:rPr>
          <w:rFonts w:ascii="黑体" w:eastAsia="黑体" w:hAnsi="黑体"/>
          <w:szCs w:val="28"/>
        </w:rPr>
        <w:t>the</w:t>
      </w:r>
      <w:r>
        <w:rPr>
          <w:rFonts w:ascii="黑体" w:eastAsia="黑体" w:hAnsi="黑体" w:hint="eastAsia"/>
          <w:szCs w:val="28"/>
        </w:rPr>
        <w:t xml:space="preserve"> </w:t>
      </w:r>
      <w:r>
        <w:rPr>
          <w:rFonts w:ascii="黑体" w:eastAsia="黑体" w:hAnsi="黑体"/>
          <w:szCs w:val="28"/>
        </w:rPr>
        <w:t>construction</w:t>
      </w:r>
      <w:r>
        <w:rPr>
          <w:rFonts w:ascii="黑体" w:eastAsia="黑体" w:hAnsi="黑体" w:hint="eastAsia"/>
          <w:szCs w:val="28"/>
        </w:rPr>
        <w:t xml:space="preserve"> </w:t>
      </w:r>
      <w:r>
        <w:rPr>
          <w:rFonts w:ascii="黑体" w:eastAsia="黑体" w:hAnsi="黑体"/>
          <w:szCs w:val="28"/>
        </w:rPr>
        <w:t>of</w:t>
      </w:r>
      <w:r>
        <w:rPr>
          <w:rFonts w:ascii="黑体" w:eastAsia="黑体" w:hAnsi="黑体" w:hint="eastAsia"/>
          <w:szCs w:val="28"/>
        </w:rPr>
        <w:t xml:space="preserve"> </w:t>
      </w:r>
      <w:r>
        <w:rPr>
          <w:rFonts w:ascii="黑体" w:eastAsia="黑体" w:hAnsi="黑体"/>
          <w:szCs w:val="28"/>
        </w:rPr>
        <w:t>county-wide</w:t>
      </w:r>
      <w:r>
        <w:rPr>
          <w:rFonts w:ascii="黑体" w:eastAsia="黑体" w:hAnsi="黑体" w:hint="eastAsia"/>
          <w:szCs w:val="28"/>
        </w:rPr>
        <w:t xml:space="preserve"> </w:t>
      </w:r>
      <w:r>
        <w:rPr>
          <w:rFonts w:ascii="黑体" w:eastAsia="黑体" w:hAnsi="黑体"/>
          <w:szCs w:val="28"/>
        </w:rPr>
        <w:t>commerce</w:t>
      </w:r>
      <w:r>
        <w:rPr>
          <w:rFonts w:ascii="黑体" w:eastAsia="黑体" w:hAnsi="黑体" w:hint="eastAsia"/>
          <w:szCs w:val="28"/>
        </w:rPr>
        <w:t xml:space="preserve"> </w:t>
      </w:r>
      <w:r>
        <w:rPr>
          <w:rFonts w:ascii="黑体" w:eastAsia="黑体" w:hAnsi="黑体"/>
          <w:szCs w:val="28"/>
        </w:rPr>
        <w:t>and</w:t>
      </w:r>
      <w:r>
        <w:rPr>
          <w:rFonts w:ascii="黑体" w:eastAsia="黑体" w:hAnsi="黑体" w:hint="eastAsia"/>
          <w:szCs w:val="28"/>
        </w:rPr>
        <w:t xml:space="preserve"> </w:t>
      </w:r>
      <w:r>
        <w:rPr>
          <w:rFonts w:ascii="黑体" w:eastAsia="黑体" w:hAnsi="黑体"/>
          <w:szCs w:val="28"/>
        </w:rPr>
        <w:t>trade</w:t>
      </w:r>
      <w:r>
        <w:rPr>
          <w:rFonts w:ascii="黑体" w:eastAsia="黑体" w:hAnsi="黑体" w:hint="eastAsia"/>
          <w:szCs w:val="28"/>
        </w:rPr>
        <w:t xml:space="preserve"> </w:t>
      </w:r>
      <w:r>
        <w:rPr>
          <w:rFonts w:ascii="黑体" w:eastAsia="黑体" w:hAnsi="黑体"/>
          <w:szCs w:val="28"/>
        </w:rPr>
        <w:t>logistics</w:t>
      </w:r>
      <w:r>
        <w:rPr>
          <w:rFonts w:ascii="黑体" w:eastAsia="黑体" w:hAnsi="黑体" w:hint="eastAsia"/>
          <w:szCs w:val="28"/>
        </w:rPr>
        <w:t xml:space="preserve"> </w:t>
      </w:r>
      <w:r>
        <w:rPr>
          <w:rFonts w:ascii="黑体" w:eastAsia="黑体" w:hAnsi="黑体"/>
          <w:szCs w:val="28"/>
        </w:rPr>
        <w:t>service</w:t>
      </w:r>
      <w:r>
        <w:rPr>
          <w:rFonts w:ascii="黑体" w:eastAsia="黑体" w:hAnsi="黑体" w:hint="eastAsia"/>
          <w:szCs w:val="28"/>
        </w:rPr>
        <w:t xml:space="preserve"> </w:t>
      </w:r>
      <w:r>
        <w:rPr>
          <w:rFonts w:ascii="黑体" w:eastAsia="黑体" w:hAnsi="黑体"/>
          <w:szCs w:val="28"/>
        </w:rPr>
        <w:t>system</w:t>
      </w:r>
      <w:r>
        <w:rPr>
          <w:rFonts w:ascii="黑体" w:eastAsia="黑体" w:hAnsi="黑体"/>
          <w:szCs w:val="28"/>
        </w:rPr>
        <w:fldChar w:fldCharType="end"/>
      </w:r>
      <w:bookmarkEnd w:id="10"/>
    </w:p>
    <w:p w:rsidR="00A03788" w:rsidRDefault="00A03788">
      <w:pPr>
        <w:framePr w:w="9639" w:h="6974" w:hRule="exact" w:wrap="around" w:vAnchor="page" w:hAnchor="page" w:x="1419" w:y="6408" w:anchorLock="1"/>
        <w:spacing w:line="760" w:lineRule="exact"/>
        <w:ind w:left="-1418"/>
      </w:pPr>
    </w:p>
    <w:p w:rsidR="00A03788" w:rsidRDefault="00A03788">
      <w:pPr>
        <w:pStyle w:val="afffffff2"/>
        <w:framePr w:w="9639" w:h="6974" w:hRule="exact" w:wrap="around" w:vAnchor="page" w:hAnchor="page" w:x="1419" w:y="6408" w:anchorLock="1"/>
        <w:textAlignment w:val="bottom"/>
        <w:rPr>
          <w:rFonts w:eastAsia="黑体"/>
          <w:szCs w:val="28"/>
        </w:rPr>
      </w:pPr>
    </w:p>
    <w:p w:rsidR="00A03788" w:rsidRDefault="00084565">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A03788" w:rsidRDefault="00084565">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2024</w:t>
      </w:r>
      <w:r>
        <w:rPr>
          <w:rFonts w:hint="eastAsia"/>
          <w:sz w:val="21"/>
          <w:szCs w:val="28"/>
        </w:rPr>
        <w:t>年</w:t>
      </w:r>
      <w:r>
        <w:rPr>
          <w:rFonts w:hint="eastAsia"/>
          <w:sz w:val="21"/>
          <w:szCs w:val="28"/>
        </w:rPr>
        <w:t>8</w:t>
      </w:r>
      <w:r>
        <w:rPr>
          <w:rFonts w:hint="eastAsia"/>
          <w:sz w:val="21"/>
          <w:szCs w:val="28"/>
        </w:rPr>
        <w:t>月</w:t>
      </w:r>
      <w:r>
        <w:rPr>
          <w:rFonts w:hint="eastAsia"/>
          <w:sz w:val="21"/>
          <w:szCs w:val="28"/>
        </w:rPr>
        <w:t>16</w:t>
      </w:r>
      <w:r>
        <w:rPr>
          <w:rFonts w:hint="eastAsia"/>
          <w:sz w:val="21"/>
          <w:szCs w:val="28"/>
        </w:rPr>
        <w:t>日）</w:t>
      </w:r>
      <w:r>
        <w:rPr>
          <w:sz w:val="21"/>
          <w:szCs w:val="28"/>
        </w:rPr>
        <w:fldChar w:fldCharType="end"/>
      </w:r>
      <w:bookmarkEnd w:id="12"/>
    </w:p>
    <w:p w:rsidR="00A03788" w:rsidRDefault="00084565">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A03788" w:rsidRDefault="00084565">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A03788" w:rsidRDefault="00084565">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A03788" w:rsidRDefault="00084565">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湖南省市场监督管理局</w:t>
      </w:r>
      <w:r>
        <w:rPr>
          <w:rFonts w:hAnsi="黑体"/>
          <w:w w:val="100"/>
          <w:sz w:val="28"/>
        </w:rPr>
        <w:fldChar w:fldCharType="end"/>
      </w:r>
      <w:bookmarkEnd w:id="20"/>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A03788" w:rsidRDefault="00084565">
      <w:pPr>
        <w:rPr>
          <w:rFonts w:ascii="宋体" w:hAnsi="宋体"/>
          <w:sz w:val="28"/>
          <w:szCs w:val="28"/>
        </w:rPr>
        <w:sectPr w:rsidR="00A0378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80C2069" wp14:editId="64443E00">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A03788" w:rsidRDefault="00084565">
      <w:pPr>
        <w:pStyle w:val="affffff4"/>
        <w:spacing w:after="468"/>
      </w:pPr>
      <w:bookmarkStart w:id="21" w:name="BookMark1"/>
      <w:r>
        <w:rPr>
          <w:spacing w:val="320"/>
        </w:rPr>
        <w:lastRenderedPageBreak/>
        <w:t>目</w:t>
      </w:r>
      <w:r>
        <w:t>次</w:t>
      </w:r>
    </w:p>
    <w:p w:rsidR="00A03788" w:rsidRDefault="00084565">
      <w:pPr>
        <w:pStyle w:val="10"/>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180415865" w:history="1">
        <w:r>
          <w:rPr>
            <w:rStyle w:val="affff6"/>
          </w:rPr>
          <w:t xml:space="preserve">1 </w:t>
        </w:r>
        <w:r>
          <w:rPr>
            <w:rStyle w:val="affff6"/>
            <w:rFonts w:hint="eastAsia"/>
          </w:rPr>
          <w:t xml:space="preserve"> 范围</w:t>
        </w:r>
        <w:r>
          <w:tab/>
        </w:r>
        <w:r>
          <w:fldChar w:fldCharType="begin"/>
        </w:r>
        <w:r>
          <w:instrText xml:space="preserve"> PAGEREF _Toc180415865 \h </w:instrText>
        </w:r>
        <w:r>
          <w:fldChar w:fldCharType="separate"/>
        </w:r>
        <w:r>
          <w:t>1</w:t>
        </w:r>
        <w:r>
          <w:fldChar w:fldCharType="end"/>
        </w:r>
      </w:hyperlink>
    </w:p>
    <w:p w:rsidR="00A03788" w:rsidRDefault="00A93FC7">
      <w:pPr>
        <w:pStyle w:val="10"/>
        <w:tabs>
          <w:tab w:val="right" w:leader="dot" w:pos="9344"/>
        </w:tabs>
        <w:rPr>
          <w:rFonts w:asciiTheme="minorHAnsi" w:eastAsiaTheme="minorEastAsia" w:hAnsiTheme="minorHAnsi" w:cstheme="minorBidi"/>
          <w:szCs w:val="22"/>
        </w:rPr>
      </w:pPr>
      <w:hyperlink w:anchor="_Toc180415866" w:history="1">
        <w:r w:rsidR="00084565">
          <w:rPr>
            <w:rStyle w:val="affff6"/>
          </w:rPr>
          <w:t xml:space="preserve">2 </w:t>
        </w:r>
        <w:r w:rsidR="00084565">
          <w:rPr>
            <w:rStyle w:val="affff6"/>
            <w:rFonts w:hint="eastAsia"/>
          </w:rPr>
          <w:t xml:space="preserve"> 规范性引用文件</w:t>
        </w:r>
        <w:r w:rsidR="00084565">
          <w:tab/>
        </w:r>
        <w:r w:rsidR="00084565">
          <w:fldChar w:fldCharType="begin"/>
        </w:r>
        <w:r w:rsidR="00084565">
          <w:instrText xml:space="preserve"> PAGEREF _Toc180415866 \h </w:instrText>
        </w:r>
        <w:r w:rsidR="00084565">
          <w:fldChar w:fldCharType="separate"/>
        </w:r>
        <w:r w:rsidR="00084565">
          <w:t>1</w:t>
        </w:r>
        <w:r w:rsidR="00084565">
          <w:fldChar w:fldCharType="end"/>
        </w:r>
      </w:hyperlink>
    </w:p>
    <w:p w:rsidR="00A03788" w:rsidRDefault="00A93FC7">
      <w:pPr>
        <w:pStyle w:val="10"/>
        <w:tabs>
          <w:tab w:val="right" w:leader="dot" w:pos="9344"/>
        </w:tabs>
        <w:rPr>
          <w:rFonts w:asciiTheme="minorHAnsi" w:eastAsiaTheme="minorEastAsia" w:hAnsiTheme="minorHAnsi" w:cstheme="minorBidi"/>
          <w:szCs w:val="22"/>
        </w:rPr>
      </w:pPr>
      <w:hyperlink w:anchor="_Toc180415867" w:history="1">
        <w:r w:rsidR="00084565">
          <w:rPr>
            <w:rStyle w:val="affff6"/>
          </w:rPr>
          <w:t xml:space="preserve">3 </w:t>
        </w:r>
        <w:r w:rsidR="00084565">
          <w:rPr>
            <w:rStyle w:val="affff6"/>
            <w:rFonts w:hint="eastAsia"/>
          </w:rPr>
          <w:t xml:space="preserve"> 术语和定义</w:t>
        </w:r>
        <w:r w:rsidR="00084565">
          <w:tab/>
        </w:r>
        <w:r w:rsidR="00084565">
          <w:fldChar w:fldCharType="begin"/>
        </w:r>
        <w:r w:rsidR="00084565">
          <w:instrText xml:space="preserve"> PAGEREF _Toc180415867 \h </w:instrText>
        </w:r>
        <w:r w:rsidR="00084565">
          <w:fldChar w:fldCharType="separate"/>
        </w:r>
        <w:r w:rsidR="00084565">
          <w:t>1</w:t>
        </w:r>
        <w:r w:rsidR="00084565">
          <w:fldChar w:fldCharType="end"/>
        </w:r>
      </w:hyperlink>
    </w:p>
    <w:p w:rsidR="00A03788" w:rsidRDefault="00A93FC7">
      <w:pPr>
        <w:pStyle w:val="10"/>
        <w:tabs>
          <w:tab w:val="right" w:leader="dot" w:pos="9344"/>
        </w:tabs>
        <w:rPr>
          <w:rFonts w:asciiTheme="minorHAnsi" w:eastAsiaTheme="minorEastAsia" w:hAnsiTheme="minorHAnsi" w:cstheme="minorBidi"/>
          <w:szCs w:val="22"/>
        </w:rPr>
      </w:pPr>
      <w:hyperlink w:anchor="_Toc180415868" w:history="1">
        <w:r w:rsidR="00084565">
          <w:rPr>
            <w:rStyle w:val="affff6"/>
          </w:rPr>
          <w:t xml:space="preserve">4 </w:t>
        </w:r>
        <w:r w:rsidR="00084565">
          <w:rPr>
            <w:rStyle w:val="affff6"/>
            <w:rFonts w:hint="eastAsia"/>
          </w:rPr>
          <w:t xml:space="preserve"> 建设原则</w:t>
        </w:r>
        <w:r w:rsidR="00084565">
          <w:tab/>
        </w:r>
        <w:r w:rsidR="00084565">
          <w:fldChar w:fldCharType="begin"/>
        </w:r>
        <w:r w:rsidR="00084565">
          <w:instrText xml:space="preserve"> PAGEREF _Toc180415868 \h </w:instrText>
        </w:r>
        <w:r w:rsidR="00084565">
          <w:fldChar w:fldCharType="separate"/>
        </w:r>
        <w:r w:rsidR="00084565">
          <w:t>2</w:t>
        </w:r>
        <w:r w:rsidR="00084565">
          <w:fldChar w:fldCharType="end"/>
        </w:r>
      </w:hyperlink>
    </w:p>
    <w:p w:rsidR="00A03788" w:rsidRDefault="00A93FC7">
      <w:pPr>
        <w:pStyle w:val="10"/>
        <w:tabs>
          <w:tab w:val="right" w:leader="dot" w:pos="9344"/>
        </w:tabs>
        <w:rPr>
          <w:rFonts w:asciiTheme="minorHAnsi" w:eastAsiaTheme="minorEastAsia" w:hAnsiTheme="minorHAnsi" w:cstheme="minorBidi"/>
          <w:szCs w:val="22"/>
        </w:rPr>
      </w:pPr>
      <w:hyperlink w:anchor="_Toc180415869" w:history="1">
        <w:r w:rsidR="00084565">
          <w:rPr>
            <w:rStyle w:val="affff6"/>
          </w:rPr>
          <w:t xml:space="preserve">5 </w:t>
        </w:r>
        <w:r w:rsidR="00084565">
          <w:rPr>
            <w:rStyle w:val="affff6"/>
            <w:rFonts w:hAnsi="黑体" w:hint="eastAsia"/>
          </w:rPr>
          <w:t xml:space="preserve"> 功能定位、选址及布局</w:t>
        </w:r>
        <w:r w:rsidR="00084565">
          <w:tab/>
        </w:r>
        <w:r w:rsidR="00084565">
          <w:fldChar w:fldCharType="begin"/>
        </w:r>
        <w:r w:rsidR="00084565">
          <w:instrText xml:space="preserve"> PAGEREF _Toc180415869 \h </w:instrText>
        </w:r>
        <w:r w:rsidR="00084565">
          <w:fldChar w:fldCharType="separate"/>
        </w:r>
        <w:r w:rsidR="00084565">
          <w:t>3</w:t>
        </w:r>
        <w:r w:rsidR="00084565">
          <w:fldChar w:fldCharType="end"/>
        </w:r>
      </w:hyperlink>
    </w:p>
    <w:p w:rsidR="00A03788" w:rsidRDefault="00A93FC7">
      <w:pPr>
        <w:pStyle w:val="10"/>
        <w:tabs>
          <w:tab w:val="right" w:leader="dot" w:pos="9344"/>
        </w:tabs>
        <w:rPr>
          <w:rFonts w:asciiTheme="minorHAnsi" w:eastAsiaTheme="minorEastAsia" w:hAnsiTheme="minorHAnsi" w:cstheme="minorBidi"/>
          <w:szCs w:val="22"/>
        </w:rPr>
      </w:pPr>
      <w:hyperlink w:anchor="_Toc180415870" w:history="1">
        <w:r w:rsidR="00084565">
          <w:rPr>
            <w:rStyle w:val="affff6"/>
          </w:rPr>
          <w:t xml:space="preserve">6 </w:t>
        </w:r>
        <w:r w:rsidR="00084565">
          <w:rPr>
            <w:rStyle w:val="affff6"/>
            <w:rFonts w:hint="eastAsia"/>
          </w:rPr>
          <w:t xml:space="preserve"> 设施构成</w:t>
        </w:r>
        <w:r w:rsidR="00084565">
          <w:tab/>
        </w:r>
        <w:r w:rsidR="00084565">
          <w:fldChar w:fldCharType="begin"/>
        </w:r>
        <w:r w:rsidR="00084565">
          <w:instrText xml:space="preserve"> PAGEREF _Toc180415870 \h </w:instrText>
        </w:r>
        <w:r w:rsidR="00084565">
          <w:fldChar w:fldCharType="separate"/>
        </w:r>
        <w:r w:rsidR="00084565">
          <w:t>4</w:t>
        </w:r>
        <w:r w:rsidR="00084565">
          <w:fldChar w:fldCharType="end"/>
        </w:r>
      </w:hyperlink>
    </w:p>
    <w:p w:rsidR="00A03788" w:rsidRDefault="00A93FC7">
      <w:pPr>
        <w:pStyle w:val="10"/>
        <w:tabs>
          <w:tab w:val="right" w:leader="dot" w:pos="9344"/>
        </w:tabs>
        <w:rPr>
          <w:rFonts w:asciiTheme="minorHAnsi" w:eastAsiaTheme="minorEastAsia" w:hAnsiTheme="minorHAnsi" w:cstheme="minorBidi"/>
          <w:szCs w:val="22"/>
        </w:rPr>
      </w:pPr>
      <w:hyperlink w:anchor="_Toc180415871" w:history="1">
        <w:r w:rsidR="00084565">
          <w:rPr>
            <w:rStyle w:val="affff6"/>
          </w:rPr>
          <w:t xml:space="preserve">7 </w:t>
        </w:r>
        <w:r w:rsidR="00084565">
          <w:rPr>
            <w:rStyle w:val="affff6"/>
            <w:rFonts w:hint="eastAsia"/>
          </w:rPr>
          <w:t xml:space="preserve"> 管理和服务要求</w:t>
        </w:r>
        <w:r w:rsidR="00084565">
          <w:tab/>
        </w:r>
        <w:r w:rsidR="00084565">
          <w:fldChar w:fldCharType="begin"/>
        </w:r>
        <w:r w:rsidR="00084565">
          <w:instrText xml:space="preserve"> PAGEREF _Toc180415871 \h </w:instrText>
        </w:r>
        <w:r w:rsidR="00084565">
          <w:fldChar w:fldCharType="separate"/>
        </w:r>
        <w:r w:rsidR="00084565">
          <w:t>5</w:t>
        </w:r>
        <w:r w:rsidR="00084565">
          <w:fldChar w:fldCharType="end"/>
        </w:r>
      </w:hyperlink>
    </w:p>
    <w:p w:rsidR="00A03788" w:rsidRDefault="00084565">
      <w:pPr>
        <w:pStyle w:val="affffff4"/>
        <w:spacing w:after="468"/>
        <w:sectPr w:rsidR="00A03788">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rsidR="00A03788" w:rsidRDefault="00084565">
      <w:pPr>
        <w:pStyle w:val="a6"/>
        <w:spacing w:before="900" w:after="468"/>
      </w:pPr>
      <w:bookmarkStart w:id="22" w:name="BookMark2"/>
      <w:bookmarkEnd w:id="21"/>
      <w:r>
        <w:rPr>
          <w:spacing w:val="320"/>
        </w:rPr>
        <w:lastRenderedPageBreak/>
        <w:t>前</w:t>
      </w:r>
      <w:r>
        <w:t>言</w:t>
      </w:r>
    </w:p>
    <w:p w:rsidR="00A03788" w:rsidRDefault="00084565">
      <w:pPr>
        <w:pStyle w:val="afffff"/>
        <w:ind w:firstLine="420"/>
      </w:pPr>
      <w:r>
        <w:rPr>
          <w:rFonts w:hint="eastAsia"/>
        </w:rPr>
        <w:t>本文件按照GB/T 1.1—2020《标准化工作导则  第1部分：标准化文件的结构和起草规则》的规定起草。</w:t>
      </w:r>
    </w:p>
    <w:p w:rsidR="007823F0" w:rsidRPr="00DF2042" w:rsidRDefault="007823F0">
      <w:pPr>
        <w:pStyle w:val="afffff"/>
        <w:ind w:firstLine="420"/>
      </w:pPr>
      <w:r w:rsidRPr="00DF2042">
        <w:t>请注意本文件的某些内容可能涉及专利。本文件的发布机构不承担识别专利的责任。</w:t>
      </w:r>
    </w:p>
    <w:p w:rsidR="00A03788" w:rsidRDefault="00084565">
      <w:pPr>
        <w:pStyle w:val="afffff"/>
        <w:ind w:firstLine="420"/>
      </w:pPr>
      <w:r>
        <w:rPr>
          <w:rFonts w:hint="eastAsia"/>
        </w:rPr>
        <w:t>本文件由湖南省商务厅提出。</w:t>
      </w:r>
    </w:p>
    <w:p w:rsidR="00A03788" w:rsidRDefault="00084565">
      <w:pPr>
        <w:pStyle w:val="afffff"/>
        <w:ind w:firstLine="420"/>
      </w:pPr>
      <w:r>
        <w:rPr>
          <w:rFonts w:hint="eastAsia"/>
        </w:rPr>
        <w:t>本文件由湖南省物流标准化技术委员会归口。</w:t>
      </w:r>
    </w:p>
    <w:p w:rsidR="00A03788" w:rsidRDefault="00084565">
      <w:pPr>
        <w:pStyle w:val="afffff"/>
        <w:ind w:firstLine="420"/>
      </w:pPr>
      <w:r>
        <w:rPr>
          <w:rFonts w:hint="eastAsia"/>
        </w:rPr>
        <w:t>本文件起草单位：</w:t>
      </w:r>
    </w:p>
    <w:p w:rsidR="00A03788" w:rsidRDefault="00084565">
      <w:pPr>
        <w:pStyle w:val="afffff"/>
        <w:ind w:firstLine="420"/>
      </w:pPr>
      <w:r>
        <w:rPr>
          <w:rFonts w:hint="eastAsia"/>
        </w:rPr>
        <w:t>本文件主要起草人：</w:t>
      </w:r>
    </w:p>
    <w:p w:rsidR="00A03788" w:rsidRDefault="00A03788">
      <w:pPr>
        <w:pStyle w:val="afffff"/>
        <w:ind w:firstLine="420"/>
      </w:pPr>
    </w:p>
    <w:p w:rsidR="00A03788" w:rsidRDefault="00A03788">
      <w:pPr>
        <w:pStyle w:val="afffff"/>
        <w:ind w:firstLine="420"/>
        <w:sectPr w:rsidR="00A03788">
          <w:pgSz w:w="11906" w:h="16838"/>
          <w:pgMar w:top="1928" w:right="1134" w:bottom="1134" w:left="1134" w:header="1418" w:footer="1134" w:gutter="284"/>
          <w:pgNumType w:fmt="upperRoman"/>
          <w:cols w:space="425"/>
          <w:formProt w:val="0"/>
          <w:docGrid w:type="lines" w:linePitch="312"/>
        </w:sectPr>
      </w:pPr>
    </w:p>
    <w:p w:rsidR="00A03788" w:rsidRDefault="00A03788">
      <w:pPr>
        <w:spacing w:line="20" w:lineRule="exact"/>
        <w:jc w:val="center"/>
        <w:rPr>
          <w:rFonts w:ascii="黑体" w:eastAsia="黑体" w:hAnsi="黑体"/>
          <w:sz w:val="32"/>
          <w:szCs w:val="32"/>
        </w:rPr>
      </w:pPr>
      <w:bookmarkStart w:id="23" w:name="BookMark4"/>
      <w:bookmarkEnd w:id="22"/>
    </w:p>
    <w:p w:rsidR="00A03788" w:rsidRDefault="00A03788">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7EB36B5DA1DB40CD833DEC07D80028B9"/>
        </w:placeholder>
      </w:sdtPr>
      <w:sdtEndPr/>
      <w:sdtContent>
        <w:p w:rsidR="00A03788" w:rsidRDefault="00D97A69" w:rsidP="00D97A69">
          <w:pPr>
            <w:pStyle w:val="afffffffff2"/>
            <w:spacing w:beforeLines="1" w:before="3" w:afterLines="220" w:after="686"/>
          </w:pPr>
          <w:r>
            <w:rPr>
              <w:rFonts w:hint="eastAsia"/>
            </w:rPr>
            <w:t>县域商贸物流服务体系建设规范</w:t>
          </w:r>
        </w:p>
      </w:sdtContent>
    </w:sdt>
    <w:p w:rsidR="00A03788" w:rsidRDefault="00084565">
      <w:pPr>
        <w:pStyle w:val="affc"/>
        <w:spacing w:before="312" w:after="312"/>
      </w:pPr>
      <w:bookmarkStart w:id="25" w:name="_Toc17233325"/>
      <w:bookmarkStart w:id="26" w:name="_Toc180415777"/>
      <w:bookmarkStart w:id="27" w:name="_Toc24884211"/>
      <w:bookmarkStart w:id="28" w:name="_Toc26648465"/>
      <w:bookmarkStart w:id="29" w:name="_Toc97191423"/>
      <w:bookmarkStart w:id="30" w:name="_Toc180415843"/>
      <w:bookmarkStart w:id="31" w:name="_Toc180415865"/>
      <w:bookmarkStart w:id="32" w:name="_Toc17233333"/>
      <w:bookmarkStart w:id="33" w:name="_Toc180415810"/>
      <w:bookmarkStart w:id="34" w:name="_Toc24884218"/>
      <w:bookmarkStart w:id="35" w:name="_Toc26986771"/>
      <w:bookmarkStart w:id="36" w:name="_Toc26718930"/>
      <w:bookmarkStart w:id="37" w:name="_Toc26986530"/>
      <w:bookmarkEnd w:id="24"/>
      <w:r>
        <w:rPr>
          <w:rFonts w:hint="eastAsia"/>
        </w:rPr>
        <w:t>范围</w:t>
      </w:r>
      <w:bookmarkEnd w:id="25"/>
      <w:bookmarkEnd w:id="26"/>
      <w:bookmarkEnd w:id="27"/>
      <w:bookmarkEnd w:id="28"/>
      <w:bookmarkEnd w:id="29"/>
      <w:bookmarkEnd w:id="30"/>
      <w:bookmarkEnd w:id="31"/>
      <w:bookmarkEnd w:id="32"/>
      <w:bookmarkEnd w:id="33"/>
      <w:bookmarkEnd w:id="34"/>
      <w:bookmarkEnd w:id="35"/>
      <w:bookmarkEnd w:id="36"/>
      <w:bookmarkEnd w:id="37"/>
    </w:p>
    <w:p w:rsidR="003809CC" w:rsidRPr="00DF2042" w:rsidRDefault="00084565">
      <w:pPr>
        <w:pStyle w:val="afffff"/>
        <w:ind w:firstLine="420"/>
      </w:pPr>
      <w:bookmarkStart w:id="38" w:name="_Toc17233334"/>
      <w:bookmarkStart w:id="39" w:name="_Toc24884212"/>
      <w:bookmarkStart w:id="40" w:name="_Toc26648466"/>
      <w:bookmarkStart w:id="41" w:name="_Toc24884219"/>
      <w:bookmarkStart w:id="42" w:name="_Toc17233326"/>
      <w:r w:rsidRPr="00DF2042">
        <w:rPr>
          <w:rFonts w:hint="eastAsia"/>
        </w:rPr>
        <w:t>本</w:t>
      </w:r>
      <w:r w:rsidR="003809CC" w:rsidRPr="00DF2042">
        <w:rPr>
          <w:rFonts w:hint="eastAsia"/>
        </w:rPr>
        <w:t>文件规定了县域商贸物流</w:t>
      </w:r>
      <w:r w:rsidR="00D97A69">
        <w:rPr>
          <w:rFonts w:hint="eastAsia"/>
        </w:rPr>
        <w:t>服务</w:t>
      </w:r>
      <w:r w:rsidR="003809CC" w:rsidRPr="00DF2042">
        <w:rPr>
          <w:rFonts w:hint="eastAsia"/>
        </w:rPr>
        <w:t>体系建设原则、</w:t>
      </w:r>
      <w:r w:rsidR="001B4BF9" w:rsidRPr="00DF2042">
        <w:rPr>
          <w:rFonts w:hint="eastAsia"/>
        </w:rPr>
        <w:t>功能定位、选址及布局、设施构成、管理和服务</w:t>
      </w:r>
      <w:r w:rsidR="003809CC" w:rsidRPr="00DF2042">
        <w:rPr>
          <w:rFonts w:hint="eastAsia"/>
        </w:rPr>
        <w:t>等要求</w:t>
      </w:r>
      <w:r w:rsidR="002D2E44" w:rsidRPr="00DF2042">
        <w:rPr>
          <w:rFonts w:hint="eastAsia"/>
        </w:rPr>
        <w:t>。</w:t>
      </w:r>
    </w:p>
    <w:p w:rsidR="00A03788" w:rsidRDefault="00084565">
      <w:pPr>
        <w:pStyle w:val="afffff"/>
        <w:ind w:firstLine="420"/>
      </w:pPr>
      <w:r w:rsidRPr="00EF1963">
        <w:rPr>
          <w:rFonts w:hint="eastAsia"/>
        </w:rPr>
        <w:t>本文件适用于</w:t>
      </w:r>
      <w:r w:rsidR="002D2E44">
        <w:rPr>
          <w:rFonts w:hint="eastAsia"/>
        </w:rPr>
        <w:t>县域商贸物流企业在</w:t>
      </w:r>
      <w:r w:rsidRPr="00EF1963">
        <w:rPr>
          <w:rFonts w:hint="eastAsia"/>
        </w:rPr>
        <w:t>县域</w:t>
      </w:r>
      <w:r w:rsidR="002D2E44">
        <w:rPr>
          <w:rFonts w:hint="eastAsia"/>
        </w:rPr>
        <w:t>构建</w:t>
      </w:r>
      <w:r w:rsidRPr="00EF1963">
        <w:rPr>
          <w:rFonts w:hint="eastAsia"/>
        </w:rPr>
        <w:t>商贸物流服务体系</w:t>
      </w:r>
      <w:r w:rsidR="002D2E44">
        <w:rPr>
          <w:rFonts w:hint="eastAsia"/>
        </w:rPr>
        <w:t>，也适用于相关政府及行业相关部门指导县域商贸物流体系建设</w:t>
      </w:r>
      <w:r w:rsidRPr="00EF1963">
        <w:rPr>
          <w:rFonts w:hint="eastAsia"/>
        </w:rPr>
        <w:t>。</w:t>
      </w:r>
    </w:p>
    <w:p w:rsidR="00A03788" w:rsidRDefault="00084565">
      <w:pPr>
        <w:pStyle w:val="affc"/>
        <w:spacing w:before="312" w:after="312"/>
      </w:pPr>
      <w:bookmarkStart w:id="43" w:name="_Toc26718931"/>
      <w:bookmarkStart w:id="44" w:name="_Toc26986531"/>
      <w:bookmarkStart w:id="45" w:name="_Toc26986772"/>
      <w:bookmarkStart w:id="46" w:name="_Toc180415778"/>
      <w:bookmarkStart w:id="47" w:name="_Toc97191424"/>
      <w:bookmarkStart w:id="48" w:name="_Toc180415866"/>
      <w:bookmarkStart w:id="49" w:name="_Toc180415811"/>
      <w:bookmarkStart w:id="50" w:name="_Toc180415844"/>
      <w:r>
        <w:rPr>
          <w:rFonts w:hint="eastAsia"/>
        </w:rPr>
        <w:t>规范性引用文件</w:t>
      </w:r>
      <w:bookmarkEnd w:id="38"/>
      <w:bookmarkEnd w:id="39"/>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C3D131F951464B3A971B7D84A0C54FD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03788" w:rsidRDefault="00084565">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03788" w:rsidRDefault="00084565">
      <w:pPr>
        <w:pStyle w:val="afffff"/>
        <w:ind w:leftChars="200" w:left="420" w:firstLineChars="0" w:firstLine="0"/>
      </w:pPr>
      <w:r>
        <w:rPr>
          <w:rFonts w:hint="eastAsia"/>
        </w:rPr>
        <w:t>GB/T</w:t>
      </w:r>
      <w:r w:rsidR="003809CC">
        <w:rPr>
          <w:rFonts w:hint="eastAsia"/>
        </w:rPr>
        <w:t xml:space="preserve"> </w:t>
      </w:r>
      <w:r>
        <w:rPr>
          <w:rFonts w:hint="eastAsia"/>
        </w:rPr>
        <w:t>18354  物流术语</w:t>
      </w:r>
      <w:r>
        <w:rPr>
          <w:rFonts w:hint="eastAsia"/>
        </w:rPr>
        <w:cr/>
        <w:t>GB/T</w:t>
      </w:r>
      <w:r w:rsidR="003809CC">
        <w:rPr>
          <w:rFonts w:hint="eastAsia"/>
        </w:rPr>
        <w:t xml:space="preserve"> </w:t>
      </w:r>
      <w:r>
        <w:rPr>
          <w:rFonts w:hint="eastAsia"/>
        </w:rPr>
        <w:t>24359  第三方物流服务质量及测评</w:t>
      </w:r>
      <w:r>
        <w:rPr>
          <w:rFonts w:hint="eastAsia"/>
        </w:rPr>
        <w:cr/>
        <w:t>GB/T</w:t>
      </w:r>
      <w:r w:rsidR="003809CC">
        <w:rPr>
          <w:rFonts w:hint="eastAsia"/>
        </w:rPr>
        <w:t xml:space="preserve"> </w:t>
      </w:r>
      <w:r>
        <w:rPr>
          <w:rFonts w:hint="eastAsia"/>
        </w:rPr>
        <w:t>26820  物流服务分类与编码</w:t>
      </w:r>
      <w:r>
        <w:rPr>
          <w:rFonts w:hint="eastAsia"/>
        </w:rPr>
        <w:cr/>
        <w:t>GB/T</w:t>
      </w:r>
      <w:r w:rsidR="003809CC">
        <w:rPr>
          <w:rFonts w:hint="eastAsia"/>
        </w:rPr>
        <w:t xml:space="preserve"> </w:t>
      </w:r>
      <w:r>
        <w:rPr>
          <w:rFonts w:hint="eastAsia"/>
        </w:rPr>
        <w:t>29950  物流设施设备分类与编码</w:t>
      </w:r>
      <w:r>
        <w:rPr>
          <w:rFonts w:hint="eastAsia"/>
        </w:rPr>
        <w:cr/>
        <w:t>GB/T</w:t>
      </w:r>
      <w:r w:rsidR="003809CC">
        <w:rPr>
          <w:rFonts w:hint="eastAsia"/>
        </w:rPr>
        <w:t xml:space="preserve"> </w:t>
      </w:r>
      <w:r>
        <w:rPr>
          <w:rFonts w:hint="eastAsia"/>
        </w:rPr>
        <w:t>50187  工业企业总平面设计规范</w:t>
      </w:r>
      <w:r>
        <w:rPr>
          <w:rFonts w:hint="eastAsia"/>
        </w:rPr>
        <w:cr/>
        <w:t>SB/T</w:t>
      </w:r>
      <w:r w:rsidR="003809CC">
        <w:rPr>
          <w:rFonts w:hint="eastAsia"/>
        </w:rPr>
        <w:t xml:space="preserve"> </w:t>
      </w:r>
      <w:r>
        <w:rPr>
          <w:rFonts w:hint="eastAsia"/>
        </w:rPr>
        <w:t>11198-2017  商贸物流园区建设与运营服务规范</w:t>
      </w:r>
    </w:p>
    <w:p w:rsidR="00A03788" w:rsidRDefault="00084565">
      <w:pPr>
        <w:pStyle w:val="affc"/>
        <w:spacing w:before="312" w:after="312"/>
      </w:pPr>
      <w:bookmarkStart w:id="51" w:name="_Toc97191425"/>
      <w:bookmarkStart w:id="52" w:name="_Toc180415845"/>
      <w:bookmarkStart w:id="53" w:name="_Toc180415867"/>
      <w:bookmarkStart w:id="54" w:name="_Toc180415779"/>
      <w:bookmarkStart w:id="55" w:name="_Toc180415812"/>
      <w:r>
        <w:rPr>
          <w:rFonts w:hint="eastAsia"/>
          <w:szCs w:val="21"/>
        </w:rPr>
        <w:t>术语和定义</w:t>
      </w:r>
      <w:bookmarkEnd w:id="51"/>
      <w:bookmarkEnd w:id="52"/>
      <w:bookmarkEnd w:id="53"/>
      <w:bookmarkEnd w:id="54"/>
      <w:bookmarkEnd w:id="55"/>
    </w:p>
    <w:bookmarkStart w:id="56" w:name="_Toc26986532" w:displacedByCustomXml="next"/>
    <w:bookmarkEnd w:id="56" w:displacedByCustomXml="next"/>
    <w:sdt>
      <w:sdtPr>
        <w:id w:val="-1909835108"/>
        <w:placeholder>
          <w:docPart w:val="5D653CC7396E4715833B41631BA0787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A03788" w:rsidRDefault="00084565">
          <w:pPr>
            <w:pStyle w:val="afffff"/>
            <w:ind w:firstLine="420"/>
          </w:pPr>
          <w:r>
            <w:t>下列术语和定义适用于本文件。</w:t>
          </w:r>
        </w:p>
      </w:sdtContent>
    </w:sdt>
    <w:p w:rsidR="00296BAE" w:rsidRDefault="00296BAE">
      <w:pPr>
        <w:pStyle w:val="affd"/>
        <w:spacing w:before="156" w:after="156"/>
      </w:pPr>
      <w:bookmarkStart w:id="57" w:name="_Toc180415780"/>
      <w:bookmarkStart w:id="58" w:name="_Toc180415813"/>
    </w:p>
    <w:p w:rsidR="00AD220C" w:rsidRPr="00DF2042" w:rsidRDefault="00CB424F" w:rsidP="00296BAE">
      <w:pPr>
        <w:pStyle w:val="affd"/>
        <w:numPr>
          <w:ilvl w:val="0"/>
          <w:numId w:val="0"/>
        </w:numPr>
        <w:spacing w:before="156" w:after="156"/>
        <w:ind w:firstLineChars="200" w:firstLine="420"/>
      </w:pPr>
      <w:r w:rsidRPr="00DF2042">
        <w:rPr>
          <w:rFonts w:hint="eastAsia"/>
        </w:rPr>
        <w:t>物流 logistics</w:t>
      </w:r>
    </w:p>
    <w:bookmarkEnd w:id="57"/>
    <w:bookmarkEnd w:id="58"/>
    <w:p w:rsidR="00A03788" w:rsidRPr="00DF2042" w:rsidRDefault="00084565">
      <w:pPr>
        <w:pStyle w:val="afffff"/>
        <w:ind w:firstLine="420"/>
      </w:pPr>
      <w:r w:rsidRPr="00DF2042">
        <w:rPr>
          <w:rFonts w:hint="eastAsia"/>
        </w:rPr>
        <w:t>根据实际需要将运输、储存、装卸、搬运、包装、流通加工、配送、信息处理等基本功能实施有机结合，使物品从供应地向接收地进行实体流动的过程。</w:t>
      </w:r>
    </w:p>
    <w:p w:rsidR="00AD220C" w:rsidRPr="00DF2042" w:rsidRDefault="001E73AD" w:rsidP="00AD220C">
      <w:pPr>
        <w:pStyle w:val="afffff"/>
        <w:ind w:firstLineChars="195" w:firstLine="409"/>
      </w:pPr>
      <w:r w:rsidRPr="00DF2042">
        <w:rPr>
          <w:rFonts w:hint="eastAsia"/>
        </w:rPr>
        <w:t>[来源：GB/T 18354-2021，3.2]</w:t>
      </w:r>
    </w:p>
    <w:p w:rsidR="00296BAE" w:rsidRPr="00296BAE" w:rsidRDefault="00296BAE">
      <w:pPr>
        <w:pStyle w:val="affd"/>
        <w:spacing w:before="156" w:after="156"/>
        <w:rPr>
          <w:szCs w:val="21"/>
        </w:rPr>
      </w:pPr>
      <w:bookmarkStart w:id="59" w:name="_Toc180415781"/>
      <w:bookmarkStart w:id="60" w:name="_Toc180415814"/>
    </w:p>
    <w:p w:rsidR="00A03788" w:rsidRPr="00DF2042" w:rsidRDefault="00084565" w:rsidP="00296BAE">
      <w:pPr>
        <w:pStyle w:val="affd"/>
        <w:numPr>
          <w:ilvl w:val="0"/>
          <w:numId w:val="0"/>
        </w:numPr>
        <w:spacing w:before="156" w:after="156"/>
        <w:ind w:firstLineChars="200" w:firstLine="420"/>
        <w:rPr>
          <w:szCs w:val="21"/>
        </w:rPr>
      </w:pPr>
      <w:r w:rsidRPr="00DF2042">
        <w:rPr>
          <w:rFonts w:hint="eastAsia"/>
        </w:rPr>
        <w:t>县级商贸物流中心</w:t>
      </w:r>
      <w:r w:rsidR="00A44494" w:rsidRPr="00DF2042">
        <w:rPr>
          <w:rFonts w:hint="eastAsia"/>
        </w:rPr>
        <w:t xml:space="preserve">  c</w:t>
      </w:r>
      <w:r w:rsidRPr="00DF2042">
        <w:rPr>
          <w:rFonts w:hint="eastAsia"/>
        </w:rPr>
        <w:t>ounty level commercial and logistics center</w:t>
      </w:r>
      <w:bookmarkEnd w:id="59"/>
      <w:bookmarkEnd w:id="60"/>
    </w:p>
    <w:p w:rsidR="00306EB0" w:rsidRPr="00DF2042" w:rsidRDefault="00084565">
      <w:pPr>
        <w:pStyle w:val="afffff"/>
        <w:ind w:firstLine="420"/>
      </w:pPr>
      <w:r w:rsidRPr="00DF2042">
        <w:rPr>
          <w:rFonts w:hint="eastAsia"/>
        </w:rPr>
        <w:t>县域内设立的，集仓储、分拣、包装、加工、配送、信息处理等功能于一体的综合性物流枢纽。</w:t>
      </w:r>
    </w:p>
    <w:p w:rsidR="00296BAE" w:rsidRPr="00296BAE" w:rsidRDefault="00296BAE">
      <w:pPr>
        <w:pStyle w:val="affd"/>
        <w:spacing w:before="156" w:after="156"/>
        <w:rPr>
          <w:szCs w:val="21"/>
        </w:rPr>
      </w:pPr>
      <w:bookmarkStart w:id="61" w:name="_Toc180415815"/>
      <w:bookmarkStart w:id="62" w:name="_Toc180415782"/>
    </w:p>
    <w:p w:rsidR="00A03788" w:rsidRDefault="00084565" w:rsidP="00296BAE">
      <w:pPr>
        <w:pStyle w:val="affd"/>
        <w:numPr>
          <w:ilvl w:val="0"/>
          <w:numId w:val="0"/>
        </w:numPr>
        <w:spacing w:before="156" w:after="156"/>
        <w:ind w:firstLineChars="200" w:firstLine="420"/>
        <w:rPr>
          <w:szCs w:val="21"/>
        </w:rPr>
      </w:pPr>
      <w:r>
        <w:rPr>
          <w:rFonts w:hint="eastAsia"/>
        </w:rPr>
        <w:t>乡镇商贸物流站点</w:t>
      </w:r>
      <w:r w:rsidR="00A44494">
        <w:rPr>
          <w:rFonts w:hint="eastAsia"/>
        </w:rPr>
        <w:t xml:space="preserve"> </w:t>
      </w:r>
      <w:r>
        <w:rPr>
          <w:rFonts w:hint="eastAsia"/>
        </w:rPr>
        <w:t xml:space="preserve"> </w:t>
      </w:r>
      <w:r w:rsidR="00CB424F">
        <w:rPr>
          <w:rFonts w:hint="eastAsia"/>
        </w:rPr>
        <w:t>t</w:t>
      </w:r>
      <w:r>
        <w:rPr>
          <w:rFonts w:hint="eastAsia"/>
        </w:rPr>
        <w:t>ownship commercial and logistics stations</w:t>
      </w:r>
      <w:bookmarkEnd w:id="61"/>
      <w:bookmarkEnd w:id="62"/>
    </w:p>
    <w:p w:rsidR="00A03788" w:rsidRDefault="00084565">
      <w:pPr>
        <w:pStyle w:val="afffff"/>
        <w:ind w:firstLine="420"/>
      </w:pPr>
      <w:r>
        <w:rPr>
          <w:rFonts w:hint="eastAsia"/>
        </w:rPr>
        <w:t>乡镇</w:t>
      </w:r>
      <w:r w:rsidR="00CB424F">
        <w:rPr>
          <w:rFonts w:hint="eastAsia"/>
        </w:rPr>
        <w:t>内设立的，</w:t>
      </w:r>
      <w:r>
        <w:rPr>
          <w:rFonts w:hint="eastAsia"/>
        </w:rPr>
        <w:t>承接县级商贸物流中心配送任务，面向本乡镇及周边地区提供商品储存、分拣、配送及部分销售服务的物流节点。</w:t>
      </w:r>
    </w:p>
    <w:p w:rsidR="00296BAE" w:rsidRPr="00296BAE" w:rsidRDefault="00296BAE">
      <w:pPr>
        <w:pStyle w:val="affd"/>
        <w:spacing w:before="156" w:after="156"/>
        <w:rPr>
          <w:szCs w:val="21"/>
        </w:rPr>
      </w:pPr>
      <w:bookmarkStart w:id="63" w:name="_Toc180415783"/>
      <w:bookmarkStart w:id="64" w:name="_Toc180415816"/>
    </w:p>
    <w:p w:rsidR="00A03788" w:rsidRDefault="00084565" w:rsidP="00296BAE">
      <w:pPr>
        <w:pStyle w:val="affd"/>
        <w:numPr>
          <w:ilvl w:val="0"/>
          <w:numId w:val="0"/>
        </w:numPr>
        <w:spacing w:before="156" w:after="156"/>
        <w:ind w:firstLineChars="200" w:firstLine="420"/>
        <w:rPr>
          <w:szCs w:val="21"/>
        </w:rPr>
      </w:pPr>
      <w:r>
        <w:rPr>
          <w:rFonts w:hint="eastAsia"/>
        </w:rPr>
        <w:t xml:space="preserve">街道商贸物流站点 </w:t>
      </w:r>
      <w:r w:rsidR="00CB424F">
        <w:rPr>
          <w:rFonts w:hint="eastAsia"/>
        </w:rPr>
        <w:t>s</w:t>
      </w:r>
      <w:r>
        <w:rPr>
          <w:rFonts w:hint="eastAsia"/>
        </w:rPr>
        <w:t>treet commercial and logistics stations</w:t>
      </w:r>
      <w:bookmarkEnd w:id="63"/>
      <w:bookmarkEnd w:id="64"/>
    </w:p>
    <w:p w:rsidR="00A03788" w:rsidRDefault="00084565">
      <w:pPr>
        <w:pStyle w:val="afffff"/>
        <w:ind w:firstLine="420"/>
      </w:pPr>
      <w:r>
        <w:rPr>
          <w:rFonts w:hint="eastAsia"/>
        </w:rPr>
        <w:t>街道</w:t>
      </w:r>
      <w:r w:rsidR="00CB424F">
        <w:rPr>
          <w:rFonts w:hint="eastAsia"/>
        </w:rPr>
        <w:t>内设立的，</w:t>
      </w:r>
      <w:r>
        <w:rPr>
          <w:rFonts w:hint="eastAsia"/>
        </w:rPr>
        <w:t>通常具备小型仓储、分拣、配送及零售展示等功能</w:t>
      </w:r>
      <w:r w:rsidR="00CB424F">
        <w:rPr>
          <w:rFonts w:hint="eastAsia"/>
        </w:rPr>
        <w:t>的物流节点。</w:t>
      </w:r>
    </w:p>
    <w:p w:rsidR="00296BAE" w:rsidRPr="00296BAE" w:rsidRDefault="00296BAE">
      <w:pPr>
        <w:pStyle w:val="affd"/>
        <w:spacing w:before="156" w:after="156"/>
        <w:rPr>
          <w:szCs w:val="21"/>
        </w:rPr>
      </w:pPr>
      <w:bookmarkStart w:id="65" w:name="_Toc180415784"/>
      <w:bookmarkStart w:id="66" w:name="_Toc180415817"/>
    </w:p>
    <w:p w:rsidR="00A03788" w:rsidRDefault="00084565" w:rsidP="00296BAE">
      <w:pPr>
        <w:pStyle w:val="affd"/>
        <w:numPr>
          <w:ilvl w:val="0"/>
          <w:numId w:val="0"/>
        </w:numPr>
        <w:spacing w:before="156" w:after="156"/>
        <w:ind w:firstLineChars="200" w:firstLine="420"/>
        <w:rPr>
          <w:szCs w:val="21"/>
        </w:rPr>
      </w:pPr>
      <w:r>
        <w:rPr>
          <w:rFonts w:hint="eastAsia"/>
        </w:rPr>
        <w:t xml:space="preserve">村组商贸物流终端 </w:t>
      </w:r>
      <w:r w:rsidR="00CB424F">
        <w:rPr>
          <w:rFonts w:hint="eastAsia"/>
        </w:rPr>
        <w:t>v</w:t>
      </w:r>
      <w:r>
        <w:rPr>
          <w:rFonts w:hint="eastAsia"/>
        </w:rPr>
        <w:t>illage commercial logistics terminal</w:t>
      </w:r>
      <w:bookmarkEnd w:id="65"/>
      <w:bookmarkEnd w:id="66"/>
    </w:p>
    <w:p w:rsidR="00A03788" w:rsidRDefault="00084565">
      <w:pPr>
        <w:pStyle w:val="afffff"/>
        <w:ind w:firstLine="420"/>
      </w:pPr>
      <w:r>
        <w:rPr>
          <w:rFonts w:hint="eastAsia"/>
        </w:rPr>
        <w:t>行政村或村民小组内设立的，直接面向农村居民提供商品销售、配送及信息服务的物流末端节点。</w:t>
      </w:r>
    </w:p>
    <w:p w:rsidR="00296BAE" w:rsidRPr="00296BAE" w:rsidRDefault="00296BAE">
      <w:pPr>
        <w:pStyle w:val="affd"/>
        <w:spacing w:before="156" w:after="156"/>
        <w:rPr>
          <w:szCs w:val="21"/>
        </w:rPr>
      </w:pPr>
      <w:bookmarkStart w:id="67" w:name="_Toc180415785"/>
      <w:bookmarkStart w:id="68" w:name="_Toc180415818"/>
    </w:p>
    <w:p w:rsidR="00A03788" w:rsidRDefault="00084565" w:rsidP="00296BAE">
      <w:pPr>
        <w:pStyle w:val="affd"/>
        <w:numPr>
          <w:ilvl w:val="0"/>
          <w:numId w:val="0"/>
        </w:numPr>
        <w:spacing w:before="156" w:after="156"/>
        <w:ind w:firstLineChars="200" w:firstLine="420"/>
        <w:rPr>
          <w:szCs w:val="21"/>
        </w:rPr>
      </w:pPr>
      <w:r>
        <w:rPr>
          <w:rFonts w:hint="eastAsia"/>
        </w:rPr>
        <w:t xml:space="preserve">社区小区商贸物流终端  </w:t>
      </w:r>
      <w:r w:rsidR="00CB424F">
        <w:rPr>
          <w:rFonts w:hint="eastAsia"/>
        </w:rPr>
        <w:t>c</w:t>
      </w:r>
      <w:r>
        <w:rPr>
          <w:rFonts w:hint="eastAsia"/>
        </w:rPr>
        <w:t>ommunity commercial logistics terminal</w:t>
      </w:r>
      <w:bookmarkEnd w:id="67"/>
      <w:bookmarkEnd w:id="68"/>
    </w:p>
    <w:p w:rsidR="00A03788" w:rsidRDefault="00084565">
      <w:pPr>
        <w:pStyle w:val="afffff"/>
        <w:ind w:firstLine="420"/>
      </w:pPr>
      <w:r>
        <w:rPr>
          <w:rFonts w:hint="eastAsia"/>
        </w:rPr>
        <w:t>城市社区或住宅小区内设立的，为社区居民提供日常用品销售、生鲜配送、快递收发等服务的物流末端设施。</w:t>
      </w:r>
    </w:p>
    <w:p w:rsidR="00296BAE" w:rsidRPr="00296BAE" w:rsidRDefault="00296BAE">
      <w:pPr>
        <w:pStyle w:val="affd"/>
        <w:spacing w:before="156" w:after="156"/>
        <w:rPr>
          <w:szCs w:val="21"/>
        </w:rPr>
      </w:pPr>
      <w:bookmarkStart w:id="69" w:name="_Toc180415786"/>
      <w:bookmarkStart w:id="70" w:name="_Toc180415819"/>
    </w:p>
    <w:p w:rsidR="00A03788" w:rsidRDefault="00084565" w:rsidP="00296BAE">
      <w:pPr>
        <w:pStyle w:val="affd"/>
        <w:numPr>
          <w:ilvl w:val="0"/>
          <w:numId w:val="0"/>
        </w:numPr>
        <w:spacing w:before="156" w:after="156"/>
        <w:ind w:firstLineChars="200" w:firstLine="420"/>
        <w:rPr>
          <w:szCs w:val="21"/>
        </w:rPr>
      </w:pPr>
      <w:r>
        <w:rPr>
          <w:rFonts w:hint="eastAsia"/>
        </w:rPr>
        <w:t>县域商贸物流</w:t>
      </w:r>
      <w:r w:rsidR="00D97A69">
        <w:rPr>
          <w:rFonts w:hint="eastAsia"/>
        </w:rPr>
        <w:t>服务</w:t>
      </w:r>
      <w:r>
        <w:rPr>
          <w:rFonts w:hint="eastAsia"/>
        </w:rPr>
        <w:t xml:space="preserve">体系 </w:t>
      </w:r>
      <w:r w:rsidR="00CB424F">
        <w:rPr>
          <w:rFonts w:hint="eastAsia"/>
        </w:rPr>
        <w:t>c</w:t>
      </w:r>
      <w:r>
        <w:rPr>
          <w:rFonts w:hint="eastAsia"/>
        </w:rPr>
        <w:t>ounty level commercial and logistics system</w:t>
      </w:r>
      <w:bookmarkEnd w:id="69"/>
      <w:bookmarkEnd w:id="70"/>
    </w:p>
    <w:p w:rsidR="00A03788" w:rsidRDefault="00084565">
      <w:pPr>
        <w:pStyle w:val="afffff"/>
        <w:ind w:firstLine="420"/>
      </w:pPr>
      <w:r>
        <w:rPr>
          <w:rFonts w:hint="eastAsia"/>
        </w:rPr>
        <w:t>以湖南省内各县域为中心，覆盖乡镇、街道、村组及社区小区，通过县级商贸物流中心、乡镇商贸物流站点、街道商贸物流站点、村组商贸物流终端、社区小区商贸物流终端等物流节点，实现工业品下乡和农产品进城双向流通，促进农村消费与生产的深度融合，提升县域经济活力与居民生活质量的综合物流服务体系。</w:t>
      </w:r>
    </w:p>
    <w:p w:rsidR="00A03788" w:rsidRDefault="00084565">
      <w:pPr>
        <w:pStyle w:val="affc"/>
        <w:spacing w:before="312" w:after="312"/>
        <w:rPr>
          <w:szCs w:val="21"/>
        </w:rPr>
      </w:pPr>
      <w:bookmarkStart w:id="71" w:name="_Toc180415820"/>
      <w:bookmarkStart w:id="72" w:name="_Toc180415846"/>
      <w:bookmarkStart w:id="73" w:name="_Toc180415787"/>
      <w:bookmarkStart w:id="74" w:name="_Toc180415868"/>
      <w:r>
        <w:rPr>
          <w:rFonts w:hint="eastAsia"/>
        </w:rPr>
        <w:t>建设原则</w:t>
      </w:r>
      <w:bookmarkEnd w:id="71"/>
      <w:bookmarkEnd w:id="72"/>
      <w:bookmarkEnd w:id="73"/>
      <w:bookmarkEnd w:id="74"/>
    </w:p>
    <w:p w:rsidR="00A03788" w:rsidRDefault="00084565">
      <w:pPr>
        <w:pStyle w:val="affd"/>
        <w:spacing w:before="156" w:after="156"/>
      </w:pPr>
      <w:bookmarkStart w:id="75" w:name="_Toc180415821"/>
      <w:bookmarkStart w:id="76" w:name="_Toc180415788"/>
      <w:r>
        <w:rPr>
          <w:rFonts w:hint="eastAsia"/>
        </w:rPr>
        <w:t>资源整合</w:t>
      </w:r>
      <w:bookmarkEnd w:id="75"/>
      <w:bookmarkEnd w:id="76"/>
    </w:p>
    <w:p w:rsidR="00A03788" w:rsidRDefault="00084565">
      <w:pPr>
        <w:pStyle w:val="afffff"/>
        <w:ind w:firstLine="420"/>
      </w:pPr>
      <w:r w:rsidRPr="00DF2042">
        <w:rPr>
          <w:rFonts w:hint="eastAsia"/>
        </w:rPr>
        <w:t>各</w:t>
      </w:r>
      <w:r w:rsidR="00DF2042">
        <w:rPr>
          <w:rFonts w:hint="eastAsia"/>
        </w:rPr>
        <w:t>物流</w:t>
      </w:r>
      <w:r>
        <w:rPr>
          <w:rFonts w:hint="eastAsia"/>
        </w:rPr>
        <w:t>企业及社会组织充分利用现有物流资源，实现物流资源的合理配置与高效利用，形成资源共享、优势互补的县域商贸物流生态圈。</w:t>
      </w:r>
    </w:p>
    <w:p w:rsidR="00A03788" w:rsidRDefault="00084565">
      <w:pPr>
        <w:pStyle w:val="affd"/>
        <w:spacing w:before="156" w:after="156"/>
        <w:rPr>
          <w:szCs w:val="21"/>
        </w:rPr>
      </w:pPr>
      <w:bookmarkStart w:id="77" w:name="_Toc180415789"/>
      <w:bookmarkStart w:id="78" w:name="_Toc180415822"/>
      <w:r>
        <w:rPr>
          <w:rFonts w:hint="eastAsia"/>
        </w:rPr>
        <w:t>提质改造</w:t>
      </w:r>
      <w:bookmarkEnd w:id="77"/>
      <w:bookmarkEnd w:id="78"/>
    </w:p>
    <w:p w:rsidR="00A03788" w:rsidRDefault="00084565">
      <w:pPr>
        <w:pStyle w:val="afffff"/>
        <w:ind w:firstLine="420"/>
      </w:pPr>
      <w:r>
        <w:rPr>
          <w:rFonts w:hint="eastAsia"/>
        </w:rPr>
        <w:t>要对现有物流节点进行全面评估，实施必要的改造升级，提升物流节点的作业效率、服务质量和安全保障能力，促进县域商贸物流的可持续发展。</w:t>
      </w:r>
    </w:p>
    <w:p w:rsidR="00A03788" w:rsidRDefault="00084565">
      <w:pPr>
        <w:pStyle w:val="affd"/>
        <w:spacing w:before="156" w:after="156"/>
        <w:rPr>
          <w:szCs w:val="21"/>
        </w:rPr>
      </w:pPr>
      <w:bookmarkStart w:id="79" w:name="_Toc180415823"/>
      <w:bookmarkStart w:id="80" w:name="_Toc180415790"/>
      <w:r>
        <w:rPr>
          <w:rFonts w:hint="eastAsia"/>
        </w:rPr>
        <w:t>市场运作</w:t>
      </w:r>
      <w:bookmarkEnd w:id="79"/>
      <w:bookmarkEnd w:id="80"/>
    </w:p>
    <w:p w:rsidR="00A03788" w:rsidRDefault="00084565">
      <w:pPr>
        <w:pStyle w:val="afffff"/>
        <w:ind w:firstLine="420"/>
      </w:pPr>
      <w:r>
        <w:rPr>
          <w:rFonts w:hint="eastAsia"/>
        </w:rPr>
        <w:t>充分发挥市场在资源配置中的决定性作用，鼓励和支持各类市场主体参与县域商贸物流体系的建设和运营。</w:t>
      </w:r>
    </w:p>
    <w:p w:rsidR="00A03788" w:rsidRDefault="00084565">
      <w:pPr>
        <w:pStyle w:val="affc"/>
        <w:spacing w:before="312" w:after="312"/>
        <w:rPr>
          <w:szCs w:val="21"/>
        </w:rPr>
      </w:pPr>
      <w:bookmarkStart w:id="81" w:name="_Toc180415792"/>
      <w:bookmarkStart w:id="82" w:name="_Toc180415847"/>
      <w:bookmarkStart w:id="83" w:name="_Toc180415869"/>
      <w:bookmarkStart w:id="84" w:name="_Toc180415825"/>
      <w:r>
        <w:rPr>
          <w:rFonts w:hAnsi="黑体" w:hint="eastAsia"/>
        </w:rPr>
        <w:t>功能定位、选址及布局</w:t>
      </w:r>
      <w:bookmarkEnd w:id="81"/>
      <w:bookmarkEnd w:id="82"/>
      <w:bookmarkEnd w:id="83"/>
      <w:bookmarkEnd w:id="84"/>
    </w:p>
    <w:p w:rsidR="00A03788" w:rsidRDefault="00084565">
      <w:pPr>
        <w:pStyle w:val="affd"/>
        <w:spacing w:before="156" w:after="156"/>
      </w:pPr>
      <w:bookmarkStart w:id="85" w:name="_Toc180415826"/>
      <w:bookmarkStart w:id="86" w:name="_Toc180415793"/>
      <w:r>
        <w:rPr>
          <w:rFonts w:hint="eastAsia"/>
        </w:rPr>
        <w:t>县级商贸物流中心</w:t>
      </w:r>
      <w:bookmarkEnd w:id="85"/>
      <w:bookmarkEnd w:id="86"/>
    </w:p>
    <w:p w:rsidR="00A03788" w:rsidRDefault="00084565">
      <w:pPr>
        <w:pStyle w:val="affe"/>
        <w:spacing w:before="156" w:after="156"/>
      </w:pPr>
      <w:r>
        <w:rPr>
          <w:rFonts w:hint="eastAsia"/>
        </w:rPr>
        <w:t>功能定位</w:t>
      </w:r>
    </w:p>
    <w:p w:rsidR="00A03788" w:rsidRDefault="00084565">
      <w:pPr>
        <w:pStyle w:val="afffff"/>
        <w:ind w:firstLine="420"/>
      </w:pPr>
      <w:r>
        <w:rPr>
          <w:rFonts w:hint="eastAsia"/>
        </w:rPr>
        <w:lastRenderedPageBreak/>
        <w:t>县级商贸物流中心作为县域内物流体系的核心枢纽，应具备仓储、分拣、加工、包装、配送、信息处理及应急物流等综合服务功能。负责县域内大宗商品的集散、中转，以及为下级物流节点提供货源支持和物流服务，促进城乡物流资源的优化配置。</w:t>
      </w:r>
    </w:p>
    <w:p w:rsidR="00A03788" w:rsidRDefault="00084565">
      <w:pPr>
        <w:pStyle w:val="affe"/>
        <w:spacing w:before="156" w:after="156"/>
      </w:pPr>
      <w:r>
        <w:rPr>
          <w:rFonts w:hint="eastAsia"/>
        </w:rPr>
        <w:t>选址原则</w:t>
      </w:r>
    </w:p>
    <w:p w:rsidR="00A03788" w:rsidRDefault="00084565">
      <w:pPr>
        <w:pStyle w:val="afffff"/>
        <w:ind w:firstLine="420"/>
      </w:pPr>
      <w:r>
        <w:rPr>
          <w:rFonts w:hint="eastAsia"/>
        </w:rPr>
        <w:t>应</w:t>
      </w:r>
      <w:proofErr w:type="gramStart"/>
      <w:r>
        <w:rPr>
          <w:rFonts w:hint="eastAsia"/>
        </w:rPr>
        <w:t>位于县域中心区域</w:t>
      </w:r>
      <w:proofErr w:type="gramEnd"/>
      <w:r>
        <w:rPr>
          <w:rFonts w:hint="eastAsia"/>
        </w:rPr>
        <w:t>或交通便捷、辐射范围广的地带，便于与高速公路、铁路、水运等交通干线衔接，降低物流成本；同时，选址应充分考虑环境保护因素，避免对周边环境造成不利影响，确保物流中心建设与生态保护的和谐统一。</w:t>
      </w:r>
    </w:p>
    <w:p w:rsidR="00A03788" w:rsidRDefault="00084565">
      <w:pPr>
        <w:pStyle w:val="affe"/>
        <w:spacing w:before="156" w:after="156"/>
      </w:pPr>
      <w:r>
        <w:rPr>
          <w:rFonts w:hint="eastAsia"/>
        </w:rPr>
        <w:t>布局要求</w:t>
      </w:r>
    </w:p>
    <w:p w:rsidR="00A03788" w:rsidRDefault="00084565">
      <w:pPr>
        <w:pStyle w:val="afffff"/>
        <w:ind w:firstLine="420"/>
      </w:pPr>
      <w:r>
        <w:rPr>
          <w:rFonts w:hint="eastAsia"/>
        </w:rPr>
        <w:t>合理规划仓储区、分拣区、加工区、配送区、办公区及停车场等功能区域，确保各区域间流程顺畅、互不干扰。同时，预留足够的发展空间，以适应未来物流需求的增长。</w:t>
      </w:r>
    </w:p>
    <w:p w:rsidR="00A03788" w:rsidRDefault="00084565">
      <w:pPr>
        <w:pStyle w:val="affd"/>
        <w:spacing w:before="156" w:after="156"/>
        <w:rPr>
          <w:szCs w:val="21"/>
        </w:rPr>
      </w:pPr>
      <w:bookmarkStart w:id="87" w:name="_Toc180415794"/>
      <w:bookmarkStart w:id="88" w:name="_Toc180415827"/>
      <w:r>
        <w:rPr>
          <w:rFonts w:hint="eastAsia"/>
        </w:rPr>
        <w:t>乡镇商贸物流站点</w:t>
      </w:r>
      <w:bookmarkEnd w:id="87"/>
      <w:bookmarkEnd w:id="88"/>
    </w:p>
    <w:p w:rsidR="00A03788" w:rsidRDefault="00084565">
      <w:pPr>
        <w:pStyle w:val="affe"/>
        <w:spacing w:before="156" w:after="156"/>
      </w:pPr>
      <w:r>
        <w:rPr>
          <w:rFonts w:hint="eastAsia"/>
        </w:rPr>
        <w:t>功能定位</w:t>
      </w:r>
    </w:p>
    <w:p w:rsidR="00A03788" w:rsidRDefault="00084565">
      <w:pPr>
        <w:pStyle w:val="afffff"/>
        <w:ind w:firstLine="420"/>
      </w:pPr>
      <w:r>
        <w:rPr>
          <w:rFonts w:hint="eastAsia"/>
        </w:rPr>
        <w:t>乡镇商贸物流站点作为连接县级商贸物流中心与农村市场的桥梁，应具备商品储存、分拣、配送及简单销售服务等功能。服务于乡镇居民及周边农村地区的生产生活需求，促进农村消费升级；同时，应积极探索农产品上行渠道，为农民提供农产品信息收集、加工、包装、销售等一站式服务，促进农产品进城。</w:t>
      </w:r>
    </w:p>
    <w:p w:rsidR="00A03788" w:rsidRDefault="00084565">
      <w:pPr>
        <w:pStyle w:val="affe"/>
        <w:spacing w:before="156" w:after="156"/>
      </w:pPr>
      <w:r>
        <w:rPr>
          <w:rFonts w:hint="eastAsia"/>
        </w:rPr>
        <w:t>选址原则</w:t>
      </w:r>
    </w:p>
    <w:p w:rsidR="00A03788" w:rsidRDefault="00084565">
      <w:pPr>
        <w:pStyle w:val="afffff"/>
        <w:ind w:firstLine="420"/>
      </w:pPr>
      <w:r>
        <w:rPr>
          <w:rFonts w:hint="eastAsia"/>
        </w:rPr>
        <w:t>应选在乡镇中心区域或交通便利、人口密集的地段，便于居民取货和物流配送。</w:t>
      </w:r>
    </w:p>
    <w:p w:rsidR="00A03788" w:rsidRDefault="00084565">
      <w:pPr>
        <w:pStyle w:val="affe"/>
        <w:spacing w:before="156" w:after="156"/>
      </w:pPr>
      <w:r>
        <w:rPr>
          <w:rFonts w:hint="eastAsia"/>
        </w:rPr>
        <w:t>布局要求</w:t>
      </w:r>
    </w:p>
    <w:p w:rsidR="00A03788" w:rsidRDefault="00084565">
      <w:pPr>
        <w:pStyle w:val="afffff"/>
        <w:ind w:firstLine="420"/>
      </w:pPr>
      <w:r>
        <w:rPr>
          <w:rFonts w:hint="eastAsia"/>
        </w:rPr>
        <w:t>合理划分仓储区、</w:t>
      </w:r>
      <w:proofErr w:type="gramStart"/>
      <w:r>
        <w:rPr>
          <w:rFonts w:hint="eastAsia"/>
        </w:rPr>
        <w:t>配送区</w:t>
      </w:r>
      <w:proofErr w:type="gramEnd"/>
      <w:r>
        <w:rPr>
          <w:rFonts w:hint="eastAsia"/>
        </w:rPr>
        <w:t>及简易销售区，确保货物存储安全、配送高效，同时满足居民即时购买的需求。</w:t>
      </w:r>
    </w:p>
    <w:p w:rsidR="00A03788" w:rsidRDefault="00084565">
      <w:pPr>
        <w:pStyle w:val="affd"/>
        <w:spacing w:before="156" w:after="156"/>
        <w:rPr>
          <w:szCs w:val="21"/>
        </w:rPr>
      </w:pPr>
      <w:bookmarkStart w:id="89" w:name="_Toc180415828"/>
      <w:bookmarkStart w:id="90" w:name="_Toc180415795"/>
      <w:r>
        <w:rPr>
          <w:rFonts w:hint="eastAsia"/>
        </w:rPr>
        <w:t>街道商贸物流站点</w:t>
      </w:r>
      <w:bookmarkEnd w:id="89"/>
      <w:bookmarkEnd w:id="90"/>
    </w:p>
    <w:p w:rsidR="00A03788" w:rsidRDefault="00084565">
      <w:pPr>
        <w:pStyle w:val="affe"/>
        <w:spacing w:before="156" w:after="156"/>
      </w:pPr>
      <w:r>
        <w:rPr>
          <w:rFonts w:hint="eastAsia"/>
        </w:rPr>
        <w:t>功能定位</w:t>
      </w:r>
    </w:p>
    <w:p w:rsidR="00A03788" w:rsidRDefault="00084565">
      <w:pPr>
        <w:pStyle w:val="afffff"/>
        <w:ind w:firstLine="420"/>
      </w:pPr>
      <w:r>
        <w:rPr>
          <w:rFonts w:hint="eastAsia"/>
        </w:rPr>
        <w:t>街道商贸物流站点主要为城市街道或社区提供快速、便捷的物流配送及零售服务。它应具备小型仓储、分拣、配送及零售展示等功能，满足城市居民的日常消费需求。</w:t>
      </w:r>
    </w:p>
    <w:p w:rsidR="00A03788" w:rsidRDefault="00084565">
      <w:pPr>
        <w:pStyle w:val="affe"/>
        <w:spacing w:before="156" w:after="156"/>
      </w:pPr>
      <w:r>
        <w:rPr>
          <w:rFonts w:hint="eastAsia"/>
        </w:rPr>
        <w:t>选址原则</w:t>
      </w:r>
    </w:p>
    <w:p w:rsidR="00A03788" w:rsidRDefault="00084565">
      <w:pPr>
        <w:pStyle w:val="afffff"/>
        <w:ind w:firstLine="420"/>
      </w:pPr>
      <w:r>
        <w:rPr>
          <w:rFonts w:hint="eastAsia"/>
        </w:rPr>
        <w:t>应选在居民区附近、人流量大的地段，便于居民取货和购物。</w:t>
      </w:r>
    </w:p>
    <w:p w:rsidR="00A03788" w:rsidRDefault="00084565">
      <w:pPr>
        <w:pStyle w:val="affe"/>
        <w:spacing w:before="156" w:after="156"/>
      </w:pPr>
      <w:r>
        <w:rPr>
          <w:rFonts w:hint="eastAsia"/>
        </w:rPr>
        <w:t>布局要求</w:t>
      </w:r>
    </w:p>
    <w:p w:rsidR="00A03788" w:rsidRDefault="00084565">
      <w:pPr>
        <w:pStyle w:val="afffff"/>
        <w:ind w:firstLine="420"/>
      </w:pPr>
      <w:r>
        <w:rPr>
          <w:rFonts w:hint="eastAsia"/>
        </w:rPr>
        <w:t>紧凑高效，充分利用空间，设置合理的货架布局和顾客动线，确保购物体验舒适便捷。</w:t>
      </w:r>
    </w:p>
    <w:p w:rsidR="00A03788" w:rsidRDefault="00084565">
      <w:pPr>
        <w:pStyle w:val="affd"/>
        <w:spacing w:before="156" w:after="156"/>
        <w:rPr>
          <w:szCs w:val="21"/>
        </w:rPr>
      </w:pPr>
      <w:bookmarkStart w:id="91" w:name="_Toc180415796"/>
      <w:bookmarkStart w:id="92" w:name="_Toc180415829"/>
      <w:r>
        <w:rPr>
          <w:rFonts w:hint="eastAsia"/>
        </w:rPr>
        <w:t>村组商贸物流终端</w:t>
      </w:r>
      <w:bookmarkEnd w:id="91"/>
      <w:bookmarkEnd w:id="92"/>
    </w:p>
    <w:p w:rsidR="00A03788" w:rsidRDefault="00084565">
      <w:pPr>
        <w:pStyle w:val="affe"/>
        <w:spacing w:before="156" w:after="156"/>
      </w:pPr>
      <w:r>
        <w:rPr>
          <w:rFonts w:hint="eastAsia"/>
        </w:rPr>
        <w:t>功能定位</w:t>
      </w:r>
    </w:p>
    <w:p w:rsidR="00A03788" w:rsidRDefault="00084565">
      <w:pPr>
        <w:pStyle w:val="afffff"/>
        <w:ind w:firstLine="420"/>
      </w:pPr>
      <w:r>
        <w:rPr>
          <w:rFonts w:hint="eastAsia"/>
        </w:rPr>
        <w:lastRenderedPageBreak/>
        <w:t>村组商贸物流终端是农村商贸物流体系的基础，直接面向农村居民提供商品销售、配送及信息服务。它应具备基本的商品展示、销售、配送及信息咨询功能，满足农村居民的基本生活需求。</w:t>
      </w:r>
    </w:p>
    <w:p w:rsidR="00A03788" w:rsidRDefault="00084565">
      <w:pPr>
        <w:pStyle w:val="affe"/>
        <w:spacing w:before="156" w:after="156"/>
      </w:pPr>
      <w:r>
        <w:rPr>
          <w:rFonts w:hint="eastAsia"/>
        </w:rPr>
        <w:t>选址原则</w:t>
      </w:r>
    </w:p>
    <w:p w:rsidR="00A03788" w:rsidRDefault="00084565">
      <w:pPr>
        <w:spacing w:before="65" w:line="256" w:lineRule="auto"/>
        <w:ind w:right="3" w:firstLine="419"/>
        <w:rPr>
          <w:rFonts w:ascii="宋体" w:hAnsi="宋体"/>
          <w:spacing w:val="7"/>
          <w:sz w:val="20"/>
          <w:szCs w:val="20"/>
        </w:rPr>
      </w:pPr>
      <w:r>
        <w:rPr>
          <w:rFonts w:ascii="宋体" w:hAnsi="Times New Roman" w:hint="eastAsia"/>
          <w:kern w:val="0"/>
          <w:szCs w:val="20"/>
        </w:rPr>
        <w:t>应选在村组中心区域或村民集中居住地带，便于村民取货和购物</w:t>
      </w:r>
      <w:r>
        <w:rPr>
          <w:rFonts w:ascii="宋体" w:hAnsi="宋体" w:hint="eastAsia"/>
          <w:spacing w:val="7"/>
          <w:sz w:val="20"/>
          <w:szCs w:val="20"/>
        </w:rPr>
        <w:t>。</w:t>
      </w:r>
    </w:p>
    <w:p w:rsidR="00A03788" w:rsidRDefault="00084565">
      <w:pPr>
        <w:pStyle w:val="affe"/>
        <w:spacing w:before="156" w:after="156"/>
      </w:pPr>
      <w:r>
        <w:rPr>
          <w:rFonts w:hint="eastAsia"/>
        </w:rPr>
        <w:t>布局要求</w:t>
      </w:r>
    </w:p>
    <w:p w:rsidR="00A03788" w:rsidRDefault="00084565">
      <w:pPr>
        <w:pStyle w:val="afffff"/>
        <w:ind w:firstLine="420"/>
      </w:pPr>
      <w:r>
        <w:rPr>
          <w:rFonts w:hint="eastAsia"/>
        </w:rPr>
        <w:t>简单实用，根据村组实际情况灵活布局，确保商品摆放整齐、取</w:t>
      </w:r>
      <w:proofErr w:type="gramStart"/>
      <w:r>
        <w:rPr>
          <w:rFonts w:hint="eastAsia"/>
        </w:rPr>
        <w:t>货方</w:t>
      </w:r>
      <w:proofErr w:type="gramEnd"/>
      <w:r>
        <w:rPr>
          <w:rFonts w:hint="eastAsia"/>
        </w:rPr>
        <w:t>便。同时，可结合农村电商服务站等功能，提供多元化服务。</w:t>
      </w:r>
    </w:p>
    <w:p w:rsidR="00A03788" w:rsidRDefault="00084565">
      <w:pPr>
        <w:pStyle w:val="affd"/>
        <w:spacing w:before="156" w:after="156"/>
        <w:rPr>
          <w:szCs w:val="21"/>
        </w:rPr>
      </w:pPr>
      <w:bookmarkStart w:id="93" w:name="_Toc180415797"/>
      <w:bookmarkStart w:id="94" w:name="_Toc180415830"/>
      <w:r>
        <w:rPr>
          <w:rFonts w:hint="eastAsia"/>
        </w:rPr>
        <w:t>社区小区商贸物流终端</w:t>
      </w:r>
      <w:bookmarkEnd w:id="93"/>
      <w:bookmarkEnd w:id="94"/>
    </w:p>
    <w:p w:rsidR="00A03788" w:rsidRDefault="00084565">
      <w:pPr>
        <w:pStyle w:val="affe"/>
        <w:spacing w:before="156" w:after="156"/>
      </w:pPr>
      <w:r>
        <w:rPr>
          <w:rFonts w:hint="eastAsia"/>
        </w:rPr>
        <w:t>功能定位</w:t>
      </w:r>
    </w:p>
    <w:p w:rsidR="00A03788" w:rsidRDefault="00084565">
      <w:pPr>
        <w:pStyle w:val="afffff"/>
        <w:ind w:firstLine="420"/>
      </w:pPr>
      <w:r>
        <w:rPr>
          <w:rFonts w:hint="eastAsia"/>
        </w:rPr>
        <w:t>社区小区商贸物流终端主要为社区居民提供日常用品销售、生鲜配送、快递收发等一站式服务。它应具备便捷、高效、安全的特点，满足社区居民多样化的生活需求。</w:t>
      </w:r>
    </w:p>
    <w:p w:rsidR="00A03788" w:rsidRDefault="00084565">
      <w:pPr>
        <w:pStyle w:val="affe"/>
        <w:spacing w:before="156" w:after="156"/>
      </w:pPr>
      <w:r>
        <w:rPr>
          <w:rFonts w:hint="eastAsia"/>
        </w:rPr>
        <w:t>选址原则</w:t>
      </w:r>
    </w:p>
    <w:p w:rsidR="00A03788" w:rsidRDefault="00084565">
      <w:pPr>
        <w:pStyle w:val="afffff"/>
        <w:ind w:firstLine="420"/>
      </w:pPr>
      <w:r>
        <w:rPr>
          <w:rFonts w:hint="eastAsia"/>
        </w:rPr>
        <w:t>应选在社区或小区入口、居民活动频繁的地段，便于居民取货和购物。</w:t>
      </w:r>
    </w:p>
    <w:p w:rsidR="00A03788" w:rsidRDefault="00084565">
      <w:pPr>
        <w:pStyle w:val="affe"/>
        <w:spacing w:before="156" w:after="156"/>
      </w:pPr>
      <w:r>
        <w:rPr>
          <w:rFonts w:hint="eastAsia"/>
        </w:rPr>
        <w:t>布局要求</w:t>
      </w:r>
    </w:p>
    <w:p w:rsidR="00A03788" w:rsidRDefault="00084565">
      <w:pPr>
        <w:pStyle w:val="afffff"/>
        <w:ind w:firstLine="420"/>
        <w:rPr>
          <w:rFonts w:ascii="Arial" w:hAnsi="Arial"/>
          <w:szCs w:val="21"/>
        </w:rPr>
      </w:pPr>
      <w:r>
        <w:rPr>
          <w:rFonts w:hint="eastAsia"/>
        </w:rPr>
        <w:t>结合社区规划，合理设置货架、冷藏柜、快递柜等设施，确保商品新鲜、取件方便。同时，注重环境整洁和顾客体验，营造舒适的购物环境。</w:t>
      </w:r>
    </w:p>
    <w:p w:rsidR="00A03788" w:rsidRDefault="00084565">
      <w:pPr>
        <w:pStyle w:val="affc"/>
        <w:spacing w:before="312" w:after="312"/>
      </w:pPr>
      <w:bookmarkStart w:id="95" w:name="_Toc180415798"/>
      <w:bookmarkStart w:id="96" w:name="_Toc180415831"/>
      <w:bookmarkStart w:id="97" w:name="_Toc180415848"/>
      <w:bookmarkStart w:id="98" w:name="_Toc180415870"/>
      <w:r>
        <w:rPr>
          <w:rFonts w:hint="eastAsia"/>
        </w:rPr>
        <w:t>设施构成</w:t>
      </w:r>
      <w:bookmarkEnd w:id="95"/>
      <w:bookmarkEnd w:id="96"/>
      <w:bookmarkEnd w:id="97"/>
      <w:bookmarkEnd w:id="98"/>
    </w:p>
    <w:p w:rsidR="00A03788" w:rsidRDefault="00084565">
      <w:pPr>
        <w:pStyle w:val="affd"/>
        <w:spacing w:before="156" w:after="156"/>
      </w:pPr>
      <w:bookmarkStart w:id="99" w:name="_Toc180415799"/>
      <w:bookmarkStart w:id="100" w:name="_Toc180415832"/>
      <w:r>
        <w:rPr>
          <w:rFonts w:hint="eastAsia"/>
        </w:rPr>
        <w:t>县级商贸物流中心设施构成</w:t>
      </w:r>
      <w:bookmarkEnd w:id="99"/>
      <w:bookmarkEnd w:id="100"/>
    </w:p>
    <w:p w:rsidR="00A03788" w:rsidRDefault="00084565">
      <w:pPr>
        <w:pStyle w:val="affe"/>
        <w:spacing w:before="156" w:after="156"/>
      </w:pPr>
      <w:r>
        <w:rPr>
          <w:rFonts w:hint="eastAsia"/>
        </w:rPr>
        <w:t>场地基础设施</w:t>
      </w:r>
    </w:p>
    <w:p w:rsidR="00A03788" w:rsidRPr="00DF2042" w:rsidRDefault="00084565" w:rsidP="00487A50">
      <w:pPr>
        <w:pStyle w:val="affffffffa"/>
      </w:pPr>
      <w:r w:rsidRPr="00DF2042">
        <w:rPr>
          <w:rFonts w:hint="eastAsia"/>
        </w:rPr>
        <w:t>根据服务区域大小，合理确定用地面积，一般不少于50亩。</w:t>
      </w:r>
    </w:p>
    <w:p w:rsidR="00A03788" w:rsidRPr="00DF2042" w:rsidRDefault="00084565" w:rsidP="00487A50">
      <w:pPr>
        <w:pStyle w:val="affffffffa"/>
      </w:pPr>
      <w:r w:rsidRPr="00DF2042">
        <w:rPr>
          <w:rFonts w:hint="eastAsia"/>
        </w:rPr>
        <w:t>以综合卖场+仓储物流+配送中心为主要建设形态，包含多层仓库、冷链仓库、智能分拣中心等。</w:t>
      </w:r>
    </w:p>
    <w:p w:rsidR="00A03788" w:rsidRPr="00DF2042" w:rsidRDefault="00084565" w:rsidP="00487A50">
      <w:pPr>
        <w:pStyle w:val="affffffffa"/>
      </w:pPr>
      <w:r w:rsidRPr="00DF2042">
        <w:rPr>
          <w:rFonts w:hint="eastAsia"/>
        </w:rPr>
        <w:t>位于交通便利地段，确保大型物流车辆进出畅通无阻。</w:t>
      </w:r>
    </w:p>
    <w:p w:rsidR="00A03788" w:rsidRDefault="00084565">
      <w:pPr>
        <w:pStyle w:val="affe"/>
        <w:spacing w:before="156" w:after="156"/>
      </w:pPr>
      <w:r>
        <w:rPr>
          <w:rFonts w:hint="eastAsia"/>
        </w:rPr>
        <w:t>设施设备</w:t>
      </w:r>
    </w:p>
    <w:p w:rsidR="00A03788" w:rsidRDefault="00FF6794" w:rsidP="00FF6794">
      <w:pPr>
        <w:pStyle w:val="afffff"/>
        <w:ind w:firstLineChars="0" w:firstLine="0"/>
      </w:pPr>
      <w:r>
        <w:rPr>
          <w:rFonts w:hint="eastAsia"/>
        </w:rPr>
        <w:t xml:space="preserve">6.1.2.1  </w:t>
      </w:r>
      <w:r w:rsidR="00084565">
        <w:rPr>
          <w:rFonts w:hint="eastAsia"/>
        </w:rPr>
        <w:t>生产经营设施：配备现代化的装卸设备、包装设备、叉车、托盘等。</w:t>
      </w:r>
    </w:p>
    <w:p w:rsidR="00A03788" w:rsidRDefault="00FF6794" w:rsidP="00FF6794">
      <w:pPr>
        <w:pStyle w:val="afffff"/>
        <w:ind w:firstLineChars="0" w:firstLine="0"/>
      </w:pPr>
      <w:r>
        <w:rPr>
          <w:rFonts w:hint="eastAsia"/>
        </w:rPr>
        <w:t xml:space="preserve">6.1.2.2  </w:t>
      </w:r>
      <w:r w:rsidR="00084565">
        <w:rPr>
          <w:rFonts w:hint="eastAsia"/>
        </w:rPr>
        <w:t>保鲜冷藏和仓储配送设施：建设标准化的冷藏库、冷冻库及恒温仓库，确保农产品等需保鲜产品的储存与运输。</w:t>
      </w:r>
    </w:p>
    <w:p w:rsidR="00A03788" w:rsidRDefault="00FF6794" w:rsidP="00FF6794">
      <w:pPr>
        <w:pStyle w:val="afffff"/>
        <w:ind w:firstLineChars="0" w:firstLine="0"/>
      </w:pPr>
      <w:r>
        <w:rPr>
          <w:rFonts w:hint="eastAsia"/>
        </w:rPr>
        <w:t xml:space="preserve">6.1.2.3  </w:t>
      </w:r>
      <w:r w:rsidR="00084565">
        <w:rPr>
          <w:rFonts w:hint="eastAsia"/>
        </w:rPr>
        <w:t>智慧化管理服务设施：建立智能物流信息系统，实现订单处理、库存管理、货物追踪等信息化操作。</w:t>
      </w:r>
    </w:p>
    <w:p w:rsidR="00A03788" w:rsidRDefault="00084565">
      <w:pPr>
        <w:pStyle w:val="affd"/>
        <w:spacing w:before="156" w:after="156"/>
        <w:rPr>
          <w:szCs w:val="21"/>
        </w:rPr>
      </w:pPr>
      <w:bookmarkStart w:id="101" w:name="_Toc180415833"/>
      <w:bookmarkStart w:id="102" w:name="_Toc180415800"/>
      <w:r>
        <w:rPr>
          <w:rFonts w:hint="eastAsia"/>
        </w:rPr>
        <w:t>乡镇商贸物流站点设施构成</w:t>
      </w:r>
      <w:bookmarkEnd w:id="101"/>
      <w:bookmarkEnd w:id="102"/>
    </w:p>
    <w:p w:rsidR="00A03788" w:rsidRDefault="00084565">
      <w:pPr>
        <w:pStyle w:val="affe"/>
        <w:spacing w:before="156" w:after="156"/>
      </w:pPr>
      <w:r>
        <w:rPr>
          <w:rFonts w:hint="eastAsia"/>
        </w:rPr>
        <w:t>场地基础设施</w:t>
      </w:r>
    </w:p>
    <w:p w:rsidR="00A03788" w:rsidRDefault="00FF6794" w:rsidP="00FF6794">
      <w:pPr>
        <w:pStyle w:val="afffff"/>
        <w:ind w:firstLineChars="0" w:firstLine="0"/>
      </w:pPr>
      <w:r>
        <w:rPr>
          <w:rFonts w:hint="eastAsia"/>
        </w:rPr>
        <w:t xml:space="preserve">6.2.1.1  </w:t>
      </w:r>
      <w:r w:rsidR="00084565">
        <w:rPr>
          <w:rFonts w:hint="eastAsia"/>
        </w:rPr>
        <w:t>用地面积：根据乡镇人口规模和商业需求，合理确定用地面积，一般不少于10亩。</w:t>
      </w:r>
    </w:p>
    <w:p w:rsidR="00A03788" w:rsidRDefault="00FF6794" w:rsidP="00FF6794">
      <w:pPr>
        <w:pStyle w:val="afffff"/>
        <w:ind w:firstLineChars="0" w:firstLine="0"/>
      </w:pPr>
      <w:r>
        <w:rPr>
          <w:rFonts w:hint="eastAsia"/>
        </w:rPr>
        <w:lastRenderedPageBreak/>
        <w:t xml:space="preserve">6.2.1.2  </w:t>
      </w:r>
      <w:r w:rsidR="00084565">
        <w:rPr>
          <w:rFonts w:hint="eastAsia"/>
        </w:rPr>
        <w:t>建设形态：以综合集市+环商业街+配送中心为主要建设形态，配备简易仓库和装卸区。</w:t>
      </w:r>
    </w:p>
    <w:p w:rsidR="00A03788" w:rsidRDefault="00084565">
      <w:pPr>
        <w:pStyle w:val="affe"/>
        <w:spacing w:before="156" w:after="156"/>
      </w:pPr>
      <w:r>
        <w:rPr>
          <w:rFonts w:hint="eastAsia"/>
        </w:rPr>
        <w:t>设施设备</w:t>
      </w:r>
    </w:p>
    <w:p w:rsidR="00A03788" w:rsidRDefault="00FF6794" w:rsidP="00FF6794">
      <w:pPr>
        <w:pStyle w:val="afffff"/>
        <w:ind w:firstLineChars="0" w:firstLine="0"/>
      </w:pPr>
      <w:r>
        <w:rPr>
          <w:rFonts w:hint="eastAsia"/>
        </w:rPr>
        <w:t xml:space="preserve">6.2.2.1  </w:t>
      </w:r>
      <w:r w:rsidR="00084565">
        <w:rPr>
          <w:rFonts w:hint="eastAsia"/>
        </w:rPr>
        <w:t>基本设备：配备基本的装卸工具、仓储货架、运输车辆等。</w:t>
      </w:r>
    </w:p>
    <w:p w:rsidR="00A03788" w:rsidRDefault="00FF6794" w:rsidP="00FF6794">
      <w:pPr>
        <w:pStyle w:val="afffff"/>
        <w:ind w:firstLineChars="0" w:firstLine="0"/>
      </w:pPr>
      <w:r>
        <w:rPr>
          <w:rFonts w:hint="eastAsia"/>
        </w:rPr>
        <w:t xml:space="preserve">6.2.2.2  </w:t>
      </w:r>
      <w:r w:rsidR="00084565">
        <w:rPr>
          <w:rFonts w:hint="eastAsia"/>
        </w:rPr>
        <w:t>保鲜冷藏设施：根据实际需求，建设小型冷藏库或配备冷藏运输车。</w:t>
      </w:r>
    </w:p>
    <w:p w:rsidR="00A03788" w:rsidRDefault="00FF6794" w:rsidP="00FF6794">
      <w:pPr>
        <w:pStyle w:val="afffff"/>
        <w:ind w:firstLineChars="0" w:firstLine="0"/>
      </w:pPr>
      <w:r>
        <w:rPr>
          <w:rFonts w:hint="eastAsia"/>
        </w:rPr>
        <w:t xml:space="preserve">6.2.2.3  </w:t>
      </w:r>
      <w:r w:rsidR="00084565">
        <w:rPr>
          <w:rFonts w:hint="eastAsia"/>
        </w:rPr>
        <w:t>信息化设备：安装电子收款机、电脑、打印机等，实现基础信息化管理。</w:t>
      </w:r>
    </w:p>
    <w:p w:rsidR="00A03788" w:rsidRDefault="00084565">
      <w:pPr>
        <w:pStyle w:val="affd"/>
        <w:spacing w:before="156" w:after="156"/>
        <w:rPr>
          <w:szCs w:val="21"/>
        </w:rPr>
      </w:pPr>
      <w:bookmarkStart w:id="103" w:name="_Toc180415834"/>
      <w:bookmarkStart w:id="104" w:name="_Toc180415801"/>
      <w:r>
        <w:rPr>
          <w:rFonts w:hint="eastAsia"/>
        </w:rPr>
        <w:t>街道商贸物流站点设施构成</w:t>
      </w:r>
      <w:bookmarkEnd w:id="103"/>
      <w:bookmarkEnd w:id="104"/>
    </w:p>
    <w:p w:rsidR="00A03788" w:rsidRDefault="00084565">
      <w:pPr>
        <w:pStyle w:val="affe"/>
        <w:spacing w:before="156" w:after="156"/>
      </w:pPr>
      <w:r>
        <w:rPr>
          <w:rFonts w:hint="eastAsia"/>
        </w:rPr>
        <w:t>场地基础设施</w:t>
      </w:r>
    </w:p>
    <w:p w:rsidR="00A03788" w:rsidRDefault="00FF6794" w:rsidP="00FF6794">
      <w:pPr>
        <w:pStyle w:val="afffff"/>
        <w:ind w:firstLineChars="0" w:firstLine="0"/>
      </w:pPr>
      <w:r>
        <w:rPr>
          <w:rFonts w:hint="eastAsia"/>
        </w:rPr>
        <w:t xml:space="preserve">6.3.1.1  </w:t>
      </w:r>
      <w:r w:rsidR="00084565">
        <w:rPr>
          <w:rFonts w:hint="eastAsia"/>
        </w:rPr>
        <w:t>建设形态：以街道门店或小型配送中心形式存在，选址于人口密集、交通便利的街道。</w:t>
      </w:r>
    </w:p>
    <w:p w:rsidR="00A03788" w:rsidRDefault="00FF6794" w:rsidP="00FF6794">
      <w:pPr>
        <w:pStyle w:val="afffff"/>
        <w:ind w:firstLineChars="0" w:firstLine="0"/>
      </w:pPr>
      <w:r>
        <w:rPr>
          <w:rFonts w:hint="eastAsia"/>
        </w:rPr>
        <w:t xml:space="preserve">6.3.1.2  </w:t>
      </w:r>
      <w:r w:rsidR="00084565">
        <w:rPr>
          <w:rFonts w:hint="eastAsia"/>
        </w:rPr>
        <w:t>店面规模：根据街道商业规模，合理确定店面面积，一般不少于50平方米。</w:t>
      </w:r>
    </w:p>
    <w:p w:rsidR="00A03788" w:rsidRDefault="00084565">
      <w:pPr>
        <w:pStyle w:val="affe"/>
        <w:spacing w:before="156" w:after="156"/>
      </w:pPr>
      <w:r>
        <w:rPr>
          <w:rFonts w:hint="eastAsia"/>
        </w:rPr>
        <w:t>设施设备</w:t>
      </w:r>
    </w:p>
    <w:p w:rsidR="00A03788" w:rsidRDefault="00FF6794" w:rsidP="00FF6794">
      <w:pPr>
        <w:pStyle w:val="afffff"/>
        <w:ind w:firstLineChars="0" w:firstLine="0"/>
      </w:pPr>
      <w:r>
        <w:rPr>
          <w:rFonts w:hint="eastAsia"/>
        </w:rPr>
        <w:t xml:space="preserve">6.3.2.1  </w:t>
      </w:r>
      <w:r w:rsidR="00084565">
        <w:rPr>
          <w:rFonts w:hint="eastAsia"/>
        </w:rPr>
        <w:t>基本设备：配备电子收款机、电脑、打印机、简易仓储货架等。</w:t>
      </w:r>
    </w:p>
    <w:p w:rsidR="00A03788" w:rsidRDefault="00FF6794" w:rsidP="00FF6794">
      <w:pPr>
        <w:pStyle w:val="afffff"/>
        <w:ind w:firstLineChars="0" w:firstLine="0"/>
        <w:rPr>
          <w:spacing w:val="8"/>
        </w:rPr>
      </w:pPr>
      <w:r>
        <w:rPr>
          <w:rFonts w:hint="eastAsia"/>
        </w:rPr>
        <w:t xml:space="preserve">6.3.2.2  </w:t>
      </w:r>
      <w:r w:rsidR="00084565">
        <w:rPr>
          <w:rFonts w:hint="eastAsia"/>
        </w:rPr>
        <w:t>运输工具：配置小型运输车辆或电动三轮车，满足街道内短途配送需求。</w:t>
      </w:r>
    </w:p>
    <w:p w:rsidR="00A03788" w:rsidRDefault="00084565">
      <w:pPr>
        <w:pStyle w:val="affd"/>
        <w:spacing w:before="156" w:after="156"/>
        <w:rPr>
          <w:szCs w:val="21"/>
        </w:rPr>
      </w:pPr>
      <w:bookmarkStart w:id="105" w:name="_Toc180415802"/>
      <w:bookmarkStart w:id="106" w:name="_Toc180415835"/>
      <w:r>
        <w:rPr>
          <w:rFonts w:hint="eastAsia"/>
        </w:rPr>
        <w:t>村组商贸物流终端设施构成规范</w:t>
      </w:r>
      <w:bookmarkEnd w:id="105"/>
      <w:bookmarkEnd w:id="106"/>
    </w:p>
    <w:p w:rsidR="00A03788" w:rsidRDefault="00084565">
      <w:pPr>
        <w:pStyle w:val="affe"/>
        <w:spacing w:before="156" w:after="156"/>
      </w:pPr>
      <w:r>
        <w:rPr>
          <w:rFonts w:hint="eastAsia"/>
        </w:rPr>
        <w:t>场地基础设施</w:t>
      </w:r>
    </w:p>
    <w:p w:rsidR="00A03788" w:rsidRDefault="00FF6794" w:rsidP="00FF6794">
      <w:pPr>
        <w:pStyle w:val="afffff"/>
        <w:ind w:firstLineChars="0" w:firstLine="0"/>
      </w:pPr>
      <w:r>
        <w:rPr>
          <w:rFonts w:hint="eastAsia"/>
        </w:rPr>
        <w:t xml:space="preserve">6.4.1.1  </w:t>
      </w:r>
      <w:r w:rsidR="00084565">
        <w:rPr>
          <w:rFonts w:hint="eastAsia"/>
        </w:rPr>
        <w:t>建设形态：以村组便利店或村组服务点为载体，选址于村组中心地带。</w:t>
      </w:r>
    </w:p>
    <w:p w:rsidR="00A03788" w:rsidRDefault="00FF6794" w:rsidP="00FF6794">
      <w:pPr>
        <w:pStyle w:val="afffff"/>
        <w:ind w:firstLineChars="0" w:firstLine="0"/>
      </w:pPr>
      <w:r>
        <w:rPr>
          <w:rFonts w:hint="eastAsia"/>
        </w:rPr>
        <w:t xml:space="preserve">6.4.1.2  </w:t>
      </w:r>
      <w:r w:rsidR="00084565">
        <w:rPr>
          <w:rFonts w:hint="eastAsia"/>
        </w:rPr>
        <w:t>店面规模：根据村组人口规模，合理确定店面面积，一般不少于20平方米。</w:t>
      </w:r>
    </w:p>
    <w:p w:rsidR="00A03788" w:rsidRDefault="00084565">
      <w:pPr>
        <w:pStyle w:val="affe"/>
        <w:spacing w:before="156" w:after="156"/>
      </w:pPr>
      <w:r>
        <w:rPr>
          <w:rFonts w:hint="eastAsia"/>
        </w:rPr>
        <w:t>设施设备</w:t>
      </w:r>
    </w:p>
    <w:p w:rsidR="00A03788" w:rsidRDefault="00FF6794" w:rsidP="00FF6794">
      <w:pPr>
        <w:pStyle w:val="afffff"/>
        <w:ind w:firstLineChars="0" w:firstLine="0"/>
      </w:pPr>
      <w:r>
        <w:rPr>
          <w:rFonts w:hint="eastAsia"/>
        </w:rPr>
        <w:t xml:space="preserve">6.4.2.1  </w:t>
      </w:r>
      <w:r w:rsidR="00084565">
        <w:rPr>
          <w:rFonts w:hint="eastAsia"/>
        </w:rPr>
        <w:t>基本设备：配备电子收款机、货架、冷藏柜（根据需要）等。</w:t>
      </w:r>
    </w:p>
    <w:p w:rsidR="00A03788" w:rsidRDefault="00FF6794" w:rsidP="00FF6794">
      <w:pPr>
        <w:pStyle w:val="afffff"/>
        <w:ind w:firstLineChars="0" w:firstLine="0"/>
        <w:rPr>
          <w:spacing w:val="8"/>
        </w:rPr>
      </w:pPr>
      <w:r>
        <w:rPr>
          <w:rFonts w:hint="eastAsia"/>
        </w:rPr>
        <w:t xml:space="preserve">6.4.2.2  </w:t>
      </w:r>
      <w:r w:rsidR="00084565">
        <w:rPr>
          <w:rFonts w:hint="eastAsia"/>
        </w:rPr>
        <w:t>配送工具：可配置电动三轮车或摩托车，满足村组内配送需求。</w:t>
      </w:r>
    </w:p>
    <w:p w:rsidR="00A03788" w:rsidRDefault="00084565">
      <w:pPr>
        <w:pStyle w:val="affd"/>
        <w:spacing w:before="156" w:after="156"/>
        <w:rPr>
          <w:szCs w:val="21"/>
        </w:rPr>
      </w:pPr>
      <w:bookmarkStart w:id="107" w:name="_Toc180415803"/>
      <w:bookmarkStart w:id="108" w:name="_Toc180415836"/>
      <w:r>
        <w:rPr>
          <w:rFonts w:hint="eastAsia"/>
        </w:rPr>
        <w:t>社区小区商贸物流终端设施构成</w:t>
      </w:r>
      <w:bookmarkEnd w:id="107"/>
      <w:bookmarkEnd w:id="108"/>
    </w:p>
    <w:p w:rsidR="00A03788" w:rsidRDefault="00084565">
      <w:pPr>
        <w:pStyle w:val="affe"/>
        <w:spacing w:before="156" w:after="156"/>
      </w:pPr>
      <w:r>
        <w:rPr>
          <w:rFonts w:hint="eastAsia"/>
        </w:rPr>
        <w:t>场地基础设施</w:t>
      </w:r>
    </w:p>
    <w:p w:rsidR="00A03788" w:rsidRDefault="00FF6794" w:rsidP="00FF6794">
      <w:pPr>
        <w:pStyle w:val="afffff"/>
        <w:ind w:firstLineChars="0" w:firstLine="0"/>
      </w:pPr>
      <w:r>
        <w:rPr>
          <w:rFonts w:hint="eastAsia"/>
        </w:rPr>
        <w:t xml:space="preserve">6.5.1.1 </w:t>
      </w:r>
      <w:r w:rsidR="00084565">
        <w:rPr>
          <w:rFonts w:hint="eastAsia"/>
        </w:rPr>
        <w:t>建设形态：以社区便利店或社区服务中心为载体，选址于社区中心或入口附近。</w:t>
      </w:r>
    </w:p>
    <w:p w:rsidR="00A03788" w:rsidRDefault="00FF6794" w:rsidP="00FF6794">
      <w:pPr>
        <w:pStyle w:val="afffff"/>
        <w:ind w:firstLineChars="0" w:firstLine="0"/>
      </w:pPr>
      <w:r>
        <w:rPr>
          <w:rFonts w:hint="eastAsia"/>
        </w:rPr>
        <w:t xml:space="preserve">5.5.1.2 </w:t>
      </w:r>
      <w:r w:rsidR="00084565">
        <w:rPr>
          <w:rFonts w:hint="eastAsia"/>
        </w:rPr>
        <w:t>店面规模：根据社区规模，合理确定店面面积，一般不少于50平方米。</w:t>
      </w:r>
    </w:p>
    <w:p w:rsidR="00A03788" w:rsidRDefault="00084565">
      <w:pPr>
        <w:pStyle w:val="affe"/>
        <w:spacing w:before="156" w:after="156"/>
      </w:pPr>
      <w:r>
        <w:rPr>
          <w:rFonts w:hint="eastAsia"/>
        </w:rPr>
        <w:t>设施设备</w:t>
      </w:r>
    </w:p>
    <w:p w:rsidR="00A03788" w:rsidRDefault="00FF6794" w:rsidP="00FF6794">
      <w:pPr>
        <w:pStyle w:val="afffff"/>
        <w:ind w:firstLineChars="0" w:firstLine="0"/>
      </w:pPr>
      <w:r>
        <w:rPr>
          <w:rFonts w:hint="eastAsia"/>
        </w:rPr>
        <w:t xml:space="preserve">6.5.2.1  </w:t>
      </w:r>
      <w:r w:rsidR="00084565">
        <w:rPr>
          <w:rFonts w:hint="eastAsia"/>
        </w:rPr>
        <w:t>基本设备：配备电子收款机、电脑、打印机、智能快递柜等。</w:t>
      </w:r>
    </w:p>
    <w:p w:rsidR="00A03788" w:rsidRDefault="00FF6794" w:rsidP="00FF6794">
      <w:pPr>
        <w:pStyle w:val="afffff"/>
        <w:ind w:firstLineChars="0" w:firstLine="0"/>
        <w:rPr>
          <w:rFonts w:ascii="Arial" w:hAnsi="Arial"/>
          <w:szCs w:val="21"/>
        </w:rPr>
      </w:pPr>
      <w:r>
        <w:rPr>
          <w:rFonts w:hint="eastAsia"/>
        </w:rPr>
        <w:t xml:space="preserve">6.5.2.2  </w:t>
      </w:r>
      <w:r w:rsidR="00084565">
        <w:rPr>
          <w:rFonts w:hint="eastAsia"/>
        </w:rPr>
        <w:t>保鲜冷藏设施：根据需要配备冷藏柜或冷冻柜。</w:t>
      </w:r>
    </w:p>
    <w:p w:rsidR="00A03788" w:rsidRDefault="00084565">
      <w:pPr>
        <w:pStyle w:val="affc"/>
        <w:spacing w:before="312" w:after="312"/>
      </w:pPr>
      <w:bookmarkStart w:id="109" w:name="_Toc180415804"/>
      <w:bookmarkStart w:id="110" w:name="_Toc180415849"/>
      <w:bookmarkStart w:id="111" w:name="_Toc180415837"/>
      <w:bookmarkStart w:id="112" w:name="_Toc180415871"/>
      <w:r>
        <w:rPr>
          <w:rFonts w:hint="eastAsia"/>
        </w:rPr>
        <w:t>管理和服务要求</w:t>
      </w:r>
      <w:bookmarkEnd w:id="109"/>
      <w:bookmarkEnd w:id="110"/>
      <w:bookmarkEnd w:id="111"/>
      <w:bookmarkEnd w:id="112"/>
    </w:p>
    <w:p w:rsidR="00A03788" w:rsidRDefault="00084565">
      <w:pPr>
        <w:pStyle w:val="affd"/>
        <w:spacing w:before="156" w:after="156"/>
      </w:pPr>
      <w:bookmarkStart w:id="113" w:name="_Toc180415838"/>
      <w:bookmarkStart w:id="114" w:name="_Toc180415805"/>
      <w:r>
        <w:rPr>
          <w:rFonts w:hint="eastAsia"/>
        </w:rPr>
        <w:t>总体要求</w:t>
      </w:r>
      <w:bookmarkEnd w:id="113"/>
      <w:bookmarkEnd w:id="114"/>
    </w:p>
    <w:p w:rsidR="00A03788" w:rsidRDefault="00084565">
      <w:pPr>
        <w:pStyle w:val="afffff"/>
        <w:ind w:firstLine="420"/>
      </w:pPr>
      <w:r w:rsidRPr="00DF2042">
        <w:rPr>
          <w:rFonts w:hint="eastAsia"/>
        </w:rPr>
        <w:t>本规范旨在明确湖南省县域商贸物流服务体系的管理与服务标准</w:t>
      </w:r>
      <w:r>
        <w:rPr>
          <w:rFonts w:hint="eastAsia"/>
        </w:rPr>
        <w:t>，管理</w:t>
      </w:r>
      <w:r w:rsidR="00C24BCE">
        <w:rPr>
          <w:rFonts w:hint="eastAsia"/>
        </w:rPr>
        <w:t>和服务要求</w:t>
      </w:r>
      <w:r>
        <w:rPr>
          <w:rFonts w:hint="eastAsia"/>
        </w:rPr>
        <w:t>应覆盖县级商贸物流中心至村组、社区小区商贸物流终端的全链条</w:t>
      </w:r>
      <w:r w:rsidR="00C24BCE">
        <w:rPr>
          <w:rFonts w:hint="eastAsia"/>
        </w:rPr>
        <w:t>。</w:t>
      </w:r>
    </w:p>
    <w:p w:rsidR="00A03788" w:rsidRDefault="00084565">
      <w:pPr>
        <w:pStyle w:val="affd"/>
        <w:spacing w:before="156" w:after="156"/>
        <w:rPr>
          <w:szCs w:val="21"/>
        </w:rPr>
      </w:pPr>
      <w:bookmarkStart w:id="115" w:name="_Toc180415806"/>
      <w:bookmarkStart w:id="116" w:name="_Toc180415839"/>
      <w:r>
        <w:rPr>
          <w:rFonts w:hint="eastAsia"/>
        </w:rPr>
        <w:t>管理机制</w:t>
      </w:r>
      <w:bookmarkEnd w:id="115"/>
      <w:bookmarkEnd w:id="116"/>
    </w:p>
    <w:p w:rsidR="00A03788" w:rsidRDefault="00084565">
      <w:pPr>
        <w:pStyle w:val="affe"/>
        <w:spacing w:before="156" w:after="156"/>
      </w:pPr>
      <w:r>
        <w:rPr>
          <w:rFonts w:hint="eastAsia"/>
        </w:rPr>
        <w:lastRenderedPageBreak/>
        <w:t>组织架构</w:t>
      </w:r>
    </w:p>
    <w:p w:rsidR="00A03788" w:rsidRPr="00DF2042" w:rsidRDefault="00084565">
      <w:pPr>
        <w:pStyle w:val="afffff"/>
        <w:ind w:firstLine="420"/>
      </w:pPr>
      <w:r w:rsidRPr="00DF2042">
        <w:rPr>
          <w:rFonts w:hint="eastAsia"/>
        </w:rPr>
        <w:t>建立健全县域商贸物流服务体系的管理机构，明确</w:t>
      </w:r>
      <w:r w:rsidR="00834C5C" w:rsidRPr="00DF2042">
        <w:rPr>
          <w:rFonts w:hint="eastAsia"/>
        </w:rPr>
        <w:t>管理机构各职能部门的</w:t>
      </w:r>
      <w:r w:rsidRPr="00DF2042">
        <w:rPr>
          <w:rFonts w:hint="eastAsia"/>
        </w:rPr>
        <w:t>职责分工。</w:t>
      </w:r>
    </w:p>
    <w:p w:rsidR="00A03788" w:rsidRDefault="00834C5C">
      <w:pPr>
        <w:pStyle w:val="affe"/>
        <w:spacing w:before="156" w:after="156"/>
      </w:pPr>
      <w:r>
        <w:rPr>
          <w:rFonts w:hint="eastAsia"/>
        </w:rPr>
        <w:t>服务</w:t>
      </w:r>
      <w:r w:rsidR="00084565">
        <w:rPr>
          <w:rFonts w:hint="eastAsia"/>
        </w:rPr>
        <w:t>支持</w:t>
      </w:r>
    </w:p>
    <w:p w:rsidR="00A03788" w:rsidRDefault="00084565">
      <w:pPr>
        <w:pStyle w:val="afffff"/>
        <w:ind w:firstLine="420"/>
      </w:pPr>
      <w:r>
        <w:rPr>
          <w:rFonts w:hint="eastAsia"/>
        </w:rPr>
        <w:t>制定并落实</w:t>
      </w:r>
      <w:r w:rsidR="00834C5C" w:rsidRPr="00DF2042">
        <w:rPr>
          <w:rFonts w:hint="eastAsia"/>
        </w:rPr>
        <w:t>县域商贸物流服务体系各环节、各物流节点的物流服务标准、服务规范，</w:t>
      </w:r>
      <w:r w:rsidR="00834C5C">
        <w:rPr>
          <w:rFonts w:hint="eastAsia"/>
        </w:rPr>
        <w:t>为各物流节点各项业务的开展提供服务支持。</w:t>
      </w:r>
    </w:p>
    <w:p w:rsidR="00A03788" w:rsidRDefault="00084565">
      <w:pPr>
        <w:pStyle w:val="affd"/>
        <w:spacing w:before="156" w:after="156"/>
        <w:rPr>
          <w:szCs w:val="21"/>
        </w:rPr>
      </w:pPr>
      <w:bookmarkStart w:id="117" w:name="_Toc180415840"/>
      <w:bookmarkStart w:id="118" w:name="_Toc180415807"/>
      <w:r>
        <w:rPr>
          <w:rFonts w:hint="eastAsia"/>
        </w:rPr>
        <w:t>服务要求</w:t>
      </w:r>
      <w:bookmarkEnd w:id="117"/>
      <w:bookmarkEnd w:id="118"/>
    </w:p>
    <w:p w:rsidR="00A03788" w:rsidRDefault="00084565">
      <w:pPr>
        <w:pStyle w:val="affe"/>
        <w:spacing w:before="156" w:after="156"/>
      </w:pPr>
      <w:r>
        <w:rPr>
          <w:rFonts w:hint="eastAsia"/>
        </w:rPr>
        <w:t>标准化服务</w:t>
      </w:r>
    </w:p>
    <w:p w:rsidR="00A03788" w:rsidRDefault="00834C5C" w:rsidP="00834C5C">
      <w:pPr>
        <w:pStyle w:val="afffff"/>
        <w:ind w:firstLineChars="0" w:firstLine="0"/>
      </w:pPr>
      <w:r>
        <w:rPr>
          <w:rFonts w:hint="eastAsia"/>
        </w:rPr>
        <w:t xml:space="preserve">7.3.1.1  </w:t>
      </w:r>
      <w:r w:rsidR="00084565">
        <w:rPr>
          <w:rFonts w:hint="eastAsia"/>
        </w:rPr>
        <w:t>物流节点建设：县级商贸物流中心、乡镇及街道商贸物流站点、村组及社区小区商贸物流终端应按照统一标准建设，包括设施配置、标识系统、信息化水平等。</w:t>
      </w:r>
    </w:p>
    <w:p w:rsidR="00A03788" w:rsidRDefault="00834C5C" w:rsidP="00834C5C">
      <w:pPr>
        <w:pStyle w:val="afffff"/>
        <w:ind w:firstLineChars="0" w:firstLine="0"/>
      </w:pPr>
      <w:r>
        <w:rPr>
          <w:rFonts w:hint="eastAsia"/>
        </w:rPr>
        <w:t xml:space="preserve">7.3.1.2  </w:t>
      </w:r>
      <w:r w:rsidR="00084565">
        <w:rPr>
          <w:rFonts w:hint="eastAsia"/>
        </w:rPr>
        <w:t>服务流程：制定统一的服务流程和操作规范，确保货物收发、存储、配送等各环节标准化作业。</w:t>
      </w:r>
    </w:p>
    <w:p w:rsidR="00A03788" w:rsidRDefault="00084565">
      <w:pPr>
        <w:pStyle w:val="affe"/>
        <w:spacing w:before="156" w:after="156"/>
      </w:pPr>
      <w:r>
        <w:rPr>
          <w:rFonts w:hint="eastAsia"/>
        </w:rPr>
        <w:t>信息化服务</w:t>
      </w:r>
    </w:p>
    <w:p w:rsidR="00A03788" w:rsidRDefault="00834C5C" w:rsidP="00834C5C">
      <w:pPr>
        <w:pStyle w:val="afffff"/>
        <w:ind w:firstLineChars="0" w:firstLine="0"/>
      </w:pPr>
      <w:r>
        <w:rPr>
          <w:rFonts w:hint="eastAsia"/>
        </w:rPr>
        <w:t xml:space="preserve">7.3.2.1  </w:t>
      </w:r>
      <w:r w:rsidR="00084565">
        <w:rPr>
          <w:rFonts w:hint="eastAsia"/>
        </w:rPr>
        <w:t>信息平台建设：构建县域商贸物流信息平台，实现物流信息的实时共享与跟踪，提高物流效率和服务质量。</w:t>
      </w:r>
    </w:p>
    <w:p w:rsidR="00A03788" w:rsidRDefault="00834C5C" w:rsidP="00834C5C">
      <w:pPr>
        <w:pStyle w:val="afffff"/>
        <w:ind w:firstLineChars="0" w:firstLine="0"/>
      </w:pPr>
      <w:r>
        <w:rPr>
          <w:rFonts w:hint="eastAsia"/>
        </w:rPr>
        <w:t xml:space="preserve">7.3.2.2  </w:t>
      </w:r>
      <w:r w:rsidR="00084565">
        <w:rPr>
          <w:rFonts w:hint="eastAsia"/>
        </w:rPr>
        <w:t>智能技术应用：鼓励采用物联网、大数据、</w:t>
      </w:r>
      <w:proofErr w:type="gramStart"/>
      <w:r w:rsidR="00084565">
        <w:rPr>
          <w:rFonts w:hint="eastAsia"/>
        </w:rPr>
        <w:t>云计算</w:t>
      </w:r>
      <w:proofErr w:type="gramEnd"/>
      <w:r w:rsidR="00084565">
        <w:rPr>
          <w:rFonts w:hint="eastAsia"/>
        </w:rPr>
        <w:t>等现代信息技术，提升物流智能化水平，实现物流资源的优化配置。</w:t>
      </w:r>
    </w:p>
    <w:p w:rsidR="00A03788" w:rsidRDefault="00084565">
      <w:pPr>
        <w:pStyle w:val="affe"/>
        <w:spacing w:before="156" w:after="156"/>
      </w:pPr>
      <w:r>
        <w:rPr>
          <w:rFonts w:hint="eastAsia"/>
        </w:rPr>
        <w:t>安全环保</w:t>
      </w:r>
    </w:p>
    <w:p w:rsidR="00A03788" w:rsidRDefault="00DF2042" w:rsidP="00DF2042">
      <w:pPr>
        <w:pStyle w:val="afffff"/>
        <w:ind w:firstLineChars="0" w:firstLine="0"/>
      </w:pPr>
      <w:r>
        <w:rPr>
          <w:rFonts w:hint="eastAsia"/>
        </w:rPr>
        <w:t xml:space="preserve">7.3.3.1  </w:t>
      </w:r>
      <w:r w:rsidR="00084565">
        <w:rPr>
          <w:rFonts w:hint="eastAsia"/>
        </w:rPr>
        <w:t>安全管理：建立健全安全管理制度，加强物流节点及运输过程中的安全管理，确保货物和人员安全。</w:t>
      </w:r>
    </w:p>
    <w:p w:rsidR="00A03788" w:rsidRDefault="00DF2042" w:rsidP="00DF2042">
      <w:pPr>
        <w:pStyle w:val="afffff"/>
        <w:ind w:firstLineChars="0" w:firstLine="0"/>
      </w:pPr>
      <w:r>
        <w:rPr>
          <w:rFonts w:hint="eastAsia"/>
        </w:rPr>
        <w:t xml:space="preserve">7.3.3.2  </w:t>
      </w:r>
      <w:r w:rsidR="00084565">
        <w:rPr>
          <w:rFonts w:hint="eastAsia"/>
        </w:rPr>
        <w:t>绿色物流：鼓励使用新能源运输工具，减少碳排放；建立绿色包装回收体系，推广使用可循环、可降解的包装材料，减少环境污染。</w:t>
      </w:r>
    </w:p>
    <w:p w:rsidR="00A03788" w:rsidRDefault="00084565">
      <w:pPr>
        <w:pStyle w:val="affe"/>
        <w:spacing w:before="156" w:after="156"/>
      </w:pPr>
      <w:r>
        <w:rPr>
          <w:rFonts w:hint="eastAsia"/>
        </w:rPr>
        <w:t>客户服务</w:t>
      </w:r>
    </w:p>
    <w:p w:rsidR="00834C5C" w:rsidRDefault="00834C5C" w:rsidP="00834C5C">
      <w:pPr>
        <w:pStyle w:val="afffff"/>
        <w:ind w:firstLineChars="0" w:firstLine="0"/>
      </w:pPr>
      <w:r>
        <w:rPr>
          <w:rFonts w:hint="eastAsia"/>
        </w:rPr>
        <w:t xml:space="preserve">7.3.4.1  </w:t>
      </w:r>
      <w:r w:rsidR="00084565">
        <w:rPr>
          <w:rFonts w:hint="eastAsia"/>
        </w:rPr>
        <w:t>服务响应：建立快速响应机制、客户满意度调查和反馈机制，不断提升客户满意度。</w:t>
      </w:r>
    </w:p>
    <w:p w:rsidR="00A03788" w:rsidRDefault="00834C5C" w:rsidP="00834C5C">
      <w:pPr>
        <w:pStyle w:val="afffff"/>
        <w:ind w:firstLineChars="0" w:firstLine="0"/>
      </w:pPr>
      <w:r>
        <w:rPr>
          <w:rFonts w:hint="eastAsia"/>
        </w:rPr>
        <w:t xml:space="preserve">7.3.4.2  </w:t>
      </w:r>
      <w:r w:rsidR="00084565">
        <w:rPr>
          <w:rFonts w:hint="eastAsia"/>
        </w:rPr>
        <w:t>个性化服务：根据客户需求提供定制化物流服务，增强服务灵活性和竞争力。</w:t>
      </w:r>
    </w:p>
    <w:p w:rsidR="00A03788" w:rsidRDefault="00084565">
      <w:pPr>
        <w:pStyle w:val="affd"/>
        <w:spacing w:before="156" w:after="156"/>
        <w:rPr>
          <w:szCs w:val="21"/>
        </w:rPr>
      </w:pPr>
      <w:bookmarkStart w:id="119" w:name="_Toc180415841"/>
      <w:bookmarkStart w:id="120" w:name="_Toc180415808"/>
      <w:r>
        <w:rPr>
          <w:rFonts w:hint="eastAsia"/>
        </w:rPr>
        <w:t>人员培训与管理</w:t>
      </w:r>
      <w:bookmarkEnd w:id="119"/>
      <w:bookmarkEnd w:id="120"/>
    </w:p>
    <w:p w:rsidR="00A03788" w:rsidRDefault="00DF2042" w:rsidP="00DF2042">
      <w:pPr>
        <w:pStyle w:val="afffff"/>
        <w:ind w:firstLineChars="0" w:firstLine="0"/>
      </w:pPr>
      <w:r>
        <w:rPr>
          <w:rFonts w:hint="eastAsia"/>
        </w:rPr>
        <w:t xml:space="preserve">7.4.1 </w:t>
      </w:r>
      <w:r w:rsidR="00084565">
        <w:rPr>
          <w:rFonts w:hint="eastAsia"/>
        </w:rPr>
        <w:t>定期对物流从业人员进行专业知识、安全操作、客户服务等方面的培训，提升职业素养和服务能力。</w:t>
      </w:r>
    </w:p>
    <w:p w:rsidR="00A03788" w:rsidRDefault="00DF2042" w:rsidP="00DF2042">
      <w:pPr>
        <w:pStyle w:val="afffff"/>
        <w:ind w:firstLineChars="0" w:firstLine="0"/>
      </w:pPr>
      <w:r>
        <w:rPr>
          <w:rFonts w:hint="eastAsia"/>
        </w:rPr>
        <w:t xml:space="preserve">7.4.2  </w:t>
      </w:r>
      <w:r w:rsidR="00084565">
        <w:rPr>
          <w:rFonts w:hint="eastAsia"/>
        </w:rPr>
        <w:t>建立完善的员工考核机制，激励员工提升服务质量和工作效率。</w:t>
      </w:r>
    </w:p>
    <w:p w:rsidR="00A03788" w:rsidRDefault="00084565">
      <w:pPr>
        <w:pStyle w:val="affd"/>
        <w:spacing w:before="156" w:after="156"/>
        <w:rPr>
          <w:szCs w:val="21"/>
        </w:rPr>
      </w:pPr>
      <w:bookmarkStart w:id="121" w:name="_Toc180415809"/>
      <w:bookmarkStart w:id="122" w:name="_Toc180415842"/>
      <w:r>
        <w:rPr>
          <w:rFonts w:hint="eastAsia"/>
        </w:rPr>
        <w:t>持续改进</w:t>
      </w:r>
      <w:bookmarkEnd w:id="121"/>
      <w:bookmarkEnd w:id="122"/>
    </w:p>
    <w:p w:rsidR="00A03788" w:rsidRDefault="00DF2042" w:rsidP="00DF2042">
      <w:pPr>
        <w:pStyle w:val="afffff"/>
        <w:ind w:firstLineChars="0" w:firstLine="0"/>
      </w:pPr>
      <w:r>
        <w:rPr>
          <w:rFonts w:hint="eastAsia"/>
        </w:rPr>
        <w:t xml:space="preserve">7.5.1 </w:t>
      </w:r>
      <w:r w:rsidR="00084565">
        <w:rPr>
          <w:rFonts w:hint="eastAsia"/>
        </w:rPr>
        <w:t>建立服务质量反馈机制，定期收集客户、合作伙伴等各方意见，分析服务过程中存在的问题和不足。</w:t>
      </w:r>
    </w:p>
    <w:p w:rsidR="00A03788" w:rsidRDefault="00DF2042" w:rsidP="00DF2042">
      <w:pPr>
        <w:pStyle w:val="afffff"/>
        <w:ind w:firstLineChars="0" w:firstLine="0"/>
      </w:pPr>
      <w:r>
        <w:rPr>
          <w:rFonts w:hint="eastAsia"/>
        </w:rPr>
        <w:t xml:space="preserve">7.5.2 </w:t>
      </w:r>
      <w:r w:rsidR="00084565">
        <w:rPr>
          <w:rFonts w:hint="eastAsia"/>
        </w:rPr>
        <w:t>根据反馈结果制定改进措施，持续优化服务流程和管理机制，不断提升县域商贸物流服务体系的整体效能。</w:t>
      </w:r>
    </w:p>
    <w:p w:rsidR="00A03788" w:rsidRDefault="00084565" w:rsidP="00D97A69">
      <w:pPr>
        <w:pStyle w:val="afffa"/>
        <w:spacing w:before="65"/>
        <w:ind w:left="5"/>
      </w:pPr>
      <w:r>
        <w:rPr>
          <w:spacing w:val="6"/>
          <w:sz w:val="20"/>
          <w:szCs w:val="20"/>
        </w:rPr>
        <w:t xml:space="preserve"> </w:t>
      </w:r>
      <w:bookmarkStart w:id="123" w:name="_GoBack"/>
      <w:bookmarkEnd w:id="23"/>
      <w:bookmarkEnd w:id="123"/>
    </w:p>
    <w:sectPr w:rsidR="00A03788">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FC7" w:rsidRDefault="00A93FC7">
      <w:pPr>
        <w:spacing w:line="240" w:lineRule="auto"/>
      </w:pPr>
      <w:r>
        <w:separator/>
      </w:r>
    </w:p>
  </w:endnote>
  <w:endnote w:type="continuationSeparator" w:id="0">
    <w:p w:rsidR="00A93FC7" w:rsidRDefault="00A93F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788" w:rsidRDefault="00084565">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788" w:rsidRDefault="00A03788">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788" w:rsidRDefault="00A03788">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788" w:rsidRDefault="00084565">
    <w:pPr>
      <w:pStyle w:val="affffc"/>
    </w:pPr>
    <w:r>
      <w:fldChar w:fldCharType="begin"/>
    </w:r>
    <w:r>
      <w:instrText>PAGE   \* MERGEFORMAT</w:instrText>
    </w:r>
    <w:r>
      <w:fldChar w:fldCharType="separate"/>
    </w:r>
    <w:r w:rsidR="00D97A69" w:rsidRPr="00D97A69">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FC7" w:rsidRDefault="00A93FC7">
      <w:pPr>
        <w:spacing w:line="240" w:lineRule="auto"/>
      </w:pPr>
      <w:r>
        <w:separator/>
      </w:r>
    </w:p>
  </w:footnote>
  <w:footnote w:type="continuationSeparator" w:id="0">
    <w:p w:rsidR="00A93FC7" w:rsidRDefault="00A93FC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788" w:rsidRDefault="00A03788">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788" w:rsidRDefault="00084565">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788" w:rsidRDefault="00A03788">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788" w:rsidRDefault="00084565">
    <w:pPr>
      <w:pStyle w:val="afffe"/>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788" w:rsidRDefault="00084565">
    <w:pPr>
      <w:pStyle w:val="afffff4"/>
    </w:pPr>
    <w:r>
      <w:fldChar w:fldCharType="begin"/>
    </w:r>
    <w:r>
      <w:instrText xml:space="preserve"> STYLEREF  标准文件_文件编号  \* MERGEFORMAT </w:instrText>
    </w:r>
    <w:r>
      <w:fldChar w:fldCharType="separate"/>
    </w:r>
    <w:r w:rsidR="00D97A69">
      <w:rPr>
        <w:noProof/>
      </w:rPr>
      <w:t>DB XX/T XXXX</w:t>
    </w:r>
    <w:r w:rsidR="00D97A69">
      <w:rPr>
        <w:noProof/>
      </w:rPr>
      <w:t>—</w:t>
    </w:r>
    <w:r w:rsidR="00D97A69">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2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609"/>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4565"/>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3044"/>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4BF9"/>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3E39"/>
    <w:rsid w:val="001E4882"/>
    <w:rsid w:val="001E73AB"/>
    <w:rsid w:val="001E73AD"/>
    <w:rsid w:val="001F092D"/>
    <w:rsid w:val="001F143A"/>
    <w:rsid w:val="001F1605"/>
    <w:rsid w:val="001F2508"/>
    <w:rsid w:val="001F4816"/>
    <w:rsid w:val="001F4EE9"/>
    <w:rsid w:val="001F65B8"/>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BAE"/>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2E44"/>
    <w:rsid w:val="002D42B5"/>
    <w:rsid w:val="002D4F1A"/>
    <w:rsid w:val="002D6EC6"/>
    <w:rsid w:val="002D79AC"/>
    <w:rsid w:val="002E039D"/>
    <w:rsid w:val="002E4D5A"/>
    <w:rsid w:val="002E6326"/>
    <w:rsid w:val="002F0F1C"/>
    <w:rsid w:val="002F30E0"/>
    <w:rsid w:val="002F35E4"/>
    <w:rsid w:val="002F3730"/>
    <w:rsid w:val="002F38E1"/>
    <w:rsid w:val="002F7AF6"/>
    <w:rsid w:val="00300E63"/>
    <w:rsid w:val="00302F5F"/>
    <w:rsid w:val="0030441D"/>
    <w:rsid w:val="00306063"/>
    <w:rsid w:val="00306EB0"/>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09CC"/>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87A50"/>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DA4"/>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55FD"/>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FDE"/>
    <w:rsid w:val="00765C43"/>
    <w:rsid w:val="00765EFB"/>
    <w:rsid w:val="007671CA"/>
    <w:rsid w:val="00767C61"/>
    <w:rsid w:val="0077008A"/>
    <w:rsid w:val="00773C1F"/>
    <w:rsid w:val="00774DA4"/>
    <w:rsid w:val="00776599"/>
    <w:rsid w:val="0078114B"/>
    <w:rsid w:val="00781DD2"/>
    <w:rsid w:val="007823F0"/>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349B"/>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EEF"/>
    <w:rsid w:val="0083033E"/>
    <w:rsid w:val="00830621"/>
    <w:rsid w:val="0083348C"/>
    <w:rsid w:val="00834C5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2EEB"/>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3788"/>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494"/>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3FC7"/>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220C"/>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56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0609"/>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6145"/>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BCE"/>
    <w:rsid w:val="00C24C8D"/>
    <w:rsid w:val="00C25FE2"/>
    <w:rsid w:val="00C26B53"/>
    <w:rsid w:val="00C279B2"/>
    <w:rsid w:val="00C32F41"/>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24F"/>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2F9"/>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A69"/>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2042"/>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1963"/>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794"/>
    <w:rsid w:val="00FF730C"/>
    <w:rsid w:val="00FF73F4"/>
    <w:rsid w:val="00FF7CE4"/>
    <w:rsid w:val="00FF7E39"/>
    <w:rsid w:val="72D30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next w:val="afff6"/>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afff6">
    <w:name w:val="Body Text First Indent"/>
    <w:basedOn w:val="afffa"/>
    <w:uiPriority w:val="99"/>
    <w:semiHidden/>
    <w:unhideWhenUsed/>
    <w:pPr>
      <w:ind w:firstLineChars="100" w:firstLine="420"/>
    </w:pPr>
  </w:style>
  <w:style w:type="paragraph" w:styleId="afffa">
    <w:name w:val="Body Text"/>
    <w:basedOn w:val="afff5"/>
    <w:link w:val="Char"/>
    <w:uiPriority w:val="99"/>
    <w:qFormat/>
    <w:pPr>
      <w:spacing w:after="120"/>
    </w:pPr>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b">
    <w:name w:val="Normal Indent"/>
    <w:basedOn w:val="afff5"/>
    <w:qFormat/>
    <w:pPr>
      <w:ind w:firstLine="4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0"/>
    <w:uiPriority w:val="99"/>
    <w:semiHidden/>
    <w:unhideWhenUsed/>
    <w:rPr>
      <w:sz w:val="18"/>
      <w:szCs w:val="18"/>
    </w:rPr>
  </w:style>
  <w:style w:type="paragraph" w:styleId="afffd">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8"/>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2Char">
    <w:name w:val="标题 2 Char"/>
    <w:link w:val="22"/>
    <w:rPr>
      <w:rFonts w:ascii="Arial" w:eastAsia="黑体" w:hAnsi="Arial"/>
      <w:b/>
      <w:bCs/>
      <w:kern w:val="2"/>
      <w:sz w:val="32"/>
      <w:szCs w:val="32"/>
    </w:rPr>
  </w:style>
  <w:style w:type="character" w:customStyle="1" w:styleId="1Char">
    <w:name w:val="标题 1 Char"/>
    <w:link w:val="1"/>
    <w:rPr>
      <w:b/>
      <w:bCs/>
      <w:kern w:val="44"/>
      <w:sz w:val="44"/>
      <w:szCs w:val="44"/>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e"/>
    <w:uiPriority w:val="99"/>
    <w:rPr>
      <w:kern w:val="2"/>
      <w:sz w:val="18"/>
      <w:szCs w:val="18"/>
    </w:rPr>
  </w:style>
  <w:style w:type="character" w:customStyle="1" w:styleId="Char1">
    <w:name w:val="页脚 Char"/>
    <w:link w:val="afffd"/>
    <w:uiPriority w:val="99"/>
    <w:rPr>
      <w:rFonts w:ascii="宋体"/>
      <w:kern w:val="2"/>
      <w:sz w:val="18"/>
      <w:szCs w:val="18"/>
    </w:rPr>
  </w:style>
  <w:style w:type="character" w:customStyle="1" w:styleId="Char0">
    <w:name w:val="批注框文本 Char"/>
    <w:link w:val="afffc"/>
    <w:uiPriority w:val="99"/>
    <w:semiHidden/>
    <w:rPr>
      <w:kern w:val="2"/>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rPr>
      <w:i/>
      <w:iCs/>
      <w:color w:val="000000"/>
      <w:kern w:val="2"/>
      <w:sz w:val="21"/>
      <w:szCs w:val="21"/>
    </w:rPr>
  </w:style>
  <w:style w:type="character" w:customStyle="1" w:styleId="Char4">
    <w:name w:val="标题 Char"/>
    <w:link w:val="affff1"/>
    <w:rPr>
      <w:rFonts w:ascii="Arial" w:hAnsi="Arial" w:cs="Arial"/>
      <w:b/>
      <w:bCs/>
      <w:kern w:val="2"/>
      <w:sz w:val="32"/>
      <w:szCs w:val="32"/>
    </w:rPr>
  </w:style>
  <w:style w:type="paragraph" w:customStyle="1" w:styleId="affff9">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pPr>
      <w:ind w:left="198"/>
    </w:pPr>
    <w:rPr>
      <w:rFonts w:ascii="宋体" w:hAnsi="Times New Roman"/>
      <w:sz w:val="18"/>
    </w:rPr>
  </w:style>
  <w:style w:type="paragraph" w:customStyle="1" w:styleId="affffc">
    <w:name w:val="标准文件_页脚奇数页"/>
    <w:pPr>
      <w:ind w:right="227"/>
      <w:jc w:val="right"/>
    </w:pPr>
    <w:rPr>
      <w:rFonts w:ascii="宋体" w:hAnsi="Times New Roman"/>
      <w:sz w:val="18"/>
    </w:rPr>
  </w:style>
  <w:style w:type="paragraph" w:customStyle="1" w:styleId="affffd">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e">
    <w:name w:val="标准文件_标准正文"/>
    <w:basedOn w:val="afff5"/>
    <w:next w:val="afffff"/>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pPr>
      <w:adjustRightInd/>
      <w:snapToGrid/>
      <w:ind w:firstLineChars="0" w:firstLine="0"/>
    </w:pPr>
    <w:rPr>
      <w:rFonts w:ascii="宋体" w:hAnsi="宋体"/>
      <w:kern w:val="2"/>
    </w:rPr>
  </w:style>
  <w:style w:type="paragraph" w:customStyle="1" w:styleId="afffff1">
    <w:name w:val="标准文件_标准部门"/>
    <w:basedOn w:val="afff5"/>
    <w:pPr>
      <w:jc w:val="center"/>
    </w:pPr>
    <w:rPr>
      <w:rFonts w:ascii="黑体" w:eastAsia="黑体"/>
      <w:kern w:val="0"/>
      <w:sz w:val="44"/>
    </w:rPr>
  </w:style>
  <w:style w:type="paragraph" w:customStyle="1" w:styleId="afffff2">
    <w:name w:val="标准文件_标准代替"/>
    <w:basedOn w:val="afff5"/>
    <w:next w:val="afff5"/>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pPr>
      <w:jc w:val="left"/>
    </w:pPr>
  </w:style>
  <w:style w:type="paragraph" w:customStyle="1" w:styleId="afffff6">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pPr>
      <w:numPr>
        <w:numId w:val="3"/>
      </w:numPr>
      <w:ind w:firstLineChars="0" w:firstLine="0"/>
    </w:pPr>
  </w:style>
  <w:style w:type="paragraph" w:customStyle="1" w:styleId="afffff8">
    <w:name w:val="标准文件_封面标准编号"/>
    <w:basedOn w:val="afff5"/>
    <w:next w:val="afffff2"/>
    <w:pPr>
      <w:spacing w:line="310" w:lineRule="exact"/>
      <w:jc w:val="right"/>
    </w:pPr>
    <w:rPr>
      <w:rFonts w:ascii="黑体" w:eastAsia="黑体"/>
      <w:kern w:val="0"/>
      <w:sz w:val="28"/>
    </w:rPr>
  </w:style>
  <w:style w:type="paragraph" w:customStyle="1" w:styleId="afffff9">
    <w:name w:val="标准文件_封面标准分类号"/>
    <w:basedOn w:val="afff5"/>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uiPriority w:val="99"/>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5"/>
    <w:next w:val="affffe"/>
    <w:pPr>
      <w:tabs>
        <w:tab w:val="center" w:pos="4678"/>
        <w:tab w:val="right" w:leader="middleDot" w:pos="9356"/>
      </w:tabs>
      <w:spacing w:line="240" w:lineRule="auto"/>
    </w:pPr>
    <w:rPr>
      <w:rFonts w:ascii="宋体" w:hAnsi="宋体"/>
    </w:rPr>
  </w:style>
  <w:style w:type="paragraph" w:customStyle="1" w:styleId="afd">
    <w:name w:val="标准文件_正文图标题"/>
    <w:next w:val="afffff"/>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c">
    <w:name w:val="发布部门"/>
    <w:next w:val="affff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pPr>
      <w:ind w:left="1680"/>
    </w:pPr>
  </w:style>
  <w:style w:type="paragraph" w:customStyle="1" w:styleId="affffffff1">
    <w:name w:val="其他标准称谓"/>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7"/>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7"/>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round"/>
      <w:spacing w:before="57"/>
    </w:pPr>
    <w:rPr>
      <w:sz w:val="21"/>
    </w:rPr>
  </w:style>
  <w:style w:type="paragraph" w:customStyle="1" w:styleId="afffffffffe">
    <w:name w:val="标准文件_文件名称"/>
    <w:basedOn w:val="afffff"/>
    <w:next w:val="afffff"/>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7"/>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next w:val="afff6"/>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afff6">
    <w:name w:val="Body Text First Indent"/>
    <w:basedOn w:val="afffa"/>
    <w:uiPriority w:val="99"/>
    <w:semiHidden/>
    <w:unhideWhenUsed/>
    <w:pPr>
      <w:ind w:firstLineChars="100" w:firstLine="420"/>
    </w:pPr>
  </w:style>
  <w:style w:type="paragraph" w:styleId="afffa">
    <w:name w:val="Body Text"/>
    <w:basedOn w:val="afff5"/>
    <w:link w:val="Char"/>
    <w:uiPriority w:val="99"/>
    <w:qFormat/>
    <w:pPr>
      <w:spacing w:after="120"/>
    </w:pPr>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b">
    <w:name w:val="Normal Indent"/>
    <w:basedOn w:val="afff5"/>
    <w:qFormat/>
    <w:pPr>
      <w:ind w:firstLine="4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c">
    <w:name w:val="Balloon Text"/>
    <w:basedOn w:val="afff5"/>
    <w:link w:val="Char0"/>
    <w:uiPriority w:val="99"/>
    <w:semiHidden/>
    <w:unhideWhenUsed/>
    <w:rPr>
      <w:sz w:val="18"/>
      <w:szCs w:val="18"/>
    </w:rPr>
  </w:style>
  <w:style w:type="paragraph" w:styleId="afffd">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0">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8"/>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2Char">
    <w:name w:val="标题 2 Char"/>
    <w:link w:val="22"/>
    <w:rPr>
      <w:rFonts w:ascii="Arial" w:eastAsia="黑体" w:hAnsi="Arial"/>
      <w:b/>
      <w:bCs/>
      <w:kern w:val="2"/>
      <w:sz w:val="32"/>
      <w:szCs w:val="32"/>
    </w:rPr>
  </w:style>
  <w:style w:type="character" w:customStyle="1" w:styleId="1Char">
    <w:name w:val="标题 1 Char"/>
    <w:link w:val="1"/>
    <w:rPr>
      <w:b/>
      <w:bCs/>
      <w:kern w:val="44"/>
      <w:sz w:val="44"/>
      <w:szCs w:val="44"/>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rPr>
      <w:b/>
      <w:bCs/>
      <w:kern w:val="2"/>
      <w:sz w:val="28"/>
      <w:szCs w:val="28"/>
    </w:rPr>
  </w:style>
  <w:style w:type="character" w:customStyle="1" w:styleId="6Char">
    <w:name w:val="标题 6 Char"/>
    <w:link w:val="6"/>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e"/>
    <w:uiPriority w:val="99"/>
    <w:rPr>
      <w:kern w:val="2"/>
      <w:sz w:val="18"/>
      <w:szCs w:val="18"/>
    </w:rPr>
  </w:style>
  <w:style w:type="character" w:customStyle="1" w:styleId="Char1">
    <w:name w:val="页脚 Char"/>
    <w:link w:val="afffd"/>
    <w:uiPriority w:val="99"/>
    <w:rPr>
      <w:rFonts w:ascii="宋体"/>
      <w:kern w:val="2"/>
      <w:sz w:val="18"/>
      <w:szCs w:val="18"/>
    </w:rPr>
  </w:style>
  <w:style w:type="character" w:customStyle="1" w:styleId="Char0">
    <w:name w:val="批注框文本 Char"/>
    <w:link w:val="afffc"/>
    <w:uiPriority w:val="99"/>
    <w:semiHidden/>
    <w:rPr>
      <w:kern w:val="2"/>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rPr>
      <w:i/>
      <w:iCs/>
      <w:color w:val="000000"/>
      <w:kern w:val="2"/>
      <w:sz w:val="21"/>
      <w:szCs w:val="21"/>
    </w:rPr>
  </w:style>
  <w:style w:type="character" w:customStyle="1" w:styleId="Char4">
    <w:name w:val="标题 Char"/>
    <w:link w:val="affff1"/>
    <w:rPr>
      <w:rFonts w:ascii="Arial" w:hAnsi="Arial" w:cs="Arial"/>
      <w:b/>
      <w:bCs/>
      <w:kern w:val="2"/>
      <w:sz w:val="32"/>
      <w:szCs w:val="32"/>
    </w:rPr>
  </w:style>
  <w:style w:type="paragraph" w:customStyle="1" w:styleId="affff9">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pPr>
      <w:ind w:left="198"/>
    </w:pPr>
    <w:rPr>
      <w:rFonts w:ascii="宋体" w:hAnsi="Times New Roman"/>
      <w:sz w:val="18"/>
    </w:rPr>
  </w:style>
  <w:style w:type="paragraph" w:customStyle="1" w:styleId="affffc">
    <w:name w:val="标准文件_页脚奇数页"/>
    <w:pPr>
      <w:ind w:right="227"/>
      <w:jc w:val="right"/>
    </w:pPr>
    <w:rPr>
      <w:rFonts w:ascii="宋体" w:hAnsi="Times New Roman"/>
      <w:sz w:val="18"/>
    </w:rPr>
  </w:style>
  <w:style w:type="paragraph" w:customStyle="1" w:styleId="affffd">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e">
    <w:name w:val="标准文件_标准正文"/>
    <w:basedOn w:val="afff5"/>
    <w:next w:val="afffff"/>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pPr>
      <w:adjustRightInd/>
      <w:snapToGrid/>
      <w:ind w:firstLineChars="0" w:firstLine="0"/>
    </w:pPr>
    <w:rPr>
      <w:rFonts w:ascii="宋体" w:hAnsi="宋体"/>
      <w:kern w:val="2"/>
    </w:rPr>
  </w:style>
  <w:style w:type="paragraph" w:customStyle="1" w:styleId="afffff1">
    <w:name w:val="标准文件_标准部门"/>
    <w:basedOn w:val="afff5"/>
    <w:pPr>
      <w:jc w:val="center"/>
    </w:pPr>
    <w:rPr>
      <w:rFonts w:ascii="黑体" w:eastAsia="黑体"/>
      <w:kern w:val="0"/>
      <w:sz w:val="44"/>
    </w:rPr>
  </w:style>
  <w:style w:type="paragraph" w:customStyle="1" w:styleId="afffff2">
    <w:name w:val="标准文件_标准代替"/>
    <w:basedOn w:val="afff5"/>
    <w:next w:val="afff5"/>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pPr>
      <w:jc w:val="left"/>
    </w:pPr>
  </w:style>
  <w:style w:type="paragraph" w:customStyle="1" w:styleId="afffff6">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pPr>
      <w:numPr>
        <w:numId w:val="3"/>
      </w:numPr>
      <w:ind w:firstLineChars="0" w:firstLine="0"/>
    </w:pPr>
  </w:style>
  <w:style w:type="paragraph" w:customStyle="1" w:styleId="afffff8">
    <w:name w:val="标准文件_封面标准编号"/>
    <w:basedOn w:val="afff5"/>
    <w:next w:val="afffff2"/>
    <w:pPr>
      <w:spacing w:line="310" w:lineRule="exact"/>
      <w:jc w:val="right"/>
    </w:pPr>
    <w:rPr>
      <w:rFonts w:ascii="黑体" w:eastAsia="黑体"/>
      <w:kern w:val="0"/>
      <w:sz w:val="28"/>
    </w:rPr>
  </w:style>
  <w:style w:type="paragraph" w:customStyle="1" w:styleId="afffff9">
    <w:name w:val="标准文件_封面标准分类号"/>
    <w:basedOn w:val="afff5"/>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uiPriority w:val="99"/>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b">
    <w:name w:val="标准文件_正文公式"/>
    <w:basedOn w:val="afff5"/>
    <w:next w:val="affffe"/>
    <w:pPr>
      <w:tabs>
        <w:tab w:val="center" w:pos="4678"/>
        <w:tab w:val="right" w:leader="middleDot" w:pos="9356"/>
      </w:tabs>
      <w:spacing w:line="240" w:lineRule="auto"/>
    </w:pPr>
    <w:rPr>
      <w:rFonts w:ascii="宋体" w:hAnsi="宋体"/>
    </w:rPr>
  </w:style>
  <w:style w:type="paragraph" w:customStyle="1" w:styleId="afd">
    <w:name w:val="标准文件_正文图标题"/>
    <w:next w:val="afffff"/>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c">
    <w:name w:val="发布部门"/>
    <w:next w:val="affff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pPr>
      <w:ind w:left="1680"/>
    </w:pPr>
  </w:style>
  <w:style w:type="paragraph" w:customStyle="1" w:styleId="affffffff1">
    <w:name w:val="其他标准称谓"/>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7"/>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7"/>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round"/>
      <w:spacing w:before="57"/>
    </w:pPr>
    <w:rPr>
      <w:sz w:val="21"/>
    </w:rPr>
  </w:style>
  <w:style w:type="paragraph" w:customStyle="1" w:styleId="afffffffffe">
    <w:name w:val="标准文件_文件名称"/>
    <w:basedOn w:val="afffff"/>
    <w:next w:val="afffff"/>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7"/>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EB36B5DA1DB40CD833DEC07D80028B9"/>
        <w:category>
          <w:name w:val="常规"/>
          <w:gallery w:val="placeholder"/>
        </w:category>
        <w:types>
          <w:type w:val="bbPlcHdr"/>
        </w:types>
        <w:behaviors>
          <w:behavior w:val="content"/>
        </w:behaviors>
        <w:guid w:val="{3752323D-2726-49EC-A873-48AB9A9A26C3}"/>
      </w:docPartPr>
      <w:docPartBody>
        <w:p w:rsidR="005C34F4" w:rsidRDefault="00CE5611">
          <w:pPr>
            <w:pStyle w:val="7EB36B5DA1DB40CD833DEC07D80028B9"/>
          </w:pPr>
          <w:r>
            <w:rPr>
              <w:rStyle w:val="a3"/>
              <w:rFonts w:hint="eastAsia"/>
            </w:rPr>
            <w:t>单击或点击此处输入文字。</w:t>
          </w:r>
        </w:p>
      </w:docPartBody>
    </w:docPart>
    <w:docPart>
      <w:docPartPr>
        <w:name w:val="C3D131F951464B3A971B7D84A0C54FD2"/>
        <w:category>
          <w:name w:val="常规"/>
          <w:gallery w:val="placeholder"/>
        </w:category>
        <w:types>
          <w:type w:val="bbPlcHdr"/>
        </w:types>
        <w:behaviors>
          <w:behavior w:val="content"/>
        </w:behaviors>
        <w:guid w:val="{D8EBE4D4-30CE-4CEA-90CD-1B64F4D48BA4}"/>
      </w:docPartPr>
      <w:docPartBody>
        <w:p w:rsidR="005C34F4" w:rsidRDefault="00CE5611">
          <w:pPr>
            <w:pStyle w:val="C3D131F951464B3A971B7D84A0C54FD2"/>
          </w:pPr>
          <w:r>
            <w:rPr>
              <w:rStyle w:val="a3"/>
              <w:rFonts w:hint="eastAsia"/>
            </w:rPr>
            <w:t>选择一项。</w:t>
          </w:r>
        </w:p>
      </w:docPartBody>
    </w:docPart>
    <w:docPart>
      <w:docPartPr>
        <w:name w:val="5D653CC7396E4715833B41631BA07878"/>
        <w:category>
          <w:name w:val="常规"/>
          <w:gallery w:val="placeholder"/>
        </w:category>
        <w:types>
          <w:type w:val="bbPlcHdr"/>
        </w:types>
        <w:behaviors>
          <w:behavior w:val="content"/>
        </w:behaviors>
        <w:guid w:val="{31ACA0BA-AAE4-4381-8E6E-12E39D2F7808}"/>
      </w:docPartPr>
      <w:docPartBody>
        <w:p w:rsidR="005C34F4" w:rsidRDefault="00CE5611">
          <w:pPr>
            <w:pStyle w:val="5D653CC7396E4715833B41631BA0787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6907"/>
    <w:rsid w:val="003268D3"/>
    <w:rsid w:val="003B626E"/>
    <w:rsid w:val="00417596"/>
    <w:rsid w:val="005C34F4"/>
    <w:rsid w:val="008203EC"/>
    <w:rsid w:val="00A76907"/>
    <w:rsid w:val="00CE5611"/>
    <w:rsid w:val="00FB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EB36B5DA1DB40CD833DEC07D80028B9">
    <w:name w:val="7EB36B5DA1DB40CD833DEC07D80028B9"/>
    <w:pPr>
      <w:widowControl w:val="0"/>
      <w:jc w:val="both"/>
    </w:pPr>
    <w:rPr>
      <w:kern w:val="2"/>
      <w:sz w:val="21"/>
      <w:szCs w:val="22"/>
    </w:rPr>
  </w:style>
  <w:style w:type="paragraph" w:customStyle="1" w:styleId="C3D131F951464B3A971B7D84A0C54FD2">
    <w:name w:val="C3D131F951464B3A971B7D84A0C54FD2"/>
    <w:pPr>
      <w:widowControl w:val="0"/>
      <w:jc w:val="both"/>
    </w:pPr>
    <w:rPr>
      <w:kern w:val="2"/>
      <w:sz w:val="21"/>
      <w:szCs w:val="22"/>
    </w:rPr>
  </w:style>
  <w:style w:type="paragraph" w:customStyle="1" w:styleId="5D653CC7396E4715833B41631BA07878">
    <w:name w:val="5D653CC7396E4715833B41631BA07878"/>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EB36B5DA1DB40CD833DEC07D80028B9">
    <w:name w:val="7EB36B5DA1DB40CD833DEC07D80028B9"/>
    <w:pPr>
      <w:widowControl w:val="0"/>
      <w:jc w:val="both"/>
    </w:pPr>
    <w:rPr>
      <w:kern w:val="2"/>
      <w:sz w:val="21"/>
      <w:szCs w:val="22"/>
    </w:rPr>
  </w:style>
  <w:style w:type="paragraph" w:customStyle="1" w:styleId="C3D131F951464B3A971B7D84A0C54FD2">
    <w:name w:val="C3D131F951464B3A971B7D84A0C54FD2"/>
    <w:pPr>
      <w:widowControl w:val="0"/>
      <w:jc w:val="both"/>
    </w:pPr>
    <w:rPr>
      <w:kern w:val="2"/>
      <w:sz w:val="21"/>
      <w:szCs w:val="22"/>
    </w:rPr>
  </w:style>
  <w:style w:type="paragraph" w:customStyle="1" w:styleId="5D653CC7396E4715833B41631BA07878">
    <w:name w:val="5D653CC7396E4715833B41631BA07878"/>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973A37-3364-42B2-B141-E50E86A3A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67</TotalTime>
  <Pages>9</Pages>
  <Words>2540</Words>
  <Characters>3177</Characters>
  <Application>Microsoft Office Word</Application>
  <DocSecurity>0</DocSecurity>
  <Lines>529</Lines>
  <Paragraphs>476</Paragraphs>
  <ScaleCrop>false</ScaleCrop>
  <Company>PCMI</Company>
  <LinksUpToDate>false</LinksUpToDate>
  <CharactersWithSpaces>5241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lenovo</dc:creator>
  <dc:description>&lt;config cover="true" show_menu="true" version="1.0.0" doctype="SDKXY"&gt;
&lt;/config&gt;</dc:description>
  <cp:lastModifiedBy>袁世军</cp:lastModifiedBy>
  <cp:revision>5</cp:revision>
  <cp:lastPrinted>2020-08-30T10:00:00Z</cp:lastPrinted>
  <dcterms:created xsi:type="dcterms:W3CDTF">2024-10-22T12:12:00Z</dcterms:created>
  <dcterms:modified xsi:type="dcterms:W3CDTF">2024-10-24T08:21:00Z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2052-11.1.0.10314</vt:lpwstr>
  </property>
</Properties>
</file>