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C89C1D" w14:textId="77777777" w:rsidR="008D224B" w:rsidRDefault="008D224B">
      <w:pPr>
        <w:ind w:firstLine="560"/>
      </w:pPr>
    </w:p>
    <w:p w14:paraId="0419D875" w14:textId="77777777" w:rsidR="008D224B" w:rsidRDefault="008D224B">
      <w:pPr>
        <w:ind w:firstLine="560"/>
      </w:pPr>
    </w:p>
    <w:p w14:paraId="6E91C4C3" w14:textId="77777777" w:rsidR="008D224B" w:rsidRDefault="008D224B">
      <w:pPr>
        <w:ind w:firstLine="560"/>
      </w:pPr>
    </w:p>
    <w:p w14:paraId="693658E2" w14:textId="77777777" w:rsidR="008D224B" w:rsidRDefault="00000000">
      <w:pPr>
        <w:ind w:firstLineChars="0" w:firstLine="0"/>
        <w:rPr>
          <w:rFonts w:ascii="黑体" w:eastAsia="黑体" w:hAnsi="黑体" w:hint="eastAsia"/>
          <w:sz w:val="44"/>
          <w:szCs w:val="44"/>
        </w:rPr>
      </w:pPr>
      <w:r>
        <w:rPr>
          <w:rFonts w:ascii="黑体" w:eastAsia="黑体" w:hAnsi="黑体" w:hint="eastAsia"/>
          <w:sz w:val="44"/>
          <w:szCs w:val="44"/>
        </w:rPr>
        <w:t>《湖北省</w:t>
      </w:r>
      <w:r>
        <w:rPr>
          <w:rFonts w:ascii="黑体" w:eastAsia="黑体" w:hAnsi="黑体"/>
          <w:sz w:val="44"/>
          <w:szCs w:val="44"/>
        </w:rPr>
        <w:t>工业炉窑大气污染物排放</w:t>
      </w:r>
      <w:r>
        <w:rPr>
          <w:rFonts w:ascii="黑体" w:eastAsia="黑体" w:hAnsi="黑体" w:hint="eastAsia"/>
          <w:sz w:val="44"/>
          <w:szCs w:val="44"/>
        </w:rPr>
        <w:t>标准》</w:t>
      </w:r>
    </w:p>
    <w:p w14:paraId="64FCD39B" w14:textId="77777777" w:rsidR="008D224B" w:rsidRDefault="00000000">
      <w:pPr>
        <w:ind w:firstLineChars="0" w:firstLine="0"/>
        <w:jc w:val="center"/>
        <w:rPr>
          <w:rFonts w:ascii="黑体" w:eastAsia="黑体" w:hAnsi="黑体" w:hint="eastAsia"/>
          <w:sz w:val="44"/>
          <w:szCs w:val="44"/>
        </w:rPr>
      </w:pPr>
      <w:r>
        <w:rPr>
          <w:rFonts w:ascii="黑体" w:eastAsia="黑体" w:hAnsi="黑体" w:hint="eastAsia"/>
          <w:sz w:val="44"/>
          <w:szCs w:val="44"/>
        </w:rPr>
        <w:t>编制</w:t>
      </w:r>
      <w:r>
        <w:rPr>
          <w:rFonts w:ascii="黑体" w:eastAsia="黑体" w:hAnsi="黑体"/>
          <w:sz w:val="44"/>
          <w:szCs w:val="44"/>
        </w:rPr>
        <w:t>说明</w:t>
      </w:r>
    </w:p>
    <w:p w14:paraId="524EC4AA" w14:textId="77777777" w:rsidR="008D224B" w:rsidRDefault="008D224B">
      <w:pPr>
        <w:ind w:firstLineChars="0" w:firstLine="0"/>
        <w:jc w:val="center"/>
        <w:rPr>
          <w:rFonts w:ascii="黑体" w:eastAsia="黑体" w:hAnsi="黑体" w:hint="eastAsia"/>
          <w:sz w:val="44"/>
          <w:szCs w:val="44"/>
        </w:rPr>
      </w:pPr>
    </w:p>
    <w:p w14:paraId="32DB820E" w14:textId="77777777" w:rsidR="008D224B" w:rsidRDefault="008D224B">
      <w:pPr>
        <w:ind w:firstLineChars="0" w:firstLine="0"/>
        <w:jc w:val="center"/>
        <w:rPr>
          <w:rFonts w:ascii="黑体" w:eastAsia="黑体" w:hAnsi="黑体" w:hint="eastAsia"/>
          <w:sz w:val="44"/>
          <w:szCs w:val="44"/>
        </w:rPr>
      </w:pPr>
    </w:p>
    <w:p w14:paraId="2A1913D3" w14:textId="77777777" w:rsidR="008D224B" w:rsidRDefault="00000000">
      <w:pPr>
        <w:ind w:firstLineChars="0" w:firstLine="0"/>
        <w:jc w:val="center"/>
        <w:rPr>
          <w:rFonts w:cs="Times New Roman"/>
          <w:sz w:val="44"/>
          <w:szCs w:val="44"/>
        </w:rPr>
      </w:pPr>
      <w:r>
        <w:rPr>
          <w:rFonts w:cs="Times New Roman"/>
          <w:sz w:val="44"/>
          <w:szCs w:val="44"/>
        </w:rPr>
        <w:t>（</w:t>
      </w:r>
      <w:r>
        <w:rPr>
          <w:rFonts w:cs="Times New Roman" w:hint="eastAsia"/>
          <w:sz w:val="44"/>
          <w:szCs w:val="44"/>
        </w:rPr>
        <w:t>征求</w:t>
      </w:r>
      <w:r>
        <w:rPr>
          <w:rFonts w:cs="Times New Roman"/>
          <w:sz w:val="44"/>
          <w:szCs w:val="44"/>
        </w:rPr>
        <w:t>意见稿）</w:t>
      </w:r>
    </w:p>
    <w:p w14:paraId="1F1A5D19" w14:textId="77777777" w:rsidR="008D224B" w:rsidRDefault="008D224B">
      <w:pPr>
        <w:ind w:firstLineChars="0" w:firstLine="0"/>
        <w:jc w:val="center"/>
        <w:rPr>
          <w:rFonts w:cs="Times New Roman"/>
          <w:sz w:val="44"/>
          <w:szCs w:val="44"/>
        </w:rPr>
      </w:pPr>
    </w:p>
    <w:p w14:paraId="51723A95" w14:textId="77777777" w:rsidR="008D224B" w:rsidRDefault="008D224B">
      <w:pPr>
        <w:ind w:firstLineChars="0" w:firstLine="0"/>
        <w:jc w:val="center"/>
        <w:rPr>
          <w:rFonts w:cs="Times New Roman"/>
          <w:sz w:val="44"/>
          <w:szCs w:val="44"/>
        </w:rPr>
      </w:pPr>
    </w:p>
    <w:p w14:paraId="263E504E" w14:textId="77777777" w:rsidR="008D224B" w:rsidRDefault="008D224B">
      <w:pPr>
        <w:ind w:firstLineChars="0" w:firstLine="0"/>
        <w:jc w:val="center"/>
        <w:rPr>
          <w:rFonts w:cs="Times New Roman"/>
          <w:sz w:val="44"/>
          <w:szCs w:val="44"/>
        </w:rPr>
      </w:pPr>
    </w:p>
    <w:p w14:paraId="3F9B8293" w14:textId="77777777" w:rsidR="008D224B" w:rsidRDefault="008D224B">
      <w:pPr>
        <w:ind w:firstLineChars="0" w:firstLine="0"/>
        <w:jc w:val="center"/>
        <w:rPr>
          <w:rFonts w:cs="Times New Roman"/>
          <w:sz w:val="44"/>
          <w:szCs w:val="44"/>
        </w:rPr>
      </w:pPr>
    </w:p>
    <w:p w14:paraId="4BED0AC2" w14:textId="77777777" w:rsidR="008D224B" w:rsidRDefault="008D224B">
      <w:pPr>
        <w:ind w:firstLineChars="0" w:firstLine="0"/>
        <w:jc w:val="center"/>
        <w:rPr>
          <w:rFonts w:cs="Times New Roman"/>
          <w:sz w:val="44"/>
          <w:szCs w:val="44"/>
        </w:rPr>
      </w:pPr>
    </w:p>
    <w:p w14:paraId="5FC287A5" w14:textId="77777777" w:rsidR="008D224B" w:rsidRDefault="008D224B">
      <w:pPr>
        <w:ind w:firstLineChars="0" w:firstLine="0"/>
        <w:jc w:val="center"/>
        <w:rPr>
          <w:rFonts w:cs="Times New Roman"/>
          <w:sz w:val="44"/>
          <w:szCs w:val="44"/>
        </w:rPr>
      </w:pPr>
    </w:p>
    <w:p w14:paraId="44DAB69C" w14:textId="77777777" w:rsidR="008D224B" w:rsidRDefault="008D224B">
      <w:pPr>
        <w:ind w:firstLineChars="0" w:firstLine="0"/>
        <w:jc w:val="center"/>
        <w:rPr>
          <w:rFonts w:cs="Times New Roman"/>
          <w:sz w:val="44"/>
          <w:szCs w:val="44"/>
        </w:rPr>
      </w:pPr>
    </w:p>
    <w:p w14:paraId="159C4735" w14:textId="77777777" w:rsidR="008D224B" w:rsidRDefault="008D224B">
      <w:pPr>
        <w:ind w:firstLineChars="0" w:firstLine="0"/>
        <w:jc w:val="center"/>
        <w:rPr>
          <w:rFonts w:cs="Times New Roman"/>
          <w:sz w:val="44"/>
          <w:szCs w:val="44"/>
        </w:rPr>
      </w:pPr>
    </w:p>
    <w:p w14:paraId="27646923" w14:textId="77777777" w:rsidR="008D224B" w:rsidRDefault="008D224B">
      <w:pPr>
        <w:ind w:firstLineChars="0" w:firstLine="0"/>
        <w:jc w:val="center"/>
        <w:rPr>
          <w:rFonts w:cs="Times New Roman"/>
          <w:sz w:val="44"/>
          <w:szCs w:val="44"/>
        </w:rPr>
      </w:pPr>
    </w:p>
    <w:p w14:paraId="522235FC" w14:textId="77777777" w:rsidR="008D224B" w:rsidRDefault="00000000">
      <w:pPr>
        <w:ind w:firstLineChars="0" w:firstLine="0"/>
        <w:jc w:val="center"/>
        <w:rPr>
          <w:rFonts w:ascii="黑体" w:eastAsia="黑体" w:hAnsi="黑体" w:cs="Times New Roman" w:hint="eastAsia"/>
          <w:szCs w:val="28"/>
        </w:rPr>
      </w:pPr>
      <w:r>
        <w:rPr>
          <w:rFonts w:ascii="黑体" w:eastAsia="黑体" w:hAnsi="黑体" w:cs="Times New Roman" w:hint="eastAsia"/>
          <w:szCs w:val="28"/>
        </w:rPr>
        <w:t>《湖北省工业炉窑大气污染物排放标准》编制组</w:t>
      </w:r>
    </w:p>
    <w:p w14:paraId="057DEF53" w14:textId="77777777" w:rsidR="008D224B" w:rsidRDefault="00000000">
      <w:pPr>
        <w:ind w:firstLineChars="0" w:firstLine="0"/>
        <w:jc w:val="center"/>
        <w:rPr>
          <w:rFonts w:ascii="黑体" w:eastAsia="黑体" w:hAnsi="黑体" w:cs="Times New Roman" w:hint="eastAsia"/>
          <w:szCs w:val="28"/>
        </w:rPr>
      </w:pPr>
      <w:r>
        <w:rPr>
          <w:rFonts w:ascii="黑体" w:eastAsia="黑体" w:hAnsi="黑体" w:cs="Times New Roman" w:hint="eastAsia"/>
          <w:szCs w:val="28"/>
        </w:rPr>
        <w:t>二</w:t>
      </w:r>
      <w:r>
        <w:rPr>
          <w:rFonts w:ascii="黑体" w:eastAsia="黑体" w:hAnsi="黑体" w:cs="Times New Roman"/>
          <w:szCs w:val="28"/>
        </w:rPr>
        <w:t>〇二</w:t>
      </w:r>
      <w:r>
        <w:rPr>
          <w:rFonts w:ascii="黑体" w:eastAsia="黑体" w:hAnsi="黑体" w:cs="Times New Roman" w:hint="eastAsia"/>
          <w:szCs w:val="28"/>
        </w:rPr>
        <w:t>四</w:t>
      </w:r>
      <w:r>
        <w:rPr>
          <w:rFonts w:ascii="黑体" w:eastAsia="黑体" w:hAnsi="黑体" w:cs="Times New Roman"/>
          <w:szCs w:val="28"/>
        </w:rPr>
        <w:t>年</w:t>
      </w:r>
      <w:r>
        <w:rPr>
          <w:rFonts w:ascii="黑体" w:eastAsia="黑体" w:hAnsi="黑体" w:cs="Times New Roman" w:hint="eastAsia"/>
          <w:szCs w:val="28"/>
        </w:rPr>
        <w:t>十一</w:t>
      </w:r>
      <w:r>
        <w:rPr>
          <w:rFonts w:ascii="黑体" w:eastAsia="黑体" w:hAnsi="黑体" w:cs="Times New Roman"/>
          <w:szCs w:val="28"/>
        </w:rPr>
        <w:t>月</w:t>
      </w:r>
    </w:p>
    <w:p w14:paraId="7D4994F8" w14:textId="77777777" w:rsidR="008D224B" w:rsidRDefault="008D224B">
      <w:pPr>
        <w:ind w:firstLineChars="0" w:firstLine="0"/>
        <w:jc w:val="center"/>
        <w:rPr>
          <w:rFonts w:ascii="黑体" w:eastAsia="黑体" w:hAnsi="黑体" w:cs="Times New Roman" w:hint="eastAsia"/>
          <w:szCs w:val="28"/>
        </w:rPr>
        <w:sectPr w:rsidR="008D224B">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pPr>
    </w:p>
    <w:p w14:paraId="47DDBAE5" w14:textId="77777777" w:rsidR="008D224B" w:rsidRDefault="00000000">
      <w:pPr>
        <w:ind w:firstLine="560"/>
        <w:rPr>
          <w:rFonts w:ascii="黑体" w:eastAsia="黑体" w:hAnsi="黑体" w:hint="eastAsia"/>
        </w:rPr>
      </w:pPr>
      <w:r>
        <w:rPr>
          <w:rFonts w:ascii="黑体" w:eastAsia="黑体" w:hAnsi="黑体" w:hint="eastAsia"/>
        </w:rPr>
        <w:lastRenderedPageBreak/>
        <w:t>项目</w:t>
      </w:r>
      <w:r>
        <w:rPr>
          <w:rFonts w:ascii="黑体" w:eastAsia="黑体" w:hAnsi="黑体"/>
        </w:rPr>
        <w:t>名称：</w:t>
      </w:r>
      <w:r>
        <w:t>湖北省工业炉窑</w:t>
      </w:r>
      <w:r>
        <w:rPr>
          <w:rFonts w:hint="eastAsia"/>
        </w:rPr>
        <w:t>大气</w:t>
      </w:r>
      <w:r>
        <w:t>污染物排放标准研究</w:t>
      </w:r>
    </w:p>
    <w:p w14:paraId="2057B95C" w14:textId="77777777" w:rsidR="008D224B" w:rsidRDefault="00000000">
      <w:pPr>
        <w:ind w:firstLine="560"/>
        <w:rPr>
          <w:rFonts w:ascii="黑体" w:eastAsia="黑体" w:hAnsi="黑体" w:hint="eastAsia"/>
        </w:rPr>
      </w:pPr>
      <w:r>
        <w:rPr>
          <w:rFonts w:ascii="黑体" w:eastAsia="黑体" w:hAnsi="黑体" w:hint="eastAsia"/>
        </w:rPr>
        <w:t>项目</w:t>
      </w:r>
      <w:r>
        <w:rPr>
          <w:rFonts w:ascii="黑体" w:eastAsia="黑体" w:hAnsi="黑体"/>
        </w:rPr>
        <w:t>提出、归口单位：</w:t>
      </w:r>
      <w:r>
        <w:t>湖北省生态环境厅</w:t>
      </w:r>
    </w:p>
    <w:p w14:paraId="606ED3EA" w14:textId="77777777" w:rsidR="008D224B" w:rsidRDefault="00000000">
      <w:pPr>
        <w:ind w:firstLine="560"/>
        <w:rPr>
          <w:rFonts w:ascii="黑体" w:eastAsia="黑体" w:hAnsi="黑体" w:hint="eastAsia"/>
        </w:rPr>
      </w:pPr>
      <w:r>
        <w:rPr>
          <w:rFonts w:ascii="黑体" w:eastAsia="黑体" w:hAnsi="黑体" w:hint="eastAsia"/>
        </w:rPr>
        <w:t>项目</w:t>
      </w:r>
      <w:r>
        <w:rPr>
          <w:rFonts w:ascii="黑体" w:eastAsia="黑体" w:hAnsi="黑体"/>
        </w:rPr>
        <w:t>承担单位：</w:t>
      </w:r>
      <w:r>
        <w:t>湖北省生态环境科学研究院（</w:t>
      </w:r>
      <w:r>
        <w:rPr>
          <w:rFonts w:hint="eastAsia"/>
        </w:rPr>
        <w:t>省</w:t>
      </w:r>
      <w:r>
        <w:t>生</w:t>
      </w:r>
      <w:r>
        <w:rPr>
          <w:rFonts w:hint="eastAsia"/>
        </w:rPr>
        <w:t>态</w:t>
      </w:r>
      <w:r>
        <w:t>环境工程评估中心）</w:t>
      </w:r>
      <w:r>
        <w:rPr>
          <w:rFonts w:hint="eastAsia"/>
        </w:rPr>
        <w:t>、华中科技大学、湖北省标准化与质量研究院</w:t>
      </w:r>
    </w:p>
    <w:p w14:paraId="16C49B84" w14:textId="77777777" w:rsidR="008D224B" w:rsidRDefault="00000000">
      <w:pPr>
        <w:ind w:firstLine="560"/>
        <w:rPr>
          <w:rFonts w:ascii="黑体" w:eastAsia="黑体" w:hAnsi="黑体" w:hint="eastAsia"/>
        </w:rPr>
      </w:pPr>
      <w:r>
        <w:rPr>
          <w:rFonts w:ascii="黑体" w:eastAsia="黑体" w:hAnsi="黑体" w:hint="eastAsia"/>
        </w:rPr>
        <w:t>编制组</w:t>
      </w:r>
      <w:r>
        <w:rPr>
          <w:rFonts w:ascii="黑体" w:eastAsia="黑体" w:hAnsi="黑体"/>
        </w:rPr>
        <w:t>主要成</w:t>
      </w:r>
      <w:r>
        <w:rPr>
          <w:rFonts w:ascii="黑体" w:eastAsia="黑体" w:hAnsi="黑体" w:hint="eastAsia"/>
        </w:rPr>
        <w:t>员</w:t>
      </w:r>
      <w:r>
        <w:rPr>
          <w:rFonts w:ascii="黑体" w:eastAsia="黑体" w:hAnsi="黑体"/>
        </w:rPr>
        <w:t>：</w:t>
      </w:r>
      <w:r>
        <w:rPr>
          <w:rFonts w:hint="eastAsia"/>
          <w:szCs w:val="21"/>
        </w:rPr>
        <w:t>王盼、</w:t>
      </w:r>
      <w:r>
        <w:rPr>
          <w:szCs w:val="21"/>
        </w:rPr>
        <w:t>刘丹、</w:t>
      </w:r>
      <w:r>
        <w:rPr>
          <w:rFonts w:hint="eastAsia"/>
          <w:szCs w:val="21"/>
        </w:rPr>
        <w:t>赵永椿、黄荣、</w:t>
      </w:r>
      <w:r>
        <w:rPr>
          <w:szCs w:val="21"/>
        </w:rPr>
        <w:t>刘巍、丁峰</w:t>
      </w:r>
      <w:r>
        <w:rPr>
          <w:rFonts w:hint="eastAsia"/>
          <w:szCs w:val="21"/>
        </w:rPr>
        <w:t>、吴倩、冯韵恺</w:t>
      </w:r>
    </w:p>
    <w:p w14:paraId="6F73C0DA" w14:textId="77777777" w:rsidR="008D224B" w:rsidRDefault="008D224B">
      <w:pPr>
        <w:ind w:firstLine="560"/>
        <w:rPr>
          <w:rFonts w:ascii="黑体" w:eastAsia="黑体" w:hAnsi="黑体" w:hint="eastAsia"/>
        </w:rPr>
        <w:sectPr w:rsidR="008D224B">
          <w:pgSz w:w="11906" w:h="16838"/>
          <w:pgMar w:top="1440" w:right="1800" w:bottom="1440" w:left="1800" w:header="851" w:footer="992" w:gutter="0"/>
          <w:cols w:space="425"/>
          <w:docGrid w:type="lines" w:linePitch="312"/>
        </w:sectPr>
      </w:pPr>
    </w:p>
    <w:p w14:paraId="654506FE" w14:textId="77777777" w:rsidR="008D224B" w:rsidRDefault="00000000">
      <w:pPr>
        <w:pStyle w:val="1"/>
      </w:pPr>
      <w:bookmarkStart w:id="0" w:name="_Toc2527"/>
      <w:bookmarkStart w:id="1" w:name="_Toc21022"/>
      <w:bookmarkStart w:id="2" w:name="_Toc115180251"/>
      <w:bookmarkStart w:id="3" w:name="_Toc115168513"/>
      <w:bookmarkStart w:id="4" w:name="_Toc182061077"/>
      <w:bookmarkStart w:id="5" w:name="_Toc1607"/>
      <w:bookmarkStart w:id="6" w:name="_Toc5877"/>
      <w:bookmarkStart w:id="7" w:name="_Toc183020578"/>
      <w:r>
        <w:rPr>
          <w:rFonts w:hint="eastAsia"/>
        </w:rPr>
        <w:lastRenderedPageBreak/>
        <w:t>目</w:t>
      </w:r>
      <w:r>
        <w:rPr>
          <w:rFonts w:hint="eastAsia"/>
        </w:rPr>
        <w:t xml:space="preserve">  </w:t>
      </w:r>
      <w:r>
        <w:rPr>
          <w:rFonts w:hint="eastAsia"/>
        </w:rPr>
        <w:t>录</w:t>
      </w:r>
      <w:bookmarkEnd w:id="0"/>
      <w:bookmarkEnd w:id="1"/>
      <w:bookmarkEnd w:id="2"/>
      <w:bookmarkEnd w:id="3"/>
      <w:bookmarkEnd w:id="4"/>
      <w:bookmarkEnd w:id="5"/>
      <w:bookmarkEnd w:id="6"/>
      <w:bookmarkEnd w:id="7"/>
    </w:p>
    <w:p w14:paraId="308AA043" w14:textId="0EBBB641" w:rsidR="00F66A87" w:rsidRDefault="00000000">
      <w:pPr>
        <w:pStyle w:val="TOC1"/>
        <w:tabs>
          <w:tab w:val="right" w:leader="dot" w:pos="8296"/>
        </w:tabs>
        <w:ind w:firstLine="560"/>
        <w:rPr>
          <w:rFonts w:asciiTheme="minorHAnsi" w:eastAsiaTheme="minorEastAsia" w:hAnsiTheme="minorHAnsi" w:hint="eastAsia"/>
          <w:noProof/>
          <w:sz w:val="21"/>
          <w14:ligatures w14:val="standardContextual"/>
        </w:rPr>
      </w:pPr>
      <w:r>
        <w:fldChar w:fldCharType="begin"/>
      </w:r>
      <w:r>
        <w:instrText xml:space="preserve"> TOC \o "1-3" \h \z \u </w:instrText>
      </w:r>
      <w:r>
        <w:fldChar w:fldCharType="separate"/>
      </w:r>
      <w:hyperlink w:anchor="_Toc183020579" w:history="1">
        <w:r w:rsidR="00F66A87" w:rsidRPr="00710BA8">
          <w:rPr>
            <w:rStyle w:val="af1"/>
            <w:rFonts w:hint="eastAsia"/>
            <w:noProof/>
          </w:rPr>
          <w:t xml:space="preserve">1  </w:t>
        </w:r>
        <w:r w:rsidR="00F66A87" w:rsidRPr="00710BA8">
          <w:rPr>
            <w:rStyle w:val="af1"/>
            <w:rFonts w:hint="eastAsia"/>
            <w:noProof/>
          </w:rPr>
          <w:t>项目背景</w:t>
        </w:r>
        <w:r w:rsidR="00F66A87">
          <w:rPr>
            <w:rFonts w:hint="eastAsia"/>
            <w:noProof/>
            <w:webHidden/>
          </w:rPr>
          <w:tab/>
        </w:r>
        <w:r w:rsidR="00F66A87">
          <w:rPr>
            <w:rFonts w:hint="eastAsia"/>
            <w:noProof/>
            <w:webHidden/>
          </w:rPr>
          <w:fldChar w:fldCharType="begin"/>
        </w:r>
        <w:r w:rsidR="00F66A87">
          <w:rPr>
            <w:rFonts w:hint="eastAsia"/>
            <w:noProof/>
            <w:webHidden/>
          </w:rPr>
          <w:instrText xml:space="preserve"> </w:instrText>
        </w:r>
        <w:r w:rsidR="00F66A87">
          <w:rPr>
            <w:noProof/>
            <w:webHidden/>
          </w:rPr>
          <w:instrText>PAGEREF _Toc183020579 \h</w:instrText>
        </w:r>
        <w:r w:rsidR="00F66A87">
          <w:rPr>
            <w:rFonts w:hint="eastAsia"/>
            <w:noProof/>
            <w:webHidden/>
          </w:rPr>
          <w:instrText xml:space="preserve"> </w:instrText>
        </w:r>
        <w:r w:rsidR="00F66A87">
          <w:rPr>
            <w:rFonts w:hint="eastAsia"/>
            <w:noProof/>
            <w:webHidden/>
          </w:rPr>
        </w:r>
        <w:r w:rsidR="00F66A87">
          <w:rPr>
            <w:noProof/>
            <w:webHidden/>
          </w:rPr>
          <w:fldChar w:fldCharType="separate"/>
        </w:r>
        <w:r w:rsidR="00F66A87">
          <w:rPr>
            <w:noProof/>
            <w:webHidden/>
          </w:rPr>
          <w:t>1</w:t>
        </w:r>
        <w:r w:rsidR="00F66A87">
          <w:rPr>
            <w:rFonts w:hint="eastAsia"/>
            <w:noProof/>
            <w:webHidden/>
          </w:rPr>
          <w:fldChar w:fldCharType="end"/>
        </w:r>
      </w:hyperlink>
    </w:p>
    <w:p w14:paraId="5132F4D1" w14:textId="4670D6D0" w:rsidR="00F66A87" w:rsidRDefault="00F66A87">
      <w:pPr>
        <w:pStyle w:val="TOC2"/>
        <w:tabs>
          <w:tab w:val="right" w:leader="dot" w:pos="8296"/>
        </w:tabs>
        <w:ind w:left="560" w:firstLine="560"/>
        <w:rPr>
          <w:rFonts w:asciiTheme="minorHAnsi" w:eastAsiaTheme="minorEastAsia" w:hAnsiTheme="minorHAnsi" w:hint="eastAsia"/>
          <w:noProof/>
          <w:sz w:val="21"/>
          <w14:ligatures w14:val="standardContextual"/>
        </w:rPr>
      </w:pPr>
      <w:hyperlink w:anchor="_Toc183020580" w:history="1">
        <w:r w:rsidRPr="00710BA8">
          <w:rPr>
            <w:rStyle w:val="af1"/>
            <w:rFonts w:hint="eastAsia"/>
            <w:noProof/>
          </w:rPr>
          <w:t>1.1</w:t>
        </w:r>
        <w:r w:rsidRPr="00710BA8">
          <w:rPr>
            <w:rStyle w:val="af1"/>
            <w:rFonts w:hint="eastAsia"/>
            <w:noProof/>
          </w:rPr>
          <w:t>任务来源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_Toc183020580 \h</w:instrText>
        </w:r>
        <w:r>
          <w:rPr>
            <w:rFonts w:hint="eastAsia"/>
            <w:noProof/>
            <w:webHidden/>
          </w:rPr>
          <w:instrText xml:space="preserve"> </w:instrText>
        </w:r>
        <w:r>
          <w:rPr>
            <w:rFonts w:hint="eastAsia"/>
            <w:noProof/>
            <w:webHidden/>
          </w:rPr>
        </w:r>
        <w:r>
          <w:rPr>
            <w:noProof/>
            <w:webHidden/>
          </w:rPr>
          <w:fldChar w:fldCharType="separate"/>
        </w:r>
        <w:r>
          <w:rPr>
            <w:noProof/>
            <w:webHidden/>
          </w:rPr>
          <w:t>1</w:t>
        </w:r>
        <w:r>
          <w:rPr>
            <w:rFonts w:hint="eastAsia"/>
            <w:noProof/>
            <w:webHidden/>
          </w:rPr>
          <w:fldChar w:fldCharType="end"/>
        </w:r>
      </w:hyperlink>
    </w:p>
    <w:p w14:paraId="2AE6E4E5" w14:textId="48E5F956" w:rsidR="00F66A87" w:rsidRDefault="00F66A87">
      <w:pPr>
        <w:pStyle w:val="TOC2"/>
        <w:tabs>
          <w:tab w:val="right" w:leader="dot" w:pos="8296"/>
        </w:tabs>
        <w:ind w:left="560" w:firstLine="560"/>
        <w:rPr>
          <w:rFonts w:asciiTheme="minorHAnsi" w:eastAsiaTheme="minorEastAsia" w:hAnsiTheme="minorHAnsi" w:hint="eastAsia"/>
          <w:noProof/>
          <w:sz w:val="21"/>
          <w14:ligatures w14:val="standardContextual"/>
        </w:rPr>
      </w:pPr>
      <w:hyperlink w:anchor="_Toc183020581" w:history="1">
        <w:r w:rsidRPr="00710BA8">
          <w:rPr>
            <w:rStyle w:val="af1"/>
            <w:rFonts w:hint="eastAsia"/>
            <w:noProof/>
          </w:rPr>
          <w:t>1.2</w:t>
        </w:r>
        <w:r w:rsidRPr="00710BA8">
          <w:rPr>
            <w:rStyle w:val="af1"/>
            <w:rFonts w:hint="eastAsia"/>
            <w:noProof/>
          </w:rPr>
          <w:t>主要工作过程</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_Toc183020581 \h</w:instrText>
        </w:r>
        <w:r>
          <w:rPr>
            <w:rFonts w:hint="eastAsia"/>
            <w:noProof/>
            <w:webHidden/>
          </w:rPr>
          <w:instrText xml:space="preserve"> </w:instrText>
        </w:r>
        <w:r>
          <w:rPr>
            <w:rFonts w:hint="eastAsia"/>
            <w:noProof/>
            <w:webHidden/>
          </w:rPr>
        </w:r>
        <w:r>
          <w:rPr>
            <w:noProof/>
            <w:webHidden/>
          </w:rPr>
          <w:fldChar w:fldCharType="separate"/>
        </w:r>
        <w:r>
          <w:rPr>
            <w:noProof/>
            <w:webHidden/>
          </w:rPr>
          <w:t>2</w:t>
        </w:r>
        <w:r>
          <w:rPr>
            <w:rFonts w:hint="eastAsia"/>
            <w:noProof/>
            <w:webHidden/>
          </w:rPr>
          <w:fldChar w:fldCharType="end"/>
        </w:r>
      </w:hyperlink>
    </w:p>
    <w:p w14:paraId="76E7FF67" w14:textId="04A886BB" w:rsidR="00F66A87" w:rsidRDefault="00F66A87">
      <w:pPr>
        <w:pStyle w:val="TOC1"/>
        <w:tabs>
          <w:tab w:val="right" w:leader="dot" w:pos="8296"/>
        </w:tabs>
        <w:ind w:firstLine="560"/>
        <w:rPr>
          <w:rFonts w:asciiTheme="minorHAnsi" w:eastAsiaTheme="minorEastAsia" w:hAnsiTheme="minorHAnsi" w:hint="eastAsia"/>
          <w:noProof/>
          <w:sz w:val="21"/>
          <w14:ligatures w14:val="standardContextual"/>
        </w:rPr>
      </w:pPr>
      <w:hyperlink w:anchor="_Toc183020582" w:history="1">
        <w:r w:rsidRPr="00710BA8">
          <w:rPr>
            <w:rStyle w:val="af1"/>
            <w:rFonts w:hint="eastAsia"/>
            <w:noProof/>
          </w:rPr>
          <w:t xml:space="preserve">2  </w:t>
        </w:r>
        <w:r w:rsidRPr="00710BA8">
          <w:rPr>
            <w:rStyle w:val="af1"/>
            <w:rFonts w:hint="eastAsia"/>
            <w:noProof/>
          </w:rPr>
          <w:t>标准制定的必要性</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_Toc183020582 \h</w:instrText>
        </w:r>
        <w:r>
          <w:rPr>
            <w:rFonts w:hint="eastAsia"/>
            <w:noProof/>
            <w:webHidden/>
          </w:rPr>
          <w:instrText xml:space="preserve"> </w:instrText>
        </w:r>
        <w:r>
          <w:rPr>
            <w:rFonts w:hint="eastAsia"/>
            <w:noProof/>
            <w:webHidden/>
          </w:rPr>
        </w:r>
        <w:r>
          <w:rPr>
            <w:noProof/>
            <w:webHidden/>
          </w:rPr>
          <w:fldChar w:fldCharType="separate"/>
        </w:r>
        <w:r>
          <w:rPr>
            <w:noProof/>
            <w:webHidden/>
          </w:rPr>
          <w:t>4</w:t>
        </w:r>
        <w:r>
          <w:rPr>
            <w:rFonts w:hint="eastAsia"/>
            <w:noProof/>
            <w:webHidden/>
          </w:rPr>
          <w:fldChar w:fldCharType="end"/>
        </w:r>
      </w:hyperlink>
    </w:p>
    <w:p w14:paraId="3D3E06EF" w14:textId="7B361E10" w:rsidR="00F66A87" w:rsidRDefault="00F66A87">
      <w:pPr>
        <w:pStyle w:val="TOC2"/>
        <w:tabs>
          <w:tab w:val="right" w:leader="dot" w:pos="8296"/>
        </w:tabs>
        <w:ind w:left="560" w:firstLine="560"/>
        <w:rPr>
          <w:rFonts w:asciiTheme="minorHAnsi" w:eastAsiaTheme="minorEastAsia" w:hAnsiTheme="minorHAnsi" w:hint="eastAsia"/>
          <w:noProof/>
          <w:sz w:val="21"/>
          <w14:ligatures w14:val="standardContextual"/>
        </w:rPr>
      </w:pPr>
      <w:hyperlink w:anchor="_Toc183020583" w:history="1">
        <w:r w:rsidRPr="00710BA8">
          <w:rPr>
            <w:rStyle w:val="af1"/>
            <w:rFonts w:hint="eastAsia"/>
            <w:noProof/>
          </w:rPr>
          <w:t>2.1</w:t>
        </w:r>
        <w:r w:rsidRPr="00710BA8">
          <w:rPr>
            <w:rStyle w:val="af1"/>
            <w:rFonts w:hint="eastAsia"/>
            <w:noProof/>
          </w:rPr>
          <w:t>工业炉窑发展概况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_Toc183020583 \h</w:instrText>
        </w:r>
        <w:r>
          <w:rPr>
            <w:rFonts w:hint="eastAsia"/>
            <w:noProof/>
            <w:webHidden/>
          </w:rPr>
          <w:instrText xml:space="preserve"> </w:instrText>
        </w:r>
        <w:r>
          <w:rPr>
            <w:rFonts w:hint="eastAsia"/>
            <w:noProof/>
            <w:webHidden/>
          </w:rPr>
        </w:r>
        <w:r>
          <w:rPr>
            <w:noProof/>
            <w:webHidden/>
          </w:rPr>
          <w:fldChar w:fldCharType="separate"/>
        </w:r>
        <w:r>
          <w:rPr>
            <w:noProof/>
            <w:webHidden/>
          </w:rPr>
          <w:t>4</w:t>
        </w:r>
        <w:r>
          <w:rPr>
            <w:rFonts w:hint="eastAsia"/>
            <w:noProof/>
            <w:webHidden/>
          </w:rPr>
          <w:fldChar w:fldCharType="end"/>
        </w:r>
      </w:hyperlink>
    </w:p>
    <w:p w14:paraId="0F9CC3B0" w14:textId="2B1858B9" w:rsidR="00F66A87" w:rsidRDefault="00F66A87">
      <w:pPr>
        <w:pStyle w:val="TOC3"/>
        <w:tabs>
          <w:tab w:val="right" w:leader="dot" w:pos="8296"/>
        </w:tabs>
        <w:ind w:left="1120" w:firstLine="560"/>
        <w:rPr>
          <w:rFonts w:asciiTheme="minorHAnsi" w:eastAsiaTheme="minorEastAsia" w:hAnsiTheme="minorHAnsi" w:hint="eastAsia"/>
          <w:noProof/>
          <w:sz w:val="21"/>
          <w14:ligatures w14:val="standardContextual"/>
        </w:rPr>
      </w:pPr>
      <w:hyperlink w:anchor="_Toc183020584" w:history="1">
        <w:r w:rsidRPr="00710BA8">
          <w:rPr>
            <w:rStyle w:val="af1"/>
            <w:rFonts w:hint="eastAsia"/>
            <w:noProof/>
          </w:rPr>
          <w:t>2.1.1</w:t>
        </w:r>
        <w:r w:rsidRPr="00710BA8">
          <w:rPr>
            <w:rStyle w:val="af1"/>
            <w:rFonts w:hint="eastAsia"/>
            <w:noProof/>
          </w:rPr>
          <w:t>工业炉窑类型</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_Toc183020584 \h</w:instrText>
        </w:r>
        <w:r>
          <w:rPr>
            <w:rFonts w:hint="eastAsia"/>
            <w:noProof/>
            <w:webHidden/>
          </w:rPr>
          <w:instrText xml:space="preserve"> </w:instrText>
        </w:r>
        <w:r>
          <w:rPr>
            <w:rFonts w:hint="eastAsia"/>
            <w:noProof/>
            <w:webHidden/>
          </w:rPr>
        </w:r>
        <w:r>
          <w:rPr>
            <w:noProof/>
            <w:webHidden/>
          </w:rPr>
          <w:fldChar w:fldCharType="separate"/>
        </w:r>
        <w:r>
          <w:rPr>
            <w:noProof/>
            <w:webHidden/>
          </w:rPr>
          <w:t>4</w:t>
        </w:r>
        <w:r>
          <w:rPr>
            <w:rFonts w:hint="eastAsia"/>
            <w:noProof/>
            <w:webHidden/>
          </w:rPr>
          <w:fldChar w:fldCharType="end"/>
        </w:r>
      </w:hyperlink>
    </w:p>
    <w:p w14:paraId="0C0BE7A5" w14:textId="34DD7BC2" w:rsidR="00F66A87" w:rsidRDefault="00F66A87">
      <w:pPr>
        <w:pStyle w:val="TOC3"/>
        <w:tabs>
          <w:tab w:val="right" w:leader="dot" w:pos="8296"/>
        </w:tabs>
        <w:ind w:left="1120" w:firstLine="560"/>
        <w:rPr>
          <w:rFonts w:asciiTheme="minorHAnsi" w:eastAsiaTheme="minorEastAsia" w:hAnsiTheme="minorHAnsi" w:hint="eastAsia"/>
          <w:noProof/>
          <w:sz w:val="21"/>
          <w14:ligatures w14:val="standardContextual"/>
        </w:rPr>
      </w:pPr>
      <w:hyperlink w:anchor="_Toc183020585" w:history="1">
        <w:r w:rsidRPr="00710BA8">
          <w:rPr>
            <w:rStyle w:val="af1"/>
            <w:rFonts w:hint="eastAsia"/>
            <w:noProof/>
          </w:rPr>
          <w:t>2.1.2</w:t>
        </w:r>
        <w:r w:rsidRPr="00710BA8">
          <w:rPr>
            <w:rStyle w:val="af1"/>
            <w:rFonts w:hint="eastAsia"/>
            <w:noProof/>
          </w:rPr>
          <w:t>我国工业炉窑发展</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_Toc183020585 \h</w:instrText>
        </w:r>
        <w:r>
          <w:rPr>
            <w:rFonts w:hint="eastAsia"/>
            <w:noProof/>
            <w:webHidden/>
          </w:rPr>
          <w:instrText xml:space="preserve"> </w:instrText>
        </w:r>
        <w:r>
          <w:rPr>
            <w:rFonts w:hint="eastAsia"/>
            <w:noProof/>
            <w:webHidden/>
          </w:rPr>
        </w:r>
        <w:r>
          <w:rPr>
            <w:noProof/>
            <w:webHidden/>
          </w:rPr>
          <w:fldChar w:fldCharType="separate"/>
        </w:r>
        <w:r>
          <w:rPr>
            <w:noProof/>
            <w:webHidden/>
          </w:rPr>
          <w:t>7</w:t>
        </w:r>
        <w:r>
          <w:rPr>
            <w:rFonts w:hint="eastAsia"/>
            <w:noProof/>
            <w:webHidden/>
          </w:rPr>
          <w:fldChar w:fldCharType="end"/>
        </w:r>
      </w:hyperlink>
    </w:p>
    <w:p w14:paraId="3FC25AF7" w14:textId="7E8CA9A4" w:rsidR="00F66A87" w:rsidRDefault="00F66A87">
      <w:pPr>
        <w:pStyle w:val="TOC3"/>
        <w:tabs>
          <w:tab w:val="right" w:leader="dot" w:pos="8296"/>
        </w:tabs>
        <w:ind w:left="1120" w:firstLine="560"/>
        <w:rPr>
          <w:rFonts w:asciiTheme="minorHAnsi" w:eastAsiaTheme="minorEastAsia" w:hAnsiTheme="minorHAnsi" w:hint="eastAsia"/>
          <w:noProof/>
          <w:sz w:val="21"/>
          <w14:ligatures w14:val="standardContextual"/>
        </w:rPr>
      </w:pPr>
      <w:hyperlink w:anchor="_Toc183020586" w:history="1">
        <w:r w:rsidRPr="00710BA8">
          <w:rPr>
            <w:rStyle w:val="af1"/>
            <w:rFonts w:hint="eastAsia"/>
            <w:noProof/>
          </w:rPr>
          <w:t>2.1.3</w:t>
        </w:r>
        <w:r w:rsidRPr="00710BA8">
          <w:rPr>
            <w:rStyle w:val="af1"/>
            <w:rFonts w:hint="eastAsia"/>
            <w:noProof/>
          </w:rPr>
          <w:t>我省工业炉窑发展与分布情况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_Toc183020586 \h</w:instrText>
        </w:r>
        <w:r>
          <w:rPr>
            <w:rFonts w:hint="eastAsia"/>
            <w:noProof/>
            <w:webHidden/>
          </w:rPr>
          <w:instrText xml:space="preserve"> </w:instrText>
        </w:r>
        <w:r>
          <w:rPr>
            <w:rFonts w:hint="eastAsia"/>
            <w:noProof/>
            <w:webHidden/>
          </w:rPr>
        </w:r>
        <w:r>
          <w:rPr>
            <w:noProof/>
            <w:webHidden/>
          </w:rPr>
          <w:fldChar w:fldCharType="separate"/>
        </w:r>
        <w:r>
          <w:rPr>
            <w:noProof/>
            <w:webHidden/>
          </w:rPr>
          <w:t>9</w:t>
        </w:r>
        <w:r>
          <w:rPr>
            <w:rFonts w:hint="eastAsia"/>
            <w:noProof/>
            <w:webHidden/>
          </w:rPr>
          <w:fldChar w:fldCharType="end"/>
        </w:r>
      </w:hyperlink>
    </w:p>
    <w:p w14:paraId="1E288E26" w14:textId="47CEA8A4" w:rsidR="00F66A87" w:rsidRDefault="00F66A87">
      <w:pPr>
        <w:pStyle w:val="TOC2"/>
        <w:tabs>
          <w:tab w:val="right" w:leader="dot" w:pos="8296"/>
        </w:tabs>
        <w:ind w:left="560" w:firstLine="560"/>
        <w:rPr>
          <w:rFonts w:asciiTheme="minorHAnsi" w:eastAsiaTheme="minorEastAsia" w:hAnsiTheme="minorHAnsi" w:hint="eastAsia"/>
          <w:noProof/>
          <w:sz w:val="21"/>
          <w14:ligatures w14:val="standardContextual"/>
        </w:rPr>
      </w:pPr>
      <w:hyperlink w:anchor="_Toc183020587" w:history="1">
        <w:r w:rsidRPr="00710BA8">
          <w:rPr>
            <w:rStyle w:val="af1"/>
            <w:rFonts w:hint="eastAsia"/>
            <w:noProof/>
          </w:rPr>
          <w:t>2.2</w:t>
        </w:r>
        <w:r w:rsidRPr="00710BA8">
          <w:rPr>
            <w:rStyle w:val="af1"/>
            <w:rFonts w:hint="eastAsia"/>
            <w:noProof/>
          </w:rPr>
          <w:t>国家和本省环保战略</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_Toc183020587 \h</w:instrText>
        </w:r>
        <w:r>
          <w:rPr>
            <w:rFonts w:hint="eastAsia"/>
            <w:noProof/>
            <w:webHidden/>
          </w:rPr>
          <w:instrText xml:space="preserve"> </w:instrText>
        </w:r>
        <w:r>
          <w:rPr>
            <w:rFonts w:hint="eastAsia"/>
            <w:noProof/>
            <w:webHidden/>
          </w:rPr>
        </w:r>
        <w:r>
          <w:rPr>
            <w:noProof/>
            <w:webHidden/>
          </w:rPr>
          <w:fldChar w:fldCharType="separate"/>
        </w:r>
        <w:r>
          <w:rPr>
            <w:noProof/>
            <w:webHidden/>
          </w:rPr>
          <w:t>10</w:t>
        </w:r>
        <w:r>
          <w:rPr>
            <w:rFonts w:hint="eastAsia"/>
            <w:noProof/>
            <w:webHidden/>
          </w:rPr>
          <w:fldChar w:fldCharType="end"/>
        </w:r>
      </w:hyperlink>
    </w:p>
    <w:p w14:paraId="14E2082C" w14:textId="2B150195" w:rsidR="00F66A87" w:rsidRDefault="00F66A87">
      <w:pPr>
        <w:pStyle w:val="TOC3"/>
        <w:tabs>
          <w:tab w:val="right" w:leader="dot" w:pos="8296"/>
        </w:tabs>
        <w:ind w:left="1120" w:firstLine="560"/>
        <w:rPr>
          <w:rFonts w:asciiTheme="minorHAnsi" w:eastAsiaTheme="minorEastAsia" w:hAnsiTheme="minorHAnsi" w:hint="eastAsia"/>
          <w:noProof/>
          <w:sz w:val="21"/>
          <w14:ligatures w14:val="standardContextual"/>
        </w:rPr>
      </w:pPr>
      <w:hyperlink w:anchor="_Toc183020588" w:history="1">
        <w:r w:rsidRPr="00710BA8">
          <w:rPr>
            <w:rStyle w:val="af1"/>
            <w:rFonts w:hint="eastAsia"/>
            <w:noProof/>
          </w:rPr>
          <w:t>2.2.1</w:t>
        </w:r>
        <w:r w:rsidRPr="00710BA8">
          <w:rPr>
            <w:rStyle w:val="af1"/>
            <w:rFonts w:hint="eastAsia"/>
            <w:noProof/>
          </w:rPr>
          <w:t>现行国家炉窑标准存在的主要问题</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_Toc183020588 \h</w:instrText>
        </w:r>
        <w:r>
          <w:rPr>
            <w:rFonts w:hint="eastAsia"/>
            <w:noProof/>
            <w:webHidden/>
          </w:rPr>
          <w:instrText xml:space="preserve"> </w:instrText>
        </w:r>
        <w:r>
          <w:rPr>
            <w:rFonts w:hint="eastAsia"/>
            <w:noProof/>
            <w:webHidden/>
          </w:rPr>
        </w:r>
        <w:r>
          <w:rPr>
            <w:noProof/>
            <w:webHidden/>
          </w:rPr>
          <w:fldChar w:fldCharType="separate"/>
        </w:r>
        <w:r>
          <w:rPr>
            <w:noProof/>
            <w:webHidden/>
          </w:rPr>
          <w:t>10</w:t>
        </w:r>
        <w:r>
          <w:rPr>
            <w:rFonts w:hint="eastAsia"/>
            <w:noProof/>
            <w:webHidden/>
          </w:rPr>
          <w:fldChar w:fldCharType="end"/>
        </w:r>
      </w:hyperlink>
    </w:p>
    <w:p w14:paraId="3E603496" w14:textId="5C768C0F" w:rsidR="00F66A87" w:rsidRDefault="00F66A87">
      <w:pPr>
        <w:pStyle w:val="TOC3"/>
        <w:tabs>
          <w:tab w:val="right" w:leader="dot" w:pos="8296"/>
        </w:tabs>
        <w:ind w:left="1120" w:firstLine="560"/>
        <w:rPr>
          <w:rFonts w:asciiTheme="minorHAnsi" w:eastAsiaTheme="minorEastAsia" w:hAnsiTheme="minorHAnsi" w:hint="eastAsia"/>
          <w:noProof/>
          <w:sz w:val="21"/>
          <w14:ligatures w14:val="standardContextual"/>
        </w:rPr>
      </w:pPr>
      <w:hyperlink w:anchor="_Toc183020589" w:history="1">
        <w:r w:rsidRPr="00710BA8">
          <w:rPr>
            <w:rStyle w:val="af1"/>
            <w:rFonts w:hint="eastAsia"/>
            <w:noProof/>
          </w:rPr>
          <w:t>2.2.2</w:t>
        </w:r>
        <w:r w:rsidRPr="00710BA8">
          <w:rPr>
            <w:rStyle w:val="af1"/>
            <w:rFonts w:hint="eastAsia"/>
            <w:noProof/>
          </w:rPr>
          <w:t>落实国家和湖北省环保发展形式的需要</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_Toc183020589 \h</w:instrText>
        </w:r>
        <w:r>
          <w:rPr>
            <w:rFonts w:hint="eastAsia"/>
            <w:noProof/>
            <w:webHidden/>
          </w:rPr>
          <w:instrText xml:space="preserve"> </w:instrText>
        </w:r>
        <w:r>
          <w:rPr>
            <w:rFonts w:hint="eastAsia"/>
            <w:noProof/>
            <w:webHidden/>
          </w:rPr>
        </w:r>
        <w:r>
          <w:rPr>
            <w:noProof/>
            <w:webHidden/>
          </w:rPr>
          <w:fldChar w:fldCharType="separate"/>
        </w:r>
        <w:r>
          <w:rPr>
            <w:noProof/>
            <w:webHidden/>
          </w:rPr>
          <w:t>11</w:t>
        </w:r>
        <w:r>
          <w:rPr>
            <w:rFonts w:hint="eastAsia"/>
            <w:noProof/>
            <w:webHidden/>
          </w:rPr>
          <w:fldChar w:fldCharType="end"/>
        </w:r>
      </w:hyperlink>
    </w:p>
    <w:p w14:paraId="0BCE259A" w14:textId="49B4654A" w:rsidR="00F66A87" w:rsidRDefault="00F66A87">
      <w:pPr>
        <w:pStyle w:val="TOC3"/>
        <w:tabs>
          <w:tab w:val="right" w:leader="dot" w:pos="8296"/>
        </w:tabs>
        <w:ind w:left="1120" w:firstLine="560"/>
        <w:rPr>
          <w:rFonts w:asciiTheme="minorHAnsi" w:eastAsiaTheme="minorEastAsia" w:hAnsiTheme="minorHAnsi" w:hint="eastAsia"/>
          <w:noProof/>
          <w:sz w:val="21"/>
          <w14:ligatures w14:val="standardContextual"/>
        </w:rPr>
      </w:pPr>
      <w:hyperlink w:anchor="_Toc183020590" w:history="1">
        <w:r w:rsidRPr="00710BA8">
          <w:rPr>
            <w:rStyle w:val="af1"/>
            <w:rFonts w:hint="eastAsia"/>
            <w:noProof/>
          </w:rPr>
          <w:t>2.2.3</w:t>
        </w:r>
        <w:r w:rsidRPr="00710BA8">
          <w:rPr>
            <w:rStyle w:val="af1"/>
            <w:rFonts w:hint="eastAsia"/>
            <w:noProof/>
          </w:rPr>
          <w:t>湖北省工业炉窑环境监管的需要</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_Toc183020590 \h</w:instrText>
        </w:r>
        <w:r>
          <w:rPr>
            <w:rFonts w:hint="eastAsia"/>
            <w:noProof/>
            <w:webHidden/>
          </w:rPr>
          <w:instrText xml:space="preserve"> </w:instrText>
        </w:r>
        <w:r>
          <w:rPr>
            <w:rFonts w:hint="eastAsia"/>
            <w:noProof/>
            <w:webHidden/>
          </w:rPr>
        </w:r>
        <w:r>
          <w:rPr>
            <w:noProof/>
            <w:webHidden/>
          </w:rPr>
          <w:fldChar w:fldCharType="separate"/>
        </w:r>
        <w:r>
          <w:rPr>
            <w:noProof/>
            <w:webHidden/>
          </w:rPr>
          <w:t>12</w:t>
        </w:r>
        <w:r>
          <w:rPr>
            <w:rFonts w:hint="eastAsia"/>
            <w:noProof/>
            <w:webHidden/>
          </w:rPr>
          <w:fldChar w:fldCharType="end"/>
        </w:r>
      </w:hyperlink>
    </w:p>
    <w:p w14:paraId="7E8546E1" w14:textId="5319FB90" w:rsidR="00F66A87" w:rsidRDefault="00F66A87">
      <w:pPr>
        <w:pStyle w:val="TOC1"/>
        <w:tabs>
          <w:tab w:val="right" w:leader="dot" w:pos="8296"/>
        </w:tabs>
        <w:ind w:firstLine="560"/>
        <w:rPr>
          <w:rFonts w:asciiTheme="minorHAnsi" w:eastAsiaTheme="minorEastAsia" w:hAnsiTheme="minorHAnsi" w:hint="eastAsia"/>
          <w:noProof/>
          <w:sz w:val="21"/>
          <w14:ligatures w14:val="standardContextual"/>
        </w:rPr>
      </w:pPr>
      <w:hyperlink w:anchor="_Toc183020591" w:history="1">
        <w:r w:rsidRPr="00710BA8">
          <w:rPr>
            <w:rStyle w:val="af1"/>
            <w:rFonts w:hint="eastAsia"/>
            <w:noProof/>
          </w:rPr>
          <w:t xml:space="preserve">3  </w:t>
        </w:r>
        <w:r w:rsidRPr="00710BA8">
          <w:rPr>
            <w:rStyle w:val="af1"/>
            <w:rFonts w:hint="eastAsia"/>
            <w:noProof/>
          </w:rPr>
          <w:t>工业炉窑大气污染物排污情况及污染控制技术分析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_Toc183020591 \h</w:instrText>
        </w:r>
        <w:r>
          <w:rPr>
            <w:rFonts w:hint="eastAsia"/>
            <w:noProof/>
            <w:webHidden/>
          </w:rPr>
          <w:instrText xml:space="preserve"> </w:instrText>
        </w:r>
        <w:r>
          <w:rPr>
            <w:rFonts w:hint="eastAsia"/>
            <w:noProof/>
            <w:webHidden/>
          </w:rPr>
        </w:r>
        <w:r>
          <w:rPr>
            <w:noProof/>
            <w:webHidden/>
          </w:rPr>
          <w:fldChar w:fldCharType="separate"/>
        </w:r>
        <w:r>
          <w:rPr>
            <w:noProof/>
            <w:webHidden/>
          </w:rPr>
          <w:t>14</w:t>
        </w:r>
        <w:r>
          <w:rPr>
            <w:rFonts w:hint="eastAsia"/>
            <w:noProof/>
            <w:webHidden/>
          </w:rPr>
          <w:fldChar w:fldCharType="end"/>
        </w:r>
      </w:hyperlink>
    </w:p>
    <w:p w14:paraId="59FD1FF2" w14:textId="208FC3A3" w:rsidR="00F66A87" w:rsidRDefault="00F66A87">
      <w:pPr>
        <w:pStyle w:val="TOC2"/>
        <w:tabs>
          <w:tab w:val="right" w:leader="dot" w:pos="8296"/>
        </w:tabs>
        <w:ind w:left="560" w:firstLine="560"/>
        <w:rPr>
          <w:rFonts w:asciiTheme="minorHAnsi" w:eastAsiaTheme="minorEastAsia" w:hAnsiTheme="minorHAnsi" w:hint="eastAsia"/>
          <w:noProof/>
          <w:sz w:val="21"/>
          <w14:ligatures w14:val="standardContextual"/>
        </w:rPr>
      </w:pPr>
      <w:hyperlink w:anchor="_Toc183020592" w:history="1">
        <w:r w:rsidRPr="00710BA8">
          <w:rPr>
            <w:rStyle w:val="af1"/>
            <w:rFonts w:hint="eastAsia"/>
            <w:noProof/>
          </w:rPr>
          <w:t>3.1</w:t>
        </w:r>
        <w:r w:rsidRPr="00710BA8">
          <w:rPr>
            <w:rStyle w:val="af1"/>
            <w:rFonts w:hint="eastAsia"/>
            <w:noProof/>
          </w:rPr>
          <w:t>工业炉窑大气污染物产排污情况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_Toc183020592 \h</w:instrText>
        </w:r>
        <w:r>
          <w:rPr>
            <w:rFonts w:hint="eastAsia"/>
            <w:noProof/>
            <w:webHidden/>
          </w:rPr>
          <w:instrText xml:space="preserve"> </w:instrText>
        </w:r>
        <w:r>
          <w:rPr>
            <w:rFonts w:hint="eastAsia"/>
            <w:noProof/>
            <w:webHidden/>
          </w:rPr>
        </w:r>
        <w:r>
          <w:rPr>
            <w:noProof/>
            <w:webHidden/>
          </w:rPr>
          <w:fldChar w:fldCharType="separate"/>
        </w:r>
        <w:r>
          <w:rPr>
            <w:noProof/>
            <w:webHidden/>
          </w:rPr>
          <w:t>14</w:t>
        </w:r>
        <w:r>
          <w:rPr>
            <w:rFonts w:hint="eastAsia"/>
            <w:noProof/>
            <w:webHidden/>
          </w:rPr>
          <w:fldChar w:fldCharType="end"/>
        </w:r>
      </w:hyperlink>
    </w:p>
    <w:p w14:paraId="5EBF6AA4" w14:textId="79E68784" w:rsidR="00F66A87" w:rsidRDefault="00F66A87">
      <w:pPr>
        <w:pStyle w:val="TOC2"/>
        <w:tabs>
          <w:tab w:val="right" w:leader="dot" w:pos="8296"/>
        </w:tabs>
        <w:ind w:left="560" w:firstLine="560"/>
        <w:rPr>
          <w:rFonts w:asciiTheme="minorHAnsi" w:eastAsiaTheme="minorEastAsia" w:hAnsiTheme="minorHAnsi" w:hint="eastAsia"/>
          <w:noProof/>
          <w:sz w:val="21"/>
          <w14:ligatures w14:val="standardContextual"/>
        </w:rPr>
      </w:pPr>
      <w:hyperlink w:anchor="_Toc183020593" w:history="1">
        <w:r w:rsidRPr="00710BA8">
          <w:rPr>
            <w:rStyle w:val="af1"/>
            <w:rFonts w:hint="eastAsia"/>
            <w:noProof/>
          </w:rPr>
          <w:t>3.2</w:t>
        </w:r>
        <w:r w:rsidRPr="00710BA8">
          <w:rPr>
            <w:rStyle w:val="af1"/>
            <w:rFonts w:hint="eastAsia"/>
            <w:noProof/>
          </w:rPr>
          <w:t>污染控制技术</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_Toc183020593 \h</w:instrText>
        </w:r>
        <w:r>
          <w:rPr>
            <w:rFonts w:hint="eastAsia"/>
            <w:noProof/>
            <w:webHidden/>
          </w:rPr>
          <w:instrText xml:space="preserve"> </w:instrText>
        </w:r>
        <w:r>
          <w:rPr>
            <w:rFonts w:hint="eastAsia"/>
            <w:noProof/>
            <w:webHidden/>
          </w:rPr>
        </w:r>
        <w:r>
          <w:rPr>
            <w:noProof/>
            <w:webHidden/>
          </w:rPr>
          <w:fldChar w:fldCharType="separate"/>
        </w:r>
        <w:r>
          <w:rPr>
            <w:noProof/>
            <w:webHidden/>
          </w:rPr>
          <w:t>15</w:t>
        </w:r>
        <w:r>
          <w:rPr>
            <w:rFonts w:hint="eastAsia"/>
            <w:noProof/>
            <w:webHidden/>
          </w:rPr>
          <w:fldChar w:fldCharType="end"/>
        </w:r>
      </w:hyperlink>
    </w:p>
    <w:p w14:paraId="706B0CB6" w14:textId="381A8442" w:rsidR="00F66A87" w:rsidRDefault="00F66A87">
      <w:pPr>
        <w:pStyle w:val="TOC3"/>
        <w:tabs>
          <w:tab w:val="right" w:leader="dot" w:pos="8296"/>
        </w:tabs>
        <w:ind w:left="1120" w:firstLine="560"/>
        <w:rPr>
          <w:rFonts w:asciiTheme="minorHAnsi" w:eastAsiaTheme="minorEastAsia" w:hAnsiTheme="minorHAnsi" w:hint="eastAsia"/>
          <w:noProof/>
          <w:sz w:val="21"/>
          <w14:ligatures w14:val="standardContextual"/>
        </w:rPr>
      </w:pPr>
      <w:hyperlink w:anchor="_Toc183020594" w:history="1">
        <w:r w:rsidRPr="00710BA8">
          <w:rPr>
            <w:rStyle w:val="af1"/>
            <w:rFonts w:hint="eastAsia"/>
            <w:noProof/>
          </w:rPr>
          <w:t>3.2.1</w:t>
        </w:r>
        <w:r w:rsidRPr="00710BA8">
          <w:rPr>
            <w:rStyle w:val="af1"/>
            <w:rFonts w:hint="eastAsia"/>
            <w:noProof/>
          </w:rPr>
          <w:t>源头控制技术</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_Toc183020594 \h</w:instrText>
        </w:r>
        <w:r>
          <w:rPr>
            <w:rFonts w:hint="eastAsia"/>
            <w:noProof/>
            <w:webHidden/>
          </w:rPr>
          <w:instrText xml:space="preserve"> </w:instrText>
        </w:r>
        <w:r>
          <w:rPr>
            <w:rFonts w:hint="eastAsia"/>
            <w:noProof/>
            <w:webHidden/>
          </w:rPr>
        </w:r>
        <w:r>
          <w:rPr>
            <w:noProof/>
            <w:webHidden/>
          </w:rPr>
          <w:fldChar w:fldCharType="separate"/>
        </w:r>
        <w:r>
          <w:rPr>
            <w:noProof/>
            <w:webHidden/>
          </w:rPr>
          <w:t>15</w:t>
        </w:r>
        <w:r>
          <w:rPr>
            <w:rFonts w:hint="eastAsia"/>
            <w:noProof/>
            <w:webHidden/>
          </w:rPr>
          <w:fldChar w:fldCharType="end"/>
        </w:r>
      </w:hyperlink>
    </w:p>
    <w:p w14:paraId="55D39AFA" w14:textId="7DB0280C" w:rsidR="00F66A87" w:rsidRDefault="00F66A87">
      <w:pPr>
        <w:pStyle w:val="TOC3"/>
        <w:tabs>
          <w:tab w:val="right" w:leader="dot" w:pos="8296"/>
        </w:tabs>
        <w:ind w:left="1120" w:firstLine="560"/>
        <w:rPr>
          <w:rFonts w:asciiTheme="minorHAnsi" w:eastAsiaTheme="minorEastAsia" w:hAnsiTheme="minorHAnsi" w:hint="eastAsia"/>
          <w:noProof/>
          <w:sz w:val="21"/>
          <w14:ligatures w14:val="standardContextual"/>
        </w:rPr>
      </w:pPr>
      <w:hyperlink w:anchor="_Toc183020595" w:history="1">
        <w:r w:rsidRPr="00710BA8">
          <w:rPr>
            <w:rStyle w:val="af1"/>
            <w:rFonts w:hint="eastAsia"/>
            <w:noProof/>
          </w:rPr>
          <w:t xml:space="preserve">3.2.2 </w:t>
        </w:r>
        <w:r w:rsidRPr="00710BA8">
          <w:rPr>
            <w:rStyle w:val="af1"/>
            <w:rFonts w:hint="eastAsia"/>
            <w:noProof/>
          </w:rPr>
          <w:t>末端治理技术</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_Toc183020595 \h</w:instrText>
        </w:r>
        <w:r>
          <w:rPr>
            <w:rFonts w:hint="eastAsia"/>
            <w:noProof/>
            <w:webHidden/>
          </w:rPr>
          <w:instrText xml:space="preserve"> </w:instrText>
        </w:r>
        <w:r>
          <w:rPr>
            <w:rFonts w:hint="eastAsia"/>
            <w:noProof/>
            <w:webHidden/>
          </w:rPr>
        </w:r>
        <w:r>
          <w:rPr>
            <w:noProof/>
            <w:webHidden/>
          </w:rPr>
          <w:fldChar w:fldCharType="separate"/>
        </w:r>
        <w:r>
          <w:rPr>
            <w:noProof/>
            <w:webHidden/>
          </w:rPr>
          <w:t>19</w:t>
        </w:r>
        <w:r>
          <w:rPr>
            <w:rFonts w:hint="eastAsia"/>
            <w:noProof/>
            <w:webHidden/>
          </w:rPr>
          <w:fldChar w:fldCharType="end"/>
        </w:r>
      </w:hyperlink>
    </w:p>
    <w:p w14:paraId="31ED4236" w14:textId="4D8262FE" w:rsidR="00F66A87" w:rsidRDefault="00F66A87">
      <w:pPr>
        <w:pStyle w:val="TOC2"/>
        <w:tabs>
          <w:tab w:val="right" w:leader="dot" w:pos="8296"/>
        </w:tabs>
        <w:ind w:left="560" w:firstLine="560"/>
        <w:rPr>
          <w:rFonts w:asciiTheme="minorHAnsi" w:eastAsiaTheme="minorEastAsia" w:hAnsiTheme="minorHAnsi" w:hint="eastAsia"/>
          <w:noProof/>
          <w:sz w:val="21"/>
          <w14:ligatures w14:val="standardContextual"/>
        </w:rPr>
      </w:pPr>
      <w:hyperlink w:anchor="_Toc183020596" w:history="1">
        <w:r w:rsidRPr="00710BA8">
          <w:rPr>
            <w:rStyle w:val="af1"/>
            <w:rFonts w:hint="eastAsia"/>
            <w:noProof/>
          </w:rPr>
          <w:t>3.3</w:t>
        </w:r>
        <w:r w:rsidRPr="00710BA8">
          <w:rPr>
            <w:rStyle w:val="af1"/>
            <w:rFonts w:hint="eastAsia"/>
            <w:noProof/>
          </w:rPr>
          <w:t>我省工业炉窑特点总结</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_Toc183020596 \h</w:instrText>
        </w:r>
        <w:r>
          <w:rPr>
            <w:rFonts w:hint="eastAsia"/>
            <w:noProof/>
            <w:webHidden/>
          </w:rPr>
          <w:instrText xml:space="preserve"> </w:instrText>
        </w:r>
        <w:r>
          <w:rPr>
            <w:rFonts w:hint="eastAsia"/>
            <w:noProof/>
            <w:webHidden/>
          </w:rPr>
        </w:r>
        <w:r>
          <w:rPr>
            <w:noProof/>
            <w:webHidden/>
          </w:rPr>
          <w:fldChar w:fldCharType="separate"/>
        </w:r>
        <w:r>
          <w:rPr>
            <w:noProof/>
            <w:webHidden/>
          </w:rPr>
          <w:t>29</w:t>
        </w:r>
        <w:r>
          <w:rPr>
            <w:rFonts w:hint="eastAsia"/>
            <w:noProof/>
            <w:webHidden/>
          </w:rPr>
          <w:fldChar w:fldCharType="end"/>
        </w:r>
      </w:hyperlink>
    </w:p>
    <w:p w14:paraId="7611DFD7" w14:textId="55EFE18B" w:rsidR="00F66A87" w:rsidRDefault="00F66A87">
      <w:pPr>
        <w:pStyle w:val="TOC1"/>
        <w:tabs>
          <w:tab w:val="right" w:leader="dot" w:pos="8296"/>
        </w:tabs>
        <w:ind w:firstLine="560"/>
        <w:rPr>
          <w:rFonts w:asciiTheme="minorHAnsi" w:eastAsiaTheme="minorEastAsia" w:hAnsiTheme="minorHAnsi" w:hint="eastAsia"/>
          <w:noProof/>
          <w:sz w:val="21"/>
          <w14:ligatures w14:val="standardContextual"/>
        </w:rPr>
      </w:pPr>
      <w:hyperlink w:anchor="_Toc183020597" w:history="1">
        <w:r w:rsidRPr="00710BA8">
          <w:rPr>
            <w:rStyle w:val="af1"/>
            <w:rFonts w:hint="eastAsia"/>
            <w:noProof/>
          </w:rPr>
          <w:t xml:space="preserve">4  </w:t>
        </w:r>
        <w:r w:rsidRPr="00710BA8">
          <w:rPr>
            <w:rStyle w:val="af1"/>
            <w:rFonts w:hint="eastAsia"/>
            <w:noProof/>
          </w:rPr>
          <w:t>标准制定的基本原则与技术路线</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_Toc183020597 \h</w:instrText>
        </w:r>
        <w:r>
          <w:rPr>
            <w:rFonts w:hint="eastAsia"/>
            <w:noProof/>
            <w:webHidden/>
          </w:rPr>
          <w:instrText xml:space="preserve"> </w:instrText>
        </w:r>
        <w:r>
          <w:rPr>
            <w:rFonts w:hint="eastAsia"/>
            <w:noProof/>
            <w:webHidden/>
          </w:rPr>
        </w:r>
        <w:r>
          <w:rPr>
            <w:noProof/>
            <w:webHidden/>
          </w:rPr>
          <w:fldChar w:fldCharType="separate"/>
        </w:r>
        <w:r>
          <w:rPr>
            <w:noProof/>
            <w:webHidden/>
          </w:rPr>
          <w:t>32</w:t>
        </w:r>
        <w:r>
          <w:rPr>
            <w:rFonts w:hint="eastAsia"/>
            <w:noProof/>
            <w:webHidden/>
          </w:rPr>
          <w:fldChar w:fldCharType="end"/>
        </w:r>
      </w:hyperlink>
    </w:p>
    <w:p w14:paraId="26C52D39" w14:textId="785AB8F7" w:rsidR="00F66A87" w:rsidRDefault="00F66A87">
      <w:pPr>
        <w:pStyle w:val="TOC2"/>
        <w:tabs>
          <w:tab w:val="right" w:leader="dot" w:pos="8296"/>
        </w:tabs>
        <w:ind w:left="560" w:firstLine="560"/>
        <w:rPr>
          <w:rFonts w:asciiTheme="minorHAnsi" w:eastAsiaTheme="minorEastAsia" w:hAnsiTheme="minorHAnsi" w:hint="eastAsia"/>
          <w:noProof/>
          <w:sz w:val="21"/>
          <w14:ligatures w14:val="standardContextual"/>
        </w:rPr>
      </w:pPr>
      <w:hyperlink w:anchor="_Toc183020598" w:history="1">
        <w:r w:rsidRPr="00710BA8">
          <w:rPr>
            <w:rStyle w:val="af1"/>
            <w:rFonts w:hint="eastAsia"/>
            <w:noProof/>
          </w:rPr>
          <w:t>4.1</w:t>
        </w:r>
        <w:r w:rsidRPr="00710BA8">
          <w:rPr>
            <w:rStyle w:val="af1"/>
            <w:rFonts w:hint="eastAsia"/>
            <w:noProof/>
          </w:rPr>
          <w:t>标准制定的基本原则</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_Toc183020598 \h</w:instrText>
        </w:r>
        <w:r>
          <w:rPr>
            <w:rFonts w:hint="eastAsia"/>
            <w:noProof/>
            <w:webHidden/>
          </w:rPr>
          <w:instrText xml:space="preserve"> </w:instrText>
        </w:r>
        <w:r>
          <w:rPr>
            <w:rFonts w:hint="eastAsia"/>
            <w:noProof/>
            <w:webHidden/>
          </w:rPr>
        </w:r>
        <w:r>
          <w:rPr>
            <w:noProof/>
            <w:webHidden/>
          </w:rPr>
          <w:fldChar w:fldCharType="separate"/>
        </w:r>
        <w:r>
          <w:rPr>
            <w:noProof/>
            <w:webHidden/>
          </w:rPr>
          <w:t>32</w:t>
        </w:r>
        <w:r>
          <w:rPr>
            <w:rFonts w:hint="eastAsia"/>
            <w:noProof/>
            <w:webHidden/>
          </w:rPr>
          <w:fldChar w:fldCharType="end"/>
        </w:r>
      </w:hyperlink>
    </w:p>
    <w:p w14:paraId="7564AFC2" w14:textId="2701B6B9" w:rsidR="00F66A87" w:rsidRDefault="00F66A87">
      <w:pPr>
        <w:pStyle w:val="TOC2"/>
        <w:tabs>
          <w:tab w:val="right" w:leader="dot" w:pos="8296"/>
        </w:tabs>
        <w:ind w:left="560" w:firstLine="560"/>
        <w:rPr>
          <w:rFonts w:asciiTheme="minorHAnsi" w:eastAsiaTheme="minorEastAsia" w:hAnsiTheme="minorHAnsi" w:hint="eastAsia"/>
          <w:noProof/>
          <w:sz w:val="21"/>
          <w14:ligatures w14:val="standardContextual"/>
        </w:rPr>
      </w:pPr>
      <w:hyperlink w:anchor="_Toc183020599" w:history="1">
        <w:r w:rsidRPr="00710BA8">
          <w:rPr>
            <w:rStyle w:val="af1"/>
            <w:rFonts w:hint="eastAsia"/>
            <w:noProof/>
          </w:rPr>
          <w:t>4.2</w:t>
        </w:r>
        <w:r w:rsidRPr="00710BA8">
          <w:rPr>
            <w:rStyle w:val="af1"/>
            <w:rFonts w:hint="eastAsia"/>
            <w:noProof/>
          </w:rPr>
          <w:t>与现行的法律、法规和国家标准、行业标准的关系</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_Toc183020599 \h</w:instrText>
        </w:r>
        <w:r>
          <w:rPr>
            <w:rFonts w:hint="eastAsia"/>
            <w:noProof/>
            <w:webHidden/>
          </w:rPr>
          <w:instrText xml:space="preserve"> </w:instrText>
        </w:r>
        <w:r>
          <w:rPr>
            <w:rFonts w:hint="eastAsia"/>
            <w:noProof/>
            <w:webHidden/>
          </w:rPr>
        </w:r>
        <w:r>
          <w:rPr>
            <w:noProof/>
            <w:webHidden/>
          </w:rPr>
          <w:fldChar w:fldCharType="separate"/>
        </w:r>
        <w:r>
          <w:rPr>
            <w:noProof/>
            <w:webHidden/>
          </w:rPr>
          <w:t>33</w:t>
        </w:r>
        <w:r>
          <w:rPr>
            <w:rFonts w:hint="eastAsia"/>
            <w:noProof/>
            <w:webHidden/>
          </w:rPr>
          <w:fldChar w:fldCharType="end"/>
        </w:r>
      </w:hyperlink>
    </w:p>
    <w:p w14:paraId="32B78D54" w14:textId="46440742" w:rsidR="00F66A87" w:rsidRDefault="00F66A87">
      <w:pPr>
        <w:pStyle w:val="TOC2"/>
        <w:tabs>
          <w:tab w:val="right" w:leader="dot" w:pos="8296"/>
        </w:tabs>
        <w:ind w:left="560" w:firstLine="560"/>
        <w:rPr>
          <w:rFonts w:asciiTheme="minorHAnsi" w:eastAsiaTheme="minorEastAsia" w:hAnsiTheme="minorHAnsi" w:hint="eastAsia"/>
          <w:noProof/>
          <w:sz w:val="21"/>
          <w14:ligatures w14:val="standardContextual"/>
        </w:rPr>
      </w:pPr>
      <w:hyperlink w:anchor="_Toc183020600" w:history="1">
        <w:r w:rsidRPr="00710BA8">
          <w:rPr>
            <w:rStyle w:val="af1"/>
            <w:rFonts w:hint="eastAsia"/>
            <w:noProof/>
          </w:rPr>
          <w:t>4.3</w:t>
        </w:r>
        <w:r w:rsidRPr="00710BA8">
          <w:rPr>
            <w:rStyle w:val="af1"/>
            <w:rFonts w:hint="eastAsia"/>
            <w:noProof/>
          </w:rPr>
          <w:t>标准制定的技术路线</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_Toc183020600 \h</w:instrText>
        </w:r>
        <w:r>
          <w:rPr>
            <w:rFonts w:hint="eastAsia"/>
            <w:noProof/>
            <w:webHidden/>
          </w:rPr>
          <w:instrText xml:space="preserve"> </w:instrText>
        </w:r>
        <w:r>
          <w:rPr>
            <w:rFonts w:hint="eastAsia"/>
            <w:noProof/>
            <w:webHidden/>
          </w:rPr>
        </w:r>
        <w:r>
          <w:rPr>
            <w:noProof/>
            <w:webHidden/>
          </w:rPr>
          <w:fldChar w:fldCharType="separate"/>
        </w:r>
        <w:r>
          <w:rPr>
            <w:noProof/>
            <w:webHidden/>
          </w:rPr>
          <w:t>33</w:t>
        </w:r>
        <w:r>
          <w:rPr>
            <w:rFonts w:hint="eastAsia"/>
            <w:noProof/>
            <w:webHidden/>
          </w:rPr>
          <w:fldChar w:fldCharType="end"/>
        </w:r>
      </w:hyperlink>
    </w:p>
    <w:p w14:paraId="46B5A010" w14:textId="42C984C6" w:rsidR="00F66A87" w:rsidRDefault="00F66A87">
      <w:pPr>
        <w:pStyle w:val="TOC1"/>
        <w:tabs>
          <w:tab w:val="right" w:leader="dot" w:pos="8296"/>
        </w:tabs>
        <w:ind w:firstLine="560"/>
        <w:rPr>
          <w:rFonts w:asciiTheme="minorHAnsi" w:eastAsiaTheme="minorEastAsia" w:hAnsiTheme="minorHAnsi" w:hint="eastAsia"/>
          <w:noProof/>
          <w:sz w:val="21"/>
          <w14:ligatures w14:val="standardContextual"/>
        </w:rPr>
      </w:pPr>
      <w:hyperlink w:anchor="_Toc183020601" w:history="1">
        <w:r w:rsidRPr="00710BA8">
          <w:rPr>
            <w:rStyle w:val="af1"/>
            <w:rFonts w:hint="eastAsia"/>
            <w:noProof/>
          </w:rPr>
          <w:t xml:space="preserve">5  </w:t>
        </w:r>
        <w:r w:rsidRPr="00710BA8">
          <w:rPr>
            <w:rStyle w:val="af1"/>
            <w:rFonts w:hint="eastAsia"/>
            <w:noProof/>
          </w:rPr>
          <w:t>国内外相关标准研究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_Toc183020601 \h</w:instrText>
        </w:r>
        <w:r>
          <w:rPr>
            <w:rFonts w:hint="eastAsia"/>
            <w:noProof/>
            <w:webHidden/>
          </w:rPr>
          <w:instrText xml:space="preserve"> </w:instrText>
        </w:r>
        <w:r>
          <w:rPr>
            <w:rFonts w:hint="eastAsia"/>
            <w:noProof/>
            <w:webHidden/>
          </w:rPr>
        </w:r>
        <w:r>
          <w:rPr>
            <w:noProof/>
            <w:webHidden/>
          </w:rPr>
          <w:fldChar w:fldCharType="separate"/>
        </w:r>
        <w:r>
          <w:rPr>
            <w:noProof/>
            <w:webHidden/>
          </w:rPr>
          <w:t>35</w:t>
        </w:r>
        <w:r>
          <w:rPr>
            <w:rFonts w:hint="eastAsia"/>
            <w:noProof/>
            <w:webHidden/>
          </w:rPr>
          <w:fldChar w:fldCharType="end"/>
        </w:r>
      </w:hyperlink>
    </w:p>
    <w:p w14:paraId="40CA69C4" w14:textId="4EB82E7D" w:rsidR="00F66A87" w:rsidRDefault="00F66A87">
      <w:pPr>
        <w:pStyle w:val="TOC2"/>
        <w:tabs>
          <w:tab w:val="right" w:leader="dot" w:pos="8296"/>
        </w:tabs>
        <w:ind w:left="560" w:firstLine="560"/>
        <w:rPr>
          <w:rFonts w:asciiTheme="minorHAnsi" w:eastAsiaTheme="minorEastAsia" w:hAnsiTheme="minorHAnsi" w:hint="eastAsia"/>
          <w:noProof/>
          <w:sz w:val="21"/>
          <w14:ligatures w14:val="standardContextual"/>
        </w:rPr>
      </w:pPr>
      <w:hyperlink w:anchor="_Toc183020602" w:history="1">
        <w:r w:rsidRPr="00710BA8">
          <w:rPr>
            <w:rStyle w:val="af1"/>
            <w:rFonts w:hint="eastAsia"/>
            <w:noProof/>
          </w:rPr>
          <w:t>5.1</w:t>
        </w:r>
        <w:r w:rsidRPr="00710BA8">
          <w:rPr>
            <w:rStyle w:val="af1"/>
            <w:rFonts w:hint="eastAsia"/>
            <w:noProof/>
          </w:rPr>
          <w:t>本排放标准与国内排放标准的比较</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_Toc183020602 \h</w:instrText>
        </w:r>
        <w:r>
          <w:rPr>
            <w:rFonts w:hint="eastAsia"/>
            <w:noProof/>
            <w:webHidden/>
          </w:rPr>
          <w:instrText xml:space="preserve"> </w:instrText>
        </w:r>
        <w:r>
          <w:rPr>
            <w:rFonts w:hint="eastAsia"/>
            <w:noProof/>
            <w:webHidden/>
          </w:rPr>
        </w:r>
        <w:r>
          <w:rPr>
            <w:noProof/>
            <w:webHidden/>
          </w:rPr>
          <w:fldChar w:fldCharType="separate"/>
        </w:r>
        <w:r>
          <w:rPr>
            <w:noProof/>
            <w:webHidden/>
          </w:rPr>
          <w:t>35</w:t>
        </w:r>
        <w:r>
          <w:rPr>
            <w:rFonts w:hint="eastAsia"/>
            <w:noProof/>
            <w:webHidden/>
          </w:rPr>
          <w:fldChar w:fldCharType="end"/>
        </w:r>
      </w:hyperlink>
    </w:p>
    <w:p w14:paraId="304869E2" w14:textId="5D4017A7" w:rsidR="00F66A87" w:rsidRDefault="00F66A87">
      <w:pPr>
        <w:pStyle w:val="TOC3"/>
        <w:tabs>
          <w:tab w:val="right" w:leader="dot" w:pos="8296"/>
        </w:tabs>
        <w:ind w:left="1120" w:firstLine="560"/>
        <w:rPr>
          <w:rFonts w:asciiTheme="minorHAnsi" w:eastAsiaTheme="minorEastAsia" w:hAnsiTheme="minorHAnsi" w:hint="eastAsia"/>
          <w:noProof/>
          <w:sz w:val="21"/>
          <w14:ligatures w14:val="standardContextual"/>
        </w:rPr>
      </w:pPr>
      <w:hyperlink w:anchor="_Toc183020603" w:history="1">
        <w:r w:rsidRPr="00710BA8">
          <w:rPr>
            <w:rStyle w:val="af1"/>
            <w:rFonts w:hint="eastAsia"/>
            <w:noProof/>
          </w:rPr>
          <w:t>5.1.1</w:t>
        </w:r>
        <w:r w:rsidRPr="00710BA8">
          <w:rPr>
            <w:rStyle w:val="af1"/>
            <w:rFonts w:hint="eastAsia"/>
            <w:noProof/>
          </w:rPr>
          <w:t>与国家标准对比</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_Toc183020603 \h</w:instrText>
        </w:r>
        <w:r>
          <w:rPr>
            <w:rFonts w:hint="eastAsia"/>
            <w:noProof/>
            <w:webHidden/>
          </w:rPr>
          <w:instrText xml:space="preserve"> </w:instrText>
        </w:r>
        <w:r>
          <w:rPr>
            <w:rFonts w:hint="eastAsia"/>
            <w:noProof/>
            <w:webHidden/>
          </w:rPr>
        </w:r>
        <w:r>
          <w:rPr>
            <w:noProof/>
            <w:webHidden/>
          </w:rPr>
          <w:fldChar w:fldCharType="separate"/>
        </w:r>
        <w:r>
          <w:rPr>
            <w:noProof/>
            <w:webHidden/>
          </w:rPr>
          <w:t>35</w:t>
        </w:r>
        <w:r>
          <w:rPr>
            <w:rFonts w:hint="eastAsia"/>
            <w:noProof/>
            <w:webHidden/>
          </w:rPr>
          <w:fldChar w:fldCharType="end"/>
        </w:r>
      </w:hyperlink>
    </w:p>
    <w:p w14:paraId="6512C93C" w14:textId="2278F6A4" w:rsidR="00F66A87" w:rsidRDefault="00F66A87">
      <w:pPr>
        <w:pStyle w:val="TOC3"/>
        <w:tabs>
          <w:tab w:val="right" w:leader="dot" w:pos="8296"/>
        </w:tabs>
        <w:ind w:left="1120" w:firstLine="560"/>
        <w:rPr>
          <w:rFonts w:asciiTheme="minorHAnsi" w:eastAsiaTheme="minorEastAsia" w:hAnsiTheme="minorHAnsi" w:hint="eastAsia"/>
          <w:noProof/>
          <w:sz w:val="21"/>
          <w14:ligatures w14:val="standardContextual"/>
        </w:rPr>
      </w:pPr>
      <w:hyperlink w:anchor="_Toc183020604" w:history="1">
        <w:r w:rsidRPr="00710BA8">
          <w:rPr>
            <w:rStyle w:val="af1"/>
            <w:rFonts w:hint="eastAsia"/>
            <w:noProof/>
          </w:rPr>
          <w:t>5.1.2</w:t>
        </w:r>
        <w:r w:rsidRPr="00710BA8">
          <w:rPr>
            <w:rStyle w:val="af1"/>
            <w:rFonts w:hint="eastAsia"/>
            <w:noProof/>
          </w:rPr>
          <w:t>与行业标准对比</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_Toc183020604 \h</w:instrText>
        </w:r>
        <w:r>
          <w:rPr>
            <w:rFonts w:hint="eastAsia"/>
            <w:noProof/>
            <w:webHidden/>
          </w:rPr>
          <w:instrText xml:space="preserve"> </w:instrText>
        </w:r>
        <w:r>
          <w:rPr>
            <w:rFonts w:hint="eastAsia"/>
            <w:noProof/>
            <w:webHidden/>
          </w:rPr>
        </w:r>
        <w:r>
          <w:rPr>
            <w:noProof/>
            <w:webHidden/>
          </w:rPr>
          <w:fldChar w:fldCharType="separate"/>
        </w:r>
        <w:r>
          <w:rPr>
            <w:noProof/>
            <w:webHidden/>
          </w:rPr>
          <w:t>36</w:t>
        </w:r>
        <w:r>
          <w:rPr>
            <w:rFonts w:hint="eastAsia"/>
            <w:noProof/>
            <w:webHidden/>
          </w:rPr>
          <w:fldChar w:fldCharType="end"/>
        </w:r>
      </w:hyperlink>
    </w:p>
    <w:p w14:paraId="1CBEDD3D" w14:textId="398BD6B5" w:rsidR="00F66A87" w:rsidRDefault="00F66A87">
      <w:pPr>
        <w:pStyle w:val="TOC3"/>
        <w:tabs>
          <w:tab w:val="right" w:leader="dot" w:pos="8296"/>
        </w:tabs>
        <w:ind w:left="1120" w:firstLine="560"/>
        <w:rPr>
          <w:rFonts w:asciiTheme="minorHAnsi" w:eastAsiaTheme="minorEastAsia" w:hAnsiTheme="minorHAnsi" w:hint="eastAsia"/>
          <w:noProof/>
          <w:sz w:val="21"/>
          <w14:ligatures w14:val="standardContextual"/>
        </w:rPr>
      </w:pPr>
      <w:hyperlink w:anchor="_Toc183020605" w:history="1">
        <w:r w:rsidRPr="00710BA8">
          <w:rPr>
            <w:rStyle w:val="af1"/>
            <w:rFonts w:hint="eastAsia"/>
            <w:noProof/>
          </w:rPr>
          <w:t>5.1.3</w:t>
        </w:r>
        <w:r w:rsidRPr="00710BA8">
          <w:rPr>
            <w:rStyle w:val="af1"/>
            <w:rFonts w:hint="eastAsia"/>
            <w:noProof/>
          </w:rPr>
          <w:t>与地方标准对比</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_Toc183020605 \h</w:instrText>
        </w:r>
        <w:r>
          <w:rPr>
            <w:rFonts w:hint="eastAsia"/>
            <w:noProof/>
            <w:webHidden/>
          </w:rPr>
          <w:instrText xml:space="preserve"> </w:instrText>
        </w:r>
        <w:r>
          <w:rPr>
            <w:rFonts w:hint="eastAsia"/>
            <w:noProof/>
            <w:webHidden/>
          </w:rPr>
        </w:r>
        <w:r>
          <w:rPr>
            <w:noProof/>
            <w:webHidden/>
          </w:rPr>
          <w:fldChar w:fldCharType="separate"/>
        </w:r>
        <w:r>
          <w:rPr>
            <w:noProof/>
            <w:webHidden/>
          </w:rPr>
          <w:t>43</w:t>
        </w:r>
        <w:r>
          <w:rPr>
            <w:rFonts w:hint="eastAsia"/>
            <w:noProof/>
            <w:webHidden/>
          </w:rPr>
          <w:fldChar w:fldCharType="end"/>
        </w:r>
      </w:hyperlink>
    </w:p>
    <w:p w14:paraId="613A29DA" w14:textId="3C371518" w:rsidR="00F66A87" w:rsidRDefault="00F66A87">
      <w:pPr>
        <w:pStyle w:val="TOC2"/>
        <w:tabs>
          <w:tab w:val="right" w:leader="dot" w:pos="8296"/>
        </w:tabs>
        <w:ind w:left="560" w:firstLine="560"/>
        <w:rPr>
          <w:rFonts w:asciiTheme="minorHAnsi" w:eastAsiaTheme="minorEastAsia" w:hAnsiTheme="minorHAnsi" w:hint="eastAsia"/>
          <w:noProof/>
          <w:sz w:val="21"/>
          <w14:ligatures w14:val="standardContextual"/>
        </w:rPr>
      </w:pPr>
      <w:hyperlink w:anchor="_Toc183020606" w:history="1">
        <w:r w:rsidRPr="00710BA8">
          <w:rPr>
            <w:rStyle w:val="af1"/>
            <w:rFonts w:hint="eastAsia"/>
            <w:noProof/>
          </w:rPr>
          <w:t>5.2</w:t>
        </w:r>
        <w:r w:rsidRPr="00710BA8">
          <w:rPr>
            <w:rStyle w:val="af1"/>
            <w:rFonts w:hint="eastAsia"/>
            <w:noProof/>
          </w:rPr>
          <w:t>本排放标准与国外排放标准的比较</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_Toc183020606 \h</w:instrText>
        </w:r>
        <w:r>
          <w:rPr>
            <w:rFonts w:hint="eastAsia"/>
            <w:noProof/>
            <w:webHidden/>
          </w:rPr>
          <w:instrText xml:space="preserve"> </w:instrText>
        </w:r>
        <w:r>
          <w:rPr>
            <w:rFonts w:hint="eastAsia"/>
            <w:noProof/>
            <w:webHidden/>
          </w:rPr>
        </w:r>
        <w:r>
          <w:rPr>
            <w:noProof/>
            <w:webHidden/>
          </w:rPr>
          <w:fldChar w:fldCharType="separate"/>
        </w:r>
        <w:r>
          <w:rPr>
            <w:noProof/>
            <w:webHidden/>
          </w:rPr>
          <w:t>46</w:t>
        </w:r>
        <w:r>
          <w:rPr>
            <w:rFonts w:hint="eastAsia"/>
            <w:noProof/>
            <w:webHidden/>
          </w:rPr>
          <w:fldChar w:fldCharType="end"/>
        </w:r>
      </w:hyperlink>
    </w:p>
    <w:p w14:paraId="0F646EFC" w14:textId="49269960" w:rsidR="00F66A87" w:rsidRPr="00F66A87" w:rsidRDefault="00F66A87">
      <w:pPr>
        <w:pStyle w:val="TOC1"/>
        <w:tabs>
          <w:tab w:val="right" w:leader="dot" w:pos="8296"/>
        </w:tabs>
        <w:ind w:firstLine="560"/>
        <w:rPr>
          <w:rFonts w:asciiTheme="minorHAnsi" w:eastAsiaTheme="minorEastAsia" w:hAnsiTheme="minorHAnsi" w:hint="eastAsia"/>
          <w:noProof/>
          <w:sz w:val="21"/>
          <w14:ligatures w14:val="standardContextual"/>
        </w:rPr>
      </w:pPr>
      <w:hyperlink w:anchor="_Toc183020607" w:history="1">
        <w:r w:rsidRPr="00F66A87">
          <w:rPr>
            <w:rStyle w:val="af1"/>
            <w:rFonts w:hint="eastAsia"/>
            <w:noProof/>
          </w:rPr>
          <w:t xml:space="preserve">6  </w:t>
        </w:r>
        <w:r w:rsidRPr="00F66A87">
          <w:rPr>
            <w:rStyle w:val="af1"/>
            <w:rFonts w:hint="eastAsia"/>
            <w:noProof/>
          </w:rPr>
          <w:t>标准实施环境和社会效益分析</w:t>
        </w:r>
        <w:r w:rsidRPr="00F66A87">
          <w:rPr>
            <w:rFonts w:hint="eastAsia"/>
            <w:noProof/>
            <w:webHidden/>
          </w:rPr>
          <w:tab/>
        </w:r>
        <w:r w:rsidRPr="00F66A87">
          <w:rPr>
            <w:rFonts w:hint="eastAsia"/>
            <w:noProof/>
            <w:webHidden/>
          </w:rPr>
          <w:fldChar w:fldCharType="begin"/>
        </w:r>
        <w:r w:rsidRPr="00F66A87">
          <w:rPr>
            <w:rFonts w:hint="eastAsia"/>
            <w:noProof/>
            <w:webHidden/>
          </w:rPr>
          <w:instrText xml:space="preserve"> </w:instrText>
        </w:r>
        <w:r w:rsidRPr="00F66A87">
          <w:rPr>
            <w:noProof/>
            <w:webHidden/>
          </w:rPr>
          <w:instrText>PAGEREF _Toc183020607 \h</w:instrText>
        </w:r>
        <w:r w:rsidRPr="00F66A87">
          <w:rPr>
            <w:rFonts w:hint="eastAsia"/>
            <w:noProof/>
            <w:webHidden/>
          </w:rPr>
          <w:instrText xml:space="preserve"> </w:instrText>
        </w:r>
        <w:r w:rsidRPr="00F66A87">
          <w:rPr>
            <w:rFonts w:hint="eastAsia"/>
            <w:noProof/>
            <w:webHidden/>
          </w:rPr>
        </w:r>
        <w:r w:rsidRPr="00F66A87">
          <w:rPr>
            <w:noProof/>
            <w:webHidden/>
          </w:rPr>
          <w:fldChar w:fldCharType="separate"/>
        </w:r>
        <w:r w:rsidRPr="00F66A87">
          <w:rPr>
            <w:noProof/>
            <w:webHidden/>
          </w:rPr>
          <w:t>48</w:t>
        </w:r>
        <w:r w:rsidRPr="00F66A87">
          <w:rPr>
            <w:rFonts w:hint="eastAsia"/>
            <w:noProof/>
            <w:webHidden/>
          </w:rPr>
          <w:fldChar w:fldCharType="end"/>
        </w:r>
      </w:hyperlink>
    </w:p>
    <w:p w14:paraId="1B026469" w14:textId="47F56C7E" w:rsidR="00F66A87" w:rsidRDefault="00F66A87">
      <w:pPr>
        <w:pStyle w:val="TOC2"/>
        <w:tabs>
          <w:tab w:val="right" w:leader="dot" w:pos="8296"/>
        </w:tabs>
        <w:ind w:left="560" w:firstLine="560"/>
        <w:rPr>
          <w:rFonts w:asciiTheme="minorHAnsi" w:eastAsiaTheme="minorEastAsia" w:hAnsiTheme="minorHAnsi" w:hint="eastAsia"/>
          <w:noProof/>
          <w:sz w:val="21"/>
          <w14:ligatures w14:val="standardContextual"/>
        </w:rPr>
      </w:pPr>
      <w:hyperlink w:anchor="_Toc183020608" w:history="1">
        <w:r w:rsidRPr="00710BA8">
          <w:rPr>
            <w:rStyle w:val="af1"/>
            <w:rFonts w:hint="eastAsia"/>
            <w:noProof/>
          </w:rPr>
          <w:t>6.1</w:t>
        </w:r>
        <w:r w:rsidRPr="00710BA8">
          <w:rPr>
            <w:rStyle w:val="af1"/>
            <w:rFonts w:hint="eastAsia"/>
            <w:noProof/>
          </w:rPr>
          <w:t>环境效益</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_Toc183020608 \h</w:instrText>
        </w:r>
        <w:r>
          <w:rPr>
            <w:rFonts w:hint="eastAsia"/>
            <w:noProof/>
            <w:webHidden/>
          </w:rPr>
          <w:instrText xml:space="preserve"> </w:instrText>
        </w:r>
        <w:r>
          <w:rPr>
            <w:rFonts w:hint="eastAsia"/>
            <w:noProof/>
            <w:webHidden/>
          </w:rPr>
        </w:r>
        <w:r>
          <w:rPr>
            <w:noProof/>
            <w:webHidden/>
          </w:rPr>
          <w:fldChar w:fldCharType="separate"/>
        </w:r>
        <w:r>
          <w:rPr>
            <w:noProof/>
            <w:webHidden/>
          </w:rPr>
          <w:t>48</w:t>
        </w:r>
        <w:r>
          <w:rPr>
            <w:rFonts w:hint="eastAsia"/>
            <w:noProof/>
            <w:webHidden/>
          </w:rPr>
          <w:fldChar w:fldCharType="end"/>
        </w:r>
      </w:hyperlink>
    </w:p>
    <w:p w14:paraId="45D2BFB9" w14:textId="013F16CB" w:rsidR="00F66A87" w:rsidRDefault="00F66A87">
      <w:pPr>
        <w:pStyle w:val="TOC2"/>
        <w:tabs>
          <w:tab w:val="right" w:leader="dot" w:pos="8296"/>
        </w:tabs>
        <w:ind w:left="560" w:firstLine="560"/>
        <w:rPr>
          <w:rFonts w:asciiTheme="minorHAnsi" w:eastAsiaTheme="minorEastAsia" w:hAnsiTheme="minorHAnsi" w:hint="eastAsia"/>
          <w:noProof/>
          <w:sz w:val="21"/>
          <w14:ligatures w14:val="standardContextual"/>
        </w:rPr>
      </w:pPr>
      <w:hyperlink w:anchor="_Toc183020609" w:history="1">
        <w:r w:rsidRPr="00710BA8">
          <w:rPr>
            <w:rStyle w:val="af1"/>
            <w:rFonts w:hint="eastAsia"/>
            <w:noProof/>
          </w:rPr>
          <w:t>6.2</w:t>
        </w:r>
        <w:r w:rsidRPr="00710BA8">
          <w:rPr>
            <w:rStyle w:val="af1"/>
            <w:rFonts w:hint="eastAsia"/>
            <w:noProof/>
          </w:rPr>
          <w:t>经济社会效益</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_Toc183020609 \h</w:instrText>
        </w:r>
        <w:r>
          <w:rPr>
            <w:rFonts w:hint="eastAsia"/>
            <w:noProof/>
            <w:webHidden/>
          </w:rPr>
          <w:instrText xml:space="preserve"> </w:instrText>
        </w:r>
        <w:r>
          <w:rPr>
            <w:rFonts w:hint="eastAsia"/>
            <w:noProof/>
            <w:webHidden/>
          </w:rPr>
        </w:r>
        <w:r>
          <w:rPr>
            <w:noProof/>
            <w:webHidden/>
          </w:rPr>
          <w:fldChar w:fldCharType="separate"/>
        </w:r>
        <w:r>
          <w:rPr>
            <w:noProof/>
            <w:webHidden/>
          </w:rPr>
          <w:t>48</w:t>
        </w:r>
        <w:r>
          <w:rPr>
            <w:rFonts w:hint="eastAsia"/>
            <w:noProof/>
            <w:webHidden/>
          </w:rPr>
          <w:fldChar w:fldCharType="end"/>
        </w:r>
      </w:hyperlink>
    </w:p>
    <w:p w14:paraId="41120329" w14:textId="1F329F1D" w:rsidR="00F66A87" w:rsidRDefault="00F66A87">
      <w:pPr>
        <w:pStyle w:val="TOC1"/>
        <w:tabs>
          <w:tab w:val="right" w:leader="dot" w:pos="8296"/>
        </w:tabs>
        <w:ind w:firstLine="560"/>
        <w:rPr>
          <w:rFonts w:asciiTheme="minorHAnsi" w:eastAsiaTheme="minorEastAsia" w:hAnsiTheme="minorHAnsi" w:hint="eastAsia"/>
          <w:noProof/>
          <w:sz w:val="21"/>
          <w14:ligatures w14:val="standardContextual"/>
        </w:rPr>
      </w:pPr>
      <w:hyperlink w:anchor="_Toc183020610" w:history="1">
        <w:r w:rsidRPr="00710BA8">
          <w:rPr>
            <w:rStyle w:val="af1"/>
            <w:rFonts w:hint="eastAsia"/>
            <w:noProof/>
          </w:rPr>
          <w:t xml:space="preserve">7  </w:t>
        </w:r>
        <w:r w:rsidRPr="00710BA8">
          <w:rPr>
            <w:rStyle w:val="af1"/>
            <w:rFonts w:hint="eastAsia"/>
            <w:noProof/>
          </w:rPr>
          <w:t>标准实施风险评估</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_Toc183020610 \h</w:instrText>
        </w:r>
        <w:r>
          <w:rPr>
            <w:rFonts w:hint="eastAsia"/>
            <w:noProof/>
            <w:webHidden/>
          </w:rPr>
          <w:instrText xml:space="preserve"> </w:instrText>
        </w:r>
        <w:r>
          <w:rPr>
            <w:rFonts w:hint="eastAsia"/>
            <w:noProof/>
            <w:webHidden/>
          </w:rPr>
        </w:r>
        <w:r>
          <w:rPr>
            <w:noProof/>
            <w:webHidden/>
          </w:rPr>
          <w:fldChar w:fldCharType="separate"/>
        </w:r>
        <w:r>
          <w:rPr>
            <w:noProof/>
            <w:webHidden/>
          </w:rPr>
          <w:t>49</w:t>
        </w:r>
        <w:r>
          <w:rPr>
            <w:rFonts w:hint="eastAsia"/>
            <w:noProof/>
            <w:webHidden/>
          </w:rPr>
          <w:fldChar w:fldCharType="end"/>
        </w:r>
      </w:hyperlink>
    </w:p>
    <w:p w14:paraId="6B100566" w14:textId="63C69D7D" w:rsidR="00F66A87" w:rsidRDefault="00F66A87">
      <w:pPr>
        <w:pStyle w:val="TOC2"/>
        <w:tabs>
          <w:tab w:val="right" w:leader="dot" w:pos="8296"/>
        </w:tabs>
        <w:ind w:left="560" w:firstLine="560"/>
        <w:rPr>
          <w:rFonts w:asciiTheme="minorHAnsi" w:eastAsiaTheme="minorEastAsia" w:hAnsiTheme="minorHAnsi" w:hint="eastAsia"/>
          <w:noProof/>
          <w:sz w:val="21"/>
          <w14:ligatures w14:val="standardContextual"/>
        </w:rPr>
      </w:pPr>
      <w:hyperlink w:anchor="_Toc183020611" w:history="1">
        <w:r w:rsidRPr="00710BA8">
          <w:rPr>
            <w:rStyle w:val="af1"/>
            <w:rFonts w:hint="eastAsia"/>
            <w:noProof/>
          </w:rPr>
          <w:t>7.1</w:t>
        </w:r>
        <w:r w:rsidRPr="00710BA8">
          <w:rPr>
            <w:rStyle w:val="af1"/>
            <w:rFonts w:hint="eastAsia"/>
            <w:noProof/>
          </w:rPr>
          <w:t>技术风险分析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_Toc183020611 \h</w:instrText>
        </w:r>
        <w:r>
          <w:rPr>
            <w:rFonts w:hint="eastAsia"/>
            <w:noProof/>
            <w:webHidden/>
          </w:rPr>
          <w:instrText xml:space="preserve"> </w:instrText>
        </w:r>
        <w:r>
          <w:rPr>
            <w:rFonts w:hint="eastAsia"/>
            <w:noProof/>
            <w:webHidden/>
          </w:rPr>
        </w:r>
        <w:r>
          <w:rPr>
            <w:noProof/>
            <w:webHidden/>
          </w:rPr>
          <w:fldChar w:fldCharType="separate"/>
        </w:r>
        <w:r>
          <w:rPr>
            <w:noProof/>
            <w:webHidden/>
          </w:rPr>
          <w:t>49</w:t>
        </w:r>
        <w:r>
          <w:rPr>
            <w:rFonts w:hint="eastAsia"/>
            <w:noProof/>
            <w:webHidden/>
          </w:rPr>
          <w:fldChar w:fldCharType="end"/>
        </w:r>
      </w:hyperlink>
    </w:p>
    <w:p w14:paraId="60ABFB29" w14:textId="17140AAD" w:rsidR="00F66A87" w:rsidRDefault="00F66A87">
      <w:pPr>
        <w:pStyle w:val="TOC2"/>
        <w:tabs>
          <w:tab w:val="right" w:leader="dot" w:pos="8296"/>
        </w:tabs>
        <w:ind w:left="560" w:firstLine="560"/>
        <w:rPr>
          <w:rFonts w:asciiTheme="minorHAnsi" w:eastAsiaTheme="minorEastAsia" w:hAnsiTheme="minorHAnsi" w:hint="eastAsia"/>
          <w:noProof/>
          <w:sz w:val="21"/>
          <w14:ligatures w14:val="standardContextual"/>
        </w:rPr>
      </w:pPr>
      <w:hyperlink w:anchor="_Toc183020612" w:history="1">
        <w:r w:rsidRPr="00710BA8">
          <w:rPr>
            <w:rStyle w:val="af1"/>
            <w:rFonts w:hint="eastAsia"/>
            <w:noProof/>
          </w:rPr>
          <w:t>7.2</w:t>
        </w:r>
        <w:r w:rsidRPr="00710BA8">
          <w:rPr>
            <w:rStyle w:val="af1"/>
            <w:rFonts w:hint="eastAsia"/>
            <w:noProof/>
          </w:rPr>
          <w:t>管理风险分析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_Toc183020612 \h</w:instrText>
        </w:r>
        <w:r>
          <w:rPr>
            <w:rFonts w:hint="eastAsia"/>
            <w:noProof/>
            <w:webHidden/>
          </w:rPr>
          <w:instrText xml:space="preserve"> </w:instrText>
        </w:r>
        <w:r>
          <w:rPr>
            <w:rFonts w:hint="eastAsia"/>
            <w:noProof/>
            <w:webHidden/>
          </w:rPr>
        </w:r>
        <w:r>
          <w:rPr>
            <w:noProof/>
            <w:webHidden/>
          </w:rPr>
          <w:fldChar w:fldCharType="separate"/>
        </w:r>
        <w:r>
          <w:rPr>
            <w:noProof/>
            <w:webHidden/>
          </w:rPr>
          <w:t>49</w:t>
        </w:r>
        <w:r>
          <w:rPr>
            <w:rFonts w:hint="eastAsia"/>
            <w:noProof/>
            <w:webHidden/>
          </w:rPr>
          <w:fldChar w:fldCharType="end"/>
        </w:r>
      </w:hyperlink>
    </w:p>
    <w:p w14:paraId="40CF3D52" w14:textId="62979DBC" w:rsidR="00F66A87" w:rsidRDefault="00F66A87">
      <w:pPr>
        <w:pStyle w:val="TOC1"/>
        <w:tabs>
          <w:tab w:val="right" w:leader="dot" w:pos="8296"/>
        </w:tabs>
        <w:ind w:firstLine="560"/>
        <w:rPr>
          <w:rFonts w:asciiTheme="minorHAnsi" w:eastAsiaTheme="minorEastAsia" w:hAnsiTheme="minorHAnsi" w:hint="eastAsia"/>
          <w:noProof/>
          <w:sz w:val="21"/>
          <w14:ligatures w14:val="standardContextual"/>
        </w:rPr>
      </w:pPr>
      <w:hyperlink w:anchor="_Toc183020613" w:history="1">
        <w:r w:rsidRPr="00710BA8">
          <w:rPr>
            <w:rStyle w:val="af1"/>
            <w:rFonts w:hint="eastAsia"/>
            <w:noProof/>
          </w:rPr>
          <w:t xml:space="preserve">8  </w:t>
        </w:r>
        <w:r w:rsidRPr="00710BA8">
          <w:rPr>
            <w:rStyle w:val="af1"/>
            <w:rFonts w:hint="eastAsia"/>
            <w:noProof/>
          </w:rPr>
          <w:t>贯彻标准的措施建议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_Toc183020613 \h</w:instrText>
        </w:r>
        <w:r>
          <w:rPr>
            <w:rFonts w:hint="eastAsia"/>
            <w:noProof/>
            <w:webHidden/>
          </w:rPr>
          <w:instrText xml:space="preserve"> </w:instrText>
        </w:r>
        <w:r>
          <w:rPr>
            <w:rFonts w:hint="eastAsia"/>
            <w:noProof/>
            <w:webHidden/>
          </w:rPr>
        </w:r>
        <w:r>
          <w:rPr>
            <w:noProof/>
            <w:webHidden/>
          </w:rPr>
          <w:fldChar w:fldCharType="separate"/>
        </w:r>
        <w:r>
          <w:rPr>
            <w:noProof/>
            <w:webHidden/>
          </w:rPr>
          <w:t>50</w:t>
        </w:r>
        <w:r>
          <w:rPr>
            <w:rFonts w:hint="eastAsia"/>
            <w:noProof/>
            <w:webHidden/>
          </w:rPr>
          <w:fldChar w:fldCharType="end"/>
        </w:r>
      </w:hyperlink>
    </w:p>
    <w:p w14:paraId="6096182E" w14:textId="69703C11" w:rsidR="008D224B" w:rsidRDefault="00000000">
      <w:pPr>
        <w:ind w:firstLine="560"/>
      </w:pPr>
      <w:r>
        <w:fldChar w:fldCharType="end"/>
      </w:r>
    </w:p>
    <w:p w14:paraId="00497A36" w14:textId="77777777" w:rsidR="008D224B" w:rsidRDefault="008D224B">
      <w:pPr>
        <w:ind w:firstLineChars="0" w:firstLine="0"/>
        <w:jc w:val="center"/>
        <w:rPr>
          <w:rFonts w:ascii="仿宋" w:eastAsia="仿宋" w:hAnsi="仿宋" w:cs="仿宋" w:hint="eastAsia"/>
          <w:b/>
          <w:bCs/>
          <w:sz w:val="44"/>
          <w:szCs w:val="44"/>
        </w:rPr>
      </w:pPr>
      <w:bookmarkStart w:id="8" w:name="_Toc652"/>
      <w:bookmarkStart w:id="9" w:name="_Toc16143"/>
      <w:bookmarkStart w:id="10" w:name="_Toc11244"/>
      <w:bookmarkStart w:id="11" w:name="_Toc21603"/>
    </w:p>
    <w:p w14:paraId="2C217066" w14:textId="77777777" w:rsidR="008D224B" w:rsidRDefault="008D224B">
      <w:pPr>
        <w:pStyle w:val="1"/>
        <w:sectPr w:rsidR="008D224B">
          <w:footerReference w:type="default" r:id="rId14"/>
          <w:pgSz w:w="11906" w:h="16838"/>
          <w:pgMar w:top="1440" w:right="1800" w:bottom="1440" w:left="1800" w:header="851" w:footer="992" w:gutter="0"/>
          <w:pgNumType w:fmt="upperRoman" w:start="1"/>
          <w:cols w:space="425"/>
          <w:docGrid w:type="lines" w:linePitch="312"/>
        </w:sectPr>
      </w:pPr>
    </w:p>
    <w:p w14:paraId="1DE21ED2" w14:textId="77777777" w:rsidR="008D224B" w:rsidRDefault="00000000">
      <w:pPr>
        <w:pStyle w:val="1"/>
      </w:pPr>
      <w:bookmarkStart w:id="12" w:name="_Toc183020579"/>
      <w:r>
        <w:rPr>
          <w:rFonts w:hint="eastAsia"/>
        </w:rPr>
        <w:lastRenderedPageBreak/>
        <w:t xml:space="preserve">1  </w:t>
      </w:r>
      <w:r>
        <w:rPr>
          <w:rFonts w:hint="eastAsia"/>
        </w:rPr>
        <w:t>项目背景</w:t>
      </w:r>
      <w:bookmarkStart w:id="13" w:name="_Toc4769"/>
      <w:bookmarkStart w:id="14" w:name="_Toc30243"/>
      <w:bookmarkStart w:id="15" w:name="_Toc12892"/>
      <w:bookmarkEnd w:id="8"/>
      <w:bookmarkEnd w:id="9"/>
      <w:bookmarkEnd w:id="10"/>
      <w:bookmarkEnd w:id="11"/>
      <w:bookmarkEnd w:id="12"/>
    </w:p>
    <w:p w14:paraId="5113AE97" w14:textId="77777777" w:rsidR="008D224B" w:rsidRDefault="00000000">
      <w:pPr>
        <w:pStyle w:val="2"/>
      </w:pPr>
      <w:bookmarkStart w:id="16" w:name="_Toc17997"/>
      <w:bookmarkStart w:id="17" w:name="_Toc183020580"/>
      <w:r>
        <w:rPr>
          <w:rFonts w:hint="eastAsia"/>
        </w:rPr>
        <w:t>1.1</w:t>
      </w:r>
      <w:r>
        <w:rPr>
          <w:rFonts w:hint="eastAsia"/>
        </w:rPr>
        <w:t>任务来源</w:t>
      </w:r>
      <w:bookmarkEnd w:id="13"/>
      <w:bookmarkEnd w:id="14"/>
      <w:bookmarkEnd w:id="15"/>
      <w:bookmarkEnd w:id="16"/>
      <w:bookmarkEnd w:id="17"/>
    </w:p>
    <w:p w14:paraId="7B1DA8E6" w14:textId="77777777" w:rsidR="008D224B" w:rsidRDefault="00000000">
      <w:pPr>
        <w:ind w:firstLine="560"/>
      </w:pPr>
      <w:bookmarkStart w:id="18" w:name="_Toc20805"/>
      <w:bookmarkStart w:id="19" w:name="_Toc29622"/>
      <w:r>
        <w:rPr>
          <w:rFonts w:hint="eastAsia"/>
        </w:rPr>
        <w:t>为有效控制工业炉窑污染物排放，国家通过增加行业排放标准扩大覆盖面，逐步缩小了</w:t>
      </w:r>
      <w:r>
        <w:rPr>
          <w:rFonts w:hint="eastAsia"/>
        </w:rPr>
        <w:t>GB9078-1996</w:t>
      </w:r>
      <w:r>
        <w:rPr>
          <w:rFonts w:hint="eastAsia"/>
        </w:rPr>
        <w:t>中工业炉窑的适用范围。自</w:t>
      </w:r>
      <w:r>
        <w:rPr>
          <w:rFonts w:hint="eastAsia"/>
        </w:rPr>
        <w:t>2010</w:t>
      </w:r>
      <w:r>
        <w:rPr>
          <w:rFonts w:hint="eastAsia"/>
        </w:rPr>
        <w:t>年起，国家陆续发布了钢铁、焦化、有色、建材、石化、化工、铸造等</w:t>
      </w:r>
      <w:r>
        <w:rPr>
          <w:rFonts w:hint="eastAsia"/>
        </w:rPr>
        <w:t>20</w:t>
      </w:r>
      <w:r>
        <w:rPr>
          <w:rFonts w:hint="eastAsia"/>
        </w:rPr>
        <w:t>多个行业污染物排放标准（以下简称“行业标准”），各行业标准对大气污染物的排放浓度限值均严于</w:t>
      </w:r>
      <w:r>
        <w:rPr>
          <w:rFonts w:hint="eastAsia"/>
        </w:rPr>
        <w:t>GB9078-1996</w:t>
      </w:r>
      <w:r>
        <w:rPr>
          <w:rFonts w:hint="eastAsia"/>
        </w:rPr>
        <w:t>。截至目前全国有</w:t>
      </w:r>
      <w:r>
        <w:rPr>
          <w:rFonts w:hint="eastAsia"/>
        </w:rPr>
        <w:t>7</w:t>
      </w:r>
      <w:r>
        <w:rPr>
          <w:rFonts w:hint="eastAsia"/>
        </w:rPr>
        <w:t>个省市根据实际情况研究并制定了符合地方的工业炉窑大气污染物排放标准。</w:t>
      </w:r>
    </w:p>
    <w:p w14:paraId="3BE57BC9" w14:textId="77777777" w:rsidR="008D224B" w:rsidRDefault="00000000">
      <w:pPr>
        <w:ind w:firstLine="560"/>
      </w:pPr>
      <w:r>
        <w:rPr>
          <w:rFonts w:hint="eastAsia"/>
        </w:rPr>
        <w:t>但目前工业炉窑大气污染综合治理仍面临诸多困境。我国目前出台了</w:t>
      </w:r>
      <w:r>
        <w:rPr>
          <w:rFonts w:hint="eastAsia"/>
        </w:rPr>
        <w:t>20</w:t>
      </w:r>
      <w:r>
        <w:rPr>
          <w:rFonts w:hint="eastAsia"/>
        </w:rPr>
        <w:t>多项重点行业标准，对钢铁、有色、建材、石化和焦化等重点行业之外的如耐火材料、化工等行业所涉及的工业炉窑数量、结构、排放和治理情况研究缺乏针对性，对于非重点行业的工业炉窑底数情况仍来自于</w:t>
      </w:r>
      <w:r>
        <w:rPr>
          <w:rFonts w:hint="eastAsia"/>
        </w:rPr>
        <w:t>2017</w:t>
      </w:r>
      <w:r>
        <w:rPr>
          <w:rFonts w:hint="eastAsia"/>
        </w:rPr>
        <w:t>年全国第二次污染源普查数据，在污染管控上仍存在着底数不能全盘掌握的情况，难以针对性实施系统性的减排策略。</w:t>
      </w:r>
    </w:p>
    <w:p w14:paraId="6DCAAE26" w14:textId="77777777" w:rsidR="008D224B" w:rsidRDefault="00000000">
      <w:pPr>
        <w:ind w:firstLine="560"/>
      </w:pPr>
      <w:r>
        <w:rPr>
          <w:rFonts w:hint="eastAsia"/>
        </w:rPr>
        <w:t>为落实</w:t>
      </w:r>
      <w:r>
        <w:t>国务院关于印发《空气质量持续改善行动计划》的通知</w:t>
      </w:r>
      <w:r>
        <w:rPr>
          <w:rFonts w:hint="eastAsia"/>
        </w:rPr>
        <w:t>、《湖北省空气质量持续改善行动方案》有关要求，根据生态环境部</w:t>
      </w:r>
      <w:r>
        <w:rPr>
          <w:rFonts w:hint="eastAsia"/>
        </w:rPr>
        <w:t xml:space="preserve"> </w:t>
      </w:r>
      <w:r>
        <w:rPr>
          <w:rFonts w:hint="eastAsia"/>
        </w:rPr>
        <w:t>发展改革委</w:t>
      </w:r>
      <w:r>
        <w:rPr>
          <w:rFonts w:hint="eastAsia"/>
        </w:rPr>
        <w:t xml:space="preserve"> </w:t>
      </w:r>
      <w:r>
        <w:rPr>
          <w:rFonts w:hint="eastAsia"/>
        </w:rPr>
        <w:t>工业和信息化部</w:t>
      </w:r>
      <w:r>
        <w:rPr>
          <w:rFonts w:hint="eastAsia"/>
        </w:rPr>
        <w:t xml:space="preserve"> </w:t>
      </w:r>
      <w:r>
        <w:rPr>
          <w:rFonts w:hint="eastAsia"/>
        </w:rPr>
        <w:t>财政部关于印发《工业炉窑大气污染综合治理方案》的通知（环大气〔</w:t>
      </w:r>
      <w:r>
        <w:rPr>
          <w:rFonts w:hint="eastAsia"/>
        </w:rPr>
        <w:t>2019</w:t>
      </w:r>
      <w:r>
        <w:rPr>
          <w:rFonts w:hint="eastAsia"/>
        </w:rPr>
        <w:t>〕</w:t>
      </w:r>
      <w:r>
        <w:rPr>
          <w:rFonts w:hint="eastAsia"/>
        </w:rPr>
        <w:t>56</w:t>
      </w:r>
      <w:r>
        <w:rPr>
          <w:rFonts w:hint="eastAsia"/>
        </w:rPr>
        <w:t>号）和</w:t>
      </w:r>
      <w:r>
        <w:rPr>
          <w:rFonts w:ascii="仿宋_GB2312" w:hAnsi="仿宋_GB2312" w:cs="仿宋_GB2312" w:hint="eastAsia"/>
        </w:rPr>
        <w:t>关于印发《湖北省工业炉窑大气污染综合治理实施方案》的通知（</w:t>
      </w:r>
      <w:proofErr w:type="gramStart"/>
      <w:r>
        <w:rPr>
          <w:rFonts w:ascii="仿宋_GB2312" w:hAnsi="仿宋_GB2312" w:cs="仿宋_GB2312" w:hint="eastAsia"/>
        </w:rPr>
        <w:t>鄂环</w:t>
      </w:r>
      <w:r>
        <w:rPr>
          <w:rFonts w:hint="eastAsia"/>
        </w:rPr>
        <w:t>发</w:t>
      </w:r>
      <w:proofErr w:type="gramEnd"/>
      <w:r>
        <w:rPr>
          <w:rFonts w:hint="eastAsia"/>
        </w:rPr>
        <w:t>〔</w:t>
      </w:r>
      <w:r>
        <w:rPr>
          <w:rFonts w:hint="eastAsia"/>
        </w:rPr>
        <w:t>2019</w:t>
      </w:r>
      <w:r>
        <w:rPr>
          <w:rFonts w:hint="eastAsia"/>
        </w:rPr>
        <w:t>〕</w:t>
      </w:r>
      <w:r>
        <w:rPr>
          <w:rFonts w:hint="eastAsia"/>
        </w:rPr>
        <w:t>36</w:t>
      </w:r>
      <w:r>
        <w:rPr>
          <w:rFonts w:hint="eastAsia"/>
        </w:rPr>
        <w:t>号）等有关文件规定要求，持续推进湖北省工业炉窑大气污染防治工作，完善地方环境保护标准体系，适应社会、经济、科学技术发展，湖北省</w:t>
      </w:r>
      <w:r>
        <w:rPr>
          <w:rFonts w:hint="eastAsia"/>
        </w:rPr>
        <w:lastRenderedPageBreak/>
        <w:t>生态环境厅组织开展了湖北省工业炉窑大气污染物排放标准研究。通过湖北省开展工业炉窑大气污染物排放标准研究，为发挥生态环境保护标准对环保执法监督、环境质量改善、污染物减排等生态环境保护工作提供有力的科学技术支撑。</w:t>
      </w:r>
    </w:p>
    <w:p w14:paraId="1387E9BC" w14:textId="77777777" w:rsidR="008D224B" w:rsidRDefault="00000000">
      <w:pPr>
        <w:pStyle w:val="2"/>
      </w:pPr>
      <w:bookmarkStart w:id="20" w:name="_Toc15519"/>
      <w:bookmarkStart w:id="21" w:name="_Toc3585"/>
      <w:bookmarkStart w:id="22" w:name="_Toc183020581"/>
      <w:r>
        <w:rPr>
          <w:rFonts w:hint="eastAsia"/>
        </w:rPr>
        <w:t>1.2</w:t>
      </w:r>
      <w:r>
        <w:rPr>
          <w:rFonts w:hint="eastAsia"/>
        </w:rPr>
        <w:t>主要工作过程</w:t>
      </w:r>
      <w:bookmarkEnd w:id="18"/>
      <w:bookmarkEnd w:id="19"/>
      <w:bookmarkEnd w:id="20"/>
      <w:bookmarkEnd w:id="21"/>
      <w:bookmarkEnd w:id="22"/>
    </w:p>
    <w:p w14:paraId="601E8392" w14:textId="77777777" w:rsidR="008D224B" w:rsidRDefault="00000000">
      <w:pPr>
        <w:ind w:firstLine="560"/>
      </w:pPr>
      <w:r>
        <w:rPr>
          <w:rFonts w:hint="eastAsia"/>
        </w:rPr>
        <w:t>标准编制组对国家以及河北、河南、山东、江苏等地方标准进行了研究，制定了标准文本和编制说明大纲。经过开题论证后，编制组制订了详细的工作计划，明确了各阶段的任务与目标，确定了标准制订的方法与技术路线，经过大量的实地调研、现场监测、资料收集和文献查阅等工作，编制本标准的主要工作过程如下：</w:t>
      </w:r>
    </w:p>
    <w:p w14:paraId="0DAA73AD" w14:textId="77777777" w:rsidR="008D224B" w:rsidRDefault="00000000">
      <w:pPr>
        <w:ind w:firstLine="560"/>
      </w:pPr>
      <w:r>
        <w:rPr>
          <w:rFonts w:hint="eastAsia"/>
        </w:rPr>
        <w:t>前期调研阶段：编制组对典型工业炉窑进行现场考察，实地了解生产工艺、炉窑类别、炉窑使用燃料，了解工业炉窑大气污染物的产生、治理、排放情况、治理设施投资及运行费用。编制组较为全面地收集了河北省、河南省、江苏省、山东省、上海市、天津市、重庆市等地方工业炉窑大气污染物排放标准及编制说明，同时收集了有关工业炉窑污染控制的期刊文献，对现行《工业炉窑大气污染物排放标准》</w:t>
      </w:r>
      <w:r>
        <w:rPr>
          <w:rFonts w:hint="eastAsia"/>
        </w:rPr>
        <w:t>(GB 9078-1996) (</w:t>
      </w:r>
      <w:r>
        <w:rPr>
          <w:rFonts w:hint="eastAsia"/>
        </w:rPr>
        <w:t>以下简称“现行国标”</w:t>
      </w:r>
      <w:r>
        <w:rPr>
          <w:rFonts w:hint="eastAsia"/>
        </w:rPr>
        <w:t>)</w:t>
      </w:r>
      <w:r>
        <w:rPr>
          <w:rFonts w:hint="eastAsia"/>
        </w:rPr>
        <w:t>及相关行业污染物排放标准进行梳理和分析，总结制定湖北省工业炉窑大气污染物排放标准的必要性和可行性，为课题立项评审做准备。</w:t>
      </w:r>
    </w:p>
    <w:p w14:paraId="2CB04EAB" w14:textId="77777777" w:rsidR="008D224B" w:rsidRDefault="00000000">
      <w:pPr>
        <w:ind w:firstLine="560"/>
      </w:pPr>
      <w:r>
        <w:rPr>
          <w:rFonts w:hint="eastAsia"/>
        </w:rPr>
        <w:t>研究报告编制阶段：通过研究湖北省环境空气质量变化情况，结合前期资料以及实地监测分析梳理了湖北省工业炉窑现状，总结湖北省工业炉窑分布情况、排放控制现状和大气污染物排放特征，进一步</w:t>
      </w:r>
      <w:r>
        <w:rPr>
          <w:rFonts w:hint="eastAsia"/>
        </w:rPr>
        <w:lastRenderedPageBreak/>
        <w:t>分析标准研究的可行性，确定标准制定的技术内容，开展标准实施的效益和可行性分析，形成研究报告。</w:t>
      </w:r>
    </w:p>
    <w:p w14:paraId="02C6D2A9" w14:textId="77777777" w:rsidR="008D224B" w:rsidRDefault="00000000">
      <w:pPr>
        <w:ind w:firstLine="560"/>
      </w:pPr>
      <w:r>
        <w:rPr>
          <w:rFonts w:hint="eastAsia"/>
        </w:rPr>
        <w:t>标准研究阶段：以标准控制因子的确定、大气污染物排放标准限值的确定为重点，对标准框架、控制因子、限值、排气筒高度、大气污染物监测要求、达标判定以及实施与监督等标准主要技术内容进行深入研究，形成标准草案。</w:t>
      </w:r>
    </w:p>
    <w:p w14:paraId="628206AB" w14:textId="77777777" w:rsidR="008D224B" w:rsidRDefault="00000000">
      <w:pPr>
        <w:ind w:firstLine="560"/>
      </w:pPr>
      <w:r>
        <w:rPr>
          <w:rFonts w:hint="eastAsia"/>
        </w:rPr>
        <w:t>标准立项阶段：</w:t>
      </w:r>
      <w:proofErr w:type="gramStart"/>
      <w:r>
        <w:rPr>
          <w:rFonts w:hint="eastAsia"/>
        </w:rPr>
        <w:t>经标准查</w:t>
      </w:r>
      <w:proofErr w:type="gramEnd"/>
      <w:r>
        <w:rPr>
          <w:rFonts w:hint="eastAsia"/>
        </w:rPr>
        <w:t>新、报送立项材料，进行立项答辩后，</w:t>
      </w:r>
      <w:r>
        <w:rPr>
          <w:rFonts w:hint="eastAsia"/>
        </w:rPr>
        <w:t xml:space="preserve"> 2</w:t>
      </w:r>
      <w:r>
        <w:t>02</w:t>
      </w:r>
      <w:r>
        <w:rPr>
          <w:rFonts w:hint="eastAsia"/>
        </w:rPr>
        <w:t>4</w:t>
      </w:r>
      <w:r>
        <w:rPr>
          <w:rFonts w:hint="eastAsia"/>
        </w:rPr>
        <w:t>年</w:t>
      </w:r>
      <w:r>
        <w:rPr>
          <w:rFonts w:hint="eastAsia"/>
        </w:rPr>
        <w:t>8</w:t>
      </w:r>
      <w:r>
        <w:rPr>
          <w:rFonts w:hint="eastAsia"/>
        </w:rPr>
        <w:t>月</w:t>
      </w:r>
      <w:r>
        <w:rPr>
          <w:rFonts w:hint="eastAsia"/>
        </w:rPr>
        <w:t>6</w:t>
      </w:r>
      <w:r>
        <w:rPr>
          <w:rFonts w:hint="eastAsia"/>
        </w:rPr>
        <w:t>日省市场监督管理局下达了本标准立项通知。</w:t>
      </w:r>
    </w:p>
    <w:p w14:paraId="59BB5BD6" w14:textId="77777777" w:rsidR="008D224B" w:rsidRDefault="00000000">
      <w:pPr>
        <w:ind w:firstLine="560"/>
      </w:pPr>
      <w:bookmarkStart w:id="23" w:name="_Toc32067"/>
      <w:bookmarkStart w:id="24" w:name="_Toc29738"/>
      <w:bookmarkStart w:id="25" w:name="_Toc27767"/>
      <w:bookmarkStart w:id="26" w:name="_Toc21642"/>
      <w:r>
        <w:rPr>
          <w:rFonts w:hint="eastAsia"/>
        </w:rPr>
        <w:t>编制说明阶段：结合研究报告、草案基本内容对标准制定的过程、必要性、污染控制技术可行性、制定原则、标准对比、标准实施技术分析和风险评估以及标准实施的措施建议等开展说明，形成编制说明。</w:t>
      </w:r>
    </w:p>
    <w:p w14:paraId="32E626E6" w14:textId="77777777" w:rsidR="008D224B" w:rsidRDefault="008D224B">
      <w:pPr>
        <w:ind w:firstLine="560"/>
        <w:rPr>
          <w:bCs/>
        </w:rPr>
        <w:sectPr w:rsidR="008D224B">
          <w:footerReference w:type="default" r:id="rId15"/>
          <w:pgSz w:w="11906" w:h="16838"/>
          <w:pgMar w:top="1440" w:right="1800" w:bottom="1440" w:left="1800" w:header="851" w:footer="992" w:gutter="0"/>
          <w:pgNumType w:start="1"/>
          <w:cols w:space="425"/>
          <w:docGrid w:type="lines" w:linePitch="312"/>
        </w:sectPr>
      </w:pPr>
    </w:p>
    <w:p w14:paraId="414E19CE" w14:textId="77777777" w:rsidR="008D224B" w:rsidRDefault="00000000">
      <w:pPr>
        <w:pStyle w:val="1"/>
      </w:pPr>
      <w:bookmarkStart w:id="27" w:name="_Toc183020582"/>
      <w:r>
        <w:rPr>
          <w:rFonts w:hint="eastAsia"/>
          <w:bCs w:val="0"/>
        </w:rPr>
        <w:lastRenderedPageBreak/>
        <w:t>2</w:t>
      </w:r>
      <w:r>
        <w:rPr>
          <w:rFonts w:hint="eastAsia"/>
        </w:rPr>
        <w:t xml:space="preserve">  </w:t>
      </w:r>
      <w:r>
        <w:rPr>
          <w:rFonts w:hint="eastAsia"/>
        </w:rPr>
        <w:t>标准制定的必要性</w:t>
      </w:r>
      <w:bookmarkEnd w:id="23"/>
      <w:bookmarkEnd w:id="24"/>
      <w:bookmarkEnd w:id="25"/>
      <w:bookmarkEnd w:id="26"/>
      <w:bookmarkEnd w:id="27"/>
    </w:p>
    <w:p w14:paraId="0F6F73E2" w14:textId="77777777" w:rsidR="008D224B" w:rsidRDefault="00000000">
      <w:pPr>
        <w:pStyle w:val="2"/>
      </w:pPr>
      <w:bookmarkStart w:id="28" w:name="_Toc9476"/>
      <w:bookmarkStart w:id="29" w:name="_Toc16888"/>
      <w:bookmarkStart w:id="30" w:name="_Toc21758"/>
      <w:bookmarkStart w:id="31" w:name="_Toc183020583"/>
      <w:r>
        <w:rPr>
          <w:rFonts w:hint="eastAsia"/>
        </w:rPr>
        <w:t>2.1</w:t>
      </w:r>
      <w:r>
        <w:rPr>
          <w:rFonts w:hint="eastAsia"/>
        </w:rPr>
        <w:t>工业炉窑发展概况</w:t>
      </w:r>
      <w:bookmarkEnd w:id="28"/>
      <w:bookmarkEnd w:id="29"/>
      <w:bookmarkEnd w:id="30"/>
      <w:bookmarkEnd w:id="31"/>
    </w:p>
    <w:p w14:paraId="41BD708E" w14:textId="77777777" w:rsidR="008D224B" w:rsidRDefault="00000000">
      <w:pPr>
        <w:ind w:firstLine="560"/>
      </w:pPr>
      <w:bookmarkStart w:id="32" w:name="_Toc28527"/>
      <w:bookmarkStart w:id="33" w:name="_Toc16154"/>
      <w:r>
        <w:rPr>
          <w:rFonts w:hint="eastAsia"/>
        </w:rPr>
        <w:t>工业炉窑指在工业生产中用燃料燃烧或电能转换产生的热量，讲物料或工件进行冶炼、焙烧、熔化、加热等工序的热工设备，是大气污染物的重要排放源之一。有关研究表明，我国工业炉窑广泛应用于各行各业，包括钢铁、冶金、有色金属、机电、化工、耐火材料、玻璃、水泥、砖瓦、陶瓷、搪瓷等行业，量大面广，种类繁，影响大，属于能耗大户，约占全国总能耗的</w:t>
      </w:r>
      <w:r>
        <w:rPr>
          <w:rFonts w:hint="eastAsia"/>
        </w:rPr>
        <w:t>25%</w:t>
      </w:r>
      <w:r>
        <w:rPr>
          <w:rFonts w:hint="eastAsia"/>
        </w:rPr>
        <w:t>，占工业能耗的</w:t>
      </w:r>
      <w:r>
        <w:rPr>
          <w:rFonts w:hint="eastAsia"/>
        </w:rPr>
        <w:t>60%</w:t>
      </w:r>
      <w:r>
        <w:rPr>
          <w:rFonts w:hint="eastAsia"/>
        </w:rPr>
        <w:t>。根据我国第二次全国污染源普查结果表明，</w:t>
      </w:r>
      <w:r>
        <w:rPr>
          <w:rFonts w:hint="eastAsia"/>
        </w:rPr>
        <w:t>2017</w:t>
      </w:r>
      <w:r>
        <w:rPr>
          <w:rFonts w:hint="eastAsia"/>
        </w:rPr>
        <w:t>年我国工业炉窑二氧化硫、氮氧化物、颗粒物排放量分别占工业源排放量的</w:t>
      </w:r>
      <w:r>
        <w:rPr>
          <w:rFonts w:hint="eastAsia"/>
        </w:rPr>
        <w:t>51.4%</w:t>
      </w:r>
      <w:r>
        <w:rPr>
          <w:rFonts w:hint="eastAsia"/>
        </w:rPr>
        <w:t>、</w:t>
      </w:r>
      <w:r>
        <w:rPr>
          <w:rFonts w:hint="eastAsia"/>
        </w:rPr>
        <w:t>53.4%</w:t>
      </w:r>
      <w:r>
        <w:rPr>
          <w:rFonts w:hint="eastAsia"/>
        </w:rPr>
        <w:t>和</w:t>
      </w:r>
      <w:r>
        <w:rPr>
          <w:rFonts w:hint="eastAsia"/>
        </w:rPr>
        <w:t>30.2%</w:t>
      </w:r>
      <w:r>
        <w:rPr>
          <w:rFonts w:hint="eastAsia"/>
        </w:rPr>
        <w:t>，</w:t>
      </w:r>
      <w:r>
        <w:rPr>
          <w:rFonts w:hint="eastAsia"/>
        </w:rPr>
        <w:t>2017</w:t>
      </w:r>
      <w:r>
        <w:rPr>
          <w:rFonts w:hint="eastAsia"/>
        </w:rPr>
        <w:t>年湖北省工业炉窑二氧化硫、氮氧化物、颗粒物排放量分别为</w:t>
      </w:r>
      <w:r>
        <w:rPr>
          <w:rFonts w:hint="eastAsia"/>
        </w:rPr>
        <w:t>3.8</w:t>
      </w:r>
      <w:r>
        <w:rPr>
          <w:rFonts w:hint="eastAsia"/>
        </w:rPr>
        <w:t>万吨、</w:t>
      </w:r>
      <w:r>
        <w:rPr>
          <w:rFonts w:hint="eastAsia"/>
        </w:rPr>
        <w:t>4.3</w:t>
      </w:r>
      <w:r>
        <w:rPr>
          <w:rFonts w:hint="eastAsia"/>
        </w:rPr>
        <w:t>万吨和</w:t>
      </w:r>
      <w:r>
        <w:rPr>
          <w:rFonts w:hint="eastAsia"/>
        </w:rPr>
        <w:t>3.5</w:t>
      </w:r>
      <w:r>
        <w:rPr>
          <w:rFonts w:hint="eastAsia"/>
        </w:rPr>
        <w:t>万吨，分别占工业源排放量的</w:t>
      </w:r>
      <w:r>
        <w:rPr>
          <w:rFonts w:hint="eastAsia"/>
        </w:rPr>
        <w:t>34.9%</w:t>
      </w:r>
      <w:r>
        <w:rPr>
          <w:rFonts w:hint="eastAsia"/>
        </w:rPr>
        <w:t>、</w:t>
      </w:r>
      <w:r>
        <w:rPr>
          <w:rFonts w:hint="eastAsia"/>
        </w:rPr>
        <w:t>27.2%</w:t>
      </w:r>
      <w:r>
        <w:rPr>
          <w:rFonts w:hint="eastAsia"/>
        </w:rPr>
        <w:t>和</w:t>
      </w:r>
      <w:r>
        <w:rPr>
          <w:rFonts w:hint="eastAsia"/>
        </w:rPr>
        <w:t>10.3%</w:t>
      </w:r>
      <w:r>
        <w:rPr>
          <w:rFonts w:hint="eastAsia"/>
        </w:rPr>
        <w:t>，污染排放贡献显著，由此可见，控制工业炉窑大气污染物排放，对于改善环境空气质量具有重要意义。</w:t>
      </w:r>
    </w:p>
    <w:p w14:paraId="1B93CE0E" w14:textId="77777777" w:rsidR="008D224B" w:rsidRDefault="00000000">
      <w:pPr>
        <w:pStyle w:val="3"/>
      </w:pPr>
      <w:bookmarkStart w:id="34" w:name="_Toc28287"/>
      <w:bookmarkStart w:id="35" w:name="_Toc28526"/>
      <w:bookmarkStart w:id="36" w:name="_Toc183020584"/>
      <w:r>
        <w:rPr>
          <w:rFonts w:hint="eastAsia"/>
        </w:rPr>
        <w:t>2.1.1</w:t>
      </w:r>
      <w:r>
        <w:rPr>
          <w:rFonts w:hint="eastAsia"/>
        </w:rPr>
        <w:t>工业炉窑类型</w:t>
      </w:r>
      <w:bookmarkEnd w:id="32"/>
      <w:bookmarkEnd w:id="33"/>
      <w:bookmarkEnd w:id="34"/>
      <w:bookmarkEnd w:id="35"/>
      <w:bookmarkEnd w:id="36"/>
    </w:p>
    <w:p w14:paraId="1054BA18" w14:textId="77777777" w:rsidR="008D224B" w:rsidRDefault="00000000">
      <w:pPr>
        <w:ind w:firstLine="560"/>
      </w:pPr>
      <w:r>
        <w:rPr>
          <w:rFonts w:hint="eastAsia"/>
        </w:rPr>
        <w:t>按炉窑的用途分类有：炼焦、熔化、烧成、轧制、锻造、热处理、干燥等；按炉窑的使用能源分类有：燃煤、燃气、燃油、燃生物质等炉窑及利用电能等加热的炉窑，还包括吹氧、铝热法或原料参与燃烧等炉窑；按生产操作方式分类有：连续式、间断式等；按炉窑安装方式分类有：卧式、立式等。</w:t>
      </w:r>
    </w:p>
    <w:p w14:paraId="1D73D761" w14:textId="77777777" w:rsidR="008D224B" w:rsidRDefault="00000000">
      <w:pPr>
        <w:ind w:firstLine="560"/>
        <w:rPr>
          <w:rFonts w:cs="Times New Roman"/>
        </w:rPr>
      </w:pPr>
      <w:r>
        <w:rPr>
          <w:rFonts w:cs="Times New Roman"/>
        </w:rPr>
        <w:t>目前执行的《工业炉窑大气污染物排放标准》</w:t>
      </w:r>
      <w:r>
        <w:rPr>
          <w:rFonts w:cs="Times New Roman"/>
        </w:rPr>
        <w:t>( GB 9078-1996)(</w:t>
      </w:r>
      <w:r>
        <w:rPr>
          <w:rFonts w:cs="Times New Roman"/>
        </w:rPr>
        <w:t>以下简称</w:t>
      </w:r>
      <w:r>
        <w:rPr>
          <w:rFonts w:cs="Times New Roman"/>
        </w:rPr>
        <w:t>“</w:t>
      </w:r>
      <w:r>
        <w:rPr>
          <w:rFonts w:cs="Times New Roman"/>
        </w:rPr>
        <w:t>现行国标</w:t>
      </w:r>
      <w:r>
        <w:rPr>
          <w:rFonts w:cs="Times New Roman"/>
        </w:rPr>
        <w:t>”)</w:t>
      </w:r>
      <w:r>
        <w:rPr>
          <w:rFonts w:cs="Times New Roman"/>
        </w:rPr>
        <w:t>，采用</w:t>
      </w:r>
      <w:r>
        <w:rPr>
          <w:rFonts w:cs="Times New Roman"/>
        </w:rPr>
        <w:t>“</w:t>
      </w:r>
      <w:r>
        <w:rPr>
          <w:rFonts w:cs="Times New Roman"/>
        </w:rPr>
        <w:t>宜粗不宜细</w:t>
      </w:r>
      <w:r>
        <w:rPr>
          <w:rFonts w:cs="Times New Roman"/>
        </w:rPr>
        <w:t>”</w:t>
      </w:r>
      <w:r>
        <w:rPr>
          <w:rFonts w:cs="Times New Roman"/>
        </w:rPr>
        <w:t>的原则，将工业炉窑</w:t>
      </w:r>
      <w:r>
        <w:rPr>
          <w:rFonts w:cs="Times New Roman"/>
        </w:rPr>
        <w:t>(</w:t>
      </w:r>
      <w:r>
        <w:rPr>
          <w:rFonts w:cs="Times New Roman"/>
        </w:rPr>
        <w:t>不包括</w:t>
      </w:r>
      <w:r>
        <w:rPr>
          <w:rFonts w:cs="Times New Roman"/>
        </w:rPr>
        <w:lastRenderedPageBreak/>
        <w:t>炼焦炉、焚烧炉、水泥窑</w:t>
      </w:r>
      <w:r>
        <w:rPr>
          <w:rFonts w:cs="Times New Roman"/>
        </w:rPr>
        <w:t>)</w:t>
      </w:r>
      <w:r>
        <w:rPr>
          <w:rFonts w:cs="Times New Roman"/>
        </w:rPr>
        <w:t>分为</w:t>
      </w:r>
      <w:r>
        <w:rPr>
          <w:rFonts w:cs="Times New Roman"/>
        </w:rPr>
        <w:t>10</w:t>
      </w:r>
      <w:r>
        <w:rPr>
          <w:rFonts w:cs="Times New Roman"/>
        </w:rPr>
        <w:t>类</w:t>
      </w:r>
      <w:r>
        <w:rPr>
          <w:rFonts w:cs="Times New Roman"/>
        </w:rPr>
        <w:t>19</w:t>
      </w:r>
      <w:r>
        <w:rPr>
          <w:rFonts w:cs="Times New Roman"/>
        </w:rPr>
        <w:t>种炉型：</w:t>
      </w:r>
    </w:p>
    <w:p w14:paraId="001A619C" w14:textId="77777777" w:rsidR="008D224B" w:rsidRDefault="00000000">
      <w:pPr>
        <w:ind w:firstLine="560"/>
        <w:rPr>
          <w:rFonts w:cs="Times New Roman"/>
          <w:szCs w:val="28"/>
        </w:rPr>
      </w:pPr>
      <w:r>
        <w:rPr>
          <w:rFonts w:cs="Times New Roman"/>
        </w:rPr>
        <w:t>(1)</w:t>
      </w:r>
      <w:r>
        <w:rPr>
          <w:rFonts w:cs="Times New Roman"/>
        </w:rPr>
        <w:t>熔炼</w:t>
      </w:r>
      <w:r>
        <w:rPr>
          <w:rFonts w:cs="Times New Roman"/>
          <w:szCs w:val="28"/>
        </w:rPr>
        <w:t>炉：</w:t>
      </w:r>
      <w:r>
        <w:rPr>
          <w:rFonts w:ascii="Cambria Math" w:hAnsi="Cambria Math" w:cs="Cambria Math"/>
          <w:szCs w:val="28"/>
        </w:rPr>
        <w:t>①</w:t>
      </w:r>
      <w:r>
        <w:rPr>
          <w:rFonts w:cs="Times New Roman"/>
          <w:szCs w:val="28"/>
        </w:rPr>
        <w:t>高炉及高炉出铁场，</w:t>
      </w:r>
      <w:r>
        <w:rPr>
          <w:rFonts w:ascii="Cambria Math" w:hAnsi="Cambria Math" w:cs="Cambria Math"/>
          <w:szCs w:val="28"/>
        </w:rPr>
        <w:t>②</w:t>
      </w:r>
      <w:r>
        <w:rPr>
          <w:rFonts w:cs="Times New Roman"/>
          <w:szCs w:val="28"/>
        </w:rPr>
        <w:t>炼钢炉、混铁炉</w:t>
      </w:r>
      <w:r>
        <w:rPr>
          <w:rFonts w:cs="Times New Roman"/>
          <w:szCs w:val="28"/>
        </w:rPr>
        <w:t>(</w:t>
      </w:r>
      <w:r>
        <w:rPr>
          <w:rFonts w:cs="Times New Roman"/>
          <w:szCs w:val="28"/>
        </w:rPr>
        <w:t>车</w:t>
      </w:r>
      <w:r>
        <w:rPr>
          <w:rFonts w:cs="Times New Roman"/>
          <w:szCs w:val="28"/>
        </w:rPr>
        <w:t>)</w:t>
      </w:r>
      <w:r>
        <w:rPr>
          <w:rFonts w:cs="Times New Roman"/>
          <w:szCs w:val="28"/>
        </w:rPr>
        <w:t>，</w:t>
      </w:r>
      <w:r>
        <w:rPr>
          <w:rFonts w:ascii="Cambria Math" w:hAnsi="Cambria Math" w:cs="Cambria Math"/>
          <w:szCs w:val="28"/>
        </w:rPr>
        <w:t>③</w:t>
      </w:r>
      <w:r>
        <w:rPr>
          <w:rFonts w:cs="Times New Roman"/>
          <w:szCs w:val="28"/>
        </w:rPr>
        <w:t>铁合金熔炼炉，</w:t>
      </w:r>
      <w:r>
        <w:rPr>
          <w:rFonts w:ascii="Cambria Math" w:hAnsi="Cambria Math" w:cs="Cambria Math"/>
          <w:szCs w:val="28"/>
        </w:rPr>
        <w:t>④</w:t>
      </w:r>
      <w:r>
        <w:rPr>
          <w:rFonts w:cs="Times New Roman"/>
          <w:szCs w:val="28"/>
        </w:rPr>
        <w:t>有色金属熔炼炉。</w:t>
      </w:r>
    </w:p>
    <w:p w14:paraId="0F1F4816" w14:textId="77777777" w:rsidR="008D224B" w:rsidRDefault="00000000">
      <w:pPr>
        <w:ind w:firstLine="560"/>
        <w:rPr>
          <w:rFonts w:cs="Times New Roman"/>
          <w:szCs w:val="28"/>
        </w:rPr>
      </w:pPr>
      <w:r>
        <w:rPr>
          <w:rFonts w:cs="Times New Roman"/>
          <w:szCs w:val="28"/>
        </w:rPr>
        <w:t>(2)</w:t>
      </w:r>
      <w:r>
        <w:rPr>
          <w:rFonts w:cs="Times New Roman"/>
          <w:szCs w:val="28"/>
        </w:rPr>
        <w:t>熔化炉：</w:t>
      </w:r>
      <w:r>
        <w:rPr>
          <w:rFonts w:ascii="Cambria Math" w:hAnsi="Cambria Math" w:cs="Cambria Math"/>
          <w:szCs w:val="28"/>
        </w:rPr>
        <w:t>⑤</w:t>
      </w:r>
      <w:r>
        <w:rPr>
          <w:rFonts w:cs="Times New Roman"/>
          <w:szCs w:val="28"/>
        </w:rPr>
        <w:t>冲天炉、化铁炉，</w:t>
      </w:r>
      <w:r>
        <w:rPr>
          <w:rFonts w:ascii="Cambria Math" w:hAnsi="Cambria Math" w:cs="Cambria Math"/>
          <w:szCs w:val="28"/>
        </w:rPr>
        <w:t>⑥</w:t>
      </w:r>
      <w:r>
        <w:rPr>
          <w:rFonts w:cs="Times New Roman"/>
          <w:szCs w:val="28"/>
        </w:rPr>
        <w:t>金属熔化炉，</w:t>
      </w:r>
      <w:r>
        <w:rPr>
          <w:rFonts w:ascii="Cambria Math" w:hAnsi="Cambria Math" w:cs="Cambria Math"/>
          <w:szCs w:val="28"/>
        </w:rPr>
        <w:t>⑦</w:t>
      </w:r>
      <w:r>
        <w:rPr>
          <w:rFonts w:cs="Times New Roman"/>
          <w:szCs w:val="28"/>
        </w:rPr>
        <w:t>非金属熔化、冶炼炉。</w:t>
      </w:r>
    </w:p>
    <w:p w14:paraId="3E1D2020" w14:textId="77777777" w:rsidR="008D224B" w:rsidRDefault="00000000">
      <w:pPr>
        <w:ind w:firstLine="560"/>
        <w:rPr>
          <w:rFonts w:cs="Times New Roman"/>
          <w:szCs w:val="28"/>
        </w:rPr>
      </w:pPr>
      <w:r>
        <w:rPr>
          <w:rFonts w:cs="Times New Roman"/>
          <w:szCs w:val="28"/>
        </w:rPr>
        <w:t>(3)</w:t>
      </w:r>
      <w:r>
        <w:rPr>
          <w:rFonts w:cs="Times New Roman"/>
          <w:szCs w:val="28"/>
        </w:rPr>
        <w:t>铁矿烧结炉：</w:t>
      </w:r>
      <w:r>
        <w:rPr>
          <w:rFonts w:ascii="Cambria Math" w:hAnsi="Cambria Math" w:cs="Cambria Math"/>
          <w:szCs w:val="28"/>
        </w:rPr>
        <w:t>⑧</w:t>
      </w:r>
      <w:r>
        <w:rPr>
          <w:rFonts w:cs="Times New Roman"/>
          <w:szCs w:val="28"/>
        </w:rPr>
        <w:t>烧结机</w:t>
      </w:r>
      <w:r>
        <w:rPr>
          <w:rFonts w:cs="Times New Roman"/>
          <w:szCs w:val="28"/>
        </w:rPr>
        <w:t>(</w:t>
      </w:r>
      <w:r>
        <w:rPr>
          <w:rFonts w:cs="Times New Roman"/>
          <w:szCs w:val="28"/>
        </w:rPr>
        <w:t>机头、机尾</w:t>
      </w:r>
      <w:r>
        <w:rPr>
          <w:rFonts w:cs="Times New Roman"/>
          <w:szCs w:val="28"/>
        </w:rPr>
        <w:t>)</w:t>
      </w:r>
      <w:r>
        <w:rPr>
          <w:rFonts w:cs="Times New Roman"/>
          <w:szCs w:val="28"/>
        </w:rPr>
        <w:t>，</w:t>
      </w:r>
      <w:r>
        <w:rPr>
          <w:rFonts w:ascii="Cambria Math" w:hAnsi="Cambria Math" w:cs="Cambria Math"/>
          <w:szCs w:val="28"/>
        </w:rPr>
        <w:t>⑨</w:t>
      </w:r>
      <w:r>
        <w:rPr>
          <w:rFonts w:cs="Times New Roman"/>
          <w:szCs w:val="28"/>
        </w:rPr>
        <w:t>球团竖炉和带式球团。</w:t>
      </w:r>
    </w:p>
    <w:p w14:paraId="7E66534E" w14:textId="77777777" w:rsidR="008D224B" w:rsidRDefault="00000000">
      <w:pPr>
        <w:ind w:firstLine="560"/>
        <w:rPr>
          <w:rFonts w:cs="Times New Roman"/>
          <w:szCs w:val="28"/>
        </w:rPr>
      </w:pPr>
      <w:r>
        <w:rPr>
          <w:rFonts w:cs="Times New Roman"/>
          <w:szCs w:val="28"/>
        </w:rPr>
        <w:t>(4)</w:t>
      </w:r>
      <w:r>
        <w:rPr>
          <w:rFonts w:cs="Times New Roman"/>
          <w:szCs w:val="28"/>
        </w:rPr>
        <w:t>加热炉：</w:t>
      </w:r>
      <w:r>
        <w:rPr>
          <w:rFonts w:ascii="Cambria Math" w:hAnsi="Cambria Math" w:cs="Cambria Math"/>
          <w:szCs w:val="28"/>
        </w:rPr>
        <w:t>⑩</w:t>
      </w:r>
      <w:r>
        <w:rPr>
          <w:rFonts w:cs="Times New Roman"/>
          <w:szCs w:val="28"/>
        </w:rPr>
        <w:t>四金属压延、锻造加热炉，</w:t>
      </w:r>
      <w:r>
        <w:rPr>
          <w:rFonts w:ascii="Cambria Math" w:hAnsi="Cambria Math" w:cs="Cambria Math"/>
          <w:szCs w:val="28"/>
        </w:rPr>
        <w:t>⑪</w:t>
      </w:r>
      <w:r>
        <w:rPr>
          <w:rFonts w:cs="Times New Roman"/>
          <w:szCs w:val="28"/>
        </w:rPr>
        <w:t>非金属加热炉。</w:t>
      </w:r>
    </w:p>
    <w:p w14:paraId="3696C807" w14:textId="77777777" w:rsidR="008D224B" w:rsidRDefault="00000000">
      <w:pPr>
        <w:ind w:firstLine="560"/>
        <w:rPr>
          <w:rFonts w:cs="Times New Roman"/>
          <w:szCs w:val="28"/>
        </w:rPr>
      </w:pPr>
      <w:r>
        <w:rPr>
          <w:rFonts w:cs="Times New Roman"/>
          <w:szCs w:val="28"/>
        </w:rPr>
        <w:t>(5)</w:t>
      </w:r>
      <w:r>
        <w:rPr>
          <w:rFonts w:cs="Times New Roman"/>
          <w:szCs w:val="28"/>
        </w:rPr>
        <w:t>热处理炉：</w:t>
      </w:r>
      <w:r>
        <w:rPr>
          <w:rFonts w:ascii="Cambria Math" w:hAnsi="Cambria Math" w:cs="Cambria Math"/>
          <w:szCs w:val="28"/>
        </w:rPr>
        <w:t>⑫</w:t>
      </w:r>
      <w:r>
        <w:rPr>
          <w:rFonts w:cs="Times New Roman"/>
          <w:szCs w:val="28"/>
        </w:rPr>
        <w:t>金属热处理炉，</w:t>
      </w:r>
      <w:r>
        <w:rPr>
          <w:rFonts w:ascii="Cambria Math" w:hAnsi="Cambria Math" w:cs="Cambria Math"/>
          <w:szCs w:val="28"/>
        </w:rPr>
        <w:t>⑬</w:t>
      </w:r>
      <w:r>
        <w:rPr>
          <w:rFonts w:cs="Times New Roman"/>
          <w:szCs w:val="28"/>
        </w:rPr>
        <w:t>非金属热处理炉。</w:t>
      </w:r>
    </w:p>
    <w:p w14:paraId="51849593" w14:textId="77777777" w:rsidR="008D224B" w:rsidRDefault="00000000">
      <w:pPr>
        <w:ind w:firstLine="560"/>
        <w:rPr>
          <w:rFonts w:cs="Times New Roman"/>
          <w:szCs w:val="28"/>
        </w:rPr>
      </w:pPr>
      <w:r>
        <w:rPr>
          <w:rFonts w:cs="Times New Roman"/>
          <w:szCs w:val="28"/>
        </w:rPr>
        <w:t>(6)</w:t>
      </w:r>
      <w:r>
        <w:rPr>
          <w:rFonts w:ascii="Cambria Math" w:hAnsi="Cambria Math" w:cs="Cambria Math"/>
          <w:szCs w:val="28"/>
        </w:rPr>
        <w:t>⑭</w:t>
      </w:r>
      <w:r>
        <w:rPr>
          <w:rFonts w:cs="Times New Roman"/>
          <w:szCs w:val="28"/>
        </w:rPr>
        <w:t>干燥炉、窑</w:t>
      </w:r>
    </w:p>
    <w:p w14:paraId="666B0ADB" w14:textId="77777777" w:rsidR="008D224B" w:rsidRDefault="00000000">
      <w:pPr>
        <w:ind w:firstLine="560"/>
        <w:rPr>
          <w:rFonts w:cs="Times New Roman"/>
          <w:szCs w:val="28"/>
        </w:rPr>
      </w:pPr>
      <w:r>
        <w:rPr>
          <w:rFonts w:cs="Times New Roman"/>
          <w:szCs w:val="28"/>
        </w:rPr>
        <w:t>(7)</w:t>
      </w:r>
      <w:r>
        <w:rPr>
          <w:rFonts w:ascii="Cambria Math" w:hAnsi="Cambria Math" w:cs="Cambria Math"/>
          <w:szCs w:val="28"/>
        </w:rPr>
        <w:t>⑮</w:t>
      </w:r>
      <w:r>
        <w:rPr>
          <w:rFonts w:cs="Times New Roman"/>
          <w:szCs w:val="28"/>
        </w:rPr>
        <w:t>非金属</w:t>
      </w:r>
      <w:proofErr w:type="gramStart"/>
      <w:r>
        <w:rPr>
          <w:rFonts w:cs="Times New Roman"/>
          <w:szCs w:val="28"/>
        </w:rPr>
        <w:t>焙</w:t>
      </w:r>
      <w:proofErr w:type="gramEnd"/>
      <w:r>
        <w:rPr>
          <w:rFonts w:cs="Times New Roman"/>
          <w:szCs w:val="28"/>
        </w:rPr>
        <w:t>(</w:t>
      </w:r>
      <w:r>
        <w:rPr>
          <w:rFonts w:cs="Times New Roman"/>
          <w:szCs w:val="28"/>
        </w:rPr>
        <w:t>锻</w:t>
      </w:r>
      <w:r>
        <w:rPr>
          <w:rFonts w:cs="Times New Roman"/>
          <w:szCs w:val="28"/>
        </w:rPr>
        <w:t>)</w:t>
      </w:r>
      <w:r>
        <w:rPr>
          <w:rFonts w:cs="Times New Roman"/>
          <w:szCs w:val="28"/>
        </w:rPr>
        <w:t>烧炉窑、耐火材料窑</w:t>
      </w:r>
    </w:p>
    <w:p w14:paraId="338C6753" w14:textId="77777777" w:rsidR="008D224B" w:rsidRDefault="00000000">
      <w:pPr>
        <w:ind w:firstLine="560"/>
        <w:rPr>
          <w:rFonts w:cs="Times New Roman"/>
          <w:szCs w:val="28"/>
        </w:rPr>
      </w:pPr>
      <w:r>
        <w:rPr>
          <w:rFonts w:cs="Times New Roman"/>
          <w:szCs w:val="28"/>
        </w:rPr>
        <w:t>(8)</w:t>
      </w:r>
      <w:r>
        <w:rPr>
          <w:rFonts w:ascii="Cambria Math" w:hAnsi="Cambria Math" w:cs="Cambria Math"/>
          <w:szCs w:val="28"/>
        </w:rPr>
        <w:t>⑯</w:t>
      </w:r>
      <w:r>
        <w:rPr>
          <w:rFonts w:cs="Times New Roman"/>
          <w:szCs w:val="28"/>
        </w:rPr>
        <w:t>石灰窑</w:t>
      </w:r>
    </w:p>
    <w:p w14:paraId="2C64A6FB" w14:textId="77777777" w:rsidR="008D224B" w:rsidRDefault="00000000">
      <w:pPr>
        <w:ind w:firstLine="560"/>
        <w:rPr>
          <w:rFonts w:cs="Times New Roman"/>
          <w:szCs w:val="28"/>
        </w:rPr>
      </w:pPr>
      <w:r>
        <w:rPr>
          <w:rFonts w:cs="Times New Roman"/>
          <w:szCs w:val="28"/>
        </w:rPr>
        <w:t>(9)</w:t>
      </w:r>
      <w:r>
        <w:rPr>
          <w:rFonts w:cs="Times New Roman"/>
          <w:szCs w:val="28"/>
        </w:rPr>
        <w:t>陶瓷、搪瓷、砖瓦窑：</w:t>
      </w:r>
      <w:r>
        <w:rPr>
          <w:rFonts w:ascii="Cambria Math" w:hAnsi="Cambria Math" w:cs="Cambria Math"/>
          <w:szCs w:val="28"/>
        </w:rPr>
        <w:t>⑰</w:t>
      </w:r>
      <w:r>
        <w:rPr>
          <w:rFonts w:cs="Times New Roman"/>
          <w:szCs w:val="28"/>
        </w:rPr>
        <w:t>隧道窑，</w:t>
      </w:r>
      <w:r>
        <w:rPr>
          <w:rFonts w:ascii="Cambria Math" w:hAnsi="Cambria Math" w:cs="Cambria Math"/>
          <w:szCs w:val="28"/>
        </w:rPr>
        <w:t>⑱</w:t>
      </w:r>
      <w:r>
        <w:rPr>
          <w:rFonts w:cs="Times New Roman"/>
          <w:szCs w:val="28"/>
        </w:rPr>
        <w:t>其他窑。</w:t>
      </w:r>
    </w:p>
    <w:p w14:paraId="2C66BE21" w14:textId="77777777" w:rsidR="008D224B" w:rsidRDefault="00000000">
      <w:pPr>
        <w:ind w:firstLine="560"/>
        <w:rPr>
          <w:rFonts w:cs="Times New Roman"/>
          <w:szCs w:val="28"/>
        </w:rPr>
      </w:pPr>
      <w:r>
        <w:rPr>
          <w:rFonts w:cs="Times New Roman"/>
          <w:szCs w:val="28"/>
        </w:rPr>
        <w:t>(10)</w:t>
      </w:r>
      <w:r>
        <w:rPr>
          <w:rFonts w:ascii="Cambria Math" w:hAnsi="Cambria Math" w:cs="Cambria Math"/>
          <w:szCs w:val="28"/>
        </w:rPr>
        <w:t>⑲</w:t>
      </w:r>
      <w:r>
        <w:rPr>
          <w:rFonts w:cs="Times New Roman"/>
          <w:szCs w:val="28"/>
        </w:rPr>
        <w:t>其他炉窑。</w:t>
      </w:r>
    </w:p>
    <w:p w14:paraId="0E269EA6" w14:textId="77777777" w:rsidR="008D224B" w:rsidRDefault="00000000">
      <w:pPr>
        <w:ind w:firstLine="560"/>
        <w:rPr>
          <w:rFonts w:ascii="黑体" w:eastAsia="黑体" w:hAnsi="黑体" w:cs="黑体" w:hint="eastAsia"/>
          <w:sz w:val="21"/>
          <w:szCs w:val="21"/>
        </w:rPr>
      </w:pPr>
      <w:r>
        <w:rPr>
          <w:rFonts w:cs="Times New Roman"/>
          <w:szCs w:val="28"/>
        </w:rPr>
        <w:t>2019</w:t>
      </w:r>
      <w:r>
        <w:rPr>
          <w:rFonts w:cs="Times New Roman"/>
          <w:szCs w:val="28"/>
        </w:rPr>
        <w:t>年</w:t>
      </w:r>
      <w:r>
        <w:rPr>
          <w:rFonts w:cs="Times New Roman"/>
          <w:szCs w:val="28"/>
        </w:rPr>
        <w:t>7</w:t>
      </w:r>
      <w:r>
        <w:rPr>
          <w:rFonts w:cs="Times New Roman"/>
          <w:szCs w:val="28"/>
        </w:rPr>
        <w:t>月生态环境部等四部委</w:t>
      </w:r>
      <w:r>
        <w:rPr>
          <w:rFonts w:hint="eastAsia"/>
        </w:rPr>
        <w:t>联合发布的《工业炉窑大气污染综合治理方案》</w:t>
      </w:r>
      <w:r>
        <w:rPr>
          <w:rFonts w:hint="eastAsia"/>
        </w:rPr>
        <w:t>(</w:t>
      </w:r>
      <w:r>
        <w:rPr>
          <w:rFonts w:hint="eastAsia"/>
        </w:rPr>
        <w:t>环大气</w:t>
      </w:r>
      <w:r>
        <w:t>〔</w:t>
      </w:r>
      <w:r>
        <w:t>2019</w:t>
      </w:r>
      <w:r>
        <w:t>〕</w:t>
      </w:r>
      <w:r>
        <w:rPr>
          <w:rFonts w:hint="eastAsia"/>
        </w:rPr>
        <w:t xml:space="preserve">56 </w:t>
      </w:r>
      <w:r>
        <w:rPr>
          <w:rFonts w:hint="eastAsia"/>
        </w:rPr>
        <w:t>号</w:t>
      </w:r>
      <w:r>
        <w:rPr>
          <w:rFonts w:hint="eastAsia"/>
        </w:rPr>
        <w:t>)</w:t>
      </w:r>
      <w:r>
        <w:rPr>
          <w:rFonts w:hint="eastAsia"/>
        </w:rPr>
        <w:t>将工业炉窑分为</w:t>
      </w:r>
      <w:r>
        <w:rPr>
          <w:rFonts w:hint="eastAsia"/>
        </w:rPr>
        <w:t>8</w:t>
      </w:r>
      <w:r>
        <w:rPr>
          <w:rFonts w:hint="eastAsia"/>
        </w:rPr>
        <w:t>类：熔炼炉、熔化炉、</w:t>
      </w:r>
      <w:proofErr w:type="gramStart"/>
      <w:r>
        <w:rPr>
          <w:rFonts w:hint="eastAsia"/>
        </w:rPr>
        <w:t>焙</w:t>
      </w:r>
      <w:proofErr w:type="gramEnd"/>
      <w:r>
        <w:rPr>
          <w:rFonts w:hint="eastAsia"/>
        </w:rPr>
        <w:t>(</w:t>
      </w:r>
      <w:r>
        <w:rPr>
          <w:rFonts w:hint="eastAsia"/>
        </w:rPr>
        <w:t>煅</w:t>
      </w:r>
      <w:r>
        <w:rPr>
          <w:rFonts w:hint="eastAsia"/>
        </w:rPr>
        <w:t>)</w:t>
      </w:r>
      <w:r>
        <w:rPr>
          <w:rFonts w:hint="eastAsia"/>
        </w:rPr>
        <w:t>烧炉</w:t>
      </w:r>
      <w:r>
        <w:rPr>
          <w:rFonts w:hint="eastAsia"/>
        </w:rPr>
        <w:t>(</w:t>
      </w:r>
      <w:r>
        <w:rPr>
          <w:rFonts w:hint="eastAsia"/>
        </w:rPr>
        <w:t>窑</w:t>
      </w:r>
      <w:r>
        <w:rPr>
          <w:rFonts w:hint="eastAsia"/>
        </w:rPr>
        <w:t>)</w:t>
      </w:r>
      <w:r>
        <w:rPr>
          <w:rFonts w:hint="eastAsia"/>
        </w:rPr>
        <w:t>、加热炉、热处理炉、干燥炉</w:t>
      </w:r>
      <w:r>
        <w:rPr>
          <w:rFonts w:hint="eastAsia"/>
        </w:rPr>
        <w:t>(</w:t>
      </w:r>
      <w:r>
        <w:rPr>
          <w:rFonts w:hint="eastAsia"/>
        </w:rPr>
        <w:t>窑</w:t>
      </w:r>
      <w:r>
        <w:rPr>
          <w:rFonts w:hint="eastAsia"/>
        </w:rPr>
        <w:t>)</w:t>
      </w:r>
      <w:r>
        <w:rPr>
          <w:rFonts w:hint="eastAsia"/>
        </w:rPr>
        <w:t>、焦炉、煤气发生炉。具体分类如表</w:t>
      </w:r>
      <w:r>
        <w:rPr>
          <w:rFonts w:hint="eastAsia"/>
        </w:rPr>
        <w:t>2-1</w:t>
      </w:r>
      <w:r>
        <w:rPr>
          <w:rFonts w:hint="eastAsia"/>
        </w:rPr>
        <w:t>所示。</w:t>
      </w:r>
    </w:p>
    <w:p w14:paraId="7AA0F222" w14:textId="77777777" w:rsidR="008D224B" w:rsidRDefault="00000000">
      <w:pPr>
        <w:pStyle w:val="af2"/>
      </w:pPr>
      <w:r>
        <w:rPr>
          <w:rFonts w:hint="eastAsia"/>
        </w:rPr>
        <w:t>表</w:t>
      </w:r>
      <w:r>
        <w:rPr>
          <w:rFonts w:hint="eastAsia"/>
        </w:rPr>
        <w:t xml:space="preserve">2-1 </w:t>
      </w:r>
      <w:r>
        <w:rPr>
          <w:rFonts w:hint="eastAsia"/>
        </w:rPr>
        <w:t>工业炉窑分类表</w:t>
      </w:r>
    </w:p>
    <w:tbl>
      <w:tblPr>
        <w:tblStyle w:val="af0"/>
        <w:tblW w:w="5000" w:type="pct"/>
        <w:jc w:val="center"/>
        <w:tblLook w:val="04A0" w:firstRow="1" w:lastRow="0" w:firstColumn="1" w:lastColumn="0" w:noHBand="0" w:noVBand="1"/>
      </w:tblPr>
      <w:tblGrid>
        <w:gridCol w:w="1272"/>
        <w:gridCol w:w="1276"/>
        <w:gridCol w:w="1701"/>
        <w:gridCol w:w="2550"/>
        <w:gridCol w:w="1497"/>
      </w:tblGrid>
      <w:tr w:rsidR="008D224B" w14:paraId="0B243CE5" w14:textId="77777777">
        <w:trPr>
          <w:tblHeader/>
          <w:jc w:val="center"/>
        </w:trPr>
        <w:tc>
          <w:tcPr>
            <w:tcW w:w="766" w:type="pct"/>
            <w:vAlign w:val="center"/>
          </w:tcPr>
          <w:p w14:paraId="0B760C86" w14:textId="77777777" w:rsidR="008D224B" w:rsidRDefault="00000000">
            <w:pPr>
              <w:spacing w:line="240" w:lineRule="auto"/>
              <w:ind w:firstLineChars="0" w:firstLine="0"/>
              <w:jc w:val="center"/>
              <w:rPr>
                <w:rFonts w:ascii="仿宋_GB2312" w:hAnsi="仿宋" w:cs="仿宋" w:hint="eastAsia"/>
                <w:b/>
                <w:bCs/>
                <w:sz w:val="24"/>
                <w:szCs w:val="24"/>
              </w:rPr>
            </w:pPr>
            <w:r>
              <w:rPr>
                <w:rFonts w:ascii="仿宋_GB2312" w:hAnsi="仿宋" w:cs="仿宋" w:hint="eastAsia"/>
                <w:b/>
                <w:bCs/>
                <w:sz w:val="24"/>
                <w:szCs w:val="24"/>
              </w:rPr>
              <w:t>窑炉类型</w:t>
            </w:r>
          </w:p>
        </w:tc>
        <w:tc>
          <w:tcPr>
            <w:tcW w:w="769" w:type="pct"/>
            <w:vAlign w:val="center"/>
          </w:tcPr>
          <w:p w14:paraId="4ACB220F" w14:textId="77777777" w:rsidR="008D224B" w:rsidRDefault="00000000">
            <w:pPr>
              <w:spacing w:line="240" w:lineRule="auto"/>
              <w:ind w:firstLineChars="0" w:firstLine="0"/>
              <w:jc w:val="center"/>
              <w:rPr>
                <w:rFonts w:ascii="仿宋_GB2312" w:hAnsi="仿宋" w:cs="仿宋" w:hint="eastAsia"/>
                <w:b/>
                <w:bCs/>
                <w:sz w:val="24"/>
                <w:szCs w:val="24"/>
              </w:rPr>
            </w:pPr>
            <w:r>
              <w:rPr>
                <w:rFonts w:ascii="仿宋_GB2312" w:hAnsi="仿宋" w:cs="仿宋" w:hint="eastAsia"/>
                <w:b/>
                <w:bCs/>
                <w:sz w:val="24"/>
                <w:szCs w:val="24"/>
              </w:rPr>
              <w:t>行业类别</w:t>
            </w:r>
          </w:p>
        </w:tc>
        <w:tc>
          <w:tcPr>
            <w:tcW w:w="1025" w:type="pct"/>
            <w:vAlign w:val="center"/>
          </w:tcPr>
          <w:p w14:paraId="6DE667D2" w14:textId="77777777" w:rsidR="008D224B" w:rsidRDefault="00000000">
            <w:pPr>
              <w:spacing w:line="240" w:lineRule="auto"/>
              <w:ind w:firstLineChars="0" w:firstLine="0"/>
              <w:jc w:val="center"/>
              <w:rPr>
                <w:rFonts w:ascii="仿宋_GB2312" w:hAnsi="仿宋" w:cs="仿宋" w:hint="eastAsia"/>
                <w:b/>
                <w:bCs/>
                <w:sz w:val="24"/>
                <w:szCs w:val="24"/>
              </w:rPr>
            </w:pPr>
            <w:r>
              <w:rPr>
                <w:rFonts w:ascii="仿宋_GB2312" w:hAnsi="仿宋" w:cs="仿宋" w:hint="eastAsia"/>
                <w:b/>
                <w:bCs/>
                <w:sz w:val="24"/>
                <w:szCs w:val="24"/>
              </w:rPr>
              <w:t>产品类别</w:t>
            </w:r>
          </w:p>
        </w:tc>
        <w:tc>
          <w:tcPr>
            <w:tcW w:w="1537" w:type="pct"/>
            <w:vAlign w:val="center"/>
          </w:tcPr>
          <w:p w14:paraId="3B29E358" w14:textId="77777777" w:rsidR="008D224B" w:rsidRDefault="00000000">
            <w:pPr>
              <w:spacing w:line="240" w:lineRule="auto"/>
              <w:ind w:firstLineChars="0" w:firstLine="0"/>
              <w:jc w:val="center"/>
              <w:rPr>
                <w:rFonts w:ascii="仿宋_GB2312" w:hAnsi="仿宋" w:cs="仿宋" w:hint="eastAsia"/>
                <w:b/>
                <w:bCs/>
                <w:sz w:val="24"/>
                <w:szCs w:val="24"/>
              </w:rPr>
            </w:pPr>
            <w:r>
              <w:rPr>
                <w:rFonts w:ascii="仿宋_GB2312" w:hAnsi="仿宋" w:cs="仿宋" w:hint="eastAsia"/>
                <w:b/>
                <w:bCs/>
                <w:sz w:val="24"/>
                <w:szCs w:val="24"/>
              </w:rPr>
              <w:t>炉窑子类</w:t>
            </w:r>
          </w:p>
        </w:tc>
        <w:tc>
          <w:tcPr>
            <w:tcW w:w="902" w:type="pct"/>
            <w:vAlign w:val="center"/>
          </w:tcPr>
          <w:p w14:paraId="51036AC7" w14:textId="77777777" w:rsidR="008D224B" w:rsidRDefault="00000000">
            <w:pPr>
              <w:spacing w:line="240" w:lineRule="auto"/>
              <w:ind w:firstLineChars="0" w:firstLine="0"/>
              <w:jc w:val="center"/>
              <w:rPr>
                <w:rFonts w:ascii="仿宋_GB2312" w:hAnsi="仿宋" w:cs="仿宋" w:hint="eastAsia"/>
                <w:b/>
                <w:bCs/>
                <w:sz w:val="24"/>
                <w:szCs w:val="24"/>
              </w:rPr>
            </w:pPr>
            <w:r>
              <w:rPr>
                <w:rFonts w:ascii="仿宋_GB2312" w:hAnsi="仿宋" w:cs="仿宋" w:hint="eastAsia"/>
                <w:b/>
                <w:bCs/>
                <w:sz w:val="24"/>
                <w:szCs w:val="24"/>
              </w:rPr>
              <w:t>说明</w:t>
            </w:r>
          </w:p>
        </w:tc>
      </w:tr>
      <w:tr w:rsidR="008D224B" w14:paraId="5E0D0DCB" w14:textId="77777777">
        <w:trPr>
          <w:trHeight w:val="307"/>
          <w:jc w:val="center"/>
        </w:trPr>
        <w:tc>
          <w:tcPr>
            <w:tcW w:w="766" w:type="pct"/>
            <w:vMerge w:val="restart"/>
            <w:vAlign w:val="center"/>
          </w:tcPr>
          <w:p w14:paraId="0840E68D"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熔炼炉</w:t>
            </w:r>
          </w:p>
        </w:tc>
        <w:tc>
          <w:tcPr>
            <w:tcW w:w="769" w:type="pct"/>
            <w:vMerge w:val="restart"/>
            <w:vAlign w:val="center"/>
          </w:tcPr>
          <w:p w14:paraId="3CD95C08"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钢铁</w:t>
            </w:r>
          </w:p>
        </w:tc>
        <w:tc>
          <w:tcPr>
            <w:tcW w:w="1025" w:type="pct"/>
            <w:vMerge w:val="restart"/>
            <w:vAlign w:val="center"/>
          </w:tcPr>
          <w:p w14:paraId="79AC6A35"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粗钢/生铁</w:t>
            </w:r>
          </w:p>
        </w:tc>
        <w:tc>
          <w:tcPr>
            <w:tcW w:w="1537" w:type="pct"/>
            <w:vAlign w:val="center"/>
          </w:tcPr>
          <w:p w14:paraId="66736225"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炼铁高炉</w:t>
            </w:r>
          </w:p>
        </w:tc>
        <w:tc>
          <w:tcPr>
            <w:tcW w:w="902" w:type="pct"/>
            <w:vMerge w:val="restart"/>
            <w:vAlign w:val="center"/>
          </w:tcPr>
          <w:p w14:paraId="34348632"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将物料熔化， 使其发生物理化学变化、 去除杂质，获得设定组分产品的工</w:t>
            </w:r>
            <w:r>
              <w:rPr>
                <w:rFonts w:ascii="仿宋_GB2312" w:hAnsi="仿宋" w:cs="仿宋" w:hint="eastAsia"/>
                <w:sz w:val="24"/>
                <w:szCs w:val="24"/>
              </w:rPr>
              <w:lastRenderedPageBreak/>
              <w:t>业炉窑。</w:t>
            </w:r>
          </w:p>
        </w:tc>
      </w:tr>
      <w:tr w:rsidR="008D224B" w14:paraId="5AEC7E68" w14:textId="77777777">
        <w:trPr>
          <w:trHeight w:val="307"/>
          <w:jc w:val="center"/>
        </w:trPr>
        <w:tc>
          <w:tcPr>
            <w:tcW w:w="766" w:type="pct"/>
            <w:vMerge/>
            <w:vAlign w:val="center"/>
          </w:tcPr>
          <w:p w14:paraId="35D71896" w14:textId="77777777" w:rsidR="008D224B" w:rsidRDefault="008D224B">
            <w:pPr>
              <w:spacing w:line="240" w:lineRule="auto"/>
              <w:ind w:firstLineChars="0" w:firstLine="0"/>
              <w:jc w:val="center"/>
              <w:rPr>
                <w:rFonts w:ascii="仿宋_GB2312" w:hAnsi="仿宋" w:cs="仿宋" w:hint="eastAsia"/>
                <w:sz w:val="24"/>
                <w:szCs w:val="24"/>
              </w:rPr>
            </w:pPr>
          </w:p>
        </w:tc>
        <w:tc>
          <w:tcPr>
            <w:tcW w:w="769" w:type="pct"/>
            <w:vMerge/>
            <w:vAlign w:val="center"/>
          </w:tcPr>
          <w:p w14:paraId="17D7054A" w14:textId="77777777" w:rsidR="008D224B" w:rsidRDefault="008D224B">
            <w:pPr>
              <w:spacing w:line="240" w:lineRule="auto"/>
              <w:ind w:firstLineChars="0" w:firstLine="0"/>
              <w:jc w:val="center"/>
              <w:rPr>
                <w:rFonts w:ascii="仿宋_GB2312" w:hAnsi="仿宋" w:cs="仿宋" w:hint="eastAsia"/>
                <w:sz w:val="24"/>
                <w:szCs w:val="24"/>
              </w:rPr>
            </w:pPr>
          </w:p>
        </w:tc>
        <w:tc>
          <w:tcPr>
            <w:tcW w:w="1025" w:type="pct"/>
            <w:vMerge/>
            <w:vAlign w:val="center"/>
          </w:tcPr>
          <w:p w14:paraId="2EF2B6B5" w14:textId="77777777" w:rsidR="008D224B" w:rsidRDefault="008D224B">
            <w:pPr>
              <w:spacing w:line="240" w:lineRule="auto"/>
              <w:ind w:firstLineChars="0" w:firstLine="0"/>
              <w:jc w:val="center"/>
              <w:rPr>
                <w:rFonts w:ascii="仿宋_GB2312" w:hAnsi="仿宋" w:cs="仿宋" w:hint="eastAsia"/>
                <w:sz w:val="24"/>
                <w:szCs w:val="24"/>
              </w:rPr>
            </w:pPr>
          </w:p>
        </w:tc>
        <w:tc>
          <w:tcPr>
            <w:tcW w:w="1537" w:type="pct"/>
            <w:vAlign w:val="center"/>
          </w:tcPr>
          <w:p w14:paraId="30581AE4"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炼钢转炉、 炼钢电炉、 铁水预处理炉</w:t>
            </w:r>
          </w:p>
        </w:tc>
        <w:tc>
          <w:tcPr>
            <w:tcW w:w="902" w:type="pct"/>
            <w:vMerge/>
            <w:vAlign w:val="center"/>
          </w:tcPr>
          <w:p w14:paraId="3F0C6E33" w14:textId="77777777" w:rsidR="008D224B" w:rsidRDefault="008D224B">
            <w:pPr>
              <w:spacing w:line="240" w:lineRule="auto"/>
              <w:ind w:firstLineChars="0" w:firstLine="0"/>
              <w:jc w:val="center"/>
              <w:rPr>
                <w:rFonts w:ascii="仿宋_GB2312" w:hAnsi="仿宋" w:cs="仿宋" w:hint="eastAsia"/>
                <w:sz w:val="24"/>
                <w:szCs w:val="24"/>
              </w:rPr>
            </w:pPr>
          </w:p>
        </w:tc>
      </w:tr>
      <w:tr w:rsidR="008D224B" w14:paraId="75295A1F" w14:textId="77777777">
        <w:trPr>
          <w:jc w:val="center"/>
        </w:trPr>
        <w:tc>
          <w:tcPr>
            <w:tcW w:w="766" w:type="pct"/>
            <w:vMerge/>
            <w:vAlign w:val="center"/>
          </w:tcPr>
          <w:p w14:paraId="3DBA3A7E" w14:textId="77777777" w:rsidR="008D224B" w:rsidRDefault="008D224B">
            <w:pPr>
              <w:spacing w:line="240" w:lineRule="auto"/>
              <w:ind w:firstLine="480"/>
              <w:jc w:val="center"/>
              <w:rPr>
                <w:rFonts w:ascii="仿宋_GB2312" w:hAnsi="仿宋" w:cs="仿宋" w:hint="eastAsia"/>
                <w:sz w:val="24"/>
                <w:szCs w:val="24"/>
              </w:rPr>
            </w:pPr>
          </w:p>
        </w:tc>
        <w:tc>
          <w:tcPr>
            <w:tcW w:w="769" w:type="pct"/>
            <w:vAlign w:val="center"/>
          </w:tcPr>
          <w:p w14:paraId="2C62BE07"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铁合金</w:t>
            </w:r>
          </w:p>
        </w:tc>
        <w:tc>
          <w:tcPr>
            <w:tcW w:w="1025" w:type="pct"/>
            <w:vAlign w:val="center"/>
          </w:tcPr>
          <w:p w14:paraId="6320EC9B"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铁合金</w:t>
            </w:r>
          </w:p>
        </w:tc>
        <w:tc>
          <w:tcPr>
            <w:tcW w:w="1537" w:type="pct"/>
            <w:vAlign w:val="center"/>
          </w:tcPr>
          <w:p w14:paraId="0121DCE4"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还</w:t>
            </w:r>
            <w:proofErr w:type="gramStart"/>
            <w:r>
              <w:rPr>
                <w:rFonts w:ascii="仿宋_GB2312" w:hAnsi="仿宋" w:cs="仿宋" w:hint="eastAsia"/>
                <w:sz w:val="24"/>
                <w:szCs w:val="24"/>
              </w:rPr>
              <w:t>原矿热</w:t>
            </w:r>
            <w:proofErr w:type="gramEnd"/>
            <w:r>
              <w:rPr>
                <w:rFonts w:ascii="仿宋_GB2312" w:hAnsi="仿宋" w:cs="仿宋" w:hint="eastAsia"/>
                <w:sz w:val="24"/>
                <w:szCs w:val="24"/>
              </w:rPr>
              <w:t>电炉、精炼电炉、锰铁高炉、富锰渣高炉、精炼转炉、铝热法熔炼炉等</w:t>
            </w:r>
          </w:p>
        </w:tc>
        <w:tc>
          <w:tcPr>
            <w:tcW w:w="902" w:type="pct"/>
            <w:vMerge/>
            <w:vAlign w:val="center"/>
          </w:tcPr>
          <w:p w14:paraId="0B23BD7F" w14:textId="77777777" w:rsidR="008D224B" w:rsidRDefault="008D224B">
            <w:pPr>
              <w:spacing w:line="240" w:lineRule="auto"/>
              <w:ind w:firstLine="480"/>
              <w:jc w:val="center"/>
              <w:rPr>
                <w:rFonts w:ascii="仿宋_GB2312" w:hAnsi="仿宋" w:cs="仿宋" w:hint="eastAsia"/>
                <w:sz w:val="24"/>
                <w:szCs w:val="24"/>
              </w:rPr>
            </w:pPr>
          </w:p>
        </w:tc>
      </w:tr>
      <w:tr w:rsidR="008D224B" w14:paraId="3D76DFC7" w14:textId="77777777">
        <w:trPr>
          <w:jc w:val="center"/>
        </w:trPr>
        <w:tc>
          <w:tcPr>
            <w:tcW w:w="766" w:type="pct"/>
            <w:vMerge/>
            <w:vAlign w:val="center"/>
          </w:tcPr>
          <w:p w14:paraId="4E734A50" w14:textId="77777777" w:rsidR="008D224B" w:rsidRDefault="008D224B">
            <w:pPr>
              <w:spacing w:line="240" w:lineRule="auto"/>
              <w:ind w:firstLine="480"/>
              <w:jc w:val="center"/>
              <w:rPr>
                <w:rFonts w:ascii="仿宋_GB2312" w:hAnsi="仿宋" w:cs="仿宋" w:hint="eastAsia"/>
                <w:sz w:val="24"/>
                <w:szCs w:val="24"/>
              </w:rPr>
            </w:pPr>
          </w:p>
        </w:tc>
        <w:tc>
          <w:tcPr>
            <w:tcW w:w="769" w:type="pct"/>
            <w:vAlign w:val="center"/>
          </w:tcPr>
          <w:p w14:paraId="37F6C8A3"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有色</w:t>
            </w:r>
          </w:p>
        </w:tc>
        <w:tc>
          <w:tcPr>
            <w:tcW w:w="1025" w:type="pct"/>
            <w:vAlign w:val="center"/>
          </w:tcPr>
          <w:p w14:paraId="117BEC6F"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铝、铜、铅、锌、钛、钴、镍、锡、锑、稀土、钒、硅等</w:t>
            </w:r>
          </w:p>
        </w:tc>
        <w:tc>
          <w:tcPr>
            <w:tcW w:w="1537" w:type="pct"/>
            <w:vAlign w:val="center"/>
          </w:tcPr>
          <w:p w14:paraId="5A2A2248"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底（侧、 顶）吹炉、闪速炉、阳极炉、转炉、反射炉、铝电解槽、矿热炉、鼓风炉等</w:t>
            </w:r>
          </w:p>
        </w:tc>
        <w:tc>
          <w:tcPr>
            <w:tcW w:w="902" w:type="pct"/>
            <w:vMerge/>
            <w:vAlign w:val="center"/>
          </w:tcPr>
          <w:p w14:paraId="1D721AB2" w14:textId="77777777" w:rsidR="008D224B" w:rsidRDefault="008D224B">
            <w:pPr>
              <w:spacing w:line="240" w:lineRule="auto"/>
              <w:ind w:firstLine="480"/>
              <w:jc w:val="center"/>
              <w:rPr>
                <w:rFonts w:ascii="仿宋_GB2312" w:hAnsi="仿宋" w:cs="仿宋" w:hint="eastAsia"/>
                <w:sz w:val="24"/>
                <w:szCs w:val="24"/>
              </w:rPr>
            </w:pPr>
          </w:p>
        </w:tc>
      </w:tr>
      <w:tr w:rsidR="008D224B" w14:paraId="149F69E0" w14:textId="77777777">
        <w:trPr>
          <w:jc w:val="center"/>
        </w:trPr>
        <w:tc>
          <w:tcPr>
            <w:tcW w:w="766" w:type="pct"/>
            <w:vMerge/>
            <w:vAlign w:val="center"/>
          </w:tcPr>
          <w:p w14:paraId="1473A937" w14:textId="77777777" w:rsidR="008D224B" w:rsidRDefault="008D224B">
            <w:pPr>
              <w:spacing w:line="240" w:lineRule="auto"/>
              <w:ind w:firstLine="480"/>
              <w:jc w:val="center"/>
              <w:rPr>
                <w:rFonts w:ascii="仿宋_GB2312" w:hAnsi="仿宋" w:cs="仿宋" w:hint="eastAsia"/>
                <w:sz w:val="24"/>
                <w:szCs w:val="24"/>
              </w:rPr>
            </w:pPr>
          </w:p>
        </w:tc>
        <w:tc>
          <w:tcPr>
            <w:tcW w:w="769" w:type="pct"/>
            <w:vAlign w:val="center"/>
          </w:tcPr>
          <w:p w14:paraId="342F673E"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建材</w:t>
            </w:r>
          </w:p>
        </w:tc>
        <w:tc>
          <w:tcPr>
            <w:tcW w:w="1025" w:type="pct"/>
            <w:vAlign w:val="center"/>
          </w:tcPr>
          <w:p w14:paraId="19987B36"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玻璃、岩矿棉等</w:t>
            </w:r>
          </w:p>
        </w:tc>
        <w:tc>
          <w:tcPr>
            <w:tcW w:w="1537" w:type="pct"/>
            <w:vAlign w:val="center"/>
          </w:tcPr>
          <w:p w14:paraId="09BB7740"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玻璃熔窑、岩矿棉熔炼炉等</w:t>
            </w:r>
          </w:p>
        </w:tc>
        <w:tc>
          <w:tcPr>
            <w:tcW w:w="902" w:type="pct"/>
            <w:vMerge/>
            <w:vAlign w:val="center"/>
          </w:tcPr>
          <w:p w14:paraId="77DA814D" w14:textId="77777777" w:rsidR="008D224B" w:rsidRDefault="008D224B">
            <w:pPr>
              <w:spacing w:line="240" w:lineRule="auto"/>
              <w:ind w:firstLine="480"/>
              <w:jc w:val="center"/>
              <w:rPr>
                <w:rFonts w:ascii="仿宋_GB2312" w:hAnsi="仿宋" w:cs="仿宋" w:hint="eastAsia"/>
                <w:sz w:val="24"/>
                <w:szCs w:val="24"/>
              </w:rPr>
            </w:pPr>
          </w:p>
        </w:tc>
      </w:tr>
      <w:tr w:rsidR="008D224B" w14:paraId="40EAF41B" w14:textId="77777777">
        <w:trPr>
          <w:jc w:val="center"/>
        </w:trPr>
        <w:tc>
          <w:tcPr>
            <w:tcW w:w="766" w:type="pct"/>
            <w:vMerge/>
            <w:vAlign w:val="center"/>
          </w:tcPr>
          <w:p w14:paraId="42AD7670" w14:textId="77777777" w:rsidR="008D224B" w:rsidRDefault="008D224B">
            <w:pPr>
              <w:spacing w:line="240" w:lineRule="auto"/>
              <w:ind w:firstLine="480"/>
              <w:jc w:val="center"/>
              <w:rPr>
                <w:rFonts w:ascii="仿宋_GB2312" w:hAnsi="仿宋" w:cs="仿宋" w:hint="eastAsia"/>
                <w:sz w:val="24"/>
                <w:szCs w:val="24"/>
              </w:rPr>
            </w:pPr>
          </w:p>
        </w:tc>
        <w:tc>
          <w:tcPr>
            <w:tcW w:w="769" w:type="pct"/>
            <w:vAlign w:val="center"/>
          </w:tcPr>
          <w:p w14:paraId="13A58C25"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化工</w:t>
            </w:r>
          </w:p>
        </w:tc>
        <w:tc>
          <w:tcPr>
            <w:tcW w:w="1025" w:type="pct"/>
            <w:vAlign w:val="center"/>
          </w:tcPr>
          <w:p w14:paraId="50FE18AB"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电石、黄磷等</w:t>
            </w:r>
          </w:p>
        </w:tc>
        <w:tc>
          <w:tcPr>
            <w:tcW w:w="1537" w:type="pct"/>
            <w:vAlign w:val="center"/>
          </w:tcPr>
          <w:p w14:paraId="3F053EEC"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电石炉、黄磷炉等</w:t>
            </w:r>
          </w:p>
        </w:tc>
        <w:tc>
          <w:tcPr>
            <w:tcW w:w="902" w:type="pct"/>
            <w:vMerge/>
            <w:vAlign w:val="center"/>
          </w:tcPr>
          <w:p w14:paraId="474BC5AA" w14:textId="77777777" w:rsidR="008D224B" w:rsidRDefault="008D224B">
            <w:pPr>
              <w:spacing w:line="240" w:lineRule="auto"/>
              <w:ind w:firstLine="480"/>
              <w:jc w:val="center"/>
              <w:rPr>
                <w:rFonts w:ascii="仿宋_GB2312" w:hAnsi="仿宋" w:cs="仿宋" w:hint="eastAsia"/>
                <w:sz w:val="24"/>
                <w:szCs w:val="24"/>
              </w:rPr>
            </w:pPr>
          </w:p>
        </w:tc>
      </w:tr>
      <w:tr w:rsidR="008D224B" w14:paraId="000A750E" w14:textId="77777777">
        <w:trPr>
          <w:jc w:val="center"/>
        </w:trPr>
        <w:tc>
          <w:tcPr>
            <w:tcW w:w="766" w:type="pct"/>
            <w:vMerge/>
            <w:vAlign w:val="center"/>
          </w:tcPr>
          <w:p w14:paraId="10A3987D" w14:textId="77777777" w:rsidR="008D224B" w:rsidRDefault="008D224B">
            <w:pPr>
              <w:spacing w:line="240" w:lineRule="auto"/>
              <w:ind w:firstLine="480"/>
              <w:jc w:val="center"/>
              <w:rPr>
                <w:rFonts w:ascii="仿宋_GB2312" w:hAnsi="仿宋" w:cs="仿宋" w:hint="eastAsia"/>
                <w:sz w:val="24"/>
                <w:szCs w:val="24"/>
              </w:rPr>
            </w:pPr>
          </w:p>
        </w:tc>
        <w:tc>
          <w:tcPr>
            <w:tcW w:w="769" w:type="pct"/>
            <w:vAlign w:val="center"/>
          </w:tcPr>
          <w:p w14:paraId="6F1D9D5E"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轻工</w:t>
            </w:r>
          </w:p>
        </w:tc>
        <w:tc>
          <w:tcPr>
            <w:tcW w:w="1025" w:type="pct"/>
            <w:vAlign w:val="center"/>
          </w:tcPr>
          <w:p w14:paraId="5E2B148F"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日用玻璃</w:t>
            </w:r>
          </w:p>
        </w:tc>
        <w:tc>
          <w:tcPr>
            <w:tcW w:w="1537" w:type="pct"/>
            <w:vAlign w:val="center"/>
          </w:tcPr>
          <w:p w14:paraId="35C0A411"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玻璃熔窑等</w:t>
            </w:r>
          </w:p>
        </w:tc>
        <w:tc>
          <w:tcPr>
            <w:tcW w:w="902" w:type="pct"/>
            <w:vMerge/>
            <w:vAlign w:val="center"/>
          </w:tcPr>
          <w:p w14:paraId="3A62EC27" w14:textId="77777777" w:rsidR="008D224B" w:rsidRDefault="008D224B">
            <w:pPr>
              <w:spacing w:line="240" w:lineRule="auto"/>
              <w:ind w:firstLine="480"/>
              <w:jc w:val="center"/>
              <w:rPr>
                <w:rFonts w:ascii="仿宋_GB2312" w:hAnsi="仿宋" w:cs="仿宋" w:hint="eastAsia"/>
                <w:sz w:val="24"/>
                <w:szCs w:val="24"/>
              </w:rPr>
            </w:pPr>
          </w:p>
        </w:tc>
      </w:tr>
      <w:tr w:rsidR="008D224B" w14:paraId="2C39E5EE" w14:textId="77777777">
        <w:trPr>
          <w:jc w:val="center"/>
        </w:trPr>
        <w:tc>
          <w:tcPr>
            <w:tcW w:w="766" w:type="pct"/>
            <w:vMerge w:val="restart"/>
            <w:vAlign w:val="center"/>
          </w:tcPr>
          <w:p w14:paraId="2C39483E"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熔化炉</w:t>
            </w:r>
          </w:p>
        </w:tc>
        <w:tc>
          <w:tcPr>
            <w:tcW w:w="769" w:type="pct"/>
            <w:vAlign w:val="center"/>
          </w:tcPr>
          <w:p w14:paraId="2C95482B"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铸造</w:t>
            </w:r>
          </w:p>
        </w:tc>
        <w:tc>
          <w:tcPr>
            <w:tcW w:w="1025" w:type="pct"/>
            <w:vAlign w:val="center"/>
          </w:tcPr>
          <w:p w14:paraId="75FE7255"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铸件</w:t>
            </w:r>
          </w:p>
        </w:tc>
        <w:tc>
          <w:tcPr>
            <w:tcW w:w="1537" w:type="pct"/>
            <w:vAlign w:val="center"/>
          </w:tcPr>
          <w:p w14:paraId="3D75297B"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冲天炉、感应电炉、电弧炉、燃气炉等</w:t>
            </w:r>
          </w:p>
        </w:tc>
        <w:tc>
          <w:tcPr>
            <w:tcW w:w="902" w:type="pct"/>
            <w:vMerge w:val="restart"/>
            <w:vAlign w:val="center"/>
          </w:tcPr>
          <w:p w14:paraId="1A1ED764"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将物料或工件熔化成液体的工业炉窑。</w:t>
            </w:r>
          </w:p>
        </w:tc>
      </w:tr>
      <w:tr w:rsidR="008D224B" w14:paraId="5F29C235" w14:textId="77777777">
        <w:trPr>
          <w:jc w:val="center"/>
        </w:trPr>
        <w:tc>
          <w:tcPr>
            <w:tcW w:w="766" w:type="pct"/>
            <w:vMerge/>
            <w:vAlign w:val="center"/>
          </w:tcPr>
          <w:p w14:paraId="4436A3B1" w14:textId="77777777" w:rsidR="008D224B" w:rsidRDefault="008D224B">
            <w:pPr>
              <w:spacing w:line="240" w:lineRule="auto"/>
              <w:ind w:firstLine="480"/>
              <w:jc w:val="center"/>
              <w:rPr>
                <w:rFonts w:ascii="仿宋_GB2312" w:hAnsi="仿宋" w:cs="仿宋" w:hint="eastAsia"/>
                <w:sz w:val="24"/>
                <w:szCs w:val="24"/>
              </w:rPr>
            </w:pPr>
          </w:p>
        </w:tc>
        <w:tc>
          <w:tcPr>
            <w:tcW w:w="769" w:type="pct"/>
            <w:vAlign w:val="center"/>
          </w:tcPr>
          <w:p w14:paraId="7F329B08"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有色</w:t>
            </w:r>
          </w:p>
        </w:tc>
        <w:tc>
          <w:tcPr>
            <w:tcW w:w="1025" w:type="pct"/>
            <w:vAlign w:val="center"/>
          </w:tcPr>
          <w:p w14:paraId="53728B06"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铝、铜、铅等制品</w:t>
            </w:r>
          </w:p>
        </w:tc>
        <w:tc>
          <w:tcPr>
            <w:tcW w:w="1537" w:type="pct"/>
            <w:vAlign w:val="center"/>
          </w:tcPr>
          <w:p w14:paraId="6C4C4E9A" w14:textId="77777777" w:rsidR="008D224B" w:rsidRDefault="00000000">
            <w:pPr>
              <w:spacing w:line="240" w:lineRule="auto"/>
              <w:ind w:firstLineChars="0" w:firstLine="0"/>
              <w:jc w:val="center"/>
              <w:rPr>
                <w:rFonts w:ascii="仿宋_GB2312" w:hAnsi="仿宋" w:cs="仿宋" w:hint="eastAsia"/>
                <w:sz w:val="24"/>
                <w:szCs w:val="24"/>
              </w:rPr>
            </w:pPr>
            <w:proofErr w:type="gramStart"/>
            <w:r>
              <w:rPr>
                <w:rFonts w:ascii="仿宋_GB2312" w:hAnsi="仿宋" w:cs="仿宋" w:hint="eastAsia"/>
                <w:sz w:val="24"/>
                <w:szCs w:val="24"/>
              </w:rPr>
              <w:t>化铅炉</w:t>
            </w:r>
            <w:proofErr w:type="gramEnd"/>
            <w:r>
              <w:rPr>
                <w:rFonts w:ascii="仿宋_GB2312" w:hAnsi="仿宋" w:cs="仿宋" w:hint="eastAsia"/>
                <w:sz w:val="24"/>
                <w:szCs w:val="24"/>
              </w:rPr>
              <w:t>、熔铝炉、熔铜炉等</w:t>
            </w:r>
          </w:p>
        </w:tc>
        <w:tc>
          <w:tcPr>
            <w:tcW w:w="902" w:type="pct"/>
            <w:vMerge/>
            <w:vAlign w:val="center"/>
          </w:tcPr>
          <w:p w14:paraId="46705997" w14:textId="77777777" w:rsidR="008D224B" w:rsidRDefault="008D224B">
            <w:pPr>
              <w:spacing w:line="240" w:lineRule="auto"/>
              <w:ind w:firstLine="480"/>
              <w:jc w:val="center"/>
              <w:rPr>
                <w:rFonts w:ascii="仿宋_GB2312" w:hAnsi="仿宋" w:cs="仿宋" w:hint="eastAsia"/>
                <w:sz w:val="24"/>
                <w:szCs w:val="24"/>
              </w:rPr>
            </w:pPr>
          </w:p>
        </w:tc>
      </w:tr>
      <w:tr w:rsidR="008D224B" w14:paraId="248BD4FA" w14:textId="77777777">
        <w:trPr>
          <w:jc w:val="center"/>
        </w:trPr>
        <w:tc>
          <w:tcPr>
            <w:tcW w:w="766" w:type="pct"/>
            <w:vMerge/>
            <w:vAlign w:val="center"/>
          </w:tcPr>
          <w:p w14:paraId="600C489D" w14:textId="77777777" w:rsidR="008D224B" w:rsidRDefault="008D224B">
            <w:pPr>
              <w:spacing w:line="240" w:lineRule="auto"/>
              <w:ind w:firstLine="480"/>
              <w:jc w:val="center"/>
              <w:rPr>
                <w:rFonts w:ascii="仿宋_GB2312" w:hAnsi="仿宋" w:cs="仿宋" w:hint="eastAsia"/>
                <w:sz w:val="24"/>
                <w:szCs w:val="24"/>
              </w:rPr>
            </w:pPr>
          </w:p>
        </w:tc>
        <w:tc>
          <w:tcPr>
            <w:tcW w:w="769" w:type="pct"/>
            <w:vAlign w:val="center"/>
          </w:tcPr>
          <w:p w14:paraId="524A9550"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建材</w:t>
            </w:r>
          </w:p>
        </w:tc>
        <w:tc>
          <w:tcPr>
            <w:tcW w:w="1025" w:type="pct"/>
            <w:vAlign w:val="center"/>
          </w:tcPr>
          <w:p w14:paraId="124EF595"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玻璃、玻璃纤维等制品</w:t>
            </w:r>
          </w:p>
        </w:tc>
        <w:tc>
          <w:tcPr>
            <w:tcW w:w="1537" w:type="pct"/>
            <w:vAlign w:val="center"/>
          </w:tcPr>
          <w:p w14:paraId="7A300E98"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玻璃、玻璃纤维熔化炉等</w:t>
            </w:r>
          </w:p>
        </w:tc>
        <w:tc>
          <w:tcPr>
            <w:tcW w:w="902" w:type="pct"/>
            <w:vMerge/>
            <w:vAlign w:val="center"/>
          </w:tcPr>
          <w:p w14:paraId="20ACE9A3" w14:textId="77777777" w:rsidR="008D224B" w:rsidRDefault="008D224B">
            <w:pPr>
              <w:spacing w:line="240" w:lineRule="auto"/>
              <w:ind w:firstLine="480"/>
              <w:jc w:val="center"/>
              <w:rPr>
                <w:rFonts w:ascii="仿宋_GB2312" w:hAnsi="仿宋" w:cs="仿宋" w:hint="eastAsia"/>
                <w:sz w:val="24"/>
                <w:szCs w:val="24"/>
              </w:rPr>
            </w:pPr>
          </w:p>
        </w:tc>
      </w:tr>
      <w:tr w:rsidR="008D224B" w14:paraId="2397460B" w14:textId="77777777">
        <w:trPr>
          <w:jc w:val="center"/>
        </w:trPr>
        <w:tc>
          <w:tcPr>
            <w:tcW w:w="766" w:type="pct"/>
            <w:vMerge/>
            <w:vAlign w:val="center"/>
          </w:tcPr>
          <w:p w14:paraId="23764E98" w14:textId="77777777" w:rsidR="008D224B" w:rsidRDefault="008D224B">
            <w:pPr>
              <w:spacing w:line="240" w:lineRule="auto"/>
              <w:ind w:firstLine="480"/>
              <w:jc w:val="center"/>
              <w:rPr>
                <w:rFonts w:ascii="仿宋_GB2312" w:hAnsi="仿宋" w:cs="仿宋" w:hint="eastAsia"/>
                <w:sz w:val="24"/>
                <w:szCs w:val="24"/>
              </w:rPr>
            </w:pPr>
          </w:p>
        </w:tc>
        <w:tc>
          <w:tcPr>
            <w:tcW w:w="769" w:type="pct"/>
            <w:vAlign w:val="center"/>
          </w:tcPr>
          <w:p w14:paraId="0CB1D38C"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化工</w:t>
            </w:r>
          </w:p>
        </w:tc>
        <w:tc>
          <w:tcPr>
            <w:tcW w:w="1025" w:type="pct"/>
            <w:vAlign w:val="center"/>
          </w:tcPr>
          <w:p w14:paraId="1D0D496D"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铅、锌等重金属单质、烧碱等</w:t>
            </w:r>
          </w:p>
        </w:tc>
        <w:tc>
          <w:tcPr>
            <w:tcW w:w="1537" w:type="pct"/>
            <w:vAlign w:val="center"/>
          </w:tcPr>
          <w:p w14:paraId="21C68A7B"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熔融炉等</w:t>
            </w:r>
          </w:p>
        </w:tc>
        <w:tc>
          <w:tcPr>
            <w:tcW w:w="902" w:type="pct"/>
            <w:vMerge/>
            <w:vAlign w:val="center"/>
          </w:tcPr>
          <w:p w14:paraId="58BB46C8" w14:textId="77777777" w:rsidR="008D224B" w:rsidRDefault="008D224B">
            <w:pPr>
              <w:spacing w:line="240" w:lineRule="auto"/>
              <w:ind w:firstLine="480"/>
              <w:jc w:val="center"/>
              <w:rPr>
                <w:rFonts w:ascii="仿宋_GB2312" w:hAnsi="仿宋" w:cs="仿宋" w:hint="eastAsia"/>
                <w:sz w:val="24"/>
                <w:szCs w:val="24"/>
              </w:rPr>
            </w:pPr>
          </w:p>
        </w:tc>
      </w:tr>
      <w:tr w:rsidR="008D224B" w14:paraId="69FD58ED" w14:textId="77777777">
        <w:trPr>
          <w:jc w:val="center"/>
        </w:trPr>
        <w:tc>
          <w:tcPr>
            <w:tcW w:w="766" w:type="pct"/>
            <w:vMerge w:val="restart"/>
            <w:vAlign w:val="center"/>
          </w:tcPr>
          <w:p w14:paraId="7D66D03C" w14:textId="77777777" w:rsidR="008D224B" w:rsidRDefault="00000000">
            <w:pPr>
              <w:spacing w:line="240" w:lineRule="auto"/>
              <w:ind w:firstLineChars="0" w:firstLine="0"/>
              <w:jc w:val="center"/>
              <w:rPr>
                <w:rFonts w:ascii="仿宋_GB2312" w:hAnsi="仿宋" w:cs="仿宋" w:hint="eastAsia"/>
                <w:sz w:val="24"/>
                <w:szCs w:val="24"/>
              </w:rPr>
            </w:pPr>
            <w:proofErr w:type="gramStart"/>
            <w:r>
              <w:rPr>
                <w:rFonts w:ascii="仿宋_GB2312" w:hAnsi="仿宋" w:cs="仿宋" w:hint="eastAsia"/>
                <w:sz w:val="24"/>
                <w:szCs w:val="24"/>
              </w:rPr>
              <w:t>焙</w:t>
            </w:r>
            <w:proofErr w:type="gramEnd"/>
            <w:r>
              <w:rPr>
                <w:rFonts w:ascii="仿宋_GB2312" w:hAnsi="仿宋" w:cs="仿宋" w:hint="eastAsia"/>
                <w:sz w:val="24"/>
                <w:szCs w:val="24"/>
              </w:rPr>
              <w:t>（煅）</w:t>
            </w:r>
          </w:p>
          <w:p w14:paraId="6C4F8F7F"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烧炉（窑）</w:t>
            </w:r>
          </w:p>
        </w:tc>
        <w:tc>
          <w:tcPr>
            <w:tcW w:w="769" w:type="pct"/>
            <w:vAlign w:val="center"/>
          </w:tcPr>
          <w:p w14:paraId="4340E529"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钢铁</w:t>
            </w:r>
          </w:p>
        </w:tc>
        <w:tc>
          <w:tcPr>
            <w:tcW w:w="1025" w:type="pct"/>
            <w:vAlign w:val="center"/>
          </w:tcPr>
          <w:p w14:paraId="2BA430A2"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烧结矿、球团矿</w:t>
            </w:r>
          </w:p>
        </w:tc>
        <w:tc>
          <w:tcPr>
            <w:tcW w:w="1537" w:type="pct"/>
            <w:vAlign w:val="center"/>
          </w:tcPr>
          <w:p w14:paraId="54EA8F6A"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 xml:space="preserve">烧结机、球团竖炉、 </w:t>
            </w:r>
            <w:proofErr w:type="gramStart"/>
            <w:r>
              <w:rPr>
                <w:rFonts w:ascii="仿宋_GB2312" w:hAnsi="仿宋" w:cs="仿宋" w:hint="eastAsia"/>
                <w:sz w:val="24"/>
                <w:szCs w:val="24"/>
              </w:rPr>
              <w:t>链篦机回转窑</w:t>
            </w:r>
            <w:proofErr w:type="gramEnd"/>
            <w:r>
              <w:rPr>
                <w:rFonts w:ascii="仿宋_GB2312" w:hAnsi="仿宋" w:cs="仿宋" w:hint="eastAsia"/>
                <w:sz w:val="24"/>
                <w:szCs w:val="24"/>
              </w:rPr>
              <w:t>、球团带式焙烧机</w:t>
            </w:r>
          </w:p>
        </w:tc>
        <w:tc>
          <w:tcPr>
            <w:tcW w:w="902" w:type="pct"/>
            <w:vMerge w:val="restart"/>
            <w:vAlign w:val="center"/>
          </w:tcPr>
          <w:p w14:paraId="159E039D"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对物料进行</w:t>
            </w:r>
            <w:proofErr w:type="gramStart"/>
            <w:r>
              <w:rPr>
                <w:rFonts w:ascii="仿宋_GB2312" w:hAnsi="仿宋" w:cs="仿宋" w:hint="eastAsia"/>
                <w:sz w:val="24"/>
                <w:szCs w:val="24"/>
              </w:rPr>
              <w:t>焙</w:t>
            </w:r>
            <w:proofErr w:type="gramEnd"/>
            <w:r>
              <w:rPr>
                <w:rFonts w:ascii="仿宋_GB2312" w:hAnsi="仿宋" w:cs="仿宋" w:hint="eastAsia"/>
                <w:sz w:val="24"/>
                <w:szCs w:val="24"/>
              </w:rPr>
              <w:t>（煅）烧，使其发生物理化学变化或烧结成块的工业炉窑。</w:t>
            </w:r>
          </w:p>
        </w:tc>
      </w:tr>
      <w:tr w:rsidR="008D224B" w14:paraId="2DDFBD55" w14:textId="77777777">
        <w:trPr>
          <w:jc w:val="center"/>
        </w:trPr>
        <w:tc>
          <w:tcPr>
            <w:tcW w:w="766" w:type="pct"/>
            <w:vMerge/>
            <w:vAlign w:val="center"/>
          </w:tcPr>
          <w:p w14:paraId="37497376" w14:textId="77777777" w:rsidR="008D224B" w:rsidRDefault="008D224B">
            <w:pPr>
              <w:spacing w:line="240" w:lineRule="auto"/>
              <w:ind w:firstLine="480"/>
              <w:jc w:val="center"/>
              <w:rPr>
                <w:rFonts w:ascii="仿宋_GB2312" w:hAnsi="仿宋" w:cs="仿宋" w:hint="eastAsia"/>
                <w:sz w:val="24"/>
                <w:szCs w:val="24"/>
              </w:rPr>
            </w:pPr>
          </w:p>
        </w:tc>
        <w:tc>
          <w:tcPr>
            <w:tcW w:w="769" w:type="pct"/>
            <w:vAlign w:val="center"/>
          </w:tcPr>
          <w:p w14:paraId="17DF36E8"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有色</w:t>
            </w:r>
          </w:p>
        </w:tc>
        <w:tc>
          <w:tcPr>
            <w:tcW w:w="1025" w:type="pct"/>
            <w:vAlign w:val="center"/>
          </w:tcPr>
          <w:p w14:paraId="694A2F3B"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氧化铝、稀土、镁等</w:t>
            </w:r>
          </w:p>
        </w:tc>
        <w:tc>
          <w:tcPr>
            <w:tcW w:w="1537" w:type="pct"/>
            <w:vAlign w:val="center"/>
          </w:tcPr>
          <w:p w14:paraId="5E02D92D"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焙烧炉、煅烧炉（窑）、熟料烧成窑、 回转窑等</w:t>
            </w:r>
          </w:p>
        </w:tc>
        <w:tc>
          <w:tcPr>
            <w:tcW w:w="902" w:type="pct"/>
            <w:vMerge/>
            <w:vAlign w:val="center"/>
          </w:tcPr>
          <w:p w14:paraId="2E527F05" w14:textId="77777777" w:rsidR="008D224B" w:rsidRDefault="008D224B">
            <w:pPr>
              <w:spacing w:line="240" w:lineRule="auto"/>
              <w:ind w:firstLine="480"/>
              <w:jc w:val="center"/>
              <w:rPr>
                <w:rFonts w:ascii="仿宋_GB2312" w:hAnsi="仿宋" w:cs="仿宋" w:hint="eastAsia"/>
                <w:sz w:val="24"/>
                <w:szCs w:val="24"/>
              </w:rPr>
            </w:pPr>
          </w:p>
        </w:tc>
      </w:tr>
      <w:tr w:rsidR="008D224B" w14:paraId="1BD6D76B" w14:textId="77777777">
        <w:trPr>
          <w:jc w:val="center"/>
        </w:trPr>
        <w:tc>
          <w:tcPr>
            <w:tcW w:w="766" w:type="pct"/>
            <w:vMerge/>
            <w:vAlign w:val="center"/>
          </w:tcPr>
          <w:p w14:paraId="7B6F2989" w14:textId="77777777" w:rsidR="008D224B" w:rsidRDefault="008D224B">
            <w:pPr>
              <w:spacing w:line="240" w:lineRule="auto"/>
              <w:ind w:firstLine="480"/>
              <w:jc w:val="center"/>
              <w:rPr>
                <w:rFonts w:ascii="仿宋_GB2312" w:hAnsi="仿宋" w:cs="仿宋" w:hint="eastAsia"/>
                <w:sz w:val="24"/>
                <w:szCs w:val="24"/>
              </w:rPr>
            </w:pPr>
          </w:p>
        </w:tc>
        <w:tc>
          <w:tcPr>
            <w:tcW w:w="769" w:type="pct"/>
            <w:vMerge w:val="restart"/>
            <w:vAlign w:val="center"/>
          </w:tcPr>
          <w:p w14:paraId="72996DCB"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建材</w:t>
            </w:r>
          </w:p>
        </w:tc>
        <w:tc>
          <w:tcPr>
            <w:tcW w:w="1025" w:type="pct"/>
            <w:vAlign w:val="center"/>
          </w:tcPr>
          <w:p w14:paraId="0315FCDC"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水泥</w:t>
            </w:r>
          </w:p>
        </w:tc>
        <w:tc>
          <w:tcPr>
            <w:tcW w:w="1537" w:type="pct"/>
            <w:vAlign w:val="center"/>
          </w:tcPr>
          <w:p w14:paraId="7D923DFD"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新型干法窑、立窑等</w:t>
            </w:r>
          </w:p>
        </w:tc>
        <w:tc>
          <w:tcPr>
            <w:tcW w:w="902" w:type="pct"/>
            <w:vMerge/>
            <w:vAlign w:val="center"/>
          </w:tcPr>
          <w:p w14:paraId="6E610A58" w14:textId="77777777" w:rsidR="008D224B" w:rsidRDefault="008D224B">
            <w:pPr>
              <w:spacing w:line="240" w:lineRule="auto"/>
              <w:ind w:firstLine="480"/>
              <w:jc w:val="center"/>
              <w:rPr>
                <w:rFonts w:ascii="仿宋_GB2312" w:hAnsi="仿宋" w:cs="仿宋" w:hint="eastAsia"/>
                <w:sz w:val="24"/>
                <w:szCs w:val="24"/>
              </w:rPr>
            </w:pPr>
          </w:p>
        </w:tc>
      </w:tr>
      <w:tr w:rsidR="008D224B" w14:paraId="10C907CA" w14:textId="77777777">
        <w:trPr>
          <w:jc w:val="center"/>
        </w:trPr>
        <w:tc>
          <w:tcPr>
            <w:tcW w:w="766" w:type="pct"/>
            <w:vMerge/>
            <w:vAlign w:val="center"/>
          </w:tcPr>
          <w:p w14:paraId="1C12EAAE" w14:textId="77777777" w:rsidR="008D224B" w:rsidRDefault="008D224B">
            <w:pPr>
              <w:spacing w:line="240" w:lineRule="auto"/>
              <w:ind w:firstLine="480"/>
              <w:jc w:val="center"/>
              <w:rPr>
                <w:rFonts w:ascii="仿宋_GB2312" w:hAnsi="仿宋" w:cs="仿宋" w:hint="eastAsia"/>
                <w:sz w:val="24"/>
                <w:szCs w:val="24"/>
              </w:rPr>
            </w:pPr>
          </w:p>
        </w:tc>
        <w:tc>
          <w:tcPr>
            <w:tcW w:w="769" w:type="pct"/>
            <w:vMerge/>
            <w:vAlign w:val="center"/>
          </w:tcPr>
          <w:p w14:paraId="1CC1E1A4" w14:textId="77777777" w:rsidR="008D224B" w:rsidRDefault="008D224B">
            <w:pPr>
              <w:spacing w:line="240" w:lineRule="auto"/>
              <w:ind w:firstLineChars="0" w:firstLine="0"/>
              <w:jc w:val="center"/>
              <w:rPr>
                <w:rFonts w:ascii="仿宋_GB2312" w:hAnsi="仿宋" w:cs="仿宋" w:hint="eastAsia"/>
                <w:sz w:val="24"/>
                <w:szCs w:val="24"/>
              </w:rPr>
            </w:pPr>
          </w:p>
        </w:tc>
        <w:tc>
          <w:tcPr>
            <w:tcW w:w="1025" w:type="pct"/>
            <w:vAlign w:val="center"/>
          </w:tcPr>
          <w:p w14:paraId="180CCCA8"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陶瓷（</w:t>
            </w:r>
            <w:proofErr w:type="gramStart"/>
            <w:r>
              <w:rPr>
                <w:rFonts w:ascii="仿宋_GB2312" w:hAnsi="仿宋" w:cs="仿宋" w:hint="eastAsia"/>
                <w:sz w:val="24"/>
                <w:szCs w:val="24"/>
              </w:rPr>
              <w:t>含卫生</w:t>
            </w:r>
            <w:proofErr w:type="gramEnd"/>
            <w:r>
              <w:rPr>
                <w:rFonts w:ascii="仿宋_GB2312" w:hAnsi="仿宋" w:cs="仿宋" w:hint="eastAsia"/>
                <w:sz w:val="24"/>
                <w:szCs w:val="24"/>
              </w:rPr>
              <w:t>陶瓷等）、搪瓷</w:t>
            </w:r>
          </w:p>
        </w:tc>
        <w:tc>
          <w:tcPr>
            <w:tcW w:w="1537" w:type="pct"/>
            <w:vAlign w:val="center"/>
          </w:tcPr>
          <w:p w14:paraId="3E13FA8F"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辊道窑、隧道窑、梭式窑等</w:t>
            </w:r>
          </w:p>
        </w:tc>
        <w:tc>
          <w:tcPr>
            <w:tcW w:w="902" w:type="pct"/>
            <w:vMerge/>
            <w:vAlign w:val="center"/>
          </w:tcPr>
          <w:p w14:paraId="1F801C43" w14:textId="77777777" w:rsidR="008D224B" w:rsidRDefault="008D224B">
            <w:pPr>
              <w:spacing w:line="240" w:lineRule="auto"/>
              <w:ind w:firstLine="480"/>
              <w:jc w:val="center"/>
              <w:rPr>
                <w:rFonts w:ascii="仿宋_GB2312" w:hAnsi="仿宋" w:cs="仿宋" w:hint="eastAsia"/>
                <w:sz w:val="24"/>
                <w:szCs w:val="24"/>
              </w:rPr>
            </w:pPr>
          </w:p>
        </w:tc>
      </w:tr>
      <w:tr w:rsidR="008D224B" w14:paraId="636CEB70" w14:textId="77777777">
        <w:trPr>
          <w:jc w:val="center"/>
        </w:trPr>
        <w:tc>
          <w:tcPr>
            <w:tcW w:w="766" w:type="pct"/>
            <w:vMerge/>
            <w:vAlign w:val="center"/>
          </w:tcPr>
          <w:p w14:paraId="0B3C94DF" w14:textId="77777777" w:rsidR="008D224B" w:rsidRDefault="008D224B">
            <w:pPr>
              <w:spacing w:line="240" w:lineRule="auto"/>
              <w:ind w:firstLine="480"/>
              <w:jc w:val="center"/>
              <w:rPr>
                <w:rFonts w:ascii="仿宋_GB2312" w:hAnsi="仿宋" w:cs="仿宋" w:hint="eastAsia"/>
                <w:sz w:val="24"/>
                <w:szCs w:val="24"/>
              </w:rPr>
            </w:pPr>
          </w:p>
        </w:tc>
        <w:tc>
          <w:tcPr>
            <w:tcW w:w="769" w:type="pct"/>
            <w:vMerge/>
            <w:vAlign w:val="center"/>
          </w:tcPr>
          <w:p w14:paraId="2E27E33D" w14:textId="77777777" w:rsidR="008D224B" w:rsidRDefault="008D224B">
            <w:pPr>
              <w:spacing w:line="240" w:lineRule="auto"/>
              <w:ind w:firstLineChars="0" w:firstLine="0"/>
              <w:jc w:val="center"/>
              <w:rPr>
                <w:rFonts w:ascii="仿宋_GB2312" w:hAnsi="仿宋" w:cs="仿宋" w:hint="eastAsia"/>
                <w:sz w:val="24"/>
                <w:szCs w:val="24"/>
              </w:rPr>
            </w:pPr>
          </w:p>
        </w:tc>
        <w:tc>
          <w:tcPr>
            <w:tcW w:w="1025" w:type="pct"/>
            <w:vAlign w:val="center"/>
          </w:tcPr>
          <w:p w14:paraId="4B4565CA"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耐火材料</w:t>
            </w:r>
          </w:p>
        </w:tc>
        <w:tc>
          <w:tcPr>
            <w:tcW w:w="1537" w:type="pct"/>
            <w:vAlign w:val="center"/>
          </w:tcPr>
          <w:p w14:paraId="405ECCED"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回转窑、隧道窑等</w:t>
            </w:r>
          </w:p>
        </w:tc>
        <w:tc>
          <w:tcPr>
            <w:tcW w:w="902" w:type="pct"/>
            <w:vMerge/>
            <w:vAlign w:val="center"/>
          </w:tcPr>
          <w:p w14:paraId="0FE87213" w14:textId="77777777" w:rsidR="008D224B" w:rsidRDefault="008D224B">
            <w:pPr>
              <w:spacing w:line="240" w:lineRule="auto"/>
              <w:ind w:firstLine="480"/>
              <w:jc w:val="center"/>
              <w:rPr>
                <w:rFonts w:ascii="仿宋_GB2312" w:hAnsi="仿宋" w:cs="仿宋" w:hint="eastAsia"/>
                <w:sz w:val="24"/>
                <w:szCs w:val="24"/>
              </w:rPr>
            </w:pPr>
          </w:p>
        </w:tc>
      </w:tr>
      <w:tr w:rsidR="008D224B" w14:paraId="0435512C" w14:textId="77777777">
        <w:trPr>
          <w:jc w:val="center"/>
        </w:trPr>
        <w:tc>
          <w:tcPr>
            <w:tcW w:w="766" w:type="pct"/>
            <w:vMerge/>
            <w:vAlign w:val="center"/>
          </w:tcPr>
          <w:p w14:paraId="64910BCA" w14:textId="77777777" w:rsidR="008D224B" w:rsidRDefault="008D224B">
            <w:pPr>
              <w:spacing w:line="240" w:lineRule="auto"/>
              <w:ind w:firstLine="480"/>
              <w:jc w:val="center"/>
              <w:rPr>
                <w:rFonts w:ascii="仿宋_GB2312" w:hAnsi="仿宋" w:cs="仿宋" w:hint="eastAsia"/>
                <w:sz w:val="24"/>
                <w:szCs w:val="24"/>
              </w:rPr>
            </w:pPr>
          </w:p>
        </w:tc>
        <w:tc>
          <w:tcPr>
            <w:tcW w:w="769" w:type="pct"/>
            <w:vMerge/>
            <w:vAlign w:val="center"/>
          </w:tcPr>
          <w:p w14:paraId="2B7E3800" w14:textId="77777777" w:rsidR="008D224B" w:rsidRDefault="008D224B">
            <w:pPr>
              <w:spacing w:line="240" w:lineRule="auto"/>
              <w:ind w:firstLineChars="0" w:firstLine="0"/>
              <w:jc w:val="center"/>
              <w:rPr>
                <w:rFonts w:ascii="仿宋_GB2312" w:hAnsi="仿宋" w:cs="仿宋" w:hint="eastAsia"/>
                <w:sz w:val="24"/>
                <w:szCs w:val="24"/>
              </w:rPr>
            </w:pPr>
          </w:p>
        </w:tc>
        <w:tc>
          <w:tcPr>
            <w:tcW w:w="1025" w:type="pct"/>
            <w:vAlign w:val="center"/>
          </w:tcPr>
          <w:p w14:paraId="243715E5"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砖瓦</w:t>
            </w:r>
          </w:p>
        </w:tc>
        <w:tc>
          <w:tcPr>
            <w:tcW w:w="1537" w:type="pct"/>
            <w:vAlign w:val="center"/>
          </w:tcPr>
          <w:p w14:paraId="704FA703"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隧道窑、轮窑等</w:t>
            </w:r>
          </w:p>
        </w:tc>
        <w:tc>
          <w:tcPr>
            <w:tcW w:w="902" w:type="pct"/>
            <w:vMerge/>
            <w:vAlign w:val="center"/>
          </w:tcPr>
          <w:p w14:paraId="3AC72077" w14:textId="77777777" w:rsidR="008D224B" w:rsidRDefault="008D224B">
            <w:pPr>
              <w:spacing w:line="240" w:lineRule="auto"/>
              <w:ind w:firstLine="480"/>
              <w:jc w:val="center"/>
              <w:rPr>
                <w:rFonts w:ascii="仿宋_GB2312" w:hAnsi="仿宋" w:cs="仿宋" w:hint="eastAsia"/>
                <w:sz w:val="24"/>
                <w:szCs w:val="24"/>
              </w:rPr>
            </w:pPr>
          </w:p>
        </w:tc>
      </w:tr>
      <w:tr w:rsidR="008D224B" w14:paraId="47E84533" w14:textId="77777777">
        <w:trPr>
          <w:jc w:val="center"/>
        </w:trPr>
        <w:tc>
          <w:tcPr>
            <w:tcW w:w="766" w:type="pct"/>
            <w:vMerge/>
            <w:vAlign w:val="center"/>
          </w:tcPr>
          <w:p w14:paraId="0C77B398" w14:textId="77777777" w:rsidR="008D224B" w:rsidRDefault="008D224B">
            <w:pPr>
              <w:spacing w:line="240" w:lineRule="auto"/>
              <w:ind w:firstLine="480"/>
              <w:jc w:val="center"/>
              <w:rPr>
                <w:rFonts w:ascii="仿宋_GB2312" w:hAnsi="仿宋" w:cs="仿宋" w:hint="eastAsia"/>
                <w:sz w:val="24"/>
                <w:szCs w:val="24"/>
              </w:rPr>
            </w:pPr>
          </w:p>
        </w:tc>
        <w:tc>
          <w:tcPr>
            <w:tcW w:w="769" w:type="pct"/>
            <w:vMerge/>
            <w:vAlign w:val="center"/>
          </w:tcPr>
          <w:p w14:paraId="673180F1" w14:textId="77777777" w:rsidR="008D224B" w:rsidRDefault="008D224B">
            <w:pPr>
              <w:spacing w:line="240" w:lineRule="auto"/>
              <w:ind w:firstLineChars="0" w:firstLine="0"/>
              <w:jc w:val="center"/>
              <w:rPr>
                <w:rFonts w:ascii="仿宋_GB2312" w:hAnsi="仿宋" w:cs="仿宋" w:hint="eastAsia"/>
                <w:sz w:val="24"/>
                <w:szCs w:val="24"/>
              </w:rPr>
            </w:pPr>
          </w:p>
        </w:tc>
        <w:tc>
          <w:tcPr>
            <w:tcW w:w="1025" w:type="pct"/>
            <w:vAlign w:val="center"/>
          </w:tcPr>
          <w:p w14:paraId="712C9CA0"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石灰</w:t>
            </w:r>
          </w:p>
        </w:tc>
        <w:tc>
          <w:tcPr>
            <w:tcW w:w="1537" w:type="pct"/>
            <w:vAlign w:val="center"/>
          </w:tcPr>
          <w:p w14:paraId="5781A8B9"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竖窑、套筒窑等</w:t>
            </w:r>
          </w:p>
        </w:tc>
        <w:tc>
          <w:tcPr>
            <w:tcW w:w="902" w:type="pct"/>
            <w:vMerge/>
            <w:vAlign w:val="center"/>
          </w:tcPr>
          <w:p w14:paraId="2432B220" w14:textId="77777777" w:rsidR="008D224B" w:rsidRDefault="008D224B">
            <w:pPr>
              <w:spacing w:line="240" w:lineRule="auto"/>
              <w:ind w:firstLine="480"/>
              <w:jc w:val="center"/>
              <w:rPr>
                <w:rFonts w:ascii="仿宋_GB2312" w:hAnsi="仿宋" w:cs="仿宋" w:hint="eastAsia"/>
                <w:sz w:val="24"/>
                <w:szCs w:val="24"/>
              </w:rPr>
            </w:pPr>
          </w:p>
        </w:tc>
      </w:tr>
      <w:tr w:rsidR="008D224B" w14:paraId="30CBA5B5" w14:textId="77777777">
        <w:trPr>
          <w:jc w:val="center"/>
        </w:trPr>
        <w:tc>
          <w:tcPr>
            <w:tcW w:w="766" w:type="pct"/>
            <w:vMerge/>
            <w:vAlign w:val="center"/>
          </w:tcPr>
          <w:p w14:paraId="34B38B9F" w14:textId="77777777" w:rsidR="008D224B" w:rsidRDefault="008D224B">
            <w:pPr>
              <w:spacing w:line="240" w:lineRule="auto"/>
              <w:ind w:firstLine="480"/>
              <w:jc w:val="center"/>
              <w:rPr>
                <w:rFonts w:ascii="仿宋_GB2312" w:hAnsi="仿宋" w:cs="仿宋" w:hint="eastAsia"/>
                <w:sz w:val="24"/>
                <w:szCs w:val="24"/>
              </w:rPr>
            </w:pPr>
          </w:p>
        </w:tc>
        <w:tc>
          <w:tcPr>
            <w:tcW w:w="769" w:type="pct"/>
            <w:vMerge w:val="restart"/>
            <w:vAlign w:val="center"/>
          </w:tcPr>
          <w:p w14:paraId="67002149"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化工</w:t>
            </w:r>
          </w:p>
        </w:tc>
        <w:tc>
          <w:tcPr>
            <w:tcW w:w="1025" w:type="pct"/>
            <w:vAlign w:val="center"/>
          </w:tcPr>
          <w:p w14:paraId="0B09D526"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铬、钡、锶、铅、锌、锰等重金属无机化合物、硫化合物、硫酸盐、磷酸盐、无机氟化物、 轻质碳酸钙、泡花碱等</w:t>
            </w:r>
          </w:p>
        </w:tc>
        <w:tc>
          <w:tcPr>
            <w:tcW w:w="1537" w:type="pct"/>
            <w:vAlign w:val="center"/>
          </w:tcPr>
          <w:p w14:paraId="1342CE4D"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回转窑、竖窑、马蹄窑等</w:t>
            </w:r>
          </w:p>
        </w:tc>
        <w:tc>
          <w:tcPr>
            <w:tcW w:w="902" w:type="pct"/>
            <w:vMerge/>
            <w:vAlign w:val="center"/>
          </w:tcPr>
          <w:p w14:paraId="04F11BFF" w14:textId="77777777" w:rsidR="008D224B" w:rsidRDefault="008D224B">
            <w:pPr>
              <w:spacing w:line="240" w:lineRule="auto"/>
              <w:ind w:firstLine="480"/>
              <w:jc w:val="center"/>
              <w:rPr>
                <w:rFonts w:ascii="仿宋_GB2312" w:hAnsi="仿宋" w:cs="仿宋" w:hint="eastAsia"/>
                <w:sz w:val="24"/>
                <w:szCs w:val="24"/>
              </w:rPr>
            </w:pPr>
          </w:p>
        </w:tc>
      </w:tr>
      <w:tr w:rsidR="008D224B" w14:paraId="38324413" w14:textId="77777777">
        <w:trPr>
          <w:jc w:val="center"/>
        </w:trPr>
        <w:tc>
          <w:tcPr>
            <w:tcW w:w="766" w:type="pct"/>
            <w:vMerge/>
            <w:vAlign w:val="center"/>
          </w:tcPr>
          <w:p w14:paraId="0FA0E0B5" w14:textId="77777777" w:rsidR="008D224B" w:rsidRDefault="008D224B">
            <w:pPr>
              <w:spacing w:line="240" w:lineRule="auto"/>
              <w:ind w:firstLine="480"/>
              <w:jc w:val="center"/>
              <w:rPr>
                <w:rFonts w:ascii="仿宋_GB2312" w:hAnsi="仿宋" w:cs="仿宋" w:hint="eastAsia"/>
                <w:sz w:val="24"/>
                <w:szCs w:val="24"/>
              </w:rPr>
            </w:pPr>
          </w:p>
        </w:tc>
        <w:tc>
          <w:tcPr>
            <w:tcW w:w="769" w:type="pct"/>
            <w:vMerge/>
            <w:vAlign w:val="center"/>
          </w:tcPr>
          <w:p w14:paraId="29D92BF7" w14:textId="77777777" w:rsidR="008D224B" w:rsidRDefault="008D224B">
            <w:pPr>
              <w:spacing w:line="240" w:lineRule="auto"/>
              <w:ind w:firstLineChars="0" w:firstLine="0"/>
              <w:jc w:val="center"/>
              <w:rPr>
                <w:rFonts w:ascii="仿宋_GB2312" w:hAnsi="仿宋" w:cs="仿宋" w:hint="eastAsia"/>
                <w:sz w:val="24"/>
                <w:szCs w:val="24"/>
              </w:rPr>
            </w:pPr>
          </w:p>
        </w:tc>
        <w:tc>
          <w:tcPr>
            <w:tcW w:w="1025" w:type="pct"/>
            <w:vAlign w:val="center"/>
          </w:tcPr>
          <w:p w14:paraId="0B785CA7" w14:textId="77777777" w:rsidR="008D224B" w:rsidRDefault="00000000">
            <w:pPr>
              <w:spacing w:line="240" w:lineRule="auto"/>
              <w:ind w:firstLineChars="0" w:firstLine="0"/>
              <w:jc w:val="center"/>
              <w:rPr>
                <w:rFonts w:ascii="仿宋_GB2312" w:hAnsi="仿宋" w:cs="仿宋" w:hint="eastAsia"/>
                <w:sz w:val="24"/>
                <w:szCs w:val="24"/>
              </w:rPr>
            </w:pPr>
            <w:proofErr w:type="gramStart"/>
            <w:r>
              <w:rPr>
                <w:rFonts w:ascii="仿宋_GB2312" w:hAnsi="仿宋" w:cs="仿宋" w:hint="eastAsia"/>
                <w:sz w:val="24"/>
                <w:szCs w:val="24"/>
              </w:rPr>
              <w:t>炭素</w:t>
            </w:r>
            <w:proofErr w:type="gramEnd"/>
          </w:p>
        </w:tc>
        <w:tc>
          <w:tcPr>
            <w:tcW w:w="1537" w:type="pct"/>
            <w:vAlign w:val="center"/>
          </w:tcPr>
          <w:p w14:paraId="238735CE"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焙烧炉、煅烧炉（窑）</w:t>
            </w:r>
          </w:p>
        </w:tc>
        <w:tc>
          <w:tcPr>
            <w:tcW w:w="902" w:type="pct"/>
            <w:vMerge/>
            <w:vAlign w:val="center"/>
          </w:tcPr>
          <w:p w14:paraId="1527F016" w14:textId="77777777" w:rsidR="008D224B" w:rsidRDefault="008D224B">
            <w:pPr>
              <w:spacing w:line="240" w:lineRule="auto"/>
              <w:ind w:firstLine="480"/>
              <w:jc w:val="center"/>
              <w:rPr>
                <w:rFonts w:ascii="仿宋_GB2312" w:hAnsi="仿宋" w:cs="仿宋" w:hint="eastAsia"/>
                <w:sz w:val="24"/>
                <w:szCs w:val="24"/>
              </w:rPr>
            </w:pPr>
          </w:p>
        </w:tc>
      </w:tr>
      <w:tr w:rsidR="008D224B" w14:paraId="58C359C6" w14:textId="77777777">
        <w:trPr>
          <w:jc w:val="center"/>
        </w:trPr>
        <w:tc>
          <w:tcPr>
            <w:tcW w:w="766" w:type="pct"/>
            <w:vAlign w:val="center"/>
          </w:tcPr>
          <w:p w14:paraId="7B6A5CB3"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加热炉</w:t>
            </w:r>
          </w:p>
        </w:tc>
        <w:tc>
          <w:tcPr>
            <w:tcW w:w="1794" w:type="pct"/>
            <w:gridSpan w:val="2"/>
            <w:vAlign w:val="center"/>
          </w:tcPr>
          <w:p w14:paraId="3A732A07"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钢铁、有色、建材、化</w:t>
            </w:r>
            <w:r>
              <w:rPr>
                <w:rFonts w:ascii="仿宋_GB2312" w:hAnsi="仿宋" w:cs="仿宋" w:hint="eastAsia"/>
                <w:sz w:val="24"/>
                <w:szCs w:val="24"/>
              </w:rPr>
              <w:lastRenderedPageBreak/>
              <w:t>工、 石化等</w:t>
            </w:r>
          </w:p>
        </w:tc>
        <w:tc>
          <w:tcPr>
            <w:tcW w:w="1537" w:type="pct"/>
            <w:vAlign w:val="center"/>
          </w:tcPr>
          <w:p w14:paraId="6F2010B4"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lastRenderedPageBreak/>
              <w:t>——</w:t>
            </w:r>
          </w:p>
        </w:tc>
        <w:tc>
          <w:tcPr>
            <w:tcW w:w="902" w:type="pct"/>
            <w:vAlign w:val="center"/>
          </w:tcPr>
          <w:p w14:paraId="6517AFE2"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将物料或工</w:t>
            </w:r>
            <w:r>
              <w:rPr>
                <w:rFonts w:ascii="仿宋_GB2312" w:hAnsi="仿宋" w:cs="仿宋" w:hint="eastAsia"/>
                <w:sz w:val="24"/>
                <w:szCs w:val="24"/>
              </w:rPr>
              <w:lastRenderedPageBreak/>
              <w:t>件加热， 提高温度但不改变其形态的工业炉窑。</w:t>
            </w:r>
          </w:p>
        </w:tc>
      </w:tr>
      <w:tr w:rsidR="008D224B" w14:paraId="4C142A7C" w14:textId="77777777">
        <w:trPr>
          <w:jc w:val="center"/>
        </w:trPr>
        <w:tc>
          <w:tcPr>
            <w:tcW w:w="766" w:type="pct"/>
            <w:vAlign w:val="center"/>
          </w:tcPr>
          <w:p w14:paraId="5957F79D"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lastRenderedPageBreak/>
              <w:t>热处理炉</w:t>
            </w:r>
          </w:p>
        </w:tc>
        <w:tc>
          <w:tcPr>
            <w:tcW w:w="1794" w:type="pct"/>
            <w:gridSpan w:val="2"/>
            <w:vAlign w:val="center"/>
          </w:tcPr>
          <w:p w14:paraId="1EC33773"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钢铁、有色、铸造等</w:t>
            </w:r>
          </w:p>
        </w:tc>
        <w:tc>
          <w:tcPr>
            <w:tcW w:w="1537" w:type="pct"/>
            <w:vAlign w:val="center"/>
          </w:tcPr>
          <w:p w14:paraId="42330275"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退火炉、正火炉、回火炉、保温炉、淬火炉、 固</w:t>
            </w:r>
            <w:proofErr w:type="gramStart"/>
            <w:r>
              <w:rPr>
                <w:rFonts w:ascii="仿宋_GB2312" w:hAnsi="仿宋" w:cs="仿宋" w:hint="eastAsia"/>
                <w:sz w:val="24"/>
                <w:szCs w:val="24"/>
              </w:rPr>
              <w:t>溶炉</w:t>
            </w:r>
            <w:proofErr w:type="gramEnd"/>
            <w:r>
              <w:rPr>
                <w:rFonts w:ascii="仿宋_GB2312" w:hAnsi="仿宋" w:cs="仿宋" w:hint="eastAsia"/>
                <w:sz w:val="24"/>
                <w:szCs w:val="24"/>
              </w:rPr>
              <w:t>、调质炉等</w:t>
            </w:r>
          </w:p>
        </w:tc>
        <w:tc>
          <w:tcPr>
            <w:tcW w:w="902" w:type="pct"/>
            <w:vAlign w:val="center"/>
          </w:tcPr>
          <w:p w14:paraId="1CBAF9F7"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将工件加热后进行热处理工艺（正火、 回火、淬火、 退火等）的工业炉窑。</w:t>
            </w:r>
          </w:p>
        </w:tc>
      </w:tr>
      <w:tr w:rsidR="008D224B" w14:paraId="2545B39D" w14:textId="77777777">
        <w:trPr>
          <w:jc w:val="center"/>
        </w:trPr>
        <w:tc>
          <w:tcPr>
            <w:tcW w:w="766" w:type="pct"/>
            <w:vAlign w:val="center"/>
          </w:tcPr>
          <w:p w14:paraId="3CAEA1E7"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干燥炉（窑）</w:t>
            </w:r>
          </w:p>
        </w:tc>
        <w:tc>
          <w:tcPr>
            <w:tcW w:w="769" w:type="pct"/>
            <w:vAlign w:val="center"/>
          </w:tcPr>
          <w:p w14:paraId="2A539F86"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农林产品、设备制造、 金属制品、建材、化工等</w:t>
            </w:r>
          </w:p>
        </w:tc>
        <w:tc>
          <w:tcPr>
            <w:tcW w:w="1025" w:type="pct"/>
            <w:vAlign w:val="center"/>
          </w:tcPr>
          <w:p w14:paraId="651BA468"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烟草、 木材、 铸造砂、砂石、 矿料（渣） 、化工产品、 有机涂层产品等</w:t>
            </w:r>
          </w:p>
        </w:tc>
        <w:tc>
          <w:tcPr>
            <w:tcW w:w="1537" w:type="pct"/>
            <w:vAlign w:val="center"/>
          </w:tcPr>
          <w:p w14:paraId="707F039E"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烘干炉（窑） 、 干燥炉（窑）</w:t>
            </w:r>
          </w:p>
        </w:tc>
        <w:tc>
          <w:tcPr>
            <w:tcW w:w="902" w:type="pct"/>
            <w:vAlign w:val="center"/>
          </w:tcPr>
          <w:p w14:paraId="1A68104A"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去除物料或产品中所含水分或挥发分的工业炉窑。</w:t>
            </w:r>
          </w:p>
        </w:tc>
      </w:tr>
      <w:tr w:rsidR="008D224B" w14:paraId="4239DFFE" w14:textId="77777777">
        <w:trPr>
          <w:trHeight w:val="229"/>
          <w:jc w:val="center"/>
        </w:trPr>
        <w:tc>
          <w:tcPr>
            <w:tcW w:w="766" w:type="pct"/>
            <w:vMerge w:val="restart"/>
            <w:vAlign w:val="center"/>
          </w:tcPr>
          <w:p w14:paraId="7E084182"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焦炉</w:t>
            </w:r>
          </w:p>
        </w:tc>
        <w:tc>
          <w:tcPr>
            <w:tcW w:w="769" w:type="pct"/>
            <w:vMerge w:val="restart"/>
            <w:vAlign w:val="center"/>
          </w:tcPr>
          <w:p w14:paraId="1DC61044"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焦化</w:t>
            </w:r>
          </w:p>
        </w:tc>
        <w:tc>
          <w:tcPr>
            <w:tcW w:w="1025" w:type="pct"/>
            <w:vAlign w:val="center"/>
          </w:tcPr>
          <w:p w14:paraId="526AB3E1"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焦炭</w:t>
            </w:r>
          </w:p>
        </w:tc>
        <w:tc>
          <w:tcPr>
            <w:tcW w:w="1537" w:type="pct"/>
            <w:vAlign w:val="center"/>
          </w:tcPr>
          <w:p w14:paraId="62839AE6" w14:textId="77777777" w:rsidR="008D224B" w:rsidRDefault="00000000">
            <w:pPr>
              <w:spacing w:line="240" w:lineRule="auto"/>
              <w:ind w:firstLineChars="0" w:firstLine="0"/>
              <w:jc w:val="center"/>
              <w:rPr>
                <w:rFonts w:ascii="仿宋_GB2312" w:hAnsi="仿宋" w:cs="仿宋" w:hint="eastAsia"/>
                <w:sz w:val="24"/>
                <w:szCs w:val="24"/>
              </w:rPr>
            </w:pPr>
            <w:proofErr w:type="gramStart"/>
            <w:r>
              <w:rPr>
                <w:rFonts w:ascii="仿宋_GB2312" w:hAnsi="仿宋" w:cs="仿宋" w:hint="eastAsia"/>
                <w:sz w:val="24"/>
                <w:szCs w:val="24"/>
              </w:rPr>
              <w:t>常规机</w:t>
            </w:r>
            <w:proofErr w:type="gramEnd"/>
            <w:r>
              <w:rPr>
                <w:rFonts w:ascii="仿宋_GB2312" w:hAnsi="仿宋" w:cs="仿宋" w:hint="eastAsia"/>
                <w:sz w:val="24"/>
                <w:szCs w:val="24"/>
              </w:rPr>
              <w:t>焦炉、 热回收焦炉等</w:t>
            </w:r>
          </w:p>
        </w:tc>
        <w:tc>
          <w:tcPr>
            <w:tcW w:w="902" w:type="pct"/>
            <w:vMerge w:val="restart"/>
            <w:vAlign w:val="center"/>
          </w:tcPr>
          <w:p w14:paraId="0A21800B"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对炼焦煤等进行干馏转化， 生产焦炭及其他副产品的工业炉窑。</w:t>
            </w:r>
          </w:p>
        </w:tc>
      </w:tr>
      <w:tr w:rsidR="008D224B" w14:paraId="6015E293" w14:textId="77777777">
        <w:trPr>
          <w:trHeight w:val="229"/>
          <w:jc w:val="center"/>
        </w:trPr>
        <w:tc>
          <w:tcPr>
            <w:tcW w:w="766" w:type="pct"/>
            <w:vMerge/>
            <w:vAlign w:val="center"/>
          </w:tcPr>
          <w:p w14:paraId="4152DD61" w14:textId="77777777" w:rsidR="008D224B" w:rsidRDefault="008D224B">
            <w:pPr>
              <w:spacing w:line="240" w:lineRule="auto"/>
              <w:ind w:firstLineChars="0" w:firstLine="0"/>
              <w:jc w:val="center"/>
              <w:rPr>
                <w:rFonts w:ascii="仿宋_GB2312"/>
                <w:sz w:val="24"/>
                <w:szCs w:val="24"/>
              </w:rPr>
            </w:pPr>
          </w:p>
        </w:tc>
        <w:tc>
          <w:tcPr>
            <w:tcW w:w="769" w:type="pct"/>
            <w:vMerge/>
            <w:vAlign w:val="center"/>
          </w:tcPr>
          <w:p w14:paraId="23039E5E" w14:textId="77777777" w:rsidR="008D224B" w:rsidRDefault="008D224B">
            <w:pPr>
              <w:spacing w:line="240" w:lineRule="auto"/>
              <w:ind w:firstLineChars="0" w:firstLine="0"/>
              <w:jc w:val="center"/>
              <w:rPr>
                <w:rFonts w:ascii="仿宋_GB2312"/>
                <w:sz w:val="24"/>
                <w:szCs w:val="24"/>
              </w:rPr>
            </w:pPr>
          </w:p>
        </w:tc>
        <w:tc>
          <w:tcPr>
            <w:tcW w:w="1025" w:type="pct"/>
            <w:vAlign w:val="center"/>
          </w:tcPr>
          <w:p w14:paraId="5CDF449A"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兰炭</w:t>
            </w:r>
          </w:p>
        </w:tc>
        <w:tc>
          <w:tcPr>
            <w:tcW w:w="1537" w:type="pct"/>
            <w:vAlign w:val="center"/>
          </w:tcPr>
          <w:p w14:paraId="7C57BA95"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炭化炉</w:t>
            </w:r>
          </w:p>
        </w:tc>
        <w:tc>
          <w:tcPr>
            <w:tcW w:w="902" w:type="pct"/>
            <w:vMerge/>
            <w:vAlign w:val="center"/>
          </w:tcPr>
          <w:p w14:paraId="4C9DE2E2" w14:textId="77777777" w:rsidR="008D224B" w:rsidRDefault="008D224B">
            <w:pPr>
              <w:spacing w:line="240" w:lineRule="auto"/>
              <w:ind w:firstLineChars="0" w:firstLine="0"/>
              <w:jc w:val="center"/>
              <w:rPr>
                <w:rFonts w:ascii="仿宋_GB2312" w:hAnsi="仿宋" w:cs="仿宋" w:hint="eastAsia"/>
                <w:sz w:val="24"/>
                <w:szCs w:val="24"/>
              </w:rPr>
            </w:pPr>
          </w:p>
        </w:tc>
      </w:tr>
      <w:tr w:rsidR="008D224B" w14:paraId="6D4A0F58" w14:textId="77777777">
        <w:trPr>
          <w:jc w:val="center"/>
        </w:trPr>
        <w:tc>
          <w:tcPr>
            <w:tcW w:w="766" w:type="pct"/>
            <w:vAlign w:val="center"/>
          </w:tcPr>
          <w:p w14:paraId="42A1FF83"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煤气发生炉</w:t>
            </w:r>
          </w:p>
        </w:tc>
        <w:tc>
          <w:tcPr>
            <w:tcW w:w="769" w:type="pct"/>
            <w:vAlign w:val="center"/>
          </w:tcPr>
          <w:p w14:paraId="0338526D"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建材、化工、轧钢、有色等</w:t>
            </w:r>
          </w:p>
        </w:tc>
        <w:tc>
          <w:tcPr>
            <w:tcW w:w="1025" w:type="pct"/>
            <w:vAlign w:val="center"/>
          </w:tcPr>
          <w:p w14:paraId="22BEDAF1"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w:t>
            </w:r>
          </w:p>
        </w:tc>
        <w:tc>
          <w:tcPr>
            <w:tcW w:w="1537" w:type="pct"/>
            <w:vAlign w:val="center"/>
          </w:tcPr>
          <w:p w14:paraId="0EE22400"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w:t>
            </w:r>
          </w:p>
        </w:tc>
        <w:tc>
          <w:tcPr>
            <w:tcW w:w="902" w:type="pct"/>
            <w:vAlign w:val="center"/>
          </w:tcPr>
          <w:p w14:paraId="1B66F106"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以煤等为气化原料， 通过与气化剂在高温下进行物理化学反应制</w:t>
            </w:r>
          </w:p>
          <w:p w14:paraId="475043E9"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取煤气的工业炉窑。</w:t>
            </w:r>
          </w:p>
        </w:tc>
      </w:tr>
    </w:tbl>
    <w:p w14:paraId="0043AAF3" w14:textId="77777777" w:rsidR="008D224B" w:rsidRDefault="00000000">
      <w:pPr>
        <w:pStyle w:val="3"/>
      </w:pPr>
      <w:bookmarkStart w:id="37" w:name="_Toc398"/>
      <w:bookmarkStart w:id="38" w:name="_Toc1494"/>
      <w:bookmarkStart w:id="39" w:name="_Toc11222"/>
      <w:bookmarkStart w:id="40" w:name="_Toc9803"/>
      <w:bookmarkStart w:id="41" w:name="_Toc183020585"/>
      <w:r>
        <w:rPr>
          <w:rFonts w:hint="eastAsia"/>
        </w:rPr>
        <w:t>2.1.2</w:t>
      </w:r>
      <w:r>
        <w:rPr>
          <w:rFonts w:hint="eastAsia"/>
        </w:rPr>
        <w:t>我国工业炉窑发展</w:t>
      </w:r>
      <w:bookmarkEnd w:id="37"/>
      <w:bookmarkEnd w:id="38"/>
      <w:bookmarkEnd w:id="39"/>
      <w:bookmarkEnd w:id="40"/>
      <w:bookmarkEnd w:id="41"/>
    </w:p>
    <w:p w14:paraId="3F01E42D" w14:textId="77777777" w:rsidR="008D224B" w:rsidRDefault="00000000">
      <w:pPr>
        <w:ind w:firstLine="560"/>
      </w:pPr>
      <w:r>
        <w:rPr>
          <w:rFonts w:hint="eastAsia"/>
        </w:rPr>
        <w:t>工业炉窑是工业加热的关键设备，广泛应用于各行各业，量大面广，种类繁，影响大。工业加热是制造业的重要组成部分，制造业是工业的主体。据统计，我国共有各类工业炉窑约</w:t>
      </w:r>
      <w:r>
        <w:rPr>
          <w:rFonts w:hint="eastAsia"/>
        </w:rPr>
        <w:t>12</w:t>
      </w:r>
      <w:r>
        <w:rPr>
          <w:rFonts w:hint="eastAsia"/>
        </w:rPr>
        <w:t>万台，其中机械行业炉窑约</w:t>
      </w:r>
      <w:r>
        <w:rPr>
          <w:rFonts w:hint="eastAsia"/>
        </w:rPr>
        <w:t>7.5</w:t>
      </w:r>
      <w:r>
        <w:rPr>
          <w:rFonts w:hint="eastAsia"/>
        </w:rPr>
        <w:t>万台，占炉窑总数的</w:t>
      </w:r>
      <w:r>
        <w:rPr>
          <w:rFonts w:hint="eastAsia"/>
        </w:rPr>
        <w:t>62.5%</w:t>
      </w:r>
      <w:r>
        <w:rPr>
          <w:rFonts w:hint="eastAsia"/>
        </w:rPr>
        <w:t>以上；玻璃、陶瓷、建材、</w:t>
      </w:r>
      <w:r>
        <w:rPr>
          <w:rFonts w:hint="eastAsia"/>
        </w:rPr>
        <w:lastRenderedPageBreak/>
        <w:t>耐火材料行业炉窑约</w:t>
      </w:r>
      <w:r>
        <w:rPr>
          <w:rFonts w:hint="eastAsia"/>
        </w:rPr>
        <w:t>1.5</w:t>
      </w:r>
      <w:r>
        <w:rPr>
          <w:rFonts w:hint="eastAsia"/>
        </w:rPr>
        <w:t>万台，占炉窑总数的</w:t>
      </w:r>
      <w:r>
        <w:rPr>
          <w:rFonts w:hint="eastAsia"/>
        </w:rPr>
        <w:t>12.5%</w:t>
      </w:r>
      <w:r>
        <w:rPr>
          <w:rFonts w:hint="eastAsia"/>
        </w:rPr>
        <w:t>；冶金行业炉窑约</w:t>
      </w:r>
      <w:r>
        <w:rPr>
          <w:rFonts w:hint="eastAsia"/>
        </w:rPr>
        <w:t>1</w:t>
      </w:r>
      <w:r>
        <w:rPr>
          <w:rFonts w:hint="eastAsia"/>
        </w:rPr>
        <w:t>万台，占炉窑总数的</w:t>
      </w:r>
      <w:r>
        <w:rPr>
          <w:rFonts w:hint="eastAsia"/>
        </w:rPr>
        <w:t>8.33%</w:t>
      </w:r>
      <w:r>
        <w:rPr>
          <w:rFonts w:hint="eastAsia"/>
        </w:rPr>
        <w:t>；轻工、化工行业炉窑约</w:t>
      </w:r>
      <w:r>
        <w:rPr>
          <w:rFonts w:hint="eastAsia"/>
        </w:rPr>
        <w:t>5000</w:t>
      </w:r>
      <w:r>
        <w:rPr>
          <w:rFonts w:hint="eastAsia"/>
        </w:rPr>
        <w:t>台，占炉窑总数的</w:t>
      </w:r>
      <w:r>
        <w:rPr>
          <w:rFonts w:hint="eastAsia"/>
        </w:rPr>
        <w:t>4.17%</w:t>
      </w:r>
      <w:r>
        <w:rPr>
          <w:rFonts w:hint="eastAsia"/>
        </w:rPr>
        <w:t>左右。工业炉窑中</w:t>
      </w:r>
      <w:proofErr w:type="gramStart"/>
      <w:r>
        <w:rPr>
          <w:rFonts w:hint="eastAsia"/>
        </w:rPr>
        <w:t>燃料炉约</w:t>
      </w:r>
      <w:proofErr w:type="gramEnd"/>
      <w:r>
        <w:rPr>
          <w:rFonts w:hint="eastAsia"/>
        </w:rPr>
        <w:t>6.6</w:t>
      </w:r>
      <w:r>
        <w:rPr>
          <w:rFonts w:hint="eastAsia"/>
        </w:rPr>
        <w:t>万台，占炉窑总数的</w:t>
      </w:r>
      <w:r>
        <w:rPr>
          <w:rFonts w:hint="eastAsia"/>
        </w:rPr>
        <w:t>55%</w:t>
      </w:r>
      <w:r>
        <w:rPr>
          <w:rFonts w:hint="eastAsia"/>
        </w:rPr>
        <w:t>；电炉约</w:t>
      </w:r>
      <w:r>
        <w:rPr>
          <w:rFonts w:hint="eastAsia"/>
        </w:rPr>
        <w:t>5</w:t>
      </w:r>
      <w:r>
        <w:rPr>
          <w:rFonts w:hint="eastAsia"/>
        </w:rPr>
        <w:t>万台，占炉窑总数的</w:t>
      </w:r>
      <w:r>
        <w:rPr>
          <w:rFonts w:hint="eastAsia"/>
        </w:rPr>
        <w:t>41.7%</w:t>
      </w:r>
      <w:r>
        <w:rPr>
          <w:rFonts w:hint="eastAsia"/>
        </w:rPr>
        <w:t>。</w:t>
      </w:r>
    </w:p>
    <w:p w14:paraId="469B5928" w14:textId="77777777" w:rsidR="008D224B" w:rsidRDefault="00000000">
      <w:pPr>
        <w:ind w:firstLine="560"/>
      </w:pPr>
      <w:r>
        <w:rPr>
          <w:rFonts w:hint="eastAsia"/>
        </w:rPr>
        <w:t>过去由于我国工业在发展思路上存在重开发、轻节约、重速度、轻效益的倾向，工业炉窑普遍存在工艺技术和装备落后、能源使用效率低下、污染物排放浓度高等问题，由燃煤造成的大气污染十分严重。受天然气气源、价格、基础设施不完善等因素影响，煤炭仍将是我国主要的一次能源。因此，清洁煤技术已成为当前世界各国解决环境问题的主导技术之一，也是高技术国际竞争的重要领域之一。</w:t>
      </w:r>
    </w:p>
    <w:p w14:paraId="50B82E58" w14:textId="77777777" w:rsidR="008D224B" w:rsidRDefault="00000000">
      <w:pPr>
        <w:ind w:firstLine="560"/>
      </w:pPr>
      <w:r>
        <w:rPr>
          <w:rFonts w:hint="eastAsia"/>
        </w:rPr>
        <w:t>工业炉窑发展趋势首先体现在使用燃料的清洁化（燃气、电能等替代目前常见的燃煤）。天然气作为一种优质、清洁的燃料能源，积极开发和利用将促进我国工业炉窑产业结构调整，建立新型的工业炉窑技术体系，促进我国工业炉窑的发展，有着良好的经济效益和社会效益。</w:t>
      </w:r>
    </w:p>
    <w:p w14:paraId="44D6C581" w14:textId="77777777" w:rsidR="008D224B" w:rsidRDefault="00000000">
      <w:pPr>
        <w:ind w:firstLine="560"/>
      </w:pPr>
      <w:r>
        <w:rPr>
          <w:rFonts w:hint="eastAsia"/>
        </w:rPr>
        <w:t>工业炉窑发展趋势还体现在燃烧器、炉体设计和</w:t>
      </w:r>
      <w:proofErr w:type="gramStart"/>
      <w:r>
        <w:rPr>
          <w:rFonts w:hint="eastAsia"/>
        </w:rPr>
        <w:t>筑炉</w:t>
      </w:r>
      <w:proofErr w:type="gramEnd"/>
      <w:r>
        <w:rPr>
          <w:rFonts w:hint="eastAsia"/>
        </w:rPr>
        <w:t>材料的优</w:t>
      </w:r>
    </w:p>
    <w:p w14:paraId="7E63B00A" w14:textId="77777777" w:rsidR="008D224B" w:rsidRDefault="00000000">
      <w:pPr>
        <w:ind w:firstLineChars="0" w:firstLine="0"/>
      </w:pPr>
      <w:r>
        <w:rPr>
          <w:rFonts w:ascii="仿宋" w:eastAsia="仿宋" w:hAnsi="仿宋" w:cs="仿宋" w:hint="eastAsia"/>
        </w:rPr>
        <w:t>化、自动控制水平的提高、更先进可靠的环保控制技术等方面。工业炉窑密闭生产和高温尾气净化与循环利用装置作为节能环保技术的载体，应用于高能耗、重污染行业；随着国家对电石、铁合金、钢铁行业等“两高” 行业准入标准的重新修订，原有落后生产设备、生产工艺亟需进行技术改造，工业炉窑节能环保技术和设备的推广速度不断提高。</w:t>
      </w:r>
    </w:p>
    <w:p w14:paraId="51656917" w14:textId="77777777" w:rsidR="008D224B" w:rsidRDefault="00000000">
      <w:pPr>
        <w:pStyle w:val="3"/>
      </w:pPr>
      <w:bookmarkStart w:id="42" w:name="_Toc31730"/>
      <w:bookmarkStart w:id="43" w:name="_Toc3309"/>
      <w:bookmarkStart w:id="44" w:name="_Toc31177"/>
      <w:bookmarkStart w:id="45" w:name="_Toc183020586"/>
      <w:r>
        <w:rPr>
          <w:rFonts w:hint="eastAsia"/>
        </w:rPr>
        <w:lastRenderedPageBreak/>
        <w:t>2.1.3</w:t>
      </w:r>
      <w:r>
        <w:rPr>
          <w:rFonts w:hint="eastAsia"/>
        </w:rPr>
        <w:t>我省工业炉窑发展与分布情况</w:t>
      </w:r>
      <w:bookmarkEnd w:id="42"/>
      <w:bookmarkEnd w:id="43"/>
      <w:bookmarkEnd w:id="44"/>
      <w:bookmarkEnd w:id="45"/>
    </w:p>
    <w:p w14:paraId="3506B0C7" w14:textId="77777777" w:rsidR="008D224B" w:rsidRDefault="00000000">
      <w:pPr>
        <w:numPr>
          <w:ilvl w:val="0"/>
          <w:numId w:val="1"/>
        </w:numPr>
        <w:ind w:firstLineChars="0"/>
      </w:pPr>
      <w:bookmarkStart w:id="46" w:name="_Toc19582"/>
      <w:bookmarkStart w:id="47" w:name="_Toc2923"/>
      <w:bookmarkStart w:id="48" w:name="_Toc11014"/>
      <w:r>
        <w:t>区域分布情况</w:t>
      </w:r>
    </w:p>
    <w:p w14:paraId="5CB88E45" w14:textId="744A3299" w:rsidR="008D224B" w:rsidRDefault="00000000">
      <w:pPr>
        <w:ind w:firstLine="560"/>
      </w:pPr>
      <w:r>
        <w:rPr>
          <w:rFonts w:hint="eastAsia"/>
        </w:rPr>
        <w:t>自</w:t>
      </w:r>
      <w:r>
        <w:rPr>
          <w:rFonts w:hint="eastAsia"/>
        </w:rPr>
        <w:t>2</w:t>
      </w:r>
      <w:r>
        <w:t>017</w:t>
      </w:r>
      <w:r>
        <w:rPr>
          <w:rFonts w:hint="eastAsia"/>
        </w:rPr>
        <w:t>年全国第二次污染源普查后</w:t>
      </w:r>
      <w:r>
        <w:t>湖北省工业炉窑区域分布广泛</w:t>
      </w:r>
      <w:r>
        <w:rPr>
          <w:rFonts w:hint="eastAsia"/>
        </w:rPr>
        <w:t>，经过</w:t>
      </w:r>
      <w:r>
        <w:t>蓝天保卫战、工业炉窑污染</w:t>
      </w:r>
      <w:r>
        <w:rPr>
          <w:rFonts w:hint="eastAsia"/>
        </w:rPr>
        <w:t>综合</w:t>
      </w:r>
      <w:r>
        <w:t>治理行动，</w:t>
      </w:r>
      <w:r>
        <w:rPr>
          <w:rFonts w:hint="eastAsia"/>
        </w:rPr>
        <w:t>截至</w:t>
      </w:r>
      <w:r>
        <w:rPr>
          <w:rFonts w:hint="eastAsia"/>
        </w:rPr>
        <w:t>2</w:t>
      </w:r>
      <w:r>
        <w:t>023</w:t>
      </w:r>
      <w:r>
        <w:rPr>
          <w:rFonts w:hint="eastAsia"/>
        </w:rPr>
        <w:t>年</w:t>
      </w:r>
      <w:r>
        <w:rPr>
          <w:rFonts w:hint="eastAsia"/>
        </w:rPr>
        <w:t>3</w:t>
      </w:r>
      <w:r>
        <w:rPr>
          <w:rFonts w:hint="eastAsia"/>
        </w:rPr>
        <w:t>月上报核实，我省工业炉窑总数为</w:t>
      </w:r>
      <w:r>
        <w:t>4659</w:t>
      </w:r>
      <w:r>
        <w:rPr>
          <w:rFonts w:hint="eastAsia"/>
        </w:rPr>
        <w:t>个</w:t>
      </w:r>
      <w:r>
        <w:t>。从区域分布来看，全省工业炉窑主要集中在西部和东部，数量较多的为武汉、黄石、襄阳</w:t>
      </w:r>
      <w:r>
        <w:rPr>
          <w:rFonts w:hint="eastAsia"/>
        </w:rPr>
        <w:t>和</w:t>
      </w:r>
      <w:r w:rsidRPr="00D02EA9">
        <w:rPr>
          <w:rFonts w:hint="eastAsia"/>
        </w:rPr>
        <w:t>恩施州</w:t>
      </w:r>
      <w:r>
        <w:t>，占全省</w:t>
      </w:r>
      <w:r>
        <w:rPr>
          <w:rFonts w:hint="eastAsia"/>
        </w:rPr>
        <w:t>工业炉窑总数的</w:t>
      </w:r>
      <w:r>
        <w:t>83.4%</w:t>
      </w:r>
      <w:r>
        <w:t>。</w:t>
      </w:r>
    </w:p>
    <w:p w14:paraId="45A2E2C1" w14:textId="77777777" w:rsidR="008D224B" w:rsidRDefault="00000000">
      <w:pPr>
        <w:numPr>
          <w:ilvl w:val="0"/>
          <w:numId w:val="1"/>
        </w:numPr>
        <w:ind w:firstLineChars="0"/>
      </w:pPr>
      <w:r>
        <w:rPr>
          <w:rFonts w:hint="eastAsia"/>
        </w:rPr>
        <w:t>炉窑类型分布情况</w:t>
      </w:r>
    </w:p>
    <w:p w14:paraId="14E1D132" w14:textId="5D8411A4" w:rsidR="008D224B" w:rsidRDefault="00000000">
      <w:pPr>
        <w:ind w:firstLine="560"/>
      </w:pPr>
      <w:r>
        <w:rPr>
          <w:rFonts w:hint="eastAsia"/>
        </w:rPr>
        <w:t>我省工业炉窑类型分布情况，干燥炉（窑）、</w:t>
      </w:r>
      <w:proofErr w:type="gramStart"/>
      <w:r>
        <w:rPr>
          <w:rFonts w:hint="eastAsia"/>
        </w:rPr>
        <w:t>焙</w:t>
      </w:r>
      <w:proofErr w:type="gramEnd"/>
      <w:r>
        <w:rPr>
          <w:rFonts w:hint="eastAsia"/>
        </w:rPr>
        <w:t>（煅）烧炉（窑）、熔化炉、热处理炉、加热炉和熔炼</w:t>
      </w:r>
      <w:proofErr w:type="gramStart"/>
      <w:r>
        <w:rPr>
          <w:rFonts w:hint="eastAsia"/>
        </w:rPr>
        <w:t>炉数量</w:t>
      </w:r>
      <w:proofErr w:type="gramEnd"/>
      <w:r>
        <w:rPr>
          <w:rFonts w:hint="eastAsia"/>
        </w:rPr>
        <w:t>相对较多，其中干燥炉（窑）数量最多为</w:t>
      </w:r>
      <w:r>
        <w:rPr>
          <w:rFonts w:hint="eastAsia"/>
        </w:rPr>
        <w:t>1</w:t>
      </w:r>
      <w:r>
        <w:t>797</w:t>
      </w:r>
      <w:r>
        <w:rPr>
          <w:rFonts w:hint="eastAsia"/>
        </w:rPr>
        <w:t>个，占全省工业炉窑总数的</w:t>
      </w:r>
      <w:r>
        <w:rPr>
          <w:rFonts w:hint="eastAsia"/>
        </w:rPr>
        <w:t>3</w:t>
      </w:r>
      <w:r>
        <w:t>8.6%</w:t>
      </w:r>
      <w:r>
        <w:rPr>
          <w:rFonts w:hint="eastAsia"/>
        </w:rPr>
        <w:t>。</w:t>
      </w:r>
    </w:p>
    <w:p w14:paraId="31EF836C" w14:textId="77777777" w:rsidR="008D224B" w:rsidRDefault="00000000">
      <w:pPr>
        <w:numPr>
          <w:ilvl w:val="0"/>
          <w:numId w:val="1"/>
        </w:numPr>
        <w:ind w:firstLineChars="0"/>
      </w:pPr>
      <w:r>
        <w:t>行业分布情况</w:t>
      </w:r>
    </w:p>
    <w:p w14:paraId="4C919549" w14:textId="7626763A" w:rsidR="008D224B" w:rsidRDefault="00000000">
      <w:pPr>
        <w:ind w:firstLine="560"/>
      </w:pPr>
      <w:r>
        <w:t>湖北省工业炉窑涉及《</w:t>
      </w:r>
      <w:r>
        <w:t>GB/T 4754-2017</w:t>
      </w:r>
      <w:r>
        <w:t>国民经济行业分类》</w:t>
      </w:r>
      <w:r>
        <w:t>27</w:t>
      </w:r>
      <w:r>
        <w:t>个大类</w:t>
      </w:r>
      <w:r w:rsidR="00D02EA9">
        <w:rPr>
          <w:rFonts w:hint="eastAsia"/>
        </w:rPr>
        <w:t>，</w:t>
      </w:r>
      <w:r>
        <w:t>工业炉窑数量较多的行业集中在</w:t>
      </w:r>
      <w:r>
        <w:rPr>
          <w:rFonts w:hint="eastAsia"/>
        </w:rPr>
        <w:t>烟草制品业、非金属矿物制品业、黑色金属冶炼和压延加工业、有色金属冶炼和压延加工业、汽车制造业和其他制造业等</w:t>
      </w:r>
      <w:r>
        <w:t>6</w:t>
      </w:r>
      <w:r>
        <w:t>个行业，占全省总数的</w:t>
      </w:r>
      <w:r>
        <w:t>89.1%</w:t>
      </w:r>
      <w:r>
        <w:t>。其中，前三位分别为</w:t>
      </w:r>
      <w:r>
        <w:rPr>
          <w:rFonts w:hint="eastAsia"/>
        </w:rPr>
        <w:t>烟草制品业、非金属矿物制品业、黑色金属冶炼和压延加工业</w:t>
      </w:r>
      <w:r>
        <w:t>，分别占总数的</w:t>
      </w:r>
      <w:r>
        <w:t>22.2%</w:t>
      </w:r>
      <w:r>
        <w:t>、</w:t>
      </w:r>
      <w:r>
        <w:t>17.3%</w:t>
      </w:r>
      <w:r>
        <w:t>和</w:t>
      </w:r>
      <w:r>
        <w:t>15.0%</w:t>
      </w:r>
      <w:r>
        <w:t>。</w:t>
      </w:r>
    </w:p>
    <w:p w14:paraId="11C2E040" w14:textId="77777777" w:rsidR="008D224B" w:rsidRDefault="00000000">
      <w:pPr>
        <w:numPr>
          <w:ilvl w:val="0"/>
          <w:numId w:val="1"/>
        </w:numPr>
        <w:ind w:firstLineChars="0"/>
      </w:pPr>
      <w:r>
        <w:t>燃料类型分布情况</w:t>
      </w:r>
    </w:p>
    <w:p w14:paraId="7C21A4A7" w14:textId="28F03486" w:rsidR="008D224B" w:rsidRDefault="00000000">
      <w:pPr>
        <w:ind w:firstLine="560"/>
      </w:pPr>
      <w:r>
        <w:t>湖北省工业炉窑使用较多的燃料类型为天然气、</w:t>
      </w:r>
      <w:r>
        <w:rPr>
          <w:rFonts w:hint="eastAsia"/>
        </w:rPr>
        <w:t>生物质燃料、电和</w:t>
      </w:r>
      <w:r w:rsidRPr="00D02EA9">
        <w:rPr>
          <w:rFonts w:hint="eastAsia"/>
        </w:rPr>
        <w:t>煤等</w:t>
      </w:r>
      <w:r w:rsidRPr="00D02EA9">
        <w:t>，分别占全省总数的</w:t>
      </w:r>
      <w:r w:rsidRPr="00D02EA9">
        <w:t>33.1%</w:t>
      </w:r>
      <w:r w:rsidRPr="00D02EA9">
        <w:t>、</w:t>
      </w:r>
      <w:r w:rsidRPr="00D02EA9">
        <w:t>24.0%</w:t>
      </w:r>
      <w:r w:rsidRPr="00D02EA9">
        <w:t>、</w:t>
      </w:r>
      <w:r w:rsidRPr="00D02EA9">
        <w:t>21.9%</w:t>
      </w:r>
      <w:r w:rsidRPr="00D02EA9">
        <w:t>和</w:t>
      </w:r>
      <w:r w:rsidRPr="00D02EA9">
        <w:t>12.8%</w:t>
      </w:r>
      <w:r>
        <w:t>。</w:t>
      </w:r>
    </w:p>
    <w:p w14:paraId="455ABE58" w14:textId="77777777" w:rsidR="008D224B" w:rsidRDefault="00000000">
      <w:pPr>
        <w:pStyle w:val="2"/>
      </w:pPr>
      <w:bookmarkStart w:id="49" w:name="_Toc27799"/>
      <w:bookmarkStart w:id="50" w:name="_Toc183020587"/>
      <w:r>
        <w:rPr>
          <w:rFonts w:hint="eastAsia"/>
        </w:rPr>
        <w:lastRenderedPageBreak/>
        <w:t>2.2</w:t>
      </w:r>
      <w:bookmarkEnd w:id="46"/>
      <w:bookmarkEnd w:id="47"/>
      <w:r>
        <w:rPr>
          <w:rFonts w:hint="eastAsia"/>
        </w:rPr>
        <w:t>国家和本省环保战略</w:t>
      </w:r>
      <w:bookmarkEnd w:id="48"/>
      <w:bookmarkEnd w:id="49"/>
      <w:bookmarkEnd w:id="50"/>
    </w:p>
    <w:p w14:paraId="45452097" w14:textId="77777777" w:rsidR="008D224B" w:rsidRDefault="00000000">
      <w:pPr>
        <w:pStyle w:val="3"/>
      </w:pPr>
      <w:bookmarkStart w:id="51" w:name="_Toc25842"/>
      <w:bookmarkStart w:id="52" w:name="_Toc183020588"/>
      <w:r>
        <w:rPr>
          <w:rFonts w:hint="eastAsia"/>
        </w:rPr>
        <w:t>2.2.1</w:t>
      </w:r>
      <w:r>
        <w:rPr>
          <w:rFonts w:hint="eastAsia"/>
        </w:rPr>
        <w:t>现行国家炉窑标准存在的主要问题</w:t>
      </w:r>
      <w:bookmarkEnd w:id="51"/>
      <w:bookmarkEnd w:id="52"/>
    </w:p>
    <w:p w14:paraId="08002CE8" w14:textId="77777777" w:rsidR="008D224B" w:rsidRDefault="00000000">
      <w:pPr>
        <w:ind w:firstLine="560"/>
      </w:pPr>
      <w:r>
        <w:rPr>
          <w:rFonts w:hint="eastAsia"/>
        </w:rPr>
        <w:t>现行的国家炉窑标准《工业炉窑大气污染物排放标准》（</w:t>
      </w:r>
      <w:r>
        <w:rPr>
          <w:rFonts w:hint="eastAsia"/>
        </w:rPr>
        <w:t>GB9078-1996</w:t>
      </w:r>
      <w:r>
        <w:rPr>
          <w:rFonts w:hint="eastAsia"/>
        </w:rPr>
        <w:t>）自</w:t>
      </w:r>
      <w:r>
        <w:rPr>
          <w:rFonts w:hint="eastAsia"/>
        </w:rPr>
        <w:t>1997</w:t>
      </w:r>
      <w:r>
        <w:rPr>
          <w:rFonts w:hint="eastAsia"/>
        </w:rPr>
        <w:t>年</w:t>
      </w:r>
      <w:r>
        <w:rPr>
          <w:rFonts w:hint="eastAsia"/>
        </w:rPr>
        <w:t>1</w:t>
      </w:r>
      <w:r>
        <w:rPr>
          <w:rFonts w:hint="eastAsia"/>
        </w:rPr>
        <w:t>月</w:t>
      </w:r>
      <w:r>
        <w:rPr>
          <w:rFonts w:hint="eastAsia"/>
        </w:rPr>
        <w:t>1</w:t>
      </w:r>
      <w:r>
        <w:rPr>
          <w:rFonts w:hint="eastAsia"/>
        </w:rPr>
        <w:t>日实施以来一直未开展修订工作，存在着以下几个问题：</w:t>
      </w:r>
    </w:p>
    <w:p w14:paraId="09C770EA" w14:textId="77777777" w:rsidR="008D224B" w:rsidRDefault="00000000">
      <w:pPr>
        <w:ind w:firstLine="560"/>
      </w:pPr>
      <w:r>
        <w:rPr>
          <w:rFonts w:hint="eastAsia"/>
        </w:rPr>
        <w:t>（</w:t>
      </w:r>
      <w:r>
        <w:rPr>
          <w:rFonts w:hint="eastAsia"/>
        </w:rPr>
        <w:t>1</w:t>
      </w:r>
      <w:r>
        <w:rPr>
          <w:rFonts w:hint="eastAsia"/>
        </w:rPr>
        <w:t>）不适应现行的《环境空气质量标准》（</w:t>
      </w:r>
      <w:r>
        <w:rPr>
          <w:rFonts w:hint="eastAsia"/>
        </w:rPr>
        <w:t>GB3095-2012</w:t>
      </w:r>
      <w:r>
        <w:rPr>
          <w:rFonts w:hint="eastAsia"/>
        </w:rPr>
        <w:t>）环境空气质量功能区划分为一类区、二类区的要求，仍是三类区划分。</w:t>
      </w:r>
    </w:p>
    <w:p w14:paraId="43437010" w14:textId="77777777" w:rsidR="008D224B" w:rsidRDefault="00000000">
      <w:pPr>
        <w:ind w:firstLine="560"/>
      </w:pPr>
      <w:r>
        <w:rPr>
          <w:rFonts w:hint="eastAsia"/>
        </w:rPr>
        <w:t>（</w:t>
      </w:r>
      <w:r>
        <w:rPr>
          <w:rFonts w:hint="eastAsia"/>
        </w:rPr>
        <w:t>2</w:t>
      </w:r>
      <w:r>
        <w:rPr>
          <w:rFonts w:hint="eastAsia"/>
        </w:rPr>
        <w:t>）污染物排放控制指标少，污染物排放控制指标与我国目前复杂的环境污染成因和新增总量控制指标不适应，尤其是氮氧化物和挥发性有机物，已被列入“十四五”大气污染控制约束性指标，也是大气污染联防联控臭氧污染的重要指标。面对湖北省经济水平的快速增长和环境质量持续改善并行的机遇与挑战，现行标准已难以满足环境管理的要求。</w:t>
      </w:r>
    </w:p>
    <w:p w14:paraId="0D2EF25A" w14:textId="77777777" w:rsidR="008D224B" w:rsidRDefault="00000000">
      <w:pPr>
        <w:ind w:firstLine="560"/>
      </w:pPr>
      <w:r>
        <w:rPr>
          <w:rFonts w:hint="eastAsia"/>
        </w:rPr>
        <w:t>（</w:t>
      </w:r>
      <w:r>
        <w:rPr>
          <w:rFonts w:hint="eastAsia"/>
        </w:rPr>
        <w:t>3</w:t>
      </w:r>
      <w:r>
        <w:rPr>
          <w:rFonts w:hint="eastAsia"/>
        </w:rPr>
        <w:t>）标准实施时间较长，主要污染物排放限值过于宽松。</w:t>
      </w:r>
      <w:r>
        <w:rPr>
          <w:rFonts w:hint="eastAsia"/>
        </w:rPr>
        <w:t>GB9078-1996</w:t>
      </w:r>
      <w:r>
        <w:rPr>
          <w:rFonts w:hint="eastAsia"/>
        </w:rPr>
        <w:t>从颁布实施至今已</w:t>
      </w:r>
      <w:r>
        <w:rPr>
          <w:rFonts w:hint="eastAsia"/>
        </w:rPr>
        <w:t>20</w:t>
      </w:r>
      <w:r>
        <w:rPr>
          <w:rFonts w:hint="eastAsia"/>
        </w:rPr>
        <w:t>多年，标准中污染物排放限值烟（粉）尘排放限值</w:t>
      </w:r>
      <w:r>
        <w:rPr>
          <w:rFonts w:hint="eastAsia"/>
        </w:rPr>
        <w:t>100~400mg/m</w:t>
      </w:r>
      <w:r>
        <w:rPr>
          <w:rFonts w:hint="eastAsia"/>
          <w:vertAlign w:val="superscript"/>
        </w:rPr>
        <w:t>3</w:t>
      </w:r>
      <w:r>
        <w:rPr>
          <w:rFonts w:hint="eastAsia"/>
        </w:rPr>
        <w:t>，</w:t>
      </w:r>
      <w:r>
        <w:rPr>
          <w:rFonts w:hint="eastAsia"/>
        </w:rPr>
        <w:t>SO</w:t>
      </w:r>
      <w:r>
        <w:rPr>
          <w:rFonts w:hint="eastAsia"/>
          <w:vertAlign w:val="subscript"/>
        </w:rPr>
        <w:t>2</w:t>
      </w:r>
      <w:r>
        <w:rPr>
          <w:rFonts w:hint="eastAsia"/>
        </w:rPr>
        <w:t>排放浓度限值</w:t>
      </w:r>
      <w:r>
        <w:rPr>
          <w:rFonts w:hint="eastAsia"/>
        </w:rPr>
        <w:t>850~2860mg/m</w:t>
      </w:r>
      <w:r>
        <w:rPr>
          <w:rFonts w:hint="eastAsia"/>
          <w:vertAlign w:val="superscript"/>
        </w:rPr>
        <w:t>3</w:t>
      </w:r>
      <w:r>
        <w:rPr>
          <w:rFonts w:hint="eastAsia"/>
        </w:rPr>
        <w:t>已不能体现如今的污染治理技术水平。尤其是近年来随着设备工艺技术水平的不断提高，以及废气治理技术设备的逐渐完善，现行标准的污染排放限值已难以加强对炉窑大气污染物的控制要求，难以有效地配套废气净化装置的运行效果进行科学合理的衡量评估，也无法进一步对工业炉窑废气治理进步进行推动。</w:t>
      </w:r>
    </w:p>
    <w:p w14:paraId="5D1426AF" w14:textId="77777777" w:rsidR="008D224B" w:rsidRDefault="00000000">
      <w:pPr>
        <w:ind w:firstLine="560"/>
      </w:pPr>
      <w:r>
        <w:rPr>
          <w:rFonts w:hint="eastAsia"/>
        </w:rPr>
        <w:t>（</w:t>
      </w:r>
      <w:r>
        <w:rPr>
          <w:rFonts w:hint="eastAsia"/>
        </w:rPr>
        <w:t>4</w:t>
      </w:r>
      <w:r>
        <w:rPr>
          <w:rFonts w:hint="eastAsia"/>
        </w:rPr>
        <w:t>）未对清洁能源污染物排放提出要求。现行标准中对大气污</w:t>
      </w:r>
      <w:r>
        <w:rPr>
          <w:rFonts w:hint="eastAsia"/>
        </w:rPr>
        <w:lastRenderedPageBreak/>
        <w:t>染因子提出的控制要求</w:t>
      </w:r>
      <w:proofErr w:type="gramStart"/>
      <w:r>
        <w:rPr>
          <w:rFonts w:hint="eastAsia"/>
        </w:rPr>
        <w:t>均针对</w:t>
      </w:r>
      <w:proofErr w:type="gramEnd"/>
      <w:r>
        <w:rPr>
          <w:rFonts w:hint="eastAsia"/>
        </w:rPr>
        <w:t>燃煤、燃重油等高污染能源介质，对燃气、燃生物质炉窑、使用电能等清洁能源的污染排放控制的针对性较差。随着国家推行清洁能源，优化调整能源结构，现如今清洁能源如天然气、液化气、电能等更为广泛地投入到工业生产中，其污染物的排放水平较煤炭、重油等燃料将大幅降低，现行</w:t>
      </w:r>
      <w:r>
        <w:rPr>
          <w:rFonts w:hint="eastAsia"/>
        </w:rPr>
        <w:t>GB9078-1996</w:t>
      </w:r>
      <w:r>
        <w:rPr>
          <w:rFonts w:hint="eastAsia"/>
        </w:rPr>
        <w:t>针对燃煤、燃重油工业炉窑制定的大气污染物排放控制水平无法对燃气炉窑等起到行之有效的监督控制作用。</w:t>
      </w:r>
    </w:p>
    <w:p w14:paraId="691CE60E" w14:textId="77777777" w:rsidR="008D224B" w:rsidRDefault="00000000">
      <w:pPr>
        <w:pStyle w:val="3"/>
      </w:pPr>
      <w:bookmarkStart w:id="53" w:name="_Toc4974"/>
      <w:bookmarkStart w:id="54" w:name="_Toc183020589"/>
      <w:r>
        <w:rPr>
          <w:rFonts w:hint="eastAsia"/>
        </w:rPr>
        <w:t>2.2.2</w:t>
      </w:r>
      <w:r>
        <w:rPr>
          <w:rFonts w:hint="eastAsia"/>
        </w:rPr>
        <w:t>落实国家和湖北省环保发展形式的需要</w:t>
      </w:r>
      <w:bookmarkEnd w:id="53"/>
      <w:bookmarkEnd w:id="54"/>
    </w:p>
    <w:p w14:paraId="14B2A92A" w14:textId="77777777" w:rsidR="008D224B" w:rsidRDefault="00000000">
      <w:pPr>
        <w:ind w:firstLine="560"/>
      </w:pPr>
      <w:r>
        <w:rPr>
          <w:rFonts w:hint="eastAsia"/>
        </w:rPr>
        <w:t>随着大气污染防治工作的发展以及人们对空气质量关注度的不断提高，国家及湖北省对工业炉窑大气污染物排放标准提出了更高要求。</w:t>
      </w:r>
    </w:p>
    <w:p w14:paraId="25107053" w14:textId="77777777" w:rsidR="008D224B" w:rsidRDefault="00000000">
      <w:pPr>
        <w:ind w:firstLine="560"/>
      </w:pPr>
      <w:r>
        <w:rPr>
          <w:rFonts w:hint="eastAsia"/>
        </w:rPr>
        <w:t>2019</w:t>
      </w:r>
      <w:r>
        <w:rPr>
          <w:rFonts w:hint="eastAsia"/>
        </w:rPr>
        <w:t>年</w:t>
      </w:r>
      <w:r>
        <w:rPr>
          <w:rFonts w:hint="eastAsia"/>
        </w:rPr>
        <w:t>2</w:t>
      </w:r>
      <w:r>
        <w:rPr>
          <w:rFonts w:hint="eastAsia"/>
        </w:rPr>
        <w:t>月生态环境部发布的《</w:t>
      </w:r>
      <w:r>
        <w:rPr>
          <w:rFonts w:hint="eastAsia"/>
        </w:rPr>
        <w:t>2019</w:t>
      </w:r>
      <w:r>
        <w:rPr>
          <w:rFonts w:hint="eastAsia"/>
        </w:rPr>
        <w:t>年全国大气污染防治工作要点》（</w:t>
      </w:r>
      <w:proofErr w:type="gramStart"/>
      <w:r>
        <w:rPr>
          <w:rFonts w:hint="eastAsia"/>
        </w:rPr>
        <w:t>环办大气</w:t>
      </w:r>
      <w:proofErr w:type="gramEnd"/>
      <w:r>
        <w:rPr>
          <w:rFonts w:hint="eastAsia"/>
        </w:rPr>
        <w:t>〔</w:t>
      </w:r>
      <w:r>
        <w:rPr>
          <w:rFonts w:hint="eastAsia"/>
        </w:rPr>
        <w:t>2019</w:t>
      </w:r>
      <w:r>
        <w:rPr>
          <w:rFonts w:hint="eastAsia"/>
        </w:rPr>
        <w:t>〕</w:t>
      </w:r>
      <w:r>
        <w:rPr>
          <w:rFonts w:hint="eastAsia"/>
        </w:rPr>
        <w:t>16</w:t>
      </w:r>
      <w:r>
        <w:rPr>
          <w:rFonts w:hint="eastAsia"/>
        </w:rPr>
        <w:t>号）中之处“制定实施工业炉窑治理专项行动方案，指导各地建立管理清单，实施分类治理”。</w:t>
      </w:r>
    </w:p>
    <w:p w14:paraId="02B1DF3F" w14:textId="77777777" w:rsidR="008D224B" w:rsidRDefault="00000000">
      <w:pPr>
        <w:ind w:firstLine="560"/>
      </w:pPr>
      <w:r>
        <w:rPr>
          <w:rFonts w:hint="eastAsia"/>
        </w:rPr>
        <w:t>2019</w:t>
      </w:r>
      <w:r>
        <w:rPr>
          <w:rFonts w:hint="eastAsia"/>
        </w:rPr>
        <w:t>年</w:t>
      </w:r>
      <w:r>
        <w:rPr>
          <w:rFonts w:hint="eastAsia"/>
        </w:rPr>
        <w:t>7</w:t>
      </w:r>
      <w:r>
        <w:rPr>
          <w:rFonts w:hint="eastAsia"/>
        </w:rPr>
        <w:t>月生态环境部等四部委联合发布《工业炉窑大气污染综合治理方案》的通知（环大气〔</w:t>
      </w:r>
      <w:r>
        <w:rPr>
          <w:rFonts w:hint="eastAsia"/>
        </w:rPr>
        <w:t>2019</w:t>
      </w:r>
      <w:r>
        <w:rPr>
          <w:rFonts w:hint="eastAsia"/>
        </w:rPr>
        <w:t>〕</w:t>
      </w:r>
      <w:r>
        <w:rPr>
          <w:rFonts w:hint="eastAsia"/>
        </w:rPr>
        <w:t>56</w:t>
      </w:r>
      <w:r>
        <w:rPr>
          <w:rFonts w:hint="eastAsia"/>
        </w:rPr>
        <w:t>号）指出“到</w:t>
      </w:r>
      <w:r>
        <w:rPr>
          <w:rFonts w:hint="eastAsia"/>
        </w:rPr>
        <w:t>2020</w:t>
      </w:r>
      <w:r>
        <w:rPr>
          <w:rFonts w:hint="eastAsia"/>
        </w:rPr>
        <w:t>年，完善工业炉窑大气污染综合治理管理体系，推进工业炉窑全面达标排放，京津冀及周边地区、长三角地区、</w:t>
      </w:r>
      <w:proofErr w:type="gramStart"/>
      <w:r>
        <w:rPr>
          <w:rFonts w:hint="eastAsia"/>
        </w:rPr>
        <w:t>汾</w:t>
      </w:r>
      <w:proofErr w:type="gramEnd"/>
      <w:r>
        <w:rPr>
          <w:rFonts w:hint="eastAsia"/>
        </w:rPr>
        <w:t>渭平原等大气污染防治重点区域（以下简称重点区域，范围见附件</w:t>
      </w:r>
      <w:r>
        <w:rPr>
          <w:rFonts w:hint="eastAsia"/>
        </w:rPr>
        <w:t>2</w:t>
      </w:r>
      <w:r>
        <w:rPr>
          <w:rFonts w:hint="eastAsia"/>
        </w:rPr>
        <w:t>）工业炉窑装备和污染治理水平明显提高，实现工业行业二氧化硫、氮氧化物、颗粒物等污染物排放进一步下降，促进钢铁、建材等重点行业二氧化碳排放总量得到有效控制，推动环境空气质量持续改善和产业高质量发展。”</w:t>
      </w:r>
    </w:p>
    <w:p w14:paraId="7CCE251C" w14:textId="77777777" w:rsidR="008D224B" w:rsidRDefault="00000000">
      <w:pPr>
        <w:ind w:firstLine="560"/>
      </w:pPr>
      <w:r>
        <w:rPr>
          <w:rFonts w:hint="eastAsia"/>
        </w:rPr>
        <w:lastRenderedPageBreak/>
        <w:t>2019</w:t>
      </w:r>
      <w:r>
        <w:rPr>
          <w:rFonts w:hint="eastAsia"/>
        </w:rPr>
        <w:t>年</w:t>
      </w:r>
      <w:r>
        <w:rPr>
          <w:rFonts w:hint="eastAsia"/>
        </w:rPr>
        <w:t>12</w:t>
      </w:r>
      <w:r>
        <w:rPr>
          <w:rFonts w:hint="eastAsia"/>
        </w:rPr>
        <w:t>月省生态环境厅、省发展和改革委员会、省经济和信息化厅、省财政厅关于印发《湖北省工业炉窑大气污染综合治理实施方案》的通知（</w:t>
      </w:r>
      <w:proofErr w:type="gramStart"/>
      <w:r>
        <w:rPr>
          <w:rFonts w:hint="eastAsia"/>
        </w:rPr>
        <w:t>鄂环发</w:t>
      </w:r>
      <w:proofErr w:type="gramEnd"/>
      <w:r>
        <w:rPr>
          <w:rFonts w:hint="eastAsia"/>
        </w:rPr>
        <w:t>〔</w:t>
      </w:r>
      <w:r>
        <w:rPr>
          <w:rFonts w:hint="eastAsia"/>
        </w:rPr>
        <w:t>2019</w:t>
      </w:r>
      <w:r>
        <w:rPr>
          <w:rFonts w:hint="eastAsia"/>
        </w:rPr>
        <w:t>〕</w:t>
      </w:r>
      <w:r>
        <w:rPr>
          <w:rFonts w:hint="eastAsia"/>
        </w:rPr>
        <w:t>36</w:t>
      </w:r>
      <w:r>
        <w:rPr>
          <w:rFonts w:hint="eastAsia"/>
        </w:rPr>
        <w:t>号）中提到“推进工业炉窑全面达标排放。已有行业排放标准的工业炉窑，严格执行行业排放标准相关规定，配套建设高效脱硫脱硝除尘设施，确保稳定达标排放。武汉市、黄石市、襄阳市、宜昌市、荆州市、</w:t>
      </w:r>
      <w:proofErr w:type="gramStart"/>
      <w:r>
        <w:rPr>
          <w:rFonts w:hint="eastAsia"/>
        </w:rPr>
        <w:t>荆</w:t>
      </w:r>
      <w:proofErr w:type="gramEnd"/>
      <w:r>
        <w:rPr>
          <w:rFonts w:hint="eastAsia"/>
        </w:rPr>
        <w:t>门市、鄂州市等七市严格执行《关于部分重点城市执行大气污染物特别排放限值的公告》要求。暂未制订行业排放标准的工业炉窑，应参照相关行业已出台标准，全面加大污染治理力度。铸造行业烧结、高炉工序污染排放控制按照钢铁行业相关标准要求执行。”</w:t>
      </w:r>
    </w:p>
    <w:p w14:paraId="0B72B058" w14:textId="77777777" w:rsidR="008D224B" w:rsidRDefault="00000000">
      <w:pPr>
        <w:ind w:firstLine="560"/>
      </w:pPr>
      <w:r>
        <w:rPr>
          <w:rFonts w:hint="eastAsia"/>
        </w:rPr>
        <w:t>湖北省工业炉窑大气污染物排放改造形式紧迫，其标准的制定和实施势在必行。通过淘汰落后产能和规定工业炉窑大气污染物排放限值，实现污染物的存量削减，依据最先进的技术水平，最大程度的减少污染物的排放增量，从而促进工业炉窑的节能减排，实现重点行业绿色低碳发展，有效削减污染物排放量，实现资源优化配置，持续改善湖北省环境空气质量。</w:t>
      </w:r>
    </w:p>
    <w:p w14:paraId="49E3CC40" w14:textId="77777777" w:rsidR="008D224B" w:rsidRDefault="00000000">
      <w:pPr>
        <w:pStyle w:val="3"/>
      </w:pPr>
      <w:bookmarkStart w:id="55" w:name="_Toc7677"/>
      <w:bookmarkStart w:id="56" w:name="_Toc183020590"/>
      <w:r>
        <w:rPr>
          <w:rFonts w:hint="eastAsia"/>
        </w:rPr>
        <w:t>2.2.3</w:t>
      </w:r>
      <w:r>
        <w:rPr>
          <w:rFonts w:hint="eastAsia"/>
        </w:rPr>
        <w:t>湖北省工业炉窑环境监管的需要</w:t>
      </w:r>
      <w:bookmarkEnd w:id="55"/>
      <w:bookmarkEnd w:id="56"/>
    </w:p>
    <w:p w14:paraId="431F9A80" w14:textId="77777777" w:rsidR="008D224B" w:rsidRDefault="00000000">
      <w:pPr>
        <w:ind w:firstLine="560"/>
      </w:pPr>
      <w:r>
        <w:rPr>
          <w:rFonts w:hint="eastAsia"/>
        </w:rPr>
        <w:t>随着国家对生态环境要求日益严格、工业炉窑的技术进步和污染防治技术水平的不断提高，</w:t>
      </w:r>
      <w:r>
        <w:rPr>
          <w:rFonts w:hint="eastAsia"/>
        </w:rPr>
        <w:t>GB9078-1996</w:t>
      </w:r>
      <w:r>
        <w:rPr>
          <w:rFonts w:hint="eastAsia"/>
        </w:rPr>
        <w:t>已不能满足新形势下环境管理的要求。根据《中华人民共和国环境保护法》第十五条，省、自治区、直辖市人民政府对国家环境质量标准中未作规定的项目，可以制定地方环境质量标准；对国家环境质量标准中已作规定的项目，可以</w:t>
      </w:r>
      <w:r>
        <w:rPr>
          <w:rFonts w:hint="eastAsia"/>
        </w:rPr>
        <w:lastRenderedPageBreak/>
        <w:t>制定严于国家环境质量标准的地方环境质量标准。</w:t>
      </w:r>
    </w:p>
    <w:p w14:paraId="2E7705E1" w14:textId="77777777" w:rsidR="008D224B" w:rsidRDefault="00000000">
      <w:pPr>
        <w:ind w:firstLine="560"/>
      </w:pPr>
      <w:r>
        <w:rPr>
          <w:rFonts w:hint="eastAsia"/>
        </w:rPr>
        <w:t>按照国家综合性污染物排放标准与行业性污染物排放标准不交叉执行原则，对已制定行业标准的执行相应的行业标准及相关管理规定，在湖北省内，暂未制定行业标准的工业炉窑仍在执行</w:t>
      </w:r>
      <w:r>
        <w:rPr>
          <w:rFonts w:hint="eastAsia"/>
        </w:rPr>
        <w:t>GB9078-1996</w:t>
      </w:r>
      <w:r>
        <w:rPr>
          <w:rFonts w:hint="eastAsia"/>
        </w:rPr>
        <w:t>及相关管理规定。</w:t>
      </w:r>
    </w:p>
    <w:p w14:paraId="5B669D66" w14:textId="77777777" w:rsidR="008D224B" w:rsidRDefault="00000000">
      <w:pPr>
        <w:ind w:firstLine="560"/>
      </w:pPr>
      <w:r>
        <w:rPr>
          <w:rFonts w:hint="eastAsia"/>
        </w:rPr>
        <w:t>因此，为加强我省工业炉窑大气污染物排放的监督管控，对仍在执行</w:t>
      </w:r>
      <w:r>
        <w:rPr>
          <w:rFonts w:hint="eastAsia"/>
        </w:rPr>
        <w:t>GB9078-1996</w:t>
      </w:r>
      <w:r>
        <w:rPr>
          <w:rFonts w:hint="eastAsia"/>
        </w:rPr>
        <w:t>的工业炉窑亟需制定湖北省地方工业炉窑大气污染物排放。</w:t>
      </w:r>
      <w:bookmarkStart w:id="57" w:name="_Toc29599"/>
      <w:bookmarkStart w:id="58" w:name="_Toc26172"/>
      <w:bookmarkStart w:id="59" w:name="_Toc9873"/>
      <w:bookmarkStart w:id="60" w:name="_Toc5372"/>
    </w:p>
    <w:p w14:paraId="3B5EBDB8" w14:textId="77777777" w:rsidR="008D224B" w:rsidRDefault="008D224B">
      <w:pPr>
        <w:ind w:firstLine="560"/>
        <w:sectPr w:rsidR="008D224B">
          <w:pgSz w:w="11906" w:h="16838"/>
          <w:pgMar w:top="1440" w:right="1800" w:bottom="1440" w:left="1800" w:header="851" w:footer="992" w:gutter="0"/>
          <w:cols w:space="425"/>
          <w:docGrid w:type="lines" w:linePitch="312"/>
        </w:sectPr>
      </w:pPr>
    </w:p>
    <w:p w14:paraId="78560957" w14:textId="77777777" w:rsidR="008D224B" w:rsidRDefault="00000000">
      <w:pPr>
        <w:pStyle w:val="1"/>
      </w:pPr>
      <w:bookmarkStart w:id="61" w:name="_Toc183020591"/>
      <w:r>
        <w:rPr>
          <w:rFonts w:hint="eastAsia"/>
        </w:rPr>
        <w:lastRenderedPageBreak/>
        <w:t xml:space="preserve">3  </w:t>
      </w:r>
      <w:r>
        <w:rPr>
          <w:rFonts w:hint="eastAsia"/>
        </w:rPr>
        <w:t>工业炉窑大气污染物排污情况及污染控制技术分析</w:t>
      </w:r>
      <w:bookmarkEnd w:id="57"/>
      <w:bookmarkEnd w:id="58"/>
      <w:bookmarkEnd w:id="59"/>
      <w:bookmarkEnd w:id="60"/>
      <w:bookmarkEnd w:id="61"/>
    </w:p>
    <w:p w14:paraId="09513FB4" w14:textId="77777777" w:rsidR="008D224B" w:rsidRDefault="00000000">
      <w:pPr>
        <w:pStyle w:val="2"/>
      </w:pPr>
      <w:bookmarkStart w:id="62" w:name="_Toc9370"/>
      <w:bookmarkStart w:id="63" w:name="_Toc27693"/>
      <w:bookmarkStart w:id="64" w:name="_Toc6126"/>
      <w:bookmarkStart w:id="65" w:name="_Toc14915"/>
      <w:bookmarkStart w:id="66" w:name="_Toc183020592"/>
      <w:r>
        <w:rPr>
          <w:rFonts w:hint="eastAsia"/>
        </w:rPr>
        <w:t>3.1</w:t>
      </w:r>
      <w:r>
        <w:rPr>
          <w:rFonts w:hint="eastAsia"/>
        </w:rPr>
        <w:t>工业炉窑大气污染物产排污情况</w:t>
      </w:r>
      <w:bookmarkEnd w:id="62"/>
      <w:bookmarkEnd w:id="63"/>
      <w:bookmarkEnd w:id="64"/>
      <w:bookmarkEnd w:id="65"/>
      <w:bookmarkEnd w:id="66"/>
    </w:p>
    <w:p w14:paraId="0D059AE2" w14:textId="77777777" w:rsidR="008D224B" w:rsidRDefault="00000000">
      <w:pPr>
        <w:ind w:firstLine="560"/>
      </w:pPr>
      <w:r>
        <w:rPr>
          <w:rFonts w:hint="eastAsia"/>
        </w:rPr>
        <w:t>工业炉窑主</w:t>
      </w:r>
      <w:proofErr w:type="gramStart"/>
      <w:r>
        <w:rPr>
          <w:rFonts w:hint="eastAsia"/>
        </w:rPr>
        <w:t>要是靠</w:t>
      </w:r>
      <w:proofErr w:type="gramEnd"/>
      <w:r>
        <w:rPr>
          <w:rFonts w:hint="eastAsia"/>
        </w:rPr>
        <w:t>燃料或电能等加热处理物料，其加热过程的污染排放包括两部分，加热用燃料燃烧产生的污染和部分被加热介质在加热过程中所散发的污染。工业炉窑除钢铁、水泥行业之外，以中小炉窑居多，多数炉窑以煤炭及其制品加热为主，其他使用燃料油、天然气、生物质等其他燃料及炉内原料参与燃烧、电能等加热。因此炉窑烟气中主要污染物是颗粒物、二氧化硫、氮氧化物；在有色金属熔炼炉、熔化炉、加热炉、热处理炉等烟气中还含有氟、铅、汞、铍、苯并（</w:t>
      </w:r>
      <w:r>
        <w:rPr>
          <w:rFonts w:hint="eastAsia"/>
        </w:rPr>
        <w:t>a</w:t>
      </w:r>
      <w:r>
        <w:rPr>
          <w:rFonts w:hint="eastAsia"/>
        </w:rPr>
        <w:t>）</w:t>
      </w:r>
      <w:proofErr w:type="gramStart"/>
      <w:r>
        <w:rPr>
          <w:rFonts w:hint="eastAsia"/>
        </w:rPr>
        <w:t>芘</w:t>
      </w:r>
      <w:proofErr w:type="gramEnd"/>
      <w:r>
        <w:rPr>
          <w:rFonts w:hint="eastAsia"/>
        </w:rPr>
        <w:t>、沥青烟等污染物。</w:t>
      </w:r>
    </w:p>
    <w:p w14:paraId="2B139650" w14:textId="77777777" w:rsidR="008D224B" w:rsidRDefault="00000000">
      <w:pPr>
        <w:ind w:firstLine="560"/>
      </w:pPr>
      <w:r>
        <w:rPr>
          <w:rFonts w:hint="eastAsia"/>
        </w:rPr>
        <w:t>根据湖北省工业炉窑调查情况统计，不同行业、不同炉窑涉及的污染物统计情况见表</w:t>
      </w:r>
      <w:r>
        <w:rPr>
          <w:rFonts w:hint="eastAsia"/>
        </w:rPr>
        <w:t>3-1</w:t>
      </w:r>
      <w:r>
        <w:rPr>
          <w:rFonts w:hint="eastAsia"/>
        </w:rPr>
        <w:t>。</w:t>
      </w:r>
    </w:p>
    <w:p w14:paraId="297A361C" w14:textId="77777777" w:rsidR="008D224B" w:rsidRDefault="00000000">
      <w:pPr>
        <w:pStyle w:val="af2"/>
      </w:pPr>
      <w:r>
        <w:rPr>
          <w:rFonts w:hint="eastAsia"/>
        </w:rPr>
        <w:t>表</w:t>
      </w:r>
      <w:r>
        <w:rPr>
          <w:rFonts w:hint="eastAsia"/>
        </w:rPr>
        <w:t>3-1</w:t>
      </w:r>
      <w:r>
        <w:t xml:space="preserve"> </w:t>
      </w:r>
      <w:r>
        <w:rPr>
          <w:rFonts w:hint="eastAsia"/>
        </w:rPr>
        <w:t>工业炉窑污染物排放情况统计表</w:t>
      </w:r>
    </w:p>
    <w:tbl>
      <w:tblPr>
        <w:tblStyle w:val="af0"/>
        <w:tblW w:w="5345" w:type="pct"/>
        <w:tblInd w:w="-572" w:type="dxa"/>
        <w:tblLook w:val="04A0" w:firstRow="1" w:lastRow="0" w:firstColumn="1" w:lastColumn="0" w:noHBand="0" w:noVBand="1"/>
      </w:tblPr>
      <w:tblGrid>
        <w:gridCol w:w="1265"/>
        <w:gridCol w:w="1821"/>
        <w:gridCol w:w="5782"/>
      </w:tblGrid>
      <w:tr w:rsidR="008D224B" w14:paraId="4982CBA1" w14:textId="77777777">
        <w:tc>
          <w:tcPr>
            <w:tcW w:w="713" w:type="pct"/>
            <w:vAlign w:val="center"/>
          </w:tcPr>
          <w:p w14:paraId="507A88BE" w14:textId="77777777" w:rsidR="008D224B" w:rsidRDefault="00000000">
            <w:pPr>
              <w:spacing w:line="240" w:lineRule="auto"/>
              <w:ind w:firstLineChars="0" w:firstLine="0"/>
              <w:jc w:val="center"/>
              <w:rPr>
                <w:rFonts w:ascii="仿宋_GB2312" w:hAnsi="仿宋" w:cs="仿宋" w:hint="eastAsia"/>
                <w:b/>
                <w:bCs/>
                <w:sz w:val="24"/>
                <w:szCs w:val="24"/>
              </w:rPr>
            </w:pPr>
            <w:r>
              <w:rPr>
                <w:rFonts w:ascii="仿宋_GB2312" w:hAnsi="仿宋" w:cs="仿宋" w:hint="eastAsia"/>
                <w:b/>
                <w:bCs/>
                <w:sz w:val="24"/>
                <w:szCs w:val="24"/>
              </w:rPr>
              <w:t>序号</w:t>
            </w:r>
          </w:p>
        </w:tc>
        <w:tc>
          <w:tcPr>
            <w:tcW w:w="1027" w:type="pct"/>
            <w:vAlign w:val="center"/>
          </w:tcPr>
          <w:p w14:paraId="07DCC030" w14:textId="77777777" w:rsidR="008D224B" w:rsidRDefault="00000000">
            <w:pPr>
              <w:spacing w:line="240" w:lineRule="auto"/>
              <w:ind w:firstLineChars="0" w:firstLine="0"/>
              <w:jc w:val="center"/>
              <w:rPr>
                <w:rFonts w:ascii="仿宋_GB2312" w:hAnsi="仿宋" w:cs="仿宋" w:hint="eastAsia"/>
                <w:b/>
                <w:bCs/>
                <w:sz w:val="24"/>
                <w:szCs w:val="24"/>
              </w:rPr>
            </w:pPr>
            <w:r>
              <w:rPr>
                <w:rFonts w:ascii="仿宋_GB2312" w:hAnsi="仿宋" w:cs="仿宋" w:hint="eastAsia"/>
                <w:b/>
                <w:bCs/>
                <w:sz w:val="24"/>
                <w:szCs w:val="24"/>
              </w:rPr>
              <w:t>工业炉窑类型</w:t>
            </w:r>
          </w:p>
        </w:tc>
        <w:tc>
          <w:tcPr>
            <w:tcW w:w="3260" w:type="pct"/>
            <w:vAlign w:val="center"/>
          </w:tcPr>
          <w:p w14:paraId="3AC598C7" w14:textId="77777777" w:rsidR="008D224B" w:rsidRDefault="00000000">
            <w:pPr>
              <w:spacing w:line="240" w:lineRule="auto"/>
              <w:ind w:firstLineChars="0" w:firstLine="0"/>
              <w:jc w:val="center"/>
              <w:rPr>
                <w:rFonts w:ascii="仿宋_GB2312" w:hAnsi="仿宋" w:cs="仿宋" w:hint="eastAsia"/>
                <w:b/>
                <w:bCs/>
                <w:sz w:val="24"/>
                <w:szCs w:val="24"/>
              </w:rPr>
            </w:pPr>
            <w:r>
              <w:rPr>
                <w:rFonts w:ascii="仿宋_GB2312" w:hAnsi="仿宋" w:cs="仿宋" w:hint="eastAsia"/>
                <w:b/>
                <w:bCs/>
                <w:sz w:val="24"/>
                <w:szCs w:val="24"/>
              </w:rPr>
              <w:t>窑炉污染物产生情况</w:t>
            </w:r>
          </w:p>
        </w:tc>
      </w:tr>
      <w:tr w:rsidR="008D224B" w14:paraId="418EAA13" w14:textId="77777777">
        <w:tc>
          <w:tcPr>
            <w:tcW w:w="713" w:type="pct"/>
            <w:vMerge w:val="restart"/>
            <w:vAlign w:val="center"/>
          </w:tcPr>
          <w:p w14:paraId="39CAC850"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熔炼炉</w:t>
            </w:r>
          </w:p>
        </w:tc>
        <w:tc>
          <w:tcPr>
            <w:tcW w:w="1027" w:type="pct"/>
            <w:vAlign w:val="center"/>
          </w:tcPr>
          <w:p w14:paraId="33738353"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再生铜、 再生铅、 再生</w:t>
            </w:r>
          </w:p>
          <w:p w14:paraId="7181CDF5" w14:textId="77777777" w:rsidR="008D224B" w:rsidRDefault="00000000">
            <w:pPr>
              <w:spacing w:line="240" w:lineRule="auto"/>
              <w:ind w:firstLineChars="0" w:firstLine="0"/>
              <w:jc w:val="center"/>
              <w:rPr>
                <w:rFonts w:ascii="仿宋_GB2312" w:hAnsi="仿宋" w:cs="仿宋" w:hint="eastAsia"/>
                <w:sz w:val="24"/>
                <w:szCs w:val="24"/>
              </w:rPr>
            </w:pPr>
            <w:proofErr w:type="gramStart"/>
            <w:r>
              <w:rPr>
                <w:rFonts w:ascii="仿宋_GB2312" w:hAnsi="仿宋" w:cs="仿宋" w:hint="eastAsia"/>
                <w:sz w:val="24"/>
                <w:szCs w:val="24"/>
              </w:rPr>
              <w:t>锌</w:t>
            </w:r>
            <w:proofErr w:type="gramEnd"/>
            <w:r>
              <w:rPr>
                <w:rFonts w:ascii="仿宋_GB2312" w:hAnsi="仿宋" w:cs="仿宋" w:hint="eastAsia"/>
                <w:sz w:val="24"/>
                <w:szCs w:val="24"/>
              </w:rPr>
              <w:t>金属熔炼炉</w:t>
            </w:r>
          </w:p>
        </w:tc>
        <w:tc>
          <w:tcPr>
            <w:tcW w:w="3260" w:type="pct"/>
            <w:vAlign w:val="center"/>
          </w:tcPr>
          <w:p w14:paraId="1BC722CC"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 xml:space="preserve">颗粒物、 二氧化硫、 氮氧化物、 </w:t>
            </w:r>
            <w:proofErr w:type="gramStart"/>
            <w:r>
              <w:rPr>
                <w:rFonts w:ascii="仿宋_GB2312" w:hAnsi="仿宋" w:cs="仿宋" w:hint="eastAsia"/>
                <w:sz w:val="24"/>
                <w:szCs w:val="24"/>
              </w:rPr>
              <w:t>砷及其</w:t>
            </w:r>
            <w:proofErr w:type="gramEnd"/>
            <w:r>
              <w:rPr>
                <w:rFonts w:ascii="仿宋_GB2312" w:hAnsi="仿宋" w:cs="仿宋" w:hint="eastAsia"/>
                <w:sz w:val="24"/>
                <w:szCs w:val="24"/>
              </w:rPr>
              <w:t xml:space="preserve">化合物、 铅及其化合物、 铬及其化合物、 </w:t>
            </w:r>
            <w:proofErr w:type="gramStart"/>
            <w:r>
              <w:rPr>
                <w:rFonts w:ascii="仿宋_GB2312" w:hAnsi="仿宋" w:cs="仿宋" w:hint="eastAsia"/>
                <w:sz w:val="24"/>
                <w:szCs w:val="24"/>
              </w:rPr>
              <w:t>镉及其</w:t>
            </w:r>
            <w:proofErr w:type="gramEnd"/>
            <w:r>
              <w:rPr>
                <w:rFonts w:ascii="仿宋_GB2312" w:hAnsi="仿宋" w:cs="仿宋" w:hint="eastAsia"/>
                <w:sz w:val="24"/>
                <w:szCs w:val="24"/>
              </w:rPr>
              <w:t>化合物、 汞及其化合物、二</w:t>
            </w:r>
            <w:r>
              <w:rPr>
                <w:rFonts w:ascii="微软雅黑" w:eastAsia="微软雅黑" w:hAnsi="微软雅黑" w:cs="微软雅黑" w:hint="eastAsia"/>
                <w:sz w:val="24"/>
                <w:szCs w:val="24"/>
              </w:rPr>
              <w:t>噁</w:t>
            </w:r>
            <w:r>
              <w:rPr>
                <w:rFonts w:ascii="仿宋_GB2312" w:hAnsi="仿宋_GB2312" w:cs="仿宋_GB2312" w:hint="eastAsia"/>
                <w:sz w:val="24"/>
                <w:szCs w:val="24"/>
              </w:rPr>
              <w:t>英</w:t>
            </w:r>
          </w:p>
        </w:tc>
      </w:tr>
      <w:tr w:rsidR="008D224B" w14:paraId="75AFB9D1" w14:textId="77777777">
        <w:tc>
          <w:tcPr>
            <w:tcW w:w="713" w:type="pct"/>
            <w:vMerge/>
            <w:vAlign w:val="center"/>
          </w:tcPr>
          <w:p w14:paraId="191F7D10" w14:textId="77777777" w:rsidR="008D224B" w:rsidRDefault="008D224B">
            <w:pPr>
              <w:spacing w:line="240" w:lineRule="auto"/>
              <w:ind w:firstLineChars="0" w:firstLine="0"/>
              <w:jc w:val="center"/>
              <w:rPr>
                <w:rFonts w:ascii="仿宋_GB2312" w:hAnsi="仿宋" w:cs="仿宋" w:hint="eastAsia"/>
                <w:sz w:val="24"/>
                <w:szCs w:val="24"/>
              </w:rPr>
            </w:pPr>
          </w:p>
        </w:tc>
        <w:tc>
          <w:tcPr>
            <w:tcW w:w="1027" w:type="pct"/>
            <w:vAlign w:val="center"/>
          </w:tcPr>
          <w:p w14:paraId="680D8057"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再生铝金属熔炼炉</w:t>
            </w:r>
          </w:p>
        </w:tc>
        <w:tc>
          <w:tcPr>
            <w:tcW w:w="3260" w:type="pct"/>
            <w:vAlign w:val="center"/>
          </w:tcPr>
          <w:p w14:paraId="690165EA"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 xml:space="preserve">颗粒物、 二氧化硫、 氮氧化物、 </w:t>
            </w:r>
            <w:proofErr w:type="gramStart"/>
            <w:r>
              <w:rPr>
                <w:rFonts w:ascii="仿宋_GB2312" w:hAnsi="仿宋" w:cs="仿宋" w:hint="eastAsia"/>
                <w:sz w:val="24"/>
                <w:szCs w:val="24"/>
              </w:rPr>
              <w:t>砷及其</w:t>
            </w:r>
            <w:proofErr w:type="gramEnd"/>
            <w:r>
              <w:rPr>
                <w:rFonts w:ascii="仿宋_GB2312" w:hAnsi="仿宋" w:cs="仿宋" w:hint="eastAsia"/>
                <w:sz w:val="24"/>
                <w:szCs w:val="24"/>
              </w:rPr>
              <w:t xml:space="preserve">化合物、 铅及其化合物、 铬及其化合物、 </w:t>
            </w:r>
            <w:proofErr w:type="gramStart"/>
            <w:r>
              <w:rPr>
                <w:rFonts w:ascii="仿宋_GB2312" w:hAnsi="仿宋" w:cs="仿宋" w:hint="eastAsia"/>
                <w:sz w:val="24"/>
                <w:szCs w:val="24"/>
              </w:rPr>
              <w:t>镉及其</w:t>
            </w:r>
            <w:proofErr w:type="gramEnd"/>
            <w:r>
              <w:rPr>
                <w:rFonts w:ascii="仿宋_GB2312" w:hAnsi="仿宋" w:cs="仿宋" w:hint="eastAsia"/>
                <w:sz w:val="24"/>
                <w:szCs w:val="24"/>
              </w:rPr>
              <w:t>化合物、 汞及其化合物、氟化物、 氯化氢、 二</w:t>
            </w:r>
            <w:r>
              <w:rPr>
                <w:rFonts w:ascii="微软雅黑" w:eastAsia="微软雅黑" w:hAnsi="微软雅黑" w:cs="微软雅黑" w:hint="eastAsia"/>
                <w:sz w:val="24"/>
                <w:szCs w:val="24"/>
              </w:rPr>
              <w:t>噁</w:t>
            </w:r>
            <w:r>
              <w:rPr>
                <w:rFonts w:ascii="仿宋_GB2312" w:hAnsi="仿宋_GB2312" w:cs="仿宋_GB2312" w:hint="eastAsia"/>
                <w:sz w:val="24"/>
                <w:szCs w:val="24"/>
              </w:rPr>
              <w:t>英</w:t>
            </w:r>
          </w:p>
        </w:tc>
      </w:tr>
      <w:tr w:rsidR="008D224B" w14:paraId="53E7111B" w14:textId="77777777">
        <w:tc>
          <w:tcPr>
            <w:tcW w:w="713" w:type="pct"/>
            <w:vAlign w:val="center"/>
          </w:tcPr>
          <w:p w14:paraId="717871C5"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加热炉</w:t>
            </w:r>
          </w:p>
        </w:tc>
        <w:tc>
          <w:tcPr>
            <w:tcW w:w="1027" w:type="pct"/>
            <w:vAlign w:val="center"/>
          </w:tcPr>
          <w:p w14:paraId="34B193AB"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铝用</w:t>
            </w:r>
            <w:proofErr w:type="gramStart"/>
            <w:r>
              <w:rPr>
                <w:rFonts w:ascii="仿宋_GB2312" w:hAnsi="仿宋" w:cs="仿宋" w:hint="eastAsia"/>
                <w:sz w:val="24"/>
                <w:szCs w:val="24"/>
              </w:rPr>
              <w:t>炭素</w:t>
            </w:r>
            <w:proofErr w:type="gramEnd"/>
            <w:r>
              <w:rPr>
                <w:rFonts w:ascii="仿宋_GB2312" w:hAnsi="仿宋" w:cs="仿宋" w:hint="eastAsia"/>
                <w:sz w:val="24"/>
                <w:szCs w:val="24"/>
              </w:rPr>
              <w:t>厂焙烧炉、 煅烧炉</w:t>
            </w:r>
          </w:p>
        </w:tc>
        <w:tc>
          <w:tcPr>
            <w:tcW w:w="3260" w:type="pct"/>
            <w:vAlign w:val="center"/>
          </w:tcPr>
          <w:p w14:paraId="1B7ADFC4"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颗粒物、 二氧化硫、 氮氧化物、 苯并</w:t>
            </w:r>
            <w:proofErr w:type="gramStart"/>
            <w:r>
              <w:rPr>
                <w:rFonts w:ascii="仿宋_GB2312" w:hAnsi="仿宋" w:cs="仿宋" w:hint="eastAsia"/>
                <w:sz w:val="24"/>
                <w:szCs w:val="24"/>
              </w:rPr>
              <w:t>芘</w:t>
            </w:r>
            <w:proofErr w:type="gramEnd"/>
            <w:r>
              <w:rPr>
                <w:rFonts w:ascii="仿宋_GB2312" w:hAnsi="仿宋" w:cs="仿宋" w:hint="eastAsia"/>
                <w:sz w:val="24"/>
                <w:szCs w:val="24"/>
              </w:rPr>
              <w:t>、 沥青烟</w:t>
            </w:r>
          </w:p>
        </w:tc>
      </w:tr>
      <w:tr w:rsidR="008D224B" w14:paraId="3FDB7BA1" w14:textId="77777777">
        <w:tc>
          <w:tcPr>
            <w:tcW w:w="1740" w:type="pct"/>
            <w:gridSpan w:val="2"/>
            <w:vAlign w:val="center"/>
          </w:tcPr>
          <w:p w14:paraId="62882DC5"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热处理炉</w:t>
            </w:r>
          </w:p>
        </w:tc>
        <w:tc>
          <w:tcPr>
            <w:tcW w:w="3260" w:type="pct"/>
            <w:vAlign w:val="center"/>
          </w:tcPr>
          <w:p w14:paraId="1D50CD2A"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颗粒物、 二氧化硫、 氮氧化物</w:t>
            </w:r>
          </w:p>
        </w:tc>
      </w:tr>
      <w:tr w:rsidR="008D224B" w14:paraId="3675BCD1" w14:textId="77777777">
        <w:tc>
          <w:tcPr>
            <w:tcW w:w="1740" w:type="pct"/>
            <w:gridSpan w:val="2"/>
            <w:vAlign w:val="center"/>
          </w:tcPr>
          <w:p w14:paraId="6222B23E"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干燥炉窑</w:t>
            </w:r>
          </w:p>
        </w:tc>
        <w:tc>
          <w:tcPr>
            <w:tcW w:w="3260" w:type="pct"/>
            <w:vAlign w:val="center"/>
          </w:tcPr>
          <w:p w14:paraId="681CDDCC"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颗粒物、 二氧化硫、 氮氧化物</w:t>
            </w:r>
          </w:p>
        </w:tc>
      </w:tr>
      <w:tr w:rsidR="008D224B" w14:paraId="3E6D81A3" w14:textId="77777777">
        <w:tc>
          <w:tcPr>
            <w:tcW w:w="1740" w:type="pct"/>
            <w:gridSpan w:val="2"/>
            <w:vAlign w:val="center"/>
          </w:tcPr>
          <w:p w14:paraId="5DD9725E"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化工炉</w:t>
            </w:r>
          </w:p>
        </w:tc>
        <w:tc>
          <w:tcPr>
            <w:tcW w:w="3260" w:type="pct"/>
            <w:vAlign w:val="center"/>
          </w:tcPr>
          <w:p w14:paraId="7A05752F"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VOCs</w:t>
            </w:r>
          </w:p>
        </w:tc>
      </w:tr>
      <w:tr w:rsidR="008D224B" w14:paraId="305F5E16" w14:textId="77777777">
        <w:tc>
          <w:tcPr>
            <w:tcW w:w="1740" w:type="pct"/>
            <w:gridSpan w:val="2"/>
            <w:vAlign w:val="center"/>
          </w:tcPr>
          <w:p w14:paraId="0A1323E8"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炼焦炉</w:t>
            </w:r>
          </w:p>
        </w:tc>
        <w:tc>
          <w:tcPr>
            <w:tcW w:w="3260" w:type="pct"/>
            <w:vAlign w:val="center"/>
          </w:tcPr>
          <w:p w14:paraId="1B553F05"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颗粒物、 二氧化硫、 氮氧化物、 苯并</w:t>
            </w:r>
            <w:proofErr w:type="gramStart"/>
            <w:r>
              <w:rPr>
                <w:rFonts w:ascii="仿宋_GB2312" w:hAnsi="仿宋" w:cs="仿宋" w:hint="eastAsia"/>
                <w:sz w:val="24"/>
                <w:szCs w:val="24"/>
              </w:rPr>
              <w:t>芘</w:t>
            </w:r>
            <w:proofErr w:type="gramEnd"/>
            <w:r>
              <w:rPr>
                <w:rFonts w:ascii="仿宋_GB2312" w:hAnsi="仿宋" w:cs="仿宋" w:hint="eastAsia"/>
                <w:sz w:val="24"/>
                <w:szCs w:val="24"/>
              </w:rPr>
              <w:t>、 沥青烟</w:t>
            </w:r>
          </w:p>
        </w:tc>
      </w:tr>
    </w:tbl>
    <w:p w14:paraId="55A93F78" w14:textId="77777777" w:rsidR="008D224B" w:rsidRDefault="008D224B">
      <w:pPr>
        <w:ind w:firstLineChars="0" w:firstLine="0"/>
        <w:rPr>
          <w:rFonts w:ascii="黑体" w:eastAsia="黑体" w:hAnsi="黑体" w:cs="黑体" w:hint="eastAsia"/>
          <w:sz w:val="21"/>
          <w:szCs w:val="21"/>
        </w:rPr>
      </w:pPr>
    </w:p>
    <w:p w14:paraId="58F4B163" w14:textId="77777777" w:rsidR="008D224B" w:rsidRDefault="00000000">
      <w:pPr>
        <w:pStyle w:val="2"/>
      </w:pPr>
      <w:bookmarkStart w:id="67" w:name="_Toc23801"/>
      <w:bookmarkStart w:id="68" w:name="_Toc5532"/>
      <w:bookmarkStart w:id="69" w:name="_Toc16877"/>
      <w:bookmarkStart w:id="70" w:name="_Toc32302"/>
      <w:bookmarkStart w:id="71" w:name="_Toc183020593"/>
      <w:r>
        <w:rPr>
          <w:rFonts w:hint="eastAsia"/>
        </w:rPr>
        <w:lastRenderedPageBreak/>
        <w:t>3.2</w:t>
      </w:r>
      <w:r>
        <w:rPr>
          <w:rFonts w:hint="eastAsia"/>
        </w:rPr>
        <w:t>污染控制技术</w:t>
      </w:r>
      <w:bookmarkEnd w:id="67"/>
      <w:bookmarkEnd w:id="68"/>
      <w:bookmarkEnd w:id="69"/>
      <w:bookmarkEnd w:id="70"/>
      <w:bookmarkEnd w:id="71"/>
    </w:p>
    <w:p w14:paraId="3E461827" w14:textId="77777777" w:rsidR="008D224B" w:rsidRDefault="00000000">
      <w:pPr>
        <w:pStyle w:val="3"/>
      </w:pPr>
      <w:bookmarkStart w:id="72" w:name="_Toc21283"/>
      <w:bookmarkStart w:id="73" w:name="_Toc10077"/>
      <w:bookmarkStart w:id="74" w:name="_Toc183020594"/>
      <w:r>
        <w:rPr>
          <w:rFonts w:hint="eastAsia"/>
        </w:rPr>
        <w:t>3.2.1</w:t>
      </w:r>
      <w:r>
        <w:rPr>
          <w:rFonts w:hint="eastAsia"/>
        </w:rPr>
        <w:t>源头控制技术</w:t>
      </w:r>
      <w:bookmarkEnd w:id="72"/>
      <w:bookmarkEnd w:id="73"/>
      <w:bookmarkEnd w:id="74"/>
    </w:p>
    <w:p w14:paraId="22196D4E" w14:textId="77777777" w:rsidR="008D224B" w:rsidRDefault="00000000">
      <w:pPr>
        <w:pStyle w:val="ae"/>
      </w:pPr>
      <w:r>
        <w:rPr>
          <w:rFonts w:hint="eastAsia"/>
        </w:rPr>
        <w:t>3.2.1.1</w:t>
      </w:r>
      <w:r>
        <w:rPr>
          <w:rFonts w:hint="eastAsia"/>
        </w:rPr>
        <w:t>清洁生产工艺技术</w:t>
      </w:r>
    </w:p>
    <w:p w14:paraId="44831AB5" w14:textId="77777777" w:rsidR="008D224B" w:rsidRDefault="00000000">
      <w:pPr>
        <w:ind w:firstLine="560"/>
      </w:pPr>
      <w:r>
        <w:rPr>
          <w:rFonts w:hint="eastAsia"/>
        </w:rPr>
        <w:t>①强化炉内热力机制，优化工业炉窑整体设计</w:t>
      </w:r>
    </w:p>
    <w:p w14:paraId="74A475A1" w14:textId="77777777" w:rsidR="008D224B" w:rsidRDefault="00000000">
      <w:pPr>
        <w:ind w:firstLine="560"/>
      </w:pPr>
      <w:r>
        <w:rPr>
          <w:rFonts w:hint="eastAsia"/>
        </w:rPr>
        <w:t>工业炉窑的核心技术问题是炉内热力机制的问题，改善炉内燃工况与强化炉内热力交换是根本的节能途径。强化炉内热力交换，诸如炉内定向辐射代替漫反射传热技术，通过强化炉内换热，也能起到节能减排的目的。</w:t>
      </w:r>
    </w:p>
    <w:p w14:paraId="6441A68F" w14:textId="77777777" w:rsidR="008D224B" w:rsidRDefault="00000000">
      <w:pPr>
        <w:ind w:firstLine="560"/>
      </w:pPr>
      <w:r>
        <w:rPr>
          <w:rFonts w:hint="eastAsia"/>
        </w:rPr>
        <w:t>②采用轻型炉衬材料，优化炉衬结构</w:t>
      </w:r>
    </w:p>
    <w:p w14:paraId="459FAC91" w14:textId="77777777" w:rsidR="008D224B" w:rsidRDefault="00000000">
      <w:pPr>
        <w:ind w:firstLine="560"/>
      </w:pPr>
      <w:r>
        <w:rPr>
          <w:rFonts w:hint="eastAsia"/>
        </w:rPr>
        <w:t>工业炉窑炉衬的蓄热和散热，一般占工业炉窑总能耗</w:t>
      </w:r>
      <w:r>
        <w:rPr>
          <w:rFonts w:hint="eastAsia"/>
        </w:rPr>
        <w:t>20</w:t>
      </w:r>
      <w:r>
        <w:rPr>
          <w:rFonts w:hint="eastAsia"/>
        </w:rPr>
        <w:t>～</w:t>
      </w:r>
      <w:r>
        <w:rPr>
          <w:rFonts w:hint="eastAsia"/>
        </w:rPr>
        <w:t>45%</w:t>
      </w:r>
      <w:r>
        <w:rPr>
          <w:rFonts w:hint="eastAsia"/>
        </w:rPr>
        <w:t>，如选用耐高温、容重小、导热系数低的耐火纤维代替耐火砖做炉衬，可减少炉体的蓄热和散热损失，提高热效率，缩短操作周期，可节约能源</w:t>
      </w:r>
      <w:r>
        <w:rPr>
          <w:rFonts w:hint="eastAsia"/>
        </w:rPr>
        <w:t xml:space="preserve"> 35%</w:t>
      </w:r>
      <w:r>
        <w:rPr>
          <w:rFonts w:hint="eastAsia"/>
        </w:rPr>
        <w:t>左右。同时，采用轻质炉衬可大幅减少炉体重量，节约建炉钢材和炉体基础材料。缺点是轻质炉衬仅适用于中低温、</w:t>
      </w:r>
      <w:r>
        <w:rPr>
          <w:rFonts w:hint="eastAsia"/>
        </w:rPr>
        <w:t xml:space="preserve"> </w:t>
      </w:r>
      <w:r>
        <w:rPr>
          <w:rFonts w:hint="eastAsia"/>
        </w:rPr>
        <w:t>周期作业的炉型，对于冶炼、融化及高温炉型不适用。</w:t>
      </w:r>
    </w:p>
    <w:p w14:paraId="19AC10BE" w14:textId="77777777" w:rsidR="008D224B" w:rsidRDefault="00000000">
      <w:pPr>
        <w:ind w:firstLine="560"/>
      </w:pPr>
      <w:r>
        <w:rPr>
          <w:rFonts w:hint="eastAsia"/>
        </w:rPr>
        <w:t>③注重工业炉窑结构与操作的和谐统一，实现工业炉窑科学操作根据工业炉窑的热工特性，工业炉窑节能包括结构节能与操作节能。</w:t>
      </w:r>
      <w:r>
        <w:rPr>
          <w:rFonts w:hint="eastAsia"/>
        </w:rPr>
        <w:t xml:space="preserve"> </w:t>
      </w:r>
      <w:r>
        <w:rPr>
          <w:rFonts w:hint="eastAsia"/>
        </w:rPr>
        <w:t>操作因素的影响占有相当的比重，科学操作主要是对以下三个方面进行优化：①对于人工操作的工业炉窑，要注意工业炉窑工作的经济点，减少空烧；②对于已具基础控制的工业炉窑，注意动态过程的温度设定，空燃比调整十分重要；③努力实现工业炉窑动态过程的数学模型化，即计算机二级最佳控制，达到真正意义的工业炉窑过程科学操作。</w:t>
      </w:r>
      <w:r>
        <w:rPr>
          <w:rFonts w:hint="eastAsia"/>
        </w:rPr>
        <w:t xml:space="preserve"> </w:t>
      </w:r>
      <w:r>
        <w:rPr>
          <w:rFonts w:hint="eastAsia"/>
        </w:rPr>
        <w:lastRenderedPageBreak/>
        <w:t>目前，我国工业炉窑自动化控制水平尤其关键性应用技术水平不高，</w:t>
      </w:r>
      <w:r>
        <w:rPr>
          <w:rFonts w:hint="eastAsia"/>
        </w:rPr>
        <w:t xml:space="preserve"> </w:t>
      </w:r>
      <w:r>
        <w:rPr>
          <w:rFonts w:hint="eastAsia"/>
        </w:rPr>
        <w:t>提升空间较大。</w:t>
      </w:r>
    </w:p>
    <w:p w14:paraId="790B093C" w14:textId="77777777" w:rsidR="008D224B" w:rsidRDefault="00000000">
      <w:pPr>
        <w:pStyle w:val="ae"/>
      </w:pPr>
      <w:r>
        <w:rPr>
          <w:rFonts w:hint="eastAsia"/>
        </w:rPr>
        <w:t>3.2.1.2</w:t>
      </w:r>
      <w:r>
        <w:rPr>
          <w:rFonts w:hint="eastAsia"/>
        </w:rPr>
        <w:t>燃烧控制技术</w:t>
      </w:r>
    </w:p>
    <w:p w14:paraId="376E3630" w14:textId="77777777" w:rsidR="008D224B" w:rsidRDefault="00000000">
      <w:pPr>
        <w:ind w:firstLine="560"/>
      </w:pPr>
      <w:r>
        <w:rPr>
          <w:rFonts w:hint="eastAsia"/>
        </w:rPr>
        <w:t>从燃烧的角度控制工业炉窑的污染物排放，可以从使用清洁燃料和改进燃烧技术两方面入手。煤是我省工业炉窑的主要能源，从表</w:t>
      </w:r>
      <w:r>
        <w:rPr>
          <w:rFonts w:hint="eastAsia"/>
        </w:rPr>
        <w:t>3-2</w:t>
      </w:r>
      <w:r>
        <w:rPr>
          <w:rFonts w:hint="eastAsia"/>
        </w:rPr>
        <w:t>来看产生同等数量的热值燃烧煤炭比燃烧天然气排放的污染物要大的多。因此，采用天然气等清洁燃料替代燃煤将降低炉窑大气污染物排放量。</w:t>
      </w:r>
    </w:p>
    <w:p w14:paraId="1A219ECA" w14:textId="77777777" w:rsidR="008D224B" w:rsidRDefault="00000000">
      <w:pPr>
        <w:pStyle w:val="af2"/>
      </w:pPr>
      <w:r>
        <w:rPr>
          <w:rFonts w:hint="eastAsia"/>
        </w:rPr>
        <w:t>表</w:t>
      </w:r>
      <w:r>
        <w:rPr>
          <w:rFonts w:hint="eastAsia"/>
        </w:rPr>
        <w:t xml:space="preserve"> 3-2 </w:t>
      </w:r>
      <w:r>
        <w:rPr>
          <w:rFonts w:hint="eastAsia"/>
        </w:rPr>
        <w:t>天然气与煤炭燃烧排放比较（单位：</w:t>
      </w:r>
      <w:r>
        <w:rPr>
          <w:rFonts w:hint="eastAsia"/>
        </w:rPr>
        <w:t xml:space="preserve"> </w:t>
      </w:r>
      <w:proofErr w:type="gramStart"/>
      <w:r>
        <w:rPr>
          <w:rFonts w:hint="eastAsia"/>
        </w:rPr>
        <w:t>千克</w:t>
      </w:r>
      <w:r>
        <w:rPr>
          <w:rFonts w:hint="eastAsia"/>
        </w:rPr>
        <w:t>/</w:t>
      </w:r>
      <w:proofErr w:type="gramEnd"/>
      <w:r>
        <w:rPr>
          <w:rFonts w:hint="eastAsia"/>
        </w:rPr>
        <w:t>吨标煤）</w:t>
      </w:r>
    </w:p>
    <w:tbl>
      <w:tblPr>
        <w:tblStyle w:val="af0"/>
        <w:tblW w:w="0" w:type="auto"/>
        <w:tblLook w:val="04A0" w:firstRow="1" w:lastRow="0" w:firstColumn="1" w:lastColumn="0" w:noHBand="0" w:noVBand="1"/>
      </w:tblPr>
      <w:tblGrid>
        <w:gridCol w:w="1651"/>
        <w:gridCol w:w="1662"/>
        <w:gridCol w:w="1667"/>
        <w:gridCol w:w="1658"/>
        <w:gridCol w:w="1658"/>
      </w:tblGrid>
      <w:tr w:rsidR="008D224B" w14:paraId="49302A8E" w14:textId="77777777">
        <w:tc>
          <w:tcPr>
            <w:tcW w:w="1704" w:type="dxa"/>
          </w:tcPr>
          <w:p w14:paraId="16D56C93"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项目</w:t>
            </w:r>
          </w:p>
        </w:tc>
        <w:tc>
          <w:tcPr>
            <w:tcW w:w="1704" w:type="dxa"/>
          </w:tcPr>
          <w:p w14:paraId="14B2F7EE"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CO</w:t>
            </w:r>
            <w:r>
              <w:rPr>
                <w:rFonts w:ascii="仿宋_GB2312" w:hAnsi="仿宋" w:cs="仿宋" w:hint="eastAsia"/>
                <w:sz w:val="24"/>
                <w:szCs w:val="24"/>
                <w:vertAlign w:val="subscript"/>
              </w:rPr>
              <w:t>2</w:t>
            </w:r>
          </w:p>
        </w:tc>
        <w:tc>
          <w:tcPr>
            <w:tcW w:w="1704" w:type="dxa"/>
          </w:tcPr>
          <w:p w14:paraId="30DE259A"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SO</w:t>
            </w:r>
            <w:r>
              <w:rPr>
                <w:rFonts w:ascii="仿宋_GB2312" w:hAnsi="仿宋" w:cs="仿宋" w:hint="eastAsia"/>
                <w:sz w:val="24"/>
                <w:szCs w:val="24"/>
                <w:vertAlign w:val="subscript"/>
              </w:rPr>
              <w:t>2</w:t>
            </w:r>
          </w:p>
        </w:tc>
        <w:tc>
          <w:tcPr>
            <w:tcW w:w="1705" w:type="dxa"/>
          </w:tcPr>
          <w:p w14:paraId="55554B01"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NOx</w:t>
            </w:r>
          </w:p>
        </w:tc>
        <w:tc>
          <w:tcPr>
            <w:tcW w:w="1705" w:type="dxa"/>
          </w:tcPr>
          <w:p w14:paraId="442B38D5"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烟尘</w:t>
            </w:r>
          </w:p>
        </w:tc>
      </w:tr>
      <w:tr w:rsidR="008D224B" w14:paraId="4BC8FE35" w14:textId="77777777">
        <w:tc>
          <w:tcPr>
            <w:tcW w:w="1704" w:type="dxa"/>
          </w:tcPr>
          <w:p w14:paraId="57DD67FF"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煤炭</w:t>
            </w:r>
          </w:p>
        </w:tc>
        <w:tc>
          <w:tcPr>
            <w:tcW w:w="1704" w:type="dxa"/>
          </w:tcPr>
          <w:p w14:paraId="63EB7661"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2870</w:t>
            </w:r>
          </w:p>
        </w:tc>
        <w:tc>
          <w:tcPr>
            <w:tcW w:w="1704" w:type="dxa"/>
          </w:tcPr>
          <w:p w14:paraId="5B2951C9"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20.0</w:t>
            </w:r>
          </w:p>
        </w:tc>
        <w:tc>
          <w:tcPr>
            <w:tcW w:w="1705" w:type="dxa"/>
          </w:tcPr>
          <w:p w14:paraId="5B337119"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7.7</w:t>
            </w:r>
          </w:p>
        </w:tc>
        <w:tc>
          <w:tcPr>
            <w:tcW w:w="1705" w:type="dxa"/>
          </w:tcPr>
          <w:p w14:paraId="5F86A731"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2.9</w:t>
            </w:r>
          </w:p>
        </w:tc>
      </w:tr>
      <w:tr w:rsidR="008D224B" w14:paraId="6CCCD38D" w14:textId="77777777">
        <w:tc>
          <w:tcPr>
            <w:tcW w:w="1704" w:type="dxa"/>
          </w:tcPr>
          <w:p w14:paraId="78CD174F"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天然气</w:t>
            </w:r>
          </w:p>
        </w:tc>
        <w:tc>
          <w:tcPr>
            <w:tcW w:w="1704" w:type="dxa"/>
          </w:tcPr>
          <w:p w14:paraId="6F042CA7"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1680</w:t>
            </w:r>
          </w:p>
        </w:tc>
        <w:tc>
          <w:tcPr>
            <w:tcW w:w="1704" w:type="dxa"/>
          </w:tcPr>
          <w:p w14:paraId="0E3205B9"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0.014</w:t>
            </w:r>
          </w:p>
        </w:tc>
        <w:tc>
          <w:tcPr>
            <w:tcW w:w="1705" w:type="dxa"/>
          </w:tcPr>
          <w:p w14:paraId="301231D8"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2.0</w:t>
            </w:r>
          </w:p>
        </w:tc>
        <w:tc>
          <w:tcPr>
            <w:tcW w:w="1705" w:type="dxa"/>
          </w:tcPr>
          <w:p w14:paraId="450F08AE"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≈0</w:t>
            </w:r>
          </w:p>
        </w:tc>
      </w:tr>
    </w:tbl>
    <w:p w14:paraId="08DCA7FC" w14:textId="77777777" w:rsidR="008D224B" w:rsidRDefault="00000000">
      <w:pPr>
        <w:ind w:firstLine="422"/>
        <w:rPr>
          <w:b/>
          <w:bCs/>
          <w:sz w:val="21"/>
          <w:szCs w:val="21"/>
        </w:rPr>
      </w:pPr>
      <w:r>
        <w:rPr>
          <w:rFonts w:hint="eastAsia"/>
          <w:b/>
          <w:bCs/>
          <w:sz w:val="21"/>
          <w:szCs w:val="21"/>
        </w:rPr>
        <w:t>*</w:t>
      </w:r>
      <w:r>
        <w:rPr>
          <w:rFonts w:hint="eastAsia"/>
          <w:b/>
          <w:bCs/>
          <w:sz w:val="21"/>
          <w:szCs w:val="21"/>
        </w:rPr>
        <w:t>硫含量煤炭按平均</w:t>
      </w:r>
      <w:r>
        <w:rPr>
          <w:rFonts w:hint="eastAsia"/>
          <w:b/>
          <w:bCs/>
          <w:sz w:val="21"/>
          <w:szCs w:val="21"/>
        </w:rPr>
        <w:t xml:space="preserve"> 0.8%</w:t>
      </w:r>
      <w:r>
        <w:rPr>
          <w:rFonts w:hint="eastAsia"/>
          <w:b/>
          <w:bCs/>
          <w:sz w:val="21"/>
          <w:szCs w:val="21"/>
        </w:rPr>
        <w:t>计，</w:t>
      </w:r>
      <w:r>
        <w:rPr>
          <w:rFonts w:hint="eastAsia"/>
          <w:b/>
          <w:bCs/>
          <w:sz w:val="21"/>
          <w:szCs w:val="21"/>
        </w:rPr>
        <w:t xml:space="preserve"> </w:t>
      </w:r>
      <w:r>
        <w:rPr>
          <w:rFonts w:hint="eastAsia"/>
          <w:b/>
          <w:bCs/>
          <w:sz w:val="21"/>
          <w:szCs w:val="21"/>
        </w:rPr>
        <w:t>未考虑烟气脱硫。</w:t>
      </w:r>
    </w:p>
    <w:p w14:paraId="1425276C" w14:textId="77777777" w:rsidR="008D224B" w:rsidRDefault="00000000">
      <w:pPr>
        <w:ind w:firstLine="560"/>
      </w:pPr>
      <w:r>
        <w:rPr>
          <w:rFonts w:hint="eastAsia"/>
        </w:rPr>
        <w:t>改进工业炉窑的燃烧技术包括富氧燃烧、蓄热燃烧</w:t>
      </w:r>
      <w:proofErr w:type="gramStart"/>
      <w:r>
        <w:rPr>
          <w:rFonts w:hint="eastAsia"/>
        </w:rPr>
        <w:t>和低氮燃烧</w:t>
      </w:r>
      <w:proofErr w:type="gramEnd"/>
    </w:p>
    <w:p w14:paraId="7066088A" w14:textId="77777777" w:rsidR="008D224B" w:rsidRDefault="00000000">
      <w:pPr>
        <w:ind w:firstLineChars="0" w:firstLine="0"/>
        <w:rPr>
          <w:rFonts w:ascii="仿宋" w:eastAsia="仿宋" w:hAnsi="仿宋" w:cs="仿宋" w:hint="eastAsia"/>
          <w:szCs w:val="28"/>
        </w:rPr>
      </w:pPr>
      <w:r>
        <w:rPr>
          <w:rFonts w:ascii="仿宋" w:eastAsia="仿宋" w:hAnsi="仿宋" w:cs="仿宋" w:hint="eastAsia"/>
          <w:szCs w:val="28"/>
        </w:rPr>
        <w:t>等，富氧燃烧现阶段可以用于燃煤炉窑，蓄热燃烧主要适合于燃气和洁净燃油的燃烧，</w:t>
      </w:r>
      <w:proofErr w:type="gramStart"/>
      <w:r>
        <w:rPr>
          <w:rFonts w:ascii="仿宋" w:eastAsia="仿宋" w:hAnsi="仿宋" w:cs="仿宋" w:hint="eastAsia"/>
          <w:szCs w:val="28"/>
        </w:rPr>
        <w:t>低氮燃烧</w:t>
      </w:r>
      <w:proofErr w:type="gramEnd"/>
      <w:r>
        <w:rPr>
          <w:rFonts w:ascii="仿宋" w:eastAsia="仿宋" w:hAnsi="仿宋" w:cs="仿宋" w:hint="eastAsia"/>
          <w:szCs w:val="28"/>
        </w:rPr>
        <w:t>技术适用于煤粉燃煤工业窑炉。</w:t>
      </w:r>
    </w:p>
    <w:p w14:paraId="156279B7" w14:textId="77777777" w:rsidR="008D224B" w:rsidRDefault="00000000">
      <w:pPr>
        <w:ind w:firstLine="560"/>
      </w:pPr>
      <w:r>
        <w:rPr>
          <w:rFonts w:hint="eastAsia"/>
        </w:rPr>
        <w:t>富氧燃烧是采用比正常空气含氧量高的空气来助燃。由于富氧燃烧火焰温度大幅度提高，燃烧速度加快，同时烟气量大幅下降，烟气中高辐射率的</w:t>
      </w:r>
      <w:r>
        <w:rPr>
          <w:rFonts w:hint="eastAsia"/>
        </w:rPr>
        <w:t xml:space="preserve">CO </w:t>
      </w:r>
      <w:r>
        <w:rPr>
          <w:rFonts w:hint="eastAsia"/>
          <w:vertAlign w:val="subscript"/>
        </w:rPr>
        <w:t>2</w:t>
      </w:r>
      <w:r>
        <w:rPr>
          <w:rFonts w:hint="eastAsia"/>
        </w:rPr>
        <w:t>和水蒸气浓度增加，能使燃料燃烧时间大大缩短，有利于提高燃料的燃烧程度，能提高热效率，从而改善炉窑内的传热条件，使炉窑的产量提高，热耗下降。富氧燃烧技术可形成高效节能和结构紧凑的高温工业炉。当前富氧燃烧技术主要应用在玻璃窑、冶炼炉、陶瓷炉等领域。</w:t>
      </w:r>
    </w:p>
    <w:p w14:paraId="7DE42463" w14:textId="77777777" w:rsidR="008D224B" w:rsidRDefault="00000000">
      <w:pPr>
        <w:ind w:firstLine="560"/>
      </w:pPr>
      <w:r>
        <w:rPr>
          <w:rFonts w:hint="eastAsia"/>
        </w:rPr>
        <w:t>高效蓄热技术是在蓄热室采用特殊材料的蓄热体，将经过蓄热室</w:t>
      </w:r>
      <w:r>
        <w:rPr>
          <w:rFonts w:hint="eastAsia"/>
        </w:rPr>
        <w:lastRenderedPageBreak/>
        <w:t>的高温烟气的热量最大限度地留在蓄热体内，使烟气温度降到</w:t>
      </w:r>
      <w:r>
        <w:rPr>
          <w:rFonts w:hint="eastAsia"/>
        </w:rPr>
        <w:t xml:space="preserve"> 200</w:t>
      </w:r>
      <w:r>
        <w:rPr>
          <w:rFonts w:hint="eastAsia"/>
        </w:rPr>
        <w:t>℃以下排放，然后让被预热气体经过蓄热室，吸收到蓄热体内的热量，使之温度预热到高温烟气温度的</w:t>
      </w:r>
      <w:r>
        <w:rPr>
          <w:rFonts w:hint="eastAsia"/>
        </w:rPr>
        <w:t>80%</w:t>
      </w:r>
      <w:r>
        <w:rPr>
          <w:rFonts w:hint="eastAsia"/>
        </w:rPr>
        <w:t>～</w:t>
      </w:r>
      <w:r>
        <w:rPr>
          <w:rFonts w:hint="eastAsia"/>
        </w:rPr>
        <w:t>90%</w:t>
      </w:r>
      <w:r>
        <w:rPr>
          <w:rFonts w:hint="eastAsia"/>
        </w:rPr>
        <w:t>，从而达到高效换热的目的。</w:t>
      </w:r>
      <w:r>
        <w:rPr>
          <w:rFonts w:hint="eastAsia"/>
        </w:rPr>
        <w:t xml:space="preserve"> </w:t>
      </w:r>
      <w:r>
        <w:rPr>
          <w:rFonts w:hint="eastAsia"/>
        </w:rPr>
        <w:t>与常规工业炉窑相比，</w:t>
      </w:r>
      <w:r>
        <w:rPr>
          <w:rFonts w:hint="eastAsia"/>
        </w:rPr>
        <w:t xml:space="preserve"> </w:t>
      </w:r>
      <w:r>
        <w:rPr>
          <w:rFonts w:hint="eastAsia"/>
        </w:rPr>
        <w:t>蓄热</w:t>
      </w:r>
      <w:proofErr w:type="gramStart"/>
      <w:r>
        <w:rPr>
          <w:rFonts w:hint="eastAsia"/>
        </w:rPr>
        <w:t>式工业</w:t>
      </w:r>
      <w:proofErr w:type="gramEnd"/>
      <w:r>
        <w:rPr>
          <w:rFonts w:hint="eastAsia"/>
        </w:rPr>
        <w:t>炉窑具有很高的燃料节约率，可大幅度降低能耗成本和减少废气排放量。如排烟温度降到</w:t>
      </w:r>
      <w:r>
        <w:rPr>
          <w:rFonts w:hint="eastAsia"/>
        </w:rPr>
        <w:t>180</w:t>
      </w:r>
      <w:r>
        <w:rPr>
          <w:rFonts w:hint="eastAsia"/>
        </w:rPr>
        <w:t>℃以下，空气或煤气预热到</w:t>
      </w:r>
      <w:r>
        <w:rPr>
          <w:rFonts w:hint="eastAsia"/>
        </w:rPr>
        <w:t>800</w:t>
      </w:r>
      <w:r>
        <w:rPr>
          <w:rFonts w:hint="eastAsia"/>
        </w:rPr>
        <w:t>℃以上，可以节能</w:t>
      </w:r>
      <w:r>
        <w:rPr>
          <w:rFonts w:hint="eastAsia"/>
        </w:rPr>
        <w:t>30%</w:t>
      </w:r>
      <w:r>
        <w:rPr>
          <w:rFonts w:hint="eastAsia"/>
        </w:rPr>
        <w:t>～</w:t>
      </w:r>
      <w:r>
        <w:rPr>
          <w:rFonts w:hint="eastAsia"/>
        </w:rPr>
        <w:t>45%</w:t>
      </w:r>
      <w:r>
        <w:rPr>
          <w:rFonts w:hint="eastAsia"/>
        </w:rPr>
        <w:t>。蓄热</w:t>
      </w:r>
      <w:proofErr w:type="gramStart"/>
      <w:r>
        <w:rPr>
          <w:rFonts w:hint="eastAsia"/>
        </w:rPr>
        <w:t>式工业</w:t>
      </w:r>
      <w:proofErr w:type="gramEnd"/>
      <w:r>
        <w:rPr>
          <w:rFonts w:hint="eastAsia"/>
        </w:rPr>
        <w:t>炉窑的建设投资与常规工业炉窑基本相当，但蓄热燃烧技术目前主要用于气体和洁净液体燃料的炉型，企业附近具有焦炉和高炉煤气来源的可考虑使用。</w:t>
      </w:r>
    </w:p>
    <w:p w14:paraId="3454F209" w14:textId="77777777" w:rsidR="008D224B" w:rsidRDefault="00000000">
      <w:pPr>
        <w:ind w:firstLine="560"/>
      </w:pPr>
      <w:proofErr w:type="gramStart"/>
      <w:r>
        <w:rPr>
          <w:rFonts w:hint="eastAsia"/>
        </w:rPr>
        <w:t>低氮燃烧</w:t>
      </w:r>
      <w:proofErr w:type="gramEnd"/>
      <w:r>
        <w:rPr>
          <w:rFonts w:hint="eastAsia"/>
        </w:rPr>
        <w:t>技术指用改变燃烧条件来降低污染物排放的方法。目前有低过量空气燃烧、空气分级燃烧、燃料分级燃烧、烟气再循环、低</w:t>
      </w:r>
      <w:r>
        <w:rPr>
          <w:rFonts w:hint="eastAsia"/>
        </w:rPr>
        <w:t xml:space="preserve">NOx </w:t>
      </w:r>
      <w:r>
        <w:rPr>
          <w:rFonts w:hint="eastAsia"/>
        </w:rPr>
        <w:t>燃烧器等几种方式，可使</w:t>
      </w:r>
      <w:r>
        <w:rPr>
          <w:rFonts w:hint="eastAsia"/>
        </w:rPr>
        <w:t xml:space="preserve"> NOx </w:t>
      </w:r>
      <w:r>
        <w:rPr>
          <w:rFonts w:hint="eastAsia"/>
        </w:rPr>
        <w:t>排放浓度降低</w:t>
      </w:r>
      <w:r>
        <w:rPr>
          <w:rFonts w:hint="eastAsia"/>
        </w:rPr>
        <w:t>15</w:t>
      </w:r>
      <w:r>
        <w:rPr>
          <w:rFonts w:hint="eastAsia"/>
        </w:rPr>
        <w:t>～</w:t>
      </w:r>
      <w:r>
        <w:rPr>
          <w:rFonts w:hint="eastAsia"/>
        </w:rPr>
        <w:t>50%</w:t>
      </w:r>
      <w:r>
        <w:rPr>
          <w:rFonts w:hint="eastAsia"/>
        </w:rPr>
        <w:t>。</w:t>
      </w:r>
    </w:p>
    <w:p w14:paraId="1E7391D9" w14:textId="77777777" w:rsidR="008D224B" w:rsidRDefault="00000000">
      <w:pPr>
        <w:ind w:firstLine="560"/>
      </w:pPr>
      <w:r>
        <w:rPr>
          <w:rFonts w:hint="eastAsia"/>
        </w:rPr>
        <w:t>3.</w:t>
      </w:r>
      <w:r>
        <w:rPr>
          <w:rFonts w:hint="eastAsia"/>
        </w:rPr>
        <w:t>集中煤制气技术</w:t>
      </w:r>
    </w:p>
    <w:p w14:paraId="52AEE708" w14:textId="77777777" w:rsidR="008D224B" w:rsidRDefault="00000000">
      <w:pPr>
        <w:ind w:firstLine="560"/>
      </w:pPr>
      <w:r>
        <w:rPr>
          <w:rFonts w:hint="eastAsia"/>
        </w:rPr>
        <w:t>煤制天然气通常指采用已开采原煤，经过气化工艺来制造合成天然气。全世界已投产的工业级煤制天然气装置较少，而中国的煤制天然气在规划产能层面规模列世界之最。按照《现代煤化工产业创新发展布局方案》布局的内蒙古鄂尔多斯、陕西榆林、宁夏宁东、新疆准东</w:t>
      </w:r>
      <w:r>
        <w:rPr>
          <w:rFonts w:hint="eastAsia"/>
        </w:rPr>
        <w:t>4</w:t>
      </w:r>
      <w:r>
        <w:rPr>
          <w:rFonts w:hint="eastAsia"/>
        </w:rPr>
        <w:t>个现代煤化工产业示范区开展产业化和升级示范，现代煤化工技术取得突破性进展。</w:t>
      </w:r>
    </w:p>
    <w:p w14:paraId="1AE1F666" w14:textId="77777777" w:rsidR="008D224B" w:rsidRDefault="00000000">
      <w:pPr>
        <w:ind w:firstLine="560"/>
      </w:pPr>
      <w:r>
        <w:rPr>
          <w:rFonts w:hint="eastAsia"/>
        </w:rPr>
        <w:t>集中煤制气主要有三个优势，一是缓解我国对石油、天然气的对外依存度。我国目前</w:t>
      </w:r>
      <w:proofErr w:type="gramStart"/>
      <w:r>
        <w:rPr>
          <w:rFonts w:hint="eastAsia"/>
        </w:rPr>
        <w:t>石油石油</w:t>
      </w:r>
      <w:proofErr w:type="gramEnd"/>
      <w:r>
        <w:rPr>
          <w:rFonts w:hint="eastAsia"/>
        </w:rPr>
        <w:t>对外依存度约为</w:t>
      </w:r>
      <w:r>
        <w:rPr>
          <w:rFonts w:hint="eastAsia"/>
        </w:rPr>
        <w:t>73%</w:t>
      </w:r>
      <w:r>
        <w:rPr>
          <w:rFonts w:hint="eastAsia"/>
        </w:rPr>
        <w:t>，天然气约为</w:t>
      </w:r>
      <w:r>
        <w:rPr>
          <w:rFonts w:hint="eastAsia"/>
        </w:rPr>
        <w:t>44%</w:t>
      </w:r>
      <w:r>
        <w:rPr>
          <w:rFonts w:hint="eastAsia"/>
        </w:rPr>
        <w:t>，煤制气将极大的缓解我国对石油、天然气的</w:t>
      </w:r>
      <w:proofErr w:type="gramStart"/>
      <w:r>
        <w:rPr>
          <w:rFonts w:hint="eastAsia"/>
        </w:rPr>
        <w:t>高对外</w:t>
      </w:r>
      <w:proofErr w:type="gramEnd"/>
      <w:r>
        <w:rPr>
          <w:rFonts w:hint="eastAsia"/>
        </w:rPr>
        <w:t>依存度。二是实现</w:t>
      </w:r>
      <w:r>
        <w:rPr>
          <w:rFonts w:hint="eastAsia"/>
        </w:rPr>
        <w:lastRenderedPageBreak/>
        <w:t>污染转移。一般集中煤制气或者集中煤制</w:t>
      </w:r>
      <w:proofErr w:type="gramStart"/>
      <w:r>
        <w:rPr>
          <w:rFonts w:hint="eastAsia"/>
        </w:rPr>
        <w:t>油项目</w:t>
      </w:r>
      <w:proofErr w:type="gramEnd"/>
      <w:r>
        <w:rPr>
          <w:rFonts w:hint="eastAsia"/>
        </w:rPr>
        <w:t>均设立在较为偏远的、环境容量</w:t>
      </w:r>
      <w:proofErr w:type="gramStart"/>
      <w:r>
        <w:rPr>
          <w:rFonts w:hint="eastAsia"/>
        </w:rPr>
        <w:t>较为大</w:t>
      </w:r>
      <w:proofErr w:type="gramEnd"/>
      <w:r>
        <w:rPr>
          <w:rFonts w:hint="eastAsia"/>
        </w:rPr>
        <w:t>的地区，而集中于重点城区使用，这样能将污染从重点城区转移至偏远地区。三是价格优势。煤制天然气产品的低热值比国家天然气质量标准规定的低热值高</w:t>
      </w:r>
      <w:r>
        <w:rPr>
          <w:rFonts w:hint="eastAsia"/>
        </w:rPr>
        <w:t>17.8~21%</w:t>
      </w:r>
      <w:r>
        <w:rPr>
          <w:rFonts w:hint="eastAsia"/>
        </w:rPr>
        <w:t>，能量转化效率较高，当国际石油价格大于</w:t>
      </w:r>
      <w:r>
        <w:rPr>
          <w:rFonts w:hint="eastAsia"/>
        </w:rPr>
        <w:t>80</w:t>
      </w:r>
      <w:r>
        <w:rPr>
          <w:rFonts w:hint="eastAsia"/>
        </w:rPr>
        <w:t>美元</w:t>
      </w:r>
      <w:proofErr w:type="gramStart"/>
      <w:r>
        <w:rPr>
          <w:rFonts w:hint="eastAsia"/>
        </w:rPr>
        <w:t>每捅时</w:t>
      </w:r>
      <w:proofErr w:type="gramEnd"/>
      <w:r>
        <w:rPr>
          <w:rFonts w:hint="eastAsia"/>
        </w:rPr>
        <w:t>，煤制天然气价格上具有竞争力。目前全国集中煤制天然气项目共投产</w:t>
      </w:r>
      <w:r>
        <w:rPr>
          <w:rFonts w:hint="eastAsia"/>
        </w:rPr>
        <w:t>4</w:t>
      </w:r>
      <w:r>
        <w:rPr>
          <w:rFonts w:hint="eastAsia"/>
        </w:rPr>
        <w:t>家，总产能</w:t>
      </w:r>
      <w:r>
        <w:rPr>
          <w:rFonts w:hint="eastAsia"/>
        </w:rPr>
        <w:t>61.25</w:t>
      </w:r>
      <w:r>
        <w:rPr>
          <w:rFonts w:hint="eastAsia"/>
        </w:rPr>
        <w:t>亿立方米</w:t>
      </w:r>
      <w:r>
        <w:rPr>
          <w:rFonts w:hint="eastAsia"/>
        </w:rPr>
        <w:t>/</w:t>
      </w:r>
      <w:r>
        <w:rPr>
          <w:rFonts w:hint="eastAsia"/>
        </w:rPr>
        <w:t>年；</w:t>
      </w:r>
      <w:r>
        <w:rPr>
          <w:rFonts w:hint="eastAsia"/>
        </w:rPr>
        <w:t>2022</w:t>
      </w:r>
      <w:r>
        <w:rPr>
          <w:rFonts w:hint="eastAsia"/>
        </w:rPr>
        <w:t>年上半年产量</w:t>
      </w:r>
      <w:r>
        <w:rPr>
          <w:rFonts w:hint="eastAsia"/>
        </w:rPr>
        <w:t>32</w:t>
      </w:r>
      <w:r>
        <w:rPr>
          <w:rFonts w:hint="eastAsia"/>
        </w:rPr>
        <w:t>亿立方，同比增长</w:t>
      </w:r>
      <w:r>
        <w:rPr>
          <w:rFonts w:hint="eastAsia"/>
        </w:rPr>
        <w:t>42.9%</w:t>
      </w:r>
      <w:r>
        <w:rPr>
          <w:rFonts w:hint="eastAsia"/>
        </w:rPr>
        <w:t>；产能利用率</w:t>
      </w:r>
      <w:r>
        <w:rPr>
          <w:rFonts w:hint="eastAsia"/>
        </w:rPr>
        <w:t>104.5%</w:t>
      </w:r>
      <w:r>
        <w:rPr>
          <w:rFonts w:hint="eastAsia"/>
        </w:rPr>
        <w:t>，较上年同期提高</w:t>
      </w:r>
      <w:r>
        <w:rPr>
          <w:rFonts w:hint="eastAsia"/>
        </w:rPr>
        <w:t>16.7</w:t>
      </w:r>
      <w:r>
        <w:rPr>
          <w:rFonts w:hint="eastAsia"/>
        </w:rPr>
        <w:t>个点；销量</w:t>
      </w:r>
      <w:r>
        <w:rPr>
          <w:rFonts w:hint="eastAsia"/>
        </w:rPr>
        <w:t>31.7</w:t>
      </w:r>
      <w:r>
        <w:rPr>
          <w:rFonts w:hint="eastAsia"/>
        </w:rPr>
        <w:t>亿立方，同比增长</w:t>
      </w:r>
      <w:r>
        <w:rPr>
          <w:rFonts w:hint="eastAsia"/>
        </w:rPr>
        <w:t>47.4%</w:t>
      </w:r>
      <w:r>
        <w:rPr>
          <w:rFonts w:hint="eastAsia"/>
        </w:rPr>
        <w:t>。</w:t>
      </w:r>
    </w:p>
    <w:p w14:paraId="69B66E62" w14:textId="77777777" w:rsidR="008D224B" w:rsidRDefault="00000000">
      <w:pPr>
        <w:ind w:firstLine="560"/>
      </w:pPr>
      <w:r>
        <w:rPr>
          <w:rFonts w:hint="eastAsia"/>
        </w:rPr>
        <w:t>煤制天然气的工艺可分为煤气化转化技术和直接合成天然气技术。两者的区别主要在于煤气化转化技术先将原料煤加压气化，由于气化得到的合成气达不到甲烷化的要求，因此需要经过气体转换单元提高</w:t>
      </w:r>
      <w:r>
        <w:rPr>
          <w:rFonts w:hint="eastAsia"/>
        </w:rPr>
        <w:t>H2/CO</w:t>
      </w:r>
      <w:r>
        <w:rPr>
          <w:rFonts w:hint="eastAsia"/>
        </w:rPr>
        <w:t>比再进行甲烷化。直接合成天然气技术则可以直接制得可用的天然气。</w:t>
      </w:r>
    </w:p>
    <w:p w14:paraId="16B5A2CF" w14:textId="77777777" w:rsidR="008D224B" w:rsidRDefault="00000000">
      <w:pPr>
        <w:ind w:firstLine="560"/>
      </w:pPr>
      <w:r>
        <w:rPr>
          <w:rFonts w:hint="eastAsia"/>
        </w:rPr>
        <w:t>①煤气转化技术</w:t>
      </w:r>
    </w:p>
    <w:p w14:paraId="5133A6AE" w14:textId="77777777" w:rsidR="008D224B" w:rsidRDefault="00000000">
      <w:pPr>
        <w:ind w:firstLine="560"/>
      </w:pPr>
      <w:r>
        <w:rPr>
          <w:rFonts w:hint="eastAsia"/>
        </w:rPr>
        <w:t>煤气化转化技术可分为“两步法甲烷化工艺”和“</w:t>
      </w:r>
      <w:proofErr w:type="gramStart"/>
      <w:r>
        <w:rPr>
          <w:rFonts w:hint="eastAsia"/>
        </w:rPr>
        <w:t>一</w:t>
      </w:r>
      <w:proofErr w:type="gramEnd"/>
      <w:r>
        <w:rPr>
          <w:rFonts w:hint="eastAsia"/>
        </w:rPr>
        <w:t>步法甲烷化工艺”。直接合成天然气技术主要有“催化气化工艺”和“加氢气化工艺”。其中“催化气化工艺”是利用催化剂在加压流化气化炉中一步合成煤基天然气的技术。“加氢化工艺”是将煤粉和氢气均匀混合后加热直接生产富氢气体的技术。</w:t>
      </w:r>
    </w:p>
    <w:p w14:paraId="458E45FD" w14:textId="77777777" w:rsidR="008D224B" w:rsidRDefault="00000000">
      <w:pPr>
        <w:ind w:firstLine="560"/>
      </w:pPr>
      <w:r>
        <w:rPr>
          <w:rFonts w:hint="eastAsia"/>
        </w:rPr>
        <w:t>②生产工艺流程</w:t>
      </w:r>
    </w:p>
    <w:p w14:paraId="6D36104A" w14:textId="77777777" w:rsidR="008D224B" w:rsidRDefault="00000000">
      <w:pPr>
        <w:ind w:firstLine="560"/>
      </w:pPr>
      <w:r>
        <w:rPr>
          <w:rFonts w:hint="eastAsia"/>
        </w:rPr>
        <w:t>原料煤在煤气化装置中与高纯氧气和中压蒸汽进行反应制得粗</w:t>
      </w:r>
      <w:r>
        <w:rPr>
          <w:rFonts w:hint="eastAsia"/>
        </w:rPr>
        <w:lastRenderedPageBreak/>
        <w:t>煤气；粗煤气</w:t>
      </w:r>
      <w:proofErr w:type="gramStart"/>
      <w:r>
        <w:rPr>
          <w:rFonts w:hint="eastAsia"/>
        </w:rPr>
        <w:t>经耐硫</w:t>
      </w:r>
      <w:proofErr w:type="gramEnd"/>
      <w:r>
        <w:rPr>
          <w:rFonts w:hint="eastAsia"/>
        </w:rPr>
        <w:t>耐油变换冷却和低温甲醇洗装置脱硫脱碳后，制成所需的净煤气；从净化装置产生富含硫化氢的酸性气体送至硫回收</w:t>
      </w:r>
      <w:proofErr w:type="gramStart"/>
      <w:r>
        <w:rPr>
          <w:rFonts w:hint="eastAsia"/>
        </w:rPr>
        <w:t>和氨法脱硫装置</w:t>
      </w:r>
      <w:proofErr w:type="gramEnd"/>
      <w:r>
        <w:rPr>
          <w:rFonts w:hint="eastAsia"/>
        </w:rPr>
        <w:t>进行处理，生产出硫磺；净化气进入甲烷化装置合成甲烷，进而生产出优质的天然气；煤气水中的有害杂质通过</w:t>
      </w:r>
      <w:proofErr w:type="gramStart"/>
      <w:r>
        <w:rPr>
          <w:rFonts w:hint="eastAsia"/>
        </w:rPr>
        <w:t>酚</w:t>
      </w:r>
      <w:proofErr w:type="gramEnd"/>
      <w:r>
        <w:rPr>
          <w:rFonts w:hint="eastAsia"/>
        </w:rPr>
        <w:t>氨回收装置处理、废水经物化处理、生化处理、深度处理及部分膜处理后回收利用。</w:t>
      </w:r>
    </w:p>
    <w:p w14:paraId="39D617B7" w14:textId="77777777" w:rsidR="008D224B" w:rsidRDefault="00000000">
      <w:pPr>
        <w:pStyle w:val="3"/>
      </w:pPr>
      <w:bookmarkStart w:id="75" w:name="_Toc29636"/>
      <w:bookmarkStart w:id="76" w:name="_Toc26032"/>
      <w:bookmarkStart w:id="77" w:name="_Toc183020595"/>
      <w:r>
        <w:rPr>
          <w:rFonts w:hint="eastAsia"/>
        </w:rPr>
        <w:t xml:space="preserve">3.2.2 </w:t>
      </w:r>
      <w:r>
        <w:rPr>
          <w:rFonts w:hint="eastAsia"/>
        </w:rPr>
        <w:t>末端治理技术</w:t>
      </w:r>
      <w:bookmarkEnd w:id="75"/>
      <w:bookmarkEnd w:id="76"/>
      <w:bookmarkEnd w:id="77"/>
    </w:p>
    <w:p w14:paraId="65589627" w14:textId="77777777" w:rsidR="008D224B" w:rsidRDefault="00000000">
      <w:pPr>
        <w:pStyle w:val="ae"/>
      </w:pPr>
      <w:r>
        <w:rPr>
          <w:rFonts w:hint="eastAsia"/>
        </w:rPr>
        <w:t xml:space="preserve">3.2.2.1 </w:t>
      </w:r>
      <w:r>
        <w:rPr>
          <w:rFonts w:hint="eastAsia"/>
        </w:rPr>
        <w:t>颗粒物控制技术分析</w:t>
      </w:r>
    </w:p>
    <w:p w14:paraId="12854BBC" w14:textId="77777777" w:rsidR="008D224B" w:rsidRDefault="00000000">
      <w:pPr>
        <w:ind w:firstLine="560"/>
      </w:pPr>
      <w:r>
        <w:rPr>
          <w:rFonts w:hint="eastAsia"/>
        </w:rPr>
        <w:t>工业炉窑是仅次于锅炉的第二种主要工业燃煤设备，种类多，使用面广，污染治理装备也千差万别，所以必须根据不同的工艺过程、不同的燃料、不同的燃烧方式采取不同的治理措施。</w:t>
      </w:r>
    </w:p>
    <w:p w14:paraId="1EB71E8D" w14:textId="77777777" w:rsidR="008D224B" w:rsidRDefault="00000000">
      <w:pPr>
        <w:ind w:firstLine="560"/>
      </w:pPr>
      <w:r>
        <w:rPr>
          <w:rFonts w:hint="eastAsia"/>
        </w:rPr>
        <w:t>工业炉窑颗粒物去除设备主要有干式除尘设备和湿式除尘设备。</w:t>
      </w:r>
    </w:p>
    <w:p w14:paraId="721BC3FD" w14:textId="77777777" w:rsidR="008D224B" w:rsidRDefault="00000000">
      <w:pPr>
        <w:ind w:firstLine="560"/>
      </w:pPr>
      <w:r>
        <w:rPr>
          <w:rFonts w:hint="eastAsia"/>
        </w:rPr>
        <w:t>常用的干式除尘设备包括：重力沉降室、（多级）旋风分离器、静电除尘器和袋式除尘器等，它们可以单独使用，也可以组合使用。常用的湿式除尘设备包括：水膜旋风除尘器、自激式除尘器、文丘里洗涤器等。干式除尘器适用于大多数的工业炉窑，其投资费用较高并且需要控制待处理气体的状况（温度、含水量和有机气体含量、</w:t>
      </w:r>
      <w:r>
        <w:rPr>
          <w:rFonts w:hint="eastAsia"/>
        </w:rPr>
        <w:t>CO</w:t>
      </w:r>
      <w:r>
        <w:rPr>
          <w:rFonts w:hint="eastAsia"/>
        </w:rPr>
        <w:t>：</w:t>
      </w:r>
      <w:r>
        <w:rPr>
          <w:rFonts w:hint="eastAsia"/>
        </w:rPr>
        <w:t>O</w:t>
      </w:r>
      <w:r>
        <w:rPr>
          <w:rFonts w:hint="eastAsia"/>
          <w:vertAlign w:val="subscript"/>
        </w:rPr>
        <w:t xml:space="preserve"> 2</w:t>
      </w:r>
      <w:r>
        <w:rPr>
          <w:rFonts w:hint="eastAsia"/>
        </w:rPr>
        <w:t>比），但是其运行能量消耗较湿式除尘器少。湿式除尘器适用于含湿量大的物料干燥废气，并能起到除去一定酸性气体的作用，其投资和维护费用较低，但是要达到满意的捕集效率需要高能量消耗，同时存在污泥和洗涤液的二次污染问题。各类除尘器分述如下，主要除尘技术见表</w:t>
      </w:r>
      <w:r>
        <w:rPr>
          <w:rFonts w:hint="eastAsia"/>
        </w:rPr>
        <w:t>3-3</w:t>
      </w:r>
      <w:r>
        <w:rPr>
          <w:rFonts w:hint="eastAsia"/>
        </w:rPr>
        <w:t>。</w:t>
      </w:r>
    </w:p>
    <w:p w14:paraId="2E3AA6AA" w14:textId="77777777" w:rsidR="008D224B" w:rsidRDefault="00000000">
      <w:pPr>
        <w:ind w:firstLine="560"/>
      </w:pPr>
      <w:r>
        <w:rPr>
          <w:rFonts w:hint="eastAsia"/>
        </w:rPr>
        <w:lastRenderedPageBreak/>
        <w:t>（</w:t>
      </w:r>
      <w:r>
        <w:rPr>
          <w:rFonts w:hint="eastAsia"/>
        </w:rPr>
        <w:t>1</w:t>
      </w:r>
      <w:r>
        <w:rPr>
          <w:rFonts w:hint="eastAsia"/>
        </w:rPr>
        <w:t>）重力沉降室</w:t>
      </w:r>
    </w:p>
    <w:p w14:paraId="1B189503" w14:textId="77777777" w:rsidR="008D224B" w:rsidRDefault="00000000">
      <w:pPr>
        <w:ind w:firstLine="560"/>
      </w:pPr>
      <w:r>
        <w:rPr>
          <w:rFonts w:hint="eastAsia"/>
        </w:rPr>
        <w:t>重力沉降室是利用粉尘的重力、惯性作用使粉尘自然沉降的一种最简单的除尘设备，其结构简单、阻力小、维修方便、耐高温，但除尘效率较低，只可除去粒径大于</w:t>
      </w:r>
      <w:r>
        <w:rPr>
          <w:rFonts w:hint="eastAsia"/>
        </w:rPr>
        <w:t>10</w:t>
      </w:r>
      <w:r>
        <w:rPr>
          <w:rFonts w:hint="eastAsia"/>
        </w:rPr>
        <w:t>μ</w:t>
      </w:r>
      <w:r>
        <w:rPr>
          <w:rFonts w:hint="eastAsia"/>
        </w:rPr>
        <w:t xml:space="preserve"> m</w:t>
      </w:r>
      <w:r>
        <w:rPr>
          <w:rFonts w:hint="eastAsia"/>
        </w:rPr>
        <w:t>的降尘，除尘效率较低，可作为起始含尘浓度较高、温度较高的两级或多级除尘系统的第一级使用。</w:t>
      </w:r>
    </w:p>
    <w:p w14:paraId="191951FC" w14:textId="77777777" w:rsidR="008D224B" w:rsidRDefault="00000000">
      <w:pPr>
        <w:ind w:firstLine="560"/>
      </w:pPr>
      <w:r>
        <w:rPr>
          <w:rFonts w:hint="eastAsia"/>
        </w:rPr>
        <w:t>沉降室处理后废气能达到的颗粒物浓度，主要取决于烟气中粉尘的粒径大小及不同粒径的粉尘所占的比例。</w:t>
      </w:r>
    </w:p>
    <w:p w14:paraId="7B6AE55E" w14:textId="77777777" w:rsidR="008D224B" w:rsidRDefault="00000000">
      <w:pPr>
        <w:ind w:firstLine="560"/>
      </w:pPr>
      <w:r>
        <w:rPr>
          <w:rFonts w:hint="eastAsia"/>
        </w:rPr>
        <w:t>（</w:t>
      </w:r>
      <w:r>
        <w:rPr>
          <w:rFonts w:hint="eastAsia"/>
        </w:rPr>
        <w:t>2</w:t>
      </w:r>
      <w:r>
        <w:rPr>
          <w:rFonts w:hint="eastAsia"/>
        </w:rPr>
        <w:t>）多级旋风分离器</w:t>
      </w:r>
    </w:p>
    <w:p w14:paraId="4EEE4986" w14:textId="77777777" w:rsidR="008D224B" w:rsidRDefault="00000000">
      <w:pPr>
        <w:ind w:firstLine="560"/>
      </w:pPr>
      <w:r>
        <w:rPr>
          <w:rFonts w:hint="eastAsia"/>
        </w:rPr>
        <w:t>多级旋风分离器多与袋式除尘器联合使用，作为前级的大颗粒粉尘的分离器，可以阻止带火星的焦炭颗粒接触滤布。如果旋风分离器设计时采用内衬耐火材料和高碳钢，能够在高温度下运行。但单独使用旋风分离器，其捕集效率不能满足现有标准要求，因此，常与其他除尘系统联合使用。多级旋风分离器处理后气体能达到的颗粒浓度在</w:t>
      </w:r>
      <w:r>
        <w:rPr>
          <w:rFonts w:hint="eastAsia"/>
        </w:rPr>
        <w:t>100</w:t>
      </w:r>
      <w:r>
        <w:rPr>
          <w:rFonts w:hint="eastAsia"/>
        </w:rPr>
        <w:t>～</w:t>
      </w:r>
      <w:r>
        <w:rPr>
          <w:rFonts w:hint="eastAsia"/>
        </w:rPr>
        <w:t>200mg/m</w:t>
      </w:r>
      <w:r>
        <w:rPr>
          <w:rFonts w:ascii="Calibri" w:hAnsi="Calibri" w:cs="Calibri"/>
        </w:rPr>
        <w:t>³</w:t>
      </w:r>
      <w:r>
        <w:rPr>
          <w:rFonts w:ascii="仿宋_GB2312" w:hAnsi="仿宋_GB2312" w:cs="仿宋_GB2312" w:hint="eastAsia"/>
        </w:rPr>
        <w:t>。</w:t>
      </w:r>
    </w:p>
    <w:p w14:paraId="2687759E" w14:textId="77777777" w:rsidR="008D224B" w:rsidRDefault="00000000">
      <w:pPr>
        <w:ind w:firstLine="560"/>
      </w:pPr>
      <w:r>
        <w:rPr>
          <w:rFonts w:hint="eastAsia"/>
        </w:rPr>
        <w:t>（</w:t>
      </w:r>
      <w:r>
        <w:rPr>
          <w:rFonts w:hint="eastAsia"/>
        </w:rPr>
        <w:t>3</w:t>
      </w:r>
      <w:r>
        <w:rPr>
          <w:rFonts w:hint="eastAsia"/>
        </w:rPr>
        <w:t>）静电除尘器</w:t>
      </w:r>
    </w:p>
    <w:p w14:paraId="6F66063C" w14:textId="77777777" w:rsidR="008D224B" w:rsidRDefault="00000000">
      <w:pPr>
        <w:ind w:firstLine="560"/>
      </w:pPr>
      <w:r>
        <w:rPr>
          <w:rFonts w:hint="eastAsia"/>
        </w:rPr>
        <w:t>静电除尘器比较适合稳定的工作条件，例如长期运行的工业炉窑，</w:t>
      </w:r>
      <w:r>
        <w:rPr>
          <w:rFonts w:hint="eastAsia"/>
        </w:rPr>
        <w:t xml:space="preserve"> </w:t>
      </w:r>
      <w:r>
        <w:rPr>
          <w:rFonts w:hint="eastAsia"/>
        </w:rPr>
        <w:t>因为静电除尘器对烟气的温度、流量和湿度条件变化较敏感。其优点是能在更高的温度下运行（高达到</w:t>
      </w:r>
      <w:r>
        <w:rPr>
          <w:rFonts w:hint="eastAsia"/>
        </w:rPr>
        <w:t xml:space="preserve"> 450</w:t>
      </w:r>
      <w:r>
        <w:rPr>
          <w:rFonts w:hint="eastAsia"/>
        </w:rPr>
        <w:t>℃），因此无需进行气体的冷却过程，并且可实现净化后气体的能量回收。但是吸附剂和污染物之间的接触反应差于袋式除尘器。静电除尘器处理后气体能达到的颗粒浓度在</w:t>
      </w:r>
      <w:r>
        <w:rPr>
          <w:rFonts w:hint="eastAsia"/>
        </w:rPr>
        <w:t xml:space="preserve"> 5</w:t>
      </w:r>
      <w:r>
        <w:rPr>
          <w:rFonts w:hint="eastAsia"/>
        </w:rPr>
        <w:t>～</w:t>
      </w:r>
      <w:r>
        <w:rPr>
          <w:rFonts w:hint="eastAsia"/>
        </w:rPr>
        <w:t>50mg/</w:t>
      </w:r>
      <w:r>
        <w:t>m</w:t>
      </w:r>
      <w:r>
        <w:rPr>
          <w:vertAlign w:val="superscript"/>
        </w:rPr>
        <w:t>3</w:t>
      </w:r>
      <w:r>
        <w:rPr>
          <w:rFonts w:ascii="仿宋_GB2312" w:hAnsi="仿宋_GB2312" w:cs="仿宋_GB2312" w:hint="eastAsia"/>
        </w:rPr>
        <w:t>。</w:t>
      </w:r>
    </w:p>
    <w:p w14:paraId="380A2AE0" w14:textId="77777777" w:rsidR="008D224B" w:rsidRDefault="00000000">
      <w:pPr>
        <w:ind w:firstLine="560"/>
      </w:pPr>
      <w:r>
        <w:rPr>
          <w:rFonts w:hint="eastAsia"/>
        </w:rPr>
        <w:lastRenderedPageBreak/>
        <w:t>（</w:t>
      </w:r>
      <w:r>
        <w:rPr>
          <w:rFonts w:hint="eastAsia"/>
        </w:rPr>
        <w:t>4</w:t>
      </w:r>
      <w:r>
        <w:rPr>
          <w:rFonts w:hint="eastAsia"/>
        </w:rPr>
        <w:t>）袋式除尘器</w:t>
      </w:r>
    </w:p>
    <w:p w14:paraId="791BAF9C" w14:textId="77777777" w:rsidR="008D224B" w:rsidRDefault="00000000">
      <w:pPr>
        <w:ind w:firstLine="560"/>
      </w:pPr>
      <w:r>
        <w:rPr>
          <w:rFonts w:hint="eastAsia"/>
        </w:rPr>
        <w:t>袋式除尘器能够满足较低排放浓度的要求，并且对冶金烟尘颗粒具有较高的捕集效率，能够资源回收。袋式除尘器去除烟气中的粉尘适用于原始材料干燥制备中的粉尘去除，包括喷雾干燥、成形干燥、碾碎干燥过程，有时候需要与旋风预除尘器联合一起使用。袋式除尘器除尘效率一般能达到</w:t>
      </w:r>
      <w:r>
        <w:rPr>
          <w:rFonts w:hint="eastAsia"/>
        </w:rPr>
        <w:t xml:space="preserve"> 98</w:t>
      </w:r>
      <w:r>
        <w:rPr>
          <w:rFonts w:hint="eastAsia"/>
        </w:rPr>
        <w:t>～</w:t>
      </w:r>
      <w:r>
        <w:rPr>
          <w:rFonts w:hint="eastAsia"/>
        </w:rPr>
        <w:t>99%</w:t>
      </w:r>
      <w:r>
        <w:rPr>
          <w:rFonts w:hint="eastAsia"/>
        </w:rPr>
        <w:t>，燃煤炉窑烟（粉）</w:t>
      </w:r>
      <w:proofErr w:type="gramStart"/>
      <w:r>
        <w:rPr>
          <w:rFonts w:hint="eastAsia"/>
        </w:rPr>
        <w:t>尘出口</w:t>
      </w:r>
      <w:proofErr w:type="gramEnd"/>
      <w:r>
        <w:rPr>
          <w:rFonts w:hint="eastAsia"/>
        </w:rPr>
        <w:t>浓度控制水平为</w:t>
      </w:r>
      <w:r>
        <w:rPr>
          <w:rFonts w:hint="eastAsia"/>
        </w:rPr>
        <w:t>30 mg/</w:t>
      </w:r>
      <w:r>
        <w:t>m</w:t>
      </w:r>
      <w:r>
        <w:rPr>
          <w:vertAlign w:val="superscript"/>
        </w:rPr>
        <w:t>3</w:t>
      </w:r>
      <w:r>
        <w:rPr>
          <w:rFonts w:ascii="仿宋_GB2312" w:hAnsi="仿宋_GB2312" w:cs="仿宋_GB2312" w:hint="eastAsia"/>
        </w:rPr>
        <w:t>以下。</w:t>
      </w:r>
    </w:p>
    <w:p w14:paraId="362CE484" w14:textId="77777777" w:rsidR="008D224B" w:rsidRDefault="00000000">
      <w:pPr>
        <w:ind w:firstLine="560"/>
      </w:pPr>
      <w:r>
        <w:rPr>
          <w:rFonts w:hint="eastAsia"/>
        </w:rPr>
        <w:t>（</w:t>
      </w:r>
      <w:r>
        <w:rPr>
          <w:rFonts w:hint="eastAsia"/>
        </w:rPr>
        <w:t>5</w:t>
      </w:r>
      <w:r>
        <w:rPr>
          <w:rFonts w:hint="eastAsia"/>
        </w:rPr>
        <w:t>）水膜旋风除尘器</w:t>
      </w:r>
    </w:p>
    <w:p w14:paraId="734764B5" w14:textId="77777777" w:rsidR="008D224B" w:rsidRDefault="00000000">
      <w:pPr>
        <w:ind w:firstLine="560"/>
      </w:pPr>
      <w:r>
        <w:rPr>
          <w:rFonts w:hint="eastAsia"/>
        </w:rPr>
        <w:t>水膜旋风除尘器是旋风除尘器的一种，在干式旋风除尘器的基础上增加了由除尘器筒壁上沿切线布置的喷嘴，在筒壁上形成一层很薄的流动水膜。尘粒靠离心力作用甩向筒壁，被水膜粘附，随水流排走。</w:t>
      </w:r>
    </w:p>
    <w:p w14:paraId="14EF5BE8" w14:textId="77777777" w:rsidR="008D224B" w:rsidRDefault="00000000">
      <w:pPr>
        <w:ind w:firstLine="560"/>
      </w:pPr>
      <w:r>
        <w:rPr>
          <w:rFonts w:hint="eastAsia"/>
        </w:rPr>
        <w:t>（</w:t>
      </w:r>
      <w:r>
        <w:rPr>
          <w:rFonts w:hint="eastAsia"/>
        </w:rPr>
        <w:t>6</w:t>
      </w:r>
      <w:r>
        <w:rPr>
          <w:rFonts w:hint="eastAsia"/>
        </w:rPr>
        <w:t>）自激式除尘器</w:t>
      </w:r>
    </w:p>
    <w:p w14:paraId="3DA59957" w14:textId="77777777" w:rsidR="008D224B" w:rsidRDefault="00000000">
      <w:pPr>
        <w:ind w:firstLine="560"/>
      </w:pPr>
      <w:r>
        <w:rPr>
          <w:rFonts w:hint="eastAsia"/>
        </w:rPr>
        <w:t>含尘气体进入除尘器后转弯向下，冲激在液面上，部分粗大的尘粒直接沉降在泥浆斗内。随后含尘气体高速通过</w:t>
      </w:r>
      <w:r>
        <w:rPr>
          <w:rFonts w:hint="eastAsia"/>
        </w:rPr>
        <w:t xml:space="preserve"> S </w:t>
      </w:r>
      <w:r>
        <w:rPr>
          <w:rFonts w:hint="eastAsia"/>
        </w:rPr>
        <w:t>形通道，激起大量水滴，使粉尘与水滴大量接触，从而达到使粉尘沉降的目的。</w:t>
      </w:r>
    </w:p>
    <w:p w14:paraId="14F87214" w14:textId="77777777" w:rsidR="008D224B" w:rsidRDefault="00000000">
      <w:pPr>
        <w:ind w:firstLine="560"/>
      </w:pPr>
      <w:r>
        <w:rPr>
          <w:rFonts w:hint="eastAsia"/>
        </w:rPr>
        <w:t>（</w:t>
      </w:r>
      <w:r>
        <w:rPr>
          <w:rFonts w:hint="eastAsia"/>
        </w:rPr>
        <w:t>7</w:t>
      </w:r>
      <w:r>
        <w:rPr>
          <w:rFonts w:hint="eastAsia"/>
        </w:rPr>
        <w:t>）文丘里洗涤器</w:t>
      </w:r>
    </w:p>
    <w:p w14:paraId="1A3D2A15" w14:textId="77777777" w:rsidR="008D224B" w:rsidRDefault="00000000">
      <w:pPr>
        <w:ind w:firstLine="560"/>
      </w:pPr>
      <w:r>
        <w:rPr>
          <w:rFonts w:hint="eastAsia"/>
        </w:rPr>
        <w:t>文丘里洗涤器利用文丘里的流体力学原理，含尘气体进入文丘里管收缩段后，流速增加，进入喉管时达到最大值。洗涤液从收缩段或者喉管加入，气液两项间混合，液体雾化，尘粒被水湿润，沉降下来。</w:t>
      </w:r>
    </w:p>
    <w:p w14:paraId="37841FAD" w14:textId="77777777" w:rsidR="008D224B" w:rsidRDefault="00000000">
      <w:pPr>
        <w:ind w:firstLine="560"/>
      </w:pPr>
      <w:r>
        <w:rPr>
          <w:rFonts w:hint="eastAsia"/>
        </w:rPr>
        <w:t>（</w:t>
      </w:r>
      <w:r>
        <w:rPr>
          <w:rFonts w:hint="eastAsia"/>
        </w:rPr>
        <w:t>8</w:t>
      </w:r>
      <w:r>
        <w:rPr>
          <w:rFonts w:hint="eastAsia"/>
        </w:rPr>
        <w:t>）团聚除尘技术</w:t>
      </w:r>
    </w:p>
    <w:p w14:paraId="62C00497" w14:textId="77777777" w:rsidR="008D224B" w:rsidRDefault="00000000">
      <w:pPr>
        <w:ind w:firstLine="560"/>
        <w:rPr>
          <w:rFonts w:ascii="黑体" w:eastAsia="黑体" w:hAnsi="黑体" w:cs="黑体" w:hint="eastAsia"/>
        </w:rPr>
      </w:pPr>
      <w:r>
        <w:rPr>
          <w:rFonts w:hint="eastAsia"/>
        </w:rPr>
        <w:t>团聚除尘技术是将化学团聚促进剂喷入除尘器前烟道，与细颗粒物结合，增强疏水性颗粒的润湿性能；颗粒物之间吸附以架桥的方式</w:t>
      </w:r>
      <w:r>
        <w:rPr>
          <w:rFonts w:hint="eastAsia"/>
        </w:rPr>
        <w:lastRenderedPageBreak/>
        <w:t>团聚形成链状较大颗粒，同时增强颗粒物的导电性，提高除尘效率。</w:t>
      </w:r>
    </w:p>
    <w:p w14:paraId="7B7CFF66" w14:textId="77777777" w:rsidR="008D224B" w:rsidRDefault="00000000">
      <w:pPr>
        <w:pStyle w:val="af2"/>
      </w:pPr>
      <w:r>
        <w:rPr>
          <w:rFonts w:hint="eastAsia"/>
        </w:rPr>
        <w:t>表</w:t>
      </w:r>
      <w:r>
        <w:rPr>
          <w:rFonts w:hint="eastAsia"/>
        </w:rPr>
        <w:t xml:space="preserve">3-3 </w:t>
      </w:r>
      <w:r>
        <w:rPr>
          <w:rFonts w:hint="eastAsia"/>
        </w:rPr>
        <w:t>主要除尘技术</w:t>
      </w:r>
    </w:p>
    <w:tbl>
      <w:tblPr>
        <w:tblStyle w:val="af0"/>
        <w:tblW w:w="0" w:type="auto"/>
        <w:tblLayout w:type="fixed"/>
        <w:tblLook w:val="04A0" w:firstRow="1" w:lastRow="0" w:firstColumn="1" w:lastColumn="0" w:noHBand="0" w:noVBand="1"/>
      </w:tblPr>
      <w:tblGrid>
        <w:gridCol w:w="1262"/>
        <w:gridCol w:w="1560"/>
        <w:gridCol w:w="1280"/>
        <w:gridCol w:w="987"/>
        <w:gridCol w:w="1347"/>
        <w:gridCol w:w="2086"/>
      </w:tblGrid>
      <w:tr w:rsidR="008D224B" w14:paraId="3EE8DF50" w14:textId="77777777">
        <w:trPr>
          <w:tblHeader/>
        </w:trPr>
        <w:tc>
          <w:tcPr>
            <w:tcW w:w="1262" w:type="dxa"/>
            <w:vAlign w:val="center"/>
          </w:tcPr>
          <w:p w14:paraId="055EF780" w14:textId="77777777" w:rsidR="008D224B" w:rsidRDefault="00000000">
            <w:pPr>
              <w:spacing w:line="240" w:lineRule="auto"/>
              <w:ind w:firstLineChars="0" w:firstLine="0"/>
              <w:jc w:val="center"/>
              <w:rPr>
                <w:rFonts w:ascii="仿宋_GB2312" w:hAnsi="仿宋" w:cs="仿宋" w:hint="eastAsia"/>
                <w:b/>
                <w:bCs/>
                <w:sz w:val="24"/>
                <w:szCs w:val="24"/>
              </w:rPr>
            </w:pPr>
            <w:r>
              <w:rPr>
                <w:rFonts w:ascii="仿宋_GB2312" w:hAnsi="仿宋" w:cs="仿宋" w:hint="eastAsia"/>
                <w:b/>
                <w:bCs/>
                <w:sz w:val="24"/>
                <w:szCs w:val="24"/>
              </w:rPr>
              <w:t>除尘工艺</w:t>
            </w:r>
          </w:p>
        </w:tc>
        <w:tc>
          <w:tcPr>
            <w:tcW w:w="1560" w:type="dxa"/>
            <w:vAlign w:val="center"/>
          </w:tcPr>
          <w:p w14:paraId="27499E54" w14:textId="77777777" w:rsidR="008D224B" w:rsidRDefault="00000000">
            <w:pPr>
              <w:spacing w:line="240" w:lineRule="auto"/>
              <w:ind w:firstLineChars="0" w:firstLine="0"/>
              <w:jc w:val="center"/>
              <w:rPr>
                <w:rFonts w:ascii="仿宋_GB2312" w:hAnsi="仿宋" w:cs="仿宋" w:hint="eastAsia"/>
                <w:b/>
                <w:bCs/>
                <w:sz w:val="24"/>
                <w:szCs w:val="24"/>
              </w:rPr>
            </w:pPr>
            <w:r>
              <w:rPr>
                <w:rFonts w:ascii="仿宋_GB2312" w:hAnsi="仿宋" w:cs="仿宋" w:hint="eastAsia"/>
                <w:b/>
                <w:bCs/>
                <w:sz w:val="24"/>
                <w:szCs w:val="24"/>
              </w:rPr>
              <w:t>适用炉型</w:t>
            </w:r>
          </w:p>
        </w:tc>
        <w:tc>
          <w:tcPr>
            <w:tcW w:w="1280" w:type="dxa"/>
            <w:vAlign w:val="center"/>
          </w:tcPr>
          <w:p w14:paraId="4E4BB22A" w14:textId="77777777" w:rsidR="008D224B" w:rsidRDefault="00000000">
            <w:pPr>
              <w:spacing w:line="240" w:lineRule="auto"/>
              <w:ind w:firstLineChars="0" w:firstLine="0"/>
              <w:jc w:val="center"/>
              <w:rPr>
                <w:rFonts w:ascii="仿宋_GB2312" w:hAnsi="仿宋" w:cs="仿宋" w:hint="eastAsia"/>
                <w:b/>
                <w:bCs/>
                <w:sz w:val="24"/>
                <w:szCs w:val="24"/>
              </w:rPr>
            </w:pPr>
            <w:r>
              <w:rPr>
                <w:rFonts w:ascii="仿宋_GB2312" w:hAnsi="仿宋" w:cs="仿宋" w:hint="eastAsia"/>
                <w:b/>
                <w:bCs/>
                <w:sz w:val="24"/>
                <w:szCs w:val="24"/>
              </w:rPr>
              <w:t>原烟气颗粒物浓度</w:t>
            </w:r>
          </w:p>
        </w:tc>
        <w:tc>
          <w:tcPr>
            <w:tcW w:w="987" w:type="dxa"/>
            <w:vAlign w:val="center"/>
          </w:tcPr>
          <w:p w14:paraId="48FED132" w14:textId="77777777" w:rsidR="008D224B" w:rsidRDefault="00000000">
            <w:pPr>
              <w:spacing w:line="240" w:lineRule="auto"/>
              <w:ind w:firstLineChars="0" w:firstLine="0"/>
              <w:jc w:val="center"/>
              <w:rPr>
                <w:rFonts w:ascii="仿宋_GB2312" w:hAnsi="仿宋" w:cs="仿宋" w:hint="eastAsia"/>
                <w:b/>
                <w:bCs/>
                <w:sz w:val="24"/>
                <w:szCs w:val="24"/>
              </w:rPr>
            </w:pPr>
            <w:r>
              <w:rPr>
                <w:rFonts w:ascii="仿宋_GB2312" w:hAnsi="仿宋" w:cs="仿宋" w:hint="eastAsia"/>
                <w:b/>
                <w:bCs/>
                <w:sz w:val="24"/>
                <w:szCs w:val="24"/>
              </w:rPr>
              <w:t>除尘效率</w:t>
            </w:r>
          </w:p>
        </w:tc>
        <w:tc>
          <w:tcPr>
            <w:tcW w:w="1347" w:type="dxa"/>
            <w:vAlign w:val="center"/>
          </w:tcPr>
          <w:p w14:paraId="55253171" w14:textId="77777777" w:rsidR="008D224B" w:rsidRDefault="00000000">
            <w:pPr>
              <w:spacing w:line="240" w:lineRule="auto"/>
              <w:ind w:firstLineChars="0" w:firstLine="0"/>
              <w:jc w:val="center"/>
              <w:rPr>
                <w:rFonts w:ascii="仿宋_GB2312" w:hAnsi="仿宋" w:cs="仿宋" w:hint="eastAsia"/>
                <w:b/>
                <w:bCs/>
                <w:sz w:val="24"/>
                <w:szCs w:val="24"/>
              </w:rPr>
            </w:pPr>
            <w:r>
              <w:rPr>
                <w:rFonts w:ascii="仿宋_GB2312" w:hAnsi="仿宋" w:cs="仿宋" w:hint="eastAsia"/>
                <w:b/>
                <w:bCs/>
                <w:sz w:val="24"/>
                <w:szCs w:val="24"/>
              </w:rPr>
              <w:t>外排烟气颗粒物浓度</w:t>
            </w:r>
          </w:p>
        </w:tc>
        <w:tc>
          <w:tcPr>
            <w:tcW w:w="2086" w:type="dxa"/>
            <w:vAlign w:val="center"/>
          </w:tcPr>
          <w:p w14:paraId="0EE694D8" w14:textId="77777777" w:rsidR="008D224B" w:rsidRDefault="00000000">
            <w:pPr>
              <w:spacing w:line="240" w:lineRule="auto"/>
              <w:ind w:firstLineChars="0" w:firstLine="0"/>
              <w:jc w:val="center"/>
              <w:rPr>
                <w:rFonts w:ascii="仿宋_GB2312" w:hAnsi="仿宋" w:cs="仿宋" w:hint="eastAsia"/>
                <w:b/>
                <w:bCs/>
                <w:sz w:val="24"/>
                <w:szCs w:val="24"/>
              </w:rPr>
            </w:pPr>
            <w:r>
              <w:rPr>
                <w:rFonts w:ascii="仿宋_GB2312" w:hAnsi="仿宋" w:cs="仿宋" w:hint="eastAsia"/>
                <w:b/>
                <w:bCs/>
                <w:sz w:val="24"/>
                <w:szCs w:val="24"/>
              </w:rPr>
              <w:t>备注</w:t>
            </w:r>
          </w:p>
        </w:tc>
      </w:tr>
      <w:tr w:rsidR="008D224B" w14:paraId="300F5344" w14:textId="77777777">
        <w:tc>
          <w:tcPr>
            <w:tcW w:w="1262" w:type="dxa"/>
            <w:vAlign w:val="center"/>
          </w:tcPr>
          <w:p w14:paraId="5287E637"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重力除尘、旋风除尘</w:t>
            </w:r>
          </w:p>
        </w:tc>
        <w:tc>
          <w:tcPr>
            <w:tcW w:w="1560" w:type="dxa"/>
            <w:vAlign w:val="center"/>
          </w:tcPr>
          <w:p w14:paraId="4E488064"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非金属焙烧窑、 熔化炉、加热炉等</w:t>
            </w:r>
          </w:p>
        </w:tc>
        <w:tc>
          <w:tcPr>
            <w:tcW w:w="1280" w:type="dxa"/>
            <w:vAlign w:val="center"/>
          </w:tcPr>
          <w:p w14:paraId="4E726959"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300mg/m</w:t>
            </w:r>
            <w:r>
              <w:rPr>
                <w:rFonts w:ascii="Calibri" w:hAnsi="Calibri" w:cs="Calibri"/>
                <w:sz w:val="24"/>
                <w:szCs w:val="24"/>
              </w:rPr>
              <w:t>³</w:t>
            </w:r>
            <w:r>
              <w:rPr>
                <w:rFonts w:ascii="仿宋_GB2312" w:hAnsi="仿宋_GB2312" w:cs="仿宋_GB2312" w:hint="eastAsia"/>
                <w:sz w:val="24"/>
                <w:szCs w:val="24"/>
              </w:rPr>
              <w:t>以下</w:t>
            </w:r>
          </w:p>
        </w:tc>
        <w:tc>
          <w:tcPr>
            <w:tcW w:w="987" w:type="dxa"/>
            <w:vAlign w:val="center"/>
          </w:tcPr>
          <w:p w14:paraId="16406030"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80</w:t>
            </w:r>
            <w:r>
              <w:rPr>
                <w:rFonts w:ascii="仿宋_GB2312" w:hint="eastAsia"/>
                <w:sz w:val="24"/>
                <w:szCs w:val="24"/>
              </w:rPr>
              <w:t>～</w:t>
            </w:r>
            <w:r>
              <w:rPr>
                <w:rFonts w:ascii="仿宋_GB2312" w:hAnsi="仿宋" w:cs="仿宋" w:hint="eastAsia"/>
                <w:sz w:val="24"/>
                <w:szCs w:val="24"/>
              </w:rPr>
              <w:t>95%</w:t>
            </w:r>
          </w:p>
        </w:tc>
        <w:tc>
          <w:tcPr>
            <w:tcW w:w="1347" w:type="dxa"/>
            <w:vAlign w:val="center"/>
          </w:tcPr>
          <w:p w14:paraId="3EB6D7A5"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可控制在 30mg/m</w:t>
            </w:r>
            <w:r>
              <w:rPr>
                <w:rFonts w:ascii="Calibri" w:hAnsi="Calibri" w:cs="Calibri"/>
                <w:sz w:val="24"/>
                <w:szCs w:val="24"/>
              </w:rPr>
              <w:t>³</w:t>
            </w:r>
            <w:r>
              <w:rPr>
                <w:rFonts w:ascii="仿宋_GB2312" w:hAnsi="仿宋_GB2312" w:cs="仿宋_GB2312" w:hint="eastAsia"/>
                <w:sz w:val="24"/>
                <w:szCs w:val="24"/>
              </w:rPr>
              <w:t>以下</w:t>
            </w:r>
          </w:p>
        </w:tc>
        <w:tc>
          <w:tcPr>
            <w:tcW w:w="2086" w:type="dxa"/>
            <w:vAlign w:val="center"/>
          </w:tcPr>
          <w:p w14:paraId="077BB65A"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适用于燃用天然气炉窑、电炉等颗粒物产生浓度较低的情况</w:t>
            </w:r>
          </w:p>
        </w:tc>
      </w:tr>
      <w:tr w:rsidR="008D224B" w14:paraId="0B47F07E" w14:textId="77777777">
        <w:tc>
          <w:tcPr>
            <w:tcW w:w="1262" w:type="dxa"/>
            <w:vAlign w:val="center"/>
          </w:tcPr>
          <w:p w14:paraId="1A157040"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旋风除尘+静电除尘</w:t>
            </w:r>
          </w:p>
        </w:tc>
        <w:tc>
          <w:tcPr>
            <w:tcW w:w="1560" w:type="dxa"/>
            <w:vAlign w:val="center"/>
          </w:tcPr>
          <w:p w14:paraId="438009B6"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有色金属熔炼炉</w:t>
            </w:r>
          </w:p>
        </w:tc>
        <w:tc>
          <w:tcPr>
            <w:tcW w:w="1280" w:type="dxa"/>
            <w:vAlign w:val="center"/>
          </w:tcPr>
          <w:p w14:paraId="22016961"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4000mg/m</w:t>
            </w:r>
            <w:r>
              <w:rPr>
                <w:rFonts w:ascii="Calibri" w:hAnsi="Calibri" w:cs="Calibri"/>
                <w:sz w:val="24"/>
                <w:szCs w:val="24"/>
              </w:rPr>
              <w:t>³</w:t>
            </w:r>
            <w:r>
              <w:rPr>
                <w:rFonts w:ascii="仿宋_GB2312" w:hAnsi="仿宋_GB2312" w:cs="仿宋_GB2312" w:hint="eastAsia"/>
                <w:sz w:val="24"/>
                <w:szCs w:val="24"/>
              </w:rPr>
              <w:t>以上</w:t>
            </w:r>
          </w:p>
        </w:tc>
        <w:tc>
          <w:tcPr>
            <w:tcW w:w="987" w:type="dxa"/>
            <w:vAlign w:val="center"/>
          </w:tcPr>
          <w:p w14:paraId="2B34750C"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99. 9%以上</w:t>
            </w:r>
          </w:p>
        </w:tc>
        <w:tc>
          <w:tcPr>
            <w:tcW w:w="1347" w:type="dxa"/>
            <w:vAlign w:val="center"/>
          </w:tcPr>
          <w:p w14:paraId="167B19CA"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加之后续制酸酸洗处理，可控到 30mg/m</w:t>
            </w:r>
            <w:r>
              <w:rPr>
                <w:rFonts w:ascii="Calibri" w:hAnsi="Calibri" w:cs="Calibri"/>
                <w:sz w:val="24"/>
                <w:szCs w:val="24"/>
              </w:rPr>
              <w:t>³</w:t>
            </w:r>
            <w:r>
              <w:rPr>
                <w:rFonts w:ascii="仿宋_GB2312" w:hAnsi="仿宋_GB2312" w:cs="仿宋_GB2312" w:hint="eastAsia"/>
                <w:sz w:val="24"/>
                <w:szCs w:val="24"/>
              </w:rPr>
              <w:t>以下</w:t>
            </w:r>
          </w:p>
        </w:tc>
        <w:tc>
          <w:tcPr>
            <w:tcW w:w="2086" w:type="dxa"/>
            <w:vAlign w:val="center"/>
          </w:tcPr>
          <w:p w14:paraId="0B99185A"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适用于具有后续烟气制酸工艺的烟气治理</w:t>
            </w:r>
          </w:p>
        </w:tc>
      </w:tr>
      <w:tr w:rsidR="008D224B" w14:paraId="3341E7EE" w14:textId="77777777">
        <w:tc>
          <w:tcPr>
            <w:tcW w:w="1262" w:type="dxa"/>
            <w:vAlign w:val="center"/>
          </w:tcPr>
          <w:p w14:paraId="1651EAF8"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两级旋风除尘+静电除尘</w:t>
            </w:r>
          </w:p>
        </w:tc>
        <w:tc>
          <w:tcPr>
            <w:tcW w:w="1560" w:type="dxa"/>
            <w:vAlign w:val="center"/>
          </w:tcPr>
          <w:p w14:paraId="5FAFF094"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有色金属熔炼炉</w:t>
            </w:r>
          </w:p>
        </w:tc>
        <w:tc>
          <w:tcPr>
            <w:tcW w:w="1280" w:type="dxa"/>
            <w:vAlign w:val="center"/>
          </w:tcPr>
          <w:p w14:paraId="7BAD385A"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10000mg/m</w:t>
            </w:r>
            <w:r>
              <w:rPr>
                <w:rFonts w:ascii="Calibri" w:hAnsi="Calibri" w:cs="Calibri"/>
                <w:sz w:val="24"/>
                <w:szCs w:val="24"/>
              </w:rPr>
              <w:t>³</w:t>
            </w:r>
            <w:r>
              <w:rPr>
                <w:rFonts w:ascii="仿宋_GB2312" w:hAnsi="仿宋" w:cs="仿宋" w:hint="eastAsia"/>
                <w:sz w:val="24"/>
                <w:szCs w:val="24"/>
              </w:rPr>
              <w:t xml:space="preserve"> 以上</w:t>
            </w:r>
          </w:p>
        </w:tc>
        <w:tc>
          <w:tcPr>
            <w:tcW w:w="987" w:type="dxa"/>
            <w:vAlign w:val="center"/>
          </w:tcPr>
          <w:p w14:paraId="3F57C5B0"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99. 9%以</w:t>
            </w:r>
          </w:p>
          <w:p w14:paraId="2547C77B"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上</w:t>
            </w:r>
          </w:p>
        </w:tc>
        <w:tc>
          <w:tcPr>
            <w:tcW w:w="1347" w:type="dxa"/>
            <w:vAlign w:val="center"/>
          </w:tcPr>
          <w:p w14:paraId="4DBC8BA8"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加之后续制酸酸洗处理 ， 可控到 30mg/m</w:t>
            </w:r>
            <w:r>
              <w:rPr>
                <w:rFonts w:ascii="Calibri" w:hAnsi="Calibri" w:cs="Calibri"/>
                <w:sz w:val="24"/>
                <w:szCs w:val="24"/>
              </w:rPr>
              <w:t>³</w:t>
            </w:r>
            <w:r>
              <w:rPr>
                <w:rFonts w:ascii="仿宋_GB2312" w:hAnsi="仿宋" w:cs="仿宋" w:hint="eastAsia"/>
                <w:sz w:val="24"/>
                <w:szCs w:val="24"/>
              </w:rPr>
              <w:t xml:space="preserve"> 以下</w:t>
            </w:r>
          </w:p>
        </w:tc>
        <w:tc>
          <w:tcPr>
            <w:tcW w:w="2086" w:type="dxa"/>
            <w:vAlign w:val="center"/>
          </w:tcPr>
          <w:p w14:paraId="55467AEE"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适用于烟气颗粒浓度高， 且后续具有烟气制酸工艺</w:t>
            </w:r>
          </w:p>
          <w:p w14:paraId="0BE6E092"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的烟气治理</w:t>
            </w:r>
          </w:p>
        </w:tc>
      </w:tr>
      <w:tr w:rsidR="008D224B" w14:paraId="4B42C3E8" w14:textId="77777777">
        <w:tc>
          <w:tcPr>
            <w:tcW w:w="1262" w:type="dxa"/>
            <w:vAlign w:val="center"/>
          </w:tcPr>
          <w:p w14:paraId="026B535B"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袋式除尘</w:t>
            </w:r>
          </w:p>
        </w:tc>
        <w:tc>
          <w:tcPr>
            <w:tcW w:w="1560" w:type="dxa"/>
            <w:vAlign w:val="center"/>
          </w:tcPr>
          <w:p w14:paraId="6C35801D"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熔化炉、 熔炼炉、 非金属焙烧窑、加热炉、 热处理炉</w:t>
            </w:r>
          </w:p>
        </w:tc>
        <w:tc>
          <w:tcPr>
            <w:tcW w:w="1280" w:type="dxa"/>
            <w:vAlign w:val="center"/>
          </w:tcPr>
          <w:p w14:paraId="5B80CB79"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200-500mg/m</w:t>
            </w:r>
            <w:r>
              <w:rPr>
                <w:rFonts w:ascii="Calibri" w:hAnsi="Calibri" w:cs="Calibri"/>
                <w:sz w:val="24"/>
                <w:szCs w:val="24"/>
              </w:rPr>
              <w:t>³</w:t>
            </w:r>
          </w:p>
        </w:tc>
        <w:tc>
          <w:tcPr>
            <w:tcW w:w="987" w:type="dxa"/>
            <w:vAlign w:val="center"/>
          </w:tcPr>
          <w:p w14:paraId="770AD35F"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99. 9%以上</w:t>
            </w:r>
          </w:p>
        </w:tc>
        <w:tc>
          <w:tcPr>
            <w:tcW w:w="1347" w:type="dxa"/>
            <w:vAlign w:val="center"/>
          </w:tcPr>
          <w:p w14:paraId="755BCB5C"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可控制到 30mg/m</w:t>
            </w:r>
            <w:r>
              <w:rPr>
                <w:rFonts w:ascii="Calibri" w:hAnsi="Calibri" w:cs="Calibri"/>
                <w:sz w:val="24"/>
                <w:szCs w:val="24"/>
              </w:rPr>
              <w:t>³</w:t>
            </w:r>
            <w:r>
              <w:rPr>
                <w:rFonts w:ascii="仿宋_GB2312" w:hAnsi="仿宋_GB2312" w:cs="仿宋_GB2312" w:hint="eastAsia"/>
                <w:sz w:val="24"/>
                <w:szCs w:val="24"/>
              </w:rPr>
              <w:t>以下</w:t>
            </w:r>
          </w:p>
        </w:tc>
        <w:tc>
          <w:tcPr>
            <w:tcW w:w="2086" w:type="dxa"/>
            <w:vAlign w:val="center"/>
          </w:tcPr>
          <w:p w14:paraId="5D957F55"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适用于烟气量较小，原烟气温度 300℃以下的烟气处理</w:t>
            </w:r>
          </w:p>
        </w:tc>
      </w:tr>
      <w:tr w:rsidR="008D224B" w14:paraId="43EB4E11" w14:textId="77777777">
        <w:tc>
          <w:tcPr>
            <w:tcW w:w="1262" w:type="dxa"/>
            <w:vAlign w:val="center"/>
          </w:tcPr>
          <w:p w14:paraId="62C537C5"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旋风（重力） 除尘+袋式除尘</w:t>
            </w:r>
          </w:p>
        </w:tc>
        <w:tc>
          <w:tcPr>
            <w:tcW w:w="1560" w:type="dxa"/>
            <w:vAlign w:val="center"/>
          </w:tcPr>
          <w:p w14:paraId="42F9601A"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熔化炉、 非金属焙烧窑</w:t>
            </w:r>
          </w:p>
        </w:tc>
        <w:tc>
          <w:tcPr>
            <w:tcW w:w="1280" w:type="dxa"/>
            <w:vAlign w:val="center"/>
          </w:tcPr>
          <w:p w14:paraId="73E88F9F"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1000mg/m</w:t>
            </w:r>
            <w:r>
              <w:rPr>
                <w:rFonts w:ascii="Calibri" w:hAnsi="Calibri" w:cs="Calibri"/>
                <w:sz w:val="24"/>
                <w:szCs w:val="24"/>
              </w:rPr>
              <w:t>³</w:t>
            </w:r>
            <w:r>
              <w:rPr>
                <w:rFonts w:ascii="仿宋_GB2312" w:hAnsi="仿宋_GB2312" w:cs="仿宋_GB2312" w:hint="eastAsia"/>
                <w:sz w:val="24"/>
                <w:szCs w:val="24"/>
              </w:rPr>
              <w:t>以上</w:t>
            </w:r>
          </w:p>
        </w:tc>
        <w:tc>
          <w:tcPr>
            <w:tcW w:w="987" w:type="dxa"/>
            <w:vAlign w:val="center"/>
          </w:tcPr>
          <w:p w14:paraId="3BDAC039"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99. 9%以上</w:t>
            </w:r>
          </w:p>
        </w:tc>
        <w:tc>
          <w:tcPr>
            <w:tcW w:w="1347" w:type="dxa"/>
            <w:vAlign w:val="center"/>
          </w:tcPr>
          <w:p w14:paraId="520D0F1E"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可控制到 30mg/m</w:t>
            </w:r>
            <w:r>
              <w:rPr>
                <w:rFonts w:ascii="Calibri" w:hAnsi="Calibri" w:cs="Calibri"/>
                <w:sz w:val="24"/>
                <w:szCs w:val="24"/>
              </w:rPr>
              <w:t>³</w:t>
            </w:r>
            <w:r>
              <w:rPr>
                <w:rFonts w:ascii="仿宋_GB2312" w:hAnsi="仿宋_GB2312" w:cs="仿宋_GB2312" w:hint="eastAsia"/>
                <w:sz w:val="24"/>
                <w:szCs w:val="24"/>
              </w:rPr>
              <w:t>以下</w:t>
            </w:r>
          </w:p>
        </w:tc>
        <w:tc>
          <w:tcPr>
            <w:tcW w:w="2086" w:type="dxa"/>
            <w:vAlign w:val="center"/>
          </w:tcPr>
          <w:p w14:paraId="5A09C584"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适用于烟气温度较高且原烟气颗粒物浓度较高的烟气处理</w:t>
            </w:r>
          </w:p>
        </w:tc>
      </w:tr>
      <w:tr w:rsidR="008D224B" w14:paraId="589B79F0" w14:textId="77777777">
        <w:tc>
          <w:tcPr>
            <w:tcW w:w="1262" w:type="dxa"/>
            <w:vAlign w:val="center"/>
          </w:tcPr>
          <w:p w14:paraId="685AADBE"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旋风（重力） 除尘+两级袋式除尘</w:t>
            </w:r>
          </w:p>
        </w:tc>
        <w:tc>
          <w:tcPr>
            <w:tcW w:w="1560" w:type="dxa"/>
            <w:vAlign w:val="center"/>
          </w:tcPr>
          <w:p w14:paraId="79C830F4"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熔化炉、非金属焙烧窑</w:t>
            </w:r>
          </w:p>
        </w:tc>
        <w:tc>
          <w:tcPr>
            <w:tcW w:w="1280" w:type="dxa"/>
            <w:vAlign w:val="center"/>
          </w:tcPr>
          <w:p w14:paraId="100B062B"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10000mg/m</w:t>
            </w:r>
            <w:r>
              <w:rPr>
                <w:rFonts w:ascii="Calibri" w:hAnsi="Calibri" w:cs="Calibri"/>
                <w:sz w:val="24"/>
                <w:szCs w:val="24"/>
              </w:rPr>
              <w:t>³</w:t>
            </w:r>
            <w:r>
              <w:rPr>
                <w:rFonts w:ascii="仿宋_GB2312" w:hAnsi="仿宋_GB2312" w:cs="仿宋_GB2312" w:hint="eastAsia"/>
                <w:sz w:val="24"/>
                <w:szCs w:val="24"/>
              </w:rPr>
              <w:t>以上</w:t>
            </w:r>
          </w:p>
        </w:tc>
        <w:tc>
          <w:tcPr>
            <w:tcW w:w="987" w:type="dxa"/>
            <w:vAlign w:val="center"/>
          </w:tcPr>
          <w:p w14:paraId="11F8471D"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99. 9%以上</w:t>
            </w:r>
          </w:p>
        </w:tc>
        <w:tc>
          <w:tcPr>
            <w:tcW w:w="1347" w:type="dxa"/>
            <w:vAlign w:val="center"/>
          </w:tcPr>
          <w:p w14:paraId="57CC11FF"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可控制到 20mg/m</w:t>
            </w:r>
            <w:r>
              <w:rPr>
                <w:rFonts w:ascii="Calibri" w:hAnsi="Calibri" w:cs="Calibri"/>
                <w:sz w:val="24"/>
                <w:szCs w:val="24"/>
              </w:rPr>
              <w:t>³</w:t>
            </w:r>
            <w:r>
              <w:rPr>
                <w:rFonts w:ascii="仿宋_GB2312" w:hAnsi="仿宋" w:cs="仿宋" w:hint="eastAsia"/>
                <w:sz w:val="24"/>
                <w:szCs w:val="24"/>
              </w:rPr>
              <w:t>以下</w:t>
            </w:r>
          </w:p>
        </w:tc>
        <w:tc>
          <w:tcPr>
            <w:tcW w:w="2086" w:type="dxa"/>
            <w:vAlign w:val="center"/>
          </w:tcPr>
          <w:p w14:paraId="4ADB42B8"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适用于对颗粒物排放有严格要求的烟气处理</w:t>
            </w:r>
          </w:p>
        </w:tc>
      </w:tr>
      <w:tr w:rsidR="008D224B" w14:paraId="172BEA7E" w14:textId="77777777">
        <w:tc>
          <w:tcPr>
            <w:tcW w:w="1262" w:type="dxa"/>
            <w:vAlign w:val="center"/>
          </w:tcPr>
          <w:p w14:paraId="1F487922"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湿法除尘+碱法脱硫</w:t>
            </w:r>
          </w:p>
        </w:tc>
        <w:tc>
          <w:tcPr>
            <w:tcW w:w="1560" w:type="dxa"/>
            <w:vAlign w:val="center"/>
          </w:tcPr>
          <w:p w14:paraId="3A5BC267"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熔化炉、非金属焙烧窑</w:t>
            </w:r>
          </w:p>
        </w:tc>
        <w:tc>
          <w:tcPr>
            <w:tcW w:w="1280" w:type="dxa"/>
            <w:vAlign w:val="center"/>
          </w:tcPr>
          <w:p w14:paraId="6D3DB3F8"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300-1000mg/m</w:t>
            </w:r>
            <w:r>
              <w:rPr>
                <w:rFonts w:ascii="Calibri" w:hAnsi="Calibri" w:cs="Calibri"/>
                <w:sz w:val="24"/>
                <w:szCs w:val="24"/>
              </w:rPr>
              <w:t>³</w:t>
            </w:r>
          </w:p>
        </w:tc>
        <w:tc>
          <w:tcPr>
            <w:tcW w:w="987" w:type="dxa"/>
            <w:vAlign w:val="center"/>
          </w:tcPr>
          <w:p w14:paraId="732E2707"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95%以上</w:t>
            </w:r>
          </w:p>
        </w:tc>
        <w:tc>
          <w:tcPr>
            <w:tcW w:w="1347" w:type="dxa"/>
            <w:vAlign w:val="center"/>
          </w:tcPr>
          <w:p w14:paraId="1F897258"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可控制到 50mg/m</w:t>
            </w:r>
            <w:r>
              <w:rPr>
                <w:rFonts w:ascii="Calibri" w:hAnsi="Calibri" w:cs="Calibri"/>
                <w:sz w:val="24"/>
                <w:szCs w:val="24"/>
              </w:rPr>
              <w:t>³</w:t>
            </w:r>
            <w:r>
              <w:rPr>
                <w:rFonts w:ascii="仿宋_GB2312" w:hAnsi="仿宋" w:cs="仿宋" w:hint="eastAsia"/>
                <w:sz w:val="24"/>
                <w:szCs w:val="24"/>
              </w:rPr>
              <w:t>以下</w:t>
            </w:r>
          </w:p>
        </w:tc>
        <w:tc>
          <w:tcPr>
            <w:tcW w:w="2086" w:type="dxa"/>
            <w:vAlign w:val="center"/>
          </w:tcPr>
          <w:p w14:paraId="76F459F4"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适用于烟气颗粒物浓度相对不高，后续需进行湿法脱硫的烟气处理</w:t>
            </w:r>
          </w:p>
        </w:tc>
      </w:tr>
      <w:tr w:rsidR="008D224B" w14:paraId="3E1DF207" w14:textId="77777777">
        <w:tc>
          <w:tcPr>
            <w:tcW w:w="1262" w:type="dxa"/>
            <w:vAlign w:val="center"/>
          </w:tcPr>
          <w:p w14:paraId="61634F48"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雾化冷却+电捕焦油</w:t>
            </w:r>
          </w:p>
        </w:tc>
        <w:tc>
          <w:tcPr>
            <w:tcW w:w="1560" w:type="dxa"/>
            <w:vAlign w:val="center"/>
          </w:tcPr>
          <w:p w14:paraId="2DFF698B"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非金属焙烧窑</w:t>
            </w:r>
          </w:p>
        </w:tc>
        <w:tc>
          <w:tcPr>
            <w:tcW w:w="1280" w:type="dxa"/>
            <w:vAlign w:val="center"/>
          </w:tcPr>
          <w:p w14:paraId="3A80C6D3"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1000-5000mg/m</w:t>
            </w:r>
            <w:r>
              <w:rPr>
                <w:rFonts w:ascii="Calibri" w:hAnsi="Calibri" w:cs="Calibri"/>
                <w:sz w:val="24"/>
                <w:szCs w:val="24"/>
              </w:rPr>
              <w:t>³</w:t>
            </w:r>
          </w:p>
        </w:tc>
        <w:tc>
          <w:tcPr>
            <w:tcW w:w="987" w:type="dxa"/>
            <w:vAlign w:val="center"/>
          </w:tcPr>
          <w:p w14:paraId="79585182"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99. 9%以上</w:t>
            </w:r>
          </w:p>
        </w:tc>
        <w:tc>
          <w:tcPr>
            <w:tcW w:w="1347" w:type="dxa"/>
            <w:vAlign w:val="center"/>
          </w:tcPr>
          <w:p w14:paraId="30E63A92"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可控制到 50mg/m</w:t>
            </w:r>
            <w:r>
              <w:rPr>
                <w:rFonts w:ascii="Calibri" w:hAnsi="Calibri" w:cs="Calibri"/>
                <w:sz w:val="24"/>
                <w:szCs w:val="24"/>
              </w:rPr>
              <w:t>³</w:t>
            </w:r>
            <w:r>
              <w:rPr>
                <w:rFonts w:ascii="仿宋_GB2312" w:hAnsi="仿宋" w:cs="仿宋" w:hint="eastAsia"/>
                <w:sz w:val="24"/>
                <w:szCs w:val="24"/>
              </w:rPr>
              <w:t>以下</w:t>
            </w:r>
          </w:p>
        </w:tc>
        <w:tc>
          <w:tcPr>
            <w:tcW w:w="2086" w:type="dxa"/>
            <w:vAlign w:val="center"/>
          </w:tcPr>
          <w:p w14:paraId="0B61B308"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适用于碳素行业焙烧炉烟气治理</w:t>
            </w:r>
          </w:p>
        </w:tc>
      </w:tr>
      <w:tr w:rsidR="008D224B" w14:paraId="7C6CFFA0" w14:textId="77777777">
        <w:tc>
          <w:tcPr>
            <w:tcW w:w="1262" w:type="dxa"/>
            <w:vAlign w:val="center"/>
          </w:tcPr>
          <w:p w14:paraId="7A78DB15"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lastRenderedPageBreak/>
              <w:t>静电/布袋除尘+团聚除尘</w:t>
            </w:r>
          </w:p>
        </w:tc>
        <w:tc>
          <w:tcPr>
            <w:tcW w:w="1560" w:type="dxa"/>
            <w:vAlign w:val="center"/>
          </w:tcPr>
          <w:p w14:paraId="0979B2BD"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非金属焙烧窑、 加热炉</w:t>
            </w:r>
          </w:p>
        </w:tc>
        <w:tc>
          <w:tcPr>
            <w:tcW w:w="1280" w:type="dxa"/>
            <w:vAlign w:val="center"/>
          </w:tcPr>
          <w:p w14:paraId="1CCAA4C0"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10000mg/m</w:t>
            </w:r>
            <w:r>
              <w:rPr>
                <w:rFonts w:ascii="Calibri" w:hAnsi="Calibri" w:cs="Calibri"/>
                <w:sz w:val="24"/>
                <w:szCs w:val="24"/>
              </w:rPr>
              <w:t>³</w:t>
            </w:r>
            <w:r>
              <w:rPr>
                <w:rFonts w:ascii="仿宋_GB2312" w:hAnsi="仿宋" w:cs="仿宋" w:hint="eastAsia"/>
                <w:sz w:val="24"/>
                <w:szCs w:val="24"/>
              </w:rPr>
              <w:t xml:space="preserve"> 以上</w:t>
            </w:r>
          </w:p>
        </w:tc>
        <w:tc>
          <w:tcPr>
            <w:tcW w:w="987" w:type="dxa"/>
            <w:vAlign w:val="center"/>
          </w:tcPr>
          <w:p w14:paraId="251F140C"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99. 9%以上</w:t>
            </w:r>
          </w:p>
        </w:tc>
        <w:tc>
          <w:tcPr>
            <w:tcW w:w="1347" w:type="dxa"/>
            <w:vAlign w:val="center"/>
          </w:tcPr>
          <w:p w14:paraId="3450CFF9"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可控制在5mg/m</w:t>
            </w:r>
            <w:r>
              <w:rPr>
                <w:rFonts w:ascii="Calibri" w:hAnsi="Calibri" w:cs="Calibri"/>
                <w:sz w:val="24"/>
                <w:szCs w:val="24"/>
              </w:rPr>
              <w:t>³</w:t>
            </w:r>
          </w:p>
          <w:p w14:paraId="1B476577"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以下</w:t>
            </w:r>
          </w:p>
        </w:tc>
        <w:tc>
          <w:tcPr>
            <w:tcW w:w="2086" w:type="dxa"/>
            <w:vAlign w:val="center"/>
          </w:tcPr>
          <w:p w14:paraId="1D0C5030" w14:textId="77777777" w:rsidR="008D224B" w:rsidRDefault="00000000">
            <w:pPr>
              <w:spacing w:line="240" w:lineRule="auto"/>
              <w:ind w:firstLineChars="0" w:firstLine="0"/>
              <w:jc w:val="center"/>
              <w:rPr>
                <w:rFonts w:ascii="仿宋_GB2312" w:hAnsi="仿宋" w:cs="仿宋" w:hint="eastAsia"/>
                <w:sz w:val="24"/>
                <w:szCs w:val="24"/>
              </w:rPr>
            </w:pPr>
            <w:r>
              <w:rPr>
                <w:rFonts w:ascii="仿宋_GB2312" w:hAnsi="仿宋" w:cs="仿宋" w:hint="eastAsia"/>
                <w:sz w:val="24"/>
                <w:szCs w:val="24"/>
              </w:rPr>
              <w:t>适用于对颗粒物排放有严格要求的烟气处理</w:t>
            </w:r>
          </w:p>
        </w:tc>
      </w:tr>
    </w:tbl>
    <w:p w14:paraId="7C97942F" w14:textId="77777777" w:rsidR="008D224B" w:rsidRDefault="008D224B">
      <w:pPr>
        <w:ind w:firstLineChars="0" w:firstLine="0"/>
        <w:rPr>
          <w:b/>
          <w:bCs/>
        </w:rPr>
      </w:pPr>
    </w:p>
    <w:p w14:paraId="5E1CC10A" w14:textId="77777777" w:rsidR="008D224B" w:rsidRDefault="00000000">
      <w:pPr>
        <w:pStyle w:val="ae"/>
      </w:pPr>
      <w:r>
        <w:rPr>
          <w:rFonts w:hint="eastAsia"/>
        </w:rPr>
        <w:t xml:space="preserve">3.2.2.2 </w:t>
      </w:r>
      <w:r>
        <w:rPr>
          <w:rFonts w:hint="eastAsia"/>
        </w:rPr>
        <w:t>二氧化硫控制技术分析</w:t>
      </w:r>
    </w:p>
    <w:p w14:paraId="1026811D" w14:textId="77777777" w:rsidR="008D224B" w:rsidRDefault="00000000">
      <w:pPr>
        <w:ind w:firstLine="560"/>
      </w:pPr>
      <w:r>
        <w:rPr>
          <w:rFonts w:hint="eastAsia"/>
        </w:rPr>
        <w:t>目前，二氧化硫（</w:t>
      </w:r>
      <w:r>
        <w:rPr>
          <w:rFonts w:hint="eastAsia"/>
        </w:rPr>
        <w:t>SO</w:t>
      </w:r>
      <w:r>
        <w:rPr>
          <w:rFonts w:hint="eastAsia"/>
          <w:vertAlign w:val="subscript"/>
        </w:rPr>
        <w:t xml:space="preserve"> 2</w:t>
      </w:r>
      <w:r>
        <w:rPr>
          <w:rFonts w:hint="eastAsia"/>
        </w:rPr>
        <w:t>）已经形成较为系统的处理方法，按照工艺顺序可以分为燃烧前脱硫、燃烧中脱硫和燃烧后脱硫。燃烧前脱硫是指采用物理、化学或微生物法将燃料中的硫分从中脱离出来的方法。如燃煤洗选可以将燃煤中的无机硫去除</w:t>
      </w:r>
      <w:r>
        <w:rPr>
          <w:rFonts w:hint="eastAsia"/>
        </w:rPr>
        <w:t>80%</w:t>
      </w:r>
      <w:r>
        <w:rPr>
          <w:rFonts w:hint="eastAsia"/>
        </w:rPr>
        <w:t>，约占燃煤中硫含量的</w:t>
      </w:r>
      <w:r>
        <w:rPr>
          <w:rFonts w:hint="eastAsia"/>
        </w:rPr>
        <w:t xml:space="preserve"> 15</w:t>
      </w:r>
      <w:r>
        <w:rPr>
          <w:rFonts w:hint="eastAsia"/>
        </w:rPr>
        <w:t>～</w:t>
      </w:r>
      <w:r>
        <w:rPr>
          <w:rFonts w:hint="eastAsia"/>
        </w:rPr>
        <w:t>30%</w:t>
      </w:r>
      <w:r>
        <w:rPr>
          <w:rFonts w:hint="eastAsia"/>
        </w:rPr>
        <w:t>，但该方法去除率较低，只能作为燃煤脱硫的一种辅助手段。燃烧中脱硫是在燃烧过程中，向炉内或煤中添加固硫剂，吸收燃煤燃烧过程中放出的二氧化硫，生成的亚硫酸盐和硫酸盐，</w:t>
      </w:r>
      <w:proofErr w:type="gramStart"/>
      <w:r>
        <w:rPr>
          <w:rFonts w:hint="eastAsia"/>
        </w:rPr>
        <w:t>随灰渣一起</w:t>
      </w:r>
      <w:proofErr w:type="gramEnd"/>
      <w:r>
        <w:rPr>
          <w:rFonts w:hint="eastAsia"/>
        </w:rPr>
        <w:t>排出，脱硫率一般为</w:t>
      </w:r>
      <w:r>
        <w:rPr>
          <w:rFonts w:hint="eastAsia"/>
        </w:rPr>
        <w:t>50</w:t>
      </w:r>
      <w:r>
        <w:rPr>
          <w:rFonts w:hint="eastAsia"/>
        </w:rPr>
        <w:t>～</w:t>
      </w:r>
      <w:r>
        <w:rPr>
          <w:rFonts w:hint="eastAsia"/>
        </w:rPr>
        <w:t>70%</w:t>
      </w:r>
      <w:r>
        <w:rPr>
          <w:rFonts w:hint="eastAsia"/>
        </w:rPr>
        <w:t>（煤内加石灰）或</w:t>
      </w:r>
      <w:r>
        <w:rPr>
          <w:rFonts w:hint="eastAsia"/>
        </w:rPr>
        <w:t>70</w:t>
      </w:r>
      <w:r>
        <w:rPr>
          <w:rFonts w:hint="eastAsia"/>
        </w:rPr>
        <w:t>～</w:t>
      </w:r>
      <w:r>
        <w:rPr>
          <w:rFonts w:hint="eastAsia"/>
        </w:rPr>
        <w:t>85%</w:t>
      </w:r>
      <w:r>
        <w:rPr>
          <w:rFonts w:hint="eastAsia"/>
        </w:rPr>
        <w:t>（炉内喷钙）。燃烧后脱硫即一般意义上的工业尾气废气脱硫，就是利用吸收、吸附、氧化等化学方法脱除排气中的二氧化硫。该方法相对成熟，</w:t>
      </w:r>
      <w:r>
        <w:rPr>
          <w:rFonts w:hint="eastAsia"/>
        </w:rPr>
        <w:t xml:space="preserve"> </w:t>
      </w:r>
      <w:r>
        <w:rPr>
          <w:rFonts w:hint="eastAsia"/>
        </w:rPr>
        <w:t>脱硫率较高，适应于大多数有脱硫需求的场合。</w:t>
      </w:r>
    </w:p>
    <w:p w14:paraId="3033FF44" w14:textId="77777777" w:rsidR="008D224B" w:rsidRDefault="00000000">
      <w:pPr>
        <w:ind w:firstLine="560"/>
      </w:pPr>
      <w:r>
        <w:rPr>
          <w:rFonts w:hint="eastAsia"/>
        </w:rPr>
        <w:t>目前，对于工业炉窑中含二氧化硫烟气的治理技术，按二氧化硫含量的高低可分为二类：</w:t>
      </w:r>
    </w:p>
    <w:p w14:paraId="55D4A35A" w14:textId="77777777" w:rsidR="008D224B" w:rsidRDefault="00000000">
      <w:pPr>
        <w:ind w:firstLine="560"/>
      </w:pPr>
      <w:r>
        <w:rPr>
          <w:rFonts w:hint="eastAsia"/>
        </w:rPr>
        <w:t>（</w:t>
      </w:r>
      <w:r>
        <w:rPr>
          <w:rFonts w:hint="eastAsia"/>
        </w:rPr>
        <w:t>1</w:t>
      </w:r>
      <w:r>
        <w:rPr>
          <w:rFonts w:hint="eastAsia"/>
        </w:rPr>
        <w:t>）高浓度二氧化硫烟气。通常是指能满足接触法自</w:t>
      </w:r>
      <w:proofErr w:type="gramStart"/>
      <w:r>
        <w:rPr>
          <w:rFonts w:hint="eastAsia"/>
        </w:rPr>
        <w:t>热生产</w:t>
      </w:r>
      <w:proofErr w:type="gramEnd"/>
      <w:r>
        <w:rPr>
          <w:rFonts w:hint="eastAsia"/>
        </w:rPr>
        <w:t>硫酸的含二氧化硫浓度在</w:t>
      </w:r>
      <w:r>
        <w:rPr>
          <w:rFonts w:hint="eastAsia"/>
        </w:rPr>
        <w:t>3.5%</w:t>
      </w:r>
      <w:r>
        <w:rPr>
          <w:rFonts w:hint="eastAsia"/>
        </w:rPr>
        <w:t>以上的烟气，其生产流程包括烟气净化、二氧化硫转化以及三氧化硫吸收三部分。高浓度二氧化硫烟气经接触法制酸后，尾气中的二氧化硫同样需要经进一步处理以满足排放标准</w:t>
      </w:r>
      <w:r>
        <w:rPr>
          <w:rFonts w:hint="eastAsia"/>
        </w:rPr>
        <w:lastRenderedPageBreak/>
        <w:t>后方可排放。在有色金属冶炼如铜冶炼行业，接触法制硫酸既是炼铜废气处理工序，也是冶炼过程的配套工序之一。</w:t>
      </w:r>
    </w:p>
    <w:p w14:paraId="598B90C1" w14:textId="77777777" w:rsidR="008D224B" w:rsidRDefault="00000000">
      <w:pPr>
        <w:ind w:firstLine="560"/>
      </w:pPr>
      <w:r>
        <w:rPr>
          <w:rFonts w:hint="eastAsia"/>
        </w:rPr>
        <w:t>（</w:t>
      </w:r>
      <w:r>
        <w:rPr>
          <w:rFonts w:hint="eastAsia"/>
        </w:rPr>
        <w:t>2</w:t>
      </w:r>
      <w:r>
        <w:rPr>
          <w:rFonts w:hint="eastAsia"/>
        </w:rPr>
        <w:t>）低浓度二氧化硫烟气。对二氧化硫浓度低于</w:t>
      </w:r>
      <w:r>
        <w:rPr>
          <w:rFonts w:hint="eastAsia"/>
        </w:rPr>
        <w:t>3.5%</w:t>
      </w:r>
      <w:r>
        <w:rPr>
          <w:rFonts w:hint="eastAsia"/>
        </w:rPr>
        <w:t>的烟气（包括上述接触法制硫酸后排放的尾气），由于不能满足接触法自</w:t>
      </w:r>
      <w:proofErr w:type="gramStart"/>
      <w:r>
        <w:rPr>
          <w:rFonts w:hint="eastAsia"/>
        </w:rPr>
        <w:t>热生产</w:t>
      </w:r>
      <w:proofErr w:type="gramEnd"/>
      <w:r>
        <w:rPr>
          <w:rFonts w:hint="eastAsia"/>
        </w:rPr>
        <w:t>硫酸的条件，通常需进行脱硫处理达标后方可排放。常见的脱硫方法按脱硫过程是否加水和脱硫产物的干湿形态可分为干法、半干法和湿法三种工艺。其中：</w:t>
      </w:r>
    </w:p>
    <w:p w14:paraId="5A3D2CE1" w14:textId="77777777" w:rsidR="008D224B" w:rsidRDefault="00000000">
      <w:pPr>
        <w:ind w:firstLine="560"/>
      </w:pPr>
      <w:r>
        <w:rPr>
          <w:rFonts w:hint="eastAsia"/>
        </w:rPr>
        <w:t>①干法脱硫工艺是指用粉状或粒状吸收剂、吸附剂、催化剂或电子束照射法来脱除烟气中的二氧化硫，其中应用较广泛的活性炭吸附法，在脱硫的同时可实现脱硝、净化烟气中的二</w:t>
      </w:r>
      <w:r>
        <w:rPr>
          <w:rFonts w:ascii="微软雅黑" w:eastAsia="微软雅黑" w:hAnsi="微软雅黑" w:cs="微软雅黑" w:hint="eastAsia"/>
        </w:rPr>
        <w:t>噁</w:t>
      </w:r>
      <w:r>
        <w:rPr>
          <w:rFonts w:ascii="仿宋_GB2312" w:hAnsi="仿宋_GB2312" w:cs="仿宋_GB2312" w:hint="eastAsia"/>
        </w:rPr>
        <w:t>英、</w:t>
      </w:r>
      <w:r>
        <w:rPr>
          <w:rFonts w:hint="eastAsia"/>
        </w:rPr>
        <w:t>HF</w:t>
      </w:r>
      <w:r>
        <w:rPr>
          <w:rFonts w:hint="eastAsia"/>
        </w:rPr>
        <w:t>、</w:t>
      </w:r>
      <w:r>
        <w:rPr>
          <w:rFonts w:hint="eastAsia"/>
        </w:rPr>
        <w:t xml:space="preserve">HCl </w:t>
      </w:r>
      <w:r>
        <w:rPr>
          <w:rFonts w:hint="eastAsia"/>
        </w:rPr>
        <w:t>和重金属等。电子束照射法能同时脱除硫氧化物和氮氧化物。</w:t>
      </w:r>
    </w:p>
    <w:p w14:paraId="77EF9BBC" w14:textId="77777777" w:rsidR="008D224B" w:rsidRDefault="00000000">
      <w:pPr>
        <w:ind w:firstLine="560"/>
      </w:pPr>
      <w:r>
        <w:rPr>
          <w:rFonts w:hint="eastAsia"/>
        </w:rPr>
        <w:t>②半干法脱硫工艺是指脱硫剂在干燥状态下脱硫、在湿状态下再生，或者在湿状态下脱硫、</w:t>
      </w:r>
      <w:proofErr w:type="gramStart"/>
      <w:r>
        <w:rPr>
          <w:rFonts w:hint="eastAsia"/>
        </w:rPr>
        <w:t>干状态</w:t>
      </w:r>
      <w:proofErr w:type="gramEnd"/>
      <w:r>
        <w:rPr>
          <w:rFonts w:hint="eastAsia"/>
        </w:rPr>
        <w:t>下处理脱硫产物的烟气脱硫技术，主要分循环流化床法（</w:t>
      </w:r>
      <w:r>
        <w:rPr>
          <w:rFonts w:hint="eastAsia"/>
        </w:rPr>
        <w:t>CFB</w:t>
      </w:r>
      <w:r>
        <w:rPr>
          <w:rFonts w:hint="eastAsia"/>
        </w:rPr>
        <w:t>）、旋转喷雾干燥法（</w:t>
      </w:r>
      <w:r>
        <w:rPr>
          <w:rFonts w:hint="eastAsia"/>
        </w:rPr>
        <w:t>SDA</w:t>
      </w:r>
      <w:r>
        <w:rPr>
          <w:rFonts w:hint="eastAsia"/>
        </w:rPr>
        <w:t>）、新型脱硫除尘一体化（</w:t>
      </w:r>
      <w:r>
        <w:rPr>
          <w:rFonts w:hint="eastAsia"/>
        </w:rPr>
        <w:t>NID</w:t>
      </w:r>
      <w:r>
        <w:rPr>
          <w:rFonts w:hint="eastAsia"/>
        </w:rPr>
        <w:t>）等，其中循环流化床法采用消石灰作为脱硫剂，脱硫效率可达</w:t>
      </w:r>
      <w:r>
        <w:rPr>
          <w:rFonts w:hint="eastAsia"/>
        </w:rPr>
        <w:t>90%</w:t>
      </w:r>
      <w:r>
        <w:rPr>
          <w:rFonts w:hint="eastAsia"/>
        </w:rPr>
        <w:t>，并可吸收烟气中的其他酸性气体</w:t>
      </w:r>
      <w:r>
        <w:rPr>
          <w:rFonts w:hint="eastAsia"/>
        </w:rPr>
        <w:t>HF</w:t>
      </w:r>
      <w:r>
        <w:rPr>
          <w:rFonts w:hint="eastAsia"/>
        </w:rPr>
        <w:t>、</w:t>
      </w:r>
      <w:r>
        <w:rPr>
          <w:rFonts w:hint="eastAsia"/>
        </w:rPr>
        <w:t>SO</w:t>
      </w:r>
      <w:r>
        <w:rPr>
          <w:rFonts w:hint="eastAsia"/>
          <w:vertAlign w:val="subscript"/>
        </w:rPr>
        <w:t>3</w:t>
      </w:r>
      <w:r>
        <w:rPr>
          <w:rFonts w:hint="eastAsia"/>
        </w:rPr>
        <w:t>、</w:t>
      </w:r>
      <w:r>
        <w:rPr>
          <w:rFonts w:hint="eastAsia"/>
        </w:rPr>
        <w:t>HCl</w:t>
      </w:r>
      <w:r>
        <w:rPr>
          <w:rFonts w:hint="eastAsia"/>
        </w:rPr>
        <w:t>、</w:t>
      </w:r>
      <w:r>
        <w:rPr>
          <w:rFonts w:hint="eastAsia"/>
        </w:rPr>
        <w:t>CO</w:t>
      </w:r>
      <w:r>
        <w:rPr>
          <w:rFonts w:hint="eastAsia"/>
          <w:vertAlign w:val="subscript"/>
        </w:rPr>
        <w:t>2</w:t>
      </w:r>
      <w:r>
        <w:rPr>
          <w:rFonts w:hint="eastAsia"/>
        </w:rPr>
        <w:t>等，对小颗粒粉尘具有很高的除尘效率。</w:t>
      </w:r>
    </w:p>
    <w:p w14:paraId="3E367FFF" w14:textId="77777777" w:rsidR="008D224B" w:rsidRDefault="00000000">
      <w:pPr>
        <w:ind w:firstLine="560"/>
      </w:pPr>
      <w:r>
        <w:rPr>
          <w:rFonts w:hint="eastAsia"/>
        </w:rPr>
        <w:t>③湿法脱硫工艺是用含有吸收剂的溶液或浆液在湿状态下脱硫</w:t>
      </w:r>
    </w:p>
    <w:p w14:paraId="4BD9277D" w14:textId="77777777" w:rsidR="008D224B" w:rsidRDefault="00000000">
      <w:pPr>
        <w:ind w:firstLine="560"/>
      </w:pPr>
      <w:r>
        <w:rPr>
          <w:rFonts w:hint="eastAsia"/>
        </w:rPr>
        <w:t>和处理脱硫产物，主要分为石灰石</w:t>
      </w:r>
      <w:r>
        <w:rPr>
          <w:rFonts w:hint="eastAsia"/>
        </w:rPr>
        <w:t>-</w:t>
      </w:r>
      <w:r>
        <w:rPr>
          <w:rFonts w:hint="eastAsia"/>
        </w:rPr>
        <w:t>石膏法、氨法、双碱法、氧化镁法、海水脱硫法、</w:t>
      </w:r>
      <w:proofErr w:type="gramStart"/>
      <w:r>
        <w:rPr>
          <w:rFonts w:hint="eastAsia"/>
        </w:rPr>
        <w:t>柠檬酸钠法等</w:t>
      </w:r>
      <w:proofErr w:type="gramEnd"/>
      <w:r>
        <w:rPr>
          <w:rFonts w:hint="eastAsia"/>
        </w:rPr>
        <w:t>，其中最成熟的石灰石</w:t>
      </w:r>
      <w:r>
        <w:rPr>
          <w:rFonts w:hint="eastAsia"/>
        </w:rPr>
        <w:t>-</w:t>
      </w:r>
      <w:r>
        <w:rPr>
          <w:rFonts w:hint="eastAsia"/>
        </w:rPr>
        <w:t>石膏法脱硫工艺脱硫率可达</w:t>
      </w:r>
      <w:r>
        <w:rPr>
          <w:rFonts w:hint="eastAsia"/>
        </w:rPr>
        <w:t>95%</w:t>
      </w:r>
      <w:r>
        <w:rPr>
          <w:rFonts w:hint="eastAsia"/>
        </w:rPr>
        <w:t>，但是存在二次污染、运行不经济等问题。</w:t>
      </w:r>
      <w:proofErr w:type="gramStart"/>
      <w:r>
        <w:rPr>
          <w:rFonts w:hint="eastAsia"/>
        </w:rPr>
        <w:t>近年来氨法脱硫</w:t>
      </w:r>
      <w:proofErr w:type="gramEnd"/>
      <w:r>
        <w:rPr>
          <w:rFonts w:hint="eastAsia"/>
        </w:rPr>
        <w:t>技术逐渐受到重视，其中</w:t>
      </w:r>
      <w:proofErr w:type="gramStart"/>
      <w:r>
        <w:rPr>
          <w:rFonts w:hint="eastAsia"/>
        </w:rPr>
        <w:t>湿式氨法是</w:t>
      </w:r>
      <w:proofErr w:type="gramEnd"/>
      <w:r>
        <w:rPr>
          <w:rFonts w:hint="eastAsia"/>
        </w:rPr>
        <w:t>目前较成熟、已工业</w:t>
      </w:r>
      <w:r>
        <w:rPr>
          <w:rFonts w:hint="eastAsia"/>
        </w:rPr>
        <w:lastRenderedPageBreak/>
        <w:t>化的脱硫工艺。</w:t>
      </w:r>
      <w:proofErr w:type="gramStart"/>
      <w:r>
        <w:rPr>
          <w:rFonts w:hint="eastAsia"/>
        </w:rPr>
        <w:t>湿式氨法脱硫</w:t>
      </w:r>
      <w:proofErr w:type="gramEnd"/>
      <w:r>
        <w:rPr>
          <w:rFonts w:hint="eastAsia"/>
        </w:rPr>
        <w:t>工艺过程一般分成三大步骤：脱硫吸收、</w:t>
      </w:r>
      <w:r>
        <w:rPr>
          <w:rFonts w:hint="eastAsia"/>
        </w:rPr>
        <w:t xml:space="preserve"> </w:t>
      </w:r>
      <w:r>
        <w:rPr>
          <w:rFonts w:hint="eastAsia"/>
        </w:rPr>
        <w:t>中间产品处理、副产品制造；其中的氨</w:t>
      </w:r>
      <w:r>
        <w:rPr>
          <w:rFonts w:hint="eastAsia"/>
        </w:rPr>
        <w:t>-</w:t>
      </w:r>
      <w:r>
        <w:rPr>
          <w:rFonts w:hint="eastAsia"/>
        </w:rPr>
        <w:t>硫铵法以液氨或浓氨水作脱硫剂，副产品为硫铵，脱硫率可达</w:t>
      </w:r>
      <w:r>
        <w:rPr>
          <w:rFonts w:hint="eastAsia"/>
        </w:rPr>
        <w:t xml:space="preserve"> 95%</w:t>
      </w:r>
      <w:r>
        <w:rPr>
          <w:rFonts w:hint="eastAsia"/>
        </w:rPr>
        <w:t>，同时具有脱硝功能；但是脱硫后的硫铵溶液呈酸性，具有较强的腐蚀性，对脱硫塔等设备的防腐要求高，脱硫剂液氨价格高。为节约投资，也有采用简易的湿法脱硫工艺，其脱硫率为</w:t>
      </w:r>
      <w:r>
        <w:rPr>
          <w:rFonts w:hint="eastAsia"/>
        </w:rPr>
        <w:t>70</w:t>
      </w:r>
      <w:r>
        <w:rPr>
          <w:rFonts w:hint="eastAsia"/>
        </w:rPr>
        <w:t>～</w:t>
      </w:r>
      <w:r>
        <w:rPr>
          <w:rFonts w:hint="eastAsia"/>
        </w:rPr>
        <w:t>75%</w:t>
      </w:r>
      <w:r>
        <w:rPr>
          <w:rFonts w:hint="eastAsia"/>
        </w:rPr>
        <w:t>。</w:t>
      </w:r>
    </w:p>
    <w:p w14:paraId="64CCB5AF" w14:textId="77777777" w:rsidR="008D224B" w:rsidRDefault="00000000">
      <w:pPr>
        <w:ind w:firstLine="560"/>
      </w:pPr>
      <w:r>
        <w:rPr>
          <w:rFonts w:hint="eastAsia"/>
        </w:rPr>
        <w:t>根据煤炭的含硫率可以计算出二氧化硫排放的理论值。</w:t>
      </w:r>
      <w:proofErr w:type="gramStart"/>
      <w:r>
        <w:rPr>
          <w:rFonts w:hint="eastAsia"/>
        </w:rPr>
        <w:t>低硫煤指含硫</w:t>
      </w:r>
      <w:proofErr w:type="gramEnd"/>
      <w:r>
        <w:rPr>
          <w:rFonts w:hint="eastAsia"/>
        </w:rPr>
        <w:t>量在</w:t>
      </w:r>
      <w:r>
        <w:rPr>
          <w:rFonts w:hint="eastAsia"/>
        </w:rPr>
        <w:t>0.51</w:t>
      </w:r>
      <w:r>
        <w:rPr>
          <w:rFonts w:hint="eastAsia"/>
        </w:rPr>
        <w:t>～</w:t>
      </w:r>
      <w:r>
        <w:rPr>
          <w:rFonts w:hint="eastAsia"/>
        </w:rPr>
        <w:t>1%</w:t>
      </w:r>
      <w:r>
        <w:rPr>
          <w:rFonts w:hint="eastAsia"/>
        </w:rPr>
        <w:t>之间的煤，假设燃煤的热值为</w:t>
      </w:r>
      <w:r>
        <w:rPr>
          <w:rFonts w:hint="eastAsia"/>
        </w:rPr>
        <w:t>22990KJ/kg</w:t>
      </w:r>
      <w:r>
        <w:rPr>
          <w:rFonts w:hint="eastAsia"/>
        </w:rPr>
        <w:t>，含硫量为</w:t>
      </w:r>
      <w:r>
        <w:rPr>
          <w:rFonts w:hint="eastAsia"/>
        </w:rPr>
        <w:t>1%</w:t>
      </w:r>
      <w:r>
        <w:rPr>
          <w:rFonts w:hint="eastAsia"/>
        </w:rPr>
        <w:t>，工业炉窑燃烧过剩空气系数α</w:t>
      </w:r>
      <w:r>
        <w:rPr>
          <w:rFonts w:hint="eastAsia"/>
        </w:rPr>
        <w:t>=1.75</w:t>
      </w:r>
      <w:r>
        <w:rPr>
          <w:rFonts w:hint="eastAsia"/>
        </w:rPr>
        <w:t>（烟气含氧量为</w:t>
      </w:r>
      <w:r>
        <w:rPr>
          <w:rFonts w:hint="eastAsia"/>
        </w:rPr>
        <w:t>9%</w:t>
      </w:r>
      <w:r>
        <w:rPr>
          <w:rFonts w:hint="eastAsia"/>
        </w:rPr>
        <w:t>），燃料中硫的转化率为</w:t>
      </w:r>
      <w:r>
        <w:rPr>
          <w:rFonts w:hint="eastAsia"/>
        </w:rPr>
        <w:t>80%</w:t>
      </w:r>
      <w:r>
        <w:rPr>
          <w:rFonts w:hint="eastAsia"/>
        </w:rPr>
        <w:t>，计算可得烟气中的</w:t>
      </w:r>
      <w:r>
        <w:rPr>
          <w:rFonts w:hint="eastAsia"/>
        </w:rPr>
        <w:t>SO</w:t>
      </w:r>
      <w:r>
        <w:rPr>
          <w:rFonts w:hint="eastAsia"/>
          <w:vertAlign w:val="subscript"/>
        </w:rPr>
        <w:t>2</w:t>
      </w:r>
      <w:r>
        <w:rPr>
          <w:rFonts w:hint="eastAsia"/>
        </w:rPr>
        <w:t>浓度为</w:t>
      </w:r>
      <w:r>
        <w:rPr>
          <w:rFonts w:hint="eastAsia"/>
        </w:rPr>
        <w:t>1960mg/m</w:t>
      </w:r>
      <w:r>
        <w:rPr>
          <w:rFonts w:ascii="Calibri" w:hAnsi="Calibri" w:cs="Calibri"/>
        </w:rPr>
        <w:t>³</w:t>
      </w:r>
      <w:r>
        <w:rPr>
          <w:rFonts w:ascii="仿宋_GB2312" w:hAnsi="仿宋_GB2312" w:cs="仿宋_GB2312" w:hint="eastAsia"/>
        </w:rPr>
        <w:t>。如脱硫设备的脱硫率为</w:t>
      </w:r>
      <w:r>
        <w:rPr>
          <w:rFonts w:hint="eastAsia"/>
        </w:rPr>
        <w:t>80%</w:t>
      </w:r>
      <w:r>
        <w:rPr>
          <w:rFonts w:hint="eastAsia"/>
        </w:rPr>
        <w:t>，则</w:t>
      </w:r>
      <w:r>
        <w:rPr>
          <w:rFonts w:hint="eastAsia"/>
        </w:rPr>
        <w:t>SO</w:t>
      </w:r>
      <w:r>
        <w:rPr>
          <w:rFonts w:hint="eastAsia"/>
          <w:vertAlign w:val="subscript"/>
        </w:rPr>
        <w:t>2</w:t>
      </w:r>
      <w:r>
        <w:rPr>
          <w:rFonts w:hint="eastAsia"/>
        </w:rPr>
        <w:t>排放浓度为</w:t>
      </w:r>
      <w:r>
        <w:rPr>
          <w:rFonts w:hint="eastAsia"/>
        </w:rPr>
        <w:t>392mg/m</w:t>
      </w:r>
      <w:r>
        <w:rPr>
          <w:rFonts w:ascii="Calibri" w:hAnsi="Calibri" w:cs="Calibri"/>
        </w:rPr>
        <w:t>³</w:t>
      </w:r>
      <w:r>
        <w:rPr>
          <w:rFonts w:ascii="仿宋_GB2312" w:hAnsi="仿宋_GB2312" w:cs="仿宋_GB2312" w:hint="eastAsia"/>
        </w:rPr>
        <w:t>。因此必须将脱硫率提高到</w:t>
      </w:r>
      <w:r>
        <w:rPr>
          <w:rFonts w:hint="eastAsia"/>
        </w:rPr>
        <w:t>90%</w:t>
      </w:r>
      <w:r>
        <w:rPr>
          <w:rFonts w:hint="eastAsia"/>
        </w:rPr>
        <w:t>以上，或燃用含硫量</w:t>
      </w:r>
      <w:r>
        <w:rPr>
          <w:rFonts w:hint="eastAsia"/>
        </w:rPr>
        <w:t>0.5%</w:t>
      </w:r>
      <w:r>
        <w:rPr>
          <w:rFonts w:hint="eastAsia"/>
        </w:rPr>
        <w:t>以下燃煤，方可将</w:t>
      </w:r>
      <w:r>
        <w:rPr>
          <w:rFonts w:hint="eastAsia"/>
        </w:rPr>
        <w:t>SO</w:t>
      </w:r>
      <w:r>
        <w:rPr>
          <w:rFonts w:hint="eastAsia"/>
          <w:vertAlign w:val="subscript"/>
        </w:rPr>
        <w:t>2</w:t>
      </w:r>
      <w:r>
        <w:rPr>
          <w:rFonts w:hint="eastAsia"/>
        </w:rPr>
        <w:t>排放浓度控制在</w:t>
      </w:r>
      <w:r>
        <w:rPr>
          <w:rFonts w:hint="eastAsia"/>
        </w:rPr>
        <w:t>200mg/m</w:t>
      </w:r>
      <w:r>
        <w:rPr>
          <w:rFonts w:ascii="Calibri" w:hAnsi="Calibri" w:cs="Calibri"/>
        </w:rPr>
        <w:t>³</w:t>
      </w:r>
      <w:r>
        <w:rPr>
          <w:rFonts w:ascii="仿宋_GB2312" w:hAnsi="仿宋_GB2312" w:cs="仿宋_GB2312" w:hint="eastAsia"/>
        </w:rPr>
        <w:t>以内。</w:t>
      </w:r>
    </w:p>
    <w:p w14:paraId="1C62DB29" w14:textId="77777777" w:rsidR="008D224B" w:rsidRDefault="00000000">
      <w:pPr>
        <w:pStyle w:val="ae"/>
      </w:pPr>
      <w:r>
        <w:rPr>
          <w:rFonts w:hint="eastAsia"/>
        </w:rPr>
        <w:t xml:space="preserve">3.2.2.3 </w:t>
      </w:r>
      <w:r>
        <w:rPr>
          <w:rFonts w:hint="eastAsia"/>
        </w:rPr>
        <w:t>氮氧化物控制技术分析</w:t>
      </w:r>
    </w:p>
    <w:p w14:paraId="177E6C8B" w14:textId="77777777" w:rsidR="008D224B" w:rsidRDefault="00000000">
      <w:pPr>
        <w:ind w:firstLine="560"/>
      </w:pPr>
      <w:r>
        <w:t>燃</w:t>
      </w:r>
      <w:r>
        <w:rPr>
          <w:rFonts w:hint="eastAsia"/>
        </w:rPr>
        <w:t>料燃烧时产生的氮氧化物（</w:t>
      </w:r>
      <w:r>
        <w:rPr>
          <w:rFonts w:hint="eastAsia"/>
        </w:rPr>
        <w:t>NOx</w:t>
      </w:r>
      <w:r>
        <w:rPr>
          <w:rFonts w:hint="eastAsia"/>
        </w:rPr>
        <w:t>）分为两种，一种是燃料中的</w:t>
      </w:r>
      <w:r>
        <w:rPr>
          <w:rFonts w:hint="eastAsia"/>
        </w:rPr>
        <w:t xml:space="preserve">N </w:t>
      </w:r>
      <w:r>
        <w:rPr>
          <w:rFonts w:hint="eastAsia"/>
        </w:rPr>
        <w:t>经过氧化生成的</w:t>
      </w:r>
      <w:r>
        <w:rPr>
          <w:rFonts w:hint="eastAsia"/>
        </w:rPr>
        <w:t xml:space="preserve"> NOx</w:t>
      </w:r>
      <w:r>
        <w:rPr>
          <w:rFonts w:hint="eastAsia"/>
        </w:rPr>
        <w:t>（燃料型</w:t>
      </w:r>
      <w:r>
        <w:rPr>
          <w:rFonts w:hint="eastAsia"/>
        </w:rPr>
        <w:t xml:space="preserve"> NOx</w:t>
      </w:r>
      <w:r>
        <w:rPr>
          <w:rFonts w:hint="eastAsia"/>
        </w:rPr>
        <w:t>）；另一种是燃料高温燃烧时空气中</w:t>
      </w:r>
      <w:r>
        <w:rPr>
          <w:rFonts w:hint="eastAsia"/>
        </w:rPr>
        <w:t>N</w:t>
      </w:r>
      <w:r>
        <w:rPr>
          <w:rFonts w:hint="eastAsia"/>
          <w:vertAlign w:val="subscript"/>
        </w:rPr>
        <w:t xml:space="preserve"> 2</w:t>
      </w:r>
      <w:r>
        <w:rPr>
          <w:rFonts w:hint="eastAsia"/>
        </w:rPr>
        <w:t>和</w:t>
      </w:r>
      <w:r>
        <w:rPr>
          <w:rFonts w:hint="eastAsia"/>
        </w:rPr>
        <w:t xml:space="preserve">O </w:t>
      </w:r>
      <w:r>
        <w:rPr>
          <w:rFonts w:hint="eastAsia"/>
          <w:vertAlign w:val="subscript"/>
        </w:rPr>
        <w:t>2</w:t>
      </w:r>
      <w:r>
        <w:rPr>
          <w:rFonts w:hint="eastAsia"/>
        </w:rPr>
        <w:t>反应生成的</w:t>
      </w:r>
      <w:r>
        <w:rPr>
          <w:rFonts w:hint="eastAsia"/>
        </w:rPr>
        <w:t xml:space="preserve"> NOx</w:t>
      </w:r>
      <w:r>
        <w:rPr>
          <w:rFonts w:hint="eastAsia"/>
        </w:rPr>
        <w:t>（热力型</w:t>
      </w:r>
      <w:r>
        <w:rPr>
          <w:rFonts w:hint="eastAsia"/>
        </w:rPr>
        <w:t xml:space="preserve"> NOx</w:t>
      </w:r>
      <w:r>
        <w:rPr>
          <w:rFonts w:hint="eastAsia"/>
        </w:rPr>
        <w:t>）。</w:t>
      </w:r>
      <w:r>
        <w:rPr>
          <w:rFonts w:hint="eastAsia"/>
        </w:rPr>
        <w:t xml:space="preserve">NOx </w:t>
      </w:r>
      <w:r>
        <w:rPr>
          <w:rFonts w:hint="eastAsia"/>
        </w:rPr>
        <w:t>主要是指</w:t>
      </w:r>
      <w:r>
        <w:rPr>
          <w:rFonts w:hint="eastAsia"/>
        </w:rPr>
        <w:t xml:space="preserve"> NO</w:t>
      </w:r>
      <w:r>
        <w:rPr>
          <w:rFonts w:hint="eastAsia"/>
        </w:rPr>
        <w:t>和</w:t>
      </w:r>
      <w:r>
        <w:rPr>
          <w:rFonts w:hint="eastAsia"/>
        </w:rPr>
        <w:t>NO</w:t>
      </w:r>
      <w:r>
        <w:rPr>
          <w:rFonts w:hint="eastAsia"/>
          <w:vertAlign w:val="subscript"/>
        </w:rPr>
        <w:t>2</w:t>
      </w:r>
      <w:r>
        <w:rPr>
          <w:rFonts w:hint="eastAsia"/>
        </w:rPr>
        <w:t>，习惯上被称为硝，工业炉窑废气中</w:t>
      </w:r>
      <w:r>
        <w:rPr>
          <w:rFonts w:hint="eastAsia"/>
        </w:rPr>
        <w:t xml:space="preserve">NOx </w:t>
      </w:r>
      <w:r>
        <w:rPr>
          <w:rFonts w:hint="eastAsia"/>
        </w:rPr>
        <w:t>的治理措施大致可分为一次措施和二次措施。</w:t>
      </w:r>
    </w:p>
    <w:p w14:paraId="6816D042" w14:textId="77777777" w:rsidR="008D224B" w:rsidRDefault="00000000">
      <w:pPr>
        <w:ind w:firstLine="560"/>
      </w:pPr>
      <w:r>
        <w:rPr>
          <w:rFonts w:hint="eastAsia"/>
        </w:rPr>
        <w:t>（</w:t>
      </w:r>
      <w:r>
        <w:rPr>
          <w:rFonts w:hint="eastAsia"/>
        </w:rPr>
        <w:t>1</w:t>
      </w:r>
      <w:r>
        <w:rPr>
          <w:rFonts w:hint="eastAsia"/>
        </w:rPr>
        <w:t>）一次措施突出污染源控制，其特征是通过各种技术手段，在产生</w:t>
      </w:r>
      <w:r>
        <w:rPr>
          <w:rFonts w:hint="eastAsia"/>
        </w:rPr>
        <w:t xml:space="preserve"> NOx </w:t>
      </w:r>
      <w:r>
        <w:rPr>
          <w:rFonts w:hint="eastAsia"/>
        </w:rPr>
        <w:t>的源头上进行控制，限制</w:t>
      </w:r>
      <w:r>
        <w:rPr>
          <w:rFonts w:hint="eastAsia"/>
        </w:rPr>
        <w:t xml:space="preserve"> NOx </w:t>
      </w:r>
      <w:r>
        <w:rPr>
          <w:rFonts w:hint="eastAsia"/>
        </w:rPr>
        <w:t>的形成。可采取降低燃烧温度、减少过量空气、缩短气体在高温区的停留时间等措施减少燃</w:t>
      </w:r>
      <w:r>
        <w:rPr>
          <w:rFonts w:hint="eastAsia"/>
        </w:rPr>
        <w:lastRenderedPageBreak/>
        <w:t>烧阶段</w:t>
      </w:r>
      <w:r>
        <w:rPr>
          <w:rFonts w:hint="eastAsia"/>
        </w:rPr>
        <w:t xml:space="preserve"> NOx </w:t>
      </w:r>
      <w:r>
        <w:rPr>
          <w:rFonts w:hint="eastAsia"/>
        </w:rPr>
        <w:t>的生成量。主要的一次措施包括</w:t>
      </w:r>
      <w:proofErr w:type="gramStart"/>
      <w:r>
        <w:rPr>
          <w:rFonts w:hint="eastAsia"/>
        </w:rPr>
        <w:t>采用低氮燃烧</w:t>
      </w:r>
      <w:proofErr w:type="gramEnd"/>
      <w:r>
        <w:rPr>
          <w:rFonts w:hint="eastAsia"/>
        </w:rPr>
        <w:t>技术、</w:t>
      </w:r>
      <w:r>
        <w:rPr>
          <w:rFonts w:hint="eastAsia"/>
        </w:rPr>
        <w:t xml:space="preserve"> </w:t>
      </w:r>
      <w:r>
        <w:rPr>
          <w:rFonts w:hint="eastAsia"/>
        </w:rPr>
        <w:t>富氧（纯氧）燃烧技术、燃烧优化调整等，</w:t>
      </w:r>
      <w:proofErr w:type="gramStart"/>
      <w:r>
        <w:rPr>
          <w:rFonts w:hint="eastAsia"/>
        </w:rPr>
        <w:t>其中低氮燃烧</w:t>
      </w:r>
      <w:proofErr w:type="gramEnd"/>
      <w:r>
        <w:rPr>
          <w:rFonts w:hint="eastAsia"/>
        </w:rPr>
        <w:t>技术具有应用广泛、结构简单、经济有效等优点。采用一次</w:t>
      </w:r>
      <w:proofErr w:type="gramStart"/>
      <w:r>
        <w:rPr>
          <w:rFonts w:hint="eastAsia"/>
        </w:rPr>
        <w:t>措施对氮氧化物</w:t>
      </w:r>
      <w:proofErr w:type="gramEnd"/>
      <w:r>
        <w:rPr>
          <w:rFonts w:hint="eastAsia"/>
        </w:rPr>
        <w:t>的减排效率可达</w:t>
      </w:r>
      <w:r>
        <w:rPr>
          <w:rFonts w:hint="eastAsia"/>
        </w:rPr>
        <w:t>30</w:t>
      </w:r>
      <w:r>
        <w:rPr>
          <w:rFonts w:hint="eastAsia"/>
        </w:rPr>
        <w:t>～</w:t>
      </w:r>
      <w:r>
        <w:rPr>
          <w:rFonts w:hint="eastAsia"/>
        </w:rPr>
        <w:t>70%</w:t>
      </w:r>
      <w:r>
        <w:rPr>
          <w:rFonts w:hint="eastAsia"/>
        </w:rPr>
        <w:t>，当要进一步提高</w:t>
      </w:r>
      <w:proofErr w:type="gramStart"/>
      <w:r>
        <w:rPr>
          <w:rFonts w:hint="eastAsia"/>
        </w:rPr>
        <w:t>脱除率</w:t>
      </w:r>
      <w:proofErr w:type="gramEnd"/>
      <w:r>
        <w:rPr>
          <w:rFonts w:hint="eastAsia"/>
        </w:rPr>
        <w:t>时，就要采用二次措施。</w:t>
      </w:r>
    </w:p>
    <w:p w14:paraId="4E4063EB" w14:textId="77777777" w:rsidR="008D224B" w:rsidRDefault="00000000">
      <w:pPr>
        <w:ind w:firstLine="560"/>
      </w:pPr>
      <w:r>
        <w:rPr>
          <w:rFonts w:hint="eastAsia"/>
        </w:rPr>
        <w:t>（</w:t>
      </w:r>
      <w:r>
        <w:rPr>
          <w:rFonts w:hint="eastAsia"/>
        </w:rPr>
        <w:t>2</w:t>
      </w:r>
      <w:r>
        <w:rPr>
          <w:rFonts w:hint="eastAsia"/>
        </w:rPr>
        <w:t>）二次措施为净化烟气脱硝技术，是指对工业炉窑废气中已经产生的</w:t>
      </w:r>
      <w:r>
        <w:rPr>
          <w:rFonts w:hint="eastAsia"/>
        </w:rPr>
        <w:t xml:space="preserve"> NOx </w:t>
      </w:r>
      <w:r>
        <w:rPr>
          <w:rFonts w:hint="eastAsia"/>
        </w:rPr>
        <w:t>进行处理，从而降低废气中</w:t>
      </w:r>
      <w:r>
        <w:rPr>
          <w:rFonts w:hint="eastAsia"/>
        </w:rPr>
        <w:t xml:space="preserve">NOx </w:t>
      </w:r>
      <w:r>
        <w:rPr>
          <w:rFonts w:hint="eastAsia"/>
        </w:rPr>
        <w:t>的排放量，主要的二次措施包括：</w:t>
      </w:r>
    </w:p>
    <w:p w14:paraId="17461673" w14:textId="77777777" w:rsidR="008D224B" w:rsidRDefault="00000000">
      <w:pPr>
        <w:ind w:firstLine="560"/>
      </w:pPr>
      <w:r>
        <w:rPr>
          <w:rFonts w:hint="eastAsia"/>
        </w:rPr>
        <w:t>①选择性催化还原法（</w:t>
      </w:r>
      <w:r>
        <w:rPr>
          <w:rFonts w:hint="eastAsia"/>
        </w:rPr>
        <w:t>SCR</w:t>
      </w:r>
      <w:r>
        <w:rPr>
          <w:rFonts w:hint="eastAsia"/>
        </w:rPr>
        <w:t>法），是指在废气处理过程中使用氨、</w:t>
      </w:r>
      <w:r>
        <w:rPr>
          <w:rFonts w:hint="eastAsia"/>
        </w:rPr>
        <w:t xml:space="preserve"> </w:t>
      </w:r>
      <w:r>
        <w:rPr>
          <w:rFonts w:hint="eastAsia"/>
        </w:rPr>
        <w:t>尿素等作还原剂，在催化剂的作用下，</w:t>
      </w:r>
      <w:proofErr w:type="gramStart"/>
      <w:r>
        <w:rPr>
          <w:rFonts w:hint="eastAsia"/>
        </w:rPr>
        <w:t>将氮氧化物</w:t>
      </w:r>
      <w:proofErr w:type="gramEnd"/>
      <w:r>
        <w:rPr>
          <w:rFonts w:hint="eastAsia"/>
        </w:rPr>
        <w:t>还原成氮气，脱硝效率可达</w:t>
      </w:r>
      <w:r>
        <w:rPr>
          <w:rFonts w:hint="eastAsia"/>
        </w:rPr>
        <w:t xml:space="preserve"> 60</w:t>
      </w:r>
      <w:r>
        <w:rPr>
          <w:rFonts w:hint="eastAsia"/>
        </w:rPr>
        <w:t>～</w:t>
      </w:r>
      <w:r>
        <w:rPr>
          <w:rFonts w:hint="eastAsia"/>
        </w:rPr>
        <w:t>85%</w:t>
      </w:r>
      <w:r>
        <w:rPr>
          <w:rFonts w:hint="eastAsia"/>
        </w:rPr>
        <w:t>，所要求的反应温度约为</w:t>
      </w:r>
      <w:r>
        <w:rPr>
          <w:rFonts w:hint="eastAsia"/>
        </w:rPr>
        <w:t>250</w:t>
      </w:r>
      <w:r>
        <w:rPr>
          <w:rFonts w:hint="eastAsia"/>
        </w:rPr>
        <w:t>～</w:t>
      </w:r>
      <w:r>
        <w:rPr>
          <w:rFonts w:hint="eastAsia"/>
        </w:rPr>
        <w:t>450</w:t>
      </w:r>
      <w:r>
        <w:rPr>
          <w:rFonts w:hint="eastAsia"/>
        </w:rPr>
        <w:t>℃。</w:t>
      </w:r>
    </w:p>
    <w:p w14:paraId="76D7F8B7" w14:textId="77777777" w:rsidR="008D224B" w:rsidRDefault="00000000">
      <w:pPr>
        <w:ind w:firstLine="560"/>
      </w:pPr>
      <w:r>
        <w:rPr>
          <w:rFonts w:hint="eastAsia"/>
        </w:rPr>
        <w:t>②选择性非催化还原法（</w:t>
      </w:r>
      <w:r>
        <w:rPr>
          <w:rFonts w:hint="eastAsia"/>
        </w:rPr>
        <w:t>SNCR</w:t>
      </w:r>
      <w:r>
        <w:rPr>
          <w:rFonts w:hint="eastAsia"/>
        </w:rPr>
        <w:t>），是指在废气处理过程中使用氨、</w:t>
      </w:r>
      <w:r>
        <w:rPr>
          <w:rFonts w:hint="eastAsia"/>
        </w:rPr>
        <w:t xml:space="preserve"> </w:t>
      </w:r>
      <w:r>
        <w:rPr>
          <w:rFonts w:hint="eastAsia"/>
        </w:rPr>
        <w:t>尿素等作还原剂，</w:t>
      </w:r>
      <w:proofErr w:type="gramStart"/>
      <w:r>
        <w:rPr>
          <w:rFonts w:hint="eastAsia"/>
        </w:rPr>
        <w:t>将氮氧化物</w:t>
      </w:r>
      <w:proofErr w:type="gramEnd"/>
      <w:r>
        <w:rPr>
          <w:rFonts w:hint="eastAsia"/>
        </w:rPr>
        <w:t>还原成氮气，脱硝效率可达</w:t>
      </w:r>
      <w:r>
        <w:rPr>
          <w:rFonts w:hint="eastAsia"/>
        </w:rPr>
        <w:t xml:space="preserve"> 40</w:t>
      </w:r>
      <w:r>
        <w:rPr>
          <w:rFonts w:hint="eastAsia"/>
        </w:rPr>
        <w:t>～</w:t>
      </w:r>
      <w:r>
        <w:rPr>
          <w:rFonts w:hint="eastAsia"/>
        </w:rPr>
        <w:t>70%</w:t>
      </w:r>
      <w:r>
        <w:rPr>
          <w:rFonts w:hint="eastAsia"/>
        </w:rPr>
        <w:t>，最佳反应温度为</w:t>
      </w:r>
      <w:r>
        <w:rPr>
          <w:rFonts w:hint="eastAsia"/>
        </w:rPr>
        <w:t>950</w:t>
      </w:r>
      <w:r>
        <w:rPr>
          <w:rFonts w:hint="eastAsia"/>
        </w:rPr>
        <w:t>℃左右。但是</w:t>
      </w:r>
      <w:r>
        <w:rPr>
          <w:rFonts w:hint="eastAsia"/>
        </w:rPr>
        <w:t xml:space="preserve"> SCR</w:t>
      </w:r>
      <w:r>
        <w:rPr>
          <w:rFonts w:hint="eastAsia"/>
        </w:rPr>
        <w:t>、</w:t>
      </w:r>
      <w:r>
        <w:rPr>
          <w:rFonts w:hint="eastAsia"/>
        </w:rPr>
        <w:t xml:space="preserve"> SNCR </w:t>
      </w:r>
      <w:r>
        <w:rPr>
          <w:rFonts w:hint="eastAsia"/>
        </w:rPr>
        <w:t>均存在设备昂贵、运行费用高等问题。</w:t>
      </w:r>
    </w:p>
    <w:p w14:paraId="566D747F" w14:textId="77777777" w:rsidR="008D224B" w:rsidRDefault="00000000">
      <w:pPr>
        <w:ind w:firstLine="560"/>
      </w:pPr>
      <w:r>
        <w:rPr>
          <w:rFonts w:hint="eastAsia"/>
        </w:rPr>
        <w:t>③液体吸收法，</w:t>
      </w:r>
      <w:r>
        <w:rPr>
          <w:rFonts w:hint="eastAsia"/>
        </w:rPr>
        <w:t>NO</w:t>
      </w:r>
      <w:r>
        <w:rPr>
          <w:rFonts w:hint="eastAsia"/>
          <w:vertAlign w:val="subscript"/>
        </w:rPr>
        <w:t>2</w:t>
      </w:r>
      <w:r>
        <w:rPr>
          <w:rFonts w:hint="eastAsia"/>
        </w:rPr>
        <w:t>溶于水，可采用水或者其他溶液吸收烟气中的</w:t>
      </w:r>
      <w:r>
        <w:rPr>
          <w:rFonts w:hint="eastAsia"/>
        </w:rPr>
        <w:t xml:space="preserve"> NOx</w:t>
      </w:r>
      <w:r>
        <w:rPr>
          <w:rFonts w:hint="eastAsia"/>
        </w:rPr>
        <w:t>，同时具有一定的除尘能力。此法工艺简单，能够以硝酸盐等形式回收</w:t>
      </w:r>
      <w:r>
        <w:rPr>
          <w:rFonts w:hint="eastAsia"/>
        </w:rPr>
        <w:t>N</w:t>
      </w:r>
      <w:r>
        <w:rPr>
          <w:rFonts w:hint="eastAsia"/>
        </w:rPr>
        <w:t>进行综合利用，但是吸收效率不高。</w:t>
      </w:r>
    </w:p>
    <w:p w14:paraId="401B1B41" w14:textId="77777777" w:rsidR="008D224B" w:rsidRDefault="00000000">
      <w:pPr>
        <w:ind w:firstLine="560"/>
      </w:pPr>
      <w:r>
        <w:rPr>
          <w:rFonts w:hint="eastAsia"/>
        </w:rPr>
        <w:t>④吸附法是用吸附剂对烟气中的</w:t>
      </w:r>
      <w:r>
        <w:rPr>
          <w:rFonts w:hint="eastAsia"/>
        </w:rPr>
        <w:t xml:space="preserve"> NOx </w:t>
      </w:r>
      <w:r>
        <w:rPr>
          <w:rFonts w:hint="eastAsia"/>
        </w:rPr>
        <w:t>进行吸附，然后在一定条件下使被吸附的</w:t>
      </w:r>
      <w:r>
        <w:rPr>
          <w:rFonts w:hint="eastAsia"/>
        </w:rPr>
        <w:t xml:space="preserve"> NOx </w:t>
      </w:r>
      <w:r>
        <w:rPr>
          <w:rFonts w:hint="eastAsia"/>
        </w:rPr>
        <w:t>脱附回收，同时吸附剂再生。此法</w:t>
      </w:r>
      <w:r>
        <w:rPr>
          <w:rFonts w:hint="eastAsia"/>
        </w:rPr>
        <w:t xml:space="preserve"> NOx </w:t>
      </w:r>
      <w:proofErr w:type="gramStart"/>
      <w:r>
        <w:rPr>
          <w:rFonts w:hint="eastAsia"/>
        </w:rPr>
        <w:t>脱除率</w:t>
      </w:r>
      <w:proofErr w:type="gramEnd"/>
      <w:r>
        <w:rPr>
          <w:rFonts w:hint="eastAsia"/>
        </w:rPr>
        <w:t>非常高，并且能回收利用，但一次性投资很高。</w:t>
      </w:r>
    </w:p>
    <w:p w14:paraId="6AF174C3" w14:textId="77777777" w:rsidR="008D224B" w:rsidRDefault="00000000">
      <w:pPr>
        <w:ind w:firstLine="560"/>
      </w:pPr>
      <w:r>
        <w:rPr>
          <w:rFonts w:hint="eastAsia"/>
        </w:rPr>
        <w:t>⑤联合脱硫脱氮技术。如固相吸附再生技术、湿式洗涤脱硝技术（</w:t>
      </w:r>
      <w:r>
        <w:rPr>
          <w:rFonts w:hint="eastAsia"/>
        </w:rPr>
        <w:t>WSA-SNOX)</w:t>
      </w:r>
      <w:r>
        <w:rPr>
          <w:rFonts w:hint="eastAsia"/>
        </w:rPr>
        <w:t>、</w:t>
      </w:r>
      <w:r>
        <w:rPr>
          <w:rFonts w:hint="eastAsia"/>
        </w:rPr>
        <w:t xml:space="preserve">MCT </w:t>
      </w:r>
      <w:r>
        <w:rPr>
          <w:rFonts w:hint="eastAsia"/>
        </w:rPr>
        <w:t>脱硫脱硝技术等。其中</w:t>
      </w:r>
      <w:r>
        <w:rPr>
          <w:rFonts w:hint="eastAsia"/>
        </w:rPr>
        <w:t xml:space="preserve">MCT </w:t>
      </w:r>
      <w:r>
        <w:rPr>
          <w:rFonts w:hint="eastAsia"/>
        </w:rPr>
        <w:t>脱硫脱硝技术通</w:t>
      </w:r>
      <w:r>
        <w:rPr>
          <w:rFonts w:hint="eastAsia"/>
        </w:rPr>
        <w:lastRenderedPageBreak/>
        <w:t>过微孔磁性催化颗粒的多孔结构特性，在磁场和催化剂的作用下，使</w:t>
      </w:r>
      <w:r>
        <w:rPr>
          <w:rFonts w:hint="eastAsia"/>
        </w:rPr>
        <w:t>SO</w:t>
      </w:r>
      <w:r>
        <w:rPr>
          <w:rFonts w:hint="eastAsia"/>
          <w:vertAlign w:val="subscript"/>
        </w:rPr>
        <w:t>2</w:t>
      </w:r>
      <w:r>
        <w:rPr>
          <w:rFonts w:hint="eastAsia"/>
        </w:rPr>
        <w:t>、</w:t>
      </w:r>
      <w:r>
        <w:rPr>
          <w:rFonts w:hint="eastAsia"/>
        </w:rPr>
        <w:t>NOx</w:t>
      </w:r>
      <w:r>
        <w:rPr>
          <w:rFonts w:hint="eastAsia"/>
        </w:rPr>
        <w:t>与微孔磁性催化颗粒中的钾、钙进行反应，生成硫酸盐、硝酸盐、亚硝酸盐，实现对烟气的脱硫脱硝，脱硫、脱硝效率可分别达</w:t>
      </w:r>
      <w:r>
        <w:rPr>
          <w:rFonts w:hint="eastAsia"/>
        </w:rPr>
        <w:t xml:space="preserve"> 80%</w:t>
      </w:r>
      <w:r>
        <w:rPr>
          <w:rFonts w:hint="eastAsia"/>
        </w:rPr>
        <w:t>、</w:t>
      </w:r>
      <w:r>
        <w:rPr>
          <w:rFonts w:hint="eastAsia"/>
        </w:rPr>
        <w:t>75%</w:t>
      </w:r>
      <w:r>
        <w:rPr>
          <w:rFonts w:hint="eastAsia"/>
        </w:rPr>
        <w:t>以上，脱硫脱硝副产品可作农肥。同时，半干法、湿法、</w:t>
      </w:r>
      <w:r>
        <w:rPr>
          <w:rFonts w:hint="eastAsia"/>
        </w:rPr>
        <w:t xml:space="preserve"> </w:t>
      </w:r>
      <w:r>
        <w:rPr>
          <w:rFonts w:hint="eastAsia"/>
        </w:rPr>
        <w:t>活性炭吸附法等脱硫工艺也具有一定的脱硝能力。上述技术措施可以单独使用，也可以组合使用以达到不同的</w:t>
      </w:r>
      <w:r>
        <w:rPr>
          <w:rFonts w:hint="eastAsia"/>
        </w:rPr>
        <w:t xml:space="preserve">NOx </w:t>
      </w:r>
      <w:r>
        <w:rPr>
          <w:rFonts w:hint="eastAsia"/>
        </w:rPr>
        <w:t>控制要求。对于天然气等清洁能源，</w:t>
      </w:r>
      <w:proofErr w:type="gramStart"/>
      <w:r>
        <w:rPr>
          <w:rFonts w:hint="eastAsia"/>
        </w:rPr>
        <w:t>采用低氮燃烧</w:t>
      </w:r>
      <w:proofErr w:type="gramEnd"/>
      <w:r>
        <w:rPr>
          <w:rFonts w:hint="eastAsia"/>
        </w:rPr>
        <w:t>技术可把</w:t>
      </w:r>
      <w:r>
        <w:rPr>
          <w:rFonts w:hint="eastAsia"/>
        </w:rPr>
        <w:t>NOx</w:t>
      </w:r>
      <w:r>
        <w:rPr>
          <w:rFonts w:hint="eastAsia"/>
        </w:rPr>
        <w:t>排放浓度控制在</w:t>
      </w:r>
      <w:r>
        <w:rPr>
          <w:rFonts w:hint="eastAsia"/>
        </w:rPr>
        <w:t xml:space="preserve"> 150mg/m</w:t>
      </w:r>
      <w:r>
        <w:rPr>
          <w:rFonts w:ascii="Calibri" w:hAnsi="Calibri" w:cs="Calibri"/>
        </w:rPr>
        <w:t>³</w:t>
      </w:r>
      <w:r>
        <w:rPr>
          <w:rFonts w:ascii="仿宋_GB2312" w:hAnsi="仿宋_GB2312" w:cs="仿宋_GB2312" w:hint="eastAsia"/>
        </w:rPr>
        <w:t>以下，有的炉窑可以控制的更低。对于燃煤、燃油等燃料，</w:t>
      </w:r>
      <w:r>
        <w:rPr>
          <w:rFonts w:hint="eastAsia"/>
        </w:rPr>
        <w:t xml:space="preserve"> </w:t>
      </w:r>
      <w:proofErr w:type="gramStart"/>
      <w:r>
        <w:rPr>
          <w:rFonts w:hint="eastAsia"/>
        </w:rPr>
        <w:t>采用低氮燃烧</w:t>
      </w:r>
      <w:proofErr w:type="gramEnd"/>
      <w:r>
        <w:rPr>
          <w:rFonts w:hint="eastAsia"/>
        </w:rPr>
        <w:t>+</w:t>
      </w:r>
      <w:r>
        <w:rPr>
          <w:rFonts w:hint="eastAsia"/>
        </w:rPr>
        <w:t>废气净化技术，可以把</w:t>
      </w:r>
      <w:r>
        <w:rPr>
          <w:rFonts w:hint="eastAsia"/>
        </w:rPr>
        <w:t>NOx</w:t>
      </w:r>
      <w:r>
        <w:rPr>
          <w:rFonts w:hint="eastAsia"/>
        </w:rPr>
        <w:t>排放浓度降低到</w:t>
      </w:r>
      <w:r>
        <w:rPr>
          <w:rFonts w:hint="eastAsia"/>
        </w:rPr>
        <w:t>200mg/m</w:t>
      </w:r>
      <w:r>
        <w:rPr>
          <w:rFonts w:ascii="Calibri" w:hAnsi="Calibri" w:cs="Calibri"/>
        </w:rPr>
        <w:t>³</w:t>
      </w:r>
      <w:r>
        <w:rPr>
          <w:rFonts w:ascii="仿宋_GB2312" w:hAnsi="仿宋_GB2312" w:cs="仿宋_GB2312" w:hint="eastAsia"/>
        </w:rPr>
        <w:t>以下。但对于不</w:t>
      </w:r>
      <w:r>
        <w:rPr>
          <w:rFonts w:hint="eastAsia"/>
        </w:rPr>
        <w:t>同的炉窑、不同的燃料、不同的炉膛温度，</w:t>
      </w:r>
      <w:r>
        <w:rPr>
          <w:rFonts w:hint="eastAsia"/>
        </w:rPr>
        <w:t xml:space="preserve">NOx </w:t>
      </w:r>
      <w:r>
        <w:rPr>
          <w:rFonts w:hint="eastAsia"/>
        </w:rPr>
        <w:t>生成量差别较大。</w:t>
      </w:r>
    </w:p>
    <w:p w14:paraId="77E3CFE0" w14:textId="77777777" w:rsidR="008D224B" w:rsidRDefault="00000000">
      <w:pPr>
        <w:ind w:firstLine="560"/>
      </w:pPr>
      <w:r>
        <w:rPr>
          <w:rFonts w:hint="eastAsia"/>
        </w:rPr>
        <w:t>⑥</w:t>
      </w:r>
      <w:proofErr w:type="gramStart"/>
      <w:r>
        <w:rPr>
          <w:rFonts w:hint="eastAsia"/>
        </w:rPr>
        <w:t>炭基催化剂</w:t>
      </w:r>
      <w:proofErr w:type="gramEnd"/>
      <w:r>
        <w:rPr>
          <w:rFonts w:hint="eastAsia"/>
        </w:rPr>
        <w:t>脱除技术。</w:t>
      </w:r>
      <w:proofErr w:type="gramStart"/>
      <w:r>
        <w:rPr>
          <w:rFonts w:hint="eastAsia"/>
        </w:rPr>
        <w:t>炭基脱硝</w:t>
      </w:r>
      <w:proofErr w:type="gramEnd"/>
      <w:r>
        <w:rPr>
          <w:rFonts w:hint="eastAsia"/>
        </w:rPr>
        <w:t>技术具有节水、无废水排放、设备腐蚀少、烟羽可见性降低</w:t>
      </w:r>
      <w:r>
        <w:rPr>
          <w:rFonts w:ascii="微软雅黑" w:eastAsia="微软雅黑" w:hAnsi="微软雅黑" w:cs="微软雅黑" w:hint="eastAsia"/>
        </w:rPr>
        <w:t>﹑</w:t>
      </w:r>
      <w:r>
        <w:rPr>
          <w:rFonts w:ascii="仿宋_GB2312" w:hAnsi="仿宋_GB2312" w:cs="仿宋_GB2312" w:hint="eastAsia"/>
        </w:rPr>
        <w:t>脱硫效率高</w:t>
      </w:r>
      <w:r>
        <w:rPr>
          <w:rFonts w:hint="eastAsia"/>
        </w:rPr>
        <w:t>、改善空气预热器运行状况、无石膏</w:t>
      </w:r>
      <w:proofErr w:type="gramStart"/>
      <w:r>
        <w:rPr>
          <w:rFonts w:hint="eastAsia"/>
        </w:rPr>
        <w:t>雨产生</w:t>
      </w:r>
      <w:proofErr w:type="gramEnd"/>
      <w:r>
        <w:rPr>
          <w:rFonts w:hint="eastAsia"/>
        </w:rPr>
        <w:t>和脱硫副产品可实现高附加值回收利用等优点，是一种极具潜力的硫、硝、尘一体化干法脱除技术。该技术以</w:t>
      </w:r>
      <w:proofErr w:type="gramStart"/>
      <w:r>
        <w:rPr>
          <w:rFonts w:hint="eastAsia"/>
        </w:rPr>
        <w:t>炭基材料</w:t>
      </w:r>
      <w:proofErr w:type="gramEnd"/>
      <w:r>
        <w:rPr>
          <w:rFonts w:hint="eastAsia"/>
        </w:rPr>
        <w:t>作为催化剂，向烟气中喷氨，达到脱硝效果。现在研究</w:t>
      </w:r>
      <w:proofErr w:type="gramStart"/>
      <w:r>
        <w:rPr>
          <w:rFonts w:hint="eastAsia"/>
        </w:rPr>
        <w:t>的炭基催化剂</w:t>
      </w:r>
      <w:proofErr w:type="gramEnd"/>
      <w:r>
        <w:rPr>
          <w:rFonts w:hint="eastAsia"/>
        </w:rPr>
        <w:t>主要包括活性炭、活性焦和活性半焦等。在</w:t>
      </w:r>
      <w:proofErr w:type="gramStart"/>
      <w:r>
        <w:rPr>
          <w:rFonts w:hint="eastAsia"/>
        </w:rPr>
        <w:t>活性焦与烟气</w:t>
      </w:r>
      <w:proofErr w:type="gramEnd"/>
      <w:r>
        <w:rPr>
          <w:rFonts w:hint="eastAsia"/>
        </w:rPr>
        <w:t>中</w:t>
      </w:r>
      <w:r>
        <w:rPr>
          <w:rFonts w:hint="eastAsia"/>
        </w:rPr>
        <w:t>NO</w:t>
      </w:r>
      <w:r>
        <w:rPr>
          <w:rFonts w:hint="eastAsia"/>
        </w:rPr>
        <w:t>接触初期，活性</w:t>
      </w:r>
      <w:proofErr w:type="gramStart"/>
      <w:r>
        <w:rPr>
          <w:rFonts w:hint="eastAsia"/>
        </w:rPr>
        <w:t>焦具有</w:t>
      </w:r>
      <w:proofErr w:type="gramEnd"/>
      <w:r>
        <w:rPr>
          <w:rFonts w:hint="eastAsia"/>
        </w:rPr>
        <w:t>一定的物理吸附能力和催化还原能力，主要分为两种：</w:t>
      </w:r>
      <w:r>
        <w:rPr>
          <w:rFonts w:hint="eastAsia"/>
        </w:rPr>
        <w:t>1</w:t>
      </w:r>
      <w:r>
        <w:rPr>
          <w:rFonts w:hint="eastAsia"/>
        </w:rPr>
        <w:t>）活性</w:t>
      </w:r>
      <w:proofErr w:type="gramStart"/>
      <w:r>
        <w:rPr>
          <w:rFonts w:hint="eastAsia"/>
        </w:rPr>
        <w:t>焦首先</w:t>
      </w:r>
      <w:proofErr w:type="gramEnd"/>
      <w:r>
        <w:rPr>
          <w:rFonts w:hint="eastAsia"/>
        </w:rPr>
        <w:t>对烟气中的</w:t>
      </w:r>
      <w:r>
        <w:rPr>
          <w:rFonts w:hint="eastAsia"/>
        </w:rPr>
        <w:t>NO</w:t>
      </w:r>
      <w:r>
        <w:rPr>
          <w:rFonts w:hint="eastAsia"/>
          <w:vertAlign w:val="subscript"/>
        </w:rPr>
        <w:t>x</w:t>
      </w:r>
      <w:r>
        <w:rPr>
          <w:rFonts w:hint="eastAsia"/>
        </w:rPr>
        <w:t>进行吸附，并将反应活性较低的</w:t>
      </w:r>
      <w:r>
        <w:rPr>
          <w:rFonts w:hint="eastAsia"/>
        </w:rPr>
        <w:t>NO</w:t>
      </w:r>
      <w:r>
        <w:rPr>
          <w:rFonts w:hint="eastAsia"/>
        </w:rPr>
        <w:t>转化为反应活性较高的</w:t>
      </w:r>
      <w:r>
        <w:rPr>
          <w:rFonts w:hint="eastAsia"/>
        </w:rPr>
        <w:t>NO</w:t>
      </w:r>
      <w:r>
        <w:rPr>
          <w:rFonts w:hint="eastAsia"/>
          <w:vertAlign w:val="subscript"/>
        </w:rPr>
        <w:t>2</w:t>
      </w:r>
      <w:r>
        <w:rPr>
          <w:rFonts w:hint="eastAsia"/>
        </w:rPr>
        <w:t>，</w:t>
      </w:r>
      <w:r>
        <w:rPr>
          <w:rFonts w:hint="eastAsia"/>
        </w:rPr>
        <w:t>NO</w:t>
      </w:r>
      <w:r>
        <w:rPr>
          <w:rFonts w:hint="eastAsia"/>
          <w:vertAlign w:val="subscript"/>
        </w:rPr>
        <w:t>2</w:t>
      </w:r>
      <w:r>
        <w:rPr>
          <w:rFonts w:hint="eastAsia"/>
        </w:rPr>
        <w:t>可与</w:t>
      </w:r>
      <w:r>
        <w:rPr>
          <w:rFonts w:hint="eastAsia"/>
        </w:rPr>
        <w:t>H,O</w:t>
      </w:r>
      <w:r>
        <w:rPr>
          <w:rFonts w:hint="eastAsia"/>
        </w:rPr>
        <w:t>发生化学反应，最终</w:t>
      </w:r>
      <w:r>
        <w:rPr>
          <w:rFonts w:hint="eastAsia"/>
        </w:rPr>
        <w:t>NO</w:t>
      </w:r>
      <w:r>
        <w:rPr>
          <w:rFonts w:hint="eastAsia"/>
          <w:vertAlign w:val="subscript"/>
        </w:rPr>
        <w:t>x</w:t>
      </w:r>
      <w:r>
        <w:rPr>
          <w:rFonts w:hint="eastAsia"/>
        </w:rPr>
        <w:t>以</w:t>
      </w:r>
      <w:r>
        <w:rPr>
          <w:rFonts w:hint="eastAsia"/>
        </w:rPr>
        <w:t>HNO</w:t>
      </w:r>
      <w:r>
        <w:rPr>
          <w:rFonts w:hint="eastAsia"/>
          <w:vertAlign w:val="subscript"/>
        </w:rPr>
        <w:t>3</w:t>
      </w:r>
      <w:r>
        <w:rPr>
          <w:rFonts w:hint="eastAsia"/>
        </w:rPr>
        <w:t>的形式存储</w:t>
      </w:r>
      <w:proofErr w:type="gramStart"/>
      <w:r>
        <w:rPr>
          <w:rFonts w:hint="eastAsia"/>
        </w:rPr>
        <w:t>在炭基吸附剂</w:t>
      </w:r>
      <w:proofErr w:type="gramEnd"/>
      <w:r>
        <w:rPr>
          <w:rFonts w:hint="eastAsia"/>
        </w:rPr>
        <w:t>的细孔内；</w:t>
      </w:r>
      <w:r>
        <w:rPr>
          <w:rFonts w:hint="eastAsia"/>
        </w:rPr>
        <w:t>2</w:t>
      </w:r>
      <w:r>
        <w:rPr>
          <w:rFonts w:hint="eastAsia"/>
        </w:rPr>
        <w:t>）</w:t>
      </w:r>
      <w:proofErr w:type="gramStart"/>
      <w:r>
        <w:rPr>
          <w:rFonts w:hint="eastAsia"/>
        </w:rPr>
        <w:t>当炭基吸附剂</w:t>
      </w:r>
      <w:proofErr w:type="gramEnd"/>
      <w:r>
        <w:rPr>
          <w:rFonts w:hint="eastAsia"/>
        </w:rPr>
        <w:t>表面含有大量的活性含氮官能团时，</w:t>
      </w:r>
      <w:r>
        <w:rPr>
          <w:rFonts w:hint="eastAsia"/>
        </w:rPr>
        <w:t>NO</w:t>
      </w:r>
      <w:r>
        <w:rPr>
          <w:rFonts w:hint="eastAsia"/>
          <w:vertAlign w:val="subscript"/>
        </w:rPr>
        <w:t>x</w:t>
      </w:r>
      <w:r>
        <w:rPr>
          <w:rFonts w:hint="eastAsia"/>
        </w:rPr>
        <w:t>可与活性含氮官能团发生</w:t>
      </w:r>
      <w:r>
        <w:rPr>
          <w:rFonts w:hint="eastAsia"/>
        </w:rPr>
        <w:t>n-</w:t>
      </w:r>
      <w:r>
        <w:rPr>
          <w:rFonts w:hint="eastAsia"/>
        </w:rPr>
        <w:lastRenderedPageBreak/>
        <w:t>SCR</w:t>
      </w:r>
      <w:r>
        <w:rPr>
          <w:rFonts w:hint="eastAsia"/>
        </w:rPr>
        <w:t>反应生成</w:t>
      </w:r>
      <w:r>
        <w:rPr>
          <w:rFonts w:hint="eastAsia"/>
        </w:rPr>
        <w:t>N</w:t>
      </w:r>
      <w:r>
        <w:rPr>
          <w:rFonts w:hint="eastAsia"/>
          <w:vertAlign w:val="subscript"/>
        </w:rPr>
        <w:t>2</w:t>
      </w:r>
      <w:r>
        <w:rPr>
          <w:rFonts w:hint="eastAsia"/>
        </w:rPr>
        <w:t>。</w:t>
      </w:r>
    </w:p>
    <w:p w14:paraId="4C19491C" w14:textId="77777777" w:rsidR="008D224B" w:rsidRDefault="00000000">
      <w:pPr>
        <w:pStyle w:val="ae"/>
      </w:pPr>
      <w:r>
        <w:rPr>
          <w:rFonts w:hint="eastAsia"/>
        </w:rPr>
        <w:t xml:space="preserve">3.2.2.4 </w:t>
      </w:r>
      <w:r>
        <w:rPr>
          <w:rFonts w:hint="eastAsia"/>
        </w:rPr>
        <w:t>其他有害污染物控制技术分析</w:t>
      </w:r>
    </w:p>
    <w:p w14:paraId="0116A326" w14:textId="77777777" w:rsidR="008D224B" w:rsidRDefault="00000000">
      <w:pPr>
        <w:ind w:firstLine="560"/>
      </w:pPr>
      <w:r>
        <w:rPr>
          <w:rFonts w:hint="eastAsia"/>
        </w:rPr>
        <w:t>其他有害污染物主要包括：氟、铅、汞、铍、苯并（</w:t>
      </w:r>
      <w:r>
        <w:rPr>
          <w:rFonts w:hint="eastAsia"/>
        </w:rPr>
        <w:t>a</w:t>
      </w:r>
      <w:r>
        <w:rPr>
          <w:rFonts w:hint="eastAsia"/>
        </w:rPr>
        <w:t>）</w:t>
      </w:r>
      <w:proofErr w:type="gramStart"/>
      <w:r>
        <w:rPr>
          <w:rFonts w:hint="eastAsia"/>
        </w:rPr>
        <w:t>芘</w:t>
      </w:r>
      <w:proofErr w:type="gramEnd"/>
      <w:r>
        <w:rPr>
          <w:rFonts w:hint="eastAsia"/>
        </w:rPr>
        <w:t>、沥青烟等。</w:t>
      </w:r>
    </w:p>
    <w:p w14:paraId="5C7D9277" w14:textId="77777777" w:rsidR="008D224B" w:rsidRDefault="00000000">
      <w:pPr>
        <w:ind w:firstLine="560"/>
      </w:pPr>
      <w:r>
        <w:rPr>
          <w:rFonts w:hint="eastAsia"/>
        </w:rPr>
        <w:t>（</w:t>
      </w:r>
      <w:r>
        <w:rPr>
          <w:rFonts w:hint="eastAsia"/>
        </w:rPr>
        <w:t>1</w:t>
      </w:r>
      <w:r>
        <w:rPr>
          <w:rFonts w:hint="eastAsia"/>
        </w:rPr>
        <w:t>）含氟气体主要为氟化氢、四氟化碳等气体。</w:t>
      </w:r>
      <w:proofErr w:type="gramStart"/>
      <w:r>
        <w:rPr>
          <w:rFonts w:hint="eastAsia"/>
        </w:rPr>
        <w:t>氟化氢对人体</w:t>
      </w:r>
      <w:proofErr w:type="gramEnd"/>
      <w:r>
        <w:rPr>
          <w:rFonts w:hint="eastAsia"/>
        </w:rPr>
        <w:t>的危害比二氧化硫大</w:t>
      </w:r>
      <w:r>
        <w:rPr>
          <w:rFonts w:hint="eastAsia"/>
        </w:rPr>
        <w:t>20</w:t>
      </w:r>
      <w:r>
        <w:rPr>
          <w:rFonts w:hint="eastAsia"/>
        </w:rPr>
        <w:t>倍，对植物的危害比二氧化硫大</w:t>
      </w:r>
      <w:r>
        <w:rPr>
          <w:rFonts w:hint="eastAsia"/>
        </w:rPr>
        <w:t>10</w:t>
      </w:r>
      <w:r>
        <w:rPr>
          <w:rFonts w:hint="eastAsia"/>
        </w:rPr>
        <w:t>～</w:t>
      </w:r>
      <w:r>
        <w:rPr>
          <w:rFonts w:hint="eastAsia"/>
        </w:rPr>
        <w:t>100</w:t>
      </w:r>
      <w:r>
        <w:rPr>
          <w:rFonts w:hint="eastAsia"/>
        </w:rPr>
        <w:t>倍，其排放主要来自冶炼行业、印刷厂、玻璃制造、陶瓷工业等。</w:t>
      </w:r>
    </w:p>
    <w:p w14:paraId="5868B8C5" w14:textId="77777777" w:rsidR="008D224B" w:rsidRDefault="00000000">
      <w:pPr>
        <w:ind w:firstLine="560"/>
      </w:pPr>
      <w:r>
        <w:rPr>
          <w:rFonts w:hint="eastAsia"/>
        </w:rPr>
        <w:t>（</w:t>
      </w:r>
      <w:r>
        <w:rPr>
          <w:rFonts w:hint="eastAsia"/>
        </w:rPr>
        <w:t>2</w:t>
      </w:r>
      <w:r>
        <w:rPr>
          <w:rFonts w:hint="eastAsia"/>
        </w:rPr>
        <w:t>）铅的毒性很大，在人体内可积蓄中毒。铅在</w:t>
      </w:r>
      <w:r>
        <w:rPr>
          <w:rFonts w:hint="eastAsia"/>
        </w:rPr>
        <w:t xml:space="preserve"> 400</w:t>
      </w:r>
      <w:r>
        <w:rPr>
          <w:rFonts w:hint="eastAsia"/>
        </w:rPr>
        <w:t>～</w:t>
      </w:r>
      <w:r>
        <w:rPr>
          <w:rFonts w:hint="eastAsia"/>
        </w:rPr>
        <w:t>900</w:t>
      </w:r>
      <w:r>
        <w:rPr>
          <w:rFonts w:hint="eastAsia"/>
        </w:rPr>
        <w:t>℃高温时即有大量铅蒸汽逸出，在空气中形成铅的氧化物，凝聚为铅烟尘，其排放主要来自冶炼行业、印刷厂、陶瓷工业等。</w:t>
      </w:r>
    </w:p>
    <w:p w14:paraId="44854531" w14:textId="77777777" w:rsidR="008D224B" w:rsidRDefault="00000000">
      <w:pPr>
        <w:ind w:firstLine="560"/>
      </w:pPr>
      <w:r>
        <w:rPr>
          <w:rFonts w:hint="eastAsia"/>
        </w:rPr>
        <w:t>（</w:t>
      </w:r>
      <w:r>
        <w:rPr>
          <w:rFonts w:hint="eastAsia"/>
        </w:rPr>
        <w:t>3</w:t>
      </w:r>
      <w:r>
        <w:rPr>
          <w:rFonts w:hint="eastAsia"/>
        </w:rPr>
        <w:t>）汞</w:t>
      </w:r>
      <w:proofErr w:type="gramStart"/>
      <w:r>
        <w:rPr>
          <w:rFonts w:hint="eastAsia"/>
        </w:rPr>
        <w:t>蒸气</w:t>
      </w:r>
      <w:proofErr w:type="gramEnd"/>
      <w:r>
        <w:rPr>
          <w:rFonts w:hint="eastAsia"/>
        </w:rPr>
        <w:t>和汞盐类的粉尘对生物体危害很大。汞是银白色液</w:t>
      </w:r>
    </w:p>
    <w:p w14:paraId="47BC4AA8" w14:textId="77777777" w:rsidR="008D224B" w:rsidRDefault="00000000">
      <w:pPr>
        <w:ind w:firstLine="560"/>
      </w:pPr>
      <w:r>
        <w:rPr>
          <w:rFonts w:hint="eastAsia"/>
        </w:rPr>
        <w:t>体金属，具有易挥发性，在大气中以蒸汽状态存在。由于汞比重大，在大气迁移过程中常变为颗粒态后沉降在地面上，经太阳照射可再变为挥发态汞，造成二次污染。其排放主要来自冶炼、轻工等行业。</w:t>
      </w:r>
    </w:p>
    <w:p w14:paraId="1D88F16A" w14:textId="77777777" w:rsidR="008D224B" w:rsidRDefault="00000000">
      <w:pPr>
        <w:ind w:firstLine="560"/>
      </w:pPr>
      <w:r>
        <w:rPr>
          <w:rFonts w:hint="eastAsia"/>
        </w:rPr>
        <w:t>（</w:t>
      </w:r>
      <w:r>
        <w:rPr>
          <w:rFonts w:hint="eastAsia"/>
        </w:rPr>
        <w:t>4</w:t>
      </w:r>
      <w:r>
        <w:rPr>
          <w:rFonts w:hint="eastAsia"/>
        </w:rPr>
        <w:t>）</w:t>
      </w:r>
      <w:proofErr w:type="gramStart"/>
      <w:r>
        <w:rPr>
          <w:rFonts w:hint="eastAsia"/>
        </w:rPr>
        <w:t>铍及其</w:t>
      </w:r>
      <w:proofErr w:type="gramEnd"/>
      <w:r>
        <w:rPr>
          <w:rFonts w:hint="eastAsia"/>
        </w:rPr>
        <w:t>化合物对生物体危害极大，其毒性指标属</w:t>
      </w:r>
      <w:r>
        <w:rPr>
          <w:rFonts w:hint="eastAsia"/>
        </w:rPr>
        <w:t>1</w:t>
      </w:r>
      <w:r>
        <w:rPr>
          <w:rFonts w:hint="eastAsia"/>
        </w:rPr>
        <w:t>级。</w:t>
      </w:r>
      <w:proofErr w:type="gramStart"/>
      <w:r>
        <w:rPr>
          <w:rFonts w:hint="eastAsia"/>
        </w:rPr>
        <w:t>铍</w:t>
      </w:r>
      <w:proofErr w:type="gramEnd"/>
    </w:p>
    <w:p w14:paraId="29A235F1" w14:textId="77777777" w:rsidR="008D224B" w:rsidRDefault="00000000">
      <w:pPr>
        <w:ind w:firstLine="560"/>
      </w:pPr>
      <w:r>
        <w:rPr>
          <w:rFonts w:hint="eastAsia"/>
        </w:rPr>
        <w:t>蒸汽在空气中易被氧化成质量很轻的氧化铍粉尘，铍的化合物有氧化铍、氢氧化铍、硫酸铍、氟化铍、氯化铍等，其排放主要来自有色金属冶炼行业等。</w:t>
      </w:r>
    </w:p>
    <w:p w14:paraId="4EFC2E80" w14:textId="77777777" w:rsidR="008D224B" w:rsidRDefault="00000000">
      <w:pPr>
        <w:ind w:firstLine="560"/>
      </w:pPr>
      <w:r>
        <w:rPr>
          <w:rFonts w:hint="eastAsia"/>
        </w:rPr>
        <w:t>（</w:t>
      </w:r>
      <w:r>
        <w:rPr>
          <w:rFonts w:hint="eastAsia"/>
        </w:rPr>
        <w:t>5</w:t>
      </w:r>
      <w:r>
        <w:rPr>
          <w:rFonts w:hint="eastAsia"/>
        </w:rPr>
        <w:t>）沥青烟是沥青、煤炭、石油等原料在高温焙烧条件下逸散到空气中的一种烟雾状物质，组分与沥青接近，主要是多环芳烃类物质及少量氧、氮、硫的杂环混合物。凡是生产、加工和使用沥青、煤炭、石油的企业以及市政道路、建筑施工现场用沥青加热炉和使用煤、</w:t>
      </w:r>
      <w:r>
        <w:rPr>
          <w:rFonts w:hint="eastAsia"/>
        </w:rPr>
        <w:lastRenderedPageBreak/>
        <w:t>重油、油页岩、木柴等为燃料的工业炉窑，都产生不同排放浓度的沥青烟。</w:t>
      </w:r>
    </w:p>
    <w:p w14:paraId="3B90B712" w14:textId="77777777" w:rsidR="008D224B" w:rsidRDefault="00000000">
      <w:pPr>
        <w:ind w:firstLine="560"/>
      </w:pPr>
      <w:r>
        <w:rPr>
          <w:rFonts w:hint="eastAsia"/>
        </w:rPr>
        <w:t>（</w:t>
      </w:r>
      <w:r>
        <w:rPr>
          <w:rFonts w:hint="eastAsia"/>
        </w:rPr>
        <w:t>6</w:t>
      </w:r>
      <w:r>
        <w:rPr>
          <w:rFonts w:hint="eastAsia"/>
        </w:rPr>
        <w:t>）苯并（</w:t>
      </w:r>
      <w:r>
        <w:rPr>
          <w:rFonts w:hint="eastAsia"/>
        </w:rPr>
        <w:t>a</w:t>
      </w:r>
      <w:r>
        <w:rPr>
          <w:rFonts w:hint="eastAsia"/>
        </w:rPr>
        <w:t>）</w:t>
      </w:r>
      <w:proofErr w:type="gramStart"/>
      <w:r>
        <w:rPr>
          <w:rFonts w:hint="eastAsia"/>
        </w:rPr>
        <w:t>芘</w:t>
      </w:r>
      <w:proofErr w:type="gramEnd"/>
      <w:r>
        <w:rPr>
          <w:rFonts w:hint="eastAsia"/>
        </w:rPr>
        <w:t>为挥发性有机物，具有明显的致癌性，主要来源于煤炭、石油等的不完全燃烧，冶金、焦化、沥青及碳素制品等生产和加工是苯并（</w:t>
      </w:r>
      <w:r>
        <w:rPr>
          <w:rFonts w:hint="eastAsia"/>
        </w:rPr>
        <w:t>a</w:t>
      </w:r>
      <w:r>
        <w:rPr>
          <w:rFonts w:hint="eastAsia"/>
        </w:rPr>
        <w:t>）</w:t>
      </w:r>
      <w:proofErr w:type="gramStart"/>
      <w:r>
        <w:rPr>
          <w:rFonts w:hint="eastAsia"/>
        </w:rPr>
        <w:t>芘</w:t>
      </w:r>
      <w:proofErr w:type="gramEnd"/>
      <w:r>
        <w:rPr>
          <w:rFonts w:hint="eastAsia"/>
        </w:rPr>
        <w:t>的主要排放行业。</w:t>
      </w:r>
    </w:p>
    <w:p w14:paraId="4C054CF2" w14:textId="77777777" w:rsidR="008D224B" w:rsidRDefault="00000000">
      <w:pPr>
        <w:ind w:firstLine="560"/>
      </w:pPr>
      <w:r>
        <w:rPr>
          <w:rFonts w:hint="eastAsia"/>
        </w:rPr>
        <w:t>上述污染物的控制技术主要有物理除尘法、沉淀法、液膜法、离子交换法、掩盖法、凝聚法、吸附法、吸收法、水洗法、燃烧法、电捕法等。</w:t>
      </w:r>
    </w:p>
    <w:p w14:paraId="6385D15E" w14:textId="77777777" w:rsidR="008D224B" w:rsidRDefault="00000000">
      <w:pPr>
        <w:pStyle w:val="2"/>
      </w:pPr>
      <w:bookmarkStart w:id="78" w:name="_Toc183020596"/>
      <w:r>
        <w:rPr>
          <w:rFonts w:hint="eastAsia"/>
        </w:rPr>
        <w:t>3.</w:t>
      </w:r>
      <w:r>
        <w:t>3</w:t>
      </w:r>
      <w:r>
        <w:rPr>
          <w:rFonts w:hint="eastAsia"/>
        </w:rPr>
        <w:t>我省工业炉窑特点总结</w:t>
      </w:r>
      <w:bookmarkEnd w:id="78"/>
    </w:p>
    <w:p w14:paraId="25E205D1" w14:textId="77777777" w:rsidR="008D224B" w:rsidRDefault="00000000">
      <w:pPr>
        <w:ind w:firstLine="562"/>
        <w:rPr>
          <w:b/>
        </w:rPr>
      </w:pPr>
      <w:r>
        <w:rPr>
          <w:rFonts w:hint="eastAsia"/>
          <w:b/>
        </w:rPr>
        <w:t>（一）工业</w:t>
      </w:r>
      <w:r>
        <w:rPr>
          <w:b/>
        </w:rPr>
        <w:t>炉窑</w:t>
      </w:r>
      <w:r>
        <w:rPr>
          <w:rFonts w:hint="eastAsia"/>
          <w:b/>
        </w:rPr>
        <w:t>种类多</w:t>
      </w:r>
      <w:r>
        <w:rPr>
          <w:b/>
        </w:rPr>
        <w:t>、数量</w:t>
      </w:r>
      <w:r>
        <w:rPr>
          <w:rFonts w:hint="eastAsia"/>
          <w:b/>
        </w:rPr>
        <w:t>大</w:t>
      </w:r>
      <w:r>
        <w:rPr>
          <w:b/>
        </w:rPr>
        <w:t>、分布广</w:t>
      </w:r>
    </w:p>
    <w:p w14:paraId="6B05E54F" w14:textId="77777777" w:rsidR="008D224B" w:rsidRDefault="00000000">
      <w:pPr>
        <w:ind w:firstLine="560"/>
      </w:pPr>
      <w:r>
        <w:rPr>
          <w:rFonts w:hint="eastAsia"/>
        </w:rPr>
        <w:t>我</w:t>
      </w:r>
      <w:r>
        <w:t>省工业炉窑数量较多，</w:t>
      </w:r>
      <w:r>
        <w:rPr>
          <w:rFonts w:hint="eastAsia"/>
        </w:rPr>
        <w:t>通过</w:t>
      </w:r>
      <w:r>
        <w:t>工业炉窑污染综合治理等一系列专项</w:t>
      </w:r>
      <w:r>
        <w:rPr>
          <w:rFonts w:hint="eastAsia"/>
        </w:rPr>
        <w:t>行动</w:t>
      </w:r>
      <w:r>
        <w:t>，</w:t>
      </w:r>
      <w:r>
        <w:t>2022</w:t>
      </w:r>
      <w:r>
        <w:rPr>
          <w:rFonts w:hint="eastAsia"/>
        </w:rPr>
        <w:t>年</w:t>
      </w:r>
      <w:r>
        <w:t>工业炉窑数量仍有</w:t>
      </w:r>
      <w:r>
        <w:t>4659</w:t>
      </w:r>
      <w:r>
        <w:rPr>
          <w:rFonts w:hint="eastAsia"/>
        </w:rPr>
        <w:t>台涉及</w:t>
      </w:r>
      <w:r>
        <w:t>928</w:t>
      </w:r>
      <w:r>
        <w:rPr>
          <w:rFonts w:hint="eastAsia"/>
        </w:rPr>
        <w:t>家</w:t>
      </w:r>
      <w:r>
        <w:t>企业</w:t>
      </w:r>
      <w:r>
        <w:rPr>
          <w:rFonts w:hint="eastAsia"/>
        </w:rPr>
        <w:t>，</w:t>
      </w:r>
      <w:r>
        <w:t>基本覆盖全省各市州，</w:t>
      </w:r>
      <w:r>
        <w:rPr>
          <w:rFonts w:hint="eastAsia"/>
        </w:rPr>
        <w:t>以</w:t>
      </w:r>
      <w:r>
        <w:t>武汉、襄阳、黄石、宜昌</w:t>
      </w:r>
      <w:r>
        <w:rPr>
          <w:rFonts w:hint="eastAsia"/>
        </w:rPr>
        <w:t>和恩施州</w:t>
      </w:r>
      <w:r>
        <w:t>等地</w:t>
      </w:r>
      <w:r>
        <w:rPr>
          <w:rFonts w:hint="eastAsia"/>
        </w:rPr>
        <w:t>居多；</w:t>
      </w:r>
      <w:r>
        <w:t>工业炉窑</w:t>
      </w:r>
      <w:r>
        <w:rPr>
          <w:rFonts w:hint="eastAsia"/>
        </w:rPr>
        <w:t>类型</w:t>
      </w:r>
      <w:r>
        <w:t>种类繁多，</w:t>
      </w:r>
      <w:r>
        <w:rPr>
          <w:rFonts w:hint="eastAsia"/>
        </w:rPr>
        <w:t>数量</w:t>
      </w:r>
      <w:r>
        <w:t>较多的主要是</w:t>
      </w:r>
      <w:r>
        <w:rPr>
          <w:rFonts w:hint="eastAsia"/>
          <w:b/>
          <w:bCs/>
        </w:rPr>
        <w:t>干燥炉（窑）、</w:t>
      </w:r>
      <w:proofErr w:type="gramStart"/>
      <w:r>
        <w:rPr>
          <w:rFonts w:hint="eastAsia"/>
          <w:b/>
          <w:bCs/>
        </w:rPr>
        <w:t>焙</w:t>
      </w:r>
      <w:proofErr w:type="gramEnd"/>
      <w:r>
        <w:rPr>
          <w:rFonts w:hint="eastAsia"/>
          <w:b/>
          <w:bCs/>
        </w:rPr>
        <w:t>（煅）烧炉（窑）、熔化炉、热处理炉、加热炉和熔炼炉</w:t>
      </w:r>
      <w:r>
        <w:rPr>
          <w:rFonts w:hint="eastAsia"/>
        </w:rPr>
        <w:t>，</w:t>
      </w:r>
      <w:r>
        <w:rPr>
          <w:rFonts w:hint="eastAsia"/>
          <w:b/>
          <w:bCs/>
        </w:rPr>
        <w:t>干燥炉（窑）</w:t>
      </w:r>
      <w:r>
        <w:t>集中的区域</w:t>
      </w:r>
      <w:r>
        <w:rPr>
          <w:rFonts w:hint="eastAsia"/>
        </w:rPr>
        <w:t>有恩施州、武汉市和襄阳市等地</w:t>
      </w:r>
      <w:r>
        <w:t>，</w:t>
      </w:r>
      <w:proofErr w:type="gramStart"/>
      <w:r>
        <w:rPr>
          <w:rFonts w:hint="eastAsia"/>
          <w:b/>
          <w:bCs/>
        </w:rPr>
        <w:t>焙</w:t>
      </w:r>
      <w:proofErr w:type="gramEnd"/>
      <w:r>
        <w:rPr>
          <w:rFonts w:hint="eastAsia"/>
          <w:b/>
          <w:bCs/>
        </w:rPr>
        <w:t>（煅）烧炉（窑）</w:t>
      </w:r>
      <w:r>
        <w:t>集中的区域有</w:t>
      </w:r>
      <w:r>
        <w:rPr>
          <w:rFonts w:hint="eastAsia"/>
        </w:rPr>
        <w:t>黄石市、襄阳市和宜昌市</w:t>
      </w:r>
      <w:r>
        <w:t>等地，</w:t>
      </w:r>
      <w:r>
        <w:rPr>
          <w:rFonts w:hint="eastAsia"/>
          <w:b/>
          <w:bCs/>
        </w:rPr>
        <w:t>熔化炉、热处理炉</w:t>
      </w:r>
      <w:r>
        <w:rPr>
          <w:rFonts w:hint="eastAsia"/>
        </w:rPr>
        <w:t>集中</w:t>
      </w:r>
      <w:r>
        <w:t>的区域主要是</w:t>
      </w:r>
      <w:r>
        <w:rPr>
          <w:rFonts w:hint="eastAsia"/>
        </w:rPr>
        <w:t>黄石市、襄阳市和武汉市</w:t>
      </w:r>
      <w:r>
        <w:t>等地</w:t>
      </w:r>
      <w:r>
        <w:rPr>
          <w:rFonts w:hint="eastAsia"/>
        </w:rPr>
        <w:t>。</w:t>
      </w:r>
    </w:p>
    <w:p w14:paraId="5C3B055A" w14:textId="77777777" w:rsidR="008D224B" w:rsidRDefault="00000000">
      <w:pPr>
        <w:ind w:firstLine="562"/>
        <w:rPr>
          <w:b/>
        </w:rPr>
      </w:pPr>
      <w:r>
        <w:rPr>
          <w:rFonts w:hint="eastAsia"/>
          <w:b/>
        </w:rPr>
        <w:t>（二）工业</w:t>
      </w:r>
      <w:r>
        <w:rPr>
          <w:b/>
        </w:rPr>
        <w:t>炉窑</w:t>
      </w:r>
      <w:r>
        <w:rPr>
          <w:rFonts w:hint="eastAsia"/>
          <w:b/>
        </w:rPr>
        <w:t>行业、地域</w:t>
      </w:r>
      <w:r>
        <w:rPr>
          <w:b/>
        </w:rPr>
        <w:t>差异化</w:t>
      </w:r>
      <w:r>
        <w:rPr>
          <w:rFonts w:hint="eastAsia"/>
          <w:b/>
        </w:rPr>
        <w:t>显著</w:t>
      </w:r>
    </w:p>
    <w:p w14:paraId="5F493F0F" w14:textId="77777777" w:rsidR="008D224B" w:rsidRDefault="00000000">
      <w:pPr>
        <w:ind w:firstLine="560"/>
      </w:pPr>
      <w:r>
        <w:rPr>
          <w:rFonts w:hint="eastAsia"/>
        </w:rPr>
        <w:t>工业炉窑数量较多的行业集中在烟草制品业、非金属矿物制品业、黑色金属冶炼和压延加工业、有色金属冶炼和压延加工业、汽车制造业和其他制造业等</w:t>
      </w:r>
      <w:r>
        <w:t>6</w:t>
      </w:r>
      <w:r>
        <w:t>个行业，占全省总数的</w:t>
      </w:r>
      <w:r>
        <w:t>89.1%</w:t>
      </w:r>
      <w:r>
        <w:rPr>
          <w:rFonts w:hint="eastAsia"/>
        </w:rPr>
        <w:t>。城市</w:t>
      </w:r>
      <w:r>
        <w:t>之间</w:t>
      </w:r>
      <w:r>
        <w:rPr>
          <w:rFonts w:hint="eastAsia"/>
        </w:rPr>
        <w:t>由于</w:t>
      </w:r>
      <w:r>
        <w:t>产</w:t>
      </w:r>
      <w:r>
        <w:lastRenderedPageBreak/>
        <w:t>业发展</w:t>
      </w:r>
      <w:r>
        <w:rPr>
          <w:rFonts w:hint="eastAsia"/>
        </w:rPr>
        <w:t>布局</w:t>
      </w:r>
      <w:r>
        <w:t>，各地炉窑</w:t>
      </w:r>
      <w:r>
        <w:rPr>
          <w:rFonts w:hint="eastAsia"/>
        </w:rPr>
        <w:t>所属行业</w:t>
      </w:r>
      <w:r>
        <w:t>特征明显，</w:t>
      </w:r>
      <w:r>
        <w:rPr>
          <w:rFonts w:hint="eastAsia"/>
        </w:rPr>
        <w:t>非金属</w:t>
      </w:r>
      <w:r>
        <w:t>矿物制品行业聚集度较高的城市有黄石、</w:t>
      </w:r>
      <w:r>
        <w:rPr>
          <w:rFonts w:hint="eastAsia"/>
        </w:rPr>
        <w:t>十堰</w:t>
      </w:r>
      <w:r>
        <w:rPr>
          <w:rFonts w:hint="eastAsia"/>
        </w:rPr>
        <w:t xml:space="preserve"> </w:t>
      </w:r>
      <w:r>
        <w:rPr>
          <w:rFonts w:hint="eastAsia"/>
        </w:rPr>
        <w:t>、宜昌、孝感、黄冈等地，</w:t>
      </w:r>
      <w:r>
        <w:t>汽车制造业聚集度较高的城市有</w:t>
      </w:r>
      <w:r>
        <w:rPr>
          <w:rFonts w:hint="eastAsia"/>
        </w:rPr>
        <w:t>武汉、十堰等地，化学原料和化学制品制造业</w:t>
      </w:r>
      <w:r>
        <w:t>聚集度较高的城市有</w:t>
      </w:r>
      <w:r>
        <w:rPr>
          <w:rFonts w:hint="eastAsia"/>
        </w:rPr>
        <w:t>宜昌、荆门等地，黑色金属冶炼和压延加工业</w:t>
      </w:r>
      <w:r>
        <w:t>聚集度较高的城市有黄石、十堰</w:t>
      </w:r>
      <w:r>
        <w:rPr>
          <w:rFonts w:hint="eastAsia"/>
        </w:rPr>
        <w:t>、鄂州等地，有色金属冶炼和压延加工业</w:t>
      </w:r>
      <w:r>
        <w:t>聚集度较高的城市有黄石等地</w:t>
      </w:r>
      <w:r>
        <w:rPr>
          <w:rFonts w:hint="eastAsia"/>
        </w:rPr>
        <w:t>。</w:t>
      </w:r>
    </w:p>
    <w:p w14:paraId="18051BD6" w14:textId="77777777" w:rsidR="008D224B" w:rsidRDefault="00000000">
      <w:pPr>
        <w:ind w:firstLine="562"/>
        <w:rPr>
          <w:b/>
        </w:rPr>
      </w:pPr>
      <w:r>
        <w:rPr>
          <w:rFonts w:hint="eastAsia"/>
          <w:b/>
        </w:rPr>
        <w:t>（三）燃料</w:t>
      </w:r>
      <w:r>
        <w:rPr>
          <w:b/>
        </w:rPr>
        <w:t>清洁化程度</w:t>
      </w:r>
      <w:r>
        <w:rPr>
          <w:rFonts w:hint="eastAsia"/>
          <w:b/>
        </w:rPr>
        <w:t>偏低且行业</w:t>
      </w:r>
      <w:r>
        <w:rPr>
          <w:b/>
        </w:rPr>
        <w:t>绩效水平整体不高</w:t>
      </w:r>
    </w:p>
    <w:p w14:paraId="17099E1C" w14:textId="77777777" w:rsidR="008D224B" w:rsidRDefault="00000000">
      <w:pPr>
        <w:ind w:firstLine="560"/>
      </w:pPr>
      <w:r>
        <w:rPr>
          <w:rFonts w:hint="eastAsia"/>
        </w:rPr>
        <w:t>经过综合整治后，</w:t>
      </w:r>
      <w:r>
        <w:rPr>
          <w:rFonts w:hint="eastAsia"/>
        </w:rPr>
        <w:t>2</w:t>
      </w:r>
      <w:r>
        <w:t>022</w:t>
      </w:r>
      <w:r>
        <w:rPr>
          <w:rFonts w:hint="eastAsia"/>
        </w:rPr>
        <w:t>年全省</w:t>
      </w:r>
      <w:r>
        <w:t>工业炉窑</w:t>
      </w:r>
      <w:r>
        <w:rPr>
          <w:rFonts w:hint="eastAsia"/>
        </w:rPr>
        <w:t>以</w:t>
      </w:r>
      <w:r>
        <w:t>天然气、电等</w:t>
      </w:r>
      <w:r>
        <w:rPr>
          <w:rFonts w:hint="eastAsia"/>
        </w:rPr>
        <w:t>清洁</w:t>
      </w:r>
      <w:r>
        <w:t>能源为燃料的数量占比</w:t>
      </w:r>
      <w:r>
        <w:t>55</w:t>
      </w:r>
      <w:r>
        <w:rPr>
          <w:rFonts w:hint="eastAsia"/>
        </w:rPr>
        <w:t>%</w:t>
      </w:r>
      <w:r>
        <w:rPr>
          <w:rFonts w:hint="eastAsia"/>
        </w:rPr>
        <w:t>，</w:t>
      </w:r>
      <w:r w:rsidRPr="00F66A87">
        <w:rPr>
          <w:rFonts w:hint="eastAsia"/>
        </w:rPr>
        <w:t>煤、煤气、油、焦炭、石油等高污染燃料的工业炉窑占</w:t>
      </w:r>
      <w:proofErr w:type="gramStart"/>
      <w:r w:rsidRPr="00F66A87">
        <w:rPr>
          <w:rFonts w:hint="eastAsia"/>
        </w:rPr>
        <w:t>比显著</w:t>
      </w:r>
      <w:proofErr w:type="gramEnd"/>
      <w:r w:rsidRPr="00F66A87">
        <w:rPr>
          <w:rFonts w:hint="eastAsia"/>
        </w:rPr>
        <w:t>下降为</w:t>
      </w:r>
      <w:r w:rsidRPr="00F66A87">
        <w:rPr>
          <w:rFonts w:hint="eastAsia"/>
        </w:rPr>
        <w:t>2</w:t>
      </w:r>
      <w:r w:rsidRPr="00F66A87">
        <w:t>1</w:t>
      </w:r>
      <w:r w:rsidRPr="00F66A87">
        <w:rPr>
          <w:rFonts w:hint="eastAsia"/>
        </w:rPr>
        <w:t>%</w:t>
      </w:r>
      <w:r>
        <w:rPr>
          <w:rFonts w:hint="eastAsia"/>
        </w:rPr>
        <w:t>，但以煤等高污染燃料的工业炉窑污染物排放占比高，且使用高污染燃料的水泥、玻璃、石灰石膏制造、黑色金属铸造、陶瓷、金属加工等行业现阶段整体环保绩效水平较低，按照重污染天气绩效分级管理要求，现有工业炉窑须进一步提高绩效分级。</w:t>
      </w:r>
    </w:p>
    <w:p w14:paraId="670368F1" w14:textId="77777777" w:rsidR="008D224B" w:rsidRDefault="00000000">
      <w:pPr>
        <w:ind w:firstLine="562"/>
        <w:rPr>
          <w:b/>
        </w:rPr>
      </w:pPr>
      <w:r>
        <w:rPr>
          <w:rFonts w:hint="eastAsia"/>
          <w:b/>
        </w:rPr>
        <w:t>（四）缺乏</w:t>
      </w:r>
      <w:r>
        <w:rPr>
          <w:b/>
        </w:rPr>
        <w:t>行业标准约束</w:t>
      </w:r>
      <w:proofErr w:type="gramStart"/>
      <w:r>
        <w:rPr>
          <w:b/>
        </w:rPr>
        <w:t>且治理</w:t>
      </w:r>
      <w:proofErr w:type="gramEnd"/>
      <w:r>
        <w:rPr>
          <w:b/>
        </w:rPr>
        <w:t>水平</w:t>
      </w:r>
      <w:r>
        <w:rPr>
          <w:rFonts w:hint="eastAsia"/>
          <w:b/>
        </w:rPr>
        <w:t>参差不齐</w:t>
      </w:r>
    </w:p>
    <w:p w14:paraId="08DDDE6A" w14:textId="6DCDBFF0" w:rsidR="008D224B" w:rsidRDefault="00000000">
      <w:pPr>
        <w:ind w:firstLine="560"/>
      </w:pPr>
      <w:r>
        <w:rPr>
          <w:rFonts w:hint="eastAsia"/>
        </w:rPr>
        <w:t>我省水泥、玻璃、陶瓷、石灰石膏等非金属制造行业污染排放占比颗粒物</w:t>
      </w:r>
      <w:r>
        <w:rPr>
          <w:rFonts w:hint="eastAsia"/>
        </w:rPr>
        <w:t>69%</w:t>
      </w:r>
      <w:r>
        <w:rPr>
          <w:rFonts w:hint="eastAsia"/>
        </w:rPr>
        <w:t>、氮氧化物</w:t>
      </w:r>
      <w:r>
        <w:rPr>
          <w:rFonts w:hint="eastAsia"/>
        </w:rPr>
        <w:t>78%</w:t>
      </w:r>
      <w:r>
        <w:rPr>
          <w:rFonts w:hint="eastAsia"/>
        </w:rPr>
        <w:t>、二氧化硫</w:t>
      </w:r>
      <w:r>
        <w:rPr>
          <w:rFonts w:hint="eastAsia"/>
        </w:rPr>
        <w:t>49%</w:t>
      </w:r>
      <w:r>
        <w:rPr>
          <w:rFonts w:hint="eastAsia"/>
        </w:rPr>
        <w:t>，上述行业中，</w:t>
      </w:r>
      <w:r>
        <w:t>水泥行业</w:t>
      </w:r>
      <w:r>
        <w:rPr>
          <w:rFonts w:hint="eastAsia"/>
        </w:rPr>
        <w:t>无超低</w:t>
      </w:r>
      <w:r>
        <w:t>排放的行业标准，</w:t>
      </w:r>
      <w:r>
        <w:rPr>
          <w:rFonts w:hint="eastAsia"/>
        </w:rPr>
        <w:t>其他</w:t>
      </w:r>
      <w:r>
        <w:t>暂无行业标准的行业排放量二氧化硫占比</w:t>
      </w:r>
      <w:r>
        <w:t>30.4%</w:t>
      </w:r>
      <w:r>
        <w:t>，氮氧化物占比</w:t>
      </w:r>
      <w:r>
        <w:t>26.9%</w:t>
      </w:r>
      <w:r>
        <w:t>、颗粒物排放占比</w:t>
      </w:r>
      <w:r>
        <w:rPr>
          <w:rFonts w:hint="eastAsia"/>
        </w:rPr>
        <w:t>3</w:t>
      </w:r>
      <w:r>
        <w:t>3.2%</w:t>
      </w:r>
      <w:r>
        <w:rPr>
          <w:rFonts w:hint="eastAsia"/>
        </w:rPr>
        <w:t>。现阶段，各行业</w:t>
      </w:r>
      <w:r>
        <w:t>工业炉窑大气污染物治理水平参差不齐。如砖瓦、耐材、石灰石石膏等行业，如隧道窑、辊道窑、干燥炉、煅烧炉等工业炉窑，这些炉窑数量较多规模相对较小，但在整个生产环节中发挥主要作用，</w:t>
      </w:r>
      <w:r>
        <w:lastRenderedPageBreak/>
        <w:t>近年来通过强化环境监管，此类企业的污染治理措施和治理水平得到了长足的改进，但仍不够完善，需进一步改造提升。</w:t>
      </w:r>
    </w:p>
    <w:p w14:paraId="41D3B3E8" w14:textId="77777777" w:rsidR="008D224B" w:rsidRDefault="008D224B">
      <w:pPr>
        <w:ind w:firstLine="560"/>
      </w:pPr>
    </w:p>
    <w:p w14:paraId="4C775653" w14:textId="77777777" w:rsidR="008D224B" w:rsidRDefault="008D224B">
      <w:pPr>
        <w:ind w:firstLine="560"/>
        <w:sectPr w:rsidR="008D224B">
          <w:pgSz w:w="11906" w:h="16838"/>
          <w:pgMar w:top="1440" w:right="1800" w:bottom="1440" w:left="1800" w:header="851" w:footer="992" w:gutter="0"/>
          <w:cols w:space="425"/>
          <w:docGrid w:type="lines" w:linePitch="312"/>
        </w:sectPr>
      </w:pPr>
    </w:p>
    <w:p w14:paraId="41E8CFFA" w14:textId="77777777" w:rsidR="008D224B" w:rsidRDefault="00000000">
      <w:pPr>
        <w:pStyle w:val="1"/>
      </w:pPr>
      <w:bookmarkStart w:id="79" w:name="_Toc22700"/>
      <w:bookmarkStart w:id="80" w:name="_Toc6817"/>
      <w:bookmarkStart w:id="81" w:name="_Toc16458"/>
      <w:bookmarkStart w:id="82" w:name="_Toc9127"/>
      <w:bookmarkStart w:id="83" w:name="_Toc16409"/>
      <w:bookmarkStart w:id="84" w:name="_Toc2358"/>
      <w:bookmarkStart w:id="85" w:name="_Toc23324"/>
      <w:bookmarkStart w:id="86" w:name="_Toc14747"/>
      <w:bookmarkStart w:id="87" w:name="_Toc183020597"/>
      <w:r>
        <w:lastRenderedPageBreak/>
        <w:t>4</w:t>
      </w:r>
      <w:r>
        <w:rPr>
          <w:rFonts w:hint="eastAsia"/>
        </w:rPr>
        <w:t xml:space="preserve">  </w:t>
      </w:r>
      <w:r>
        <w:rPr>
          <w:rFonts w:hint="eastAsia"/>
        </w:rPr>
        <w:t>标准制定的基本原则与技术路线</w:t>
      </w:r>
      <w:bookmarkEnd w:id="79"/>
      <w:bookmarkEnd w:id="80"/>
      <w:bookmarkEnd w:id="81"/>
      <w:bookmarkEnd w:id="82"/>
      <w:bookmarkEnd w:id="87"/>
    </w:p>
    <w:p w14:paraId="1B7F8CE1" w14:textId="77777777" w:rsidR="008D224B" w:rsidRDefault="00000000">
      <w:pPr>
        <w:pStyle w:val="2"/>
      </w:pPr>
      <w:bookmarkStart w:id="88" w:name="_Toc7747"/>
      <w:bookmarkStart w:id="89" w:name="_Toc13923"/>
      <w:bookmarkStart w:id="90" w:name="_Toc46"/>
      <w:bookmarkStart w:id="91" w:name="_Toc183020598"/>
      <w:r>
        <w:t>4</w:t>
      </w:r>
      <w:r>
        <w:rPr>
          <w:rFonts w:hint="eastAsia"/>
        </w:rPr>
        <w:t>.1</w:t>
      </w:r>
      <w:r>
        <w:rPr>
          <w:rFonts w:hint="eastAsia"/>
        </w:rPr>
        <w:t>标准制定的基本原则</w:t>
      </w:r>
      <w:bookmarkEnd w:id="88"/>
      <w:bookmarkEnd w:id="89"/>
      <w:bookmarkEnd w:id="91"/>
    </w:p>
    <w:p w14:paraId="074C4C2A" w14:textId="77777777" w:rsidR="008D224B" w:rsidRDefault="00000000">
      <w:pPr>
        <w:ind w:firstLine="560"/>
        <w:rPr>
          <w:lang w:bidi="ar"/>
        </w:rPr>
      </w:pPr>
      <w:r>
        <w:rPr>
          <w:rFonts w:hint="eastAsia"/>
          <w:lang w:bidi="ar"/>
        </w:rPr>
        <w:t>在合理</w:t>
      </w:r>
      <w:r>
        <w:rPr>
          <w:lang w:bidi="ar"/>
        </w:rPr>
        <w:t>确定标准控制因子的基础上，总体遵循</w:t>
      </w:r>
      <w:r>
        <w:rPr>
          <w:rFonts w:hint="eastAsia"/>
          <w:lang w:bidi="ar"/>
        </w:rPr>
        <w:t>绿色</w:t>
      </w:r>
      <w:r>
        <w:rPr>
          <w:lang w:bidi="ar"/>
        </w:rPr>
        <w:t>与引领、</w:t>
      </w:r>
      <w:r>
        <w:rPr>
          <w:rFonts w:hint="eastAsia"/>
          <w:lang w:bidi="ar"/>
        </w:rPr>
        <w:t>客观公正</w:t>
      </w:r>
      <w:r>
        <w:rPr>
          <w:lang w:bidi="ar"/>
        </w:rPr>
        <w:t>、</w:t>
      </w:r>
      <w:r>
        <w:rPr>
          <w:rFonts w:hint="eastAsia"/>
          <w:lang w:bidi="ar"/>
        </w:rPr>
        <w:t>体系</w:t>
      </w:r>
      <w:r>
        <w:rPr>
          <w:lang w:bidi="ar"/>
        </w:rPr>
        <w:t>协调、合理可行的原则，开展常规污染物与特征污染物限值制定</w:t>
      </w:r>
      <w:r>
        <w:rPr>
          <w:rFonts w:hint="eastAsia"/>
          <w:lang w:bidi="ar"/>
        </w:rPr>
        <w:t>，</w:t>
      </w:r>
      <w:r>
        <w:rPr>
          <w:lang w:bidi="ar"/>
        </w:rPr>
        <w:t>具体</w:t>
      </w:r>
      <w:r>
        <w:rPr>
          <w:rFonts w:hint="eastAsia"/>
          <w:lang w:bidi="ar"/>
        </w:rPr>
        <w:t>包括</w:t>
      </w:r>
      <w:r>
        <w:rPr>
          <w:lang w:bidi="ar"/>
        </w:rPr>
        <w:t>以下方面：</w:t>
      </w:r>
    </w:p>
    <w:p w14:paraId="1512921F" w14:textId="77777777" w:rsidR="008D224B" w:rsidRDefault="00000000">
      <w:pPr>
        <w:ind w:firstLine="562"/>
        <w:rPr>
          <w:lang w:bidi="ar"/>
        </w:rPr>
      </w:pPr>
      <w:r>
        <w:rPr>
          <w:rFonts w:hint="eastAsia"/>
          <w:b/>
          <w:lang w:bidi="ar"/>
        </w:rPr>
        <w:t>一</w:t>
      </w:r>
      <w:r>
        <w:rPr>
          <w:b/>
          <w:lang w:bidi="ar"/>
        </w:rPr>
        <w:t>是</w:t>
      </w:r>
      <w:r>
        <w:rPr>
          <w:rFonts w:hint="eastAsia"/>
          <w:b/>
          <w:lang w:bidi="ar"/>
        </w:rPr>
        <w:t>以</w:t>
      </w:r>
      <w:r>
        <w:rPr>
          <w:b/>
          <w:lang w:bidi="ar"/>
        </w:rPr>
        <w:t>工业炉窑现有</w:t>
      </w:r>
      <w:r>
        <w:rPr>
          <w:rFonts w:hint="eastAsia"/>
          <w:b/>
          <w:lang w:bidi="ar"/>
        </w:rPr>
        <w:t>排放情况为</w:t>
      </w:r>
      <w:r>
        <w:rPr>
          <w:b/>
          <w:lang w:bidi="ar"/>
        </w:rPr>
        <w:t>基础</w:t>
      </w:r>
      <w:r>
        <w:rPr>
          <w:rFonts w:hint="eastAsia"/>
          <w:b/>
          <w:lang w:bidi="ar"/>
        </w:rPr>
        <w:t>。</w:t>
      </w:r>
      <w:r>
        <w:rPr>
          <w:rFonts w:hint="eastAsia"/>
          <w:lang w:bidi="ar"/>
        </w:rPr>
        <w:t>通过全面</w:t>
      </w:r>
      <w:r>
        <w:rPr>
          <w:lang w:bidi="ar"/>
        </w:rPr>
        <w:t>收集、</w:t>
      </w:r>
      <w:r>
        <w:rPr>
          <w:rFonts w:hint="eastAsia"/>
          <w:lang w:bidi="ar"/>
        </w:rPr>
        <w:t>分类</w:t>
      </w:r>
      <w:r>
        <w:rPr>
          <w:lang w:bidi="ar"/>
        </w:rPr>
        <w:t>调研、</w:t>
      </w:r>
      <w:r>
        <w:rPr>
          <w:rFonts w:hint="eastAsia"/>
          <w:lang w:bidi="ar"/>
        </w:rPr>
        <w:t>典型</w:t>
      </w:r>
      <w:r>
        <w:rPr>
          <w:lang w:bidi="ar"/>
        </w:rPr>
        <w:t>监测等手段，基本摸清全省</w:t>
      </w:r>
      <w:r>
        <w:rPr>
          <w:rFonts w:hint="eastAsia"/>
          <w:lang w:bidi="ar"/>
        </w:rPr>
        <w:t>工业</w:t>
      </w:r>
      <w:r>
        <w:rPr>
          <w:lang w:bidi="ar"/>
        </w:rPr>
        <w:t>炉窑大气污染</w:t>
      </w:r>
      <w:r>
        <w:rPr>
          <w:rFonts w:hint="eastAsia"/>
          <w:lang w:bidi="ar"/>
        </w:rPr>
        <w:t>治理</w:t>
      </w:r>
      <w:r>
        <w:rPr>
          <w:lang w:bidi="ar"/>
        </w:rPr>
        <w:t>水平及排放现状</w:t>
      </w:r>
      <w:r>
        <w:rPr>
          <w:rFonts w:hint="eastAsia"/>
          <w:lang w:bidi="ar"/>
        </w:rPr>
        <w:t>。综合考虑目前工业窑炉的污染治理技术，兼顾工业炉窑类别的广泛性、经济技术可行性、污染物稳定达标性、设备运行管理水平等因素</w:t>
      </w:r>
      <w:r>
        <w:rPr>
          <w:lang w:bidi="ar"/>
        </w:rPr>
        <w:t>，</w:t>
      </w:r>
      <w:r>
        <w:rPr>
          <w:rFonts w:hint="eastAsia"/>
          <w:lang w:bidi="ar"/>
        </w:rPr>
        <w:t>进一步</w:t>
      </w:r>
      <w:r>
        <w:rPr>
          <w:lang w:bidi="ar"/>
        </w:rPr>
        <w:t>梳理工业炉窑</w:t>
      </w:r>
      <w:r>
        <w:rPr>
          <w:rFonts w:hint="eastAsia"/>
          <w:lang w:bidi="ar"/>
        </w:rPr>
        <w:t>提标</w:t>
      </w:r>
      <w:r>
        <w:rPr>
          <w:lang w:bidi="ar"/>
        </w:rPr>
        <w:t>升级改造的空间及潜力</w:t>
      </w:r>
      <w:r>
        <w:rPr>
          <w:rFonts w:hint="eastAsia"/>
          <w:lang w:bidi="ar"/>
        </w:rPr>
        <w:t>。</w:t>
      </w:r>
    </w:p>
    <w:p w14:paraId="047C5ED8" w14:textId="77777777" w:rsidR="008D224B" w:rsidRDefault="00000000">
      <w:pPr>
        <w:ind w:firstLine="562"/>
        <w:rPr>
          <w:lang w:bidi="ar"/>
        </w:rPr>
      </w:pPr>
      <w:r>
        <w:rPr>
          <w:rFonts w:hint="eastAsia"/>
          <w:b/>
          <w:lang w:bidi="ar"/>
        </w:rPr>
        <w:t>二是</w:t>
      </w:r>
      <w:r>
        <w:rPr>
          <w:b/>
          <w:lang w:bidi="ar"/>
        </w:rPr>
        <w:t>综合参考</w:t>
      </w:r>
      <w:r>
        <w:rPr>
          <w:rFonts w:hint="eastAsia"/>
          <w:b/>
          <w:lang w:bidi="ar"/>
        </w:rPr>
        <w:t>国家</w:t>
      </w:r>
      <w:r>
        <w:rPr>
          <w:b/>
          <w:lang w:bidi="ar"/>
        </w:rPr>
        <w:t>及省内外相关标准</w:t>
      </w:r>
      <w:r>
        <w:rPr>
          <w:rFonts w:hint="eastAsia"/>
          <w:b/>
          <w:lang w:bidi="ar"/>
        </w:rPr>
        <w:t>。</w:t>
      </w:r>
      <w:r>
        <w:rPr>
          <w:rFonts w:hint="eastAsia"/>
          <w:lang w:bidi="ar"/>
        </w:rPr>
        <w:t>参考现行国标和国家已发布相关行业标准、国内其他省市工业炉窑大气污染物排放标准、国内外工业炉窑相关行业标准，厘清</w:t>
      </w:r>
      <w:r>
        <w:rPr>
          <w:lang w:bidi="ar"/>
        </w:rPr>
        <w:t>当前工业炉窑污染控制整体水平</w:t>
      </w:r>
      <w:r>
        <w:rPr>
          <w:rFonts w:hint="eastAsia"/>
          <w:lang w:bidi="ar"/>
        </w:rPr>
        <w:t>。</w:t>
      </w:r>
    </w:p>
    <w:p w14:paraId="324F450F" w14:textId="77777777" w:rsidR="008D224B" w:rsidRDefault="00000000">
      <w:pPr>
        <w:ind w:firstLine="562"/>
        <w:rPr>
          <w:lang w:bidi="ar"/>
        </w:rPr>
      </w:pPr>
      <w:r>
        <w:rPr>
          <w:rFonts w:hint="eastAsia"/>
          <w:b/>
          <w:lang w:bidi="ar"/>
        </w:rPr>
        <w:t>三是全面</w:t>
      </w:r>
      <w:r>
        <w:rPr>
          <w:b/>
          <w:lang w:bidi="ar"/>
        </w:rPr>
        <w:t>考虑十四五</w:t>
      </w:r>
      <w:r>
        <w:rPr>
          <w:rFonts w:hint="eastAsia"/>
          <w:b/>
          <w:lang w:bidi="ar"/>
        </w:rPr>
        <w:t>大气污染防治</w:t>
      </w:r>
      <w:r>
        <w:rPr>
          <w:b/>
          <w:lang w:bidi="ar"/>
        </w:rPr>
        <w:t>要求。</w:t>
      </w:r>
      <w:r>
        <w:rPr>
          <w:rFonts w:hint="eastAsia"/>
          <w:lang w:bidi="ar"/>
        </w:rPr>
        <w:t>十四</w:t>
      </w:r>
      <w:r>
        <w:rPr>
          <w:lang w:bidi="ar"/>
        </w:rPr>
        <w:t>五时期，已进入大气污染防治攻坚深水期，氮氧化物减排空间亟需进一步挖潜，</w:t>
      </w:r>
      <w:r>
        <w:rPr>
          <w:rFonts w:hint="eastAsia"/>
          <w:lang w:bidi="ar"/>
        </w:rPr>
        <w:t>因此</w:t>
      </w:r>
      <w:r>
        <w:rPr>
          <w:lang w:bidi="ar"/>
        </w:rPr>
        <w:t>十四五空气质量改善行动计划明确提出要</w:t>
      </w:r>
      <w:r>
        <w:rPr>
          <w:szCs w:val="30"/>
        </w:rPr>
        <w:t>加快工业炉窑清洁能源替代</w:t>
      </w:r>
      <w:r>
        <w:rPr>
          <w:rFonts w:hint="eastAsia"/>
          <w:szCs w:val="30"/>
        </w:rPr>
        <w:t>，</w:t>
      </w:r>
      <w:r>
        <w:rPr>
          <w:szCs w:val="30"/>
        </w:rPr>
        <w:t>提升工业炉窑清洁排放水平。</w:t>
      </w:r>
    </w:p>
    <w:p w14:paraId="261919F5" w14:textId="77777777" w:rsidR="008D224B" w:rsidRDefault="00000000">
      <w:pPr>
        <w:ind w:firstLine="562"/>
        <w:rPr>
          <w:lang w:bidi="ar"/>
        </w:rPr>
      </w:pPr>
      <w:r>
        <w:rPr>
          <w:rFonts w:hint="eastAsia"/>
          <w:b/>
          <w:lang w:bidi="ar"/>
        </w:rPr>
        <w:t>四</w:t>
      </w:r>
      <w:r>
        <w:rPr>
          <w:b/>
          <w:lang w:bidi="ar"/>
        </w:rPr>
        <w:t>是</w:t>
      </w:r>
      <w:r>
        <w:rPr>
          <w:rFonts w:hint="eastAsia"/>
          <w:b/>
          <w:lang w:bidi="ar"/>
        </w:rPr>
        <w:t>多方</w:t>
      </w:r>
      <w:r>
        <w:rPr>
          <w:b/>
          <w:lang w:bidi="ar"/>
        </w:rPr>
        <w:t>论证目标的技术经济可达性</w:t>
      </w:r>
      <w:r>
        <w:rPr>
          <w:rFonts w:hint="eastAsia"/>
          <w:b/>
          <w:lang w:bidi="ar"/>
        </w:rPr>
        <w:t>。</w:t>
      </w:r>
      <w:r>
        <w:rPr>
          <w:lang w:bidi="ar"/>
        </w:rPr>
        <w:t>基于</w:t>
      </w:r>
      <w:r>
        <w:rPr>
          <w:rFonts w:hint="eastAsia"/>
          <w:lang w:bidi="ar"/>
        </w:rPr>
        <w:t>产业</w:t>
      </w:r>
      <w:r>
        <w:rPr>
          <w:lang w:bidi="ar"/>
        </w:rPr>
        <w:t>政策、行业准入、环境</w:t>
      </w:r>
      <w:r>
        <w:rPr>
          <w:rFonts w:hint="eastAsia"/>
          <w:lang w:bidi="ar"/>
        </w:rPr>
        <w:t>政策</w:t>
      </w:r>
      <w:r>
        <w:rPr>
          <w:lang w:bidi="ar"/>
        </w:rPr>
        <w:t>等方面要求，</w:t>
      </w:r>
      <w:r>
        <w:rPr>
          <w:rFonts w:hint="eastAsia"/>
          <w:lang w:bidi="ar"/>
        </w:rPr>
        <w:t>论证</w:t>
      </w:r>
      <w:r>
        <w:rPr>
          <w:lang w:bidi="ar"/>
        </w:rPr>
        <w:t>分析指标限值</w:t>
      </w:r>
      <w:r>
        <w:rPr>
          <w:rFonts w:hint="eastAsia"/>
          <w:lang w:bidi="ar"/>
        </w:rPr>
        <w:t>的</w:t>
      </w:r>
      <w:r>
        <w:rPr>
          <w:lang w:bidi="ar"/>
        </w:rPr>
        <w:t>减排</w:t>
      </w:r>
      <w:r>
        <w:rPr>
          <w:rFonts w:hint="eastAsia"/>
          <w:lang w:bidi="ar"/>
        </w:rPr>
        <w:t>直接效益</w:t>
      </w:r>
      <w:r>
        <w:rPr>
          <w:lang w:bidi="ar"/>
        </w:rPr>
        <w:t>及空气质量改善的</w:t>
      </w:r>
      <w:r>
        <w:rPr>
          <w:rFonts w:hint="eastAsia"/>
          <w:lang w:bidi="ar"/>
        </w:rPr>
        <w:t>长远</w:t>
      </w:r>
      <w:r>
        <w:rPr>
          <w:lang w:bidi="ar"/>
        </w:rPr>
        <w:t>效益</w:t>
      </w:r>
      <w:r>
        <w:rPr>
          <w:rFonts w:hint="eastAsia"/>
          <w:lang w:bidi="ar"/>
        </w:rPr>
        <w:t>。基于</w:t>
      </w:r>
      <w:r>
        <w:rPr>
          <w:lang w:bidi="ar"/>
        </w:rPr>
        <w:t>达标排放的控制技术</w:t>
      </w:r>
      <w:r>
        <w:rPr>
          <w:rFonts w:hint="eastAsia"/>
          <w:lang w:bidi="ar"/>
        </w:rPr>
        <w:t>经济成本</w:t>
      </w:r>
      <w:r>
        <w:rPr>
          <w:lang w:bidi="ar"/>
        </w:rPr>
        <w:t>对比，论证限值实现的成本</w:t>
      </w:r>
      <w:r>
        <w:rPr>
          <w:rFonts w:hint="eastAsia"/>
          <w:lang w:bidi="ar"/>
        </w:rPr>
        <w:t>控制及</w:t>
      </w:r>
      <w:r>
        <w:rPr>
          <w:lang w:bidi="ar"/>
        </w:rPr>
        <w:t>高质量发展的经济效益。</w:t>
      </w:r>
    </w:p>
    <w:p w14:paraId="2C0586C0" w14:textId="77777777" w:rsidR="008D224B" w:rsidRDefault="00000000">
      <w:pPr>
        <w:pStyle w:val="2"/>
      </w:pPr>
      <w:bookmarkStart w:id="92" w:name="_Toc27420"/>
      <w:bookmarkStart w:id="93" w:name="_Toc26444"/>
      <w:bookmarkStart w:id="94" w:name="_Toc1100"/>
      <w:bookmarkStart w:id="95" w:name="_Toc183020599"/>
      <w:r>
        <w:lastRenderedPageBreak/>
        <w:t>4</w:t>
      </w:r>
      <w:r>
        <w:rPr>
          <w:rFonts w:hint="eastAsia"/>
        </w:rPr>
        <w:t>.2</w:t>
      </w:r>
      <w:bookmarkEnd w:id="90"/>
      <w:r>
        <w:rPr>
          <w:rFonts w:hint="eastAsia"/>
        </w:rPr>
        <w:t>与现行的法律、法规和国家标准、行业标准的关系</w:t>
      </w:r>
      <w:bookmarkEnd w:id="92"/>
      <w:bookmarkEnd w:id="93"/>
      <w:bookmarkEnd w:id="94"/>
      <w:bookmarkEnd w:id="95"/>
    </w:p>
    <w:p w14:paraId="6B0F36CF" w14:textId="77777777" w:rsidR="008D224B" w:rsidRDefault="00000000">
      <w:pPr>
        <w:ind w:firstLine="560"/>
      </w:pPr>
      <w:r>
        <w:rPr>
          <w:rFonts w:hint="eastAsia"/>
        </w:rPr>
        <w:t>本标准适用于湖北省现有工业炉窑的大气污染物排放管理，以及工业炉窑新建、改建、扩建项目的环境影响评价、环境保护设施设计、竣工环境保护验收、排污许可证核发及其投产后的大气污染物排放管理。</w:t>
      </w:r>
    </w:p>
    <w:p w14:paraId="41B692D8" w14:textId="16451C44" w:rsidR="008D224B" w:rsidRDefault="00000000">
      <w:pPr>
        <w:ind w:firstLine="560"/>
      </w:pPr>
      <w:r>
        <w:rPr>
          <w:rFonts w:hint="eastAsia"/>
        </w:rPr>
        <w:t>除本标准</w:t>
      </w:r>
      <w:r w:rsidRPr="00D02EA9">
        <w:rPr>
          <w:rFonts w:hint="eastAsia"/>
        </w:rPr>
        <w:t>明确的水泥行业排放</w:t>
      </w:r>
      <w:r>
        <w:rPr>
          <w:rFonts w:hint="eastAsia"/>
        </w:rPr>
        <w:t>要求之外，本标准实施前已有国家或地方行业标准中对工业炉窑部分已有排放限值要求的，按行业标准执行。本标准实施后，如果国家颁布与本标准控制对象有关的新标准，</w:t>
      </w:r>
      <w:proofErr w:type="gramStart"/>
      <w:r>
        <w:rPr>
          <w:rFonts w:hint="eastAsia"/>
        </w:rPr>
        <w:t>且指标</w:t>
      </w:r>
      <w:proofErr w:type="gramEnd"/>
      <w:r>
        <w:rPr>
          <w:rFonts w:hint="eastAsia"/>
        </w:rPr>
        <w:t>限值严于本标准时，执行国家标准。环境影响评价文件或排污许可证要求严于本标准时，按照批准的环境影响评价文件或排污许可证执行。</w:t>
      </w:r>
    </w:p>
    <w:p w14:paraId="142C34D3" w14:textId="77777777" w:rsidR="008D224B" w:rsidRDefault="00000000">
      <w:pPr>
        <w:pStyle w:val="2"/>
      </w:pPr>
      <w:bookmarkStart w:id="96" w:name="_Toc29523"/>
      <w:bookmarkStart w:id="97" w:name="_Toc5449"/>
      <w:bookmarkStart w:id="98" w:name="_Toc253"/>
      <w:bookmarkStart w:id="99" w:name="_Toc183020600"/>
      <w:r>
        <w:t>4</w:t>
      </w:r>
      <w:r>
        <w:rPr>
          <w:rFonts w:hint="eastAsia"/>
        </w:rPr>
        <w:t>.3</w:t>
      </w:r>
      <w:r>
        <w:rPr>
          <w:rFonts w:hint="eastAsia"/>
        </w:rPr>
        <w:t>标准制定的技术路线</w:t>
      </w:r>
      <w:bookmarkEnd w:id="96"/>
      <w:bookmarkEnd w:id="97"/>
      <w:bookmarkEnd w:id="98"/>
      <w:bookmarkEnd w:id="99"/>
    </w:p>
    <w:p w14:paraId="7EF339A5" w14:textId="77777777" w:rsidR="008D224B" w:rsidRDefault="00000000">
      <w:pPr>
        <w:ind w:firstLine="560"/>
      </w:pPr>
      <w:r>
        <w:rPr>
          <w:rFonts w:hint="eastAsia"/>
        </w:rPr>
        <w:t>通过</w:t>
      </w:r>
      <w:r>
        <w:rPr>
          <w:rFonts w:hint="eastAsia"/>
        </w:rPr>
        <w:t>2017</w:t>
      </w:r>
      <w:r>
        <w:rPr>
          <w:rFonts w:hint="eastAsia"/>
        </w:rPr>
        <w:t>年全国第二次污染源普查成果和湖北省</w:t>
      </w:r>
      <w:r>
        <w:rPr>
          <w:rFonts w:hint="eastAsia"/>
        </w:rPr>
        <w:t>2017</w:t>
      </w:r>
      <w:r>
        <w:rPr>
          <w:rFonts w:hint="eastAsia"/>
        </w:rPr>
        <w:t>年大气污染源排放清单成果等初步梳理并掌握湖北省工业炉窑所涉及的重点行业和非重点行业的行业种类、企业数量、炉窑数量、炉窑类型、燃料类型、治理设施、排放水平等，在数据梳理的基础上对现存非重点行业工业炉窑大气污染物排放控制及其控制水平和治理技术进行评估。</w:t>
      </w:r>
    </w:p>
    <w:p w14:paraId="53F77B95" w14:textId="77777777" w:rsidR="008D224B" w:rsidRDefault="00000000">
      <w:pPr>
        <w:ind w:firstLine="560"/>
      </w:pPr>
      <w:r>
        <w:rPr>
          <w:rFonts w:hint="eastAsia"/>
        </w:rPr>
        <w:t>根据湖北省产业结构政策、现行工业炉窑综合治理方案等政策文件，在典型城市典型行业选取不同类型工业炉窑进行大气污染物排放监测工作，了解湖北省非重点行业工业炉窑大气污染物排放水平及污染治理水平。</w:t>
      </w:r>
    </w:p>
    <w:p w14:paraId="584CDAB8" w14:textId="77777777" w:rsidR="008D224B" w:rsidRDefault="00000000">
      <w:pPr>
        <w:ind w:firstLine="560"/>
      </w:pPr>
      <w:r>
        <w:rPr>
          <w:rFonts w:hint="eastAsia"/>
        </w:rPr>
        <w:lastRenderedPageBreak/>
        <w:t>通过吸收、借鉴国内其他省市制定工业炉窑大气污染物排放标准的经验，基于湖北省工业炉窑现状，确定我省工业炉窑大气污染物排放控制指标和排放浓度限值要求，并对排放标准实施的可行性与实施效益进行分析，标准制定工作路线如下图</w:t>
      </w:r>
      <w:r>
        <w:rPr>
          <w:rFonts w:hint="eastAsia"/>
        </w:rPr>
        <w:t>5-1</w:t>
      </w:r>
      <w:r>
        <w:rPr>
          <w:rFonts w:hint="eastAsia"/>
        </w:rPr>
        <w:t>所示。</w:t>
      </w:r>
    </w:p>
    <w:p w14:paraId="176FABA6" w14:textId="77777777" w:rsidR="008D224B" w:rsidRDefault="00000000">
      <w:pPr>
        <w:ind w:firstLineChars="0" w:firstLine="0"/>
      </w:pPr>
      <w:r>
        <w:object w:dxaOrig="8310" w:dyaOrig="8190" w14:anchorId="72874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409.5pt" o:ole="">
            <v:imagedata r:id="rId16" o:title=""/>
          </v:shape>
          <o:OLEObject Type="Embed" ProgID="Visio.Drawing.15" ShapeID="_x0000_i1025" DrawAspect="Content" ObjectID="_1793633494" r:id="rId17"/>
        </w:object>
      </w:r>
    </w:p>
    <w:p w14:paraId="3218BAE0" w14:textId="77777777" w:rsidR="008D224B" w:rsidRDefault="00000000">
      <w:pPr>
        <w:pStyle w:val="af2"/>
      </w:pPr>
      <w:r>
        <w:rPr>
          <w:rFonts w:hint="eastAsia"/>
        </w:rPr>
        <w:t>图</w:t>
      </w:r>
      <w:r>
        <w:t>4</w:t>
      </w:r>
      <w:r>
        <w:rPr>
          <w:rFonts w:hint="eastAsia"/>
        </w:rPr>
        <w:t xml:space="preserve">-1 </w:t>
      </w:r>
      <w:r>
        <w:rPr>
          <w:rFonts w:hint="eastAsia"/>
        </w:rPr>
        <w:t>研究技术路线</w:t>
      </w:r>
    </w:p>
    <w:p w14:paraId="79C5E65C" w14:textId="77777777" w:rsidR="008D224B" w:rsidRDefault="008D224B">
      <w:pPr>
        <w:ind w:firstLineChars="0" w:firstLine="0"/>
      </w:pPr>
    </w:p>
    <w:p w14:paraId="266AAA6E" w14:textId="77777777" w:rsidR="008D224B" w:rsidRDefault="008D224B">
      <w:pPr>
        <w:ind w:firstLineChars="0" w:firstLine="0"/>
        <w:sectPr w:rsidR="008D224B">
          <w:pgSz w:w="11906" w:h="16838"/>
          <w:pgMar w:top="1440" w:right="1800" w:bottom="1440" w:left="1800" w:header="851" w:footer="992" w:gutter="0"/>
          <w:cols w:space="425"/>
          <w:docGrid w:type="lines" w:linePitch="312"/>
        </w:sectPr>
      </w:pPr>
    </w:p>
    <w:p w14:paraId="643B1AC9" w14:textId="77777777" w:rsidR="008D224B" w:rsidRDefault="00000000">
      <w:pPr>
        <w:pStyle w:val="1"/>
      </w:pPr>
      <w:bookmarkStart w:id="100" w:name="_Toc183020601"/>
      <w:r>
        <w:lastRenderedPageBreak/>
        <w:t>5</w:t>
      </w:r>
      <w:r>
        <w:rPr>
          <w:rFonts w:hint="eastAsia"/>
        </w:rPr>
        <w:t xml:space="preserve">  </w:t>
      </w:r>
      <w:r>
        <w:rPr>
          <w:rFonts w:hint="eastAsia"/>
        </w:rPr>
        <w:t>国内外相关标准研究</w:t>
      </w:r>
      <w:bookmarkEnd w:id="83"/>
      <w:bookmarkEnd w:id="84"/>
      <w:bookmarkEnd w:id="85"/>
      <w:bookmarkEnd w:id="86"/>
      <w:bookmarkEnd w:id="100"/>
    </w:p>
    <w:p w14:paraId="198319EF" w14:textId="77777777" w:rsidR="008D224B" w:rsidRDefault="00000000">
      <w:pPr>
        <w:pStyle w:val="2"/>
      </w:pPr>
      <w:bookmarkStart w:id="101" w:name="_Toc15987"/>
      <w:bookmarkStart w:id="102" w:name="_Toc17250"/>
      <w:bookmarkStart w:id="103" w:name="_Toc8996"/>
      <w:bookmarkStart w:id="104" w:name="_Toc26398"/>
      <w:bookmarkStart w:id="105" w:name="_Toc183020602"/>
      <w:r>
        <w:t>5</w:t>
      </w:r>
      <w:r>
        <w:rPr>
          <w:rFonts w:hint="eastAsia"/>
        </w:rPr>
        <w:t>.1</w:t>
      </w:r>
      <w:bookmarkEnd w:id="101"/>
      <w:r>
        <w:rPr>
          <w:rFonts w:hint="eastAsia"/>
        </w:rPr>
        <w:t>本排放标准与国内排放标准的比较</w:t>
      </w:r>
      <w:bookmarkEnd w:id="102"/>
      <w:bookmarkEnd w:id="103"/>
      <w:bookmarkEnd w:id="104"/>
      <w:bookmarkEnd w:id="105"/>
    </w:p>
    <w:p w14:paraId="5586B59F" w14:textId="77777777" w:rsidR="008D224B" w:rsidRDefault="00000000">
      <w:pPr>
        <w:pStyle w:val="3"/>
      </w:pPr>
      <w:bookmarkStart w:id="106" w:name="_Toc2425"/>
      <w:bookmarkStart w:id="107" w:name="_Toc18947"/>
      <w:bookmarkStart w:id="108" w:name="_Toc16092"/>
      <w:bookmarkStart w:id="109" w:name="_Toc183020603"/>
      <w:r>
        <w:t>5</w:t>
      </w:r>
      <w:r>
        <w:rPr>
          <w:rFonts w:hint="eastAsia"/>
        </w:rPr>
        <w:t>.1.1</w:t>
      </w:r>
      <w:r>
        <w:rPr>
          <w:rFonts w:hint="eastAsia"/>
        </w:rPr>
        <w:t>与国家标准对比</w:t>
      </w:r>
      <w:bookmarkEnd w:id="106"/>
      <w:bookmarkEnd w:id="107"/>
      <w:bookmarkEnd w:id="108"/>
      <w:bookmarkEnd w:id="109"/>
    </w:p>
    <w:p w14:paraId="777B7D5E" w14:textId="77777777" w:rsidR="008D224B" w:rsidRDefault="00000000">
      <w:pPr>
        <w:ind w:firstLine="560"/>
      </w:pPr>
      <w:r>
        <w:t>现行国标《工业炉窑大气污染物排放标准》（</w:t>
      </w:r>
      <w:r>
        <w:t>GB 9078-1996</w:t>
      </w:r>
      <w:r>
        <w:t>）</w:t>
      </w:r>
      <w:r>
        <w:t xml:space="preserve"> </w:t>
      </w:r>
      <w:r>
        <w:t>按照工业炉窑的类型分别制定了大气污染物排放浓度限值。本标准与现行国标的对比分析见表</w:t>
      </w:r>
      <w:r>
        <w:t>5-1</w:t>
      </w:r>
      <w:r>
        <w:t>、表</w:t>
      </w:r>
      <w:r>
        <w:t>5-2</w:t>
      </w:r>
      <w:r>
        <w:t>。</w:t>
      </w:r>
      <w:r>
        <w:rPr>
          <w:rFonts w:hint="eastAsia"/>
        </w:rPr>
        <w:t>考虑到</w:t>
      </w:r>
      <w:r>
        <w:rPr>
          <w:rFonts w:hint="eastAsia"/>
        </w:rPr>
        <w:t>2</w:t>
      </w:r>
      <w:r>
        <w:t>023</w:t>
      </w:r>
      <w:r>
        <w:rPr>
          <w:rFonts w:hint="eastAsia"/>
        </w:rPr>
        <w:t>年</w:t>
      </w:r>
      <w:r>
        <w:rPr>
          <w:rFonts w:hint="eastAsia"/>
        </w:rPr>
        <w:t>1</w:t>
      </w:r>
      <w:r>
        <w:rPr>
          <w:rFonts w:hint="eastAsia"/>
        </w:rPr>
        <w:t>月</w:t>
      </w:r>
      <w:r>
        <w:rPr>
          <w:rFonts w:hint="eastAsia"/>
        </w:rPr>
        <w:t>1</w:t>
      </w:r>
      <w:r>
        <w:rPr>
          <w:rFonts w:hint="eastAsia"/>
        </w:rPr>
        <w:t>日印发《玻璃工业大气污染物排放标准》（</w:t>
      </w:r>
      <w:r>
        <w:rPr>
          <w:rFonts w:hint="eastAsia"/>
        </w:rPr>
        <w:t>GB 26453</w:t>
      </w:r>
      <w:r>
        <w:rPr>
          <w:rFonts w:hint="eastAsia"/>
        </w:rPr>
        <w:t>—</w:t>
      </w:r>
      <w:r>
        <w:rPr>
          <w:rFonts w:hint="eastAsia"/>
        </w:rPr>
        <w:t>2022</w:t>
      </w:r>
      <w:r>
        <w:rPr>
          <w:rFonts w:hint="eastAsia"/>
        </w:rPr>
        <w:t>代替</w:t>
      </w:r>
      <w:r>
        <w:rPr>
          <w:rFonts w:hint="eastAsia"/>
        </w:rPr>
        <w:t xml:space="preserve"> GB 26453</w:t>
      </w:r>
      <w:r>
        <w:rPr>
          <w:rFonts w:hint="eastAsia"/>
        </w:rPr>
        <w:t>—</w:t>
      </w:r>
      <w:r>
        <w:rPr>
          <w:rFonts w:hint="eastAsia"/>
        </w:rPr>
        <w:t>2011,GB 29495</w:t>
      </w:r>
      <w:r>
        <w:rPr>
          <w:rFonts w:hint="eastAsia"/>
        </w:rPr>
        <w:t>—</w:t>
      </w:r>
      <w:r>
        <w:rPr>
          <w:rFonts w:hint="eastAsia"/>
        </w:rPr>
        <w:t>2013</w:t>
      </w:r>
      <w:r>
        <w:rPr>
          <w:rFonts w:hint="eastAsia"/>
        </w:rPr>
        <w:t>），不再制定我省玻璃熔窑标准。</w:t>
      </w:r>
    </w:p>
    <w:p w14:paraId="57857130" w14:textId="77777777" w:rsidR="008D224B" w:rsidRDefault="00000000">
      <w:pPr>
        <w:ind w:firstLine="560"/>
      </w:pPr>
      <w:r>
        <w:t>对比可知，本标准拟定的常规大气污染物排放浓度限值严于现行国标，颗粒</w:t>
      </w:r>
      <w:proofErr w:type="gramStart"/>
      <w:r>
        <w:t>物指标</w:t>
      </w:r>
      <w:proofErr w:type="gramEnd"/>
      <w:r>
        <w:t>限值收严</w:t>
      </w:r>
      <w:r>
        <w:rPr>
          <w:rFonts w:hint="eastAsia"/>
        </w:rPr>
        <w:t>85%~95%</w:t>
      </w:r>
      <w:r>
        <w:rPr>
          <w:rFonts w:hint="eastAsia"/>
        </w:rPr>
        <w:t>，水泥窑及窑尾余热利用系统二氧化硫指标限值收严</w:t>
      </w:r>
      <w:r>
        <w:rPr>
          <w:rFonts w:hint="eastAsia"/>
        </w:rPr>
        <w:t>96%</w:t>
      </w:r>
      <w:r>
        <w:rPr>
          <w:rFonts w:hint="eastAsia"/>
        </w:rPr>
        <w:t>，其他工业炉窑二氧化硫指标限值收严</w:t>
      </w:r>
      <w:r>
        <w:rPr>
          <w:rFonts w:hint="eastAsia"/>
        </w:rPr>
        <w:t>90%</w:t>
      </w:r>
      <w:r>
        <w:rPr>
          <w:rFonts w:hint="eastAsia"/>
        </w:rPr>
        <w:t>，现行</w:t>
      </w:r>
      <w:proofErr w:type="gramStart"/>
      <w:r>
        <w:rPr>
          <w:rFonts w:hint="eastAsia"/>
        </w:rPr>
        <w:t>国标未</w:t>
      </w:r>
      <w:proofErr w:type="gramEnd"/>
      <w:r>
        <w:rPr>
          <w:rFonts w:hint="eastAsia"/>
        </w:rPr>
        <w:t>提出氮氧化物排放限值要求，本</w:t>
      </w:r>
      <w:proofErr w:type="gramStart"/>
      <w:r>
        <w:rPr>
          <w:rFonts w:hint="eastAsia"/>
        </w:rPr>
        <w:t>标准将氮氧化物</w:t>
      </w:r>
      <w:proofErr w:type="gramEnd"/>
      <w:r>
        <w:rPr>
          <w:rFonts w:hint="eastAsia"/>
        </w:rPr>
        <w:t>分行业列出标准限值，烟气黑度与现行国标保持一致要求。</w:t>
      </w:r>
    </w:p>
    <w:p w14:paraId="355429F6" w14:textId="77777777" w:rsidR="008D224B" w:rsidRDefault="00000000">
      <w:pPr>
        <w:pStyle w:val="af2"/>
      </w:pPr>
      <w:r>
        <w:t>表</w:t>
      </w:r>
      <w:r>
        <w:t>5</w:t>
      </w:r>
      <w:r>
        <w:rPr>
          <w:rFonts w:hint="eastAsia"/>
        </w:rPr>
        <w:t>-</w:t>
      </w:r>
      <w:r>
        <w:t>1</w:t>
      </w:r>
      <w:r>
        <w:t>本标准常规大气污染物排放限值与国家标准对比</w:t>
      </w:r>
    </w:p>
    <w:tbl>
      <w:tblPr>
        <w:tblW w:w="90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7"/>
        <w:gridCol w:w="812"/>
        <w:gridCol w:w="3260"/>
        <w:gridCol w:w="2410"/>
        <w:gridCol w:w="2072"/>
      </w:tblGrid>
      <w:tr w:rsidR="008D224B" w14:paraId="706A1CB0" w14:textId="77777777">
        <w:trPr>
          <w:trHeight w:val="139"/>
          <w:tblHeader/>
          <w:jc w:val="center"/>
        </w:trPr>
        <w:tc>
          <w:tcPr>
            <w:tcW w:w="457" w:type="dxa"/>
            <w:vMerge w:val="restart"/>
            <w:shd w:val="clear" w:color="auto" w:fill="auto"/>
            <w:vAlign w:val="center"/>
          </w:tcPr>
          <w:p w14:paraId="78DA8EF1" w14:textId="77777777" w:rsidR="008D224B" w:rsidRDefault="00000000">
            <w:pPr>
              <w:spacing w:line="240" w:lineRule="auto"/>
              <w:ind w:firstLineChars="0" w:firstLine="0"/>
              <w:jc w:val="center"/>
              <w:rPr>
                <w:rFonts w:cs="Times New Roman"/>
                <w:b/>
                <w:bCs/>
                <w:sz w:val="24"/>
                <w:szCs w:val="24"/>
              </w:rPr>
            </w:pPr>
            <w:bookmarkStart w:id="110" w:name="_Toc26985"/>
            <w:bookmarkStart w:id="111" w:name="_Toc3500"/>
            <w:bookmarkStart w:id="112" w:name="_Toc16880"/>
            <w:bookmarkStart w:id="113" w:name="_Toc32579"/>
            <w:r>
              <w:rPr>
                <w:rFonts w:cs="Times New Roman"/>
                <w:b/>
                <w:bCs/>
                <w:sz w:val="24"/>
                <w:szCs w:val="24"/>
              </w:rPr>
              <w:t>序号</w:t>
            </w:r>
            <w:bookmarkEnd w:id="110"/>
            <w:bookmarkEnd w:id="111"/>
            <w:bookmarkEnd w:id="112"/>
            <w:bookmarkEnd w:id="113"/>
          </w:p>
        </w:tc>
        <w:tc>
          <w:tcPr>
            <w:tcW w:w="4072" w:type="dxa"/>
            <w:gridSpan w:val="2"/>
            <w:vMerge w:val="restart"/>
            <w:shd w:val="clear" w:color="auto" w:fill="auto"/>
            <w:vAlign w:val="center"/>
          </w:tcPr>
          <w:p w14:paraId="73AAA5D0" w14:textId="77777777" w:rsidR="008D224B" w:rsidRDefault="00000000">
            <w:pPr>
              <w:spacing w:line="240" w:lineRule="auto"/>
              <w:ind w:firstLineChars="0" w:firstLine="0"/>
              <w:jc w:val="center"/>
              <w:rPr>
                <w:rFonts w:cs="Times New Roman"/>
                <w:b/>
                <w:bCs/>
                <w:sz w:val="24"/>
                <w:szCs w:val="24"/>
              </w:rPr>
            </w:pPr>
            <w:bookmarkStart w:id="114" w:name="_Toc8779"/>
            <w:bookmarkStart w:id="115" w:name="_Toc22620"/>
            <w:bookmarkStart w:id="116" w:name="_Toc5582"/>
            <w:bookmarkStart w:id="117" w:name="_Toc805"/>
            <w:r>
              <w:rPr>
                <w:rFonts w:cs="Times New Roman"/>
                <w:b/>
                <w:bCs/>
                <w:sz w:val="24"/>
                <w:szCs w:val="24"/>
              </w:rPr>
              <w:t>污染物名称</w:t>
            </w:r>
            <w:bookmarkEnd w:id="114"/>
            <w:bookmarkEnd w:id="115"/>
            <w:bookmarkEnd w:id="116"/>
            <w:bookmarkEnd w:id="117"/>
          </w:p>
        </w:tc>
        <w:tc>
          <w:tcPr>
            <w:tcW w:w="4482" w:type="dxa"/>
            <w:gridSpan w:val="2"/>
            <w:shd w:val="clear" w:color="auto" w:fill="auto"/>
            <w:vAlign w:val="center"/>
          </w:tcPr>
          <w:p w14:paraId="74A81CE9" w14:textId="77777777" w:rsidR="008D224B" w:rsidRDefault="00000000">
            <w:pPr>
              <w:spacing w:line="240" w:lineRule="auto"/>
              <w:ind w:firstLineChars="0" w:firstLine="0"/>
              <w:jc w:val="center"/>
              <w:rPr>
                <w:rFonts w:cs="Times New Roman"/>
                <w:b/>
                <w:bCs/>
                <w:sz w:val="24"/>
                <w:szCs w:val="24"/>
              </w:rPr>
            </w:pPr>
            <w:bookmarkStart w:id="118" w:name="_Toc7576"/>
            <w:bookmarkStart w:id="119" w:name="_Toc8778"/>
            <w:bookmarkStart w:id="120" w:name="_Toc30092"/>
            <w:bookmarkStart w:id="121" w:name="_Toc11460"/>
            <w:r>
              <w:rPr>
                <w:rFonts w:cs="Times New Roman"/>
                <w:b/>
                <w:bCs/>
                <w:sz w:val="24"/>
                <w:szCs w:val="24"/>
              </w:rPr>
              <w:t>排放浓度限值（</w:t>
            </w:r>
            <w:r>
              <w:rPr>
                <w:rFonts w:cs="Times New Roman"/>
                <w:b/>
                <w:bCs/>
                <w:sz w:val="24"/>
                <w:szCs w:val="24"/>
              </w:rPr>
              <w:t>mg/ m</w:t>
            </w:r>
            <w:r>
              <w:rPr>
                <w:rFonts w:cs="Times New Roman"/>
                <w:b/>
                <w:bCs/>
                <w:sz w:val="24"/>
                <w:szCs w:val="24"/>
                <w:vertAlign w:val="superscript"/>
              </w:rPr>
              <w:t>3</w:t>
            </w:r>
            <w:r>
              <w:rPr>
                <w:rFonts w:cs="Times New Roman"/>
                <w:b/>
                <w:bCs/>
                <w:sz w:val="24"/>
                <w:szCs w:val="24"/>
              </w:rPr>
              <w:t xml:space="preserve"> </w:t>
            </w:r>
            <w:r>
              <w:rPr>
                <w:rFonts w:cs="Times New Roman"/>
                <w:b/>
                <w:bCs/>
                <w:sz w:val="24"/>
                <w:szCs w:val="24"/>
              </w:rPr>
              <w:t>）</w:t>
            </w:r>
            <w:bookmarkEnd w:id="118"/>
            <w:bookmarkEnd w:id="119"/>
            <w:bookmarkEnd w:id="120"/>
            <w:bookmarkEnd w:id="121"/>
          </w:p>
        </w:tc>
      </w:tr>
      <w:tr w:rsidR="008D224B" w14:paraId="11EE022D" w14:textId="77777777">
        <w:trPr>
          <w:trHeight w:val="139"/>
          <w:tblHeader/>
          <w:jc w:val="center"/>
        </w:trPr>
        <w:tc>
          <w:tcPr>
            <w:tcW w:w="457" w:type="dxa"/>
            <w:vMerge/>
            <w:shd w:val="clear" w:color="auto" w:fill="auto"/>
            <w:vAlign w:val="center"/>
          </w:tcPr>
          <w:p w14:paraId="31DB8A7E" w14:textId="77777777" w:rsidR="008D224B" w:rsidRDefault="008D224B">
            <w:pPr>
              <w:spacing w:line="240" w:lineRule="auto"/>
              <w:ind w:firstLineChars="0" w:firstLine="0"/>
              <w:jc w:val="center"/>
              <w:rPr>
                <w:rFonts w:cs="Times New Roman"/>
                <w:b/>
                <w:bCs/>
                <w:sz w:val="24"/>
                <w:szCs w:val="24"/>
              </w:rPr>
            </w:pPr>
          </w:p>
        </w:tc>
        <w:tc>
          <w:tcPr>
            <w:tcW w:w="4072" w:type="dxa"/>
            <w:gridSpan w:val="2"/>
            <w:vMerge/>
            <w:shd w:val="clear" w:color="auto" w:fill="auto"/>
            <w:vAlign w:val="center"/>
          </w:tcPr>
          <w:p w14:paraId="4E5CD5AB" w14:textId="77777777" w:rsidR="008D224B" w:rsidRDefault="008D224B">
            <w:pPr>
              <w:spacing w:line="240" w:lineRule="auto"/>
              <w:ind w:firstLineChars="0" w:firstLine="0"/>
              <w:jc w:val="center"/>
              <w:rPr>
                <w:rFonts w:cs="Times New Roman"/>
                <w:b/>
                <w:bCs/>
                <w:sz w:val="24"/>
                <w:szCs w:val="24"/>
              </w:rPr>
            </w:pPr>
          </w:p>
        </w:tc>
        <w:tc>
          <w:tcPr>
            <w:tcW w:w="2410" w:type="dxa"/>
            <w:shd w:val="clear" w:color="auto" w:fill="auto"/>
            <w:vAlign w:val="center"/>
          </w:tcPr>
          <w:p w14:paraId="5A7DEF6A" w14:textId="77777777" w:rsidR="008D224B" w:rsidRDefault="00000000">
            <w:pPr>
              <w:spacing w:line="240" w:lineRule="auto"/>
              <w:ind w:firstLineChars="0" w:firstLine="0"/>
              <w:jc w:val="center"/>
              <w:rPr>
                <w:rFonts w:cs="Times New Roman"/>
                <w:b/>
                <w:bCs/>
                <w:sz w:val="24"/>
                <w:szCs w:val="24"/>
              </w:rPr>
            </w:pPr>
            <w:bookmarkStart w:id="122" w:name="_Toc10166"/>
            <w:bookmarkStart w:id="123" w:name="_Toc32335"/>
            <w:bookmarkStart w:id="124" w:name="_Toc5506"/>
            <w:bookmarkStart w:id="125" w:name="_Toc26870"/>
            <w:r>
              <w:rPr>
                <w:rFonts w:cs="Times New Roman"/>
                <w:b/>
                <w:bCs/>
                <w:sz w:val="24"/>
                <w:szCs w:val="24"/>
              </w:rPr>
              <w:t>本省标准</w:t>
            </w:r>
            <w:bookmarkEnd w:id="122"/>
            <w:bookmarkEnd w:id="123"/>
            <w:bookmarkEnd w:id="124"/>
            <w:bookmarkEnd w:id="125"/>
          </w:p>
        </w:tc>
        <w:tc>
          <w:tcPr>
            <w:tcW w:w="2072" w:type="dxa"/>
            <w:shd w:val="clear" w:color="auto" w:fill="auto"/>
            <w:vAlign w:val="center"/>
          </w:tcPr>
          <w:p w14:paraId="2C569DBC" w14:textId="77777777" w:rsidR="008D224B" w:rsidRDefault="00000000">
            <w:pPr>
              <w:spacing w:line="240" w:lineRule="auto"/>
              <w:ind w:firstLineChars="0" w:firstLine="0"/>
              <w:jc w:val="center"/>
              <w:rPr>
                <w:rFonts w:cs="Times New Roman"/>
                <w:b/>
                <w:bCs/>
                <w:sz w:val="24"/>
                <w:szCs w:val="24"/>
              </w:rPr>
            </w:pPr>
            <w:bookmarkStart w:id="126" w:name="_Toc427"/>
            <w:bookmarkStart w:id="127" w:name="_Toc1326"/>
            <w:bookmarkStart w:id="128" w:name="_Toc32256"/>
            <w:bookmarkStart w:id="129" w:name="_Toc24412"/>
            <w:r>
              <w:rPr>
                <w:rFonts w:cs="Times New Roman"/>
                <w:b/>
                <w:bCs/>
                <w:sz w:val="24"/>
                <w:szCs w:val="24"/>
              </w:rPr>
              <w:t>国家标准</w:t>
            </w:r>
            <w:bookmarkEnd w:id="126"/>
            <w:bookmarkEnd w:id="127"/>
            <w:bookmarkEnd w:id="128"/>
            <w:bookmarkEnd w:id="129"/>
          </w:p>
        </w:tc>
      </w:tr>
      <w:tr w:rsidR="008D224B" w14:paraId="6C8817F1" w14:textId="77777777">
        <w:trPr>
          <w:trHeight w:val="283"/>
          <w:jc w:val="center"/>
        </w:trPr>
        <w:tc>
          <w:tcPr>
            <w:tcW w:w="457" w:type="dxa"/>
            <w:shd w:val="clear" w:color="auto" w:fill="auto"/>
            <w:vAlign w:val="center"/>
          </w:tcPr>
          <w:p w14:paraId="72D639C2" w14:textId="77777777" w:rsidR="008D224B" w:rsidRDefault="00000000">
            <w:pPr>
              <w:spacing w:line="240" w:lineRule="auto"/>
              <w:ind w:firstLineChars="0" w:firstLine="0"/>
              <w:jc w:val="center"/>
              <w:rPr>
                <w:rFonts w:cs="Times New Roman"/>
                <w:sz w:val="24"/>
                <w:szCs w:val="24"/>
              </w:rPr>
            </w:pPr>
            <w:bookmarkStart w:id="130" w:name="_Toc9808"/>
            <w:bookmarkStart w:id="131" w:name="_Toc27073"/>
            <w:bookmarkStart w:id="132" w:name="_Toc16433"/>
            <w:bookmarkStart w:id="133" w:name="_Toc3775"/>
            <w:r>
              <w:rPr>
                <w:rFonts w:cs="Times New Roman"/>
                <w:sz w:val="24"/>
                <w:szCs w:val="24"/>
              </w:rPr>
              <w:t>1</w:t>
            </w:r>
            <w:bookmarkEnd w:id="130"/>
            <w:bookmarkEnd w:id="131"/>
            <w:bookmarkEnd w:id="132"/>
            <w:bookmarkEnd w:id="133"/>
          </w:p>
        </w:tc>
        <w:tc>
          <w:tcPr>
            <w:tcW w:w="812" w:type="dxa"/>
            <w:vMerge w:val="restart"/>
            <w:tcBorders>
              <w:right w:val="single" w:sz="4" w:space="0" w:color="auto"/>
            </w:tcBorders>
            <w:shd w:val="clear" w:color="auto" w:fill="auto"/>
            <w:vAlign w:val="center"/>
          </w:tcPr>
          <w:p w14:paraId="1F72B746" w14:textId="77777777" w:rsidR="008D224B" w:rsidRDefault="00000000">
            <w:pPr>
              <w:spacing w:line="240" w:lineRule="auto"/>
              <w:ind w:firstLineChars="0" w:firstLine="0"/>
              <w:jc w:val="center"/>
              <w:rPr>
                <w:rFonts w:cs="Times New Roman"/>
                <w:sz w:val="24"/>
                <w:szCs w:val="24"/>
              </w:rPr>
            </w:pPr>
            <w:bookmarkStart w:id="134" w:name="_Toc3713"/>
            <w:bookmarkStart w:id="135" w:name="_Toc20015"/>
            <w:bookmarkStart w:id="136" w:name="_Toc12930"/>
            <w:bookmarkStart w:id="137" w:name="_Toc18504"/>
            <w:r>
              <w:rPr>
                <w:rFonts w:cs="Times New Roman"/>
                <w:sz w:val="24"/>
                <w:szCs w:val="24"/>
              </w:rPr>
              <w:t>颗粒物</w:t>
            </w:r>
            <w:bookmarkEnd w:id="134"/>
            <w:bookmarkEnd w:id="135"/>
            <w:bookmarkEnd w:id="136"/>
            <w:bookmarkEnd w:id="137"/>
          </w:p>
        </w:tc>
        <w:tc>
          <w:tcPr>
            <w:tcW w:w="3260" w:type="dxa"/>
            <w:tcBorders>
              <w:left w:val="single" w:sz="4" w:space="0" w:color="auto"/>
            </w:tcBorders>
            <w:shd w:val="clear" w:color="auto" w:fill="auto"/>
            <w:vAlign w:val="center"/>
          </w:tcPr>
          <w:p w14:paraId="0EEDAC35" w14:textId="77777777" w:rsidR="008D224B" w:rsidRDefault="00000000">
            <w:pPr>
              <w:spacing w:line="240" w:lineRule="auto"/>
              <w:ind w:firstLineChars="0" w:firstLine="0"/>
              <w:jc w:val="center"/>
              <w:rPr>
                <w:rFonts w:cs="Times New Roman"/>
                <w:sz w:val="24"/>
                <w:szCs w:val="24"/>
              </w:rPr>
            </w:pPr>
            <w:r>
              <w:rPr>
                <w:rFonts w:cs="Times New Roman"/>
                <w:sz w:val="24"/>
                <w:szCs w:val="24"/>
              </w:rPr>
              <w:t>水泥窑及窑尾余热利用系统</w:t>
            </w:r>
          </w:p>
        </w:tc>
        <w:tc>
          <w:tcPr>
            <w:tcW w:w="2410" w:type="dxa"/>
            <w:shd w:val="clear" w:color="auto" w:fill="auto"/>
            <w:vAlign w:val="center"/>
          </w:tcPr>
          <w:p w14:paraId="4EF4346F" w14:textId="77777777" w:rsidR="008D224B" w:rsidRDefault="00000000">
            <w:pPr>
              <w:spacing w:line="240" w:lineRule="auto"/>
              <w:ind w:firstLineChars="0" w:firstLine="0"/>
              <w:jc w:val="center"/>
              <w:rPr>
                <w:rFonts w:cs="Times New Roman"/>
                <w:sz w:val="24"/>
                <w:szCs w:val="24"/>
              </w:rPr>
            </w:pPr>
            <w:r>
              <w:rPr>
                <w:rFonts w:cs="Times New Roman"/>
                <w:sz w:val="24"/>
                <w:szCs w:val="24"/>
              </w:rPr>
              <w:t>10</w:t>
            </w:r>
          </w:p>
        </w:tc>
        <w:tc>
          <w:tcPr>
            <w:tcW w:w="2072" w:type="dxa"/>
            <w:shd w:val="clear" w:color="auto" w:fill="auto"/>
            <w:vAlign w:val="center"/>
          </w:tcPr>
          <w:p w14:paraId="098C7599" w14:textId="77777777" w:rsidR="008D224B" w:rsidRDefault="00000000">
            <w:pPr>
              <w:spacing w:line="240" w:lineRule="auto"/>
              <w:ind w:firstLineChars="0" w:firstLine="0"/>
              <w:jc w:val="center"/>
              <w:rPr>
                <w:rFonts w:cs="Times New Roman"/>
                <w:sz w:val="24"/>
                <w:szCs w:val="24"/>
              </w:rPr>
            </w:pPr>
            <w:r>
              <w:rPr>
                <w:rFonts w:cs="Times New Roman"/>
                <w:sz w:val="24"/>
                <w:szCs w:val="24"/>
              </w:rPr>
              <w:t>200</w:t>
            </w:r>
          </w:p>
        </w:tc>
      </w:tr>
      <w:tr w:rsidR="008D224B" w14:paraId="6D85741B" w14:textId="77777777">
        <w:trPr>
          <w:trHeight w:val="283"/>
          <w:jc w:val="center"/>
        </w:trPr>
        <w:tc>
          <w:tcPr>
            <w:tcW w:w="457" w:type="dxa"/>
            <w:shd w:val="clear" w:color="auto" w:fill="auto"/>
            <w:vAlign w:val="center"/>
          </w:tcPr>
          <w:p w14:paraId="653FABEC" w14:textId="77777777" w:rsidR="008D224B" w:rsidRDefault="00000000">
            <w:pPr>
              <w:spacing w:line="240" w:lineRule="auto"/>
              <w:ind w:firstLineChars="0" w:firstLine="0"/>
              <w:jc w:val="center"/>
              <w:rPr>
                <w:rFonts w:cs="Times New Roman"/>
                <w:sz w:val="24"/>
                <w:szCs w:val="24"/>
              </w:rPr>
            </w:pPr>
            <w:r>
              <w:rPr>
                <w:rFonts w:cs="Times New Roman"/>
                <w:sz w:val="24"/>
                <w:szCs w:val="24"/>
              </w:rPr>
              <w:t>2</w:t>
            </w:r>
          </w:p>
        </w:tc>
        <w:tc>
          <w:tcPr>
            <w:tcW w:w="812" w:type="dxa"/>
            <w:vMerge/>
            <w:tcBorders>
              <w:right w:val="single" w:sz="4" w:space="0" w:color="auto"/>
            </w:tcBorders>
            <w:shd w:val="clear" w:color="auto" w:fill="auto"/>
            <w:vAlign w:val="center"/>
          </w:tcPr>
          <w:p w14:paraId="56B3694E" w14:textId="77777777" w:rsidR="008D224B" w:rsidRDefault="008D224B">
            <w:pPr>
              <w:spacing w:line="240" w:lineRule="auto"/>
              <w:ind w:firstLineChars="0" w:firstLine="0"/>
              <w:jc w:val="center"/>
              <w:rPr>
                <w:rFonts w:cs="Times New Roman"/>
                <w:sz w:val="24"/>
                <w:szCs w:val="24"/>
              </w:rPr>
            </w:pPr>
          </w:p>
        </w:tc>
        <w:tc>
          <w:tcPr>
            <w:tcW w:w="3260" w:type="dxa"/>
            <w:tcBorders>
              <w:left w:val="single" w:sz="4" w:space="0" w:color="auto"/>
            </w:tcBorders>
            <w:shd w:val="clear" w:color="auto" w:fill="auto"/>
            <w:vAlign w:val="center"/>
          </w:tcPr>
          <w:p w14:paraId="3BDBB6BE" w14:textId="77777777" w:rsidR="008D224B" w:rsidRDefault="00000000">
            <w:pPr>
              <w:spacing w:line="240" w:lineRule="auto"/>
              <w:ind w:firstLineChars="0" w:firstLine="0"/>
              <w:jc w:val="center"/>
              <w:rPr>
                <w:rFonts w:cs="Times New Roman"/>
                <w:sz w:val="24"/>
                <w:szCs w:val="24"/>
              </w:rPr>
            </w:pPr>
            <w:r>
              <w:rPr>
                <w:rFonts w:cs="Times New Roman"/>
                <w:sz w:val="24"/>
                <w:szCs w:val="24"/>
              </w:rPr>
              <w:t>其他工业炉窑</w:t>
            </w:r>
          </w:p>
        </w:tc>
        <w:tc>
          <w:tcPr>
            <w:tcW w:w="2410" w:type="dxa"/>
            <w:shd w:val="clear" w:color="auto" w:fill="auto"/>
            <w:vAlign w:val="center"/>
          </w:tcPr>
          <w:p w14:paraId="76FE75F4" w14:textId="77777777" w:rsidR="008D224B" w:rsidRDefault="00000000">
            <w:pPr>
              <w:spacing w:line="240" w:lineRule="auto"/>
              <w:ind w:firstLineChars="0" w:firstLine="0"/>
              <w:jc w:val="center"/>
              <w:rPr>
                <w:rFonts w:cs="Times New Roman"/>
                <w:sz w:val="24"/>
                <w:szCs w:val="24"/>
              </w:rPr>
            </w:pPr>
            <w:r>
              <w:rPr>
                <w:rFonts w:cs="Times New Roman"/>
                <w:sz w:val="24"/>
                <w:szCs w:val="24"/>
              </w:rPr>
              <w:t>20</w:t>
            </w:r>
          </w:p>
        </w:tc>
        <w:tc>
          <w:tcPr>
            <w:tcW w:w="2072" w:type="dxa"/>
            <w:shd w:val="clear" w:color="auto" w:fill="auto"/>
            <w:vAlign w:val="center"/>
          </w:tcPr>
          <w:p w14:paraId="1B00172A" w14:textId="77777777" w:rsidR="008D224B" w:rsidRDefault="00000000">
            <w:pPr>
              <w:spacing w:line="240" w:lineRule="auto"/>
              <w:ind w:firstLineChars="0" w:firstLine="0"/>
              <w:jc w:val="center"/>
              <w:rPr>
                <w:rFonts w:cs="Times New Roman"/>
                <w:sz w:val="24"/>
                <w:szCs w:val="24"/>
              </w:rPr>
            </w:pPr>
            <w:r>
              <w:rPr>
                <w:rFonts w:cs="Times New Roman"/>
                <w:sz w:val="24"/>
                <w:szCs w:val="24"/>
              </w:rPr>
              <w:t>200</w:t>
            </w:r>
          </w:p>
        </w:tc>
      </w:tr>
      <w:tr w:rsidR="008D224B" w14:paraId="6F3A5094" w14:textId="77777777">
        <w:trPr>
          <w:trHeight w:val="328"/>
          <w:jc w:val="center"/>
        </w:trPr>
        <w:tc>
          <w:tcPr>
            <w:tcW w:w="457" w:type="dxa"/>
            <w:shd w:val="clear" w:color="auto" w:fill="auto"/>
            <w:vAlign w:val="center"/>
          </w:tcPr>
          <w:p w14:paraId="33C42572" w14:textId="77777777" w:rsidR="008D224B" w:rsidRDefault="00000000">
            <w:pPr>
              <w:spacing w:line="240" w:lineRule="auto"/>
              <w:ind w:firstLineChars="0" w:firstLine="0"/>
              <w:jc w:val="center"/>
              <w:rPr>
                <w:rFonts w:cs="Times New Roman"/>
                <w:sz w:val="24"/>
                <w:szCs w:val="24"/>
              </w:rPr>
            </w:pPr>
            <w:r>
              <w:rPr>
                <w:rFonts w:cs="Times New Roman"/>
                <w:sz w:val="24"/>
                <w:szCs w:val="24"/>
              </w:rPr>
              <w:t>3</w:t>
            </w:r>
          </w:p>
        </w:tc>
        <w:tc>
          <w:tcPr>
            <w:tcW w:w="812" w:type="dxa"/>
            <w:vMerge w:val="restart"/>
            <w:tcBorders>
              <w:right w:val="single" w:sz="4" w:space="0" w:color="auto"/>
            </w:tcBorders>
            <w:shd w:val="clear" w:color="auto" w:fill="auto"/>
            <w:vAlign w:val="center"/>
          </w:tcPr>
          <w:p w14:paraId="06DD6726" w14:textId="77777777" w:rsidR="008D224B" w:rsidRDefault="00000000">
            <w:pPr>
              <w:spacing w:line="240" w:lineRule="auto"/>
              <w:ind w:firstLineChars="0" w:firstLine="0"/>
              <w:jc w:val="center"/>
              <w:rPr>
                <w:rFonts w:cs="Times New Roman"/>
                <w:sz w:val="24"/>
                <w:szCs w:val="24"/>
              </w:rPr>
            </w:pPr>
            <w:bookmarkStart w:id="138" w:name="_Toc23215"/>
            <w:bookmarkStart w:id="139" w:name="_Toc327"/>
            <w:bookmarkStart w:id="140" w:name="_Toc1524"/>
            <w:bookmarkStart w:id="141" w:name="_Toc3922"/>
            <w:r>
              <w:rPr>
                <w:rFonts w:cs="Times New Roman"/>
                <w:sz w:val="24"/>
                <w:szCs w:val="24"/>
              </w:rPr>
              <w:t>二氧化硫</w:t>
            </w:r>
            <w:bookmarkEnd w:id="138"/>
            <w:bookmarkEnd w:id="139"/>
            <w:bookmarkEnd w:id="140"/>
            <w:bookmarkEnd w:id="141"/>
          </w:p>
        </w:tc>
        <w:tc>
          <w:tcPr>
            <w:tcW w:w="3260" w:type="dxa"/>
            <w:tcBorders>
              <w:left w:val="single" w:sz="4" w:space="0" w:color="auto"/>
            </w:tcBorders>
            <w:shd w:val="clear" w:color="auto" w:fill="auto"/>
            <w:vAlign w:val="center"/>
          </w:tcPr>
          <w:p w14:paraId="76CAE362" w14:textId="77777777" w:rsidR="008D224B" w:rsidRDefault="00000000">
            <w:pPr>
              <w:spacing w:line="240" w:lineRule="auto"/>
              <w:ind w:firstLineChars="0" w:firstLine="0"/>
              <w:jc w:val="center"/>
              <w:rPr>
                <w:rFonts w:cs="Times New Roman"/>
                <w:sz w:val="24"/>
                <w:szCs w:val="24"/>
              </w:rPr>
            </w:pPr>
            <w:r>
              <w:rPr>
                <w:rFonts w:cs="Times New Roman"/>
                <w:sz w:val="24"/>
                <w:szCs w:val="24"/>
              </w:rPr>
              <w:t>水泥窑及窑尾余热利用系统</w:t>
            </w:r>
          </w:p>
        </w:tc>
        <w:tc>
          <w:tcPr>
            <w:tcW w:w="2410" w:type="dxa"/>
            <w:shd w:val="clear" w:color="auto" w:fill="auto"/>
            <w:vAlign w:val="center"/>
          </w:tcPr>
          <w:p w14:paraId="60822AD9" w14:textId="77777777" w:rsidR="008D224B" w:rsidRDefault="00000000">
            <w:pPr>
              <w:spacing w:line="240" w:lineRule="auto"/>
              <w:ind w:firstLineChars="0" w:firstLine="0"/>
              <w:jc w:val="center"/>
              <w:rPr>
                <w:rFonts w:cs="Times New Roman"/>
                <w:sz w:val="24"/>
                <w:szCs w:val="24"/>
              </w:rPr>
            </w:pPr>
            <w:r>
              <w:rPr>
                <w:rFonts w:cs="Times New Roman" w:hint="eastAsia"/>
                <w:sz w:val="24"/>
                <w:szCs w:val="24"/>
              </w:rPr>
              <w:t>35</w:t>
            </w:r>
          </w:p>
        </w:tc>
        <w:tc>
          <w:tcPr>
            <w:tcW w:w="2072" w:type="dxa"/>
            <w:vMerge w:val="restart"/>
            <w:shd w:val="clear" w:color="auto" w:fill="auto"/>
            <w:vAlign w:val="center"/>
          </w:tcPr>
          <w:p w14:paraId="7CB2B799" w14:textId="77777777" w:rsidR="008D224B" w:rsidRDefault="00000000">
            <w:pPr>
              <w:spacing w:line="240" w:lineRule="auto"/>
              <w:ind w:firstLineChars="0" w:firstLine="0"/>
              <w:jc w:val="center"/>
              <w:rPr>
                <w:rFonts w:cs="Times New Roman"/>
                <w:sz w:val="24"/>
                <w:szCs w:val="24"/>
              </w:rPr>
            </w:pPr>
            <w:r>
              <w:rPr>
                <w:rFonts w:cs="Times New Roman"/>
                <w:sz w:val="24"/>
                <w:szCs w:val="24"/>
              </w:rPr>
              <w:t>850</w:t>
            </w:r>
          </w:p>
        </w:tc>
      </w:tr>
      <w:tr w:rsidR="008D224B" w14:paraId="26091863" w14:textId="77777777">
        <w:trPr>
          <w:trHeight w:val="328"/>
          <w:jc w:val="center"/>
        </w:trPr>
        <w:tc>
          <w:tcPr>
            <w:tcW w:w="457" w:type="dxa"/>
            <w:shd w:val="clear" w:color="auto" w:fill="auto"/>
            <w:vAlign w:val="center"/>
          </w:tcPr>
          <w:p w14:paraId="292FE1A4" w14:textId="77777777" w:rsidR="008D224B" w:rsidRDefault="00000000">
            <w:pPr>
              <w:spacing w:line="240" w:lineRule="auto"/>
              <w:ind w:firstLineChars="0" w:firstLine="0"/>
              <w:jc w:val="center"/>
              <w:rPr>
                <w:rFonts w:cs="Times New Roman"/>
                <w:sz w:val="24"/>
                <w:szCs w:val="24"/>
              </w:rPr>
            </w:pPr>
            <w:r>
              <w:rPr>
                <w:rFonts w:cs="Times New Roman"/>
                <w:sz w:val="24"/>
                <w:szCs w:val="24"/>
              </w:rPr>
              <w:t>4</w:t>
            </w:r>
          </w:p>
        </w:tc>
        <w:tc>
          <w:tcPr>
            <w:tcW w:w="812" w:type="dxa"/>
            <w:vMerge/>
            <w:tcBorders>
              <w:right w:val="single" w:sz="4" w:space="0" w:color="auto"/>
            </w:tcBorders>
            <w:shd w:val="clear" w:color="auto" w:fill="auto"/>
            <w:vAlign w:val="center"/>
          </w:tcPr>
          <w:p w14:paraId="2CF0124B" w14:textId="77777777" w:rsidR="008D224B" w:rsidRDefault="008D224B">
            <w:pPr>
              <w:spacing w:line="240" w:lineRule="auto"/>
              <w:ind w:firstLineChars="0" w:firstLine="0"/>
              <w:jc w:val="center"/>
              <w:rPr>
                <w:rFonts w:cs="Times New Roman"/>
                <w:sz w:val="24"/>
                <w:szCs w:val="24"/>
              </w:rPr>
            </w:pPr>
          </w:p>
        </w:tc>
        <w:tc>
          <w:tcPr>
            <w:tcW w:w="3260" w:type="dxa"/>
            <w:tcBorders>
              <w:left w:val="single" w:sz="4" w:space="0" w:color="auto"/>
            </w:tcBorders>
            <w:shd w:val="clear" w:color="auto" w:fill="auto"/>
            <w:vAlign w:val="center"/>
          </w:tcPr>
          <w:p w14:paraId="10FA8630" w14:textId="77777777" w:rsidR="008D224B" w:rsidRDefault="00000000">
            <w:pPr>
              <w:spacing w:line="240" w:lineRule="auto"/>
              <w:ind w:firstLineChars="0" w:firstLine="0"/>
              <w:jc w:val="center"/>
              <w:rPr>
                <w:rFonts w:cs="Times New Roman"/>
                <w:sz w:val="24"/>
                <w:szCs w:val="24"/>
              </w:rPr>
            </w:pPr>
            <w:r>
              <w:rPr>
                <w:rFonts w:cs="Times New Roman"/>
                <w:sz w:val="24"/>
                <w:szCs w:val="24"/>
              </w:rPr>
              <w:t>其他工业炉窑</w:t>
            </w:r>
          </w:p>
        </w:tc>
        <w:tc>
          <w:tcPr>
            <w:tcW w:w="2410" w:type="dxa"/>
            <w:shd w:val="clear" w:color="auto" w:fill="auto"/>
            <w:vAlign w:val="center"/>
          </w:tcPr>
          <w:p w14:paraId="75FAA917" w14:textId="77777777" w:rsidR="008D224B" w:rsidRDefault="00000000">
            <w:pPr>
              <w:spacing w:line="240" w:lineRule="auto"/>
              <w:ind w:firstLineChars="0" w:firstLine="0"/>
              <w:jc w:val="center"/>
              <w:rPr>
                <w:rFonts w:cs="Times New Roman"/>
                <w:sz w:val="24"/>
                <w:szCs w:val="24"/>
              </w:rPr>
            </w:pPr>
            <w:r>
              <w:rPr>
                <w:rFonts w:cs="Times New Roman"/>
                <w:sz w:val="24"/>
                <w:szCs w:val="24"/>
              </w:rPr>
              <w:t>80</w:t>
            </w:r>
          </w:p>
        </w:tc>
        <w:tc>
          <w:tcPr>
            <w:tcW w:w="2072" w:type="dxa"/>
            <w:vMerge/>
            <w:shd w:val="clear" w:color="auto" w:fill="auto"/>
            <w:vAlign w:val="center"/>
          </w:tcPr>
          <w:p w14:paraId="2C35C667" w14:textId="77777777" w:rsidR="008D224B" w:rsidRDefault="008D224B">
            <w:pPr>
              <w:spacing w:line="240" w:lineRule="auto"/>
              <w:ind w:firstLineChars="0" w:firstLine="0"/>
              <w:jc w:val="center"/>
              <w:rPr>
                <w:rFonts w:cs="Times New Roman"/>
                <w:sz w:val="24"/>
                <w:szCs w:val="24"/>
              </w:rPr>
            </w:pPr>
          </w:p>
        </w:tc>
      </w:tr>
      <w:tr w:rsidR="008D224B" w14:paraId="1783CE35" w14:textId="77777777">
        <w:trPr>
          <w:trHeight w:val="292"/>
          <w:jc w:val="center"/>
        </w:trPr>
        <w:tc>
          <w:tcPr>
            <w:tcW w:w="457" w:type="dxa"/>
            <w:shd w:val="clear" w:color="auto" w:fill="auto"/>
            <w:vAlign w:val="center"/>
          </w:tcPr>
          <w:p w14:paraId="45F965EE" w14:textId="77777777" w:rsidR="008D224B" w:rsidRDefault="00000000">
            <w:pPr>
              <w:spacing w:line="240" w:lineRule="auto"/>
              <w:ind w:firstLineChars="0" w:firstLine="0"/>
              <w:jc w:val="center"/>
              <w:rPr>
                <w:rFonts w:cs="Times New Roman"/>
                <w:sz w:val="24"/>
                <w:szCs w:val="24"/>
              </w:rPr>
            </w:pPr>
            <w:r>
              <w:rPr>
                <w:rFonts w:cs="Times New Roman"/>
                <w:sz w:val="24"/>
                <w:szCs w:val="24"/>
              </w:rPr>
              <w:t>5</w:t>
            </w:r>
          </w:p>
        </w:tc>
        <w:tc>
          <w:tcPr>
            <w:tcW w:w="812" w:type="dxa"/>
            <w:vMerge w:val="restart"/>
            <w:tcBorders>
              <w:right w:val="single" w:sz="4" w:space="0" w:color="auto"/>
            </w:tcBorders>
            <w:shd w:val="clear" w:color="auto" w:fill="auto"/>
            <w:vAlign w:val="center"/>
          </w:tcPr>
          <w:p w14:paraId="0BC83EBF" w14:textId="77777777" w:rsidR="008D224B" w:rsidRDefault="00000000">
            <w:pPr>
              <w:spacing w:line="240" w:lineRule="auto"/>
              <w:ind w:firstLineChars="0" w:firstLine="0"/>
              <w:jc w:val="center"/>
              <w:rPr>
                <w:rFonts w:cs="Times New Roman"/>
                <w:sz w:val="24"/>
                <w:szCs w:val="24"/>
              </w:rPr>
            </w:pPr>
            <w:bookmarkStart w:id="142" w:name="_Toc11474"/>
            <w:bookmarkStart w:id="143" w:name="_Toc27345"/>
            <w:bookmarkStart w:id="144" w:name="_Toc18084"/>
            <w:bookmarkStart w:id="145" w:name="_Toc7058"/>
            <w:r>
              <w:rPr>
                <w:rFonts w:cs="Times New Roman"/>
                <w:sz w:val="24"/>
                <w:szCs w:val="24"/>
              </w:rPr>
              <w:t>氮氧化物</w:t>
            </w:r>
            <w:bookmarkEnd w:id="142"/>
            <w:bookmarkEnd w:id="143"/>
            <w:bookmarkEnd w:id="144"/>
            <w:bookmarkEnd w:id="145"/>
          </w:p>
        </w:tc>
        <w:tc>
          <w:tcPr>
            <w:tcW w:w="3260" w:type="dxa"/>
            <w:tcBorders>
              <w:left w:val="single" w:sz="4" w:space="0" w:color="auto"/>
            </w:tcBorders>
            <w:shd w:val="clear" w:color="auto" w:fill="auto"/>
            <w:vAlign w:val="center"/>
          </w:tcPr>
          <w:p w14:paraId="1C1BCC5A" w14:textId="77777777" w:rsidR="008D224B" w:rsidRDefault="00000000">
            <w:pPr>
              <w:spacing w:line="240" w:lineRule="auto"/>
              <w:ind w:firstLineChars="0" w:firstLine="0"/>
              <w:jc w:val="center"/>
              <w:rPr>
                <w:rFonts w:cs="Times New Roman"/>
                <w:sz w:val="24"/>
                <w:szCs w:val="24"/>
              </w:rPr>
            </w:pPr>
            <w:r>
              <w:rPr>
                <w:rFonts w:cs="Times New Roman"/>
                <w:sz w:val="24"/>
                <w:szCs w:val="24"/>
              </w:rPr>
              <w:t>水泥窑及窑尾余热利用系统</w:t>
            </w:r>
          </w:p>
        </w:tc>
        <w:tc>
          <w:tcPr>
            <w:tcW w:w="2410" w:type="dxa"/>
            <w:shd w:val="clear" w:color="auto" w:fill="auto"/>
            <w:vAlign w:val="center"/>
          </w:tcPr>
          <w:p w14:paraId="717B5D8D" w14:textId="77777777" w:rsidR="008D224B" w:rsidRDefault="00000000">
            <w:pPr>
              <w:spacing w:line="240" w:lineRule="auto"/>
              <w:ind w:firstLineChars="0" w:firstLine="0"/>
              <w:jc w:val="center"/>
              <w:rPr>
                <w:rFonts w:cs="Times New Roman"/>
                <w:sz w:val="24"/>
                <w:szCs w:val="24"/>
              </w:rPr>
            </w:pPr>
            <w:r>
              <w:rPr>
                <w:rFonts w:cs="Times New Roman" w:hint="eastAsia"/>
                <w:sz w:val="24"/>
                <w:szCs w:val="24"/>
              </w:rPr>
              <w:t>50</w:t>
            </w:r>
          </w:p>
        </w:tc>
        <w:tc>
          <w:tcPr>
            <w:tcW w:w="2072" w:type="dxa"/>
            <w:vMerge w:val="restart"/>
            <w:shd w:val="clear" w:color="auto" w:fill="auto"/>
            <w:vAlign w:val="center"/>
          </w:tcPr>
          <w:p w14:paraId="24C0E7A8" w14:textId="77777777" w:rsidR="008D224B" w:rsidRDefault="00000000">
            <w:pPr>
              <w:spacing w:line="240" w:lineRule="auto"/>
              <w:ind w:firstLineChars="0" w:firstLine="0"/>
              <w:jc w:val="center"/>
              <w:rPr>
                <w:rFonts w:cs="Times New Roman"/>
                <w:sz w:val="24"/>
                <w:szCs w:val="24"/>
              </w:rPr>
            </w:pPr>
            <w:r>
              <w:rPr>
                <w:rFonts w:cs="Times New Roman"/>
                <w:sz w:val="24"/>
                <w:szCs w:val="24"/>
              </w:rPr>
              <w:t>/</w:t>
            </w:r>
          </w:p>
        </w:tc>
      </w:tr>
      <w:tr w:rsidR="008D224B" w14:paraId="35E4D045" w14:textId="77777777">
        <w:trPr>
          <w:trHeight w:val="292"/>
          <w:jc w:val="center"/>
        </w:trPr>
        <w:tc>
          <w:tcPr>
            <w:tcW w:w="457" w:type="dxa"/>
            <w:shd w:val="clear" w:color="auto" w:fill="auto"/>
            <w:vAlign w:val="center"/>
          </w:tcPr>
          <w:p w14:paraId="14C14E61" w14:textId="77777777" w:rsidR="008D224B" w:rsidRDefault="00000000">
            <w:pPr>
              <w:spacing w:line="240" w:lineRule="auto"/>
              <w:ind w:firstLineChars="0" w:firstLine="0"/>
              <w:jc w:val="center"/>
              <w:rPr>
                <w:rFonts w:cs="Times New Roman"/>
                <w:sz w:val="24"/>
                <w:szCs w:val="24"/>
              </w:rPr>
            </w:pPr>
            <w:r>
              <w:rPr>
                <w:rFonts w:cs="Times New Roman"/>
                <w:sz w:val="24"/>
                <w:szCs w:val="24"/>
              </w:rPr>
              <w:t>6</w:t>
            </w:r>
          </w:p>
        </w:tc>
        <w:tc>
          <w:tcPr>
            <w:tcW w:w="812" w:type="dxa"/>
            <w:vMerge/>
            <w:tcBorders>
              <w:right w:val="single" w:sz="4" w:space="0" w:color="auto"/>
            </w:tcBorders>
            <w:shd w:val="clear" w:color="auto" w:fill="auto"/>
            <w:vAlign w:val="center"/>
          </w:tcPr>
          <w:p w14:paraId="56E8A1C6" w14:textId="77777777" w:rsidR="008D224B" w:rsidRDefault="008D224B">
            <w:pPr>
              <w:spacing w:line="240" w:lineRule="auto"/>
              <w:ind w:firstLineChars="0" w:firstLine="0"/>
              <w:jc w:val="center"/>
              <w:rPr>
                <w:rFonts w:cs="Times New Roman"/>
                <w:sz w:val="24"/>
                <w:szCs w:val="24"/>
              </w:rPr>
            </w:pPr>
          </w:p>
        </w:tc>
        <w:tc>
          <w:tcPr>
            <w:tcW w:w="3260" w:type="dxa"/>
            <w:tcBorders>
              <w:left w:val="single" w:sz="4" w:space="0" w:color="auto"/>
            </w:tcBorders>
            <w:shd w:val="clear" w:color="auto" w:fill="auto"/>
            <w:vAlign w:val="center"/>
          </w:tcPr>
          <w:p w14:paraId="35930E29" w14:textId="77777777" w:rsidR="008D224B" w:rsidRDefault="00000000">
            <w:pPr>
              <w:spacing w:line="240" w:lineRule="auto"/>
              <w:ind w:firstLineChars="0" w:firstLine="0"/>
              <w:jc w:val="center"/>
              <w:rPr>
                <w:rFonts w:cs="Times New Roman"/>
                <w:sz w:val="24"/>
                <w:szCs w:val="24"/>
              </w:rPr>
            </w:pPr>
            <w:r>
              <w:rPr>
                <w:rFonts w:cs="Times New Roman"/>
                <w:sz w:val="24"/>
                <w:szCs w:val="24"/>
              </w:rPr>
              <w:t>其他工业炉窑</w:t>
            </w:r>
          </w:p>
        </w:tc>
        <w:tc>
          <w:tcPr>
            <w:tcW w:w="2410" w:type="dxa"/>
            <w:shd w:val="clear" w:color="auto" w:fill="auto"/>
            <w:vAlign w:val="center"/>
          </w:tcPr>
          <w:p w14:paraId="6592FD94" w14:textId="77777777" w:rsidR="008D224B" w:rsidRDefault="00000000">
            <w:pPr>
              <w:spacing w:line="240" w:lineRule="auto"/>
              <w:ind w:firstLineChars="0" w:firstLine="0"/>
              <w:jc w:val="center"/>
              <w:rPr>
                <w:rFonts w:cs="Times New Roman"/>
                <w:sz w:val="24"/>
                <w:szCs w:val="24"/>
              </w:rPr>
            </w:pPr>
            <w:r>
              <w:rPr>
                <w:rFonts w:cs="Times New Roman"/>
                <w:sz w:val="24"/>
                <w:szCs w:val="24"/>
              </w:rPr>
              <w:t>180</w:t>
            </w:r>
          </w:p>
        </w:tc>
        <w:tc>
          <w:tcPr>
            <w:tcW w:w="2072" w:type="dxa"/>
            <w:vMerge/>
            <w:shd w:val="clear" w:color="auto" w:fill="auto"/>
            <w:vAlign w:val="center"/>
          </w:tcPr>
          <w:p w14:paraId="531709EE" w14:textId="77777777" w:rsidR="008D224B" w:rsidRDefault="008D224B">
            <w:pPr>
              <w:spacing w:line="240" w:lineRule="auto"/>
              <w:ind w:firstLineChars="0" w:firstLine="0"/>
              <w:jc w:val="center"/>
              <w:rPr>
                <w:rFonts w:cs="Times New Roman"/>
                <w:sz w:val="24"/>
                <w:szCs w:val="24"/>
              </w:rPr>
            </w:pPr>
          </w:p>
        </w:tc>
      </w:tr>
      <w:tr w:rsidR="008D224B" w14:paraId="7A440F20" w14:textId="77777777">
        <w:trPr>
          <w:trHeight w:val="283"/>
          <w:jc w:val="center"/>
        </w:trPr>
        <w:tc>
          <w:tcPr>
            <w:tcW w:w="457" w:type="dxa"/>
            <w:shd w:val="clear" w:color="auto" w:fill="auto"/>
            <w:vAlign w:val="center"/>
          </w:tcPr>
          <w:p w14:paraId="2616B49E" w14:textId="77777777" w:rsidR="008D224B" w:rsidRDefault="00000000">
            <w:pPr>
              <w:spacing w:line="240" w:lineRule="auto"/>
              <w:ind w:firstLineChars="0" w:firstLine="0"/>
              <w:jc w:val="center"/>
              <w:rPr>
                <w:rFonts w:cs="Times New Roman"/>
                <w:sz w:val="24"/>
                <w:szCs w:val="24"/>
              </w:rPr>
            </w:pPr>
            <w:r>
              <w:rPr>
                <w:rFonts w:cs="Times New Roman"/>
                <w:sz w:val="24"/>
                <w:szCs w:val="24"/>
              </w:rPr>
              <w:t>7</w:t>
            </w:r>
          </w:p>
        </w:tc>
        <w:tc>
          <w:tcPr>
            <w:tcW w:w="812" w:type="dxa"/>
            <w:vMerge w:val="restart"/>
            <w:tcBorders>
              <w:right w:val="single" w:sz="4" w:space="0" w:color="auto"/>
            </w:tcBorders>
            <w:shd w:val="clear" w:color="auto" w:fill="auto"/>
            <w:vAlign w:val="center"/>
          </w:tcPr>
          <w:p w14:paraId="501BEB29" w14:textId="77777777" w:rsidR="008D224B" w:rsidRDefault="00000000">
            <w:pPr>
              <w:spacing w:line="240" w:lineRule="auto"/>
              <w:ind w:firstLineChars="0" w:firstLine="0"/>
              <w:jc w:val="center"/>
              <w:rPr>
                <w:rFonts w:cs="Times New Roman"/>
                <w:sz w:val="24"/>
                <w:szCs w:val="24"/>
              </w:rPr>
            </w:pPr>
            <w:bookmarkStart w:id="146" w:name="_Toc18278"/>
            <w:bookmarkStart w:id="147" w:name="_Toc97"/>
            <w:bookmarkStart w:id="148" w:name="_Toc12034"/>
            <w:bookmarkStart w:id="149" w:name="_Toc14743"/>
            <w:r>
              <w:rPr>
                <w:rFonts w:cs="Times New Roman"/>
                <w:sz w:val="24"/>
                <w:szCs w:val="24"/>
              </w:rPr>
              <w:t>烟气黑度</w:t>
            </w:r>
            <w:bookmarkEnd w:id="146"/>
            <w:bookmarkEnd w:id="147"/>
            <w:bookmarkEnd w:id="148"/>
            <w:bookmarkEnd w:id="149"/>
          </w:p>
        </w:tc>
        <w:tc>
          <w:tcPr>
            <w:tcW w:w="3260" w:type="dxa"/>
            <w:tcBorders>
              <w:left w:val="single" w:sz="4" w:space="0" w:color="auto"/>
            </w:tcBorders>
            <w:shd w:val="clear" w:color="auto" w:fill="auto"/>
            <w:vAlign w:val="center"/>
          </w:tcPr>
          <w:p w14:paraId="5A1974F6" w14:textId="77777777" w:rsidR="008D224B" w:rsidRDefault="00000000">
            <w:pPr>
              <w:spacing w:line="240" w:lineRule="auto"/>
              <w:ind w:firstLineChars="0" w:firstLine="0"/>
              <w:jc w:val="center"/>
              <w:rPr>
                <w:rFonts w:cs="Times New Roman"/>
                <w:sz w:val="24"/>
                <w:szCs w:val="24"/>
              </w:rPr>
            </w:pPr>
            <w:r>
              <w:rPr>
                <w:rFonts w:cs="Times New Roman"/>
                <w:sz w:val="24"/>
                <w:szCs w:val="24"/>
              </w:rPr>
              <w:t>水泥窑及窑尾余热利用系统</w:t>
            </w:r>
          </w:p>
        </w:tc>
        <w:tc>
          <w:tcPr>
            <w:tcW w:w="2410" w:type="dxa"/>
            <w:shd w:val="clear" w:color="auto" w:fill="auto"/>
            <w:vAlign w:val="center"/>
          </w:tcPr>
          <w:p w14:paraId="1DA8DEE1" w14:textId="77777777" w:rsidR="008D224B" w:rsidRDefault="00000000">
            <w:pPr>
              <w:spacing w:line="240" w:lineRule="auto"/>
              <w:ind w:firstLineChars="0" w:firstLine="0"/>
              <w:jc w:val="center"/>
              <w:rPr>
                <w:rFonts w:cs="Times New Roman"/>
                <w:sz w:val="24"/>
                <w:szCs w:val="24"/>
              </w:rPr>
            </w:pPr>
            <w:r>
              <w:rPr>
                <w:rFonts w:cs="Times New Roman"/>
                <w:sz w:val="24"/>
                <w:szCs w:val="24"/>
              </w:rPr>
              <w:t>/</w:t>
            </w:r>
          </w:p>
        </w:tc>
        <w:tc>
          <w:tcPr>
            <w:tcW w:w="2072" w:type="dxa"/>
            <w:vMerge w:val="restart"/>
            <w:shd w:val="clear" w:color="auto" w:fill="auto"/>
            <w:vAlign w:val="center"/>
          </w:tcPr>
          <w:p w14:paraId="727B2B96" w14:textId="77777777" w:rsidR="008D224B" w:rsidRDefault="00000000">
            <w:pPr>
              <w:spacing w:line="240" w:lineRule="auto"/>
              <w:ind w:firstLineChars="0" w:firstLine="0"/>
              <w:jc w:val="center"/>
              <w:rPr>
                <w:rFonts w:cs="Times New Roman"/>
                <w:sz w:val="24"/>
                <w:szCs w:val="24"/>
              </w:rPr>
            </w:pPr>
            <w:r>
              <w:rPr>
                <w:rFonts w:cs="Times New Roman"/>
                <w:sz w:val="24"/>
                <w:szCs w:val="24"/>
              </w:rPr>
              <w:t>1</w:t>
            </w:r>
          </w:p>
        </w:tc>
      </w:tr>
      <w:tr w:rsidR="008D224B" w14:paraId="0C724E43" w14:textId="77777777">
        <w:trPr>
          <w:trHeight w:val="283"/>
          <w:jc w:val="center"/>
        </w:trPr>
        <w:tc>
          <w:tcPr>
            <w:tcW w:w="457" w:type="dxa"/>
            <w:shd w:val="clear" w:color="auto" w:fill="auto"/>
            <w:vAlign w:val="center"/>
          </w:tcPr>
          <w:p w14:paraId="15A825F5" w14:textId="77777777" w:rsidR="008D224B" w:rsidRDefault="00000000">
            <w:pPr>
              <w:spacing w:line="240" w:lineRule="auto"/>
              <w:ind w:firstLineChars="0" w:firstLine="0"/>
              <w:jc w:val="center"/>
              <w:rPr>
                <w:rFonts w:cs="Times New Roman"/>
                <w:sz w:val="24"/>
                <w:szCs w:val="24"/>
              </w:rPr>
            </w:pPr>
            <w:r>
              <w:rPr>
                <w:rFonts w:cs="Times New Roman" w:hint="eastAsia"/>
                <w:sz w:val="24"/>
                <w:szCs w:val="24"/>
              </w:rPr>
              <w:t>8</w:t>
            </w:r>
          </w:p>
        </w:tc>
        <w:tc>
          <w:tcPr>
            <w:tcW w:w="812" w:type="dxa"/>
            <w:vMerge/>
            <w:tcBorders>
              <w:right w:val="single" w:sz="4" w:space="0" w:color="auto"/>
            </w:tcBorders>
            <w:shd w:val="clear" w:color="auto" w:fill="auto"/>
            <w:vAlign w:val="center"/>
          </w:tcPr>
          <w:p w14:paraId="6EC4F627" w14:textId="77777777" w:rsidR="008D224B" w:rsidRDefault="008D224B">
            <w:pPr>
              <w:spacing w:line="240" w:lineRule="auto"/>
              <w:ind w:firstLineChars="0" w:firstLine="0"/>
              <w:jc w:val="center"/>
              <w:rPr>
                <w:rFonts w:cs="Times New Roman"/>
                <w:sz w:val="24"/>
                <w:szCs w:val="24"/>
              </w:rPr>
            </w:pPr>
          </w:p>
        </w:tc>
        <w:tc>
          <w:tcPr>
            <w:tcW w:w="3260" w:type="dxa"/>
            <w:tcBorders>
              <w:left w:val="single" w:sz="4" w:space="0" w:color="auto"/>
            </w:tcBorders>
            <w:shd w:val="clear" w:color="auto" w:fill="auto"/>
            <w:vAlign w:val="center"/>
          </w:tcPr>
          <w:p w14:paraId="15242152" w14:textId="77777777" w:rsidR="008D224B" w:rsidRDefault="00000000">
            <w:pPr>
              <w:spacing w:line="240" w:lineRule="auto"/>
              <w:ind w:firstLineChars="0" w:firstLine="0"/>
              <w:jc w:val="center"/>
              <w:rPr>
                <w:rFonts w:cs="Times New Roman"/>
                <w:sz w:val="24"/>
                <w:szCs w:val="24"/>
              </w:rPr>
            </w:pPr>
            <w:r>
              <w:rPr>
                <w:rFonts w:cs="Times New Roman"/>
                <w:sz w:val="24"/>
                <w:szCs w:val="24"/>
              </w:rPr>
              <w:t>其他工业炉窑</w:t>
            </w:r>
          </w:p>
        </w:tc>
        <w:tc>
          <w:tcPr>
            <w:tcW w:w="2410" w:type="dxa"/>
            <w:shd w:val="clear" w:color="auto" w:fill="auto"/>
            <w:vAlign w:val="center"/>
          </w:tcPr>
          <w:p w14:paraId="261EF0AD" w14:textId="77777777" w:rsidR="008D224B" w:rsidRDefault="00000000">
            <w:pPr>
              <w:spacing w:line="240" w:lineRule="auto"/>
              <w:ind w:firstLineChars="0" w:firstLine="0"/>
              <w:jc w:val="center"/>
              <w:rPr>
                <w:rFonts w:cs="Times New Roman"/>
                <w:sz w:val="24"/>
                <w:szCs w:val="24"/>
              </w:rPr>
            </w:pPr>
            <w:r>
              <w:rPr>
                <w:rFonts w:cs="Times New Roman"/>
                <w:sz w:val="24"/>
                <w:szCs w:val="24"/>
              </w:rPr>
              <w:t>林格曼黑度</w:t>
            </w:r>
            <w:r>
              <w:rPr>
                <w:rFonts w:cs="Times New Roman"/>
                <w:sz w:val="24"/>
                <w:szCs w:val="24"/>
              </w:rPr>
              <w:t xml:space="preserve">1 </w:t>
            </w:r>
            <w:r>
              <w:rPr>
                <w:rFonts w:cs="Times New Roman"/>
                <w:sz w:val="24"/>
                <w:szCs w:val="24"/>
              </w:rPr>
              <w:t>级</w:t>
            </w:r>
          </w:p>
        </w:tc>
        <w:tc>
          <w:tcPr>
            <w:tcW w:w="2072" w:type="dxa"/>
            <w:vMerge/>
            <w:shd w:val="clear" w:color="auto" w:fill="auto"/>
            <w:vAlign w:val="center"/>
          </w:tcPr>
          <w:p w14:paraId="0C03E4EF" w14:textId="77777777" w:rsidR="008D224B" w:rsidRDefault="008D224B">
            <w:pPr>
              <w:spacing w:line="240" w:lineRule="auto"/>
              <w:ind w:firstLineChars="0" w:firstLine="0"/>
              <w:jc w:val="center"/>
              <w:rPr>
                <w:rFonts w:cs="Times New Roman"/>
                <w:sz w:val="24"/>
                <w:szCs w:val="24"/>
              </w:rPr>
            </w:pPr>
          </w:p>
        </w:tc>
      </w:tr>
      <w:tr w:rsidR="008D224B" w14:paraId="30644CFC" w14:textId="77777777">
        <w:trPr>
          <w:trHeight w:val="283"/>
          <w:jc w:val="center"/>
        </w:trPr>
        <w:tc>
          <w:tcPr>
            <w:tcW w:w="9011" w:type="dxa"/>
            <w:gridSpan w:val="5"/>
            <w:shd w:val="clear" w:color="auto" w:fill="auto"/>
            <w:vAlign w:val="center"/>
          </w:tcPr>
          <w:p w14:paraId="183124FA" w14:textId="77777777" w:rsidR="008D224B" w:rsidRDefault="00000000">
            <w:pPr>
              <w:spacing w:line="240" w:lineRule="auto"/>
              <w:ind w:firstLineChars="0" w:firstLine="0"/>
              <w:jc w:val="center"/>
              <w:rPr>
                <w:rFonts w:cs="Times New Roman"/>
                <w:sz w:val="24"/>
                <w:szCs w:val="24"/>
              </w:rPr>
            </w:pPr>
            <w:r>
              <w:rPr>
                <w:rFonts w:cs="Times New Roman"/>
                <w:sz w:val="24"/>
                <w:szCs w:val="24"/>
              </w:rPr>
              <w:t>备注：国家标准限值列出的为二类区标准限值</w:t>
            </w:r>
          </w:p>
        </w:tc>
      </w:tr>
    </w:tbl>
    <w:p w14:paraId="12EA21F0" w14:textId="77777777" w:rsidR="008D224B" w:rsidRDefault="00000000">
      <w:pPr>
        <w:ind w:firstLine="560"/>
        <w:rPr>
          <w:lang w:bidi="ar"/>
        </w:rPr>
      </w:pPr>
      <w:bookmarkStart w:id="150" w:name="_Toc24313"/>
      <w:r>
        <w:t>对比可知，</w:t>
      </w:r>
      <w:r>
        <w:rPr>
          <w:b/>
          <w:bCs/>
        </w:rPr>
        <w:t>本标准拟定的特征大气污染物排放浓度限值整体严于现行国标，且新增</w:t>
      </w:r>
      <w:r>
        <w:rPr>
          <w:rFonts w:hint="eastAsia"/>
          <w:b/>
          <w:bCs/>
        </w:rPr>
        <w:t>1</w:t>
      </w:r>
      <w:r>
        <w:rPr>
          <w:rFonts w:hint="eastAsia"/>
          <w:b/>
          <w:bCs/>
        </w:rPr>
        <w:t>项控制指标苯并（</w:t>
      </w:r>
      <w:r>
        <w:rPr>
          <w:rFonts w:hint="eastAsia"/>
          <w:b/>
          <w:bCs/>
        </w:rPr>
        <w:t>a</w:t>
      </w:r>
      <w:r>
        <w:rPr>
          <w:rFonts w:hint="eastAsia"/>
          <w:b/>
          <w:bCs/>
        </w:rPr>
        <w:t>）</w:t>
      </w:r>
      <w:proofErr w:type="gramStart"/>
      <w:r>
        <w:rPr>
          <w:rFonts w:hint="eastAsia"/>
          <w:b/>
          <w:bCs/>
        </w:rPr>
        <w:t>芘</w:t>
      </w:r>
      <w:proofErr w:type="gramEnd"/>
      <w:r>
        <w:rPr>
          <w:rFonts w:hint="eastAsia"/>
          <w:b/>
          <w:bCs/>
        </w:rPr>
        <w:t>。</w:t>
      </w:r>
      <w:proofErr w:type="gramStart"/>
      <w:r>
        <w:rPr>
          <w:rFonts w:hint="eastAsia"/>
        </w:rPr>
        <w:t>氟及其</w:t>
      </w:r>
      <w:proofErr w:type="gramEnd"/>
      <w:r>
        <w:rPr>
          <w:rFonts w:hint="eastAsia"/>
        </w:rPr>
        <w:t>化合物、</w:t>
      </w:r>
      <w:proofErr w:type="gramStart"/>
      <w:r>
        <w:rPr>
          <w:rFonts w:hint="eastAsia"/>
        </w:rPr>
        <w:t>铍及</w:t>
      </w:r>
      <w:r>
        <w:rPr>
          <w:rFonts w:hint="eastAsia"/>
        </w:rPr>
        <w:lastRenderedPageBreak/>
        <w:t>其</w:t>
      </w:r>
      <w:proofErr w:type="gramEnd"/>
      <w:r>
        <w:rPr>
          <w:rFonts w:hint="eastAsia"/>
        </w:rPr>
        <w:t>化合物指标限值与限行国标保持一致，沥青</w:t>
      </w:r>
      <w:proofErr w:type="gramStart"/>
      <w:r>
        <w:rPr>
          <w:rFonts w:hint="eastAsia"/>
        </w:rPr>
        <w:t>烟指标</w:t>
      </w:r>
      <w:proofErr w:type="gramEnd"/>
      <w:r>
        <w:rPr>
          <w:rFonts w:hint="eastAsia"/>
        </w:rPr>
        <w:t>限值较</w:t>
      </w:r>
      <w:proofErr w:type="gramStart"/>
      <w:r>
        <w:rPr>
          <w:rFonts w:hint="eastAsia"/>
        </w:rPr>
        <w:t>国标收严</w:t>
      </w:r>
      <w:proofErr w:type="gramEnd"/>
      <w:r>
        <w:rPr>
          <w:rFonts w:hint="eastAsia"/>
        </w:rPr>
        <w:t>60%</w:t>
      </w:r>
      <w:r>
        <w:rPr>
          <w:rFonts w:hint="eastAsia"/>
        </w:rPr>
        <w:t>，铅及其化合物、汞及其化合物指标限值主要是金属熔炼炉</w:t>
      </w:r>
      <w:proofErr w:type="gramStart"/>
      <w:r>
        <w:rPr>
          <w:rFonts w:hint="eastAsia"/>
        </w:rPr>
        <w:t>排放收严比例</w:t>
      </w:r>
      <w:proofErr w:type="gramEnd"/>
      <w:r>
        <w:rPr>
          <w:rFonts w:hint="eastAsia"/>
        </w:rPr>
        <w:t>较大，分别为</w:t>
      </w:r>
      <w:r>
        <w:rPr>
          <w:rFonts w:hint="eastAsia"/>
        </w:rPr>
        <w:t>93%</w:t>
      </w:r>
      <w:r>
        <w:rPr>
          <w:rFonts w:hint="eastAsia"/>
        </w:rPr>
        <w:t>、</w:t>
      </w:r>
      <w:r>
        <w:rPr>
          <w:rFonts w:hint="eastAsia"/>
        </w:rPr>
        <w:t>95%</w:t>
      </w:r>
      <w:r>
        <w:rPr>
          <w:rFonts w:hint="eastAsia"/>
        </w:rPr>
        <w:t>，其他炉窑排放限值未发生变化</w:t>
      </w:r>
      <w:r>
        <w:t>颗粒</w:t>
      </w:r>
      <w:proofErr w:type="gramStart"/>
      <w:r>
        <w:t>物指标</w:t>
      </w:r>
      <w:proofErr w:type="gramEnd"/>
      <w:r>
        <w:t>限值收严</w:t>
      </w:r>
      <w:r>
        <w:rPr>
          <w:rFonts w:hint="eastAsia"/>
        </w:rPr>
        <w:t>85%~95%</w:t>
      </w:r>
      <w:r>
        <w:rPr>
          <w:rFonts w:hint="eastAsia"/>
        </w:rPr>
        <w:t>。</w:t>
      </w:r>
    </w:p>
    <w:p w14:paraId="3B24A51E" w14:textId="77777777" w:rsidR="008D224B" w:rsidRDefault="00000000">
      <w:pPr>
        <w:pStyle w:val="af2"/>
      </w:pPr>
      <w:r>
        <w:t>表</w:t>
      </w:r>
      <w:r>
        <w:t>5</w:t>
      </w:r>
      <w:r>
        <w:rPr>
          <w:rFonts w:hint="eastAsia"/>
        </w:rPr>
        <w:t>-</w:t>
      </w:r>
      <w:r>
        <w:t xml:space="preserve">2 </w:t>
      </w:r>
      <w:r>
        <w:t>本标准特征大气污染物排放限值与国家标准对比</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4"/>
        <w:gridCol w:w="2947"/>
        <w:gridCol w:w="2793"/>
        <w:gridCol w:w="2705"/>
      </w:tblGrid>
      <w:tr w:rsidR="008D224B" w14:paraId="0199FBF2" w14:textId="77777777">
        <w:trPr>
          <w:trHeight w:val="170"/>
          <w:jc w:val="center"/>
        </w:trPr>
        <w:tc>
          <w:tcPr>
            <w:tcW w:w="564" w:type="dxa"/>
            <w:vMerge w:val="restart"/>
            <w:shd w:val="clear" w:color="auto" w:fill="auto"/>
            <w:vAlign w:val="center"/>
          </w:tcPr>
          <w:p w14:paraId="07DF3AD5" w14:textId="77777777" w:rsidR="008D224B" w:rsidRDefault="00000000">
            <w:pPr>
              <w:spacing w:line="240" w:lineRule="auto"/>
              <w:ind w:firstLineChars="0" w:firstLine="0"/>
              <w:jc w:val="center"/>
              <w:rPr>
                <w:rFonts w:cs="Times New Roman"/>
                <w:b/>
                <w:bCs/>
                <w:sz w:val="24"/>
                <w:szCs w:val="24"/>
              </w:rPr>
            </w:pPr>
            <w:r>
              <w:rPr>
                <w:rFonts w:cs="Times New Roman"/>
                <w:b/>
                <w:bCs/>
                <w:sz w:val="24"/>
                <w:szCs w:val="24"/>
              </w:rPr>
              <w:t>序号</w:t>
            </w:r>
          </w:p>
        </w:tc>
        <w:tc>
          <w:tcPr>
            <w:tcW w:w="2947" w:type="dxa"/>
            <w:vMerge w:val="restart"/>
            <w:shd w:val="clear" w:color="auto" w:fill="auto"/>
            <w:vAlign w:val="center"/>
          </w:tcPr>
          <w:p w14:paraId="19E0A312" w14:textId="77777777" w:rsidR="008D224B" w:rsidRDefault="00000000">
            <w:pPr>
              <w:spacing w:line="240" w:lineRule="auto"/>
              <w:ind w:firstLineChars="0" w:firstLine="0"/>
              <w:jc w:val="center"/>
              <w:rPr>
                <w:rFonts w:cs="Times New Roman"/>
                <w:b/>
                <w:bCs/>
                <w:sz w:val="24"/>
                <w:szCs w:val="24"/>
              </w:rPr>
            </w:pPr>
            <w:r>
              <w:rPr>
                <w:rFonts w:cs="Times New Roman"/>
                <w:b/>
                <w:bCs/>
                <w:sz w:val="24"/>
                <w:szCs w:val="24"/>
              </w:rPr>
              <w:t>污染物名称</w:t>
            </w:r>
          </w:p>
        </w:tc>
        <w:tc>
          <w:tcPr>
            <w:tcW w:w="5498" w:type="dxa"/>
            <w:gridSpan w:val="2"/>
            <w:shd w:val="clear" w:color="auto" w:fill="auto"/>
            <w:vAlign w:val="center"/>
          </w:tcPr>
          <w:p w14:paraId="59DCAB06" w14:textId="77777777" w:rsidR="008D224B" w:rsidRDefault="00000000">
            <w:pPr>
              <w:spacing w:line="240" w:lineRule="auto"/>
              <w:ind w:firstLineChars="0" w:firstLine="0"/>
              <w:jc w:val="center"/>
              <w:rPr>
                <w:rFonts w:cs="Times New Roman"/>
                <w:b/>
                <w:bCs/>
                <w:sz w:val="24"/>
                <w:szCs w:val="24"/>
              </w:rPr>
            </w:pPr>
            <w:r>
              <w:rPr>
                <w:rFonts w:cs="Times New Roman"/>
                <w:b/>
                <w:bCs/>
                <w:sz w:val="24"/>
                <w:szCs w:val="24"/>
              </w:rPr>
              <w:t>排放浓度限值（</w:t>
            </w:r>
            <w:r>
              <w:rPr>
                <w:rFonts w:cs="Times New Roman"/>
                <w:b/>
                <w:bCs/>
                <w:sz w:val="24"/>
                <w:szCs w:val="24"/>
              </w:rPr>
              <w:t>mg/ m</w:t>
            </w:r>
            <w:r>
              <w:rPr>
                <w:rFonts w:cs="Times New Roman"/>
                <w:b/>
                <w:bCs/>
                <w:sz w:val="24"/>
                <w:szCs w:val="24"/>
                <w:vertAlign w:val="superscript"/>
              </w:rPr>
              <w:t>3</w:t>
            </w:r>
            <w:r>
              <w:rPr>
                <w:rFonts w:cs="Times New Roman"/>
                <w:b/>
                <w:bCs/>
                <w:sz w:val="24"/>
                <w:szCs w:val="24"/>
              </w:rPr>
              <w:t>）</w:t>
            </w:r>
          </w:p>
        </w:tc>
      </w:tr>
      <w:tr w:rsidR="008D224B" w14:paraId="7C67E8AB" w14:textId="77777777">
        <w:trPr>
          <w:trHeight w:val="170"/>
          <w:jc w:val="center"/>
        </w:trPr>
        <w:tc>
          <w:tcPr>
            <w:tcW w:w="564" w:type="dxa"/>
            <w:vMerge/>
            <w:shd w:val="clear" w:color="auto" w:fill="auto"/>
            <w:vAlign w:val="center"/>
          </w:tcPr>
          <w:p w14:paraId="0B632292" w14:textId="77777777" w:rsidR="008D224B" w:rsidRDefault="008D224B">
            <w:pPr>
              <w:spacing w:line="240" w:lineRule="auto"/>
              <w:ind w:firstLine="482"/>
              <w:jc w:val="center"/>
              <w:rPr>
                <w:rFonts w:cs="Times New Roman"/>
                <w:b/>
                <w:bCs/>
                <w:sz w:val="24"/>
                <w:szCs w:val="24"/>
              </w:rPr>
            </w:pPr>
          </w:p>
        </w:tc>
        <w:tc>
          <w:tcPr>
            <w:tcW w:w="2947" w:type="dxa"/>
            <w:vMerge/>
            <w:shd w:val="clear" w:color="auto" w:fill="auto"/>
            <w:vAlign w:val="center"/>
          </w:tcPr>
          <w:p w14:paraId="75320298" w14:textId="77777777" w:rsidR="008D224B" w:rsidRDefault="008D224B">
            <w:pPr>
              <w:spacing w:line="240" w:lineRule="auto"/>
              <w:ind w:firstLine="482"/>
              <w:jc w:val="center"/>
              <w:rPr>
                <w:rFonts w:cs="Times New Roman"/>
                <w:b/>
                <w:bCs/>
                <w:sz w:val="24"/>
                <w:szCs w:val="24"/>
              </w:rPr>
            </w:pPr>
          </w:p>
        </w:tc>
        <w:tc>
          <w:tcPr>
            <w:tcW w:w="2793" w:type="dxa"/>
            <w:shd w:val="clear" w:color="auto" w:fill="auto"/>
            <w:vAlign w:val="center"/>
          </w:tcPr>
          <w:p w14:paraId="1A9A7878" w14:textId="77777777" w:rsidR="008D224B" w:rsidRDefault="00000000">
            <w:pPr>
              <w:spacing w:line="240" w:lineRule="auto"/>
              <w:ind w:firstLine="482"/>
              <w:jc w:val="center"/>
              <w:rPr>
                <w:rFonts w:cs="Times New Roman"/>
                <w:b/>
                <w:bCs/>
                <w:sz w:val="24"/>
                <w:szCs w:val="24"/>
              </w:rPr>
            </w:pPr>
            <w:r>
              <w:rPr>
                <w:rFonts w:cs="Times New Roman"/>
                <w:b/>
                <w:bCs/>
                <w:sz w:val="24"/>
                <w:szCs w:val="24"/>
              </w:rPr>
              <w:t>本省标准</w:t>
            </w:r>
          </w:p>
        </w:tc>
        <w:tc>
          <w:tcPr>
            <w:tcW w:w="2705" w:type="dxa"/>
            <w:shd w:val="clear" w:color="auto" w:fill="auto"/>
            <w:vAlign w:val="center"/>
          </w:tcPr>
          <w:p w14:paraId="330C5D66" w14:textId="77777777" w:rsidR="008D224B" w:rsidRDefault="00000000">
            <w:pPr>
              <w:spacing w:line="240" w:lineRule="auto"/>
              <w:ind w:firstLineChars="0" w:firstLine="0"/>
              <w:jc w:val="center"/>
              <w:rPr>
                <w:rFonts w:cs="Times New Roman"/>
                <w:b/>
                <w:bCs/>
                <w:sz w:val="24"/>
                <w:szCs w:val="24"/>
              </w:rPr>
            </w:pPr>
            <w:r>
              <w:rPr>
                <w:rFonts w:cs="Times New Roman"/>
                <w:b/>
                <w:bCs/>
                <w:sz w:val="24"/>
                <w:szCs w:val="24"/>
              </w:rPr>
              <w:t>国家标准</w:t>
            </w:r>
          </w:p>
        </w:tc>
      </w:tr>
      <w:tr w:rsidR="008D224B" w14:paraId="2F92973C" w14:textId="77777777">
        <w:trPr>
          <w:trHeight w:val="372"/>
          <w:jc w:val="center"/>
        </w:trPr>
        <w:tc>
          <w:tcPr>
            <w:tcW w:w="564" w:type="dxa"/>
            <w:shd w:val="clear" w:color="auto" w:fill="auto"/>
            <w:vAlign w:val="center"/>
          </w:tcPr>
          <w:p w14:paraId="3955E76D" w14:textId="77777777" w:rsidR="008D224B" w:rsidRDefault="00000000">
            <w:pPr>
              <w:spacing w:line="240" w:lineRule="auto"/>
              <w:ind w:firstLineChars="0" w:firstLine="0"/>
              <w:jc w:val="center"/>
              <w:rPr>
                <w:rFonts w:cs="Times New Roman"/>
                <w:sz w:val="24"/>
                <w:szCs w:val="24"/>
              </w:rPr>
            </w:pPr>
            <w:r>
              <w:rPr>
                <w:rFonts w:cs="Times New Roman"/>
                <w:sz w:val="24"/>
                <w:szCs w:val="24"/>
              </w:rPr>
              <w:t>1</w:t>
            </w:r>
          </w:p>
        </w:tc>
        <w:tc>
          <w:tcPr>
            <w:tcW w:w="2947" w:type="dxa"/>
            <w:shd w:val="clear" w:color="auto" w:fill="auto"/>
            <w:vAlign w:val="center"/>
          </w:tcPr>
          <w:p w14:paraId="2F9C0B74" w14:textId="77777777" w:rsidR="008D224B" w:rsidRDefault="00000000">
            <w:pPr>
              <w:spacing w:line="240" w:lineRule="auto"/>
              <w:ind w:firstLineChars="0" w:firstLine="0"/>
              <w:jc w:val="center"/>
              <w:rPr>
                <w:rFonts w:cs="Times New Roman"/>
                <w:sz w:val="24"/>
                <w:szCs w:val="24"/>
              </w:rPr>
            </w:pPr>
            <w:proofErr w:type="gramStart"/>
            <w:r>
              <w:rPr>
                <w:rFonts w:cs="Times New Roman"/>
                <w:sz w:val="24"/>
                <w:szCs w:val="24"/>
              </w:rPr>
              <w:t>氟及其</w:t>
            </w:r>
            <w:proofErr w:type="gramEnd"/>
            <w:r>
              <w:rPr>
                <w:rFonts w:cs="Times New Roman"/>
                <w:sz w:val="24"/>
                <w:szCs w:val="24"/>
              </w:rPr>
              <w:t>化合物</w:t>
            </w:r>
          </w:p>
        </w:tc>
        <w:tc>
          <w:tcPr>
            <w:tcW w:w="2793" w:type="dxa"/>
            <w:shd w:val="clear" w:color="auto" w:fill="auto"/>
            <w:vAlign w:val="center"/>
          </w:tcPr>
          <w:p w14:paraId="1070263A" w14:textId="77777777" w:rsidR="008D224B" w:rsidRDefault="00000000">
            <w:pPr>
              <w:spacing w:line="240" w:lineRule="auto"/>
              <w:ind w:firstLineChars="0" w:firstLine="0"/>
              <w:jc w:val="center"/>
              <w:rPr>
                <w:rFonts w:cs="Times New Roman"/>
                <w:sz w:val="24"/>
                <w:szCs w:val="24"/>
              </w:rPr>
            </w:pPr>
            <w:r>
              <w:rPr>
                <w:rFonts w:cs="Times New Roman"/>
                <w:sz w:val="24"/>
                <w:szCs w:val="24"/>
              </w:rPr>
              <w:t>6.0</w:t>
            </w:r>
          </w:p>
        </w:tc>
        <w:tc>
          <w:tcPr>
            <w:tcW w:w="2705" w:type="dxa"/>
            <w:shd w:val="clear" w:color="auto" w:fill="auto"/>
            <w:vAlign w:val="center"/>
          </w:tcPr>
          <w:p w14:paraId="397744AE" w14:textId="77777777" w:rsidR="008D224B" w:rsidRDefault="00000000">
            <w:pPr>
              <w:spacing w:line="240" w:lineRule="auto"/>
              <w:ind w:firstLineChars="0" w:firstLine="0"/>
              <w:jc w:val="center"/>
              <w:rPr>
                <w:rFonts w:cs="Times New Roman"/>
                <w:sz w:val="24"/>
                <w:szCs w:val="24"/>
              </w:rPr>
            </w:pPr>
            <w:r>
              <w:rPr>
                <w:rFonts w:cs="Times New Roman"/>
                <w:sz w:val="24"/>
                <w:szCs w:val="24"/>
              </w:rPr>
              <w:t>6</w:t>
            </w:r>
          </w:p>
        </w:tc>
      </w:tr>
      <w:tr w:rsidR="008D224B" w14:paraId="4DE53D3E" w14:textId="77777777">
        <w:trPr>
          <w:trHeight w:val="343"/>
          <w:jc w:val="center"/>
        </w:trPr>
        <w:tc>
          <w:tcPr>
            <w:tcW w:w="564" w:type="dxa"/>
            <w:shd w:val="clear" w:color="auto" w:fill="auto"/>
            <w:vAlign w:val="center"/>
          </w:tcPr>
          <w:p w14:paraId="25C0B257" w14:textId="77777777" w:rsidR="008D224B" w:rsidRDefault="00000000">
            <w:pPr>
              <w:spacing w:line="240" w:lineRule="auto"/>
              <w:ind w:firstLineChars="0" w:firstLine="0"/>
              <w:jc w:val="center"/>
              <w:rPr>
                <w:rFonts w:cs="Times New Roman"/>
                <w:sz w:val="24"/>
                <w:szCs w:val="24"/>
              </w:rPr>
            </w:pPr>
            <w:r>
              <w:rPr>
                <w:rFonts w:cs="Times New Roman"/>
                <w:sz w:val="24"/>
                <w:szCs w:val="24"/>
              </w:rPr>
              <w:t>2</w:t>
            </w:r>
          </w:p>
        </w:tc>
        <w:tc>
          <w:tcPr>
            <w:tcW w:w="2947" w:type="dxa"/>
            <w:vMerge w:val="restart"/>
            <w:shd w:val="clear" w:color="auto" w:fill="auto"/>
            <w:vAlign w:val="center"/>
          </w:tcPr>
          <w:p w14:paraId="6C866967" w14:textId="77777777" w:rsidR="008D224B" w:rsidRDefault="00000000">
            <w:pPr>
              <w:spacing w:line="240" w:lineRule="auto"/>
              <w:ind w:firstLineChars="0" w:firstLine="0"/>
              <w:jc w:val="center"/>
              <w:rPr>
                <w:rFonts w:cs="Times New Roman"/>
                <w:sz w:val="24"/>
                <w:szCs w:val="24"/>
              </w:rPr>
            </w:pPr>
            <w:r>
              <w:rPr>
                <w:rFonts w:cs="Times New Roman"/>
                <w:sz w:val="24"/>
                <w:szCs w:val="24"/>
              </w:rPr>
              <w:t>铅及其化合物</w:t>
            </w:r>
          </w:p>
        </w:tc>
        <w:tc>
          <w:tcPr>
            <w:tcW w:w="2793" w:type="dxa"/>
            <w:shd w:val="clear" w:color="auto" w:fill="auto"/>
            <w:vAlign w:val="center"/>
          </w:tcPr>
          <w:p w14:paraId="7B867E4A" w14:textId="77777777" w:rsidR="008D224B" w:rsidRDefault="00000000">
            <w:pPr>
              <w:spacing w:line="240" w:lineRule="auto"/>
              <w:ind w:firstLineChars="0" w:firstLine="0"/>
              <w:jc w:val="center"/>
              <w:rPr>
                <w:rFonts w:cs="Times New Roman"/>
                <w:sz w:val="24"/>
                <w:szCs w:val="24"/>
              </w:rPr>
            </w:pPr>
            <w:r>
              <w:rPr>
                <w:rFonts w:cs="Times New Roman"/>
                <w:sz w:val="24"/>
                <w:szCs w:val="24"/>
              </w:rPr>
              <w:t>金属熔炼</w:t>
            </w:r>
            <w:r>
              <w:rPr>
                <w:rFonts w:cs="Times New Roman"/>
                <w:sz w:val="24"/>
                <w:szCs w:val="24"/>
              </w:rPr>
              <w:t>0.70</w:t>
            </w:r>
          </w:p>
        </w:tc>
        <w:tc>
          <w:tcPr>
            <w:tcW w:w="2705" w:type="dxa"/>
            <w:shd w:val="clear" w:color="auto" w:fill="auto"/>
            <w:vAlign w:val="center"/>
          </w:tcPr>
          <w:p w14:paraId="71A7D00B" w14:textId="77777777" w:rsidR="008D224B" w:rsidRDefault="00000000">
            <w:pPr>
              <w:spacing w:line="240" w:lineRule="auto"/>
              <w:ind w:firstLineChars="0" w:firstLine="0"/>
              <w:jc w:val="center"/>
              <w:rPr>
                <w:rFonts w:cs="Times New Roman"/>
                <w:sz w:val="24"/>
                <w:szCs w:val="24"/>
              </w:rPr>
            </w:pPr>
            <w:r>
              <w:rPr>
                <w:rFonts w:cs="Times New Roman"/>
                <w:sz w:val="24"/>
                <w:szCs w:val="24"/>
              </w:rPr>
              <w:t>金属熔炼</w:t>
            </w:r>
            <w:r>
              <w:rPr>
                <w:rFonts w:cs="Times New Roman"/>
                <w:sz w:val="24"/>
                <w:szCs w:val="24"/>
              </w:rPr>
              <w:t>10</w:t>
            </w:r>
          </w:p>
        </w:tc>
      </w:tr>
      <w:tr w:rsidR="008D224B" w14:paraId="3433FECC" w14:textId="77777777">
        <w:trPr>
          <w:trHeight w:val="343"/>
          <w:jc w:val="center"/>
        </w:trPr>
        <w:tc>
          <w:tcPr>
            <w:tcW w:w="564" w:type="dxa"/>
            <w:shd w:val="clear" w:color="auto" w:fill="auto"/>
            <w:vAlign w:val="center"/>
          </w:tcPr>
          <w:p w14:paraId="6E6B481D" w14:textId="77777777" w:rsidR="008D224B" w:rsidRDefault="008D224B">
            <w:pPr>
              <w:spacing w:line="240" w:lineRule="auto"/>
              <w:ind w:firstLineChars="0" w:firstLine="0"/>
              <w:jc w:val="center"/>
              <w:rPr>
                <w:rFonts w:cs="Times New Roman"/>
                <w:sz w:val="24"/>
                <w:szCs w:val="24"/>
              </w:rPr>
            </w:pPr>
          </w:p>
        </w:tc>
        <w:tc>
          <w:tcPr>
            <w:tcW w:w="2947" w:type="dxa"/>
            <w:vMerge/>
            <w:shd w:val="clear" w:color="auto" w:fill="auto"/>
            <w:vAlign w:val="center"/>
          </w:tcPr>
          <w:p w14:paraId="24BA8383" w14:textId="77777777" w:rsidR="008D224B" w:rsidRDefault="008D224B">
            <w:pPr>
              <w:spacing w:line="240" w:lineRule="auto"/>
              <w:ind w:firstLineChars="0" w:firstLine="0"/>
              <w:jc w:val="center"/>
              <w:rPr>
                <w:rFonts w:cs="Times New Roman"/>
                <w:sz w:val="24"/>
                <w:szCs w:val="24"/>
              </w:rPr>
            </w:pPr>
          </w:p>
        </w:tc>
        <w:tc>
          <w:tcPr>
            <w:tcW w:w="2793" w:type="dxa"/>
            <w:shd w:val="clear" w:color="auto" w:fill="auto"/>
            <w:vAlign w:val="center"/>
          </w:tcPr>
          <w:p w14:paraId="2253FF8D" w14:textId="77777777" w:rsidR="008D224B" w:rsidRDefault="00000000">
            <w:pPr>
              <w:spacing w:line="240" w:lineRule="auto"/>
              <w:ind w:firstLineChars="0" w:firstLine="0"/>
              <w:jc w:val="center"/>
              <w:rPr>
                <w:rFonts w:cs="Times New Roman"/>
                <w:sz w:val="24"/>
                <w:szCs w:val="24"/>
              </w:rPr>
            </w:pPr>
            <w:r>
              <w:rPr>
                <w:rFonts w:cs="Times New Roman"/>
                <w:sz w:val="24"/>
                <w:szCs w:val="24"/>
              </w:rPr>
              <w:t>其他炉窑</w:t>
            </w:r>
            <w:r>
              <w:rPr>
                <w:rFonts w:cs="Times New Roman"/>
                <w:sz w:val="24"/>
                <w:szCs w:val="24"/>
              </w:rPr>
              <w:t>0.10</w:t>
            </w:r>
          </w:p>
        </w:tc>
        <w:tc>
          <w:tcPr>
            <w:tcW w:w="2705" w:type="dxa"/>
            <w:shd w:val="clear" w:color="auto" w:fill="auto"/>
            <w:vAlign w:val="center"/>
          </w:tcPr>
          <w:p w14:paraId="0B7F783A" w14:textId="77777777" w:rsidR="008D224B" w:rsidRDefault="00000000">
            <w:pPr>
              <w:spacing w:line="240" w:lineRule="auto"/>
              <w:ind w:firstLineChars="0" w:firstLine="0"/>
              <w:jc w:val="center"/>
              <w:rPr>
                <w:rFonts w:cs="Times New Roman"/>
                <w:sz w:val="24"/>
                <w:szCs w:val="24"/>
              </w:rPr>
            </w:pPr>
            <w:r>
              <w:rPr>
                <w:rFonts w:cs="Times New Roman"/>
                <w:sz w:val="24"/>
                <w:szCs w:val="24"/>
              </w:rPr>
              <w:t>其他</w:t>
            </w:r>
            <w:r>
              <w:rPr>
                <w:rFonts w:cs="Times New Roman"/>
                <w:sz w:val="24"/>
                <w:szCs w:val="24"/>
              </w:rPr>
              <w:t>0.1</w:t>
            </w:r>
          </w:p>
        </w:tc>
      </w:tr>
      <w:tr w:rsidR="008D224B" w14:paraId="0E1769D0" w14:textId="77777777">
        <w:trPr>
          <w:trHeight w:val="413"/>
          <w:jc w:val="center"/>
        </w:trPr>
        <w:tc>
          <w:tcPr>
            <w:tcW w:w="564" w:type="dxa"/>
            <w:shd w:val="clear" w:color="auto" w:fill="auto"/>
            <w:vAlign w:val="center"/>
          </w:tcPr>
          <w:p w14:paraId="49C294A7" w14:textId="77777777" w:rsidR="008D224B" w:rsidRDefault="00000000">
            <w:pPr>
              <w:spacing w:line="240" w:lineRule="auto"/>
              <w:ind w:firstLineChars="0" w:firstLine="0"/>
              <w:jc w:val="center"/>
              <w:rPr>
                <w:rFonts w:cs="Times New Roman"/>
                <w:sz w:val="24"/>
                <w:szCs w:val="24"/>
              </w:rPr>
            </w:pPr>
            <w:r>
              <w:rPr>
                <w:rFonts w:cs="Times New Roman"/>
                <w:sz w:val="24"/>
                <w:szCs w:val="24"/>
              </w:rPr>
              <w:t>3</w:t>
            </w:r>
          </w:p>
        </w:tc>
        <w:tc>
          <w:tcPr>
            <w:tcW w:w="2947" w:type="dxa"/>
            <w:vMerge w:val="restart"/>
            <w:shd w:val="clear" w:color="auto" w:fill="auto"/>
            <w:vAlign w:val="center"/>
          </w:tcPr>
          <w:p w14:paraId="48CD9B84" w14:textId="77777777" w:rsidR="008D224B" w:rsidRDefault="00000000">
            <w:pPr>
              <w:spacing w:line="240" w:lineRule="auto"/>
              <w:ind w:firstLineChars="0" w:firstLine="0"/>
              <w:jc w:val="center"/>
              <w:rPr>
                <w:rFonts w:cs="Times New Roman"/>
                <w:sz w:val="24"/>
                <w:szCs w:val="24"/>
              </w:rPr>
            </w:pPr>
            <w:r>
              <w:rPr>
                <w:rFonts w:cs="Times New Roman"/>
                <w:sz w:val="24"/>
                <w:szCs w:val="24"/>
              </w:rPr>
              <w:t>汞及其化合物</w:t>
            </w:r>
          </w:p>
        </w:tc>
        <w:tc>
          <w:tcPr>
            <w:tcW w:w="2793" w:type="dxa"/>
            <w:shd w:val="clear" w:color="auto" w:fill="auto"/>
            <w:vAlign w:val="center"/>
          </w:tcPr>
          <w:p w14:paraId="12D3F06C" w14:textId="77777777" w:rsidR="008D224B" w:rsidRDefault="00000000">
            <w:pPr>
              <w:spacing w:line="240" w:lineRule="auto"/>
              <w:ind w:firstLineChars="0" w:firstLine="0"/>
              <w:jc w:val="center"/>
              <w:rPr>
                <w:rFonts w:cs="Times New Roman"/>
                <w:sz w:val="24"/>
                <w:szCs w:val="24"/>
              </w:rPr>
            </w:pPr>
            <w:r>
              <w:rPr>
                <w:rFonts w:cs="Times New Roman"/>
                <w:sz w:val="24"/>
                <w:szCs w:val="24"/>
              </w:rPr>
              <w:t>金属熔炼</w:t>
            </w:r>
            <w:r>
              <w:rPr>
                <w:rFonts w:cs="Times New Roman"/>
                <w:sz w:val="24"/>
                <w:szCs w:val="24"/>
              </w:rPr>
              <w:t>0.05</w:t>
            </w:r>
          </w:p>
        </w:tc>
        <w:tc>
          <w:tcPr>
            <w:tcW w:w="2705" w:type="dxa"/>
            <w:shd w:val="clear" w:color="auto" w:fill="auto"/>
            <w:vAlign w:val="center"/>
          </w:tcPr>
          <w:p w14:paraId="67BB0E10" w14:textId="77777777" w:rsidR="008D224B" w:rsidRDefault="00000000">
            <w:pPr>
              <w:spacing w:line="240" w:lineRule="auto"/>
              <w:ind w:firstLineChars="0" w:firstLine="0"/>
              <w:jc w:val="center"/>
              <w:rPr>
                <w:rFonts w:cs="Times New Roman"/>
                <w:sz w:val="24"/>
                <w:szCs w:val="24"/>
              </w:rPr>
            </w:pPr>
            <w:r>
              <w:rPr>
                <w:rFonts w:cs="Times New Roman"/>
                <w:sz w:val="24"/>
                <w:szCs w:val="24"/>
              </w:rPr>
              <w:t>金属熔炼</w:t>
            </w:r>
            <w:r>
              <w:rPr>
                <w:rFonts w:cs="Times New Roman"/>
                <w:sz w:val="24"/>
                <w:szCs w:val="24"/>
              </w:rPr>
              <w:t>1</w:t>
            </w:r>
          </w:p>
        </w:tc>
      </w:tr>
      <w:tr w:rsidR="008D224B" w14:paraId="3DD33271" w14:textId="77777777">
        <w:trPr>
          <w:trHeight w:val="413"/>
          <w:jc w:val="center"/>
        </w:trPr>
        <w:tc>
          <w:tcPr>
            <w:tcW w:w="564" w:type="dxa"/>
            <w:shd w:val="clear" w:color="auto" w:fill="auto"/>
            <w:vAlign w:val="center"/>
          </w:tcPr>
          <w:p w14:paraId="3342F68D" w14:textId="77777777" w:rsidR="008D224B" w:rsidRDefault="008D224B">
            <w:pPr>
              <w:spacing w:line="240" w:lineRule="auto"/>
              <w:ind w:firstLineChars="0" w:firstLine="0"/>
              <w:jc w:val="center"/>
              <w:rPr>
                <w:rFonts w:cs="Times New Roman"/>
                <w:sz w:val="24"/>
                <w:szCs w:val="24"/>
              </w:rPr>
            </w:pPr>
          </w:p>
        </w:tc>
        <w:tc>
          <w:tcPr>
            <w:tcW w:w="2947" w:type="dxa"/>
            <w:vMerge/>
            <w:shd w:val="clear" w:color="auto" w:fill="auto"/>
            <w:vAlign w:val="center"/>
          </w:tcPr>
          <w:p w14:paraId="2AF95C96" w14:textId="77777777" w:rsidR="008D224B" w:rsidRDefault="008D224B">
            <w:pPr>
              <w:spacing w:line="240" w:lineRule="auto"/>
              <w:ind w:firstLineChars="0" w:firstLine="0"/>
              <w:jc w:val="center"/>
              <w:rPr>
                <w:rFonts w:cs="Times New Roman"/>
                <w:sz w:val="24"/>
                <w:szCs w:val="24"/>
              </w:rPr>
            </w:pPr>
          </w:p>
        </w:tc>
        <w:tc>
          <w:tcPr>
            <w:tcW w:w="2793" w:type="dxa"/>
            <w:shd w:val="clear" w:color="auto" w:fill="auto"/>
            <w:vAlign w:val="center"/>
          </w:tcPr>
          <w:p w14:paraId="3B61A668" w14:textId="77777777" w:rsidR="008D224B" w:rsidRDefault="00000000">
            <w:pPr>
              <w:spacing w:line="240" w:lineRule="auto"/>
              <w:ind w:firstLineChars="0" w:firstLine="0"/>
              <w:jc w:val="center"/>
              <w:rPr>
                <w:rFonts w:cs="Times New Roman"/>
                <w:sz w:val="24"/>
                <w:szCs w:val="24"/>
              </w:rPr>
            </w:pPr>
            <w:r>
              <w:rPr>
                <w:rFonts w:cs="Times New Roman"/>
                <w:sz w:val="24"/>
                <w:szCs w:val="24"/>
              </w:rPr>
              <w:t>其他炉窑</w:t>
            </w:r>
            <w:r>
              <w:rPr>
                <w:rFonts w:cs="Times New Roman"/>
                <w:sz w:val="24"/>
                <w:szCs w:val="24"/>
              </w:rPr>
              <w:t>0.01</w:t>
            </w:r>
          </w:p>
        </w:tc>
        <w:tc>
          <w:tcPr>
            <w:tcW w:w="2705" w:type="dxa"/>
            <w:shd w:val="clear" w:color="auto" w:fill="auto"/>
            <w:vAlign w:val="center"/>
          </w:tcPr>
          <w:p w14:paraId="2C39BB4D" w14:textId="77777777" w:rsidR="008D224B" w:rsidRDefault="00000000">
            <w:pPr>
              <w:spacing w:line="240" w:lineRule="auto"/>
              <w:ind w:firstLineChars="0" w:firstLine="0"/>
              <w:jc w:val="center"/>
              <w:rPr>
                <w:rFonts w:cs="Times New Roman"/>
                <w:sz w:val="24"/>
                <w:szCs w:val="24"/>
              </w:rPr>
            </w:pPr>
            <w:r>
              <w:rPr>
                <w:rFonts w:cs="Times New Roman"/>
                <w:sz w:val="24"/>
                <w:szCs w:val="24"/>
              </w:rPr>
              <w:t>其他</w:t>
            </w:r>
            <w:r>
              <w:rPr>
                <w:rFonts w:cs="Times New Roman"/>
                <w:sz w:val="24"/>
                <w:szCs w:val="24"/>
              </w:rPr>
              <w:t>0.01</w:t>
            </w:r>
          </w:p>
        </w:tc>
      </w:tr>
      <w:tr w:rsidR="008D224B" w14:paraId="379F77FC" w14:textId="77777777">
        <w:trPr>
          <w:trHeight w:val="420"/>
          <w:jc w:val="center"/>
        </w:trPr>
        <w:tc>
          <w:tcPr>
            <w:tcW w:w="564" w:type="dxa"/>
            <w:shd w:val="clear" w:color="auto" w:fill="auto"/>
            <w:vAlign w:val="center"/>
          </w:tcPr>
          <w:p w14:paraId="6A42FF1A" w14:textId="77777777" w:rsidR="008D224B" w:rsidRDefault="00000000">
            <w:pPr>
              <w:spacing w:line="240" w:lineRule="auto"/>
              <w:ind w:firstLineChars="0" w:firstLine="0"/>
              <w:jc w:val="center"/>
              <w:rPr>
                <w:rFonts w:cs="Times New Roman"/>
                <w:sz w:val="24"/>
                <w:szCs w:val="24"/>
              </w:rPr>
            </w:pPr>
            <w:r>
              <w:rPr>
                <w:rFonts w:cs="Times New Roman"/>
                <w:sz w:val="24"/>
                <w:szCs w:val="24"/>
              </w:rPr>
              <w:t>4</w:t>
            </w:r>
          </w:p>
        </w:tc>
        <w:tc>
          <w:tcPr>
            <w:tcW w:w="2947" w:type="dxa"/>
            <w:shd w:val="clear" w:color="auto" w:fill="auto"/>
            <w:vAlign w:val="center"/>
          </w:tcPr>
          <w:p w14:paraId="2741716C" w14:textId="77777777" w:rsidR="008D224B" w:rsidRDefault="00000000">
            <w:pPr>
              <w:spacing w:line="240" w:lineRule="auto"/>
              <w:ind w:firstLineChars="0" w:firstLine="0"/>
              <w:jc w:val="center"/>
              <w:rPr>
                <w:rFonts w:cs="Times New Roman"/>
                <w:sz w:val="24"/>
                <w:szCs w:val="24"/>
              </w:rPr>
            </w:pPr>
            <w:proofErr w:type="gramStart"/>
            <w:r>
              <w:rPr>
                <w:rFonts w:cs="Times New Roman"/>
                <w:sz w:val="24"/>
                <w:szCs w:val="24"/>
              </w:rPr>
              <w:t>铍</w:t>
            </w:r>
            <w:proofErr w:type="gramEnd"/>
            <w:r>
              <w:rPr>
                <w:rFonts w:cs="Times New Roman"/>
                <w:sz w:val="24"/>
                <w:szCs w:val="24"/>
              </w:rPr>
              <w:t>及其化合物</w:t>
            </w:r>
          </w:p>
        </w:tc>
        <w:tc>
          <w:tcPr>
            <w:tcW w:w="2793" w:type="dxa"/>
            <w:shd w:val="clear" w:color="auto" w:fill="auto"/>
            <w:vAlign w:val="center"/>
          </w:tcPr>
          <w:p w14:paraId="14A90212" w14:textId="77777777" w:rsidR="008D224B" w:rsidRDefault="00000000">
            <w:pPr>
              <w:spacing w:line="240" w:lineRule="auto"/>
              <w:ind w:firstLineChars="0" w:firstLine="0"/>
              <w:jc w:val="center"/>
              <w:rPr>
                <w:rFonts w:cs="Times New Roman"/>
                <w:sz w:val="24"/>
                <w:szCs w:val="24"/>
              </w:rPr>
            </w:pPr>
            <w:r>
              <w:rPr>
                <w:rFonts w:cs="Times New Roman"/>
                <w:sz w:val="24"/>
                <w:szCs w:val="24"/>
              </w:rPr>
              <w:t>0.01</w:t>
            </w:r>
          </w:p>
        </w:tc>
        <w:tc>
          <w:tcPr>
            <w:tcW w:w="2705" w:type="dxa"/>
            <w:shd w:val="clear" w:color="auto" w:fill="auto"/>
            <w:vAlign w:val="center"/>
          </w:tcPr>
          <w:p w14:paraId="32C12B1B" w14:textId="77777777" w:rsidR="008D224B" w:rsidRDefault="00000000">
            <w:pPr>
              <w:spacing w:line="240" w:lineRule="auto"/>
              <w:ind w:firstLineChars="0" w:firstLine="0"/>
              <w:jc w:val="center"/>
              <w:rPr>
                <w:rFonts w:cs="Times New Roman"/>
                <w:sz w:val="24"/>
                <w:szCs w:val="24"/>
              </w:rPr>
            </w:pPr>
            <w:r>
              <w:rPr>
                <w:rFonts w:cs="Times New Roman"/>
                <w:sz w:val="24"/>
                <w:szCs w:val="24"/>
              </w:rPr>
              <w:t>0.01</w:t>
            </w:r>
          </w:p>
        </w:tc>
      </w:tr>
      <w:tr w:rsidR="008D224B" w14:paraId="04C57FA6" w14:textId="77777777">
        <w:trPr>
          <w:trHeight w:val="383"/>
          <w:jc w:val="center"/>
        </w:trPr>
        <w:tc>
          <w:tcPr>
            <w:tcW w:w="564" w:type="dxa"/>
            <w:shd w:val="clear" w:color="auto" w:fill="auto"/>
            <w:vAlign w:val="center"/>
          </w:tcPr>
          <w:p w14:paraId="7BCADBD4" w14:textId="77777777" w:rsidR="008D224B" w:rsidRDefault="00000000">
            <w:pPr>
              <w:spacing w:line="240" w:lineRule="auto"/>
              <w:ind w:firstLineChars="0" w:firstLine="0"/>
              <w:jc w:val="center"/>
              <w:rPr>
                <w:rFonts w:cs="Times New Roman"/>
                <w:sz w:val="24"/>
                <w:szCs w:val="24"/>
              </w:rPr>
            </w:pPr>
            <w:r>
              <w:rPr>
                <w:rFonts w:cs="Times New Roman"/>
                <w:sz w:val="24"/>
                <w:szCs w:val="24"/>
              </w:rPr>
              <w:t>5</w:t>
            </w:r>
          </w:p>
        </w:tc>
        <w:tc>
          <w:tcPr>
            <w:tcW w:w="2947" w:type="dxa"/>
            <w:shd w:val="clear" w:color="auto" w:fill="auto"/>
            <w:vAlign w:val="center"/>
          </w:tcPr>
          <w:p w14:paraId="306059B0" w14:textId="77777777" w:rsidR="008D224B" w:rsidRDefault="00000000">
            <w:pPr>
              <w:spacing w:line="240" w:lineRule="auto"/>
              <w:ind w:firstLineChars="0" w:firstLine="0"/>
              <w:jc w:val="center"/>
              <w:rPr>
                <w:rFonts w:cs="Times New Roman"/>
                <w:sz w:val="24"/>
                <w:szCs w:val="24"/>
              </w:rPr>
            </w:pPr>
            <w:r>
              <w:rPr>
                <w:rFonts w:cs="Times New Roman"/>
                <w:sz w:val="24"/>
                <w:szCs w:val="24"/>
              </w:rPr>
              <w:t>沥青烟</w:t>
            </w:r>
          </w:p>
        </w:tc>
        <w:tc>
          <w:tcPr>
            <w:tcW w:w="2793" w:type="dxa"/>
            <w:shd w:val="clear" w:color="auto" w:fill="auto"/>
            <w:vAlign w:val="center"/>
          </w:tcPr>
          <w:p w14:paraId="7B5D9092" w14:textId="77777777" w:rsidR="008D224B" w:rsidRDefault="00000000">
            <w:pPr>
              <w:spacing w:line="240" w:lineRule="auto"/>
              <w:ind w:firstLineChars="0" w:firstLine="0"/>
              <w:jc w:val="center"/>
              <w:rPr>
                <w:rFonts w:cs="Times New Roman"/>
                <w:sz w:val="24"/>
                <w:szCs w:val="24"/>
              </w:rPr>
            </w:pPr>
            <w:r>
              <w:rPr>
                <w:rFonts w:cs="Times New Roman"/>
                <w:sz w:val="24"/>
                <w:szCs w:val="24"/>
              </w:rPr>
              <w:t>20</w:t>
            </w:r>
          </w:p>
        </w:tc>
        <w:tc>
          <w:tcPr>
            <w:tcW w:w="2705" w:type="dxa"/>
            <w:shd w:val="clear" w:color="auto" w:fill="auto"/>
            <w:vAlign w:val="center"/>
          </w:tcPr>
          <w:p w14:paraId="4F8036DC" w14:textId="77777777" w:rsidR="008D224B" w:rsidRDefault="00000000">
            <w:pPr>
              <w:spacing w:line="240" w:lineRule="auto"/>
              <w:ind w:firstLineChars="0" w:firstLine="0"/>
              <w:jc w:val="center"/>
              <w:rPr>
                <w:rFonts w:cs="Times New Roman"/>
                <w:sz w:val="24"/>
                <w:szCs w:val="24"/>
              </w:rPr>
            </w:pPr>
            <w:r>
              <w:rPr>
                <w:rFonts w:cs="Times New Roman"/>
                <w:sz w:val="24"/>
                <w:szCs w:val="24"/>
              </w:rPr>
              <w:t>50</w:t>
            </w:r>
          </w:p>
        </w:tc>
      </w:tr>
      <w:tr w:rsidR="008D224B" w14:paraId="347108B3" w14:textId="77777777">
        <w:trPr>
          <w:trHeight w:val="430"/>
          <w:jc w:val="center"/>
        </w:trPr>
        <w:tc>
          <w:tcPr>
            <w:tcW w:w="564" w:type="dxa"/>
            <w:shd w:val="clear" w:color="auto" w:fill="auto"/>
            <w:vAlign w:val="center"/>
          </w:tcPr>
          <w:p w14:paraId="27BEC219" w14:textId="77777777" w:rsidR="008D224B" w:rsidRDefault="00000000">
            <w:pPr>
              <w:spacing w:line="240" w:lineRule="auto"/>
              <w:ind w:firstLineChars="0" w:firstLine="0"/>
              <w:jc w:val="center"/>
              <w:rPr>
                <w:rFonts w:cs="Times New Roman"/>
                <w:sz w:val="24"/>
                <w:szCs w:val="24"/>
              </w:rPr>
            </w:pPr>
            <w:r>
              <w:rPr>
                <w:rFonts w:cs="Times New Roman"/>
                <w:sz w:val="24"/>
                <w:szCs w:val="24"/>
              </w:rPr>
              <w:t>6</w:t>
            </w:r>
          </w:p>
        </w:tc>
        <w:tc>
          <w:tcPr>
            <w:tcW w:w="2947" w:type="dxa"/>
            <w:shd w:val="clear" w:color="auto" w:fill="auto"/>
            <w:vAlign w:val="center"/>
          </w:tcPr>
          <w:p w14:paraId="5C28F4CC" w14:textId="77777777" w:rsidR="008D224B" w:rsidRDefault="00000000">
            <w:pPr>
              <w:spacing w:line="240" w:lineRule="auto"/>
              <w:ind w:firstLineChars="0" w:firstLine="0"/>
              <w:jc w:val="center"/>
              <w:rPr>
                <w:rFonts w:cs="Times New Roman"/>
                <w:sz w:val="24"/>
                <w:szCs w:val="24"/>
              </w:rPr>
            </w:pPr>
            <w:r>
              <w:rPr>
                <w:rFonts w:cs="Times New Roman"/>
                <w:sz w:val="24"/>
                <w:szCs w:val="24"/>
              </w:rPr>
              <w:t>苯并（</w:t>
            </w:r>
            <w:r>
              <w:rPr>
                <w:rFonts w:cs="Times New Roman"/>
                <w:sz w:val="24"/>
                <w:szCs w:val="24"/>
              </w:rPr>
              <w:t>a</w:t>
            </w:r>
            <w:r>
              <w:rPr>
                <w:rFonts w:cs="Times New Roman"/>
                <w:sz w:val="24"/>
                <w:szCs w:val="24"/>
              </w:rPr>
              <w:t>）</w:t>
            </w:r>
            <w:proofErr w:type="gramStart"/>
            <w:r>
              <w:rPr>
                <w:rFonts w:cs="Times New Roman"/>
                <w:sz w:val="24"/>
                <w:szCs w:val="24"/>
              </w:rPr>
              <w:t>芘</w:t>
            </w:r>
            <w:proofErr w:type="gramEnd"/>
          </w:p>
        </w:tc>
        <w:tc>
          <w:tcPr>
            <w:tcW w:w="2793" w:type="dxa"/>
            <w:shd w:val="clear" w:color="auto" w:fill="auto"/>
            <w:vAlign w:val="center"/>
          </w:tcPr>
          <w:p w14:paraId="2A442D66" w14:textId="77777777" w:rsidR="008D224B" w:rsidRDefault="00000000">
            <w:pPr>
              <w:spacing w:line="240" w:lineRule="auto"/>
              <w:ind w:firstLineChars="0" w:firstLine="0"/>
              <w:jc w:val="center"/>
              <w:rPr>
                <w:rFonts w:cs="Times New Roman"/>
                <w:sz w:val="24"/>
                <w:szCs w:val="24"/>
              </w:rPr>
            </w:pPr>
            <w:r>
              <w:rPr>
                <w:rFonts w:cs="Times New Roman"/>
                <w:sz w:val="24"/>
                <w:szCs w:val="24"/>
              </w:rPr>
              <w:t>0.0003</w:t>
            </w:r>
          </w:p>
        </w:tc>
        <w:tc>
          <w:tcPr>
            <w:tcW w:w="2705" w:type="dxa"/>
            <w:shd w:val="clear" w:color="auto" w:fill="auto"/>
            <w:vAlign w:val="center"/>
          </w:tcPr>
          <w:p w14:paraId="148E5C21" w14:textId="77777777" w:rsidR="008D224B" w:rsidRDefault="00000000">
            <w:pPr>
              <w:spacing w:line="240" w:lineRule="auto"/>
              <w:ind w:firstLineChars="0" w:firstLine="0"/>
              <w:jc w:val="center"/>
              <w:rPr>
                <w:rFonts w:cs="Times New Roman"/>
                <w:sz w:val="24"/>
                <w:szCs w:val="24"/>
              </w:rPr>
            </w:pPr>
            <w:r>
              <w:rPr>
                <w:rFonts w:cs="Times New Roman"/>
                <w:sz w:val="24"/>
                <w:szCs w:val="24"/>
              </w:rPr>
              <w:t>/</w:t>
            </w:r>
          </w:p>
        </w:tc>
      </w:tr>
      <w:tr w:rsidR="008D224B" w14:paraId="711AB919" w14:textId="77777777">
        <w:trPr>
          <w:trHeight w:val="430"/>
          <w:jc w:val="center"/>
        </w:trPr>
        <w:tc>
          <w:tcPr>
            <w:tcW w:w="9009" w:type="dxa"/>
            <w:gridSpan w:val="4"/>
            <w:shd w:val="clear" w:color="auto" w:fill="auto"/>
            <w:vAlign w:val="center"/>
          </w:tcPr>
          <w:p w14:paraId="6F678308" w14:textId="77777777" w:rsidR="008D224B" w:rsidRDefault="00000000">
            <w:pPr>
              <w:spacing w:line="240" w:lineRule="auto"/>
              <w:ind w:firstLineChars="0" w:firstLine="0"/>
              <w:jc w:val="center"/>
              <w:rPr>
                <w:rFonts w:cs="Times New Roman"/>
                <w:sz w:val="24"/>
                <w:szCs w:val="24"/>
              </w:rPr>
            </w:pPr>
            <w:r>
              <w:rPr>
                <w:rFonts w:cs="Times New Roman"/>
                <w:sz w:val="24"/>
                <w:szCs w:val="24"/>
              </w:rPr>
              <w:t>备注：国家标准限值列出的为二类区标准限值</w:t>
            </w:r>
          </w:p>
        </w:tc>
      </w:tr>
      <w:bookmarkEnd w:id="150"/>
    </w:tbl>
    <w:p w14:paraId="4E7B9E7A" w14:textId="77777777" w:rsidR="008D224B" w:rsidRDefault="008D224B">
      <w:pPr>
        <w:ind w:firstLine="560"/>
      </w:pPr>
    </w:p>
    <w:p w14:paraId="67920F26" w14:textId="77777777" w:rsidR="008D224B" w:rsidRDefault="00000000">
      <w:pPr>
        <w:pStyle w:val="3"/>
      </w:pPr>
      <w:bookmarkStart w:id="151" w:name="_Toc4329"/>
      <w:bookmarkStart w:id="152" w:name="_Toc19082"/>
      <w:bookmarkStart w:id="153" w:name="_Toc183020604"/>
      <w:r>
        <w:t>5</w:t>
      </w:r>
      <w:r>
        <w:rPr>
          <w:rFonts w:hint="eastAsia"/>
        </w:rPr>
        <w:t>.1.2</w:t>
      </w:r>
      <w:r>
        <w:rPr>
          <w:rFonts w:hint="eastAsia"/>
        </w:rPr>
        <w:t>与行业标准对比</w:t>
      </w:r>
      <w:bookmarkEnd w:id="151"/>
      <w:bookmarkEnd w:id="152"/>
      <w:bookmarkEnd w:id="153"/>
    </w:p>
    <w:p w14:paraId="695C1100" w14:textId="77777777" w:rsidR="008D224B" w:rsidRDefault="00000000">
      <w:pPr>
        <w:ind w:firstLine="560"/>
      </w:pPr>
      <w:r>
        <w:rPr>
          <w:rFonts w:hint="eastAsia"/>
        </w:rPr>
        <w:t>本标准与现行国标的对比分析见表</w:t>
      </w:r>
      <w:r>
        <w:t>5</w:t>
      </w:r>
      <w:r>
        <w:rPr>
          <w:rFonts w:hint="eastAsia"/>
        </w:rPr>
        <w:t>-3</w:t>
      </w:r>
      <w:r>
        <w:rPr>
          <w:rFonts w:hint="eastAsia"/>
        </w:rPr>
        <w:t>、表</w:t>
      </w:r>
      <w:r>
        <w:t>5</w:t>
      </w:r>
      <w:r>
        <w:rPr>
          <w:rFonts w:hint="eastAsia"/>
        </w:rPr>
        <w:t>-4</w:t>
      </w:r>
      <w:r>
        <w:rPr>
          <w:rFonts w:hint="eastAsia"/>
        </w:rPr>
        <w:t>。</w:t>
      </w:r>
    </w:p>
    <w:p w14:paraId="06157509" w14:textId="77777777" w:rsidR="008D224B" w:rsidRDefault="00000000">
      <w:pPr>
        <w:ind w:firstLine="560"/>
      </w:pPr>
      <w:r>
        <w:t>本标准针对水泥炉窑的指标限值为：颗粒物</w:t>
      </w:r>
      <w:r>
        <w:rPr>
          <w:rFonts w:hint="eastAsia"/>
        </w:rPr>
        <w:t>10mg/m</w:t>
      </w:r>
      <w:r>
        <w:rPr>
          <w:rFonts w:hint="eastAsia"/>
          <w:vertAlign w:val="superscript"/>
        </w:rPr>
        <w:t>3</w:t>
      </w:r>
      <w:r>
        <w:rPr>
          <w:rFonts w:hint="eastAsia"/>
        </w:rPr>
        <w:t>、二氧化硫</w:t>
      </w:r>
      <w:r>
        <w:rPr>
          <w:rFonts w:hint="eastAsia"/>
        </w:rPr>
        <w:t>35 mg/m</w:t>
      </w:r>
      <w:r>
        <w:rPr>
          <w:rFonts w:hint="eastAsia"/>
          <w:vertAlign w:val="superscript"/>
        </w:rPr>
        <w:t>3</w:t>
      </w:r>
      <w:r>
        <w:rPr>
          <w:rFonts w:hint="eastAsia"/>
        </w:rPr>
        <w:t>、氮氧化物</w:t>
      </w:r>
      <w:r>
        <w:rPr>
          <w:rFonts w:hint="eastAsia"/>
        </w:rPr>
        <w:t>50 mg/m</w:t>
      </w:r>
      <w:r>
        <w:rPr>
          <w:rFonts w:hint="eastAsia"/>
          <w:vertAlign w:val="superscript"/>
        </w:rPr>
        <w:t>3</w:t>
      </w:r>
      <w:r>
        <w:rPr>
          <w:rFonts w:hint="eastAsia"/>
        </w:rPr>
        <w:t>，较水泥工业大气污染物排放</w:t>
      </w:r>
      <w:proofErr w:type="gramStart"/>
      <w:r>
        <w:rPr>
          <w:rFonts w:hint="eastAsia"/>
        </w:rPr>
        <w:t>标准特排限值</w:t>
      </w:r>
      <w:proofErr w:type="gramEnd"/>
      <w:r>
        <w:rPr>
          <w:rFonts w:hint="eastAsia"/>
        </w:rPr>
        <w:t>收</w:t>
      </w:r>
      <w:proofErr w:type="gramStart"/>
      <w:r>
        <w:rPr>
          <w:rFonts w:hint="eastAsia"/>
        </w:rPr>
        <w:t>严比例</w:t>
      </w:r>
      <w:proofErr w:type="gramEnd"/>
      <w:r>
        <w:rPr>
          <w:rFonts w:hint="eastAsia"/>
        </w:rPr>
        <w:t>分别为</w:t>
      </w:r>
      <w:r>
        <w:rPr>
          <w:rFonts w:hint="eastAsia"/>
        </w:rPr>
        <w:t>50%</w:t>
      </w:r>
      <w:r>
        <w:rPr>
          <w:rFonts w:hint="eastAsia"/>
        </w:rPr>
        <w:t>、</w:t>
      </w:r>
      <w:r>
        <w:rPr>
          <w:rFonts w:hint="eastAsia"/>
        </w:rPr>
        <w:t>65%</w:t>
      </w:r>
      <w:r>
        <w:rPr>
          <w:rFonts w:hint="eastAsia"/>
        </w:rPr>
        <w:t>、</w:t>
      </w:r>
      <w:r>
        <w:rPr>
          <w:rFonts w:hint="eastAsia"/>
        </w:rPr>
        <w:t>84%</w:t>
      </w:r>
      <w:r>
        <w:rPr>
          <w:rFonts w:hint="eastAsia"/>
        </w:rPr>
        <w:t>，与水泥行业超低排放要求基本持平。</w:t>
      </w:r>
    </w:p>
    <w:p w14:paraId="6D685404" w14:textId="77777777" w:rsidR="008D224B" w:rsidRDefault="00000000">
      <w:pPr>
        <w:ind w:firstLine="560"/>
      </w:pPr>
      <w:r>
        <w:rPr>
          <w:rFonts w:hint="eastAsia"/>
        </w:rPr>
        <w:t>本标准针对其他工业炉窑的指标限值为：</w:t>
      </w:r>
      <w:r>
        <w:t>颗粒物</w:t>
      </w:r>
      <w:r>
        <w:rPr>
          <w:rFonts w:hint="eastAsia"/>
        </w:rPr>
        <w:t>20mg/m</w:t>
      </w:r>
      <w:r>
        <w:rPr>
          <w:rFonts w:hint="eastAsia"/>
          <w:vertAlign w:val="superscript"/>
        </w:rPr>
        <w:t>3</w:t>
      </w:r>
      <w:r>
        <w:rPr>
          <w:rFonts w:hint="eastAsia"/>
        </w:rPr>
        <w:t>、二氧化硫</w:t>
      </w:r>
      <w:r>
        <w:rPr>
          <w:rFonts w:hint="eastAsia"/>
        </w:rPr>
        <w:t>80 mg/m</w:t>
      </w:r>
      <w:r>
        <w:rPr>
          <w:rFonts w:hint="eastAsia"/>
          <w:vertAlign w:val="superscript"/>
        </w:rPr>
        <w:t>3</w:t>
      </w:r>
      <w:r>
        <w:rPr>
          <w:rFonts w:hint="eastAsia"/>
        </w:rPr>
        <w:t>、氮氧化物</w:t>
      </w:r>
      <w:r>
        <w:rPr>
          <w:rFonts w:hint="eastAsia"/>
        </w:rPr>
        <w:t>180 mg/m</w:t>
      </w:r>
      <w:r>
        <w:rPr>
          <w:rFonts w:hint="eastAsia"/>
          <w:vertAlign w:val="superscript"/>
        </w:rPr>
        <w:t>3</w:t>
      </w:r>
      <w:r>
        <w:rPr>
          <w:rFonts w:hint="eastAsia"/>
        </w:rPr>
        <w:t>，指标</w:t>
      </w:r>
      <w:r>
        <w:t>限值</w:t>
      </w:r>
      <w:r>
        <w:rPr>
          <w:rFonts w:hint="eastAsia"/>
        </w:rPr>
        <w:t>严于钢铁烧结球团工业、炼铁工业、轧钢工业、</w:t>
      </w:r>
      <w:r>
        <w:t>炼钢工业、铁合金工业</w:t>
      </w:r>
      <w:r>
        <w:rPr>
          <w:rFonts w:hint="eastAsia"/>
        </w:rPr>
        <w:t>、</w:t>
      </w:r>
      <w:r>
        <w:t>砖瓦工业</w:t>
      </w:r>
      <w:r>
        <w:rPr>
          <w:rFonts w:hint="eastAsia"/>
        </w:rPr>
        <w:t>、铸造</w:t>
      </w:r>
      <w:r>
        <w:lastRenderedPageBreak/>
        <w:t>工业等行业标准</w:t>
      </w:r>
      <w:r>
        <w:rPr>
          <w:rFonts w:hint="eastAsia"/>
        </w:rPr>
        <w:t>限值</w:t>
      </w:r>
      <w:r>
        <w:t>，松</w:t>
      </w:r>
      <w:r>
        <w:rPr>
          <w:rFonts w:hint="eastAsia"/>
        </w:rPr>
        <w:t>于</w:t>
      </w:r>
      <w:r>
        <w:t>陶瓷工业、</w:t>
      </w:r>
      <w:r>
        <w:rPr>
          <w:rFonts w:hint="eastAsia"/>
        </w:rPr>
        <w:t>铝工业</w:t>
      </w:r>
      <w:r>
        <w:t>、</w:t>
      </w:r>
      <w:r>
        <w:rPr>
          <w:rFonts w:hint="eastAsia"/>
        </w:rPr>
        <w:t>铅锌工业、铜镍钴工业、</w:t>
      </w:r>
      <w:proofErr w:type="gramStart"/>
      <w:r>
        <w:rPr>
          <w:rFonts w:hint="eastAsia"/>
        </w:rPr>
        <w:t>镁钛工业</w:t>
      </w:r>
      <w:proofErr w:type="gramEnd"/>
      <w:r>
        <w:rPr>
          <w:rFonts w:hint="eastAsia"/>
        </w:rPr>
        <w:t>、稀土</w:t>
      </w:r>
      <w:r>
        <w:t>工业、</w:t>
      </w:r>
      <w:r>
        <w:rPr>
          <w:rFonts w:hint="eastAsia"/>
        </w:rPr>
        <w:t>钒工业、锡锑汞工业、石油炼制工业、石油化学工业、无机化学工业、再生铜铝铅锌工业等</w:t>
      </w:r>
      <w:r>
        <w:t>行业</w:t>
      </w:r>
      <w:r>
        <w:rPr>
          <w:rFonts w:hint="eastAsia"/>
        </w:rPr>
        <w:t>重点</w:t>
      </w:r>
      <w:r>
        <w:t>区域执行</w:t>
      </w:r>
      <w:proofErr w:type="gramStart"/>
      <w:r>
        <w:t>的特排限值</w:t>
      </w:r>
      <w:proofErr w:type="gramEnd"/>
      <w:r>
        <w:t>标准</w:t>
      </w:r>
      <w:r>
        <w:rPr>
          <w:rFonts w:hint="eastAsia"/>
        </w:rPr>
        <w:t>（但</w:t>
      </w:r>
      <w:r>
        <w:t>严于</w:t>
      </w:r>
      <w:r>
        <w:rPr>
          <w:rFonts w:hint="eastAsia"/>
        </w:rPr>
        <w:t>一般</w:t>
      </w:r>
      <w:r>
        <w:t>区域执行标准限值</w:t>
      </w:r>
      <w:r>
        <w:rPr>
          <w:rFonts w:hint="eastAsia"/>
        </w:rPr>
        <w:t>）。</w:t>
      </w:r>
      <w:r>
        <w:t>总体</w:t>
      </w:r>
      <w:r>
        <w:rPr>
          <w:rFonts w:hint="eastAsia"/>
        </w:rPr>
        <w:t>来说</w:t>
      </w:r>
      <w:r>
        <w:t>，本标准</w:t>
      </w:r>
      <w:r>
        <w:rPr>
          <w:rFonts w:hint="eastAsia"/>
        </w:rPr>
        <w:t>限值</w:t>
      </w:r>
      <w:r>
        <w:t>制定体现了行业污染特征及</w:t>
      </w:r>
      <w:r>
        <w:rPr>
          <w:rFonts w:hint="eastAsia"/>
        </w:rPr>
        <w:t>污染</w:t>
      </w:r>
      <w:r>
        <w:t>治理水平</w:t>
      </w:r>
      <w:r>
        <w:rPr>
          <w:rFonts w:hint="eastAsia"/>
        </w:rPr>
        <w:t>，</w:t>
      </w:r>
      <w:r>
        <w:t>既</w:t>
      </w:r>
      <w:r>
        <w:rPr>
          <w:rFonts w:hint="eastAsia"/>
        </w:rPr>
        <w:t>能</w:t>
      </w:r>
      <w:r>
        <w:t>达到行业标准普遍适用</w:t>
      </w:r>
      <w:r>
        <w:rPr>
          <w:rFonts w:hint="eastAsia"/>
        </w:rPr>
        <w:t>的</w:t>
      </w:r>
      <w:r>
        <w:t>标准，又能向深度治理的要求更进一步。</w:t>
      </w:r>
    </w:p>
    <w:p w14:paraId="0C0511EF" w14:textId="77777777" w:rsidR="008D224B" w:rsidRDefault="00000000">
      <w:pPr>
        <w:pStyle w:val="af2"/>
      </w:pPr>
      <w:r>
        <w:rPr>
          <w:rFonts w:hint="eastAsia"/>
        </w:rPr>
        <w:t>表</w:t>
      </w:r>
      <w:r>
        <w:rPr>
          <w:rFonts w:hint="eastAsia"/>
        </w:rPr>
        <w:t xml:space="preserve"> </w:t>
      </w:r>
      <w:r>
        <w:t>5</w:t>
      </w:r>
      <w:r>
        <w:rPr>
          <w:rFonts w:hint="eastAsia"/>
        </w:rPr>
        <w:t xml:space="preserve">-3 </w:t>
      </w:r>
      <w:r>
        <w:rPr>
          <w:rFonts w:hint="eastAsia"/>
        </w:rPr>
        <w:t>本标准常规大气污染物排放限值与我国相关行业对比</w:t>
      </w:r>
    </w:p>
    <w:tbl>
      <w:tblPr>
        <w:tblW w:w="91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4"/>
        <w:gridCol w:w="1508"/>
        <w:gridCol w:w="1843"/>
        <w:gridCol w:w="1223"/>
        <w:gridCol w:w="8"/>
        <w:gridCol w:w="1450"/>
        <w:gridCol w:w="8"/>
        <w:gridCol w:w="1440"/>
        <w:gridCol w:w="8"/>
        <w:gridCol w:w="1108"/>
      </w:tblGrid>
      <w:tr w:rsidR="008D224B" w14:paraId="660E443B" w14:textId="77777777">
        <w:trPr>
          <w:trHeight w:val="430"/>
          <w:tblHeader/>
          <w:jc w:val="center"/>
        </w:trPr>
        <w:tc>
          <w:tcPr>
            <w:tcW w:w="524" w:type="dxa"/>
            <w:vMerge w:val="restart"/>
            <w:shd w:val="clear" w:color="auto" w:fill="auto"/>
            <w:vAlign w:val="center"/>
          </w:tcPr>
          <w:p w14:paraId="510EC33D" w14:textId="77777777" w:rsidR="008D224B" w:rsidRDefault="00000000">
            <w:pPr>
              <w:ind w:firstLineChars="0" w:firstLine="0"/>
              <w:jc w:val="center"/>
              <w:rPr>
                <w:rFonts w:cs="Times New Roman"/>
                <w:b/>
                <w:bCs/>
                <w:sz w:val="24"/>
                <w:szCs w:val="24"/>
              </w:rPr>
            </w:pPr>
            <w:r>
              <w:rPr>
                <w:rFonts w:cs="Times New Roman"/>
                <w:b/>
                <w:bCs/>
                <w:sz w:val="24"/>
                <w:szCs w:val="24"/>
              </w:rPr>
              <w:t>序号</w:t>
            </w:r>
          </w:p>
        </w:tc>
        <w:tc>
          <w:tcPr>
            <w:tcW w:w="1508" w:type="dxa"/>
            <w:vMerge w:val="restart"/>
            <w:shd w:val="clear" w:color="auto" w:fill="auto"/>
            <w:vAlign w:val="center"/>
          </w:tcPr>
          <w:p w14:paraId="3E64E0B0" w14:textId="77777777" w:rsidR="008D224B" w:rsidRDefault="00000000">
            <w:pPr>
              <w:ind w:firstLineChars="0" w:firstLine="0"/>
              <w:jc w:val="center"/>
              <w:rPr>
                <w:rFonts w:cs="Times New Roman"/>
                <w:b/>
                <w:bCs/>
                <w:sz w:val="24"/>
                <w:szCs w:val="24"/>
              </w:rPr>
            </w:pPr>
            <w:r>
              <w:rPr>
                <w:rFonts w:cs="Times New Roman"/>
                <w:b/>
                <w:bCs/>
                <w:sz w:val="24"/>
                <w:szCs w:val="24"/>
              </w:rPr>
              <w:t>标准名称简写</w:t>
            </w:r>
          </w:p>
        </w:tc>
        <w:tc>
          <w:tcPr>
            <w:tcW w:w="1843" w:type="dxa"/>
            <w:vMerge w:val="restart"/>
            <w:shd w:val="clear" w:color="auto" w:fill="auto"/>
            <w:vAlign w:val="center"/>
          </w:tcPr>
          <w:p w14:paraId="3F0C9E7F" w14:textId="77777777" w:rsidR="008D224B" w:rsidRDefault="00000000">
            <w:pPr>
              <w:ind w:firstLineChars="0" w:firstLine="0"/>
              <w:jc w:val="center"/>
              <w:rPr>
                <w:rFonts w:cs="Times New Roman"/>
                <w:b/>
                <w:bCs/>
                <w:sz w:val="24"/>
                <w:szCs w:val="24"/>
              </w:rPr>
            </w:pPr>
            <w:r>
              <w:rPr>
                <w:rFonts w:cs="Times New Roman"/>
                <w:b/>
                <w:bCs/>
                <w:sz w:val="24"/>
                <w:szCs w:val="24"/>
              </w:rPr>
              <w:t>标准编号</w:t>
            </w:r>
          </w:p>
        </w:tc>
        <w:tc>
          <w:tcPr>
            <w:tcW w:w="5245" w:type="dxa"/>
            <w:gridSpan w:val="7"/>
            <w:shd w:val="clear" w:color="auto" w:fill="auto"/>
            <w:vAlign w:val="center"/>
          </w:tcPr>
          <w:p w14:paraId="622950D1" w14:textId="77777777" w:rsidR="008D224B" w:rsidRDefault="00000000">
            <w:pPr>
              <w:ind w:firstLineChars="0" w:firstLine="0"/>
              <w:jc w:val="center"/>
              <w:rPr>
                <w:rFonts w:cs="Times New Roman"/>
                <w:b/>
                <w:bCs/>
                <w:sz w:val="24"/>
                <w:szCs w:val="24"/>
              </w:rPr>
            </w:pPr>
            <w:r>
              <w:rPr>
                <w:rFonts w:cs="Times New Roman"/>
                <w:b/>
                <w:bCs/>
                <w:sz w:val="24"/>
                <w:szCs w:val="24"/>
              </w:rPr>
              <w:t>排放浓度限值（</w:t>
            </w:r>
            <w:r>
              <w:rPr>
                <w:rFonts w:cs="Times New Roman"/>
                <w:b/>
                <w:bCs/>
                <w:sz w:val="24"/>
                <w:szCs w:val="24"/>
              </w:rPr>
              <w:t>mg/ m</w:t>
            </w:r>
            <w:r>
              <w:rPr>
                <w:rFonts w:cs="Times New Roman"/>
                <w:b/>
                <w:bCs/>
                <w:sz w:val="24"/>
                <w:szCs w:val="24"/>
                <w:vertAlign w:val="superscript"/>
              </w:rPr>
              <w:t>3</w:t>
            </w:r>
            <w:r>
              <w:rPr>
                <w:rFonts w:cs="Times New Roman"/>
                <w:b/>
                <w:bCs/>
                <w:sz w:val="24"/>
                <w:szCs w:val="24"/>
              </w:rPr>
              <w:t xml:space="preserve"> </w:t>
            </w:r>
            <w:r>
              <w:rPr>
                <w:rFonts w:cs="Times New Roman"/>
                <w:b/>
                <w:bCs/>
                <w:sz w:val="24"/>
                <w:szCs w:val="24"/>
              </w:rPr>
              <w:t>）</w:t>
            </w:r>
          </w:p>
        </w:tc>
      </w:tr>
      <w:tr w:rsidR="008D224B" w14:paraId="639129D8" w14:textId="77777777">
        <w:trPr>
          <w:trHeight w:val="430"/>
          <w:tblHeader/>
          <w:jc w:val="center"/>
        </w:trPr>
        <w:tc>
          <w:tcPr>
            <w:tcW w:w="524" w:type="dxa"/>
            <w:vMerge/>
            <w:tcBorders>
              <w:bottom w:val="single" w:sz="4" w:space="0" w:color="auto"/>
            </w:tcBorders>
            <w:shd w:val="clear" w:color="auto" w:fill="auto"/>
            <w:vAlign w:val="center"/>
          </w:tcPr>
          <w:p w14:paraId="4C5C7143" w14:textId="77777777" w:rsidR="008D224B" w:rsidRDefault="008D224B">
            <w:pPr>
              <w:ind w:firstLine="480"/>
              <w:jc w:val="center"/>
              <w:rPr>
                <w:rFonts w:cs="Times New Roman"/>
                <w:sz w:val="24"/>
                <w:szCs w:val="24"/>
              </w:rPr>
            </w:pPr>
          </w:p>
        </w:tc>
        <w:tc>
          <w:tcPr>
            <w:tcW w:w="1508" w:type="dxa"/>
            <w:vMerge/>
            <w:shd w:val="clear" w:color="auto" w:fill="auto"/>
            <w:vAlign w:val="center"/>
          </w:tcPr>
          <w:p w14:paraId="1171EB6A" w14:textId="77777777" w:rsidR="008D224B" w:rsidRDefault="008D224B">
            <w:pPr>
              <w:ind w:firstLine="480"/>
              <w:jc w:val="center"/>
              <w:rPr>
                <w:rFonts w:cs="Times New Roman"/>
                <w:sz w:val="24"/>
                <w:szCs w:val="24"/>
              </w:rPr>
            </w:pPr>
          </w:p>
        </w:tc>
        <w:tc>
          <w:tcPr>
            <w:tcW w:w="1843" w:type="dxa"/>
            <w:vMerge/>
            <w:shd w:val="clear" w:color="auto" w:fill="auto"/>
            <w:vAlign w:val="center"/>
          </w:tcPr>
          <w:p w14:paraId="5A60ED57" w14:textId="77777777" w:rsidR="008D224B" w:rsidRDefault="008D224B">
            <w:pPr>
              <w:ind w:firstLine="480"/>
              <w:jc w:val="center"/>
              <w:rPr>
                <w:rFonts w:cs="Times New Roman"/>
                <w:sz w:val="24"/>
                <w:szCs w:val="24"/>
              </w:rPr>
            </w:pPr>
          </w:p>
        </w:tc>
        <w:tc>
          <w:tcPr>
            <w:tcW w:w="1223" w:type="dxa"/>
            <w:shd w:val="clear" w:color="auto" w:fill="auto"/>
            <w:vAlign w:val="center"/>
          </w:tcPr>
          <w:p w14:paraId="537E0669" w14:textId="77777777" w:rsidR="008D224B" w:rsidRDefault="00000000">
            <w:pPr>
              <w:ind w:firstLineChars="0" w:firstLine="0"/>
              <w:jc w:val="center"/>
              <w:rPr>
                <w:rFonts w:cs="Times New Roman"/>
                <w:sz w:val="24"/>
                <w:szCs w:val="24"/>
              </w:rPr>
            </w:pPr>
            <w:r>
              <w:rPr>
                <w:rFonts w:cs="Times New Roman"/>
                <w:sz w:val="24"/>
                <w:szCs w:val="24"/>
              </w:rPr>
              <w:t>颗粒物</w:t>
            </w:r>
          </w:p>
        </w:tc>
        <w:tc>
          <w:tcPr>
            <w:tcW w:w="1458" w:type="dxa"/>
            <w:gridSpan w:val="2"/>
            <w:shd w:val="clear" w:color="auto" w:fill="auto"/>
            <w:vAlign w:val="center"/>
          </w:tcPr>
          <w:p w14:paraId="24C8C1E3" w14:textId="77777777" w:rsidR="008D224B" w:rsidRDefault="00000000">
            <w:pPr>
              <w:ind w:firstLineChars="0" w:firstLine="0"/>
              <w:jc w:val="center"/>
              <w:rPr>
                <w:rFonts w:cs="Times New Roman"/>
                <w:sz w:val="24"/>
                <w:szCs w:val="24"/>
              </w:rPr>
            </w:pPr>
            <w:r>
              <w:rPr>
                <w:rFonts w:cs="Times New Roman"/>
                <w:sz w:val="24"/>
                <w:szCs w:val="24"/>
              </w:rPr>
              <w:t>二氧化硫</w:t>
            </w:r>
          </w:p>
        </w:tc>
        <w:tc>
          <w:tcPr>
            <w:tcW w:w="1448" w:type="dxa"/>
            <w:gridSpan w:val="2"/>
            <w:shd w:val="clear" w:color="auto" w:fill="auto"/>
            <w:vAlign w:val="center"/>
          </w:tcPr>
          <w:p w14:paraId="44C2EFD7" w14:textId="77777777" w:rsidR="008D224B" w:rsidRDefault="00000000">
            <w:pPr>
              <w:ind w:firstLineChars="0" w:firstLine="0"/>
              <w:jc w:val="center"/>
              <w:rPr>
                <w:rFonts w:cs="Times New Roman"/>
                <w:sz w:val="24"/>
                <w:szCs w:val="24"/>
              </w:rPr>
            </w:pPr>
            <w:r>
              <w:rPr>
                <w:rFonts w:cs="Times New Roman"/>
                <w:sz w:val="24"/>
                <w:szCs w:val="24"/>
              </w:rPr>
              <w:t>氮氧化物</w:t>
            </w:r>
          </w:p>
        </w:tc>
        <w:tc>
          <w:tcPr>
            <w:tcW w:w="1116" w:type="dxa"/>
            <w:gridSpan w:val="2"/>
            <w:shd w:val="clear" w:color="auto" w:fill="auto"/>
            <w:vAlign w:val="center"/>
          </w:tcPr>
          <w:p w14:paraId="0577E4CC" w14:textId="77777777" w:rsidR="008D224B" w:rsidRDefault="00000000">
            <w:pPr>
              <w:ind w:firstLineChars="0" w:firstLine="0"/>
              <w:jc w:val="center"/>
              <w:rPr>
                <w:rFonts w:cs="Times New Roman"/>
                <w:sz w:val="24"/>
                <w:szCs w:val="24"/>
              </w:rPr>
            </w:pPr>
            <w:r>
              <w:rPr>
                <w:rFonts w:cs="Times New Roman"/>
                <w:sz w:val="24"/>
                <w:szCs w:val="24"/>
              </w:rPr>
              <w:t>烟气黑度</w:t>
            </w:r>
          </w:p>
        </w:tc>
      </w:tr>
      <w:tr w:rsidR="008D224B" w14:paraId="2F2FE06F" w14:textId="77777777">
        <w:trPr>
          <w:trHeight w:val="1007"/>
          <w:jc w:val="center"/>
        </w:trPr>
        <w:tc>
          <w:tcPr>
            <w:tcW w:w="524" w:type="dxa"/>
            <w:vMerge w:val="restart"/>
            <w:tcBorders>
              <w:top w:val="single" w:sz="4" w:space="0" w:color="auto"/>
              <w:left w:val="single" w:sz="4" w:space="0" w:color="auto"/>
              <w:right w:val="single" w:sz="4" w:space="0" w:color="auto"/>
            </w:tcBorders>
            <w:shd w:val="clear" w:color="auto" w:fill="auto"/>
            <w:vAlign w:val="center"/>
          </w:tcPr>
          <w:p w14:paraId="52FF2519" w14:textId="77777777" w:rsidR="008D224B" w:rsidRDefault="00000000">
            <w:pPr>
              <w:ind w:firstLineChars="0" w:firstLine="0"/>
              <w:jc w:val="center"/>
              <w:rPr>
                <w:rFonts w:cs="Times New Roman"/>
                <w:sz w:val="24"/>
                <w:szCs w:val="24"/>
              </w:rPr>
            </w:pPr>
            <w:r>
              <w:rPr>
                <w:rFonts w:cs="Times New Roman"/>
                <w:sz w:val="24"/>
                <w:szCs w:val="24"/>
              </w:rPr>
              <w:t>1</w:t>
            </w:r>
          </w:p>
        </w:tc>
        <w:tc>
          <w:tcPr>
            <w:tcW w:w="1508" w:type="dxa"/>
            <w:vMerge w:val="restart"/>
            <w:tcBorders>
              <w:left w:val="single" w:sz="4" w:space="0" w:color="auto"/>
            </w:tcBorders>
            <w:shd w:val="clear" w:color="auto" w:fill="auto"/>
            <w:vAlign w:val="center"/>
          </w:tcPr>
          <w:p w14:paraId="213F23EC" w14:textId="77777777" w:rsidR="008D224B" w:rsidRDefault="00000000">
            <w:pPr>
              <w:ind w:firstLineChars="0" w:firstLine="0"/>
              <w:jc w:val="center"/>
              <w:rPr>
                <w:rFonts w:cs="Times New Roman"/>
                <w:sz w:val="24"/>
                <w:szCs w:val="24"/>
              </w:rPr>
            </w:pPr>
            <w:r>
              <w:rPr>
                <w:rFonts w:cs="Times New Roman"/>
                <w:sz w:val="24"/>
                <w:szCs w:val="24"/>
              </w:rPr>
              <w:t>锅炉大气</w:t>
            </w:r>
          </w:p>
        </w:tc>
        <w:tc>
          <w:tcPr>
            <w:tcW w:w="1843" w:type="dxa"/>
            <w:shd w:val="clear" w:color="auto" w:fill="auto"/>
            <w:vAlign w:val="center"/>
          </w:tcPr>
          <w:p w14:paraId="0E51E789" w14:textId="77777777" w:rsidR="008D224B" w:rsidRDefault="00000000">
            <w:pPr>
              <w:ind w:firstLineChars="0" w:firstLine="0"/>
              <w:jc w:val="center"/>
              <w:rPr>
                <w:rFonts w:cs="Times New Roman"/>
                <w:sz w:val="24"/>
                <w:szCs w:val="24"/>
              </w:rPr>
            </w:pPr>
            <w:r>
              <w:rPr>
                <w:rFonts w:cs="Times New Roman"/>
                <w:sz w:val="24"/>
                <w:szCs w:val="24"/>
              </w:rPr>
              <w:t>GB13271-2014</w:t>
            </w:r>
          </w:p>
          <w:p w14:paraId="772C1B3A" w14:textId="77777777" w:rsidR="008D224B" w:rsidRDefault="00000000">
            <w:pPr>
              <w:ind w:firstLineChars="0" w:firstLine="0"/>
              <w:jc w:val="center"/>
              <w:rPr>
                <w:rFonts w:cs="Times New Roman"/>
                <w:sz w:val="24"/>
                <w:szCs w:val="24"/>
              </w:rPr>
            </w:pPr>
            <w:r>
              <w:rPr>
                <w:rFonts w:cs="Times New Roman"/>
                <w:sz w:val="24"/>
                <w:szCs w:val="24"/>
              </w:rPr>
              <w:t>（新建）</w:t>
            </w:r>
          </w:p>
        </w:tc>
        <w:tc>
          <w:tcPr>
            <w:tcW w:w="1223" w:type="dxa"/>
            <w:shd w:val="clear" w:color="auto" w:fill="auto"/>
            <w:vAlign w:val="center"/>
          </w:tcPr>
          <w:p w14:paraId="721D8391" w14:textId="77777777" w:rsidR="008D224B" w:rsidRDefault="00000000">
            <w:pPr>
              <w:ind w:firstLineChars="0" w:firstLine="0"/>
              <w:jc w:val="center"/>
              <w:rPr>
                <w:rFonts w:cs="Times New Roman"/>
                <w:sz w:val="24"/>
                <w:szCs w:val="24"/>
              </w:rPr>
            </w:pPr>
            <w:r>
              <w:rPr>
                <w:rFonts w:cs="Times New Roman"/>
                <w:sz w:val="24"/>
                <w:szCs w:val="24"/>
              </w:rPr>
              <w:t>50</w:t>
            </w:r>
            <w:r>
              <w:rPr>
                <w:rFonts w:cs="Times New Roman"/>
                <w:sz w:val="24"/>
                <w:szCs w:val="24"/>
              </w:rPr>
              <w:t>（燃煤）</w:t>
            </w:r>
            <w:r>
              <w:rPr>
                <w:rFonts w:cs="Times New Roman"/>
                <w:sz w:val="24"/>
                <w:szCs w:val="24"/>
              </w:rPr>
              <w:t xml:space="preserve"> </w:t>
            </w:r>
            <w:r>
              <w:rPr>
                <w:rFonts w:cs="Times New Roman"/>
                <w:sz w:val="24"/>
                <w:szCs w:val="24"/>
              </w:rPr>
              <w:t>，</w:t>
            </w:r>
          </w:p>
          <w:p w14:paraId="714D497C" w14:textId="77777777" w:rsidR="008D224B" w:rsidRDefault="00000000">
            <w:pPr>
              <w:ind w:firstLineChars="0" w:firstLine="0"/>
              <w:jc w:val="center"/>
              <w:rPr>
                <w:rFonts w:cs="Times New Roman"/>
                <w:sz w:val="24"/>
                <w:szCs w:val="24"/>
              </w:rPr>
            </w:pPr>
            <w:r>
              <w:rPr>
                <w:rFonts w:cs="Times New Roman"/>
                <w:sz w:val="24"/>
                <w:szCs w:val="24"/>
              </w:rPr>
              <w:t>30</w:t>
            </w:r>
            <w:r>
              <w:rPr>
                <w:rFonts w:cs="Times New Roman"/>
                <w:sz w:val="24"/>
                <w:szCs w:val="24"/>
              </w:rPr>
              <w:t>（燃油）</w:t>
            </w:r>
            <w:r>
              <w:rPr>
                <w:rFonts w:cs="Times New Roman"/>
                <w:sz w:val="24"/>
                <w:szCs w:val="24"/>
              </w:rPr>
              <w:t xml:space="preserve"> </w:t>
            </w:r>
            <w:r>
              <w:rPr>
                <w:rFonts w:cs="Times New Roman"/>
                <w:sz w:val="24"/>
                <w:szCs w:val="24"/>
              </w:rPr>
              <w:t>，</w:t>
            </w:r>
          </w:p>
          <w:p w14:paraId="3D0904F8" w14:textId="77777777" w:rsidR="008D224B" w:rsidRDefault="00000000">
            <w:pPr>
              <w:ind w:firstLineChars="0" w:firstLine="0"/>
              <w:jc w:val="center"/>
              <w:rPr>
                <w:rFonts w:cs="Times New Roman"/>
                <w:sz w:val="24"/>
                <w:szCs w:val="24"/>
              </w:rPr>
            </w:pPr>
            <w:r>
              <w:rPr>
                <w:rFonts w:cs="Times New Roman"/>
                <w:sz w:val="24"/>
                <w:szCs w:val="24"/>
              </w:rPr>
              <w:t>20</w:t>
            </w:r>
            <w:r>
              <w:rPr>
                <w:rFonts w:cs="Times New Roman"/>
                <w:sz w:val="24"/>
                <w:szCs w:val="24"/>
              </w:rPr>
              <w:t>（燃气）</w:t>
            </w:r>
          </w:p>
        </w:tc>
        <w:tc>
          <w:tcPr>
            <w:tcW w:w="1458" w:type="dxa"/>
            <w:gridSpan w:val="2"/>
            <w:shd w:val="clear" w:color="auto" w:fill="auto"/>
            <w:vAlign w:val="center"/>
          </w:tcPr>
          <w:p w14:paraId="1E107FBA" w14:textId="77777777" w:rsidR="008D224B" w:rsidRDefault="00000000">
            <w:pPr>
              <w:ind w:firstLineChars="0" w:firstLine="0"/>
              <w:jc w:val="left"/>
              <w:rPr>
                <w:rFonts w:cs="Times New Roman"/>
                <w:sz w:val="24"/>
                <w:szCs w:val="24"/>
              </w:rPr>
            </w:pPr>
            <w:r>
              <w:rPr>
                <w:rFonts w:cs="Times New Roman"/>
                <w:sz w:val="24"/>
                <w:szCs w:val="24"/>
              </w:rPr>
              <w:t>300</w:t>
            </w:r>
            <w:r>
              <w:rPr>
                <w:rFonts w:cs="Times New Roman"/>
                <w:sz w:val="24"/>
                <w:szCs w:val="24"/>
              </w:rPr>
              <w:t>（燃煤）</w:t>
            </w:r>
            <w:r>
              <w:rPr>
                <w:rFonts w:cs="Times New Roman"/>
                <w:sz w:val="24"/>
                <w:szCs w:val="24"/>
              </w:rPr>
              <w:t xml:space="preserve"> </w:t>
            </w:r>
            <w:r>
              <w:rPr>
                <w:rFonts w:cs="Times New Roman"/>
                <w:sz w:val="24"/>
                <w:szCs w:val="24"/>
              </w:rPr>
              <w:t>，</w:t>
            </w:r>
            <w:r>
              <w:rPr>
                <w:rFonts w:cs="Times New Roman"/>
                <w:sz w:val="24"/>
                <w:szCs w:val="24"/>
              </w:rPr>
              <w:t>200</w:t>
            </w:r>
            <w:r>
              <w:rPr>
                <w:rFonts w:cs="Times New Roman"/>
                <w:sz w:val="24"/>
                <w:szCs w:val="24"/>
              </w:rPr>
              <w:t>（燃油）</w:t>
            </w:r>
            <w:r>
              <w:rPr>
                <w:rFonts w:cs="Times New Roman"/>
                <w:sz w:val="24"/>
                <w:szCs w:val="24"/>
              </w:rPr>
              <w:t xml:space="preserve"> </w:t>
            </w:r>
            <w:r>
              <w:rPr>
                <w:rFonts w:cs="Times New Roman"/>
                <w:sz w:val="24"/>
                <w:szCs w:val="24"/>
              </w:rPr>
              <w:t>，</w:t>
            </w:r>
            <w:r>
              <w:rPr>
                <w:rFonts w:cs="Times New Roman"/>
                <w:sz w:val="24"/>
                <w:szCs w:val="24"/>
              </w:rPr>
              <w:t>50</w:t>
            </w:r>
            <w:r>
              <w:rPr>
                <w:rFonts w:cs="Times New Roman"/>
                <w:sz w:val="24"/>
                <w:szCs w:val="24"/>
              </w:rPr>
              <w:t>（燃气）</w:t>
            </w:r>
          </w:p>
        </w:tc>
        <w:tc>
          <w:tcPr>
            <w:tcW w:w="1448" w:type="dxa"/>
            <w:gridSpan w:val="2"/>
            <w:shd w:val="clear" w:color="auto" w:fill="auto"/>
            <w:vAlign w:val="center"/>
          </w:tcPr>
          <w:p w14:paraId="7A00D00B" w14:textId="77777777" w:rsidR="008D224B" w:rsidRDefault="00000000">
            <w:pPr>
              <w:ind w:firstLineChars="0" w:firstLine="0"/>
              <w:jc w:val="left"/>
              <w:rPr>
                <w:rFonts w:cs="Times New Roman"/>
                <w:sz w:val="24"/>
                <w:szCs w:val="24"/>
              </w:rPr>
            </w:pPr>
            <w:r>
              <w:rPr>
                <w:rFonts w:cs="Times New Roman"/>
                <w:sz w:val="24"/>
                <w:szCs w:val="24"/>
              </w:rPr>
              <w:t>300</w:t>
            </w:r>
            <w:r>
              <w:rPr>
                <w:rFonts w:cs="Times New Roman"/>
                <w:sz w:val="24"/>
                <w:szCs w:val="24"/>
              </w:rPr>
              <w:t>（燃煤）</w:t>
            </w:r>
            <w:r>
              <w:rPr>
                <w:rFonts w:cs="Times New Roman"/>
                <w:sz w:val="24"/>
                <w:szCs w:val="24"/>
              </w:rPr>
              <w:t xml:space="preserve"> </w:t>
            </w:r>
            <w:r>
              <w:rPr>
                <w:rFonts w:cs="Times New Roman"/>
                <w:sz w:val="24"/>
                <w:szCs w:val="24"/>
              </w:rPr>
              <w:t>，</w:t>
            </w:r>
            <w:r>
              <w:rPr>
                <w:rFonts w:cs="Times New Roman"/>
                <w:sz w:val="24"/>
                <w:szCs w:val="24"/>
              </w:rPr>
              <w:t>250</w:t>
            </w:r>
            <w:r>
              <w:rPr>
                <w:rFonts w:cs="Times New Roman"/>
                <w:sz w:val="24"/>
                <w:szCs w:val="24"/>
              </w:rPr>
              <w:t>（燃油）</w:t>
            </w:r>
            <w:r>
              <w:rPr>
                <w:rFonts w:cs="Times New Roman"/>
                <w:sz w:val="24"/>
                <w:szCs w:val="24"/>
              </w:rPr>
              <w:t xml:space="preserve"> </w:t>
            </w:r>
            <w:r>
              <w:rPr>
                <w:rFonts w:cs="Times New Roman"/>
                <w:sz w:val="24"/>
                <w:szCs w:val="24"/>
              </w:rPr>
              <w:t>，</w:t>
            </w:r>
            <w:r>
              <w:rPr>
                <w:rFonts w:cs="Times New Roman"/>
                <w:sz w:val="24"/>
                <w:szCs w:val="24"/>
              </w:rPr>
              <w:t>200</w:t>
            </w:r>
            <w:r>
              <w:rPr>
                <w:rFonts w:cs="Times New Roman"/>
                <w:sz w:val="24"/>
                <w:szCs w:val="24"/>
              </w:rPr>
              <w:t>（燃气）</w:t>
            </w:r>
          </w:p>
        </w:tc>
        <w:tc>
          <w:tcPr>
            <w:tcW w:w="1116" w:type="dxa"/>
            <w:gridSpan w:val="2"/>
            <w:shd w:val="clear" w:color="auto" w:fill="auto"/>
            <w:vAlign w:val="center"/>
          </w:tcPr>
          <w:p w14:paraId="0C3A2F29" w14:textId="77777777" w:rsidR="008D224B" w:rsidRDefault="00000000">
            <w:pPr>
              <w:ind w:firstLineChars="0" w:firstLine="0"/>
              <w:jc w:val="center"/>
              <w:rPr>
                <w:rFonts w:cs="Times New Roman"/>
                <w:sz w:val="24"/>
                <w:szCs w:val="24"/>
              </w:rPr>
            </w:pPr>
            <w:r>
              <w:rPr>
                <w:rFonts w:cs="Times New Roman"/>
                <w:sz w:val="24"/>
                <w:szCs w:val="24"/>
              </w:rPr>
              <w:t>≤1</w:t>
            </w:r>
          </w:p>
        </w:tc>
      </w:tr>
      <w:tr w:rsidR="008D224B" w14:paraId="0C1502EA" w14:textId="77777777">
        <w:trPr>
          <w:trHeight w:val="796"/>
          <w:jc w:val="center"/>
        </w:trPr>
        <w:tc>
          <w:tcPr>
            <w:tcW w:w="524" w:type="dxa"/>
            <w:vMerge/>
            <w:tcBorders>
              <w:left w:val="single" w:sz="4" w:space="0" w:color="auto"/>
              <w:bottom w:val="single" w:sz="4" w:space="0" w:color="auto"/>
              <w:right w:val="single" w:sz="4" w:space="0" w:color="auto"/>
            </w:tcBorders>
            <w:shd w:val="clear" w:color="auto" w:fill="auto"/>
            <w:vAlign w:val="center"/>
          </w:tcPr>
          <w:p w14:paraId="5AC1C010" w14:textId="77777777" w:rsidR="008D224B" w:rsidRDefault="008D224B">
            <w:pPr>
              <w:ind w:firstLineChars="0" w:firstLine="0"/>
              <w:jc w:val="center"/>
              <w:rPr>
                <w:rFonts w:cs="Times New Roman"/>
                <w:sz w:val="24"/>
                <w:szCs w:val="24"/>
              </w:rPr>
            </w:pPr>
          </w:p>
        </w:tc>
        <w:tc>
          <w:tcPr>
            <w:tcW w:w="1508" w:type="dxa"/>
            <w:vMerge/>
            <w:tcBorders>
              <w:left w:val="single" w:sz="4" w:space="0" w:color="auto"/>
            </w:tcBorders>
            <w:shd w:val="clear" w:color="auto" w:fill="auto"/>
            <w:vAlign w:val="center"/>
          </w:tcPr>
          <w:p w14:paraId="55F2196D" w14:textId="77777777" w:rsidR="008D224B" w:rsidRDefault="008D224B">
            <w:pPr>
              <w:ind w:firstLineChars="0" w:firstLine="0"/>
              <w:jc w:val="center"/>
              <w:rPr>
                <w:rFonts w:cs="Times New Roman"/>
                <w:sz w:val="24"/>
                <w:szCs w:val="24"/>
              </w:rPr>
            </w:pPr>
          </w:p>
        </w:tc>
        <w:tc>
          <w:tcPr>
            <w:tcW w:w="1843" w:type="dxa"/>
            <w:shd w:val="clear" w:color="auto" w:fill="auto"/>
            <w:vAlign w:val="center"/>
          </w:tcPr>
          <w:p w14:paraId="43C64EDA" w14:textId="77777777" w:rsidR="008D224B" w:rsidRDefault="00000000">
            <w:pPr>
              <w:ind w:firstLineChars="0" w:firstLine="0"/>
              <w:jc w:val="center"/>
              <w:rPr>
                <w:rFonts w:cs="Times New Roman"/>
                <w:sz w:val="24"/>
                <w:szCs w:val="24"/>
              </w:rPr>
            </w:pPr>
            <w:r>
              <w:rPr>
                <w:rFonts w:cs="Times New Roman"/>
                <w:sz w:val="24"/>
                <w:szCs w:val="24"/>
              </w:rPr>
              <w:t>GB13271-2014</w:t>
            </w:r>
          </w:p>
          <w:p w14:paraId="29CBDC62" w14:textId="77777777" w:rsidR="008D224B" w:rsidRDefault="00000000">
            <w:pPr>
              <w:ind w:firstLineChars="0" w:firstLine="0"/>
              <w:jc w:val="center"/>
              <w:rPr>
                <w:rFonts w:cs="Times New Roman"/>
                <w:sz w:val="24"/>
                <w:szCs w:val="24"/>
              </w:rPr>
            </w:pPr>
            <w:r>
              <w:rPr>
                <w:rFonts w:cs="Times New Roman"/>
                <w:sz w:val="24"/>
                <w:szCs w:val="24"/>
              </w:rPr>
              <w:t>（</w:t>
            </w:r>
            <w:proofErr w:type="gramStart"/>
            <w:r>
              <w:rPr>
                <w:rFonts w:cs="Times New Roman"/>
                <w:sz w:val="24"/>
                <w:szCs w:val="24"/>
              </w:rPr>
              <w:t>特排限值</w:t>
            </w:r>
            <w:proofErr w:type="gramEnd"/>
            <w:r>
              <w:rPr>
                <w:rFonts w:cs="Times New Roman"/>
                <w:sz w:val="24"/>
                <w:szCs w:val="24"/>
              </w:rPr>
              <w:t>）</w:t>
            </w:r>
          </w:p>
        </w:tc>
        <w:tc>
          <w:tcPr>
            <w:tcW w:w="1223" w:type="dxa"/>
            <w:shd w:val="clear" w:color="auto" w:fill="auto"/>
            <w:vAlign w:val="center"/>
          </w:tcPr>
          <w:p w14:paraId="0CD2779E" w14:textId="77777777" w:rsidR="008D224B" w:rsidRDefault="00000000">
            <w:pPr>
              <w:ind w:firstLineChars="0" w:firstLine="0"/>
              <w:jc w:val="center"/>
              <w:rPr>
                <w:rFonts w:cs="Times New Roman"/>
                <w:sz w:val="24"/>
                <w:szCs w:val="24"/>
              </w:rPr>
            </w:pPr>
            <w:r>
              <w:rPr>
                <w:rFonts w:cs="Times New Roman"/>
                <w:sz w:val="24"/>
                <w:szCs w:val="24"/>
              </w:rPr>
              <w:t>30</w:t>
            </w:r>
            <w:r>
              <w:rPr>
                <w:rFonts w:cs="Times New Roman"/>
                <w:sz w:val="24"/>
                <w:szCs w:val="24"/>
              </w:rPr>
              <w:t>（燃煤），</w:t>
            </w:r>
          </w:p>
          <w:p w14:paraId="01439DFA" w14:textId="77777777" w:rsidR="008D224B" w:rsidRDefault="00000000">
            <w:pPr>
              <w:ind w:firstLineChars="0" w:firstLine="0"/>
              <w:jc w:val="center"/>
              <w:rPr>
                <w:rFonts w:cs="Times New Roman"/>
                <w:sz w:val="24"/>
                <w:szCs w:val="24"/>
              </w:rPr>
            </w:pPr>
            <w:r>
              <w:rPr>
                <w:rFonts w:cs="Times New Roman"/>
                <w:sz w:val="24"/>
                <w:szCs w:val="24"/>
              </w:rPr>
              <w:t>30</w:t>
            </w:r>
            <w:r>
              <w:rPr>
                <w:rFonts w:cs="Times New Roman"/>
                <w:sz w:val="24"/>
                <w:szCs w:val="24"/>
              </w:rPr>
              <w:t>（燃油），</w:t>
            </w:r>
          </w:p>
          <w:p w14:paraId="1A102E6E" w14:textId="77777777" w:rsidR="008D224B" w:rsidRDefault="00000000">
            <w:pPr>
              <w:ind w:firstLineChars="0" w:firstLine="0"/>
              <w:jc w:val="center"/>
              <w:rPr>
                <w:rFonts w:cs="Times New Roman"/>
                <w:sz w:val="24"/>
                <w:szCs w:val="24"/>
              </w:rPr>
            </w:pPr>
            <w:r>
              <w:rPr>
                <w:rFonts w:cs="Times New Roman"/>
                <w:sz w:val="24"/>
                <w:szCs w:val="24"/>
              </w:rPr>
              <w:t>20</w:t>
            </w:r>
            <w:r>
              <w:rPr>
                <w:rFonts w:cs="Times New Roman"/>
                <w:sz w:val="24"/>
                <w:szCs w:val="24"/>
              </w:rPr>
              <w:t>（燃气）</w:t>
            </w:r>
          </w:p>
        </w:tc>
        <w:tc>
          <w:tcPr>
            <w:tcW w:w="1458" w:type="dxa"/>
            <w:gridSpan w:val="2"/>
            <w:shd w:val="clear" w:color="auto" w:fill="auto"/>
            <w:vAlign w:val="center"/>
          </w:tcPr>
          <w:p w14:paraId="79D1E4AF" w14:textId="77777777" w:rsidR="008D224B" w:rsidRDefault="00000000">
            <w:pPr>
              <w:ind w:firstLineChars="0" w:firstLine="0"/>
              <w:jc w:val="left"/>
              <w:rPr>
                <w:rFonts w:cs="Times New Roman"/>
                <w:sz w:val="24"/>
                <w:szCs w:val="24"/>
              </w:rPr>
            </w:pPr>
            <w:r>
              <w:rPr>
                <w:rFonts w:cs="Times New Roman"/>
                <w:sz w:val="24"/>
                <w:szCs w:val="24"/>
              </w:rPr>
              <w:t>200</w:t>
            </w:r>
            <w:r>
              <w:rPr>
                <w:rFonts w:cs="Times New Roman"/>
                <w:sz w:val="24"/>
                <w:szCs w:val="24"/>
              </w:rPr>
              <w:t>（燃煤）</w:t>
            </w:r>
            <w:r>
              <w:rPr>
                <w:rFonts w:cs="Times New Roman"/>
                <w:sz w:val="24"/>
                <w:szCs w:val="24"/>
              </w:rPr>
              <w:t xml:space="preserve"> </w:t>
            </w:r>
            <w:r>
              <w:rPr>
                <w:rFonts w:cs="Times New Roman"/>
                <w:sz w:val="24"/>
                <w:szCs w:val="24"/>
              </w:rPr>
              <w:t>，</w:t>
            </w:r>
            <w:r>
              <w:rPr>
                <w:rFonts w:cs="Times New Roman"/>
                <w:sz w:val="24"/>
                <w:szCs w:val="24"/>
              </w:rPr>
              <w:t>100</w:t>
            </w:r>
            <w:r>
              <w:rPr>
                <w:rFonts w:cs="Times New Roman"/>
                <w:sz w:val="24"/>
                <w:szCs w:val="24"/>
              </w:rPr>
              <w:t>（燃油）</w:t>
            </w:r>
            <w:r>
              <w:rPr>
                <w:rFonts w:cs="Times New Roman"/>
                <w:sz w:val="24"/>
                <w:szCs w:val="24"/>
              </w:rPr>
              <w:t xml:space="preserve"> </w:t>
            </w:r>
            <w:r>
              <w:rPr>
                <w:rFonts w:cs="Times New Roman"/>
                <w:sz w:val="24"/>
                <w:szCs w:val="24"/>
              </w:rPr>
              <w:t>，</w:t>
            </w:r>
            <w:r>
              <w:rPr>
                <w:rFonts w:cs="Times New Roman"/>
                <w:sz w:val="24"/>
                <w:szCs w:val="24"/>
              </w:rPr>
              <w:t>50</w:t>
            </w:r>
            <w:r>
              <w:rPr>
                <w:rFonts w:cs="Times New Roman"/>
                <w:sz w:val="24"/>
                <w:szCs w:val="24"/>
              </w:rPr>
              <w:t>（燃气）</w:t>
            </w:r>
          </w:p>
        </w:tc>
        <w:tc>
          <w:tcPr>
            <w:tcW w:w="1448" w:type="dxa"/>
            <w:gridSpan w:val="2"/>
            <w:shd w:val="clear" w:color="auto" w:fill="auto"/>
            <w:vAlign w:val="center"/>
          </w:tcPr>
          <w:p w14:paraId="043F1828" w14:textId="77777777" w:rsidR="008D224B" w:rsidRDefault="00000000">
            <w:pPr>
              <w:ind w:firstLineChars="0" w:firstLine="0"/>
              <w:jc w:val="left"/>
              <w:rPr>
                <w:rFonts w:cs="Times New Roman"/>
                <w:sz w:val="24"/>
                <w:szCs w:val="24"/>
              </w:rPr>
            </w:pPr>
            <w:r>
              <w:rPr>
                <w:rFonts w:cs="Times New Roman"/>
                <w:sz w:val="24"/>
                <w:szCs w:val="24"/>
              </w:rPr>
              <w:t>200</w:t>
            </w:r>
            <w:r>
              <w:rPr>
                <w:rFonts w:cs="Times New Roman"/>
                <w:sz w:val="24"/>
                <w:szCs w:val="24"/>
              </w:rPr>
              <w:t>（燃煤）</w:t>
            </w:r>
            <w:r>
              <w:rPr>
                <w:rFonts w:cs="Times New Roman"/>
                <w:sz w:val="24"/>
                <w:szCs w:val="24"/>
              </w:rPr>
              <w:t xml:space="preserve"> </w:t>
            </w:r>
            <w:r>
              <w:rPr>
                <w:rFonts w:cs="Times New Roman"/>
                <w:sz w:val="24"/>
                <w:szCs w:val="24"/>
              </w:rPr>
              <w:t>，</w:t>
            </w:r>
            <w:r>
              <w:rPr>
                <w:rFonts w:cs="Times New Roman"/>
                <w:sz w:val="24"/>
                <w:szCs w:val="24"/>
              </w:rPr>
              <w:t>200</w:t>
            </w:r>
            <w:r>
              <w:rPr>
                <w:rFonts w:cs="Times New Roman"/>
                <w:sz w:val="24"/>
                <w:szCs w:val="24"/>
              </w:rPr>
              <w:t>（燃油）</w:t>
            </w:r>
            <w:r>
              <w:rPr>
                <w:rFonts w:cs="Times New Roman"/>
                <w:sz w:val="24"/>
                <w:szCs w:val="24"/>
              </w:rPr>
              <w:t xml:space="preserve"> </w:t>
            </w:r>
            <w:r>
              <w:rPr>
                <w:rFonts w:cs="Times New Roman"/>
                <w:sz w:val="24"/>
                <w:szCs w:val="24"/>
              </w:rPr>
              <w:t>，</w:t>
            </w:r>
            <w:r>
              <w:rPr>
                <w:rFonts w:cs="Times New Roman"/>
                <w:sz w:val="24"/>
                <w:szCs w:val="24"/>
              </w:rPr>
              <w:t>150</w:t>
            </w:r>
            <w:r>
              <w:rPr>
                <w:rFonts w:cs="Times New Roman"/>
                <w:sz w:val="24"/>
                <w:szCs w:val="24"/>
              </w:rPr>
              <w:t>（燃气）</w:t>
            </w:r>
          </w:p>
        </w:tc>
        <w:tc>
          <w:tcPr>
            <w:tcW w:w="1116" w:type="dxa"/>
            <w:gridSpan w:val="2"/>
            <w:shd w:val="clear" w:color="auto" w:fill="auto"/>
            <w:vAlign w:val="center"/>
          </w:tcPr>
          <w:p w14:paraId="038E7B18" w14:textId="77777777" w:rsidR="008D224B" w:rsidRDefault="00000000">
            <w:pPr>
              <w:ind w:firstLineChars="0" w:firstLine="0"/>
              <w:jc w:val="center"/>
              <w:rPr>
                <w:rFonts w:cs="Times New Roman"/>
                <w:sz w:val="24"/>
                <w:szCs w:val="24"/>
              </w:rPr>
            </w:pPr>
            <w:r>
              <w:rPr>
                <w:rFonts w:cs="Times New Roman"/>
                <w:sz w:val="24"/>
                <w:szCs w:val="24"/>
              </w:rPr>
              <w:t>≤1</w:t>
            </w:r>
          </w:p>
        </w:tc>
      </w:tr>
      <w:tr w:rsidR="008D224B" w14:paraId="6AF1640B" w14:textId="77777777">
        <w:trPr>
          <w:trHeight w:val="347"/>
          <w:jc w:val="center"/>
        </w:trPr>
        <w:tc>
          <w:tcPr>
            <w:tcW w:w="524" w:type="dxa"/>
            <w:vMerge w:val="restart"/>
            <w:tcBorders>
              <w:top w:val="single" w:sz="4" w:space="0" w:color="auto"/>
            </w:tcBorders>
            <w:shd w:val="clear" w:color="auto" w:fill="auto"/>
            <w:vAlign w:val="center"/>
          </w:tcPr>
          <w:p w14:paraId="1D1D9185" w14:textId="77777777" w:rsidR="008D224B" w:rsidRDefault="00000000">
            <w:pPr>
              <w:ind w:firstLineChars="0" w:firstLine="0"/>
              <w:jc w:val="center"/>
              <w:rPr>
                <w:rFonts w:cs="Times New Roman"/>
                <w:sz w:val="24"/>
                <w:szCs w:val="24"/>
              </w:rPr>
            </w:pPr>
            <w:r>
              <w:rPr>
                <w:rFonts w:cs="Times New Roman"/>
                <w:sz w:val="24"/>
                <w:szCs w:val="24"/>
              </w:rPr>
              <w:t>2</w:t>
            </w:r>
          </w:p>
        </w:tc>
        <w:tc>
          <w:tcPr>
            <w:tcW w:w="1508" w:type="dxa"/>
            <w:vMerge w:val="restart"/>
            <w:shd w:val="clear" w:color="auto" w:fill="auto"/>
            <w:vAlign w:val="center"/>
          </w:tcPr>
          <w:p w14:paraId="12644BE0" w14:textId="77777777" w:rsidR="008D224B" w:rsidRDefault="00000000">
            <w:pPr>
              <w:ind w:firstLineChars="0" w:firstLine="0"/>
              <w:jc w:val="center"/>
              <w:rPr>
                <w:rFonts w:cs="Times New Roman"/>
                <w:sz w:val="24"/>
                <w:szCs w:val="24"/>
              </w:rPr>
            </w:pPr>
            <w:r>
              <w:rPr>
                <w:rFonts w:cs="Times New Roman"/>
                <w:sz w:val="24"/>
                <w:szCs w:val="24"/>
              </w:rPr>
              <w:t>陶瓷工业</w:t>
            </w:r>
          </w:p>
        </w:tc>
        <w:tc>
          <w:tcPr>
            <w:tcW w:w="1843" w:type="dxa"/>
            <w:tcBorders>
              <w:bottom w:val="single" w:sz="4" w:space="0" w:color="auto"/>
            </w:tcBorders>
            <w:shd w:val="clear" w:color="auto" w:fill="auto"/>
            <w:vAlign w:val="center"/>
          </w:tcPr>
          <w:p w14:paraId="2CBF7877" w14:textId="77777777" w:rsidR="008D224B" w:rsidRDefault="00000000">
            <w:pPr>
              <w:ind w:firstLineChars="0" w:firstLine="0"/>
              <w:jc w:val="center"/>
              <w:rPr>
                <w:rFonts w:cs="Times New Roman"/>
                <w:sz w:val="24"/>
                <w:szCs w:val="24"/>
              </w:rPr>
            </w:pPr>
            <w:r>
              <w:rPr>
                <w:rFonts w:cs="Times New Roman"/>
                <w:sz w:val="24"/>
                <w:szCs w:val="24"/>
              </w:rPr>
              <w:t>GB25464-2010</w:t>
            </w:r>
          </w:p>
        </w:tc>
        <w:tc>
          <w:tcPr>
            <w:tcW w:w="1223" w:type="dxa"/>
            <w:tcBorders>
              <w:bottom w:val="single" w:sz="4" w:space="0" w:color="auto"/>
            </w:tcBorders>
            <w:shd w:val="clear" w:color="auto" w:fill="auto"/>
            <w:vAlign w:val="center"/>
          </w:tcPr>
          <w:p w14:paraId="487D2786" w14:textId="77777777" w:rsidR="008D224B" w:rsidRDefault="00000000">
            <w:pPr>
              <w:ind w:firstLineChars="0" w:firstLine="0"/>
              <w:jc w:val="center"/>
              <w:rPr>
                <w:rFonts w:cs="Times New Roman"/>
                <w:sz w:val="24"/>
                <w:szCs w:val="24"/>
              </w:rPr>
            </w:pPr>
            <w:r>
              <w:rPr>
                <w:rFonts w:cs="Times New Roman"/>
                <w:sz w:val="24"/>
                <w:szCs w:val="24"/>
              </w:rPr>
              <w:t>30-50</w:t>
            </w:r>
          </w:p>
        </w:tc>
        <w:tc>
          <w:tcPr>
            <w:tcW w:w="1458" w:type="dxa"/>
            <w:gridSpan w:val="2"/>
            <w:tcBorders>
              <w:bottom w:val="single" w:sz="4" w:space="0" w:color="auto"/>
            </w:tcBorders>
            <w:shd w:val="clear" w:color="auto" w:fill="auto"/>
            <w:vAlign w:val="center"/>
          </w:tcPr>
          <w:p w14:paraId="046225A9" w14:textId="77777777" w:rsidR="008D224B" w:rsidRDefault="00000000">
            <w:pPr>
              <w:ind w:firstLineChars="0" w:firstLine="0"/>
              <w:jc w:val="center"/>
              <w:rPr>
                <w:rFonts w:cs="Times New Roman"/>
                <w:sz w:val="24"/>
                <w:szCs w:val="24"/>
              </w:rPr>
            </w:pPr>
            <w:r>
              <w:rPr>
                <w:rFonts w:cs="Times New Roman"/>
                <w:sz w:val="24"/>
                <w:szCs w:val="24"/>
              </w:rPr>
              <w:t>100-300</w:t>
            </w:r>
          </w:p>
        </w:tc>
        <w:tc>
          <w:tcPr>
            <w:tcW w:w="1448" w:type="dxa"/>
            <w:gridSpan w:val="2"/>
            <w:tcBorders>
              <w:bottom w:val="single" w:sz="4" w:space="0" w:color="auto"/>
            </w:tcBorders>
            <w:shd w:val="clear" w:color="auto" w:fill="auto"/>
            <w:vAlign w:val="center"/>
          </w:tcPr>
          <w:p w14:paraId="444B800A" w14:textId="77777777" w:rsidR="008D224B" w:rsidRDefault="00000000">
            <w:pPr>
              <w:ind w:firstLineChars="0" w:firstLine="0"/>
              <w:jc w:val="center"/>
              <w:rPr>
                <w:rFonts w:cs="Times New Roman"/>
                <w:sz w:val="24"/>
                <w:szCs w:val="24"/>
              </w:rPr>
            </w:pPr>
            <w:r>
              <w:rPr>
                <w:rFonts w:cs="Times New Roman"/>
                <w:sz w:val="24"/>
                <w:szCs w:val="24"/>
              </w:rPr>
              <w:t>240-450</w:t>
            </w:r>
          </w:p>
        </w:tc>
        <w:tc>
          <w:tcPr>
            <w:tcW w:w="1116" w:type="dxa"/>
            <w:gridSpan w:val="2"/>
            <w:tcBorders>
              <w:bottom w:val="single" w:sz="4" w:space="0" w:color="auto"/>
            </w:tcBorders>
            <w:shd w:val="clear" w:color="auto" w:fill="auto"/>
            <w:vAlign w:val="center"/>
          </w:tcPr>
          <w:p w14:paraId="1F7BC997" w14:textId="77777777" w:rsidR="008D224B" w:rsidRDefault="008D224B">
            <w:pPr>
              <w:ind w:firstLineChars="0" w:firstLine="0"/>
              <w:jc w:val="center"/>
              <w:rPr>
                <w:rFonts w:cs="Times New Roman"/>
                <w:sz w:val="24"/>
                <w:szCs w:val="24"/>
              </w:rPr>
            </w:pPr>
          </w:p>
        </w:tc>
      </w:tr>
      <w:tr w:rsidR="008D224B" w14:paraId="354C8238" w14:textId="77777777">
        <w:trPr>
          <w:trHeight w:val="497"/>
          <w:jc w:val="center"/>
        </w:trPr>
        <w:tc>
          <w:tcPr>
            <w:tcW w:w="524" w:type="dxa"/>
            <w:vMerge/>
            <w:shd w:val="clear" w:color="auto" w:fill="auto"/>
            <w:vAlign w:val="center"/>
          </w:tcPr>
          <w:p w14:paraId="4997F10F" w14:textId="77777777" w:rsidR="008D224B" w:rsidRDefault="008D224B">
            <w:pPr>
              <w:ind w:firstLineChars="0" w:firstLine="0"/>
              <w:jc w:val="center"/>
              <w:rPr>
                <w:rFonts w:cs="Times New Roman"/>
                <w:sz w:val="24"/>
                <w:szCs w:val="24"/>
              </w:rPr>
            </w:pPr>
          </w:p>
        </w:tc>
        <w:tc>
          <w:tcPr>
            <w:tcW w:w="1508" w:type="dxa"/>
            <w:vMerge/>
            <w:shd w:val="clear" w:color="auto" w:fill="auto"/>
            <w:vAlign w:val="center"/>
          </w:tcPr>
          <w:p w14:paraId="6507980D" w14:textId="77777777" w:rsidR="008D224B" w:rsidRDefault="008D224B">
            <w:pPr>
              <w:ind w:firstLineChars="0" w:firstLine="0"/>
              <w:jc w:val="center"/>
              <w:rPr>
                <w:rFonts w:cs="Times New Roman"/>
                <w:sz w:val="24"/>
                <w:szCs w:val="24"/>
              </w:rPr>
            </w:pPr>
          </w:p>
        </w:tc>
        <w:tc>
          <w:tcPr>
            <w:tcW w:w="1843" w:type="dxa"/>
            <w:tcBorders>
              <w:top w:val="single" w:sz="4" w:space="0" w:color="auto"/>
            </w:tcBorders>
            <w:shd w:val="clear" w:color="auto" w:fill="auto"/>
            <w:vAlign w:val="center"/>
          </w:tcPr>
          <w:p w14:paraId="6F610F20" w14:textId="77777777" w:rsidR="008D224B" w:rsidRDefault="00000000">
            <w:pPr>
              <w:ind w:firstLineChars="0" w:firstLine="0"/>
              <w:jc w:val="center"/>
              <w:rPr>
                <w:rFonts w:cs="Times New Roman"/>
                <w:sz w:val="24"/>
                <w:szCs w:val="24"/>
              </w:rPr>
            </w:pPr>
            <w:r>
              <w:rPr>
                <w:rFonts w:cs="Times New Roman"/>
                <w:sz w:val="24"/>
                <w:szCs w:val="24"/>
              </w:rPr>
              <w:t>GB25464-2010</w:t>
            </w:r>
            <w:r>
              <w:rPr>
                <w:rFonts w:cs="Times New Roman"/>
                <w:sz w:val="24"/>
                <w:szCs w:val="24"/>
              </w:rPr>
              <w:t>及修改单</w:t>
            </w:r>
          </w:p>
        </w:tc>
        <w:tc>
          <w:tcPr>
            <w:tcW w:w="1223" w:type="dxa"/>
            <w:tcBorders>
              <w:top w:val="single" w:sz="4" w:space="0" w:color="auto"/>
            </w:tcBorders>
            <w:shd w:val="clear" w:color="auto" w:fill="auto"/>
            <w:vAlign w:val="center"/>
          </w:tcPr>
          <w:p w14:paraId="798E27BF" w14:textId="77777777" w:rsidR="008D224B" w:rsidRDefault="00000000">
            <w:pPr>
              <w:ind w:firstLineChars="0" w:firstLine="0"/>
              <w:jc w:val="center"/>
              <w:rPr>
                <w:rFonts w:cs="Times New Roman"/>
                <w:sz w:val="24"/>
                <w:szCs w:val="24"/>
              </w:rPr>
            </w:pPr>
            <w:r>
              <w:rPr>
                <w:rFonts w:cs="Times New Roman"/>
                <w:sz w:val="24"/>
                <w:szCs w:val="24"/>
              </w:rPr>
              <w:t>30</w:t>
            </w:r>
          </w:p>
        </w:tc>
        <w:tc>
          <w:tcPr>
            <w:tcW w:w="1458" w:type="dxa"/>
            <w:gridSpan w:val="2"/>
            <w:tcBorders>
              <w:top w:val="single" w:sz="4" w:space="0" w:color="auto"/>
            </w:tcBorders>
            <w:shd w:val="clear" w:color="auto" w:fill="auto"/>
            <w:vAlign w:val="center"/>
          </w:tcPr>
          <w:p w14:paraId="5D97C498" w14:textId="77777777" w:rsidR="008D224B" w:rsidRDefault="00000000">
            <w:pPr>
              <w:ind w:firstLineChars="0" w:firstLine="0"/>
              <w:jc w:val="center"/>
              <w:rPr>
                <w:rFonts w:cs="Times New Roman"/>
                <w:sz w:val="24"/>
                <w:szCs w:val="24"/>
              </w:rPr>
            </w:pPr>
            <w:r>
              <w:rPr>
                <w:rFonts w:cs="Times New Roman"/>
                <w:sz w:val="24"/>
                <w:szCs w:val="24"/>
              </w:rPr>
              <w:t>30</w:t>
            </w:r>
          </w:p>
        </w:tc>
        <w:tc>
          <w:tcPr>
            <w:tcW w:w="1448" w:type="dxa"/>
            <w:gridSpan w:val="2"/>
            <w:tcBorders>
              <w:top w:val="single" w:sz="4" w:space="0" w:color="auto"/>
            </w:tcBorders>
            <w:shd w:val="clear" w:color="auto" w:fill="auto"/>
            <w:vAlign w:val="center"/>
          </w:tcPr>
          <w:p w14:paraId="225DDEF3" w14:textId="77777777" w:rsidR="008D224B" w:rsidRDefault="00000000">
            <w:pPr>
              <w:ind w:firstLineChars="0" w:firstLine="0"/>
              <w:jc w:val="center"/>
              <w:rPr>
                <w:rFonts w:cs="Times New Roman"/>
                <w:sz w:val="24"/>
                <w:szCs w:val="24"/>
              </w:rPr>
            </w:pPr>
            <w:r>
              <w:rPr>
                <w:rFonts w:cs="Times New Roman"/>
                <w:sz w:val="24"/>
                <w:szCs w:val="24"/>
              </w:rPr>
              <w:t>150</w:t>
            </w:r>
          </w:p>
        </w:tc>
        <w:tc>
          <w:tcPr>
            <w:tcW w:w="1116" w:type="dxa"/>
            <w:gridSpan w:val="2"/>
            <w:tcBorders>
              <w:top w:val="single" w:sz="4" w:space="0" w:color="auto"/>
            </w:tcBorders>
            <w:shd w:val="clear" w:color="auto" w:fill="auto"/>
            <w:vAlign w:val="center"/>
          </w:tcPr>
          <w:p w14:paraId="063EE10E" w14:textId="77777777" w:rsidR="008D224B" w:rsidRDefault="00000000">
            <w:pPr>
              <w:ind w:firstLineChars="0" w:firstLine="0"/>
              <w:jc w:val="center"/>
              <w:rPr>
                <w:rFonts w:cs="Times New Roman"/>
                <w:sz w:val="24"/>
                <w:szCs w:val="24"/>
              </w:rPr>
            </w:pPr>
            <w:r>
              <w:rPr>
                <w:rFonts w:cs="Times New Roman"/>
                <w:sz w:val="24"/>
                <w:szCs w:val="24"/>
              </w:rPr>
              <w:t>1</w:t>
            </w:r>
          </w:p>
        </w:tc>
      </w:tr>
      <w:tr w:rsidR="008D224B" w14:paraId="04007E8B" w14:textId="77777777">
        <w:trPr>
          <w:trHeight w:val="281"/>
          <w:jc w:val="center"/>
        </w:trPr>
        <w:tc>
          <w:tcPr>
            <w:tcW w:w="524" w:type="dxa"/>
            <w:vMerge w:val="restart"/>
            <w:shd w:val="clear" w:color="auto" w:fill="auto"/>
            <w:vAlign w:val="center"/>
          </w:tcPr>
          <w:p w14:paraId="532C77A8" w14:textId="77777777" w:rsidR="008D224B" w:rsidRDefault="00000000">
            <w:pPr>
              <w:ind w:firstLineChars="0" w:firstLine="0"/>
              <w:jc w:val="center"/>
              <w:rPr>
                <w:rFonts w:cs="Times New Roman"/>
                <w:sz w:val="24"/>
                <w:szCs w:val="24"/>
              </w:rPr>
            </w:pPr>
            <w:r>
              <w:rPr>
                <w:rFonts w:cs="Times New Roman"/>
                <w:sz w:val="24"/>
                <w:szCs w:val="24"/>
              </w:rPr>
              <w:t>3</w:t>
            </w:r>
          </w:p>
        </w:tc>
        <w:tc>
          <w:tcPr>
            <w:tcW w:w="1508" w:type="dxa"/>
            <w:vMerge w:val="restart"/>
            <w:shd w:val="clear" w:color="auto" w:fill="auto"/>
            <w:vAlign w:val="center"/>
          </w:tcPr>
          <w:p w14:paraId="6BF755A6" w14:textId="77777777" w:rsidR="008D224B" w:rsidRDefault="00000000">
            <w:pPr>
              <w:ind w:firstLineChars="0" w:firstLine="0"/>
              <w:jc w:val="center"/>
              <w:rPr>
                <w:rFonts w:cs="Times New Roman"/>
                <w:sz w:val="24"/>
                <w:szCs w:val="24"/>
              </w:rPr>
            </w:pPr>
            <w:r>
              <w:rPr>
                <w:rFonts w:cs="Times New Roman"/>
                <w:sz w:val="24"/>
                <w:szCs w:val="24"/>
              </w:rPr>
              <w:t>铝工业</w:t>
            </w:r>
          </w:p>
        </w:tc>
        <w:tc>
          <w:tcPr>
            <w:tcW w:w="1843" w:type="dxa"/>
            <w:shd w:val="clear" w:color="auto" w:fill="auto"/>
            <w:vAlign w:val="center"/>
          </w:tcPr>
          <w:p w14:paraId="0A9DB78C" w14:textId="77777777" w:rsidR="008D224B" w:rsidRDefault="00000000">
            <w:pPr>
              <w:ind w:firstLineChars="0" w:firstLine="0"/>
              <w:jc w:val="center"/>
              <w:rPr>
                <w:rFonts w:cs="Times New Roman"/>
                <w:sz w:val="24"/>
                <w:szCs w:val="24"/>
              </w:rPr>
            </w:pPr>
            <w:r>
              <w:rPr>
                <w:rFonts w:cs="Times New Roman"/>
                <w:sz w:val="24"/>
                <w:szCs w:val="24"/>
              </w:rPr>
              <w:t>GB25465-2010</w:t>
            </w:r>
          </w:p>
        </w:tc>
        <w:tc>
          <w:tcPr>
            <w:tcW w:w="1223" w:type="dxa"/>
            <w:shd w:val="clear" w:color="auto" w:fill="auto"/>
            <w:vAlign w:val="center"/>
          </w:tcPr>
          <w:p w14:paraId="5F971B3F" w14:textId="77777777" w:rsidR="008D224B" w:rsidRDefault="00000000">
            <w:pPr>
              <w:ind w:firstLineChars="0" w:firstLine="0"/>
              <w:jc w:val="center"/>
              <w:rPr>
                <w:rFonts w:cs="Times New Roman"/>
                <w:sz w:val="24"/>
                <w:szCs w:val="24"/>
              </w:rPr>
            </w:pPr>
            <w:r>
              <w:rPr>
                <w:rFonts w:cs="Times New Roman"/>
                <w:sz w:val="24"/>
                <w:szCs w:val="24"/>
              </w:rPr>
              <w:t>20-100</w:t>
            </w:r>
          </w:p>
        </w:tc>
        <w:tc>
          <w:tcPr>
            <w:tcW w:w="1458" w:type="dxa"/>
            <w:gridSpan w:val="2"/>
            <w:shd w:val="clear" w:color="auto" w:fill="auto"/>
            <w:vAlign w:val="center"/>
          </w:tcPr>
          <w:p w14:paraId="42FD323A" w14:textId="77777777" w:rsidR="008D224B" w:rsidRDefault="00000000">
            <w:pPr>
              <w:ind w:firstLineChars="0" w:firstLine="0"/>
              <w:jc w:val="center"/>
              <w:rPr>
                <w:rFonts w:cs="Times New Roman"/>
                <w:sz w:val="24"/>
                <w:szCs w:val="24"/>
              </w:rPr>
            </w:pPr>
            <w:r>
              <w:rPr>
                <w:rFonts w:cs="Times New Roman"/>
                <w:sz w:val="24"/>
                <w:szCs w:val="24"/>
              </w:rPr>
              <w:t>200-400</w:t>
            </w:r>
          </w:p>
        </w:tc>
        <w:tc>
          <w:tcPr>
            <w:tcW w:w="1448" w:type="dxa"/>
            <w:gridSpan w:val="2"/>
            <w:shd w:val="clear" w:color="auto" w:fill="auto"/>
            <w:vAlign w:val="center"/>
          </w:tcPr>
          <w:p w14:paraId="067CBBF5" w14:textId="77777777" w:rsidR="008D224B" w:rsidRDefault="00000000">
            <w:pPr>
              <w:ind w:firstLineChars="0" w:firstLine="0"/>
              <w:jc w:val="center"/>
              <w:rPr>
                <w:rFonts w:cs="Times New Roman"/>
                <w:sz w:val="24"/>
                <w:szCs w:val="24"/>
              </w:rPr>
            </w:pPr>
            <w:r>
              <w:rPr>
                <w:rFonts w:cs="Times New Roman"/>
                <w:sz w:val="24"/>
                <w:szCs w:val="24"/>
              </w:rPr>
              <w:t>/</w:t>
            </w:r>
          </w:p>
        </w:tc>
        <w:tc>
          <w:tcPr>
            <w:tcW w:w="1116" w:type="dxa"/>
            <w:gridSpan w:val="2"/>
            <w:shd w:val="clear" w:color="auto" w:fill="auto"/>
            <w:vAlign w:val="center"/>
          </w:tcPr>
          <w:p w14:paraId="7A435428"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1565DC6D" w14:textId="77777777">
        <w:trPr>
          <w:trHeight w:val="572"/>
          <w:jc w:val="center"/>
        </w:trPr>
        <w:tc>
          <w:tcPr>
            <w:tcW w:w="524" w:type="dxa"/>
            <w:vMerge/>
            <w:shd w:val="clear" w:color="auto" w:fill="auto"/>
            <w:vAlign w:val="center"/>
          </w:tcPr>
          <w:p w14:paraId="22033F4A" w14:textId="77777777" w:rsidR="008D224B" w:rsidRDefault="008D224B">
            <w:pPr>
              <w:ind w:firstLineChars="0" w:firstLine="0"/>
              <w:jc w:val="center"/>
              <w:rPr>
                <w:rFonts w:cs="Times New Roman"/>
                <w:sz w:val="24"/>
                <w:szCs w:val="24"/>
              </w:rPr>
            </w:pPr>
          </w:p>
        </w:tc>
        <w:tc>
          <w:tcPr>
            <w:tcW w:w="1508" w:type="dxa"/>
            <w:vMerge/>
            <w:shd w:val="clear" w:color="auto" w:fill="auto"/>
            <w:vAlign w:val="center"/>
          </w:tcPr>
          <w:p w14:paraId="719FB479" w14:textId="77777777" w:rsidR="008D224B" w:rsidRDefault="008D224B">
            <w:pPr>
              <w:ind w:firstLineChars="0" w:firstLine="0"/>
              <w:jc w:val="center"/>
              <w:rPr>
                <w:rFonts w:cs="Times New Roman"/>
                <w:sz w:val="24"/>
                <w:szCs w:val="24"/>
              </w:rPr>
            </w:pPr>
          </w:p>
        </w:tc>
        <w:tc>
          <w:tcPr>
            <w:tcW w:w="1843" w:type="dxa"/>
            <w:shd w:val="clear" w:color="auto" w:fill="auto"/>
            <w:vAlign w:val="center"/>
          </w:tcPr>
          <w:p w14:paraId="16DB87D0" w14:textId="77777777" w:rsidR="008D224B" w:rsidRDefault="00000000">
            <w:pPr>
              <w:ind w:firstLineChars="0" w:firstLine="0"/>
              <w:jc w:val="center"/>
              <w:rPr>
                <w:rFonts w:cs="Times New Roman"/>
                <w:sz w:val="24"/>
                <w:szCs w:val="24"/>
              </w:rPr>
            </w:pPr>
            <w:r>
              <w:rPr>
                <w:rFonts w:cs="Times New Roman"/>
                <w:sz w:val="24"/>
                <w:szCs w:val="24"/>
              </w:rPr>
              <w:t>GB25465-2010</w:t>
            </w:r>
            <w:r>
              <w:rPr>
                <w:rFonts w:cs="Times New Roman"/>
                <w:sz w:val="24"/>
                <w:szCs w:val="24"/>
              </w:rPr>
              <w:lastRenderedPageBreak/>
              <w:t>修改单（特别排放）</w:t>
            </w:r>
          </w:p>
        </w:tc>
        <w:tc>
          <w:tcPr>
            <w:tcW w:w="1223" w:type="dxa"/>
            <w:shd w:val="clear" w:color="auto" w:fill="auto"/>
            <w:vAlign w:val="center"/>
          </w:tcPr>
          <w:p w14:paraId="7EF5E1CB" w14:textId="77777777" w:rsidR="008D224B" w:rsidRDefault="00000000">
            <w:pPr>
              <w:ind w:firstLineChars="0" w:firstLine="0"/>
              <w:jc w:val="center"/>
              <w:rPr>
                <w:rFonts w:cs="Times New Roman"/>
                <w:sz w:val="24"/>
                <w:szCs w:val="24"/>
              </w:rPr>
            </w:pPr>
            <w:r>
              <w:rPr>
                <w:rFonts w:cs="Times New Roman"/>
                <w:sz w:val="24"/>
                <w:szCs w:val="24"/>
              </w:rPr>
              <w:lastRenderedPageBreak/>
              <w:t>10</w:t>
            </w:r>
          </w:p>
        </w:tc>
        <w:tc>
          <w:tcPr>
            <w:tcW w:w="1458" w:type="dxa"/>
            <w:gridSpan w:val="2"/>
            <w:shd w:val="clear" w:color="auto" w:fill="auto"/>
            <w:vAlign w:val="center"/>
          </w:tcPr>
          <w:p w14:paraId="39E42188" w14:textId="77777777" w:rsidR="008D224B" w:rsidRDefault="00000000">
            <w:pPr>
              <w:ind w:firstLineChars="0" w:firstLine="0"/>
              <w:jc w:val="center"/>
              <w:rPr>
                <w:rFonts w:cs="Times New Roman"/>
                <w:sz w:val="24"/>
                <w:szCs w:val="24"/>
              </w:rPr>
            </w:pPr>
            <w:r>
              <w:rPr>
                <w:rFonts w:cs="Times New Roman"/>
                <w:sz w:val="24"/>
                <w:szCs w:val="24"/>
              </w:rPr>
              <w:t>100</w:t>
            </w:r>
          </w:p>
        </w:tc>
        <w:tc>
          <w:tcPr>
            <w:tcW w:w="1448" w:type="dxa"/>
            <w:gridSpan w:val="2"/>
            <w:shd w:val="clear" w:color="auto" w:fill="auto"/>
            <w:vAlign w:val="center"/>
          </w:tcPr>
          <w:p w14:paraId="7FE730C0" w14:textId="77777777" w:rsidR="008D224B" w:rsidRDefault="00000000">
            <w:pPr>
              <w:ind w:firstLineChars="0" w:firstLine="0"/>
              <w:jc w:val="center"/>
              <w:rPr>
                <w:rFonts w:cs="Times New Roman"/>
                <w:sz w:val="24"/>
                <w:szCs w:val="24"/>
              </w:rPr>
            </w:pPr>
            <w:r>
              <w:rPr>
                <w:rFonts w:cs="Times New Roman"/>
                <w:sz w:val="24"/>
                <w:szCs w:val="24"/>
              </w:rPr>
              <w:t>100</w:t>
            </w:r>
          </w:p>
        </w:tc>
        <w:tc>
          <w:tcPr>
            <w:tcW w:w="1116" w:type="dxa"/>
            <w:gridSpan w:val="2"/>
            <w:shd w:val="clear" w:color="auto" w:fill="auto"/>
            <w:vAlign w:val="center"/>
          </w:tcPr>
          <w:p w14:paraId="6346277D"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529CDD74" w14:textId="77777777">
        <w:trPr>
          <w:trHeight w:val="337"/>
          <w:jc w:val="center"/>
        </w:trPr>
        <w:tc>
          <w:tcPr>
            <w:tcW w:w="524" w:type="dxa"/>
            <w:vMerge w:val="restart"/>
            <w:shd w:val="clear" w:color="auto" w:fill="auto"/>
            <w:vAlign w:val="center"/>
          </w:tcPr>
          <w:p w14:paraId="7FC5F84B" w14:textId="77777777" w:rsidR="008D224B" w:rsidRDefault="00000000">
            <w:pPr>
              <w:ind w:firstLineChars="0" w:firstLine="0"/>
              <w:jc w:val="center"/>
              <w:rPr>
                <w:rFonts w:cs="Times New Roman"/>
                <w:sz w:val="24"/>
                <w:szCs w:val="24"/>
              </w:rPr>
            </w:pPr>
            <w:r>
              <w:rPr>
                <w:rFonts w:cs="Times New Roman"/>
                <w:sz w:val="24"/>
                <w:szCs w:val="24"/>
              </w:rPr>
              <w:t>4</w:t>
            </w:r>
          </w:p>
        </w:tc>
        <w:tc>
          <w:tcPr>
            <w:tcW w:w="1508" w:type="dxa"/>
            <w:vMerge w:val="restart"/>
            <w:shd w:val="clear" w:color="auto" w:fill="auto"/>
            <w:vAlign w:val="center"/>
          </w:tcPr>
          <w:p w14:paraId="68D34603" w14:textId="77777777" w:rsidR="008D224B" w:rsidRDefault="00000000">
            <w:pPr>
              <w:ind w:firstLineChars="0" w:firstLine="0"/>
              <w:jc w:val="center"/>
              <w:rPr>
                <w:rFonts w:cs="Times New Roman"/>
                <w:sz w:val="24"/>
                <w:szCs w:val="24"/>
              </w:rPr>
            </w:pPr>
            <w:r>
              <w:rPr>
                <w:rFonts w:cs="Times New Roman"/>
                <w:sz w:val="24"/>
                <w:szCs w:val="24"/>
              </w:rPr>
              <w:t>铅、</w:t>
            </w:r>
            <w:r>
              <w:rPr>
                <w:rFonts w:cs="Times New Roman"/>
                <w:sz w:val="24"/>
                <w:szCs w:val="24"/>
              </w:rPr>
              <w:t xml:space="preserve"> </w:t>
            </w:r>
            <w:proofErr w:type="gramStart"/>
            <w:r>
              <w:rPr>
                <w:rFonts w:cs="Times New Roman"/>
                <w:sz w:val="24"/>
                <w:szCs w:val="24"/>
              </w:rPr>
              <w:t>锌工业</w:t>
            </w:r>
            <w:proofErr w:type="gramEnd"/>
          </w:p>
        </w:tc>
        <w:tc>
          <w:tcPr>
            <w:tcW w:w="1843" w:type="dxa"/>
            <w:tcBorders>
              <w:bottom w:val="single" w:sz="4" w:space="0" w:color="auto"/>
            </w:tcBorders>
            <w:shd w:val="clear" w:color="auto" w:fill="auto"/>
            <w:vAlign w:val="center"/>
          </w:tcPr>
          <w:p w14:paraId="0C31C92B" w14:textId="77777777" w:rsidR="008D224B" w:rsidRDefault="00000000">
            <w:pPr>
              <w:ind w:firstLineChars="0" w:firstLine="0"/>
              <w:jc w:val="center"/>
              <w:rPr>
                <w:rFonts w:cs="Times New Roman"/>
                <w:sz w:val="24"/>
                <w:szCs w:val="24"/>
              </w:rPr>
            </w:pPr>
            <w:r>
              <w:rPr>
                <w:rFonts w:cs="Times New Roman"/>
                <w:sz w:val="24"/>
                <w:szCs w:val="24"/>
              </w:rPr>
              <w:t>GB25466-2010</w:t>
            </w:r>
          </w:p>
        </w:tc>
        <w:tc>
          <w:tcPr>
            <w:tcW w:w="1223" w:type="dxa"/>
            <w:tcBorders>
              <w:bottom w:val="single" w:sz="4" w:space="0" w:color="auto"/>
            </w:tcBorders>
            <w:shd w:val="clear" w:color="auto" w:fill="auto"/>
            <w:vAlign w:val="center"/>
          </w:tcPr>
          <w:p w14:paraId="6CFF358F" w14:textId="77777777" w:rsidR="008D224B" w:rsidRDefault="00000000">
            <w:pPr>
              <w:ind w:firstLineChars="0" w:firstLine="0"/>
              <w:jc w:val="center"/>
              <w:rPr>
                <w:rFonts w:cs="Times New Roman"/>
                <w:sz w:val="24"/>
                <w:szCs w:val="24"/>
              </w:rPr>
            </w:pPr>
            <w:r>
              <w:rPr>
                <w:rFonts w:cs="Times New Roman"/>
                <w:sz w:val="24"/>
                <w:szCs w:val="24"/>
              </w:rPr>
              <w:t>80</w:t>
            </w:r>
          </w:p>
        </w:tc>
        <w:tc>
          <w:tcPr>
            <w:tcW w:w="1458" w:type="dxa"/>
            <w:gridSpan w:val="2"/>
            <w:tcBorders>
              <w:bottom w:val="single" w:sz="4" w:space="0" w:color="auto"/>
            </w:tcBorders>
            <w:shd w:val="clear" w:color="auto" w:fill="auto"/>
            <w:vAlign w:val="center"/>
          </w:tcPr>
          <w:p w14:paraId="15B69EF8" w14:textId="77777777" w:rsidR="008D224B" w:rsidRDefault="00000000">
            <w:pPr>
              <w:ind w:firstLineChars="0" w:firstLine="0"/>
              <w:jc w:val="center"/>
              <w:rPr>
                <w:rFonts w:cs="Times New Roman"/>
                <w:sz w:val="24"/>
                <w:szCs w:val="24"/>
              </w:rPr>
            </w:pPr>
            <w:r>
              <w:rPr>
                <w:rFonts w:cs="Times New Roman"/>
                <w:sz w:val="24"/>
                <w:szCs w:val="24"/>
              </w:rPr>
              <w:t>400</w:t>
            </w:r>
          </w:p>
        </w:tc>
        <w:tc>
          <w:tcPr>
            <w:tcW w:w="1448" w:type="dxa"/>
            <w:gridSpan w:val="2"/>
            <w:tcBorders>
              <w:bottom w:val="single" w:sz="4" w:space="0" w:color="auto"/>
            </w:tcBorders>
            <w:shd w:val="clear" w:color="auto" w:fill="auto"/>
            <w:vAlign w:val="center"/>
          </w:tcPr>
          <w:p w14:paraId="19FD58DA" w14:textId="77777777" w:rsidR="008D224B" w:rsidRDefault="00000000">
            <w:pPr>
              <w:ind w:firstLineChars="0" w:firstLine="0"/>
              <w:jc w:val="center"/>
              <w:rPr>
                <w:rFonts w:cs="Times New Roman"/>
                <w:sz w:val="24"/>
                <w:szCs w:val="24"/>
              </w:rPr>
            </w:pPr>
            <w:r>
              <w:rPr>
                <w:rFonts w:cs="Times New Roman"/>
                <w:sz w:val="24"/>
                <w:szCs w:val="24"/>
              </w:rPr>
              <w:t>/</w:t>
            </w:r>
          </w:p>
        </w:tc>
        <w:tc>
          <w:tcPr>
            <w:tcW w:w="1116" w:type="dxa"/>
            <w:gridSpan w:val="2"/>
            <w:tcBorders>
              <w:bottom w:val="single" w:sz="4" w:space="0" w:color="auto"/>
            </w:tcBorders>
            <w:shd w:val="clear" w:color="auto" w:fill="auto"/>
            <w:vAlign w:val="center"/>
          </w:tcPr>
          <w:p w14:paraId="274664FC" w14:textId="77777777" w:rsidR="008D224B" w:rsidRDefault="008D224B">
            <w:pPr>
              <w:ind w:firstLineChars="0" w:firstLine="0"/>
              <w:jc w:val="center"/>
              <w:rPr>
                <w:rFonts w:cs="Times New Roman"/>
                <w:sz w:val="24"/>
                <w:szCs w:val="24"/>
              </w:rPr>
            </w:pPr>
          </w:p>
        </w:tc>
      </w:tr>
      <w:tr w:rsidR="008D224B" w14:paraId="664E5576" w14:textId="77777777">
        <w:trPr>
          <w:trHeight w:val="503"/>
          <w:jc w:val="center"/>
        </w:trPr>
        <w:tc>
          <w:tcPr>
            <w:tcW w:w="524" w:type="dxa"/>
            <w:vMerge/>
            <w:shd w:val="clear" w:color="auto" w:fill="auto"/>
            <w:vAlign w:val="center"/>
          </w:tcPr>
          <w:p w14:paraId="66E89709" w14:textId="77777777" w:rsidR="008D224B" w:rsidRDefault="008D224B">
            <w:pPr>
              <w:ind w:firstLineChars="0" w:firstLine="0"/>
              <w:jc w:val="center"/>
              <w:rPr>
                <w:rFonts w:cs="Times New Roman"/>
                <w:sz w:val="24"/>
                <w:szCs w:val="24"/>
              </w:rPr>
            </w:pPr>
          </w:p>
        </w:tc>
        <w:tc>
          <w:tcPr>
            <w:tcW w:w="1508" w:type="dxa"/>
            <w:vMerge/>
            <w:shd w:val="clear" w:color="auto" w:fill="auto"/>
            <w:vAlign w:val="center"/>
          </w:tcPr>
          <w:p w14:paraId="03F723B1" w14:textId="77777777" w:rsidR="008D224B" w:rsidRDefault="008D224B">
            <w:pPr>
              <w:ind w:firstLineChars="0" w:firstLine="0"/>
              <w:jc w:val="center"/>
              <w:rPr>
                <w:rFonts w:cs="Times New Roman"/>
                <w:sz w:val="24"/>
                <w:szCs w:val="24"/>
              </w:rPr>
            </w:pPr>
          </w:p>
        </w:tc>
        <w:tc>
          <w:tcPr>
            <w:tcW w:w="1843" w:type="dxa"/>
            <w:tcBorders>
              <w:top w:val="single" w:sz="4" w:space="0" w:color="auto"/>
            </w:tcBorders>
            <w:shd w:val="clear" w:color="auto" w:fill="auto"/>
            <w:vAlign w:val="center"/>
          </w:tcPr>
          <w:p w14:paraId="3B20F499" w14:textId="77777777" w:rsidR="008D224B" w:rsidRDefault="00000000">
            <w:pPr>
              <w:ind w:firstLineChars="0" w:firstLine="0"/>
              <w:jc w:val="center"/>
              <w:rPr>
                <w:rFonts w:cs="Times New Roman"/>
                <w:sz w:val="24"/>
                <w:szCs w:val="24"/>
              </w:rPr>
            </w:pPr>
            <w:r>
              <w:rPr>
                <w:rFonts w:cs="Times New Roman"/>
                <w:sz w:val="24"/>
                <w:szCs w:val="24"/>
              </w:rPr>
              <w:t>GB25466-2010</w:t>
            </w:r>
            <w:r>
              <w:rPr>
                <w:rFonts w:cs="Times New Roman"/>
                <w:sz w:val="24"/>
                <w:szCs w:val="24"/>
              </w:rPr>
              <w:t>修改单（</w:t>
            </w:r>
            <w:proofErr w:type="gramStart"/>
            <w:r>
              <w:rPr>
                <w:rFonts w:cs="Times New Roman"/>
                <w:sz w:val="24"/>
                <w:szCs w:val="24"/>
              </w:rPr>
              <w:t>特排限值</w:t>
            </w:r>
            <w:proofErr w:type="gramEnd"/>
            <w:r>
              <w:rPr>
                <w:rFonts w:cs="Times New Roman"/>
                <w:sz w:val="24"/>
                <w:szCs w:val="24"/>
              </w:rPr>
              <w:t>）</w:t>
            </w:r>
          </w:p>
        </w:tc>
        <w:tc>
          <w:tcPr>
            <w:tcW w:w="1223" w:type="dxa"/>
            <w:tcBorders>
              <w:top w:val="single" w:sz="4" w:space="0" w:color="auto"/>
            </w:tcBorders>
            <w:shd w:val="clear" w:color="auto" w:fill="auto"/>
            <w:vAlign w:val="center"/>
          </w:tcPr>
          <w:p w14:paraId="7A546D5E" w14:textId="77777777" w:rsidR="008D224B" w:rsidRDefault="00000000">
            <w:pPr>
              <w:ind w:firstLineChars="0" w:firstLine="0"/>
              <w:jc w:val="center"/>
              <w:rPr>
                <w:rFonts w:cs="Times New Roman"/>
                <w:sz w:val="24"/>
                <w:szCs w:val="24"/>
              </w:rPr>
            </w:pPr>
            <w:r>
              <w:rPr>
                <w:rFonts w:cs="Times New Roman"/>
                <w:sz w:val="24"/>
                <w:szCs w:val="24"/>
              </w:rPr>
              <w:t>10</w:t>
            </w:r>
          </w:p>
        </w:tc>
        <w:tc>
          <w:tcPr>
            <w:tcW w:w="1458" w:type="dxa"/>
            <w:gridSpan w:val="2"/>
            <w:tcBorders>
              <w:top w:val="single" w:sz="4" w:space="0" w:color="auto"/>
            </w:tcBorders>
            <w:shd w:val="clear" w:color="auto" w:fill="auto"/>
            <w:vAlign w:val="center"/>
          </w:tcPr>
          <w:p w14:paraId="13F49C8C" w14:textId="77777777" w:rsidR="008D224B" w:rsidRDefault="00000000">
            <w:pPr>
              <w:ind w:firstLineChars="0" w:firstLine="0"/>
              <w:jc w:val="center"/>
              <w:rPr>
                <w:rFonts w:cs="Times New Roman"/>
                <w:sz w:val="24"/>
                <w:szCs w:val="24"/>
              </w:rPr>
            </w:pPr>
            <w:r>
              <w:rPr>
                <w:rFonts w:cs="Times New Roman"/>
                <w:sz w:val="24"/>
                <w:szCs w:val="24"/>
              </w:rPr>
              <w:t>100</w:t>
            </w:r>
          </w:p>
        </w:tc>
        <w:tc>
          <w:tcPr>
            <w:tcW w:w="1448" w:type="dxa"/>
            <w:gridSpan w:val="2"/>
            <w:tcBorders>
              <w:top w:val="single" w:sz="4" w:space="0" w:color="auto"/>
            </w:tcBorders>
            <w:shd w:val="clear" w:color="auto" w:fill="auto"/>
            <w:vAlign w:val="center"/>
          </w:tcPr>
          <w:p w14:paraId="2A2661D4" w14:textId="77777777" w:rsidR="008D224B" w:rsidRDefault="00000000">
            <w:pPr>
              <w:ind w:firstLineChars="0" w:firstLine="0"/>
              <w:jc w:val="center"/>
              <w:rPr>
                <w:rFonts w:cs="Times New Roman"/>
                <w:sz w:val="24"/>
                <w:szCs w:val="24"/>
              </w:rPr>
            </w:pPr>
            <w:r>
              <w:rPr>
                <w:rFonts w:cs="Times New Roman"/>
                <w:sz w:val="24"/>
                <w:szCs w:val="24"/>
              </w:rPr>
              <w:t>100</w:t>
            </w:r>
          </w:p>
        </w:tc>
        <w:tc>
          <w:tcPr>
            <w:tcW w:w="1116" w:type="dxa"/>
            <w:gridSpan w:val="2"/>
            <w:tcBorders>
              <w:top w:val="single" w:sz="4" w:space="0" w:color="auto"/>
            </w:tcBorders>
            <w:shd w:val="clear" w:color="auto" w:fill="auto"/>
            <w:vAlign w:val="center"/>
          </w:tcPr>
          <w:p w14:paraId="1D83D9FC"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7B3CBEB9" w14:textId="77777777">
        <w:trPr>
          <w:trHeight w:val="229"/>
          <w:jc w:val="center"/>
        </w:trPr>
        <w:tc>
          <w:tcPr>
            <w:tcW w:w="524" w:type="dxa"/>
            <w:vMerge w:val="restart"/>
            <w:shd w:val="clear" w:color="auto" w:fill="auto"/>
            <w:vAlign w:val="center"/>
          </w:tcPr>
          <w:p w14:paraId="6631838E" w14:textId="77777777" w:rsidR="008D224B" w:rsidRDefault="00000000">
            <w:pPr>
              <w:ind w:firstLineChars="0" w:firstLine="0"/>
              <w:jc w:val="center"/>
              <w:rPr>
                <w:rFonts w:cs="Times New Roman"/>
                <w:sz w:val="24"/>
                <w:szCs w:val="24"/>
              </w:rPr>
            </w:pPr>
            <w:r>
              <w:rPr>
                <w:rFonts w:cs="Times New Roman"/>
                <w:sz w:val="24"/>
                <w:szCs w:val="24"/>
              </w:rPr>
              <w:t>5</w:t>
            </w:r>
          </w:p>
        </w:tc>
        <w:tc>
          <w:tcPr>
            <w:tcW w:w="1508" w:type="dxa"/>
            <w:vMerge w:val="restart"/>
            <w:shd w:val="clear" w:color="auto" w:fill="auto"/>
            <w:vAlign w:val="center"/>
          </w:tcPr>
          <w:p w14:paraId="1490C9D0" w14:textId="77777777" w:rsidR="008D224B" w:rsidRDefault="00000000">
            <w:pPr>
              <w:ind w:firstLineChars="0" w:firstLine="0"/>
              <w:jc w:val="center"/>
              <w:rPr>
                <w:rFonts w:cs="Times New Roman"/>
                <w:sz w:val="24"/>
                <w:szCs w:val="24"/>
              </w:rPr>
            </w:pPr>
            <w:r>
              <w:rPr>
                <w:rFonts w:cs="Times New Roman"/>
                <w:sz w:val="24"/>
                <w:szCs w:val="24"/>
              </w:rPr>
              <w:t>铜、镍、</w:t>
            </w:r>
            <w:r>
              <w:rPr>
                <w:rFonts w:cs="Times New Roman"/>
                <w:sz w:val="24"/>
                <w:szCs w:val="24"/>
              </w:rPr>
              <w:t xml:space="preserve"> </w:t>
            </w:r>
            <w:proofErr w:type="gramStart"/>
            <w:r>
              <w:rPr>
                <w:rFonts w:cs="Times New Roman"/>
                <w:sz w:val="24"/>
                <w:szCs w:val="24"/>
              </w:rPr>
              <w:t>钴工业</w:t>
            </w:r>
            <w:proofErr w:type="gramEnd"/>
          </w:p>
        </w:tc>
        <w:tc>
          <w:tcPr>
            <w:tcW w:w="1843" w:type="dxa"/>
            <w:tcBorders>
              <w:bottom w:val="single" w:sz="4" w:space="0" w:color="auto"/>
            </w:tcBorders>
            <w:shd w:val="clear" w:color="auto" w:fill="auto"/>
            <w:vAlign w:val="center"/>
          </w:tcPr>
          <w:p w14:paraId="119AE145" w14:textId="77777777" w:rsidR="008D224B" w:rsidRDefault="00000000">
            <w:pPr>
              <w:ind w:firstLineChars="0" w:firstLine="0"/>
              <w:jc w:val="center"/>
              <w:rPr>
                <w:rFonts w:cs="Times New Roman"/>
                <w:sz w:val="24"/>
                <w:szCs w:val="24"/>
              </w:rPr>
            </w:pPr>
            <w:r>
              <w:rPr>
                <w:rFonts w:cs="Times New Roman"/>
                <w:sz w:val="24"/>
                <w:szCs w:val="24"/>
              </w:rPr>
              <w:t>GB25467-2010</w:t>
            </w:r>
          </w:p>
        </w:tc>
        <w:tc>
          <w:tcPr>
            <w:tcW w:w="1223" w:type="dxa"/>
            <w:tcBorders>
              <w:bottom w:val="single" w:sz="4" w:space="0" w:color="auto"/>
            </w:tcBorders>
            <w:shd w:val="clear" w:color="auto" w:fill="auto"/>
            <w:vAlign w:val="center"/>
          </w:tcPr>
          <w:p w14:paraId="7DC0CA16" w14:textId="77777777" w:rsidR="008D224B" w:rsidRDefault="00000000">
            <w:pPr>
              <w:ind w:firstLineChars="0" w:firstLine="0"/>
              <w:jc w:val="center"/>
              <w:rPr>
                <w:rFonts w:cs="Times New Roman"/>
                <w:sz w:val="24"/>
                <w:szCs w:val="24"/>
              </w:rPr>
            </w:pPr>
            <w:r>
              <w:rPr>
                <w:rFonts w:cs="Times New Roman"/>
                <w:sz w:val="24"/>
                <w:szCs w:val="24"/>
              </w:rPr>
              <w:t>80</w:t>
            </w:r>
          </w:p>
        </w:tc>
        <w:tc>
          <w:tcPr>
            <w:tcW w:w="1458" w:type="dxa"/>
            <w:gridSpan w:val="2"/>
            <w:tcBorders>
              <w:bottom w:val="single" w:sz="4" w:space="0" w:color="auto"/>
            </w:tcBorders>
            <w:shd w:val="clear" w:color="auto" w:fill="auto"/>
            <w:vAlign w:val="center"/>
          </w:tcPr>
          <w:p w14:paraId="6815ACC5" w14:textId="77777777" w:rsidR="008D224B" w:rsidRDefault="00000000">
            <w:pPr>
              <w:ind w:firstLineChars="0" w:firstLine="0"/>
              <w:jc w:val="center"/>
              <w:rPr>
                <w:rFonts w:cs="Times New Roman"/>
                <w:sz w:val="24"/>
                <w:szCs w:val="24"/>
              </w:rPr>
            </w:pPr>
            <w:r>
              <w:rPr>
                <w:rFonts w:cs="Times New Roman"/>
                <w:sz w:val="24"/>
                <w:szCs w:val="24"/>
              </w:rPr>
              <w:t>400</w:t>
            </w:r>
          </w:p>
        </w:tc>
        <w:tc>
          <w:tcPr>
            <w:tcW w:w="1448" w:type="dxa"/>
            <w:gridSpan w:val="2"/>
            <w:tcBorders>
              <w:bottom w:val="single" w:sz="4" w:space="0" w:color="auto"/>
            </w:tcBorders>
            <w:shd w:val="clear" w:color="auto" w:fill="auto"/>
            <w:vAlign w:val="center"/>
          </w:tcPr>
          <w:p w14:paraId="2291E84C" w14:textId="77777777" w:rsidR="008D224B" w:rsidRDefault="00000000">
            <w:pPr>
              <w:ind w:firstLineChars="0" w:firstLine="0"/>
              <w:jc w:val="center"/>
              <w:rPr>
                <w:rFonts w:cs="Times New Roman"/>
                <w:sz w:val="24"/>
                <w:szCs w:val="24"/>
              </w:rPr>
            </w:pPr>
            <w:r>
              <w:rPr>
                <w:rFonts w:cs="Times New Roman"/>
                <w:sz w:val="24"/>
                <w:szCs w:val="24"/>
              </w:rPr>
              <w:t>/</w:t>
            </w:r>
          </w:p>
        </w:tc>
        <w:tc>
          <w:tcPr>
            <w:tcW w:w="1116" w:type="dxa"/>
            <w:gridSpan w:val="2"/>
            <w:tcBorders>
              <w:bottom w:val="single" w:sz="4" w:space="0" w:color="auto"/>
            </w:tcBorders>
            <w:shd w:val="clear" w:color="auto" w:fill="auto"/>
            <w:vAlign w:val="center"/>
          </w:tcPr>
          <w:p w14:paraId="52896035" w14:textId="77777777" w:rsidR="008D224B" w:rsidRDefault="008D224B">
            <w:pPr>
              <w:ind w:firstLineChars="0" w:firstLine="0"/>
              <w:jc w:val="center"/>
              <w:rPr>
                <w:rFonts w:cs="Times New Roman"/>
                <w:sz w:val="24"/>
                <w:szCs w:val="24"/>
              </w:rPr>
            </w:pPr>
          </w:p>
        </w:tc>
      </w:tr>
      <w:tr w:rsidR="008D224B" w14:paraId="71FCAD7E" w14:textId="77777777">
        <w:trPr>
          <w:trHeight w:val="405"/>
          <w:jc w:val="center"/>
        </w:trPr>
        <w:tc>
          <w:tcPr>
            <w:tcW w:w="524" w:type="dxa"/>
            <w:vMerge/>
            <w:shd w:val="clear" w:color="auto" w:fill="auto"/>
            <w:vAlign w:val="center"/>
          </w:tcPr>
          <w:p w14:paraId="646DA781" w14:textId="77777777" w:rsidR="008D224B" w:rsidRDefault="008D224B">
            <w:pPr>
              <w:ind w:firstLineChars="0" w:firstLine="0"/>
              <w:jc w:val="center"/>
              <w:rPr>
                <w:rFonts w:cs="Times New Roman"/>
                <w:sz w:val="24"/>
                <w:szCs w:val="24"/>
              </w:rPr>
            </w:pPr>
          </w:p>
        </w:tc>
        <w:tc>
          <w:tcPr>
            <w:tcW w:w="1508" w:type="dxa"/>
            <w:vMerge/>
            <w:shd w:val="clear" w:color="auto" w:fill="auto"/>
            <w:vAlign w:val="center"/>
          </w:tcPr>
          <w:p w14:paraId="5DBFFA12" w14:textId="77777777" w:rsidR="008D224B" w:rsidRDefault="008D224B">
            <w:pPr>
              <w:ind w:firstLineChars="0" w:firstLine="0"/>
              <w:jc w:val="center"/>
              <w:rPr>
                <w:rFonts w:cs="Times New Roman"/>
                <w:sz w:val="24"/>
                <w:szCs w:val="24"/>
              </w:rPr>
            </w:pPr>
          </w:p>
        </w:tc>
        <w:tc>
          <w:tcPr>
            <w:tcW w:w="1843" w:type="dxa"/>
            <w:tcBorders>
              <w:top w:val="single" w:sz="4" w:space="0" w:color="auto"/>
            </w:tcBorders>
            <w:shd w:val="clear" w:color="auto" w:fill="auto"/>
            <w:vAlign w:val="center"/>
          </w:tcPr>
          <w:p w14:paraId="28E96832" w14:textId="77777777" w:rsidR="008D224B" w:rsidRDefault="00000000">
            <w:pPr>
              <w:ind w:firstLineChars="0" w:firstLine="0"/>
              <w:jc w:val="center"/>
              <w:rPr>
                <w:rFonts w:cs="Times New Roman"/>
                <w:sz w:val="24"/>
                <w:szCs w:val="24"/>
              </w:rPr>
            </w:pPr>
            <w:r>
              <w:rPr>
                <w:rFonts w:cs="Times New Roman"/>
                <w:sz w:val="24"/>
                <w:szCs w:val="24"/>
              </w:rPr>
              <w:t>GB25467-2010</w:t>
            </w:r>
            <w:r>
              <w:rPr>
                <w:rFonts w:cs="Times New Roman"/>
                <w:sz w:val="24"/>
                <w:szCs w:val="24"/>
              </w:rPr>
              <w:t>修改单（</w:t>
            </w:r>
            <w:proofErr w:type="gramStart"/>
            <w:r>
              <w:rPr>
                <w:rFonts w:cs="Times New Roman"/>
                <w:sz w:val="24"/>
                <w:szCs w:val="24"/>
              </w:rPr>
              <w:t>特排限值</w:t>
            </w:r>
            <w:proofErr w:type="gramEnd"/>
            <w:r>
              <w:rPr>
                <w:rFonts w:cs="Times New Roman"/>
                <w:sz w:val="24"/>
                <w:szCs w:val="24"/>
              </w:rPr>
              <w:t>）</w:t>
            </w:r>
          </w:p>
        </w:tc>
        <w:tc>
          <w:tcPr>
            <w:tcW w:w="1223" w:type="dxa"/>
            <w:tcBorders>
              <w:top w:val="single" w:sz="4" w:space="0" w:color="auto"/>
            </w:tcBorders>
            <w:shd w:val="clear" w:color="auto" w:fill="auto"/>
            <w:vAlign w:val="center"/>
          </w:tcPr>
          <w:p w14:paraId="1D4F0FF9" w14:textId="77777777" w:rsidR="008D224B" w:rsidRDefault="00000000">
            <w:pPr>
              <w:ind w:firstLineChars="0" w:firstLine="0"/>
              <w:jc w:val="center"/>
              <w:rPr>
                <w:rFonts w:cs="Times New Roman"/>
                <w:sz w:val="24"/>
                <w:szCs w:val="24"/>
              </w:rPr>
            </w:pPr>
            <w:r>
              <w:rPr>
                <w:rFonts w:cs="Times New Roman"/>
                <w:sz w:val="24"/>
                <w:szCs w:val="24"/>
              </w:rPr>
              <w:t>10</w:t>
            </w:r>
          </w:p>
        </w:tc>
        <w:tc>
          <w:tcPr>
            <w:tcW w:w="1458" w:type="dxa"/>
            <w:gridSpan w:val="2"/>
            <w:tcBorders>
              <w:top w:val="single" w:sz="4" w:space="0" w:color="auto"/>
            </w:tcBorders>
            <w:shd w:val="clear" w:color="auto" w:fill="auto"/>
            <w:vAlign w:val="center"/>
          </w:tcPr>
          <w:p w14:paraId="7D2473B5" w14:textId="77777777" w:rsidR="008D224B" w:rsidRDefault="00000000">
            <w:pPr>
              <w:ind w:firstLineChars="0" w:firstLine="0"/>
              <w:jc w:val="center"/>
              <w:rPr>
                <w:rFonts w:cs="Times New Roman"/>
                <w:sz w:val="24"/>
                <w:szCs w:val="24"/>
              </w:rPr>
            </w:pPr>
            <w:r>
              <w:rPr>
                <w:rFonts w:cs="Times New Roman"/>
                <w:sz w:val="24"/>
                <w:szCs w:val="24"/>
              </w:rPr>
              <w:t>100</w:t>
            </w:r>
          </w:p>
        </w:tc>
        <w:tc>
          <w:tcPr>
            <w:tcW w:w="1448" w:type="dxa"/>
            <w:gridSpan w:val="2"/>
            <w:tcBorders>
              <w:top w:val="single" w:sz="4" w:space="0" w:color="auto"/>
            </w:tcBorders>
            <w:shd w:val="clear" w:color="auto" w:fill="auto"/>
            <w:vAlign w:val="center"/>
          </w:tcPr>
          <w:p w14:paraId="7A77E60E" w14:textId="77777777" w:rsidR="008D224B" w:rsidRDefault="00000000">
            <w:pPr>
              <w:ind w:firstLineChars="0" w:firstLine="0"/>
              <w:jc w:val="center"/>
              <w:rPr>
                <w:rFonts w:cs="Times New Roman"/>
                <w:sz w:val="24"/>
                <w:szCs w:val="24"/>
              </w:rPr>
            </w:pPr>
            <w:r>
              <w:rPr>
                <w:rFonts w:cs="Times New Roman"/>
                <w:sz w:val="24"/>
                <w:szCs w:val="24"/>
              </w:rPr>
              <w:t>100</w:t>
            </w:r>
          </w:p>
        </w:tc>
        <w:tc>
          <w:tcPr>
            <w:tcW w:w="1116" w:type="dxa"/>
            <w:gridSpan w:val="2"/>
            <w:tcBorders>
              <w:top w:val="single" w:sz="4" w:space="0" w:color="auto"/>
            </w:tcBorders>
            <w:shd w:val="clear" w:color="auto" w:fill="auto"/>
            <w:vAlign w:val="center"/>
          </w:tcPr>
          <w:p w14:paraId="64C1984D"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087D9AD6" w14:textId="77777777">
        <w:trPr>
          <w:trHeight w:val="233"/>
          <w:jc w:val="center"/>
        </w:trPr>
        <w:tc>
          <w:tcPr>
            <w:tcW w:w="524" w:type="dxa"/>
            <w:vMerge w:val="restart"/>
            <w:shd w:val="clear" w:color="auto" w:fill="auto"/>
            <w:vAlign w:val="center"/>
          </w:tcPr>
          <w:p w14:paraId="0598ADB8" w14:textId="77777777" w:rsidR="008D224B" w:rsidRDefault="00000000">
            <w:pPr>
              <w:ind w:firstLineChars="0" w:firstLine="0"/>
              <w:jc w:val="center"/>
              <w:rPr>
                <w:rFonts w:cs="Times New Roman"/>
                <w:sz w:val="24"/>
                <w:szCs w:val="24"/>
              </w:rPr>
            </w:pPr>
            <w:r>
              <w:rPr>
                <w:rFonts w:cs="Times New Roman"/>
                <w:sz w:val="24"/>
                <w:szCs w:val="24"/>
              </w:rPr>
              <w:t>6</w:t>
            </w:r>
          </w:p>
        </w:tc>
        <w:tc>
          <w:tcPr>
            <w:tcW w:w="1508" w:type="dxa"/>
            <w:vMerge w:val="restart"/>
            <w:shd w:val="clear" w:color="auto" w:fill="auto"/>
            <w:vAlign w:val="center"/>
          </w:tcPr>
          <w:p w14:paraId="4D4D1188" w14:textId="77777777" w:rsidR="008D224B" w:rsidRDefault="00000000">
            <w:pPr>
              <w:ind w:firstLineChars="0" w:firstLine="0"/>
              <w:jc w:val="center"/>
              <w:rPr>
                <w:rFonts w:cs="Times New Roman"/>
                <w:sz w:val="24"/>
                <w:szCs w:val="24"/>
              </w:rPr>
            </w:pPr>
            <w:r>
              <w:rPr>
                <w:rFonts w:cs="Times New Roman"/>
                <w:sz w:val="24"/>
                <w:szCs w:val="24"/>
              </w:rPr>
              <w:t>镁、</w:t>
            </w:r>
            <w:r>
              <w:rPr>
                <w:rFonts w:cs="Times New Roman"/>
                <w:sz w:val="24"/>
                <w:szCs w:val="24"/>
              </w:rPr>
              <w:t xml:space="preserve"> </w:t>
            </w:r>
            <w:r>
              <w:rPr>
                <w:rFonts w:cs="Times New Roman"/>
                <w:sz w:val="24"/>
                <w:szCs w:val="24"/>
              </w:rPr>
              <w:t>钛工业</w:t>
            </w:r>
          </w:p>
        </w:tc>
        <w:tc>
          <w:tcPr>
            <w:tcW w:w="1843" w:type="dxa"/>
            <w:shd w:val="clear" w:color="auto" w:fill="auto"/>
            <w:vAlign w:val="center"/>
          </w:tcPr>
          <w:p w14:paraId="20A67642" w14:textId="77777777" w:rsidR="008D224B" w:rsidRDefault="00000000">
            <w:pPr>
              <w:ind w:firstLineChars="0" w:firstLine="0"/>
              <w:jc w:val="center"/>
              <w:rPr>
                <w:rFonts w:cs="Times New Roman"/>
                <w:sz w:val="24"/>
                <w:szCs w:val="24"/>
              </w:rPr>
            </w:pPr>
            <w:r>
              <w:rPr>
                <w:rFonts w:cs="Times New Roman"/>
                <w:sz w:val="24"/>
                <w:szCs w:val="24"/>
              </w:rPr>
              <w:t>GB25468-2010</w:t>
            </w:r>
          </w:p>
        </w:tc>
        <w:tc>
          <w:tcPr>
            <w:tcW w:w="1223" w:type="dxa"/>
            <w:shd w:val="clear" w:color="auto" w:fill="auto"/>
            <w:vAlign w:val="center"/>
          </w:tcPr>
          <w:p w14:paraId="2D139260" w14:textId="77777777" w:rsidR="008D224B" w:rsidRDefault="00000000">
            <w:pPr>
              <w:ind w:firstLineChars="0" w:firstLine="0"/>
              <w:jc w:val="center"/>
              <w:rPr>
                <w:rFonts w:cs="Times New Roman"/>
                <w:sz w:val="24"/>
                <w:szCs w:val="24"/>
              </w:rPr>
            </w:pPr>
            <w:r>
              <w:rPr>
                <w:rFonts w:cs="Times New Roman"/>
                <w:sz w:val="24"/>
                <w:szCs w:val="24"/>
              </w:rPr>
              <w:t>50-150</w:t>
            </w:r>
          </w:p>
        </w:tc>
        <w:tc>
          <w:tcPr>
            <w:tcW w:w="1458" w:type="dxa"/>
            <w:gridSpan w:val="2"/>
            <w:shd w:val="clear" w:color="auto" w:fill="auto"/>
            <w:vAlign w:val="center"/>
          </w:tcPr>
          <w:p w14:paraId="62E342E4" w14:textId="77777777" w:rsidR="008D224B" w:rsidRDefault="00000000">
            <w:pPr>
              <w:ind w:firstLineChars="0" w:firstLine="0"/>
              <w:jc w:val="center"/>
              <w:rPr>
                <w:rFonts w:cs="Times New Roman"/>
                <w:sz w:val="24"/>
                <w:szCs w:val="24"/>
              </w:rPr>
            </w:pPr>
            <w:r>
              <w:rPr>
                <w:rFonts w:cs="Times New Roman"/>
                <w:sz w:val="24"/>
                <w:szCs w:val="24"/>
              </w:rPr>
              <w:t>400</w:t>
            </w:r>
          </w:p>
        </w:tc>
        <w:tc>
          <w:tcPr>
            <w:tcW w:w="1448" w:type="dxa"/>
            <w:gridSpan w:val="2"/>
            <w:shd w:val="clear" w:color="auto" w:fill="auto"/>
            <w:vAlign w:val="center"/>
          </w:tcPr>
          <w:p w14:paraId="438A12BF" w14:textId="77777777" w:rsidR="008D224B" w:rsidRDefault="00000000">
            <w:pPr>
              <w:ind w:firstLineChars="0" w:firstLine="0"/>
              <w:jc w:val="center"/>
              <w:rPr>
                <w:rFonts w:cs="Times New Roman"/>
                <w:sz w:val="24"/>
                <w:szCs w:val="24"/>
              </w:rPr>
            </w:pPr>
            <w:r>
              <w:rPr>
                <w:rFonts w:cs="Times New Roman"/>
                <w:sz w:val="24"/>
                <w:szCs w:val="24"/>
              </w:rPr>
              <w:t>/</w:t>
            </w:r>
          </w:p>
        </w:tc>
        <w:tc>
          <w:tcPr>
            <w:tcW w:w="1116" w:type="dxa"/>
            <w:gridSpan w:val="2"/>
            <w:shd w:val="clear" w:color="auto" w:fill="auto"/>
            <w:vAlign w:val="center"/>
          </w:tcPr>
          <w:p w14:paraId="22FE1523"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1683EC5C" w14:textId="77777777">
        <w:trPr>
          <w:trHeight w:val="380"/>
          <w:jc w:val="center"/>
        </w:trPr>
        <w:tc>
          <w:tcPr>
            <w:tcW w:w="524" w:type="dxa"/>
            <w:vMerge/>
            <w:shd w:val="clear" w:color="auto" w:fill="auto"/>
            <w:vAlign w:val="center"/>
          </w:tcPr>
          <w:p w14:paraId="55A9C348" w14:textId="77777777" w:rsidR="008D224B" w:rsidRDefault="008D224B">
            <w:pPr>
              <w:ind w:firstLineChars="0" w:firstLine="0"/>
              <w:jc w:val="center"/>
              <w:rPr>
                <w:rFonts w:cs="Times New Roman"/>
                <w:sz w:val="24"/>
                <w:szCs w:val="24"/>
              </w:rPr>
            </w:pPr>
          </w:p>
        </w:tc>
        <w:tc>
          <w:tcPr>
            <w:tcW w:w="1508" w:type="dxa"/>
            <w:vMerge/>
            <w:shd w:val="clear" w:color="auto" w:fill="auto"/>
            <w:vAlign w:val="center"/>
          </w:tcPr>
          <w:p w14:paraId="6CB57C31" w14:textId="77777777" w:rsidR="008D224B" w:rsidRDefault="008D224B">
            <w:pPr>
              <w:ind w:firstLineChars="0" w:firstLine="0"/>
              <w:jc w:val="center"/>
              <w:rPr>
                <w:rFonts w:cs="Times New Roman"/>
                <w:sz w:val="24"/>
                <w:szCs w:val="24"/>
              </w:rPr>
            </w:pPr>
          </w:p>
        </w:tc>
        <w:tc>
          <w:tcPr>
            <w:tcW w:w="1843" w:type="dxa"/>
            <w:shd w:val="clear" w:color="auto" w:fill="auto"/>
            <w:vAlign w:val="center"/>
          </w:tcPr>
          <w:p w14:paraId="096A583E" w14:textId="77777777" w:rsidR="008D224B" w:rsidRDefault="00000000">
            <w:pPr>
              <w:ind w:firstLineChars="0" w:firstLine="0"/>
              <w:jc w:val="center"/>
              <w:rPr>
                <w:rFonts w:cs="Times New Roman"/>
                <w:sz w:val="24"/>
                <w:szCs w:val="24"/>
              </w:rPr>
            </w:pPr>
            <w:r>
              <w:rPr>
                <w:rFonts w:cs="Times New Roman"/>
                <w:sz w:val="24"/>
                <w:szCs w:val="24"/>
              </w:rPr>
              <w:t>GB25468-2010</w:t>
            </w:r>
            <w:r>
              <w:rPr>
                <w:rFonts w:cs="Times New Roman"/>
                <w:sz w:val="24"/>
                <w:szCs w:val="24"/>
              </w:rPr>
              <w:t>修改单（</w:t>
            </w:r>
            <w:proofErr w:type="gramStart"/>
            <w:r>
              <w:rPr>
                <w:rFonts w:cs="Times New Roman"/>
                <w:sz w:val="24"/>
                <w:szCs w:val="24"/>
              </w:rPr>
              <w:t>特排限值</w:t>
            </w:r>
            <w:proofErr w:type="gramEnd"/>
            <w:r>
              <w:rPr>
                <w:rFonts w:cs="Times New Roman"/>
                <w:sz w:val="24"/>
                <w:szCs w:val="24"/>
              </w:rPr>
              <w:t>）</w:t>
            </w:r>
          </w:p>
        </w:tc>
        <w:tc>
          <w:tcPr>
            <w:tcW w:w="1223" w:type="dxa"/>
            <w:shd w:val="clear" w:color="auto" w:fill="auto"/>
            <w:vAlign w:val="center"/>
          </w:tcPr>
          <w:p w14:paraId="4FC8007D" w14:textId="77777777" w:rsidR="008D224B" w:rsidRDefault="00000000">
            <w:pPr>
              <w:ind w:firstLineChars="0" w:firstLine="0"/>
              <w:jc w:val="center"/>
              <w:rPr>
                <w:rFonts w:cs="Times New Roman"/>
                <w:sz w:val="24"/>
                <w:szCs w:val="24"/>
              </w:rPr>
            </w:pPr>
            <w:r>
              <w:rPr>
                <w:rFonts w:cs="Times New Roman"/>
                <w:sz w:val="24"/>
                <w:szCs w:val="24"/>
              </w:rPr>
              <w:t>10</w:t>
            </w:r>
          </w:p>
        </w:tc>
        <w:tc>
          <w:tcPr>
            <w:tcW w:w="1458" w:type="dxa"/>
            <w:gridSpan w:val="2"/>
            <w:shd w:val="clear" w:color="auto" w:fill="auto"/>
            <w:vAlign w:val="center"/>
          </w:tcPr>
          <w:p w14:paraId="46C79D91" w14:textId="77777777" w:rsidR="008D224B" w:rsidRDefault="00000000">
            <w:pPr>
              <w:ind w:firstLineChars="0" w:firstLine="0"/>
              <w:jc w:val="center"/>
              <w:rPr>
                <w:rFonts w:cs="Times New Roman"/>
                <w:sz w:val="24"/>
                <w:szCs w:val="24"/>
              </w:rPr>
            </w:pPr>
            <w:r>
              <w:rPr>
                <w:rFonts w:cs="Times New Roman"/>
                <w:sz w:val="24"/>
                <w:szCs w:val="24"/>
              </w:rPr>
              <w:t>100</w:t>
            </w:r>
          </w:p>
        </w:tc>
        <w:tc>
          <w:tcPr>
            <w:tcW w:w="1448" w:type="dxa"/>
            <w:gridSpan w:val="2"/>
            <w:shd w:val="clear" w:color="auto" w:fill="auto"/>
            <w:vAlign w:val="center"/>
          </w:tcPr>
          <w:p w14:paraId="72F49B90" w14:textId="77777777" w:rsidR="008D224B" w:rsidRDefault="00000000">
            <w:pPr>
              <w:ind w:firstLineChars="0" w:firstLine="0"/>
              <w:jc w:val="center"/>
              <w:rPr>
                <w:rFonts w:cs="Times New Roman"/>
                <w:sz w:val="24"/>
                <w:szCs w:val="24"/>
              </w:rPr>
            </w:pPr>
            <w:r>
              <w:rPr>
                <w:rFonts w:cs="Times New Roman"/>
                <w:sz w:val="24"/>
                <w:szCs w:val="24"/>
              </w:rPr>
              <w:t>100</w:t>
            </w:r>
          </w:p>
        </w:tc>
        <w:tc>
          <w:tcPr>
            <w:tcW w:w="1116" w:type="dxa"/>
            <w:gridSpan w:val="2"/>
            <w:shd w:val="clear" w:color="auto" w:fill="auto"/>
            <w:vAlign w:val="center"/>
          </w:tcPr>
          <w:p w14:paraId="2D00E5FD"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1BA527D2" w14:textId="77777777">
        <w:trPr>
          <w:trHeight w:val="305"/>
          <w:jc w:val="center"/>
        </w:trPr>
        <w:tc>
          <w:tcPr>
            <w:tcW w:w="524" w:type="dxa"/>
            <w:vMerge w:val="restart"/>
            <w:shd w:val="clear" w:color="auto" w:fill="auto"/>
            <w:vAlign w:val="center"/>
          </w:tcPr>
          <w:p w14:paraId="5E0F49E8" w14:textId="77777777" w:rsidR="008D224B" w:rsidRDefault="00000000">
            <w:pPr>
              <w:ind w:firstLineChars="0" w:firstLine="0"/>
              <w:jc w:val="center"/>
              <w:rPr>
                <w:rFonts w:cs="Times New Roman"/>
                <w:sz w:val="24"/>
                <w:szCs w:val="24"/>
              </w:rPr>
            </w:pPr>
            <w:r>
              <w:rPr>
                <w:rFonts w:cs="Times New Roman"/>
                <w:sz w:val="24"/>
                <w:szCs w:val="24"/>
              </w:rPr>
              <w:t>7</w:t>
            </w:r>
          </w:p>
        </w:tc>
        <w:tc>
          <w:tcPr>
            <w:tcW w:w="1508" w:type="dxa"/>
            <w:vMerge w:val="restart"/>
            <w:shd w:val="clear" w:color="auto" w:fill="auto"/>
            <w:vAlign w:val="center"/>
          </w:tcPr>
          <w:p w14:paraId="0B9323E0" w14:textId="77777777" w:rsidR="008D224B" w:rsidRDefault="00000000">
            <w:pPr>
              <w:ind w:firstLineChars="0" w:firstLine="0"/>
              <w:jc w:val="center"/>
              <w:rPr>
                <w:rFonts w:cs="Times New Roman"/>
                <w:sz w:val="24"/>
                <w:szCs w:val="24"/>
              </w:rPr>
            </w:pPr>
            <w:r>
              <w:rPr>
                <w:rFonts w:cs="Times New Roman"/>
                <w:sz w:val="24"/>
                <w:szCs w:val="24"/>
              </w:rPr>
              <w:t>稀土工业（分解提取）</w:t>
            </w:r>
          </w:p>
        </w:tc>
        <w:tc>
          <w:tcPr>
            <w:tcW w:w="1843" w:type="dxa"/>
            <w:shd w:val="clear" w:color="auto" w:fill="auto"/>
            <w:vAlign w:val="center"/>
          </w:tcPr>
          <w:p w14:paraId="26D3ECA4" w14:textId="77777777" w:rsidR="008D224B" w:rsidRDefault="00000000">
            <w:pPr>
              <w:ind w:firstLineChars="0" w:firstLine="0"/>
              <w:jc w:val="center"/>
              <w:rPr>
                <w:rFonts w:cs="Times New Roman"/>
                <w:sz w:val="24"/>
                <w:szCs w:val="24"/>
              </w:rPr>
            </w:pPr>
            <w:r>
              <w:rPr>
                <w:rFonts w:cs="Times New Roman"/>
                <w:sz w:val="24"/>
                <w:szCs w:val="24"/>
              </w:rPr>
              <w:t>GB26451-2011</w:t>
            </w:r>
          </w:p>
        </w:tc>
        <w:tc>
          <w:tcPr>
            <w:tcW w:w="1223" w:type="dxa"/>
            <w:shd w:val="clear" w:color="auto" w:fill="auto"/>
            <w:vAlign w:val="center"/>
          </w:tcPr>
          <w:p w14:paraId="2B2A261F" w14:textId="77777777" w:rsidR="008D224B" w:rsidRDefault="00000000">
            <w:pPr>
              <w:ind w:firstLineChars="0" w:firstLine="0"/>
              <w:jc w:val="center"/>
              <w:rPr>
                <w:rFonts w:cs="Times New Roman"/>
                <w:sz w:val="24"/>
                <w:szCs w:val="24"/>
              </w:rPr>
            </w:pPr>
            <w:r>
              <w:rPr>
                <w:rFonts w:cs="Times New Roman"/>
                <w:sz w:val="24"/>
                <w:szCs w:val="24"/>
              </w:rPr>
              <w:t>40-50</w:t>
            </w:r>
          </w:p>
        </w:tc>
        <w:tc>
          <w:tcPr>
            <w:tcW w:w="1458" w:type="dxa"/>
            <w:gridSpan w:val="2"/>
            <w:shd w:val="clear" w:color="auto" w:fill="auto"/>
            <w:vAlign w:val="center"/>
          </w:tcPr>
          <w:p w14:paraId="0B05453D" w14:textId="77777777" w:rsidR="008D224B" w:rsidRDefault="00000000">
            <w:pPr>
              <w:ind w:firstLineChars="0" w:firstLine="0"/>
              <w:jc w:val="center"/>
              <w:rPr>
                <w:rFonts w:cs="Times New Roman"/>
                <w:sz w:val="24"/>
                <w:szCs w:val="24"/>
              </w:rPr>
            </w:pPr>
            <w:r>
              <w:rPr>
                <w:rFonts w:cs="Times New Roman"/>
                <w:sz w:val="24"/>
                <w:szCs w:val="24"/>
              </w:rPr>
              <w:t>300</w:t>
            </w:r>
          </w:p>
        </w:tc>
        <w:tc>
          <w:tcPr>
            <w:tcW w:w="1448" w:type="dxa"/>
            <w:gridSpan w:val="2"/>
            <w:shd w:val="clear" w:color="auto" w:fill="auto"/>
            <w:vAlign w:val="center"/>
          </w:tcPr>
          <w:p w14:paraId="643DDDB2" w14:textId="77777777" w:rsidR="008D224B" w:rsidRDefault="00000000">
            <w:pPr>
              <w:ind w:firstLineChars="0" w:firstLine="0"/>
              <w:jc w:val="center"/>
              <w:rPr>
                <w:rFonts w:cs="Times New Roman"/>
                <w:sz w:val="24"/>
                <w:szCs w:val="24"/>
              </w:rPr>
            </w:pPr>
            <w:r>
              <w:rPr>
                <w:rFonts w:cs="Times New Roman"/>
                <w:sz w:val="24"/>
                <w:szCs w:val="24"/>
              </w:rPr>
              <w:t>100</w:t>
            </w:r>
          </w:p>
        </w:tc>
        <w:tc>
          <w:tcPr>
            <w:tcW w:w="1116" w:type="dxa"/>
            <w:gridSpan w:val="2"/>
            <w:shd w:val="clear" w:color="auto" w:fill="auto"/>
            <w:vAlign w:val="center"/>
          </w:tcPr>
          <w:p w14:paraId="346ED9C5"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73207B96" w14:textId="77777777">
        <w:trPr>
          <w:trHeight w:val="572"/>
          <w:jc w:val="center"/>
        </w:trPr>
        <w:tc>
          <w:tcPr>
            <w:tcW w:w="524" w:type="dxa"/>
            <w:vMerge/>
            <w:shd w:val="clear" w:color="auto" w:fill="auto"/>
            <w:vAlign w:val="center"/>
          </w:tcPr>
          <w:p w14:paraId="29F5612E" w14:textId="77777777" w:rsidR="008D224B" w:rsidRDefault="008D224B">
            <w:pPr>
              <w:ind w:firstLineChars="0" w:firstLine="0"/>
              <w:jc w:val="center"/>
              <w:rPr>
                <w:rFonts w:cs="Times New Roman"/>
                <w:sz w:val="24"/>
                <w:szCs w:val="24"/>
              </w:rPr>
            </w:pPr>
          </w:p>
        </w:tc>
        <w:tc>
          <w:tcPr>
            <w:tcW w:w="1508" w:type="dxa"/>
            <w:vMerge/>
            <w:shd w:val="clear" w:color="auto" w:fill="auto"/>
            <w:vAlign w:val="center"/>
          </w:tcPr>
          <w:p w14:paraId="459DFCE6" w14:textId="77777777" w:rsidR="008D224B" w:rsidRDefault="008D224B">
            <w:pPr>
              <w:ind w:firstLineChars="0" w:firstLine="0"/>
              <w:jc w:val="center"/>
              <w:rPr>
                <w:rFonts w:cs="Times New Roman"/>
                <w:sz w:val="24"/>
                <w:szCs w:val="24"/>
              </w:rPr>
            </w:pPr>
          </w:p>
        </w:tc>
        <w:tc>
          <w:tcPr>
            <w:tcW w:w="1843" w:type="dxa"/>
            <w:shd w:val="clear" w:color="auto" w:fill="auto"/>
            <w:vAlign w:val="center"/>
          </w:tcPr>
          <w:p w14:paraId="58FBDF91" w14:textId="77777777" w:rsidR="008D224B" w:rsidRDefault="00000000">
            <w:pPr>
              <w:ind w:firstLineChars="0" w:firstLine="0"/>
              <w:jc w:val="center"/>
              <w:rPr>
                <w:rFonts w:cs="Times New Roman"/>
                <w:sz w:val="24"/>
                <w:szCs w:val="24"/>
              </w:rPr>
            </w:pPr>
            <w:r>
              <w:rPr>
                <w:rFonts w:cs="Times New Roman"/>
                <w:sz w:val="24"/>
                <w:szCs w:val="24"/>
              </w:rPr>
              <w:t>GB26451-2011</w:t>
            </w:r>
          </w:p>
          <w:p w14:paraId="51BC999D" w14:textId="77777777" w:rsidR="008D224B" w:rsidRDefault="00000000">
            <w:pPr>
              <w:ind w:firstLineChars="0" w:firstLine="0"/>
              <w:jc w:val="center"/>
              <w:rPr>
                <w:rFonts w:cs="Times New Roman"/>
                <w:sz w:val="24"/>
                <w:szCs w:val="24"/>
              </w:rPr>
            </w:pPr>
            <w:r>
              <w:rPr>
                <w:rFonts w:cs="Times New Roman"/>
                <w:sz w:val="24"/>
                <w:szCs w:val="24"/>
              </w:rPr>
              <w:t>修改单</w:t>
            </w:r>
          </w:p>
        </w:tc>
        <w:tc>
          <w:tcPr>
            <w:tcW w:w="1223" w:type="dxa"/>
            <w:shd w:val="clear" w:color="auto" w:fill="auto"/>
            <w:vAlign w:val="center"/>
          </w:tcPr>
          <w:p w14:paraId="4B5DF101" w14:textId="77777777" w:rsidR="008D224B" w:rsidRDefault="00000000">
            <w:pPr>
              <w:ind w:firstLineChars="0" w:firstLine="0"/>
              <w:jc w:val="center"/>
              <w:rPr>
                <w:rFonts w:cs="Times New Roman"/>
                <w:sz w:val="24"/>
                <w:szCs w:val="24"/>
              </w:rPr>
            </w:pPr>
            <w:r>
              <w:rPr>
                <w:rFonts w:cs="Times New Roman"/>
                <w:sz w:val="24"/>
                <w:szCs w:val="24"/>
              </w:rPr>
              <w:t>10</w:t>
            </w:r>
          </w:p>
        </w:tc>
        <w:tc>
          <w:tcPr>
            <w:tcW w:w="1458" w:type="dxa"/>
            <w:gridSpan w:val="2"/>
            <w:shd w:val="clear" w:color="auto" w:fill="auto"/>
            <w:vAlign w:val="center"/>
          </w:tcPr>
          <w:p w14:paraId="6DF38C73" w14:textId="77777777" w:rsidR="008D224B" w:rsidRDefault="00000000">
            <w:pPr>
              <w:ind w:firstLineChars="0" w:firstLine="0"/>
              <w:jc w:val="center"/>
              <w:rPr>
                <w:rFonts w:cs="Times New Roman"/>
                <w:sz w:val="24"/>
                <w:szCs w:val="24"/>
              </w:rPr>
            </w:pPr>
            <w:r>
              <w:rPr>
                <w:rFonts w:cs="Times New Roman"/>
                <w:sz w:val="24"/>
                <w:szCs w:val="24"/>
              </w:rPr>
              <w:t>100</w:t>
            </w:r>
          </w:p>
        </w:tc>
        <w:tc>
          <w:tcPr>
            <w:tcW w:w="1448" w:type="dxa"/>
            <w:gridSpan w:val="2"/>
            <w:shd w:val="clear" w:color="auto" w:fill="auto"/>
            <w:vAlign w:val="center"/>
          </w:tcPr>
          <w:p w14:paraId="336016DB" w14:textId="77777777" w:rsidR="008D224B" w:rsidRDefault="00000000">
            <w:pPr>
              <w:ind w:firstLineChars="0" w:firstLine="0"/>
              <w:jc w:val="center"/>
              <w:rPr>
                <w:rFonts w:cs="Times New Roman"/>
                <w:sz w:val="24"/>
                <w:szCs w:val="24"/>
              </w:rPr>
            </w:pPr>
            <w:r>
              <w:rPr>
                <w:rFonts w:cs="Times New Roman"/>
                <w:sz w:val="24"/>
                <w:szCs w:val="24"/>
              </w:rPr>
              <w:t>100</w:t>
            </w:r>
          </w:p>
        </w:tc>
        <w:tc>
          <w:tcPr>
            <w:tcW w:w="1116" w:type="dxa"/>
            <w:gridSpan w:val="2"/>
            <w:shd w:val="clear" w:color="auto" w:fill="auto"/>
            <w:vAlign w:val="center"/>
          </w:tcPr>
          <w:p w14:paraId="0859ABCD"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5B77BEA1" w14:textId="77777777">
        <w:trPr>
          <w:trHeight w:val="373"/>
          <w:jc w:val="center"/>
        </w:trPr>
        <w:tc>
          <w:tcPr>
            <w:tcW w:w="524" w:type="dxa"/>
            <w:vMerge w:val="restart"/>
            <w:shd w:val="clear" w:color="auto" w:fill="auto"/>
            <w:vAlign w:val="center"/>
          </w:tcPr>
          <w:p w14:paraId="40321876" w14:textId="77777777" w:rsidR="008D224B" w:rsidRDefault="00000000">
            <w:pPr>
              <w:ind w:firstLineChars="0" w:firstLine="0"/>
              <w:jc w:val="center"/>
              <w:rPr>
                <w:rFonts w:cs="Times New Roman"/>
                <w:sz w:val="24"/>
                <w:szCs w:val="24"/>
              </w:rPr>
            </w:pPr>
            <w:r>
              <w:rPr>
                <w:rFonts w:cs="Times New Roman"/>
                <w:sz w:val="24"/>
                <w:szCs w:val="24"/>
              </w:rPr>
              <w:t>8</w:t>
            </w:r>
          </w:p>
        </w:tc>
        <w:tc>
          <w:tcPr>
            <w:tcW w:w="1508" w:type="dxa"/>
            <w:vMerge w:val="restart"/>
            <w:shd w:val="clear" w:color="auto" w:fill="auto"/>
            <w:vAlign w:val="center"/>
          </w:tcPr>
          <w:p w14:paraId="5CE14128" w14:textId="77777777" w:rsidR="008D224B" w:rsidRDefault="00000000">
            <w:pPr>
              <w:ind w:firstLineChars="0" w:firstLine="0"/>
              <w:jc w:val="center"/>
              <w:rPr>
                <w:rFonts w:cs="Times New Roman"/>
                <w:sz w:val="24"/>
                <w:szCs w:val="24"/>
              </w:rPr>
            </w:pPr>
            <w:proofErr w:type="gramStart"/>
            <w:r>
              <w:rPr>
                <w:rFonts w:cs="Times New Roman"/>
                <w:sz w:val="24"/>
                <w:szCs w:val="24"/>
              </w:rPr>
              <w:t>钒</w:t>
            </w:r>
            <w:proofErr w:type="gramEnd"/>
            <w:r>
              <w:rPr>
                <w:rFonts w:cs="Times New Roman"/>
                <w:sz w:val="24"/>
                <w:szCs w:val="24"/>
              </w:rPr>
              <w:t>工业</w:t>
            </w:r>
          </w:p>
        </w:tc>
        <w:tc>
          <w:tcPr>
            <w:tcW w:w="1843" w:type="dxa"/>
            <w:shd w:val="clear" w:color="auto" w:fill="auto"/>
            <w:vAlign w:val="center"/>
          </w:tcPr>
          <w:p w14:paraId="488D70A6" w14:textId="77777777" w:rsidR="008D224B" w:rsidRDefault="00000000">
            <w:pPr>
              <w:ind w:firstLineChars="0" w:firstLine="0"/>
              <w:jc w:val="center"/>
              <w:rPr>
                <w:rFonts w:cs="Times New Roman"/>
                <w:sz w:val="24"/>
                <w:szCs w:val="24"/>
              </w:rPr>
            </w:pPr>
            <w:r>
              <w:rPr>
                <w:rFonts w:cs="Times New Roman"/>
                <w:sz w:val="24"/>
                <w:szCs w:val="24"/>
              </w:rPr>
              <w:t>GB26452-2011</w:t>
            </w:r>
          </w:p>
        </w:tc>
        <w:tc>
          <w:tcPr>
            <w:tcW w:w="1223" w:type="dxa"/>
            <w:shd w:val="clear" w:color="auto" w:fill="auto"/>
            <w:vAlign w:val="center"/>
          </w:tcPr>
          <w:p w14:paraId="75277754" w14:textId="77777777" w:rsidR="008D224B" w:rsidRDefault="00000000">
            <w:pPr>
              <w:ind w:firstLineChars="0" w:firstLine="0"/>
              <w:jc w:val="center"/>
              <w:rPr>
                <w:rFonts w:cs="Times New Roman"/>
                <w:sz w:val="24"/>
                <w:szCs w:val="24"/>
              </w:rPr>
            </w:pPr>
            <w:r>
              <w:rPr>
                <w:rFonts w:cs="Times New Roman"/>
                <w:sz w:val="24"/>
                <w:szCs w:val="24"/>
              </w:rPr>
              <w:t>50</w:t>
            </w:r>
          </w:p>
        </w:tc>
        <w:tc>
          <w:tcPr>
            <w:tcW w:w="1458" w:type="dxa"/>
            <w:gridSpan w:val="2"/>
            <w:shd w:val="clear" w:color="auto" w:fill="auto"/>
            <w:vAlign w:val="center"/>
          </w:tcPr>
          <w:p w14:paraId="0619C85B" w14:textId="77777777" w:rsidR="008D224B" w:rsidRDefault="00000000">
            <w:pPr>
              <w:ind w:firstLineChars="0" w:firstLine="0"/>
              <w:jc w:val="center"/>
              <w:rPr>
                <w:rFonts w:cs="Times New Roman"/>
                <w:sz w:val="24"/>
                <w:szCs w:val="24"/>
              </w:rPr>
            </w:pPr>
            <w:r>
              <w:rPr>
                <w:rFonts w:cs="Times New Roman"/>
                <w:sz w:val="24"/>
                <w:szCs w:val="24"/>
              </w:rPr>
              <w:t>400</w:t>
            </w:r>
          </w:p>
        </w:tc>
        <w:tc>
          <w:tcPr>
            <w:tcW w:w="1448" w:type="dxa"/>
            <w:gridSpan w:val="2"/>
            <w:shd w:val="clear" w:color="auto" w:fill="auto"/>
            <w:vAlign w:val="center"/>
          </w:tcPr>
          <w:p w14:paraId="262801D5" w14:textId="77777777" w:rsidR="008D224B" w:rsidRDefault="00000000">
            <w:pPr>
              <w:ind w:firstLineChars="0" w:firstLine="0"/>
              <w:jc w:val="center"/>
              <w:rPr>
                <w:rFonts w:cs="Times New Roman"/>
                <w:sz w:val="24"/>
                <w:szCs w:val="24"/>
              </w:rPr>
            </w:pPr>
            <w:r>
              <w:rPr>
                <w:rFonts w:cs="Times New Roman"/>
                <w:sz w:val="24"/>
                <w:szCs w:val="24"/>
              </w:rPr>
              <w:t>/</w:t>
            </w:r>
          </w:p>
        </w:tc>
        <w:tc>
          <w:tcPr>
            <w:tcW w:w="1116" w:type="dxa"/>
            <w:gridSpan w:val="2"/>
            <w:shd w:val="clear" w:color="auto" w:fill="auto"/>
            <w:vAlign w:val="center"/>
          </w:tcPr>
          <w:p w14:paraId="67DB19C0"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0840C239" w14:textId="77777777">
        <w:trPr>
          <w:trHeight w:val="479"/>
          <w:jc w:val="center"/>
        </w:trPr>
        <w:tc>
          <w:tcPr>
            <w:tcW w:w="524" w:type="dxa"/>
            <w:vMerge/>
            <w:shd w:val="clear" w:color="auto" w:fill="auto"/>
            <w:vAlign w:val="center"/>
          </w:tcPr>
          <w:p w14:paraId="1BD90533" w14:textId="77777777" w:rsidR="008D224B" w:rsidRDefault="008D224B">
            <w:pPr>
              <w:ind w:firstLineChars="0" w:firstLine="0"/>
              <w:jc w:val="center"/>
              <w:rPr>
                <w:rFonts w:cs="Times New Roman"/>
                <w:sz w:val="24"/>
                <w:szCs w:val="24"/>
              </w:rPr>
            </w:pPr>
          </w:p>
        </w:tc>
        <w:tc>
          <w:tcPr>
            <w:tcW w:w="1508" w:type="dxa"/>
            <w:vMerge/>
            <w:shd w:val="clear" w:color="auto" w:fill="auto"/>
            <w:vAlign w:val="center"/>
          </w:tcPr>
          <w:p w14:paraId="6FA93FC7" w14:textId="77777777" w:rsidR="008D224B" w:rsidRDefault="008D224B">
            <w:pPr>
              <w:ind w:firstLineChars="0" w:firstLine="0"/>
              <w:jc w:val="center"/>
              <w:rPr>
                <w:rFonts w:cs="Times New Roman"/>
                <w:sz w:val="24"/>
                <w:szCs w:val="24"/>
              </w:rPr>
            </w:pPr>
          </w:p>
        </w:tc>
        <w:tc>
          <w:tcPr>
            <w:tcW w:w="1843" w:type="dxa"/>
            <w:shd w:val="clear" w:color="auto" w:fill="auto"/>
            <w:vAlign w:val="center"/>
          </w:tcPr>
          <w:p w14:paraId="4B00B5B8" w14:textId="77777777" w:rsidR="008D224B" w:rsidRDefault="00000000">
            <w:pPr>
              <w:ind w:firstLineChars="0" w:firstLine="0"/>
              <w:jc w:val="center"/>
              <w:rPr>
                <w:rFonts w:cs="Times New Roman"/>
                <w:sz w:val="24"/>
                <w:szCs w:val="24"/>
              </w:rPr>
            </w:pPr>
            <w:r>
              <w:rPr>
                <w:rFonts w:cs="Times New Roman"/>
                <w:sz w:val="24"/>
                <w:szCs w:val="24"/>
              </w:rPr>
              <w:t>GB26452-2011</w:t>
            </w:r>
          </w:p>
          <w:p w14:paraId="75483A91" w14:textId="77777777" w:rsidR="008D224B" w:rsidRDefault="00000000">
            <w:pPr>
              <w:ind w:firstLineChars="0" w:firstLine="0"/>
              <w:jc w:val="center"/>
              <w:rPr>
                <w:rFonts w:cs="Times New Roman"/>
                <w:sz w:val="24"/>
                <w:szCs w:val="24"/>
              </w:rPr>
            </w:pPr>
            <w:r>
              <w:rPr>
                <w:rFonts w:cs="Times New Roman"/>
                <w:sz w:val="24"/>
                <w:szCs w:val="24"/>
              </w:rPr>
              <w:t>修改单</w:t>
            </w:r>
          </w:p>
        </w:tc>
        <w:tc>
          <w:tcPr>
            <w:tcW w:w="1223" w:type="dxa"/>
            <w:shd w:val="clear" w:color="auto" w:fill="auto"/>
            <w:vAlign w:val="center"/>
          </w:tcPr>
          <w:p w14:paraId="6EFBCE00" w14:textId="77777777" w:rsidR="008D224B" w:rsidRDefault="00000000">
            <w:pPr>
              <w:ind w:firstLineChars="0" w:firstLine="0"/>
              <w:jc w:val="center"/>
              <w:rPr>
                <w:rFonts w:cs="Times New Roman"/>
                <w:sz w:val="24"/>
                <w:szCs w:val="24"/>
              </w:rPr>
            </w:pPr>
            <w:r>
              <w:rPr>
                <w:rFonts w:cs="Times New Roman"/>
                <w:sz w:val="24"/>
                <w:szCs w:val="24"/>
              </w:rPr>
              <w:t>10</w:t>
            </w:r>
          </w:p>
        </w:tc>
        <w:tc>
          <w:tcPr>
            <w:tcW w:w="1458" w:type="dxa"/>
            <w:gridSpan w:val="2"/>
            <w:shd w:val="clear" w:color="auto" w:fill="auto"/>
            <w:vAlign w:val="center"/>
          </w:tcPr>
          <w:p w14:paraId="4D1AC39F" w14:textId="77777777" w:rsidR="008D224B" w:rsidRDefault="00000000">
            <w:pPr>
              <w:ind w:firstLineChars="0" w:firstLine="0"/>
              <w:jc w:val="center"/>
              <w:rPr>
                <w:rFonts w:cs="Times New Roman"/>
                <w:sz w:val="24"/>
                <w:szCs w:val="24"/>
              </w:rPr>
            </w:pPr>
            <w:r>
              <w:rPr>
                <w:rFonts w:cs="Times New Roman"/>
                <w:sz w:val="24"/>
                <w:szCs w:val="24"/>
              </w:rPr>
              <w:t>100</w:t>
            </w:r>
          </w:p>
        </w:tc>
        <w:tc>
          <w:tcPr>
            <w:tcW w:w="1448" w:type="dxa"/>
            <w:gridSpan w:val="2"/>
            <w:shd w:val="clear" w:color="auto" w:fill="auto"/>
            <w:vAlign w:val="center"/>
          </w:tcPr>
          <w:p w14:paraId="16CF7AB7" w14:textId="77777777" w:rsidR="008D224B" w:rsidRDefault="00000000">
            <w:pPr>
              <w:ind w:firstLineChars="0" w:firstLine="0"/>
              <w:jc w:val="center"/>
              <w:rPr>
                <w:rFonts w:cs="Times New Roman"/>
                <w:sz w:val="24"/>
                <w:szCs w:val="24"/>
              </w:rPr>
            </w:pPr>
            <w:r>
              <w:rPr>
                <w:rFonts w:cs="Times New Roman"/>
                <w:sz w:val="24"/>
                <w:szCs w:val="24"/>
              </w:rPr>
              <w:t xml:space="preserve">100 </w:t>
            </w:r>
          </w:p>
        </w:tc>
        <w:tc>
          <w:tcPr>
            <w:tcW w:w="1116" w:type="dxa"/>
            <w:gridSpan w:val="2"/>
            <w:shd w:val="clear" w:color="auto" w:fill="auto"/>
            <w:vAlign w:val="center"/>
          </w:tcPr>
          <w:p w14:paraId="30A36AB0"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367A147E" w14:textId="77777777">
        <w:trPr>
          <w:trHeight w:val="377"/>
          <w:jc w:val="center"/>
        </w:trPr>
        <w:tc>
          <w:tcPr>
            <w:tcW w:w="524" w:type="dxa"/>
            <w:shd w:val="clear" w:color="auto" w:fill="auto"/>
            <w:vAlign w:val="center"/>
          </w:tcPr>
          <w:p w14:paraId="66DBDDCD" w14:textId="5929D92E" w:rsidR="008D224B" w:rsidRDefault="00F66A87">
            <w:pPr>
              <w:ind w:firstLineChars="0" w:firstLine="0"/>
              <w:jc w:val="center"/>
              <w:rPr>
                <w:rFonts w:cs="Times New Roman" w:hint="eastAsia"/>
                <w:sz w:val="24"/>
                <w:szCs w:val="24"/>
              </w:rPr>
            </w:pPr>
            <w:r>
              <w:rPr>
                <w:rFonts w:cs="Times New Roman" w:hint="eastAsia"/>
                <w:sz w:val="24"/>
                <w:szCs w:val="24"/>
              </w:rPr>
              <w:t>9</w:t>
            </w:r>
          </w:p>
        </w:tc>
        <w:tc>
          <w:tcPr>
            <w:tcW w:w="1508" w:type="dxa"/>
            <w:shd w:val="clear" w:color="auto" w:fill="auto"/>
            <w:vAlign w:val="center"/>
          </w:tcPr>
          <w:p w14:paraId="1BD8FADC" w14:textId="77777777" w:rsidR="008D224B" w:rsidRDefault="00000000">
            <w:pPr>
              <w:ind w:firstLineChars="0" w:firstLine="0"/>
              <w:jc w:val="center"/>
              <w:rPr>
                <w:rFonts w:cs="Times New Roman"/>
                <w:sz w:val="24"/>
                <w:szCs w:val="24"/>
              </w:rPr>
            </w:pPr>
            <w:r>
              <w:rPr>
                <w:rFonts w:cs="Times New Roman"/>
                <w:sz w:val="24"/>
                <w:szCs w:val="24"/>
              </w:rPr>
              <w:t>玻璃工业（玻璃熔窑）</w:t>
            </w:r>
          </w:p>
        </w:tc>
        <w:tc>
          <w:tcPr>
            <w:tcW w:w="1843" w:type="dxa"/>
            <w:tcBorders>
              <w:bottom w:val="single" w:sz="4" w:space="0" w:color="auto"/>
            </w:tcBorders>
            <w:shd w:val="clear" w:color="auto" w:fill="auto"/>
            <w:vAlign w:val="center"/>
          </w:tcPr>
          <w:p w14:paraId="6E1C8749" w14:textId="3C12C0DD" w:rsidR="008D224B" w:rsidRDefault="00D02EA9" w:rsidP="00D02EA9">
            <w:pPr>
              <w:ind w:firstLineChars="0" w:firstLine="0"/>
              <w:jc w:val="center"/>
              <w:rPr>
                <w:rFonts w:cs="Times New Roman"/>
                <w:sz w:val="24"/>
                <w:szCs w:val="24"/>
              </w:rPr>
            </w:pPr>
            <w:r w:rsidRPr="00D02EA9">
              <w:rPr>
                <w:rFonts w:cs="Times New Roman"/>
                <w:sz w:val="24"/>
                <w:szCs w:val="24"/>
              </w:rPr>
              <w:t>GB 26453—2022</w:t>
            </w:r>
          </w:p>
        </w:tc>
        <w:tc>
          <w:tcPr>
            <w:tcW w:w="1223" w:type="dxa"/>
            <w:tcBorders>
              <w:bottom w:val="single" w:sz="4" w:space="0" w:color="auto"/>
            </w:tcBorders>
            <w:shd w:val="clear" w:color="auto" w:fill="auto"/>
            <w:vAlign w:val="center"/>
          </w:tcPr>
          <w:p w14:paraId="577EF2A8" w14:textId="77777777" w:rsidR="008D224B" w:rsidRDefault="00000000">
            <w:pPr>
              <w:ind w:firstLineChars="0" w:firstLine="0"/>
              <w:jc w:val="center"/>
              <w:rPr>
                <w:rFonts w:cs="Times New Roman"/>
                <w:sz w:val="24"/>
                <w:szCs w:val="24"/>
              </w:rPr>
            </w:pPr>
            <w:r>
              <w:rPr>
                <w:rFonts w:cs="Times New Roman"/>
                <w:sz w:val="24"/>
                <w:szCs w:val="24"/>
              </w:rPr>
              <w:t>30</w:t>
            </w:r>
          </w:p>
        </w:tc>
        <w:tc>
          <w:tcPr>
            <w:tcW w:w="1458" w:type="dxa"/>
            <w:gridSpan w:val="2"/>
            <w:tcBorders>
              <w:bottom w:val="single" w:sz="4" w:space="0" w:color="auto"/>
            </w:tcBorders>
            <w:shd w:val="clear" w:color="auto" w:fill="auto"/>
            <w:vAlign w:val="center"/>
          </w:tcPr>
          <w:p w14:paraId="3C2FE9AD" w14:textId="77777777" w:rsidR="008D224B" w:rsidRDefault="00000000">
            <w:pPr>
              <w:ind w:firstLineChars="0" w:firstLine="0"/>
              <w:jc w:val="center"/>
              <w:rPr>
                <w:rFonts w:cs="Times New Roman"/>
                <w:sz w:val="24"/>
                <w:szCs w:val="24"/>
              </w:rPr>
            </w:pPr>
            <w:r>
              <w:rPr>
                <w:rFonts w:cs="Times New Roman"/>
                <w:sz w:val="24"/>
                <w:szCs w:val="24"/>
              </w:rPr>
              <w:t>200</w:t>
            </w:r>
          </w:p>
        </w:tc>
        <w:tc>
          <w:tcPr>
            <w:tcW w:w="1448" w:type="dxa"/>
            <w:gridSpan w:val="2"/>
            <w:tcBorders>
              <w:bottom w:val="single" w:sz="4" w:space="0" w:color="auto"/>
            </w:tcBorders>
            <w:shd w:val="clear" w:color="auto" w:fill="auto"/>
            <w:vAlign w:val="center"/>
          </w:tcPr>
          <w:p w14:paraId="1524791A" w14:textId="77777777" w:rsidR="008D224B" w:rsidRDefault="00000000">
            <w:pPr>
              <w:ind w:firstLineChars="0" w:firstLine="0"/>
              <w:jc w:val="center"/>
              <w:rPr>
                <w:rFonts w:cs="Times New Roman"/>
                <w:sz w:val="24"/>
                <w:szCs w:val="24"/>
              </w:rPr>
            </w:pPr>
            <w:r>
              <w:rPr>
                <w:rFonts w:cs="Times New Roman"/>
                <w:sz w:val="24"/>
                <w:szCs w:val="24"/>
              </w:rPr>
              <w:t>400-500</w:t>
            </w:r>
          </w:p>
        </w:tc>
        <w:tc>
          <w:tcPr>
            <w:tcW w:w="1116" w:type="dxa"/>
            <w:gridSpan w:val="2"/>
            <w:tcBorders>
              <w:bottom w:val="single" w:sz="4" w:space="0" w:color="auto"/>
            </w:tcBorders>
            <w:shd w:val="clear" w:color="auto" w:fill="auto"/>
            <w:vAlign w:val="center"/>
          </w:tcPr>
          <w:p w14:paraId="33469976"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2A0EBA5A" w14:textId="77777777">
        <w:trPr>
          <w:trHeight w:val="404"/>
          <w:jc w:val="center"/>
        </w:trPr>
        <w:tc>
          <w:tcPr>
            <w:tcW w:w="524" w:type="dxa"/>
            <w:vMerge w:val="restart"/>
            <w:shd w:val="clear" w:color="auto" w:fill="auto"/>
            <w:vAlign w:val="center"/>
          </w:tcPr>
          <w:p w14:paraId="60231FD9" w14:textId="31BCC9EA" w:rsidR="008D224B" w:rsidRDefault="00000000">
            <w:pPr>
              <w:ind w:firstLineChars="0" w:firstLine="0"/>
              <w:jc w:val="center"/>
              <w:rPr>
                <w:rFonts w:cs="Times New Roman" w:hint="eastAsia"/>
                <w:sz w:val="24"/>
                <w:szCs w:val="24"/>
              </w:rPr>
            </w:pPr>
            <w:r>
              <w:rPr>
                <w:rFonts w:cs="Times New Roman"/>
                <w:sz w:val="24"/>
                <w:szCs w:val="24"/>
              </w:rPr>
              <w:t>1</w:t>
            </w:r>
            <w:r w:rsidR="00F66A87">
              <w:rPr>
                <w:rFonts w:cs="Times New Roman" w:hint="eastAsia"/>
                <w:sz w:val="24"/>
                <w:szCs w:val="24"/>
              </w:rPr>
              <w:t>0</w:t>
            </w:r>
          </w:p>
        </w:tc>
        <w:tc>
          <w:tcPr>
            <w:tcW w:w="1508" w:type="dxa"/>
            <w:vMerge w:val="restart"/>
            <w:shd w:val="clear" w:color="auto" w:fill="auto"/>
            <w:vAlign w:val="center"/>
          </w:tcPr>
          <w:p w14:paraId="3E89B527" w14:textId="77777777" w:rsidR="008D224B" w:rsidRDefault="00000000">
            <w:pPr>
              <w:ind w:firstLineChars="0" w:firstLine="0"/>
              <w:jc w:val="center"/>
              <w:rPr>
                <w:rFonts w:cs="Times New Roman"/>
                <w:sz w:val="24"/>
                <w:szCs w:val="24"/>
              </w:rPr>
            </w:pPr>
            <w:r>
              <w:rPr>
                <w:rFonts w:cs="Times New Roman"/>
                <w:sz w:val="24"/>
                <w:szCs w:val="24"/>
              </w:rPr>
              <w:t>钢铁烧结、球团工业大气</w:t>
            </w:r>
          </w:p>
        </w:tc>
        <w:tc>
          <w:tcPr>
            <w:tcW w:w="1843" w:type="dxa"/>
            <w:shd w:val="clear" w:color="auto" w:fill="auto"/>
            <w:vAlign w:val="center"/>
          </w:tcPr>
          <w:p w14:paraId="43F77388" w14:textId="77777777" w:rsidR="008D224B" w:rsidRDefault="00000000">
            <w:pPr>
              <w:ind w:firstLineChars="0" w:firstLine="0"/>
              <w:jc w:val="center"/>
              <w:rPr>
                <w:rFonts w:cs="Times New Roman"/>
                <w:sz w:val="24"/>
                <w:szCs w:val="24"/>
              </w:rPr>
            </w:pPr>
            <w:r>
              <w:rPr>
                <w:rFonts w:cs="Times New Roman"/>
                <w:sz w:val="24"/>
                <w:szCs w:val="24"/>
              </w:rPr>
              <w:t>GB28662-2012</w:t>
            </w:r>
          </w:p>
        </w:tc>
        <w:tc>
          <w:tcPr>
            <w:tcW w:w="1223" w:type="dxa"/>
            <w:shd w:val="clear" w:color="auto" w:fill="auto"/>
            <w:vAlign w:val="center"/>
          </w:tcPr>
          <w:p w14:paraId="0718047F" w14:textId="77777777" w:rsidR="008D224B" w:rsidRDefault="00000000">
            <w:pPr>
              <w:ind w:firstLineChars="0" w:firstLine="0"/>
              <w:jc w:val="center"/>
              <w:rPr>
                <w:rFonts w:cs="Times New Roman"/>
                <w:sz w:val="24"/>
                <w:szCs w:val="24"/>
              </w:rPr>
            </w:pPr>
            <w:r>
              <w:rPr>
                <w:rFonts w:cs="Times New Roman"/>
                <w:sz w:val="24"/>
                <w:szCs w:val="24"/>
              </w:rPr>
              <w:t>30/50</w:t>
            </w:r>
          </w:p>
        </w:tc>
        <w:tc>
          <w:tcPr>
            <w:tcW w:w="1458" w:type="dxa"/>
            <w:gridSpan w:val="2"/>
            <w:shd w:val="clear" w:color="auto" w:fill="auto"/>
            <w:vAlign w:val="center"/>
          </w:tcPr>
          <w:p w14:paraId="3F7138AE" w14:textId="77777777" w:rsidR="008D224B" w:rsidRDefault="00000000">
            <w:pPr>
              <w:ind w:firstLineChars="0" w:firstLine="0"/>
              <w:jc w:val="center"/>
              <w:rPr>
                <w:rFonts w:cs="Times New Roman"/>
                <w:sz w:val="24"/>
                <w:szCs w:val="24"/>
              </w:rPr>
            </w:pPr>
            <w:r>
              <w:rPr>
                <w:rFonts w:cs="Times New Roman"/>
                <w:sz w:val="24"/>
                <w:szCs w:val="24"/>
              </w:rPr>
              <w:t>200</w:t>
            </w:r>
          </w:p>
        </w:tc>
        <w:tc>
          <w:tcPr>
            <w:tcW w:w="1448" w:type="dxa"/>
            <w:gridSpan w:val="2"/>
            <w:shd w:val="clear" w:color="auto" w:fill="auto"/>
            <w:vAlign w:val="center"/>
          </w:tcPr>
          <w:p w14:paraId="75983C0E" w14:textId="77777777" w:rsidR="008D224B" w:rsidRDefault="00000000">
            <w:pPr>
              <w:ind w:firstLineChars="0" w:firstLine="0"/>
              <w:jc w:val="center"/>
              <w:rPr>
                <w:rFonts w:cs="Times New Roman"/>
                <w:sz w:val="24"/>
                <w:szCs w:val="24"/>
              </w:rPr>
            </w:pPr>
            <w:r>
              <w:rPr>
                <w:rFonts w:cs="Times New Roman"/>
                <w:sz w:val="24"/>
                <w:szCs w:val="24"/>
              </w:rPr>
              <w:t>300</w:t>
            </w:r>
          </w:p>
        </w:tc>
        <w:tc>
          <w:tcPr>
            <w:tcW w:w="1116" w:type="dxa"/>
            <w:gridSpan w:val="2"/>
            <w:shd w:val="clear" w:color="auto" w:fill="auto"/>
            <w:vAlign w:val="center"/>
          </w:tcPr>
          <w:p w14:paraId="6C44E4E9"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56028D5A" w14:textId="77777777">
        <w:trPr>
          <w:trHeight w:val="696"/>
          <w:jc w:val="center"/>
        </w:trPr>
        <w:tc>
          <w:tcPr>
            <w:tcW w:w="524" w:type="dxa"/>
            <w:vMerge/>
            <w:shd w:val="clear" w:color="auto" w:fill="auto"/>
            <w:vAlign w:val="center"/>
          </w:tcPr>
          <w:p w14:paraId="120FE457" w14:textId="77777777" w:rsidR="008D224B" w:rsidRDefault="008D224B">
            <w:pPr>
              <w:ind w:firstLineChars="0" w:firstLine="0"/>
              <w:jc w:val="center"/>
              <w:rPr>
                <w:rFonts w:cs="Times New Roman"/>
                <w:sz w:val="24"/>
                <w:szCs w:val="24"/>
              </w:rPr>
            </w:pPr>
          </w:p>
        </w:tc>
        <w:tc>
          <w:tcPr>
            <w:tcW w:w="1508" w:type="dxa"/>
            <w:vMerge/>
            <w:shd w:val="clear" w:color="auto" w:fill="auto"/>
            <w:vAlign w:val="center"/>
          </w:tcPr>
          <w:p w14:paraId="06B7A8B0" w14:textId="77777777" w:rsidR="008D224B" w:rsidRDefault="008D224B">
            <w:pPr>
              <w:ind w:firstLineChars="0" w:firstLine="0"/>
              <w:jc w:val="center"/>
              <w:rPr>
                <w:rFonts w:cs="Times New Roman"/>
                <w:sz w:val="24"/>
                <w:szCs w:val="24"/>
              </w:rPr>
            </w:pPr>
          </w:p>
        </w:tc>
        <w:tc>
          <w:tcPr>
            <w:tcW w:w="1843" w:type="dxa"/>
            <w:shd w:val="clear" w:color="auto" w:fill="auto"/>
            <w:vAlign w:val="center"/>
          </w:tcPr>
          <w:p w14:paraId="4ECF1B90" w14:textId="77777777" w:rsidR="008D224B" w:rsidRDefault="00000000">
            <w:pPr>
              <w:ind w:firstLineChars="0" w:firstLine="0"/>
              <w:jc w:val="center"/>
              <w:rPr>
                <w:rFonts w:cs="Times New Roman"/>
                <w:sz w:val="24"/>
                <w:szCs w:val="24"/>
              </w:rPr>
            </w:pPr>
            <w:r>
              <w:rPr>
                <w:rFonts w:cs="Times New Roman"/>
                <w:sz w:val="24"/>
                <w:szCs w:val="24"/>
              </w:rPr>
              <w:t>GB28662-2012</w:t>
            </w:r>
          </w:p>
          <w:p w14:paraId="7A6142EB" w14:textId="77777777" w:rsidR="008D224B" w:rsidRDefault="00000000">
            <w:pPr>
              <w:ind w:firstLineChars="0" w:firstLine="0"/>
              <w:jc w:val="center"/>
              <w:rPr>
                <w:rFonts w:cs="Times New Roman"/>
                <w:sz w:val="24"/>
                <w:szCs w:val="24"/>
              </w:rPr>
            </w:pPr>
            <w:r>
              <w:rPr>
                <w:rFonts w:cs="Times New Roman"/>
                <w:sz w:val="24"/>
                <w:szCs w:val="24"/>
              </w:rPr>
              <w:t>（</w:t>
            </w:r>
            <w:proofErr w:type="gramStart"/>
            <w:r>
              <w:rPr>
                <w:rFonts w:cs="Times New Roman"/>
                <w:sz w:val="24"/>
                <w:szCs w:val="24"/>
              </w:rPr>
              <w:t>特排限值</w:t>
            </w:r>
            <w:proofErr w:type="gramEnd"/>
            <w:r>
              <w:rPr>
                <w:rFonts w:cs="Times New Roman"/>
                <w:sz w:val="24"/>
                <w:szCs w:val="24"/>
              </w:rPr>
              <w:t>）</w:t>
            </w:r>
          </w:p>
        </w:tc>
        <w:tc>
          <w:tcPr>
            <w:tcW w:w="1223" w:type="dxa"/>
            <w:shd w:val="clear" w:color="auto" w:fill="auto"/>
            <w:vAlign w:val="center"/>
          </w:tcPr>
          <w:p w14:paraId="005128E3" w14:textId="77777777" w:rsidR="008D224B" w:rsidRDefault="00000000">
            <w:pPr>
              <w:ind w:firstLineChars="0" w:firstLine="0"/>
              <w:jc w:val="center"/>
              <w:rPr>
                <w:rFonts w:cs="Times New Roman"/>
                <w:sz w:val="24"/>
                <w:szCs w:val="24"/>
              </w:rPr>
            </w:pPr>
            <w:r>
              <w:rPr>
                <w:rFonts w:cs="Times New Roman"/>
                <w:sz w:val="24"/>
                <w:szCs w:val="24"/>
              </w:rPr>
              <w:t>20/40</w:t>
            </w:r>
          </w:p>
        </w:tc>
        <w:tc>
          <w:tcPr>
            <w:tcW w:w="1458" w:type="dxa"/>
            <w:gridSpan w:val="2"/>
            <w:shd w:val="clear" w:color="auto" w:fill="auto"/>
            <w:vAlign w:val="center"/>
          </w:tcPr>
          <w:p w14:paraId="449A3527" w14:textId="77777777" w:rsidR="008D224B" w:rsidRDefault="00000000">
            <w:pPr>
              <w:ind w:firstLineChars="0" w:firstLine="0"/>
              <w:jc w:val="center"/>
              <w:rPr>
                <w:rFonts w:cs="Times New Roman"/>
                <w:sz w:val="24"/>
                <w:szCs w:val="24"/>
              </w:rPr>
            </w:pPr>
            <w:r>
              <w:rPr>
                <w:rFonts w:cs="Times New Roman"/>
                <w:sz w:val="24"/>
                <w:szCs w:val="24"/>
              </w:rPr>
              <w:t>180</w:t>
            </w:r>
          </w:p>
        </w:tc>
        <w:tc>
          <w:tcPr>
            <w:tcW w:w="1448" w:type="dxa"/>
            <w:gridSpan w:val="2"/>
            <w:shd w:val="clear" w:color="auto" w:fill="auto"/>
            <w:vAlign w:val="center"/>
          </w:tcPr>
          <w:p w14:paraId="6AF5E4D8" w14:textId="77777777" w:rsidR="008D224B" w:rsidRDefault="00000000">
            <w:pPr>
              <w:ind w:firstLineChars="0" w:firstLine="0"/>
              <w:jc w:val="center"/>
              <w:rPr>
                <w:rFonts w:cs="Times New Roman"/>
                <w:sz w:val="24"/>
                <w:szCs w:val="24"/>
              </w:rPr>
            </w:pPr>
            <w:r>
              <w:rPr>
                <w:rFonts w:cs="Times New Roman"/>
                <w:sz w:val="24"/>
                <w:szCs w:val="24"/>
              </w:rPr>
              <w:t>300</w:t>
            </w:r>
          </w:p>
        </w:tc>
        <w:tc>
          <w:tcPr>
            <w:tcW w:w="1116" w:type="dxa"/>
            <w:gridSpan w:val="2"/>
            <w:shd w:val="clear" w:color="auto" w:fill="auto"/>
            <w:vAlign w:val="center"/>
          </w:tcPr>
          <w:p w14:paraId="76592C39"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465CEBDD" w14:textId="77777777">
        <w:trPr>
          <w:trHeight w:val="458"/>
          <w:jc w:val="center"/>
        </w:trPr>
        <w:tc>
          <w:tcPr>
            <w:tcW w:w="524" w:type="dxa"/>
            <w:vMerge w:val="restart"/>
            <w:shd w:val="clear" w:color="auto" w:fill="auto"/>
            <w:vAlign w:val="center"/>
          </w:tcPr>
          <w:p w14:paraId="3AF59F45" w14:textId="7DB68094" w:rsidR="008D224B" w:rsidRDefault="00000000">
            <w:pPr>
              <w:ind w:firstLineChars="0" w:firstLine="0"/>
              <w:jc w:val="center"/>
              <w:rPr>
                <w:rFonts w:cs="Times New Roman" w:hint="eastAsia"/>
                <w:sz w:val="24"/>
                <w:szCs w:val="24"/>
              </w:rPr>
            </w:pPr>
            <w:r>
              <w:rPr>
                <w:rFonts w:cs="Times New Roman"/>
                <w:sz w:val="24"/>
                <w:szCs w:val="24"/>
              </w:rPr>
              <w:lastRenderedPageBreak/>
              <w:t>1</w:t>
            </w:r>
            <w:r w:rsidR="00F66A87">
              <w:rPr>
                <w:rFonts w:cs="Times New Roman" w:hint="eastAsia"/>
                <w:sz w:val="24"/>
                <w:szCs w:val="24"/>
              </w:rPr>
              <w:t>1</w:t>
            </w:r>
          </w:p>
        </w:tc>
        <w:tc>
          <w:tcPr>
            <w:tcW w:w="1508" w:type="dxa"/>
            <w:vMerge w:val="restart"/>
            <w:shd w:val="clear" w:color="auto" w:fill="auto"/>
            <w:vAlign w:val="center"/>
          </w:tcPr>
          <w:p w14:paraId="7BEBF148" w14:textId="77777777" w:rsidR="008D224B" w:rsidRDefault="00000000">
            <w:pPr>
              <w:ind w:firstLineChars="0" w:firstLine="0"/>
              <w:jc w:val="center"/>
              <w:rPr>
                <w:rFonts w:cs="Times New Roman"/>
                <w:sz w:val="24"/>
                <w:szCs w:val="24"/>
              </w:rPr>
            </w:pPr>
            <w:r>
              <w:rPr>
                <w:rFonts w:cs="Times New Roman"/>
                <w:sz w:val="24"/>
                <w:szCs w:val="24"/>
              </w:rPr>
              <w:t>炼铁工业大气</w:t>
            </w:r>
          </w:p>
        </w:tc>
        <w:tc>
          <w:tcPr>
            <w:tcW w:w="1843" w:type="dxa"/>
            <w:shd w:val="clear" w:color="auto" w:fill="auto"/>
            <w:vAlign w:val="center"/>
          </w:tcPr>
          <w:p w14:paraId="2594417B" w14:textId="77777777" w:rsidR="008D224B" w:rsidRDefault="00000000">
            <w:pPr>
              <w:ind w:firstLineChars="0" w:firstLine="0"/>
              <w:jc w:val="center"/>
              <w:rPr>
                <w:rFonts w:cs="Times New Roman"/>
                <w:sz w:val="24"/>
                <w:szCs w:val="24"/>
              </w:rPr>
            </w:pPr>
            <w:r>
              <w:rPr>
                <w:rFonts w:cs="Times New Roman"/>
                <w:sz w:val="24"/>
                <w:szCs w:val="24"/>
              </w:rPr>
              <w:t>GB28663-2012</w:t>
            </w:r>
          </w:p>
        </w:tc>
        <w:tc>
          <w:tcPr>
            <w:tcW w:w="1223" w:type="dxa"/>
            <w:shd w:val="clear" w:color="auto" w:fill="auto"/>
            <w:vAlign w:val="center"/>
          </w:tcPr>
          <w:p w14:paraId="43A0DBEF" w14:textId="77777777" w:rsidR="008D224B" w:rsidRDefault="00000000">
            <w:pPr>
              <w:ind w:firstLineChars="0" w:firstLine="0"/>
              <w:jc w:val="center"/>
              <w:rPr>
                <w:rFonts w:cs="Times New Roman"/>
                <w:sz w:val="24"/>
                <w:szCs w:val="24"/>
              </w:rPr>
            </w:pPr>
            <w:r>
              <w:rPr>
                <w:rFonts w:cs="Times New Roman"/>
                <w:sz w:val="24"/>
                <w:szCs w:val="24"/>
              </w:rPr>
              <w:t>20-25</w:t>
            </w:r>
          </w:p>
        </w:tc>
        <w:tc>
          <w:tcPr>
            <w:tcW w:w="1458" w:type="dxa"/>
            <w:gridSpan w:val="2"/>
            <w:shd w:val="clear" w:color="auto" w:fill="auto"/>
            <w:vAlign w:val="center"/>
          </w:tcPr>
          <w:p w14:paraId="0D2227E9" w14:textId="77777777" w:rsidR="008D224B" w:rsidRDefault="00000000">
            <w:pPr>
              <w:ind w:firstLineChars="0" w:firstLine="0"/>
              <w:jc w:val="center"/>
              <w:rPr>
                <w:rFonts w:cs="Times New Roman"/>
                <w:sz w:val="24"/>
                <w:szCs w:val="24"/>
              </w:rPr>
            </w:pPr>
            <w:r>
              <w:rPr>
                <w:rFonts w:cs="Times New Roman"/>
                <w:sz w:val="24"/>
                <w:szCs w:val="24"/>
              </w:rPr>
              <w:t>100</w:t>
            </w:r>
          </w:p>
        </w:tc>
        <w:tc>
          <w:tcPr>
            <w:tcW w:w="1448" w:type="dxa"/>
            <w:gridSpan w:val="2"/>
            <w:shd w:val="clear" w:color="auto" w:fill="auto"/>
            <w:vAlign w:val="center"/>
          </w:tcPr>
          <w:p w14:paraId="7261BF14" w14:textId="77777777" w:rsidR="008D224B" w:rsidRDefault="00000000">
            <w:pPr>
              <w:ind w:firstLineChars="0" w:firstLine="0"/>
              <w:jc w:val="center"/>
              <w:rPr>
                <w:rFonts w:cs="Times New Roman"/>
                <w:sz w:val="24"/>
                <w:szCs w:val="24"/>
              </w:rPr>
            </w:pPr>
            <w:r>
              <w:rPr>
                <w:rFonts w:cs="Times New Roman"/>
                <w:sz w:val="24"/>
                <w:szCs w:val="24"/>
              </w:rPr>
              <w:t>300</w:t>
            </w:r>
          </w:p>
        </w:tc>
        <w:tc>
          <w:tcPr>
            <w:tcW w:w="1116" w:type="dxa"/>
            <w:gridSpan w:val="2"/>
            <w:shd w:val="clear" w:color="auto" w:fill="auto"/>
            <w:vAlign w:val="center"/>
          </w:tcPr>
          <w:p w14:paraId="2AEC4D44"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06073462" w14:textId="77777777">
        <w:trPr>
          <w:trHeight w:val="367"/>
          <w:jc w:val="center"/>
        </w:trPr>
        <w:tc>
          <w:tcPr>
            <w:tcW w:w="524" w:type="dxa"/>
            <w:vMerge/>
            <w:shd w:val="clear" w:color="auto" w:fill="auto"/>
            <w:vAlign w:val="center"/>
          </w:tcPr>
          <w:p w14:paraId="75D16608" w14:textId="77777777" w:rsidR="008D224B" w:rsidRDefault="008D224B">
            <w:pPr>
              <w:ind w:firstLineChars="0" w:firstLine="0"/>
              <w:jc w:val="center"/>
              <w:rPr>
                <w:rFonts w:cs="Times New Roman"/>
                <w:sz w:val="24"/>
                <w:szCs w:val="24"/>
              </w:rPr>
            </w:pPr>
          </w:p>
        </w:tc>
        <w:tc>
          <w:tcPr>
            <w:tcW w:w="1508" w:type="dxa"/>
            <w:vMerge/>
            <w:shd w:val="clear" w:color="auto" w:fill="auto"/>
            <w:vAlign w:val="center"/>
          </w:tcPr>
          <w:p w14:paraId="7D443E8F" w14:textId="77777777" w:rsidR="008D224B" w:rsidRDefault="008D224B">
            <w:pPr>
              <w:ind w:firstLineChars="0" w:firstLine="0"/>
              <w:jc w:val="center"/>
              <w:rPr>
                <w:rFonts w:cs="Times New Roman"/>
                <w:sz w:val="24"/>
                <w:szCs w:val="24"/>
              </w:rPr>
            </w:pPr>
          </w:p>
        </w:tc>
        <w:tc>
          <w:tcPr>
            <w:tcW w:w="1843" w:type="dxa"/>
            <w:shd w:val="clear" w:color="auto" w:fill="auto"/>
            <w:vAlign w:val="center"/>
          </w:tcPr>
          <w:p w14:paraId="3E20E551" w14:textId="77777777" w:rsidR="008D224B" w:rsidRDefault="00000000">
            <w:pPr>
              <w:ind w:firstLineChars="0" w:firstLine="0"/>
              <w:jc w:val="center"/>
              <w:rPr>
                <w:rFonts w:cs="Times New Roman"/>
                <w:sz w:val="24"/>
                <w:szCs w:val="24"/>
              </w:rPr>
            </w:pPr>
            <w:r>
              <w:rPr>
                <w:rFonts w:cs="Times New Roman"/>
                <w:sz w:val="24"/>
                <w:szCs w:val="24"/>
              </w:rPr>
              <w:t>GB28663-2012</w:t>
            </w:r>
          </w:p>
          <w:p w14:paraId="0F0A2786" w14:textId="77777777" w:rsidR="008D224B" w:rsidRDefault="00000000">
            <w:pPr>
              <w:ind w:firstLineChars="0" w:firstLine="0"/>
              <w:jc w:val="center"/>
              <w:rPr>
                <w:rFonts w:cs="Times New Roman"/>
                <w:sz w:val="24"/>
                <w:szCs w:val="24"/>
              </w:rPr>
            </w:pPr>
            <w:r>
              <w:rPr>
                <w:rFonts w:cs="Times New Roman"/>
                <w:sz w:val="24"/>
                <w:szCs w:val="24"/>
              </w:rPr>
              <w:t>（</w:t>
            </w:r>
            <w:proofErr w:type="gramStart"/>
            <w:r>
              <w:rPr>
                <w:rFonts w:cs="Times New Roman"/>
                <w:sz w:val="24"/>
                <w:szCs w:val="24"/>
              </w:rPr>
              <w:t>特排限值</w:t>
            </w:r>
            <w:proofErr w:type="gramEnd"/>
            <w:r>
              <w:rPr>
                <w:rFonts w:cs="Times New Roman"/>
                <w:sz w:val="24"/>
                <w:szCs w:val="24"/>
              </w:rPr>
              <w:t>）</w:t>
            </w:r>
          </w:p>
        </w:tc>
        <w:tc>
          <w:tcPr>
            <w:tcW w:w="1223" w:type="dxa"/>
            <w:shd w:val="clear" w:color="auto" w:fill="auto"/>
            <w:vAlign w:val="center"/>
          </w:tcPr>
          <w:p w14:paraId="139B0404" w14:textId="77777777" w:rsidR="008D224B" w:rsidRDefault="00000000">
            <w:pPr>
              <w:ind w:firstLineChars="0" w:firstLine="0"/>
              <w:jc w:val="center"/>
              <w:rPr>
                <w:rFonts w:cs="Times New Roman"/>
                <w:sz w:val="24"/>
                <w:szCs w:val="24"/>
              </w:rPr>
            </w:pPr>
            <w:r>
              <w:rPr>
                <w:rFonts w:cs="Times New Roman"/>
                <w:sz w:val="24"/>
                <w:szCs w:val="24"/>
              </w:rPr>
              <w:t>10-15</w:t>
            </w:r>
          </w:p>
        </w:tc>
        <w:tc>
          <w:tcPr>
            <w:tcW w:w="1458" w:type="dxa"/>
            <w:gridSpan w:val="2"/>
            <w:shd w:val="clear" w:color="auto" w:fill="auto"/>
            <w:vAlign w:val="center"/>
          </w:tcPr>
          <w:p w14:paraId="3CF5DA1B" w14:textId="77777777" w:rsidR="008D224B" w:rsidRDefault="00000000">
            <w:pPr>
              <w:ind w:firstLineChars="0" w:firstLine="0"/>
              <w:jc w:val="center"/>
              <w:rPr>
                <w:rFonts w:cs="Times New Roman"/>
                <w:sz w:val="24"/>
                <w:szCs w:val="24"/>
              </w:rPr>
            </w:pPr>
            <w:r>
              <w:rPr>
                <w:rFonts w:cs="Times New Roman"/>
                <w:sz w:val="24"/>
                <w:szCs w:val="24"/>
              </w:rPr>
              <w:t>100</w:t>
            </w:r>
          </w:p>
        </w:tc>
        <w:tc>
          <w:tcPr>
            <w:tcW w:w="1448" w:type="dxa"/>
            <w:gridSpan w:val="2"/>
            <w:shd w:val="clear" w:color="auto" w:fill="auto"/>
            <w:vAlign w:val="center"/>
          </w:tcPr>
          <w:p w14:paraId="3EBD10AE" w14:textId="77777777" w:rsidR="008D224B" w:rsidRDefault="00000000">
            <w:pPr>
              <w:ind w:firstLineChars="0" w:firstLine="0"/>
              <w:jc w:val="center"/>
              <w:rPr>
                <w:rFonts w:cs="Times New Roman"/>
                <w:sz w:val="24"/>
                <w:szCs w:val="24"/>
              </w:rPr>
            </w:pPr>
            <w:r>
              <w:rPr>
                <w:rFonts w:cs="Times New Roman"/>
                <w:sz w:val="24"/>
                <w:szCs w:val="24"/>
              </w:rPr>
              <w:t>300</w:t>
            </w:r>
          </w:p>
        </w:tc>
        <w:tc>
          <w:tcPr>
            <w:tcW w:w="1116" w:type="dxa"/>
            <w:gridSpan w:val="2"/>
            <w:shd w:val="clear" w:color="auto" w:fill="auto"/>
            <w:vAlign w:val="center"/>
          </w:tcPr>
          <w:p w14:paraId="7635B900"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0C92FA19" w14:textId="77777777">
        <w:trPr>
          <w:trHeight w:val="381"/>
          <w:jc w:val="center"/>
        </w:trPr>
        <w:tc>
          <w:tcPr>
            <w:tcW w:w="524" w:type="dxa"/>
            <w:vMerge w:val="restart"/>
            <w:shd w:val="clear" w:color="auto" w:fill="auto"/>
            <w:vAlign w:val="center"/>
          </w:tcPr>
          <w:p w14:paraId="5D713EFC" w14:textId="1E0210FB" w:rsidR="008D224B" w:rsidRDefault="00000000">
            <w:pPr>
              <w:ind w:firstLineChars="0" w:firstLine="0"/>
              <w:jc w:val="center"/>
              <w:rPr>
                <w:rFonts w:cs="Times New Roman" w:hint="eastAsia"/>
                <w:sz w:val="24"/>
                <w:szCs w:val="24"/>
              </w:rPr>
            </w:pPr>
            <w:r>
              <w:rPr>
                <w:rFonts w:cs="Times New Roman"/>
                <w:sz w:val="24"/>
                <w:szCs w:val="24"/>
              </w:rPr>
              <w:t>1</w:t>
            </w:r>
            <w:r w:rsidR="00F66A87">
              <w:rPr>
                <w:rFonts w:cs="Times New Roman" w:hint="eastAsia"/>
                <w:sz w:val="24"/>
                <w:szCs w:val="24"/>
              </w:rPr>
              <w:t>2</w:t>
            </w:r>
          </w:p>
        </w:tc>
        <w:tc>
          <w:tcPr>
            <w:tcW w:w="1508" w:type="dxa"/>
            <w:vMerge w:val="restart"/>
            <w:shd w:val="clear" w:color="auto" w:fill="auto"/>
            <w:vAlign w:val="center"/>
          </w:tcPr>
          <w:p w14:paraId="5C8A29E7" w14:textId="77777777" w:rsidR="008D224B" w:rsidRDefault="00000000">
            <w:pPr>
              <w:ind w:firstLineChars="0" w:firstLine="0"/>
              <w:jc w:val="center"/>
              <w:rPr>
                <w:rFonts w:cs="Times New Roman"/>
                <w:sz w:val="24"/>
                <w:szCs w:val="24"/>
              </w:rPr>
            </w:pPr>
            <w:r>
              <w:rPr>
                <w:rFonts w:cs="Times New Roman"/>
                <w:sz w:val="24"/>
                <w:szCs w:val="24"/>
              </w:rPr>
              <w:t>炼钢工业大气</w:t>
            </w:r>
          </w:p>
        </w:tc>
        <w:tc>
          <w:tcPr>
            <w:tcW w:w="1843" w:type="dxa"/>
            <w:shd w:val="clear" w:color="auto" w:fill="auto"/>
            <w:vAlign w:val="center"/>
          </w:tcPr>
          <w:p w14:paraId="3B767363" w14:textId="77777777" w:rsidR="008D224B" w:rsidRDefault="00000000">
            <w:pPr>
              <w:ind w:firstLineChars="0" w:firstLine="0"/>
              <w:jc w:val="center"/>
              <w:rPr>
                <w:rFonts w:cs="Times New Roman"/>
                <w:sz w:val="24"/>
                <w:szCs w:val="24"/>
              </w:rPr>
            </w:pPr>
            <w:r>
              <w:rPr>
                <w:rFonts w:cs="Times New Roman"/>
                <w:sz w:val="24"/>
                <w:szCs w:val="24"/>
              </w:rPr>
              <w:t>GB28664-2012</w:t>
            </w:r>
          </w:p>
        </w:tc>
        <w:tc>
          <w:tcPr>
            <w:tcW w:w="1223" w:type="dxa"/>
            <w:shd w:val="clear" w:color="auto" w:fill="auto"/>
            <w:vAlign w:val="center"/>
          </w:tcPr>
          <w:p w14:paraId="4A356917" w14:textId="77777777" w:rsidR="008D224B" w:rsidRDefault="00000000">
            <w:pPr>
              <w:ind w:firstLineChars="0" w:firstLine="0"/>
              <w:jc w:val="center"/>
              <w:rPr>
                <w:rFonts w:cs="Times New Roman"/>
                <w:sz w:val="24"/>
                <w:szCs w:val="24"/>
              </w:rPr>
            </w:pPr>
            <w:r>
              <w:rPr>
                <w:rFonts w:cs="Times New Roman"/>
                <w:sz w:val="24"/>
                <w:szCs w:val="24"/>
              </w:rPr>
              <w:t>20/30/50</w:t>
            </w:r>
          </w:p>
        </w:tc>
        <w:tc>
          <w:tcPr>
            <w:tcW w:w="1458" w:type="dxa"/>
            <w:gridSpan w:val="2"/>
            <w:shd w:val="clear" w:color="auto" w:fill="auto"/>
            <w:vAlign w:val="center"/>
          </w:tcPr>
          <w:p w14:paraId="7E0D862C" w14:textId="77777777" w:rsidR="008D224B" w:rsidRDefault="00000000">
            <w:pPr>
              <w:ind w:firstLineChars="0" w:firstLine="0"/>
              <w:jc w:val="center"/>
              <w:rPr>
                <w:rFonts w:cs="Times New Roman"/>
                <w:sz w:val="24"/>
                <w:szCs w:val="24"/>
              </w:rPr>
            </w:pPr>
            <w:r>
              <w:rPr>
                <w:rFonts w:cs="Times New Roman"/>
                <w:sz w:val="24"/>
                <w:szCs w:val="24"/>
              </w:rPr>
              <w:t>/</w:t>
            </w:r>
          </w:p>
        </w:tc>
        <w:tc>
          <w:tcPr>
            <w:tcW w:w="1448" w:type="dxa"/>
            <w:gridSpan w:val="2"/>
            <w:shd w:val="clear" w:color="auto" w:fill="auto"/>
            <w:vAlign w:val="center"/>
          </w:tcPr>
          <w:p w14:paraId="67E1389F" w14:textId="77777777" w:rsidR="008D224B" w:rsidRDefault="00000000">
            <w:pPr>
              <w:ind w:firstLineChars="0" w:firstLine="0"/>
              <w:jc w:val="center"/>
              <w:rPr>
                <w:rFonts w:cs="Times New Roman"/>
                <w:sz w:val="24"/>
                <w:szCs w:val="24"/>
              </w:rPr>
            </w:pPr>
            <w:r>
              <w:rPr>
                <w:rFonts w:cs="Times New Roman"/>
                <w:sz w:val="24"/>
                <w:szCs w:val="24"/>
              </w:rPr>
              <w:t>/</w:t>
            </w:r>
          </w:p>
        </w:tc>
        <w:tc>
          <w:tcPr>
            <w:tcW w:w="1116" w:type="dxa"/>
            <w:gridSpan w:val="2"/>
            <w:shd w:val="clear" w:color="auto" w:fill="auto"/>
            <w:vAlign w:val="center"/>
          </w:tcPr>
          <w:p w14:paraId="464628AB"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39FB7BE0" w14:textId="77777777">
        <w:trPr>
          <w:trHeight w:val="307"/>
          <w:jc w:val="center"/>
        </w:trPr>
        <w:tc>
          <w:tcPr>
            <w:tcW w:w="524" w:type="dxa"/>
            <w:vMerge/>
            <w:shd w:val="clear" w:color="auto" w:fill="auto"/>
            <w:vAlign w:val="center"/>
          </w:tcPr>
          <w:p w14:paraId="7D91399D" w14:textId="77777777" w:rsidR="008D224B" w:rsidRDefault="008D224B">
            <w:pPr>
              <w:ind w:firstLineChars="0" w:firstLine="0"/>
              <w:jc w:val="center"/>
              <w:rPr>
                <w:rFonts w:cs="Times New Roman"/>
                <w:sz w:val="24"/>
                <w:szCs w:val="24"/>
              </w:rPr>
            </w:pPr>
          </w:p>
        </w:tc>
        <w:tc>
          <w:tcPr>
            <w:tcW w:w="1508" w:type="dxa"/>
            <w:vMerge/>
            <w:shd w:val="clear" w:color="auto" w:fill="auto"/>
            <w:vAlign w:val="center"/>
          </w:tcPr>
          <w:p w14:paraId="475C4681" w14:textId="77777777" w:rsidR="008D224B" w:rsidRDefault="008D224B">
            <w:pPr>
              <w:ind w:firstLineChars="0" w:firstLine="0"/>
              <w:jc w:val="center"/>
              <w:rPr>
                <w:rFonts w:cs="Times New Roman"/>
                <w:sz w:val="24"/>
                <w:szCs w:val="24"/>
              </w:rPr>
            </w:pPr>
          </w:p>
        </w:tc>
        <w:tc>
          <w:tcPr>
            <w:tcW w:w="1843" w:type="dxa"/>
            <w:shd w:val="clear" w:color="auto" w:fill="auto"/>
            <w:vAlign w:val="center"/>
          </w:tcPr>
          <w:p w14:paraId="3A09901D" w14:textId="77777777" w:rsidR="008D224B" w:rsidRDefault="00000000">
            <w:pPr>
              <w:ind w:firstLineChars="0" w:firstLine="0"/>
              <w:jc w:val="center"/>
              <w:rPr>
                <w:rFonts w:cs="Times New Roman"/>
                <w:sz w:val="24"/>
                <w:szCs w:val="24"/>
              </w:rPr>
            </w:pPr>
            <w:r>
              <w:rPr>
                <w:rFonts w:cs="Times New Roman"/>
                <w:sz w:val="24"/>
                <w:szCs w:val="24"/>
              </w:rPr>
              <w:t>GB28664-2012</w:t>
            </w:r>
          </w:p>
          <w:p w14:paraId="1BEA8CCB" w14:textId="77777777" w:rsidR="008D224B" w:rsidRDefault="00000000">
            <w:pPr>
              <w:ind w:firstLineChars="0" w:firstLine="0"/>
              <w:jc w:val="center"/>
              <w:rPr>
                <w:rFonts w:cs="Times New Roman"/>
                <w:sz w:val="24"/>
                <w:szCs w:val="24"/>
              </w:rPr>
            </w:pPr>
            <w:r>
              <w:rPr>
                <w:rFonts w:cs="Times New Roman"/>
                <w:sz w:val="24"/>
                <w:szCs w:val="24"/>
              </w:rPr>
              <w:t>（</w:t>
            </w:r>
            <w:proofErr w:type="gramStart"/>
            <w:r>
              <w:rPr>
                <w:rFonts w:cs="Times New Roman"/>
                <w:sz w:val="24"/>
                <w:szCs w:val="24"/>
              </w:rPr>
              <w:t>特排限值</w:t>
            </w:r>
            <w:proofErr w:type="gramEnd"/>
            <w:r>
              <w:rPr>
                <w:rFonts w:cs="Times New Roman"/>
                <w:sz w:val="24"/>
                <w:szCs w:val="24"/>
              </w:rPr>
              <w:t>）</w:t>
            </w:r>
          </w:p>
        </w:tc>
        <w:tc>
          <w:tcPr>
            <w:tcW w:w="1223" w:type="dxa"/>
            <w:shd w:val="clear" w:color="auto" w:fill="auto"/>
            <w:vAlign w:val="center"/>
          </w:tcPr>
          <w:p w14:paraId="1027FC93" w14:textId="77777777" w:rsidR="008D224B" w:rsidRDefault="00000000">
            <w:pPr>
              <w:ind w:firstLineChars="0" w:firstLine="0"/>
              <w:jc w:val="center"/>
              <w:rPr>
                <w:rFonts w:cs="Times New Roman"/>
                <w:sz w:val="24"/>
                <w:szCs w:val="24"/>
              </w:rPr>
            </w:pPr>
            <w:r>
              <w:rPr>
                <w:rFonts w:cs="Times New Roman"/>
                <w:sz w:val="24"/>
                <w:szCs w:val="24"/>
              </w:rPr>
              <w:t>15/30/50</w:t>
            </w:r>
          </w:p>
        </w:tc>
        <w:tc>
          <w:tcPr>
            <w:tcW w:w="1458" w:type="dxa"/>
            <w:gridSpan w:val="2"/>
            <w:shd w:val="clear" w:color="auto" w:fill="auto"/>
            <w:vAlign w:val="center"/>
          </w:tcPr>
          <w:p w14:paraId="6911490C" w14:textId="77777777" w:rsidR="008D224B" w:rsidRDefault="00000000">
            <w:pPr>
              <w:ind w:firstLineChars="0" w:firstLine="0"/>
              <w:jc w:val="center"/>
              <w:rPr>
                <w:rFonts w:cs="Times New Roman"/>
                <w:sz w:val="24"/>
                <w:szCs w:val="24"/>
              </w:rPr>
            </w:pPr>
            <w:r>
              <w:rPr>
                <w:rFonts w:cs="Times New Roman"/>
                <w:sz w:val="24"/>
                <w:szCs w:val="24"/>
              </w:rPr>
              <w:t>/</w:t>
            </w:r>
          </w:p>
        </w:tc>
        <w:tc>
          <w:tcPr>
            <w:tcW w:w="1448" w:type="dxa"/>
            <w:gridSpan w:val="2"/>
            <w:shd w:val="clear" w:color="auto" w:fill="auto"/>
            <w:vAlign w:val="center"/>
          </w:tcPr>
          <w:p w14:paraId="572C53A9" w14:textId="77777777" w:rsidR="008D224B" w:rsidRDefault="00000000">
            <w:pPr>
              <w:ind w:firstLineChars="0" w:firstLine="0"/>
              <w:jc w:val="center"/>
              <w:rPr>
                <w:rFonts w:cs="Times New Roman"/>
                <w:sz w:val="24"/>
                <w:szCs w:val="24"/>
              </w:rPr>
            </w:pPr>
            <w:r>
              <w:rPr>
                <w:rFonts w:cs="Times New Roman"/>
                <w:sz w:val="24"/>
                <w:szCs w:val="24"/>
              </w:rPr>
              <w:t>/</w:t>
            </w:r>
          </w:p>
        </w:tc>
        <w:tc>
          <w:tcPr>
            <w:tcW w:w="1116" w:type="dxa"/>
            <w:gridSpan w:val="2"/>
            <w:shd w:val="clear" w:color="auto" w:fill="auto"/>
            <w:vAlign w:val="center"/>
          </w:tcPr>
          <w:p w14:paraId="5A924F5D"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1EC06DFB" w14:textId="77777777">
        <w:trPr>
          <w:trHeight w:val="423"/>
          <w:jc w:val="center"/>
        </w:trPr>
        <w:tc>
          <w:tcPr>
            <w:tcW w:w="524" w:type="dxa"/>
            <w:vMerge w:val="restart"/>
            <w:shd w:val="clear" w:color="auto" w:fill="auto"/>
            <w:vAlign w:val="center"/>
          </w:tcPr>
          <w:p w14:paraId="7FCC1916" w14:textId="7D8A3939" w:rsidR="008D224B" w:rsidRDefault="00000000">
            <w:pPr>
              <w:ind w:firstLineChars="0" w:firstLine="0"/>
              <w:jc w:val="center"/>
              <w:rPr>
                <w:rFonts w:cs="Times New Roman" w:hint="eastAsia"/>
                <w:sz w:val="24"/>
                <w:szCs w:val="24"/>
              </w:rPr>
            </w:pPr>
            <w:r>
              <w:rPr>
                <w:rFonts w:cs="Times New Roman"/>
                <w:sz w:val="24"/>
                <w:szCs w:val="24"/>
              </w:rPr>
              <w:t>1</w:t>
            </w:r>
            <w:r w:rsidR="00F66A87">
              <w:rPr>
                <w:rFonts w:cs="Times New Roman" w:hint="eastAsia"/>
                <w:sz w:val="24"/>
                <w:szCs w:val="24"/>
              </w:rPr>
              <w:t>3</w:t>
            </w:r>
          </w:p>
        </w:tc>
        <w:tc>
          <w:tcPr>
            <w:tcW w:w="1508" w:type="dxa"/>
            <w:vMerge w:val="restart"/>
            <w:shd w:val="clear" w:color="auto" w:fill="auto"/>
            <w:vAlign w:val="center"/>
          </w:tcPr>
          <w:p w14:paraId="53EB6397" w14:textId="77777777" w:rsidR="008D224B" w:rsidRDefault="00000000">
            <w:pPr>
              <w:ind w:firstLineChars="0" w:firstLine="0"/>
              <w:jc w:val="center"/>
              <w:rPr>
                <w:rFonts w:cs="Times New Roman"/>
                <w:sz w:val="24"/>
                <w:szCs w:val="24"/>
              </w:rPr>
            </w:pPr>
            <w:r>
              <w:rPr>
                <w:rFonts w:cs="Times New Roman"/>
                <w:sz w:val="24"/>
                <w:szCs w:val="24"/>
              </w:rPr>
              <w:t>轧钢工业大气（热处理炉）</w:t>
            </w:r>
          </w:p>
        </w:tc>
        <w:tc>
          <w:tcPr>
            <w:tcW w:w="1843" w:type="dxa"/>
            <w:shd w:val="clear" w:color="auto" w:fill="auto"/>
            <w:vAlign w:val="center"/>
          </w:tcPr>
          <w:p w14:paraId="085888C7" w14:textId="77777777" w:rsidR="008D224B" w:rsidRDefault="00000000">
            <w:pPr>
              <w:ind w:firstLineChars="0" w:firstLine="0"/>
              <w:jc w:val="center"/>
              <w:rPr>
                <w:rFonts w:cs="Times New Roman"/>
                <w:sz w:val="24"/>
                <w:szCs w:val="24"/>
              </w:rPr>
            </w:pPr>
            <w:r>
              <w:rPr>
                <w:rFonts w:cs="Times New Roman"/>
                <w:sz w:val="24"/>
                <w:szCs w:val="24"/>
              </w:rPr>
              <w:t>GB28665-2012</w:t>
            </w:r>
          </w:p>
        </w:tc>
        <w:tc>
          <w:tcPr>
            <w:tcW w:w="1223" w:type="dxa"/>
            <w:shd w:val="clear" w:color="auto" w:fill="auto"/>
            <w:vAlign w:val="center"/>
          </w:tcPr>
          <w:p w14:paraId="4783E381" w14:textId="77777777" w:rsidR="008D224B" w:rsidRDefault="00000000">
            <w:pPr>
              <w:ind w:firstLineChars="0" w:firstLine="0"/>
              <w:jc w:val="center"/>
              <w:rPr>
                <w:rFonts w:cs="Times New Roman"/>
                <w:sz w:val="24"/>
                <w:szCs w:val="24"/>
              </w:rPr>
            </w:pPr>
            <w:r>
              <w:rPr>
                <w:rFonts w:cs="Times New Roman"/>
                <w:sz w:val="24"/>
                <w:szCs w:val="24"/>
              </w:rPr>
              <w:t>20</w:t>
            </w:r>
          </w:p>
        </w:tc>
        <w:tc>
          <w:tcPr>
            <w:tcW w:w="1458" w:type="dxa"/>
            <w:gridSpan w:val="2"/>
            <w:shd w:val="clear" w:color="auto" w:fill="auto"/>
            <w:vAlign w:val="center"/>
          </w:tcPr>
          <w:p w14:paraId="29BBA1F5" w14:textId="77777777" w:rsidR="008D224B" w:rsidRDefault="00000000">
            <w:pPr>
              <w:ind w:firstLineChars="0" w:firstLine="0"/>
              <w:jc w:val="center"/>
              <w:rPr>
                <w:rFonts w:cs="Times New Roman"/>
                <w:sz w:val="24"/>
                <w:szCs w:val="24"/>
              </w:rPr>
            </w:pPr>
            <w:r>
              <w:rPr>
                <w:rFonts w:cs="Times New Roman"/>
                <w:sz w:val="24"/>
                <w:szCs w:val="24"/>
              </w:rPr>
              <w:t>150</w:t>
            </w:r>
          </w:p>
        </w:tc>
        <w:tc>
          <w:tcPr>
            <w:tcW w:w="1448" w:type="dxa"/>
            <w:gridSpan w:val="2"/>
            <w:shd w:val="clear" w:color="auto" w:fill="auto"/>
            <w:vAlign w:val="center"/>
          </w:tcPr>
          <w:p w14:paraId="1E410288" w14:textId="77777777" w:rsidR="008D224B" w:rsidRDefault="00000000">
            <w:pPr>
              <w:ind w:firstLineChars="0" w:firstLine="0"/>
              <w:jc w:val="center"/>
              <w:rPr>
                <w:rFonts w:cs="Times New Roman"/>
                <w:sz w:val="24"/>
                <w:szCs w:val="24"/>
              </w:rPr>
            </w:pPr>
            <w:r>
              <w:rPr>
                <w:rFonts w:cs="Times New Roman"/>
                <w:sz w:val="24"/>
                <w:szCs w:val="24"/>
              </w:rPr>
              <w:t>300</w:t>
            </w:r>
          </w:p>
        </w:tc>
        <w:tc>
          <w:tcPr>
            <w:tcW w:w="1116" w:type="dxa"/>
            <w:gridSpan w:val="2"/>
            <w:shd w:val="clear" w:color="auto" w:fill="auto"/>
            <w:vAlign w:val="center"/>
          </w:tcPr>
          <w:p w14:paraId="3F0ADCAB"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53F0E792" w14:textId="77777777">
        <w:trPr>
          <w:trHeight w:val="415"/>
          <w:jc w:val="center"/>
        </w:trPr>
        <w:tc>
          <w:tcPr>
            <w:tcW w:w="524" w:type="dxa"/>
            <w:vMerge/>
            <w:shd w:val="clear" w:color="auto" w:fill="auto"/>
            <w:vAlign w:val="center"/>
          </w:tcPr>
          <w:p w14:paraId="5747F233" w14:textId="77777777" w:rsidR="008D224B" w:rsidRDefault="008D224B">
            <w:pPr>
              <w:ind w:firstLineChars="0" w:firstLine="0"/>
              <w:jc w:val="center"/>
              <w:rPr>
                <w:rFonts w:cs="Times New Roman"/>
                <w:sz w:val="24"/>
                <w:szCs w:val="24"/>
              </w:rPr>
            </w:pPr>
          </w:p>
        </w:tc>
        <w:tc>
          <w:tcPr>
            <w:tcW w:w="1508" w:type="dxa"/>
            <w:vMerge/>
            <w:shd w:val="clear" w:color="auto" w:fill="auto"/>
            <w:vAlign w:val="center"/>
          </w:tcPr>
          <w:p w14:paraId="7E237B52" w14:textId="77777777" w:rsidR="008D224B" w:rsidRDefault="008D224B">
            <w:pPr>
              <w:ind w:firstLineChars="0" w:firstLine="0"/>
              <w:jc w:val="center"/>
              <w:rPr>
                <w:rFonts w:cs="Times New Roman"/>
                <w:sz w:val="24"/>
                <w:szCs w:val="24"/>
              </w:rPr>
            </w:pPr>
          </w:p>
        </w:tc>
        <w:tc>
          <w:tcPr>
            <w:tcW w:w="1843" w:type="dxa"/>
            <w:shd w:val="clear" w:color="auto" w:fill="auto"/>
            <w:vAlign w:val="center"/>
          </w:tcPr>
          <w:p w14:paraId="323EEF1A" w14:textId="77777777" w:rsidR="008D224B" w:rsidRDefault="00000000">
            <w:pPr>
              <w:ind w:firstLineChars="0" w:firstLine="0"/>
              <w:jc w:val="center"/>
              <w:rPr>
                <w:rFonts w:cs="Times New Roman"/>
                <w:sz w:val="24"/>
                <w:szCs w:val="24"/>
              </w:rPr>
            </w:pPr>
            <w:r>
              <w:rPr>
                <w:rFonts w:cs="Times New Roman"/>
                <w:sz w:val="24"/>
                <w:szCs w:val="24"/>
              </w:rPr>
              <w:t>GB28665-2012</w:t>
            </w:r>
          </w:p>
          <w:p w14:paraId="33678B18" w14:textId="77777777" w:rsidR="008D224B" w:rsidRDefault="00000000">
            <w:pPr>
              <w:ind w:firstLineChars="0" w:firstLine="0"/>
              <w:jc w:val="center"/>
              <w:rPr>
                <w:rFonts w:cs="Times New Roman"/>
                <w:sz w:val="24"/>
                <w:szCs w:val="24"/>
              </w:rPr>
            </w:pPr>
            <w:r>
              <w:rPr>
                <w:rFonts w:cs="Times New Roman"/>
                <w:sz w:val="24"/>
                <w:szCs w:val="24"/>
              </w:rPr>
              <w:t>（</w:t>
            </w:r>
            <w:proofErr w:type="gramStart"/>
            <w:r>
              <w:rPr>
                <w:rFonts w:cs="Times New Roman"/>
                <w:sz w:val="24"/>
                <w:szCs w:val="24"/>
              </w:rPr>
              <w:t>特排限值</w:t>
            </w:r>
            <w:proofErr w:type="gramEnd"/>
            <w:r>
              <w:rPr>
                <w:rFonts w:cs="Times New Roman"/>
                <w:sz w:val="24"/>
                <w:szCs w:val="24"/>
              </w:rPr>
              <w:t>）</w:t>
            </w:r>
          </w:p>
        </w:tc>
        <w:tc>
          <w:tcPr>
            <w:tcW w:w="1223" w:type="dxa"/>
            <w:shd w:val="clear" w:color="auto" w:fill="auto"/>
            <w:vAlign w:val="center"/>
          </w:tcPr>
          <w:p w14:paraId="264FD89C" w14:textId="77777777" w:rsidR="008D224B" w:rsidRDefault="00000000">
            <w:pPr>
              <w:ind w:firstLineChars="0" w:firstLine="0"/>
              <w:jc w:val="center"/>
              <w:rPr>
                <w:rFonts w:cs="Times New Roman"/>
                <w:sz w:val="24"/>
                <w:szCs w:val="24"/>
              </w:rPr>
            </w:pPr>
            <w:r>
              <w:rPr>
                <w:rFonts w:cs="Times New Roman"/>
                <w:sz w:val="24"/>
                <w:szCs w:val="24"/>
              </w:rPr>
              <w:t>15</w:t>
            </w:r>
          </w:p>
        </w:tc>
        <w:tc>
          <w:tcPr>
            <w:tcW w:w="1458" w:type="dxa"/>
            <w:gridSpan w:val="2"/>
            <w:shd w:val="clear" w:color="auto" w:fill="auto"/>
            <w:vAlign w:val="center"/>
          </w:tcPr>
          <w:p w14:paraId="603597AF" w14:textId="77777777" w:rsidR="008D224B" w:rsidRDefault="00000000">
            <w:pPr>
              <w:ind w:firstLineChars="0" w:firstLine="0"/>
              <w:jc w:val="center"/>
              <w:rPr>
                <w:rFonts w:cs="Times New Roman"/>
                <w:sz w:val="24"/>
                <w:szCs w:val="24"/>
              </w:rPr>
            </w:pPr>
            <w:r>
              <w:rPr>
                <w:rFonts w:cs="Times New Roman"/>
                <w:sz w:val="24"/>
                <w:szCs w:val="24"/>
              </w:rPr>
              <w:t>150</w:t>
            </w:r>
          </w:p>
        </w:tc>
        <w:tc>
          <w:tcPr>
            <w:tcW w:w="1448" w:type="dxa"/>
            <w:gridSpan w:val="2"/>
            <w:shd w:val="clear" w:color="auto" w:fill="auto"/>
            <w:vAlign w:val="center"/>
          </w:tcPr>
          <w:p w14:paraId="03090B90" w14:textId="77777777" w:rsidR="008D224B" w:rsidRDefault="00000000">
            <w:pPr>
              <w:ind w:firstLineChars="0" w:firstLine="0"/>
              <w:jc w:val="center"/>
              <w:rPr>
                <w:rFonts w:cs="Times New Roman"/>
                <w:sz w:val="24"/>
                <w:szCs w:val="24"/>
              </w:rPr>
            </w:pPr>
            <w:r>
              <w:rPr>
                <w:rFonts w:cs="Times New Roman"/>
                <w:sz w:val="24"/>
                <w:szCs w:val="24"/>
              </w:rPr>
              <w:t>300</w:t>
            </w:r>
          </w:p>
        </w:tc>
        <w:tc>
          <w:tcPr>
            <w:tcW w:w="1116" w:type="dxa"/>
            <w:gridSpan w:val="2"/>
            <w:shd w:val="clear" w:color="auto" w:fill="auto"/>
            <w:vAlign w:val="center"/>
          </w:tcPr>
          <w:p w14:paraId="0D0D57E0"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17D4936D" w14:textId="77777777">
        <w:trPr>
          <w:trHeight w:val="70"/>
          <w:jc w:val="center"/>
        </w:trPr>
        <w:tc>
          <w:tcPr>
            <w:tcW w:w="524" w:type="dxa"/>
            <w:vMerge w:val="restart"/>
            <w:shd w:val="clear" w:color="auto" w:fill="auto"/>
            <w:vAlign w:val="center"/>
          </w:tcPr>
          <w:p w14:paraId="5BF0A98A" w14:textId="46A51BA3" w:rsidR="008D224B" w:rsidRDefault="00000000">
            <w:pPr>
              <w:ind w:firstLineChars="0" w:firstLine="0"/>
              <w:jc w:val="center"/>
              <w:rPr>
                <w:rFonts w:cs="Times New Roman" w:hint="eastAsia"/>
                <w:sz w:val="24"/>
                <w:szCs w:val="24"/>
              </w:rPr>
            </w:pPr>
            <w:r>
              <w:rPr>
                <w:rFonts w:cs="Times New Roman"/>
                <w:sz w:val="24"/>
                <w:szCs w:val="24"/>
              </w:rPr>
              <w:t>1</w:t>
            </w:r>
            <w:r w:rsidR="00F66A87">
              <w:rPr>
                <w:rFonts w:cs="Times New Roman" w:hint="eastAsia"/>
                <w:sz w:val="24"/>
                <w:szCs w:val="24"/>
              </w:rPr>
              <w:t>4</w:t>
            </w:r>
          </w:p>
        </w:tc>
        <w:tc>
          <w:tcPr>
            <w:tcW w:w="1508" w:type="dxa"/>
            <w:vMerge w:val="restart"/>
            <w:shd w:val="clear" w:color="auto" w:fill="auto"/>
            <w:vAlign w:val="center"/>
          </w:tcPr>
          <w:p w14:paraId="3AA4F810" w14:textId="77777777" w:rsidR="008D224B" w:rsidRDefault="00000000">
            <w:pPr>
              <w:ind w:firstLineChars="0" w:firstLine="0"/>
              <w:jc w:val="center"/>
              <w:rPr>
                <w:rFonts w:cs="Times New Roman"/>
                <w:sz w:val="24"/>
                <w:szCs w:val="24"/>
              </w:rPr>
            </w:pPr>
            <w:r>
              <w:rPr>
                <w:rFonts w:cs="Times New Roman"/>
                <w:sz w:val="24"/>
                <w:szCs w:val="24"/>
              </w:rPr>
              <w:t>铁合金工业</w:t>
            </w:r>
          </w:p>
        </w:tc>
        <w:tc>
          <w:tcPr>
            <w:tcW w:w="1843" w:type="dxa"/>
            <w:shd w:val="clear" w:color="auto" w:fill="auto"/>
            <w:vAlign w:val="center"/>
          </w:tcPr>
          <w:p w14:paraId="65CD4AFD" w14:textId="77777777" w:rsidR="008D224B" w:rsidRDefault="00000000">
            <w:pPr>
              <w:ind w:firstLineChars="0" w:firstLine="0"/>
              <w:jc w:val="center"/>
              <w:rPr>
                <w:rFonts w:cs="Times New Roman"/>
                <w:sz w:val="24"/>
                <w:szCs w:val="24"/>
              </w:rPr>
            </w:pPr>
            <w:r>
              <w:rPr>
                <w:rFonts w:cs="Times New Roman"/>
                <w:sz w:val="24"/>
                <w:szCs w:val="24"/>
              </w:rPr>
              <w:t>GB28666-2012</w:t>
            </w:r>
          </w:p>
        </w:tc>
        <w:tc>
          <w:tcPr>
            <w:tcW w:w="1223" w:type="dxa"/>
            <w:shd w:val="clear" w:color="auto" w:fill="auto"/>
            <w:vAlign w:val="center"/>
          </w:tcPr>
          <w:p w14:paraId="0FC2A933" w14:textId="77777777" w:rsidR="008D224B" w:rsidRDefault="00000000">
            <w:pPr>
              <w:ind w:firstLineChars="0" w:firstLine="0"/>
              <w:jc w:val="center"/>
              <w:rPr>
                <w:rFonts w:cs="Times New Roman"/>
                <w:sz w:val="24"/>
                <w:szCs w:val="24"/>
              </w:rPr>
            </w:pPr>
            <w:r>
              <w:rPr>
                <w:rFonts w:cs="Times New Roman"/>
                <w:sz w:val="24"/>
                <w:szCs w:val="24"/>
              </w:rPr>
              <w:t>50</w:t>
            </w:r>
          </w:p>
        </w:tc>
        <w:tc>
          <w:tcPr>
            <w:tcW w:w="1458" w:type="dxa"/>
            <w:gridSpan w:val="2"/>
            <w:shd w:val="clear" w:color="auto" w:fill="auto"/>
            <w:vAlign w:val="center"/>
          </w:tcPr>
          <w:p w14:paraId="39E1C279" w14:textId="77777777" w:rsidR="008D224B" w:rsidRDefault="00000000">
            <w:pPr>
              <w:ind w:firstLineChars="0" w:firstLine="0"/>
              <w:jc w:val="center"/>
              <w:rPr>
                <w:rFonts w:cs="Times New Roman"/>
                <w:sz w:val="24"/>
                <w:szCs w:val="24"/>
              </w:rPr>
            </w:pPr>
            <w:r>
              <w:rPr>
                <w:rFonts w:cs="Times New Roman"/>
                <w:sz w:val="24"/>
                <w:szCs w:val="24"/>
              </w:rPr>
              <w:t>/</w:t>
            </w:r>
          </w:p>
        </w:tc>
        <w:tc>
          <w:tcPr>
            <w:tcW w:w="1448" w:type="dxa"/>
            <w:gridSpan w:val="2"/>
            <w:shd w:val="clear" w:color="auto" w:fill="auto"/>
            <w:vAlign w:val="center"/>
          </w:tcPr>
          <w:p w14:paraId="24EE7799" w14:textId="77777777" w:rsidR="008D224B" w:rsidRDefault="00000000">
            <w:pPr>
              <w:ind w:firstLineChars="0" w:firstLine="0"/>
              <w:jc w:val="center"/>
              <w:rPr>
                <w:rFonts w:cs="Times New Roman"/>
                <w:sz w:val="24"/>
                <w:szCs w:val="24"/>
              </w:rPr>
            </w:pPr>
            <w:r>
              <w:rPr>
                <w:rFonts w:cs="Times New Roman"/>
                <w:sz w:val="24"/>
                <w:szCs w:val="24"/>
              </w:rPr>
              <w:t>/</w:t>
            </w:r>
          </w:p>
        </w:tc>
        <w:tc>
          <w:tcPr>
            <w:tcW w:w="1116" w:type="dxa"/>
            <w:gridSpan w:val="2"/>
            <w:shd w:val="clear" w:color="auto" w:fill="auto"/>
            <w:vAlign w:val="center"/>
          </w:tcPr>
          <w:p w14:paraId="6B6EE1AD"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1E4DC366" w14:textId="77777777">
        <w:trPr>
          <w:trHeight w:val="471"/>
          <w:jc w:val="center"/>
        </w:trPr>
        <w:tc>
          <w:tcPr>
            <w:tcW w:w="524" w:type="dxa"/>
            <w:vMerge/>
            <w:shd w:val="clear" w:color="auto" w:fill="auto"/>
            <w:vAlign w:val="center"/>
          </w:tcPr>
          <w:p w14:paraId="51286D86" w14:textId="77777777" w:rsidR="008D224B" w:rsidRDefault="008D224B">
            <w:pPr>
              <w:ind w:firstLineChars="0" w:firstLine="0"/>
              <w:jc w:val="center"/>
              <w:rPr>
                <w:rFonts w:cs="Times New Roman"/>
                <w:sz w:val="24"/>
                <w:szCs w:val="24"/>
              </w:rPr>
            </w:pPr>
          </w:p>
        </w:tc>
        <w:tc>
          <w:tcPr>
            <w:tcW w:w="1508" w:type="dxa"/>
            <w:vMerge/>
            <w:shd w:val="clear" w:color="auto" w:fill="auto"/>
            <w:vAlign w:val="center"/>
          </w:tcPr>
          <w:p w14:paraId="16FE9EF9" w14:textId="77777777" w:rsidR="008D224B" w:rsidRDefault="008D224B">
            <w:pPr>
              <w:ind w:firstLineChars="0" w:firstLine="0"/>
              <w:jc w:val="center"/>
              <w:rPr>
                <w:rFonts w:cs="Times New Roman"/>
                <w:sz w:val="24"/>
                <w:szCs w:val="24"/>
              </w:rPr>
            </w:pPr>
          </w:p>
        </w:tc>
        <w:tc>
          <w:tcPr>
            <w:tcW w:w="1843" w:type="dxa"/>
            <w:shd w:val="clear" w:color="auto" w:fill="auto"/>
            <w:vAlign w:val="center"/>
          </w:tcPr>
          <w:p w14:paraId="41258282" w14:textId="77777777" w:rsidR="008D224B" w:rsidRDefault="00000000">
            <w:pPr>
              <w:ind w:firstLineChars="0" w:firstLine="0"/>
              <w:jc w:val="center"/>
              <w:rPr>
                <w:rFonts w:cs="Times New Roman"/>
                <w:sz w:val="24"/>
                <w:szCs w:val="24"/>
              </w:rPr>
            </w:pPr>
            <w:r>
              <w:rPr>
                <w:rFonts w:cs="Times New Roman"/>
                <w:sz w:val="24"/>
                <w:szCs w:val="24"/>
              </w:rPr>
              <w:t>GB28666-2012</w:t>
            </w:r>
          </w:p>
          <w:p w14:paraId="570C9D13" w14:textId="77777777" w:rsidR="008D224B" w:rsidRDefault="00000000">
            <w:pPr>
              <w:ind w:firstLineChars="0" w:firstLine="0"/>
              <w:jc w:val="center"/>
              <w:rPr>
                <w:rFonts w:cs="Times New Roman"/>
                <w:sz w:val="24"/>
                <w:szCs w:val="24"/>
              </w:rPr>
            </w:pPr>
            <w:r>
              <w:rPr>
                <w:rFonts w:cs="Times New Roman"/>
                <w:sz w:val="24"/>
                <w:szCs w:val="24"/>
              </w:rPr>
              <w:t>（</w:t>
            </w:r>
            <w:proofErr w:type="gramStart"/>
            <w:r>
              <w:rPr>
                <w:rFonts w:cs="Times New Roman"/>
                <w:sz w:val="24"/>
                <w:szCs w:val="24"/>
              </w:rPr>
              <w:t>特排限值</w:t>
            </w:r>
            <w:proofErr w:type="gramEnd"/>
            <w:r>
              <w:rPr>
                <w:rFonts w:cs="Times New Roman"/>
                <w:sz w:val="24"/>
                <w:szCs w:val="24"/>
              </w:rPr>
              <w:t>）</w:t>
            </w:r>
          </w:p>
        </w:tc>
        <w:tc>
          <w:tcPr>
            <w:tcW w:w="1223" w:type="dxa"/>
            <w:shd w:val="clear" w:color="auto" w:fill="auto"/>
            <w:vAlign w:val="center"/>
          </w:tcPr>
          <w:p w14:paraId="19F2D8AB" w14:textId="77777777" w:rsidR="008D224B" w:rsidRDefault="00000000">
            <w:pPr>
              <w:ind w:firstLineChars="0" w:firstLine="0"/>
              <w:jc w:val="center"/>
              <w:rPr>
                <w:rFonts w:cs="Times New Roman"/>
                <w:sz w:val="24"/>
                <w:szCs w:val="24"/>
              </w:rPr>
            </w:pPr>
            <w:r>
              <w:rPr>
                <w:rFonts w:cs="Times New Roman"/>
                <w:sz w:val="24"/>
                <w:szCs w:val="24"/>
              </w:rPr>
              <w:t>30</w:t>
            </w:r>
          </w:p>
        </w:tc>
        <w:tc>
          <w:tcPr>
            <w:tcW w:w="1458" w:type="dxa"/>
            <w:gridSpan w:val="2"/>
            <w:shd w:val="clear" w:color="auto" w:fill="auto"/>
            <w:vAlign w:val="center"/>
          </w:tcPr>
          <w:p w14:paraId="146EC7C7" w14:textId="77777777" w:rsidR="008D224B" w:rsidRDefault="00000000">
            <w:pPr>
              <w:ind w:firstLineChars="0" w:firstLine="0"/>
              <w:jc w:val="center"/>
              <w:rPr>
                <w:rFonts w:cs="Times New Roman"/>
                <w:sz w:val="24"/>
                <w:szCs w:val="24"/>
              </w:rPr>
            </w:pPr>
            <w:r>
              <w:rPr>
                <w:rFonts w:cs="Times New Roman"/>
                <w:sz w:val="24"/>
                <w:szCs w:val="24"/>
              </w:rPr>
              <w:t>/</w:t>
            </w:r>
          </w:p>
        </w:tc>
        <w:tc>
          <w:tcPr>
            <w:tcW w:w="1448" w:type="dxa"/>
            <w:gridSpan w:val="2"/>
            <w:shd w:val="clear" w:color="auto" w:fill="auto"/>
            <w:vAlign w:val="center"/>
          </w:tcPr>
          <w:p w14:paraId="78F2E4D9" w14:textId="77777777" w:rsidR="008D224B" w:rsidRDefault="00000000">
            <w:pPr>
              <w:ind w:firstLineChars="0" w:firstLine="0"/>
              <w:jc w:val="center"/>
              <w:rPr>
                <w:rFonts w:cs="Times New Roman"/>
                <w:sz w:val="24"/>
                <w:szCs w:val="24"/>
              </w:rPr>
            </w:pPr>
            <w:r>
              <w:rPr>
                <w:rFonts w:cs="Times New Roman"/>
                <w:sz w:val="24"/>
                <w:szCs w:val="24"/>
              </w:rPr>
              <w:t>/</w:t>
            </w:r>
          </w:p>
        </w:tc>
        <w:tc>
          <w:tcPr>
            <w:tcW w:w="1116" w:type="dxa"/>
            <w:gridSpan w:val="2"/>
            <w:shd w:val="clear" w:color="auto" w:fill="auto"/>
            <w:vAlign w:val="center"/>
          </w:tcPr>
          <w:p w14:paraId="19424495"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76D8E3E0" w14:textId="77777777">
        <w:trPr>
          <w:trHeight w:val="165"/>
          <w:jc w:val="center"/>
        </w:trPr>
        <w:tc>
          <w:tcPr>
            <w:tcW w:w="524" w:type="dxa"/>
            <w:vMerge w:val="restart"/>
            <w:shd w:val="clear" w:color="auto" w:fill="auto"/>
            <w:vAlign w:val="center"/>
          </w:tcPr>
          <w:p w14:paraId="284DED88" w14:textId="04A8E6C0" w:rsidR="008D224B" w:rsidRDefault="00000000">
            <w:pPr>
              <w:ind w:firstLineChars="0" w:firstLine="0"/>
              <w:jc w:val="center"/>
              <w:rPr>
                <w:rFonts w:cs="Times New Roman" w:hint="eastAsia"/>
                <w:sz w:val="24"/>
                <w:szCs w:val="24"/>
              </w:rPr>
            </w:pPr>
            <w:r>
              <w:rPr>
                <w:rFonts w:cs="Times New Roman"/>
                <w:sz w:val="24"/>
                <w:szCs w:val="24"/>
              </w:rPr>
              <w:t>1</w:t>
            </w:r>
            <w:r w:rsidR="00F66A87">
              <w:rPr>
                <w:rFonts w:cs="Times New Roman" w:hint="eastAsia"/>
                <w:sz w:val="24"/>
                <w:szCs w:val="24"/>
              </w:rPr>
              <w:t>5</w:t>
            </w:r>
          </w:p>
        </w:tc>
        <w:tc>
          <w:tcPr>
            <w:tcW w:w="1508" w:type="dxa"/>
            <w:vMerge w:val="restart"/>
            <w:shd w:val="clear" w:color="auto" w:fill="auto"/>
            <w:vAlign w:val="center"/>
          </w:tcPr>
          <w:p w14:paraId="509E4D34" w14:textId="77777777" w:rsidR="008D224B" w:rsidRDefault="00000000">
            <w:pPr>
              <w:ind w:firstLineChars="0" w:firstLine="0"/>
              <w:jc w:val="center"/>
              <w:rPr>
                <w:rFonts w:cs="Times New Roman"/>
                <w:sz w:val="24"/>
                <w:szCs w:val="24"/>
              </w:rPr>
            </w:pPr>
            <w:r>
              <w:rPr>
                <w:rFonts w:cs="Times New Roman"/>
                <w:sz w:val="24"/>
                <w:szCs w:val="24"/>
              </w:rPr>
              <w:t>水泥工业大气（水泥窑）</w:t>
            </w:r>
          </w:p>
        </w:tc>
        <w:tc>
          <w:tcPr>
            <w:tcW w:w="1843" w:type="dxa"/>
            <w:shd w:val="clear" w:color="auto" w:fill="auto"/>
            <w:vAlign w:val="center"/>
          </w:tcPr>
          <w:p w14:paraId="640492B7" w14:textId="77777777" w:rsidR="008D224B" w:rsidRDefault="00000000">
            <w:pPr>
              <w:ind w:firstLineChars="0" w:firstLine="0"/>
              <w:jc w:val="center"/>
              <w:rPr>
                <w:rFonts w:cs="Times New Roman"/>
                <w:sz w:val="24"/>
                <w:szCs w:val="24"/>
              </w:rPr>
            </w:pPr>
            <w:r>
              <w:rPr>
                <w:rFonts w:cs="Times New Roman"/>
                <w:sz w:val="24"/>
                <w:szCs w:val="24"/>
              </w:rPr>
              <w:t>GB4915-2013</w:t>
            </w:r>
          </w:p>
        </w:tc>
        <w:tc>
          <w:tcPr>
            <w:tcW w:w="1223" w:type="dxa"/>
            <w:shd w:val="clear" w:color="auto" w:fill="auto"/>
            <w:vAlign w:val="center"/>
          </w:tcPr>
          <w:p w14:paraId="1E7D539E" w14:textId="77777777" w:rsidR="008D224B" w:rsidRDefault="00000000">
            <w:pPr>
              <w:ind w:firstLineChars="0" w:firstLine="0"/>
              <w:jc w:val="center"/>
              <w:rPr>
                <w:rFonts w:cs="Times New Roman"/>
                <w:sz w:val="24"/>
                <w:szCs w:val="24"/>
              </w:rPr>
            </w:pPr>
            <w:r>
              <w:rPr>
                <w:rFonts w:cs="Times New Roman"/>
                <w:sz w:val="24"/>
                <w:szCs w:val="24"/>
              </w:rPr>
              <w:t>30</w:t>
            </w:r>
          </w:p>
        </w:tc>
        <w:tc>
          <w:tcPr>
            <w:tcW w:w="1458" w:type="dxa"/>
            <w:gridSpan w:val="2"/>
            <w:shd w:val="clear" w:color="auto" w:fill="auto"/>
            <w:vAlign w:val="center"/>
          </w:tcPr>
          <w:p w14:paraId="48FDA5C5" w14:textId="77777777" w:rsidR="008D224B" w:rsidRDefault="00000000">
            <w:pPr>
              <w:ind w:firstLineChars="0" w:firstLine="0"/>
              <w:jc w:val="center"/>
              <w:rPr>
                <w:rFonts w:cs="Times New Roman"/>
                <w:sz w:val="24"/>
                <w:szCs w:val="24"/>
              </w:rPr>
            </w:pPr>
            <w:r>
              <w:rPr>
                <w:rFonts w:cs="Times New Roman"/>
                <w:sz w:val="24"/>
                <w:szCs w:val="24"/>
              </w:rPr>
              <w:t>200</w:t>
            </w:r>
          </w:p>
        </w:tc>
        <w:tc>
          <w:tcPr>
            <w:tcW w:w="1448" w:type="dxa"/>
            <w:gridSpan w:val="2"/>
            <w:shd w:val="clear" w:color="auto" w:fill="auto"/>
            <w:vAlign w:val="center"/>
          </w:tcPr>
          <w:p w14:paraId="45CD5A72" w14:textId="77777777" w:rsidR="008D224B" w:rsidRDefault="00000000">
            <w:pPr>
              <w:ind w:firstLineChars="0" w:firstLine="0"/>
              <w:jc w:val="center"/>
              <w:rPr>
                <w:rFonts w:cs="Times New Roman"/>
                <w:sz w:val="24"/>
                <w:szCs w:val="24"/>
              </w:rPr>
            </w:pPr>
            <w:r>
              <w:rPr>
                <w:rFonts w:cs="Times New Roman"/>
                <w:sz w:val="24"/>
                <w:szCs w:val="24"/>
              </w:rPr>
              <w:t>400</w:t>
            </w:r>
          </w:p>
        </w:tc>
        <w:tc>
          <w:tcPr>
            <w:tcW w:w="1116" w:type="dxa"/>
            <w:gridSpan w:val="2"/>
            <w:shd w:val="clear" w:color="auto" w:fill="auto"/>
            <w:vAlign w:val="center"/>
          </w:tcPr>
          <w:p w14:paraId="7213A61F"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50E40DC5" w14:textId="77777777">
        <w:trPr>
          <w:trHeight w:val="625"/>
          <w:jc w:val="center"/>
        </w:trPr>
        <w:tc>
          <w:tcPr>
            <w:tcW w:w="524" w:type="dxa"/>
            <w:vMerge/>
            <w:shd w:val="clear" w:color="auto" w:fill="auto"/>
            <w:vAlign w:val="center"/>
          </w:tcPr>
          <w:p w14:paraId="79AB08E0" w14:textId="77777777" w:rsidR="008D224B" w:rsidRDefault="008D224B">
            <w:pPr>
              <w:ind w:firstLineChars="0" w:firstLine="0"/>
              <w:jc w:val="center"/>
              <w:rPr>
                <w:rFonts w:cs="Times New Roman"/>
                <w:sz w:val="24"/>
                <w:szCs w:val="24"/>
              </w:rPr>
            </w:pPr>
          </w:p>
        </w:tc>
        <w:tc>
          <w:tcPr>
            <w:tcW w:w="1508" w:type="dxa"/>
            <w:vMerge/>
            <w:shd w:val="clear" w:color="auto" w:fill="auto"/>
            <w:vAlign w:val="center"/>
          </w:tcPr>
          <w:p w14:paraId="318066FF" w14:textId="77777777" w:rsidR="008D224B" w:rsidRDefault="008D224B">
            <w:pPr>
              <w:ind w:firstLineChars="0" w:firstLine="0"/>
              <w:jc w:val="center"/>
              <w:rPr>
                <w:rFonts w:cs="Times New Roman"/>
                <w:sz w:val="24"/>
                <w:szCs w:val="24"/>
              </w:rPr>
            </w:pPr>
          </w:p>
        </w:tc>
        <w:tc>
          <w:tcPr>
            <w:tcW w:w="1843" w:type="dxa"/>
            <w:shd w:val="clear" w:color="auto" w:fill="auto"/>
            <w:vAlign w:val="center"/>
          </w:tcPr>
          <w:p w14:paraId="25FC1496" w14:textId="77777777" w:rsidR="008D224B" w:rsidRDefault="00000000">
            <w:pPr>
              <w:ind w:firstLineChars="0" w:firstLine="0"/>
              <w:jc w:val="center"/>
              <w:rPr>
                <w:rFonts w:cs="Times New Roman"/>
                <w:sz w:val="24"/>
                <w:szCs w:val="24"/>
              </w:rPr>
            </w:pPr>
            <w:r>
              <w:rPr>
                <w:rFonts w:cs="Times New Roman"/>
                <w:sz w:val="24"/>
                <w:szCs w:val="24"/>
              </w:rPr>
              <w:t>GB4915-2013</w:t>
            </w:r>
          </w:p>
          <w:p w14:paraId="52AE9110" w14:textId="77777777" w:rsidR="008D224B" w:rsidRDefault="00000000">
            <w:pPr>
              <w:ind w:firstLineChars="0" w:firstLine="0"/>
              <w:jc w:val="center"/>
              <w:rPr>
                <w:rFonts w:cs="Times New Roman"/>
                <w:sz w:val="24"/>
                <w:szCs w:val="24"/>
              </w:rPr>
            </w:pPr>
            <w:r>
              <w:rPr>
                <w:rFonts w:cs="Times New Roman"/>
                <w:sz w:val="24"/>
                <w:szCs w:val="24"/>
              </w:rPr>
              <w:t>（</w:t>
            </w:r>
            <w:proofErr w:type="gramStart"/>
            <w:r>
              <w:rPr>
                <w:rFonts w:cs="Times New Roman"/>
                <w:sz w:val="24"/>
                <w:szCs w:val="24"/>
              </w:rPr>
              <w:t>特排限值</w:t>
            </w:r>
            <w:proofErr w:type="gramEnd"/>
            <w:r>
              <w:rPr>
                <w:rFonts w:cs="Times New Roman"/>
                <w:sz w:val="24"/>
                <w:szCs w:val="24"/>
              </w:rPr>
              <w:t>）</w:t>
            </w:r>
          </w:p>
        </w:tc>
        <w:tc>
          <w:tcPr>
            <w:tcW w:w="1223" w:type="dxa"/>
            <w:shd w:val="clear" w:color="auto" w:fill="auto"/>
            <w:vAlign w:val="center"/>
          </w:tcPr>
          <w:p w14:paraId="0DFFF319" w14:textId="77777777" w:rsidR="008D224B" w:rsidRDefault="00000000">
            <w:pPr>
              <w:ind w:firstLineChars="0" w:firstLine="0"/>
              <w:jc w:val="center"/>
              <w:rPr>
                <w:rFonts w:cs="Times New Roman"/>
                <w:sz w:val="24"/>
                <w:szCs w:val="24"/>
              </w:rPr>
            </w:pPr>
            <w:r>
              <w:rPr>
                <w:rFonts w:cs="Times New Roman"/>
                <w:sz w:val="24"/>
                <w:szCs w:val="24"/>
              </w:rPr>
              <w:t>20</w:t>
            </w:r>
            <w:r>
              <w:rPr>
                <w:rFonts w:cs="Times New Roman"/>
                <w:sz w:val="24"/>
                <w:szCs w:val="24"/>
              </w:rPr>
              <w:t>（水泥窑）</w:t>
            </w:r>
          </w:p>
        </w:tc>
        <w:tc>
          <w:tcPr>
            <w:tcW w:w="1458" w:type="dxa"/>
            <w:gridSpan w:val="2"/>
            <w:shd w:val="clear" w:color="auto" w:fill="auto"/>
            <w:vAlign w:val="center"/>
          </w:tcPr>
          <w:p w14:paraId="2F1DC938" w14:textId="77777777" w:rsidR="008D224B" w:rsidRDefault="00000000">
            <w:pPr>
              <w:ind w:firstLineChars="0" w:firstLine="0"/>
              <w:jc w:val="center"/>
              <w:rPr>
                <w:rFonts w:cs="Times New Roman"/>
                <w:sz w:val="24"/>
                <w:szCs w:val="24"/>
              </w:rPr>
            </w:pPr>
            <w:r>
              <w:rPr>
                <w:rFonts w:cs="Times New Roman"/>
                <w:sz w:val="24"/>
                <w:szCs w:val="24"/>
              </w:rPr>
              <w:t>100</w:t>
            </w:r>
            <w:r>
              <w:rPr>
                <w:rFonts w:cs="Times New Roman"/>
                <w:sz w:val="24"/>
                <w:szCs w:val="24"/>
              </w:rPr>
              <w:t>（水泥窑）</w:t>
            </w:r>
          </w:p>
        </w:tc>
        <w:tc>
          <w:tcPr>
            <w:tcW w:w="1448" w:type="dxa"/>
            <w:gridSpan w:val="2"/>
            <w:shd w:val="clear" w:color="auto" w:fill="auto"/>
            <w:vAlign w:val="center"/>
          </w:tcPr>
          <w:p w14:paraId="24BD3998" w14:textId="77777777" w:rsidR="008D224B" w:rsidRDefault="00000000">
            <w:pPr>
              <w:ind w:firstLineChars="0" w:firstLine="0"/>
              <w:jc w:val="center"/>
              <w:rPr>
                <w:rFonts w:cs="Times New Roman"/>
                <w:sz w:val="24"/>
                <w:szCs w:val="24"/>
              </w:rPr>
            </w:pPr>
            <w:r>
              <w:rPr>
                <w:rFonts w:cs="Times New Roman"/>
                <w:sz w:val="24"/>
                <w:szCs w:val="24"/>
              </w:rPr>
              <w:t>320</w:t>
            </w:r>
            <w:r>
              <w:rPr>
                <w:rFonts w:cs="Times New Roman"/>
                <w:sz w:val="24"/>
                <w:szCs w:val="24"/>
              </w:rPr>
              <w:t>（水泥窑）</w:t>
            </w:r>
          </w:p>
        </w:tc>
        <w:tc>
          <w:tcPr>
            <w:tcW w:w="1116" w:type="dxa"/>
            <w:gridSpan w:val="2"/>
            <w:shd w:val="clear" w:color="auto" w:fill="auto"/>
            <w:vAlign w:val="center"/>
          </w:tcPr>
          <w:p w14:paraId="0A57444E"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7844F553" w14:textId="77777777">
        <w:trPr>
          <w:trHeight w:val="400"/>
          <w:jc w:val="center"/>
        </w:trPr>
        <w:tc>
          <w:tcPr>
            <w:tcW w:w="524" w:type="dxa"/>
            <w:vMerge w:val="restart"/>
            <w:shd w:val="clear" w:color="auto" w:fill="auto"/>
            <w:vAlign w:val="center"/>
          </w:tcPr>
          <w:p w14:paraId="57F12990" w14:textId="1402FF34" w:rsidR="008D224B" w:rsidRDefault="00000000">
            <w:pPr>
              <w:ind w:firstLine="480"/>
              <w:jc w:val="center"/>
              <w:rPr>
                <w:rFonts w:cs="Times New Roman" w:hint="eastAsia"/>
                <w:sz w:val="24"/>
                <w:szCs w:val="24"/>
              </w:rPr>
            </w:pPr>
            <w:r>
              <w:rPr>
                <w:rFonts w:cs="Times New Roman"/>
                <w:sz w:val="24"/>
                <w:szCs w:val="24"/>
              </w:rPr>
              <w:t>11</w:t>
            </w:r>
            <w:r w:rsidR="00F66A87">
              <w:rPr>
                <w:rFonts w:cs="Times New Roman" w:hint="eastAsia"/>
                <w:sz w:val="24"/>
                <w:szCs w:val="24"/>
              </w:rPr>
              <w:t>6</w:t>
            </w:r>
          </w:p>
        </w:tc>
        <w:tc>
          <w:tcPr>
            <w:tcW w:w="1508" w:type="dxa"/>
            <w:vMerge w:val="restart"/>
            <w:shd w:val="clear" w:color="auto" w:fill="auto"/>
            <w:vAlign w:val="center"/>
          </w:tcPr>
          <w:p w14:paraId="59D461D6" w14:textId="77777777" w:rsidR="008D224B" w:rsidRDefault="00000000">
            <w:pPr>
              <w:ind w:firstLineChars="0" w:firstLine="0"/>
              <w:rPr>
                <w:rFonts w:cs="Times New Roman"/>
                <w:sz w:val="24"/>
                <w:szCs w:val="24"/>
              </w:rPr>
            </w:pPr>
            <w:r>
              <w:rPr>
                <w:rFonts w:cs="Times New Roman"/>
                <w:sz w:val="24"/>
                <w:szCs w:val="24"/>
              </w:rPr>
              <w:t>砖瓦工业大气</w:t>
            </w:r>
          </w:p>
        </w:tc>
        <w:tc>
          <w:tcPr>
            <w:tcW w:w="1843" w:type="dxa"/>
            <w:shd w:val="clear" w:color="auto" w:fill="auto"/>
            <w:vAlign w:val="center"/>
          </w:tcPr>
          <w:p w14:paraId="43BA377E" w14:textId="77777777" w:rsidR="008D224B" w:rsidRDefault="00000000">
            <w:pPr>
              <w:ind w:firstLineChars="0" w:firstLine="0"/>
              <w:jc w:val="center"/>
              <w:rPr>
                <w:rFonts w:cs="Times New Roman"/>
                <w:sz w:val="24"/>
                <w:szCs w:val="24"/>
              </w:rPr>
            </w:pPr>
            <w:r>
              <w:rPr>
                <w:rFonts w:cs="Times New Roman"/>
                <w:sz w:val="24"/>
                <w:szCs w:val="24"/>
              </w:rPr>
              <w:t>GB29620-2013</w:t>
            </w:r>
          </w:p>
        </w:tc>
        <w:tc>
          <w:tcPr>
            <w:tcW w:w="1223" w:type="dxa"/>
            <w:shd w:val="clear" w:color="auto" w:fill="auto"/>
            <w:vAlign w:val="center"/>
          </w:tcPr>
          <w:p w14:paraId="59EFB410" w14:textId="77777777" w:rsidR="008D224B" w:rsidRDefault="00000000">
            <w:pPr>
              <w:ind w:firstLineChars="0" w:firstLine="0"/>
              <w:jc w:val="center"/>
              <w:rPr>
                <w:rFonts w:cs="Times New Roman"/>
                <w:sz w:val="24"/>
                <w:szCs w:val="24"/>
              </w:rPr>
            </w:pPr>
            <w:r>
              <w:rPr>
                <w:rFonts w:cs="Times New Roman"/>
                <w:sz w:val="24"/>
                <w:szCs w:val="24"/>
              </w:rPr>
              <w:t>30</w:t>
            </w:r>
          </w:p>
        </w:tc>
        <w:tc>
          <w:tcPr>
            <w:tcW w:w="1458" w:type="dxa"/>
            <w:gridSpan w:val="2"/>
            <w:shd w:val="clear" w:color="auto" w:fill="auto"/>
            <w:vAlign w:val="center"/>
          </w:tcPr>
          <w:p w14:paraId="5BDBBB1A" w14:textId="77777777" w:rsidR="008D224B" w:rsidRDefault="00000000">
            <w:pPr>
              <w:ind w:firstLineChars="0" w:firstLine="0"/>
              <w:jc w:val="center"/>
              <w:rPr>
                <w:rFonts w:cs="Times New Roman"/>
                <w:sz w:val="24"/>
                <w:szCs w:val="24"/>
              </w:rPr>
            </w:pPr>
            <w:r>
              <w:rPr>
                <w:rFonts w:cs="Times New Roman"/>
                <w:sz w:val="24"/>
                <w:szCs w:val="24"/>
              </w:rPr>
              <w:t>300</w:t>
            </w:r>
          </w:p>
        </w:tc>
        <w:tc>
          <w:tcPr>
            <w:tcW w:w="1448" w:type="dxa"/>
            <w:gridSpan w:val="2"/>
            <w:shd w:val="clear" w:color="auto" w:fill="auto"/>
            <w:vAlign w:val="center"/>
          </w:tcPr>
          <w:p w14:paraId="17A5C6DD" w14:textId="77777777" w:rsidR="008D224B" w:rsidRDefault="00000000">
            <w:pPr>
              <w:ind w:firstLineChars="0" w:firstLine="0"/>
              <w:jc w:val="center"/>
              <w:rPr>
                <w:rFonts w:cs="Times New Roman"/>
                <w:sz w:val="24"/>
                <w:szCs w:val="24"/>
              </w:rPr>
            </w:pPr>
            <w:r>
              <w:rPr>
                <w:rFonts w:cs="Times New Roman"/>
                <w:sz w:val="24"/>
                <w:szCs w:val="24"/>
              </w:rPr>
              <w:t>200</w:t>
            </w:r>
          </w:p>
        </w:tc>
        <w:tc>
          <w:tcPr>
            <w:tcW w:w="1116" w:type="dxa"/>
            <w:gridSpan w:val="2"/>
            <w:shd w:val="clear" w:color="auto" w:fill="auto"/>
            <w:vAlign w:val="center"/>
          </w:tcPr>
          <w:p w14:paraId="4DCACDC6" w14:textId="77777777" w:rsidR="008D224B" w:rsidRDefault="008D224B">
            <w:pPr>
              <w:ind w:firstLineChars="0" w:firstLine="0"/>
              <w:jc w:val="center"/>
              <w:rPr>
                <w:rFonts w:cs="Times New Roman"/>
                <w:sz w:val="24"/>
                <w:szCs w:val="24"/>
              </w:rPr>
            </w:pPr>
          </w:p>
        </w:tc>
      </w:tr>
      <w:tr w:rsidR="008D224B" w14:paraId="3B9B9417" w14:textId="77777777">
        <w:trPr>
          <w:trHeight w:val="257"/>
          <w:jc w:val="center"/>
        </w:trPr>
        <w:tc>
          <w:tcPr>
            <w:tcW w:w="524" w:type="dxa"/>
            <w:vMerge/>
            <w:shd w:val="clear" w:color="auto" w:fill="auto"/>
            <w:vAlign w:val="center"/>
          </w:tcPr>
          <w:p w14:paraId="08846D89" w14:textId="77777777" w:rsidR="008D224B" w:rsidRDefault="008D224B">
            <w:pPr>
              <w:ind w:firstLineChars="0" w:firstLine="0"/>
              <w:jc w:val="center"/>
              <w:rPr>
                <w:rFonts w:cs="Times New Roman"/>
                <w:sz w:val="24"/>
                <w:szCs w:val="24"/>
              </w:rPr>
            </w:pPr>
          </w:p>
        </w:tc>
        <w:tc>
          <w:tcPr>
            <w:tcW w:w="1508" w:type="dxa"/>
            <w:vMerge/>
            <w:shd w:val="clear" w:color="auto" w:fill="auto"/>
            <w:vAlign w:val="center"/>
          </w:tcPr>
          <w:p w14:paraId="5B6AE853" w14:textId="77777777" w:rsidR="008D224B" w:rsidRDefault="008D224B">
            <w:pPr>
              <w:ind w:firstLineChars="0" w:firstLine="0"/>
              <w:jc w:val="center"/>
              <w:rPr>
                <w:rFonts w:cs="Times New Roman"/>
                <w:sz w:val="24"/>
                <w:szCs w:val="24"/>
              </w:rPr>
            </w:pPr>
          </w:p>
        </w:tc>
        <w:tc>
          <w:tcPr>
            <w:tcW w:w="1843" w:type="dxa"/>
            <w:shd w:val="clear" w:color="auto" w:fill="auto"/>
            <w:vAlign w:val="center"/>
          </w:tcPr>
          <w:p w14:paraId="2F5FA3E7" w14:textId="77777777" w:rsidR="008D224B" w:rsidRDefault="00000000">
            <w:pPr>
              <w:ind w:firstLineChars="0" w:firstLine="0"/>
              <w:jc w:val="center"/>
              <w:rPr>
                <w:rFonts w:cs="Times New Roman"/>
                <w:sz w:val="24"/>
                <w:szCs w:val="24"/>
              </w:rPr>
            </w:pPr>
            <w:r>
              <w:rPr>
                <w:rFonts w:cs="Times New Roman"/>
                <w:sz w:val="24"/>
                <w:szCs w:val="24"/>
              </w:rPr>
              <w:t>GB29620-2013</w:t>
            </w:r>
            <w:r>
              <w:rPr>
                <w:rFonts w:cs="Times New Roman"/>
                <w:sz w:val="24"/>
                <w:szCs w:val="24"/>
              </w:rPr>
              <w:t>及修改单</w:t>
            </w:r>
          </w:p>
        </w:tc>
        <w:tc>
          <w:tcPr>
            <w:tcW w:w="1223" w:type="dxa"/>
            <w:shd w:val="clear" w:color="auto" w:fill="auto"/>
            <w:vAlign w:val="center"/>
          </w:tcPr>
          <w:p w14:paraId="031F900A" w14:textId="77777777" w:rsidR="008D224B" w:rsidRDefault="00000000">
            <w:pPr>
              <w:ind w:firstLineChars="0" w:firstLine="0"/>
              <w:jc w:val="center"/>
              <w:rPr>
                <w:rFonts w:cs="Times New Roman"/>
                <w:sz w:val="24"/>
                <w:szCs w:val="24"/>
              </w:rPr>
            </w:pPr>
            <w:r>
              <w:rPr>
                <w:rFonts w:cs="Times New Roman"/>
                <w:sz w:val="24"/>
                <w:szCs w:val="24"/>
              </w:rPr>
              <w:t>30</w:t>
            </w:r>
          </w:p>
        </w:tc>
        <w:tc>
          <w:tcPr>
            <w:tcW w:w="1458" w:type="dxa"/>
            <w:gridSpan w:val="2"/>
            <w:shd w:val="clear" w:color="auto" w:fill="auto"/>
            <w:vAlign w:val="center"/>
          </w:tcPr>
          <w:p w14:paraId="6CE58F2B" w14:textId="77777777" w:rsidR="008D224B" w:rsidRDefault="00000000">
            <w:pPr>
              <w:ind w:firstLineChars="0" w:firstLine="0"/>
              <w:jc w:val="center"/>
              <w:rPr>
                <w:rFonts w:cs="Times New Roman"/>
                <w:sz w:val="24"/>
                <w:szCs w:val="24"/>
              </w:rPr>
            </w:pPr>
            <w:r>
              <w:rPr>
                <w:rFonts w:cs="Times New Roman"/>
                <w:sz w:val="24"/>
                <w:szCs w:val="24"/>
              </w:rPr>
              <w:t>150</w:t>
            </w:r>
          </w:p>
        </w:tc>
        <w:tc>
          <w:tcPr>
            <w:tcW w:w="1448" w:type="dxa"/>
            <w:gridSpan w:val="2"/>
            <w:shd w:val="clear" w:color="auto" w:fill="auto"/>
            <w:vAlign w:val="center"/>
          </w:tcPr>
          <w:p w14:paraId="3DB26606" w14:textId="77777777" w:rsidR="008D224B" w:rsidRDefault="00000000">
            <w:pPr>
              <w:ind w:firstLineChars="0" w:firstLine="0"/>
              <w:jc w:val="center"/>
              <w:rPr>
                <w:rFonts w:cs="Times New Roman"/>
                <w:sz w:val="24"/>
                <w:szCs w:val="24"/>
              </w:rPr>
            </w:pPr>
            <w:r>
              <w:rPr>
                <w:rFonts w:cs="Times New Roman"/>
                <w:sz w:val="24"/>
                <w:szCs w:val="24"/>
              </w:rPr>
              <w:t>200</w:t>
            </w:r>
          </w:p>
        </w:tc>
        <w:tc>
          <w:tcPr>
            <w:tcW w:w="1116" w:type="dxa"/>
            <w:gridSpan w:val="2"/>
            <w:shd w:val="clear" w:color="auto" w:fill="auto"/>
            <w:vAlign w:val="center"/>
          </w:tcPr>
          <w:p w14:paraId="0000D943"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2421A838" w14:textId="77777777">
        <w:trPr>
          <w:trHeight w:val="318"/>
          <w:jc w:val="center"/>
        </w:trPr>
        <w:tc>
          <w:tcPr>
            <w:tcW w:w="524" w:type="dxa"/>
            <w:vMerge w:val="restart"/>
            <w:shd w:val="clear" w:color="auto" w:fill="auto"/>
            <w:vAlign w:val="center"/>
          </w:tcPr>
          <w:p w14:paraId="5A8D0B66" w14:textId="2CAF645C" w:rsidR="008D224B" w:rsidRDefault="00000000">
            <w:pPr>
              <w:ind w:firstLineChars="0" w:firstLine="0"/>
              <w:jc w:val="center"/>
              <w:rPr>
                <w:rFonts w:cs="Times New Roman" w:hint="eastAsia"/>
                <w:sz w:val="24"/>
                <w:szCs w:val="24"/>
              </w:rPr>
            </w:pPr>
            <w:r>
              <w:rPr>
                <w:rFonts w:cs="Times New Roman"/>
                <w:sz w:val="24"/>
                <w:szCs w:val="24"/>
              </w:rPr>
              <w:t>1</w:t>
            </w:r>
            <w:r w:rsidR="00F66A87">
              <w:rPr>
                <w:rFonts w:cs="Times New Roman" w:hint="eastAsia"/>
                <w:sz w:val="24"/>
                <w:szCs w:val="24"/>
              </w:rPr>
              <w:t>7</w:t>
            </w:r>
          </w:p>
        </w:tc>
        <w:tc>
          <w:tcPr>
            <w:tcW w:w="1508" w:type="dxa"/>
            <w:vMerge w:val="restart"/>
            <w:shd w:val="clear" w:color="auto" w:fill="auto"/>
            <w:vAlign w:val="center"/>
          </w:tcPr>
          <w:p w14:paraId="6FFB35E6" w14:textId="77777777" w:rsidR="008D224B" w:rsidRDefault="00000000">
            <w:pPr>
              <w:ind w:firstLineChars="0" w:firstLine="0"/>
              <w:jc w:val="center"/>
              <w:rPr>
                <w:rFonts w:cs="Times New Roman"/>
                <w:sz w:val="24"/>
                <w:szCs w:val="24"/>
              </w:rPr>
            </w:pPr>
            <w:r>
              <w:rPr>
                <w:rFonts w:cs="Times New Roman"/>
                <w:sz w:val="24"/>
                <w:szCs w:val="24"/>
              </w:rPr>
              <w:t>锡、锑、</w:t>
            </w:r>
            <w:r>
              <w:rPr>
                <w:rFonts w:cs="Times New Roman"/>
                <w:sz w:val="24"/>
                <w:szCs w:val="24"/>
              </w:rPr>
              <w:t xml:space="preserve"> </w:t>
            </w:r>
            <w:proofErr w:type="gramStart"/>
            <w:r>
              <w:rPr>
                <w:rFonts w:cs="Times New Roman"/>
                <w:sz w:val="24"/>
                <w:szCs w:val="24"/>
              </w:rPr>
              <w:t>汞工业</w:t>
            </w:r>
            <w:proofErr w:type="gramEnd"/>
          </w:p>
        </w:tc>
        <w:tc>
          <w:tcPr>
            <w:tcW w:w="1843" w:type="dxa"/>
            <w:shd w:val="clear" w:color="auto" w:fill="auto"/>
            <w:vAlign w:val="center"/>
          </w:tcPr>
          <w:p w14:paraId="134F9D56" w14:textId="77777777" w:rsidR="008D224B" w:rsidRDefault="00000000">
            <w:pPr>
              <w:ind w:firstLineChars="0" w:firstLine="0"/>
              <w:jc w:val="center"/>
              <w:rPr>
                <w:rFonts w:cs="Times New Roman"/>
                <w:sz w:val="24"/>
                <w:szCs w:val="24"/>
              </w:rPr>
            </w:pPr>
            <w:r>
              <w:rPr>
                <w:rFonts w:cs="Times New Roman"/>
                <w:sz w:val="24"/>
                <w:szCs w:val="24"/>
              </w:rPr>
              <w:t>GB30770-2014</w:t>
            </w:r>
          </w:p>
        </w:tc>
        <w:tc>
          <w:tcPr>
            <w:tcW w:w="1223" w:type="dxa"/>
            <w:shd w:val="clear" w:color="auto" w:fill="auto"/>
            <w:vAlign w:val="center"/>
          </w:tcPr>
          <w:p w14:paraId="7053AB8E" w14:textId="77777777" w:rsidR="008D224B" w:rsidRDefault="00000000">
            <w:pPr>
              <w:ind w:firstLineChars="0" w:firstLine="0"/>
              <w:jc w:val="center"/>
              <w:rPr>
                <w:rFonts w:cs="Times New Roman"/>
                <w:sz w:val="24"/>
                <w:szCs w:val="24"/>
              </w:rPr>
            </w:pPr>
            <w:r>
              <w:rPr>
                <w:rFonts w:cs="Times New Roman"/>
                <w:sz w:val="24"/>
                <w:szCs w:val="24"/>
              </w:rPr>
              <w:t>30</w:t>
            </w:r>
          </w:p>
        </w:tc>
        <w:tc>
          <w:tcPr>
            <w:tcW w:w="1458" w:type="dxa"/>
            <w:gridSpan w:val="2"/>
            <w:shd w:val="clear" w:color="auto" w:fill="auto"/>
            <w:vAlign w:val="center"/>
          </w:tcPr>
          <w:p w14:paraId="54E95315" w14:textId="77777777" w:rsidR="008D224B" w:rsidRDefault="00000000">
            <w:pPr>
              <w:ind w:firstLineChars="0" w:firstLine="0"/>
              <w:jc w:val="center"/>
              <w:rPr>
                <w:rFonts w:cs="Times New Roman"/>
                <w:sz w:val="24"/>
                <w:szCs w:val="24"/>
              </w:rPr>
            </w:pPr>
            <w:r>
              <w:rPr>
                <w:rFonts w:cs="Times New Roman"/>
                <w:sz w:val="24"/>
                <w:szCs w:val="24"/>
              </w:rPr>
              <w:t>400</w:t>
            </w:r>
          </w:p>
        </w:tc>
        <w:tc>
          <w:tcPr>
            <w:tcW w:w="1448" w:type="dxa"/>
            <w:gridSpan w:val="2"/>
            <w:shd w:val="clear" w:color="auto" w:fill="auto"/>
            <w:vAlign w:val="center"/>
          </w:tcPr>
          <w:p w14:paraId="16252712" w14:textId="77777777" w:rsidR="008D224B" w:rsidRDefault="00000000">
            <w:pPr>
              <w:ind w:firstLineChars="0" w:firstLine="0"/>
              <w:jc w:val="center"/>
              <w:rPr>
                <w:rFonts w:cs="Times New Roman"/>
                <w:sz w:val="24"/>
                <w:szCs w:val="24"/>
              </w:rPr>
            </w:pPr>
            <w:r>
              <w:rPr>
                <w:rFonts w:cs="Times New Roman"/>
                <w:sz w:val="24"/>
                <w:szCs w:val="24"/>
              </w:rPr>
              <w:t>200</w:t>
            </w:r>
          </w:p>
        </w:tc>
        <w:tc>
          <w:tcPr>
            <w:tcW w:w="1116" w:type="dxa"/>
            <w:gridSpan w:val="2"/>
            <w:shd w:val="clear" w:color="auto" w:fill="auto"/>
            <w:vAlign w:val="center"/>
          </w:tcPr>
          <w:p w14:paraId="2A589A3C"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06EFBF21" w14:textId="77777777">
        <w:trPr>
          <w:trHeight w:val="70"/>
          <w:jc w:val="center"/>
        </w:trPr>
        <w:tc>
          <w:tcPr>
            <w:tcW w:w="524" w:type="dxa"/>
            <w:vMerge/>
            <w:shd w:val="clear" w:color="auto" w:fill="auto"/>
            <w:vAlign w:val="center"/>
          </w:tcPr>
          <w:p w14:paraId="3A3F3D91" w14:textId="77777777" w:rsidR="008D224B" w:rsidRDefault="008D224B">
            <w:pPr>
              <w:ind w:firstLineChars="0" w:firstLine="0"/>
              <w:jc w:val="center"/>
              <w:rPr>
                <w:rFonts w:cs="Times New Roman"/>
                <w:sz w:val="24"/>
                <w:szCs w:val="24"/>
              </w:rPr>
            </w:pPr>
          </w:p>
        </w:tc>
        <w:tc>
          <w:tcPr>
            <w:tcW w:w="1508" w:type="dxa"/>
            <w:vMerge/>
            <w:shd w:val="clear" w:color="auto" w:fill="auto"/>
            <w:vAlign w:val="center"/>
          </w:tcPr>
          <w:p w14:paraId="2729B99F" w14:textId="77777777" w:rsidR="008D224B" w:rsidRDefault="008D224B">
            <w:pPr>
              <w:ind w:firstLineChars="0" w:firstLine="0"/>
              <w:jc w:val="center"/>
              <w:rPr>
                <w:rFonts w:cs="Times New Roman"/>
                <w:sz w:val="24"/>
                <w:szCs w:val="24"/>
              </w:rPr>
            </w:pPr>
          </w:p>
        </w:tc>
        <w:tc>
          <w:tcPr>
            <w:tcW w:w="1843" w:type="dxa"/>
            <w:shd w:val="clear" w:color="auto" w:fill="auto"/>
            <w:vAlign w:val="center"/>
          </w:tcPr>
          <w:p w14:paraId="06C2C95B" w14:textId="77777777" w:rsidR="008D224B" w:rsidRDefault="00000000">
            <w:pPr>
              <w:ind w:firstLineChars="0" w:firstLine="0"/>
              <w:jc w:val="center"/>
              <w:rPr>
                <w:rFonts w:cs="Times New Roman"/>
                <w:sz w:val="24"/>
                <w:szCs w:val="24"/>
              </w:rPr>
            </w:pPr>
            <w:r>
              <w:rPr>
                <w:rFonts w:cs="Times New Roman"/>
                <w:sz w:val="24"/>
                <w:szCs w:val="24"/>
              </w:rPr>
              <w:t>GB30770-2014</w:t>
            </w:r>
          </w:p>
          <w:p w14:paraId="79B34B32" w14:textId="77777777" w:rsidR="008D224B" w:rsidRDefault="00000000">
            <w:pPr>
              <w:ind w:firstLineChars="0" w:firstLine="0"/>
              <w:jc w:val="center"/>
              <w:rPr>
                <w:rFonts w:cs="Times New Roman"/>
                <w:sz w:val="24"/>
                <w:szCs w:val="24"/>
              </w:rPr>
            </w:pPr>
            <w:r>
              <w:rPr>
                <w:rFonts w:cs="Times New Roman"/>
                <w:sz w:val="24"/>
                <w:szCs w:val="24"/>
              </w:rPr>
              <w:t>（</w:t>
            </w:r>
            <w:proofErr w:type="gramStart"/>
            <w:r>
              <w:rPr>
                <w:rFonts w:cs="Times New Roman"/>
                <w:sz w:val="24"/>
                <w:szCs w:val="24"/>
              </w:rPr>
              <w:t>特排限值</w:t>
            </w:r>
            <w:proofErr w:type="gramEnd"/>
            <w:r>
              <w:rPr>
                <w:rFonts w:cs="Times New Roman"/>
                <w:sz w:val="24"/>
                <w:szCs w:val="24"/>
              </w:rPr>
              <w:t>）</w:t>
            </w:r>
          </w:p>
        </w:tc>
        <w:tc>
          <w:tcPr>
            <w:tcW w:w="1223" w:type="dxa"/>
            <w:shd w:val="clear" w:color="auto" w:fill="auto"/>
            <w:vAlign w:val="center"/>
          </w:tcPr>
          <w:p w14:paraId="6E58C4A2" w14:textId="77777777" w:rsidR="008D224B" w:rsidRDefault="00000000">
            <w:pPr>
              <w:ind w:firstLineChars="0" w:firstLine="0"/>
              <w:jc w:val="center"/>
              <w:rPr>
                <w:rFonts w:cs="Times New Roman"/>
                <w:sz w:val="24"/>
                <w:szCs w:val="24"/>
              </w:rPr>
            </w:pPr>
            <w:r>
              <w:rPr>
                <w:rFonts w:cs="Times New Roman"/>
                <w:sz w:val="24"/>
                <w:szCs w:val="24"/>
              </w:rPr>
              <w:t>10</w:t>
            </w:r>
          </w:p>
        </w:tc>
        <w:tc>
          <w:tcPr>
            <w:tcW w:w="1458" w:type="dxa"/>
            <w:gridSpan w:val="2"/>
            <w:shd w:val="clear" w:color="auto" w:fill="auto"/>
            <w:vAlign w:val="center"/>
          </w:tcPr>
          <w:p w14:paraId="5E7C6446" w14:textId="77777777" w:rsidR="008D224B" w:rsidRDefault="00000000">
            <w:pPr>
              <w:ind w:firstLineChars="0" w:firstLine="0"/>
              <w:jc w:val="center"/>
              <w:rPr>
                <w:rFonts w:cs="Times New Roman"/>
                <w:sz w:val="24"/>
                <w:szCs w:val="24"/>
              </w:rPr>
            </w:pPr>
            <w:r>
              <w:rPr>
                <w:rFonts w:cs="Times New Roman"/>
                <w:sz w:val="24"/>
                <w:szCs w:val="24"/>
              </w:rPr>
              <w:t>100</w:t>
            </w:r>
          </w:p>
        </w:tc>
        <w:tc>
          <w:tcPr>
            <w:tcW w:w="1448" w:type="dxa"/>
            <w:gridSpan w:val="2"/>
            <w:shd w:val="clear" w:color="auto" w:fill="auto"/>
            <w:vAlign w:val="center"/>
          </w:tcPr>
          <w:p w14:paraId="651FC125" w14:textId="77777777" w:rsidR="008D224B" w:rsidRDefault="00000000">
            <w:pPr>
              <w:ind w:firstLineChars="0" w:firstLine="0"/>
              <w:jc w:val="center"/>
              <w:rPr>
                <w:rFonts w:cs="Times New Roman"/>
                <w:sz w:val="24"/>
                <w:szCs w:val="24"/>
              </w:rPr>
            </w:pPr>
            <w:r>
              <w:rPr>
                <w:rFonts w:cs="Times New Roman"/>
                <w:sz w:val="24"/>
                <w:szCs w:val="24"/>
              </w:rPr>
              <w:t>100</w:t>
            </w:r>
          </w:p>
        </w:tc>
        <w:tc>
          <w:tcPr>
            <w:tcW w:w="1116" w:type="dxa"/>
            <w:gridSpan w:val="2"/>
            <w:shd w:val="clear" w:color="auto" w:fill="auto"/>
            <w:vAlign w:val="center"/>
          </w:tcPr>
          <w:p w14:paraId="0E41A1FA"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2DFE3DAC" w14:textId="77777777">
        <w:trPr>
          <w:trHeight w:val="350"/>
          <w:jc w:val="center"/>
        </w:trPr>
        <w:tc>
          <w:tcPr>
            <w:tcW w:w="524" w:type="dxa"/>
            <w:vMerge w:val="restart"/>
            <w:shd w:val="clear" w:color="auto" w:fill="auto"/>
            <w:vAlign w:val="center"/>
          </w:tcPr>
          <w:p w14:paraId="3683F728" w14:textId="16A4F555" w:rsidR="008D224B" w:rsidRDefault="00D02EA9">
            <w:pPr>
              <w:ind w:firstLineChars="0" w:firstLine="0"/>
              <w:jc w:val="center"/>
              <w:rPr>
                <w:rFonts w:cs="Times New Roman" w:hint="eastAsia"/>
                <w:sz w:val="24"/>
                <w:szCs w:val="24"/>
              </w:rPr>
            </w:pPr>
            <w:r>
              <w:rPr>
                <w:rFonts w:cs="Times New Roman" w:hint="eastAsia"/>
                <w:sz w:val="24"/>
                <w:szCs w:val="24"/>
              </w:rPr>
              <w:t>1</w:t>
            </w:r>
            <w:r w:rsidR="00F66A87">
              <w:rPr>
                <w:rFonts w:cs="Times New Roman" w:hint="eastAsia"/>
                <w:sz w:val="24"/>
                <w:szCs w:val="24"/>
              </w:rPr>
              <w:t>8</w:t>
            </w:r>
          </w:p>
        </w:tc>
        <w:tc>
          <w:tcPr>
            <w:tcW w:w="1508" w:type="dxa"/>
            <w:vMerge w:val="restart"/>
            <w:shd w:val="clear" w:color="auto" w:fill="auto"/>
            <w:vAlign w:val="center"/>
          </w:tcPr>
          <w:p w14:paraId="7FAD8CC6" w14:textId="77777777" w:rsidR="008D224B" w:rsidRDefault="00000000">
            <w:pPr>
              <w:ind w:firstLineChars="0" w:firstLine="0"/>
              <w:jc w:val="center"/>
              <w:rPr>
                <w:rFonts w:cs="Times New Roman"/>
                <w:sz w:val="24"/>
                <w:szCs w:val="24"/>
              </w:rPr>
            </w:pPr>
            <w:r>
              <w:rPr>
                <w:rFonts w:cs="Times New Roman"/>
                <w:sz w:val="24"/>
                <w:szCs w:val="24"/>
              </w:rPr>
              <w:t>石油炼制工业（工艺加热炉）</w:t>
            </w:r>
          </w:p>
        </w:tc>
        <w:tc>
          <w:tcPr>
            <w:tcW w:w="1843" w:type="dxa"/>
            <w:shd w:val="clear" w:color="auto" w:fill="auto"/>
            <w:vAlign w:val="center"/>
          </w:tcPr>
          <w:p w14:paraId="3FFE8091" w14:textId="77777777" w:rsidR="008D224B" w:rsidRDefault="00000000">
            <w:pPr>
              <w:ind w:firstLineChars="0" w:firstLine="0"/>
              <w:jc w:val="center"/>
              <w:rPr>
                <w:rFonts w:cs="Times New Roman"/>
                <w:sz w:val="24"/>
                <w:szCs w:val="24"/>
              </w:rPr>
            </w:pPr>
            <w:r>
              <w:rPr>
                <w:rFonts w:cs="Times New Roman"/>
                <w:sz w:val="24"/>
                <w:szCs w:val="24"/>
              </w:rPr>
              <w:t>GB31570-2015</w:t>
            </w:r>
          </w:p>
        </w:tc>
        <w:tc>
          <w:tcPr>
            <w:tcW w:w="1223" w:type="dxa"/>
            <w:shd w:val="clear" w:color="auto" w:fill="auto"/>
            <w:vAlign w:val="center"/>
          </w:tcPr>
          <w:p w14:paraId="2196FF3D" w14:textId="77777777" w:rsidR="008D224B" w:rsidRDefault="00000000">
            <w:pPr>
              <w:ind w:firstLineChars="0" w:firstLine="0"/>
              <w:jc w:val="center"/>
              <w:rPr>
                <w:rFonts w:cs="Times New Roman"/>
                <w:sz w:val="24"/>
                <w:szCs w:val="24"/>
              </w:rPr>
            </w:pPr>
            <w:r>
              <w:rPr>
                <w:rFonts w:cs="Times New Roman"/>
                <w:sz w:val="24"/>
                <w:szCs w:val="24"/>
              </w:rPr>
              <w:t>20</w:t>
            </w:r>
          </w:p>
        </w:tc>
        <w:tc>
          <w:tcPr>
            <w:tcW w:w="1458" w:type="dxa"/>
            <w:gridSpan w:val="2"/>
            <w:shd w:val="clear" w:color="auto" w:fill="auto"/>
            <w:vAlign w:val="center"/>
          </w:tcPr>
          <w:p w14:paraId="38CA825B" w14:textId="77777777" w:rsidR="008D224B" w:rsidRDefault="00000000">
            <w:pPr>
              <w:ind w:firstLineChars="0" w:firstLine="0"/>
              <w:jc w:val="center"/>
              <w:rPr>
                <w:rFonts w:cs="Times New Roman"/>
                <w:sz w:val="24"/>
                <w:szCs w:val="24"/>
              </w:rPr>
            </w:pPr>
            <w:r>
              <w:rPr>
                <w:rFonts w:cs="Times New Roman"/>
                <w:sz w:val="24"/>
                <w:szCs w:val="24"/>
              </w:rPr>
              <w:t>100</w:t>
            </w:r>
          </w:p>
        </w:tc>
        <w:tc>
          <w:tcPr>
            <w:tcW w:w="1448" w:type="dxa"/>
            <w:gridSpan w:val="2"/>
            <w:shd w:val="clear" w:color="auto" w:fill="auto"/>
            <w:vAlign w:val="center"/>
          </w:tcPr>
          <w:p w14:paraId="4BF7A391" w14:textId="77777777" w:rsidR="008D224B" w:rsidRDefault="00000000">
            <w:pPr>
              <w:ind w:firstLineChars="0" w:firstLine="0"/>
              <w:jc w:val="center"/>
              <w:rPr>
                <w:rFonts w:cs="Times New Roman"/>
                <w:sz w:val="24"/>
                <w:szCs w:val="24"/>
              </w:rPr>
            </w:pPr>
            <w:r>
              <w:rPr>
                <w:rFonts w:cs="Times New Roman"/>
                <w:sz w:val="24"/>
                <w:szCs w:val="24"/>
              </w:rPr>
              <w:t>150-180</w:t>
            </w:r>
          </w:p>
        </w:tc>
        <w:tc>
          <w:tcPr>
            <w:tcW w:w="1116" w:type="dxa"/>
            <w:gridSpan w:val="2"/>
            <w:shd w:val="clear" w:color="auto" w:fill="auto"/>
            <w:vAlign w:val="center"/>
          </w:tcPr>
          <w:p w14:paraId="764AC897"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254BACD2" w14:textId="77777777">
        <w:trPr>
          <w:trHeight w:val="706"/>
          <w:jc w:val="center"/>
        </w:trPr>
        <w:tc>
          <w:tcPr>
            <w:tcW w:w="524" w:type="dxa"/>
            <w:vMerge/>
            <w:shd w:val="clear" w:color="auto" w:fill="auto"/>
            <w:vAlign w:val="center"/>
          </w:tcPr>
          <w:p w14:paraId="0D90A9DB" w14:textId="77777777" w:rsidR="008D224B" w:rsidRDefault="008D224B">
            <w:pPr>
              <w:ind w:firstLineChars="0" w:firstLine="0"/>
              <w:jc w:val="center"/>
              <w:rPr>
                <w:rFonts w:cs="Times New Roman"/>
                <w:sz w:val="24"/>
                <w:szCs w:val="24"/>
              </w:rPr>
            </w:pPr>
          </w:p>
        </w:tc>
        <w:tc>
          <w:tcPr>
            <w:tcW w:w="1508" w:type="dxa"/>
            <w:vMerge/>
            <w:shd w:val="clear" w:color="auto" w:fill="auto"/>
            <w:vAlign w:val="center"/>
          </w:tcPr>
          <w:p w14:paraId="01D0FD25" w14:textId="77777777" w:rsidR="008D224B" w:rsidRDefault="008D224B">
            <w:pPr>
              <w:ind w:firstLineChars="0" w:firstLine="0"/>
              <w:jc w:val="center"/>
              <w:rPr>
                <w:rFonts w:cs="Times New Roman"/>
                <w:sz w:val="24"/>
                <w:szCs w:val="24"/>
              </w:rPr>
            </w:pPr>
          </w:p>
        </w:tc>
        <w:tc>
          <w:tcPr>
            <w:tcW w:w="1843" w:type="dxa"/>
            <w:shd w:val="clear" w:color="auto" w:fill="auto"/>
            <w:vAlign w:val="center"/>
          </w:tcPr>
          <w:p w14:paraId="498C2BF7" w14:textId="77777777" w:rsidR="008D224B" w:rsidRDefault="00000000">
            <w:pPr>
              <w:ind w:firstLineChars="0" w:firstLine="0"/>
              <w:jc w:val="center"/>
              <w:rPr>
                <w:rFonts w:cs="Times New Roman"/>
                <w:sz w:val="24"/>
                <w:szCs w:val="24"/>
              </w:rPr>
            </w:pPr>
            <w:r>
              <w:rPr>
                <w:rFonts w:cs="Times New Roman"/>
                <w:sz w:val="24"/>
                <w:szCs w:val="24"/>
              </w:rPr>
              <w:t>GB31570-2015</w:t>
            </w:r>
          </w:p>
          <w:p w14:paraId="217F6D10" w14:textId="77777777" w:rsidR="008D224B" w:rsidRDefault="00000000">
            <w:pPr>
              <w:ind w:firstLineChars="0" w:firstLine="0"/>
              <w:jc w:val="center"/>
              <w:rPr>
                <w:rFonts w:cs="Times New Roman"/>
                <w:sz w:val="24"/>
                <w:szCs w:val="24"/>
              </w:rPr>
            </w:pPr>
            <w:r>
              <w:rPr>
                <w:rFonts w:cs="Times New Roman"/>
                <w:sz w:val="24"/>
                <w:szCs w:val="24"/>
              </w:rPr>
              <w:t>（</w:t>
            </w:r>
            <w:proofErr w:type="gramStart"/>
            <w:r>
              <w:rPr>
                <w:rFonts w:cs="Times New Roman"/>
                <w:sz w:val="24"/>
                <w:szCs w:val="24"/>
              </w:rPr>
              <w:t>特排限值</w:t>
            </w:r>
            <w:proofErr w:type="gramEnd"/>
            <w:r>
              <w:rPr>
                <w:rFonts w:cs="Times New Roman"/>
                <w:sz w:val="24"/>
                <w:szCs w:val="24"/>
              </w:rPr>
              <w:t>）</w:t>
            </w:r>
          </w:p>
        </w:tc>
        <w:tc>
          <w:tcPr>
            <w:tcW w:w="1223" w:type="dxa"/>
            <w:shd w:val="clear" w:color="auto" w:fill="auto"/>
            <w:vAlign w:val="center"/>
          </w:tcPr>
          <w:p w14:paraId="3087D07C" w14:textId="77777777" w:rsidR="008D224B" w:rsidRDefault="00000000">
            <w:pPr>
              <w:ind w:firstLineChars="0" w:firstLine="0"/>
              <w:jc w:val="center"/>
              <w:rPr>
                <w:rFonts w:cs="Times New Roman"/>
                <w:sz w:val="24"/>
                <w:szCs w:val="24"/>
              </w:rPr>
            </w:pPr>
            <w:r>
              <w:rPr>
                <w:rFonts w:cs="Times New Roman"/>
                <w:sz w:val="24"/>
                <w:szCs w:val="24"/>
              </w:rPr>
              <w:t>20</w:t>
            </w:r>
          </w:p>
        </w:tc>
        <w:tc>
          <w:tcPr>
            <w:tcW w:w="1458" w:type="dxa"/>
            <w:gridSpan w:val="2"/>
            <w:shd w:val="clear" w:color="auto" w:fill="auto"/>
            <w:vAlign w:val="center"/>
          </w:tcPr>
          <w:p w14:paraId="6555FE6F" w14:textId="77777777" w:rsidR="008D224B" w:rsidRDefault="00000000">
            <w:pPr>
              <w:ind w:firstLineChars="0" w:firstLine="0"/>
              <w:jc w:val="center"/>
              <w:rPr>
                <w:rFonts w:cs="Times New Roman"/>
                <w:sz w:val="24"/>
                <w:szCs w:val="24"/>
              </w:rPr>
            </w:pPr>
            <w:r>
              <w:rPr>
                <w:rFonts w:cs="Times New Roman"/>
                <w:sz w:val="24"/>
                <w:szCs w:val="24"/>
              </w:rPr>
              <w:t>50</w:t>
            </w:r>
          </w:p>
        </w:tc>
        <w:tc>
          <w:tcPr>
            <w:tcW w:w="1448" w:type="dxa"/>
            <w:gridSpan w:val="2"/>
            <w:shd w:val="clear" w:color="auto" w:fill="auto"/>
            <w:vAlign w:val="center"/>
          </w:tcPr>
          <w:p w14:paraId="2F0EDCEA" w14:textId="77777777" w:rsidR="008D224B" w:rsidRDefault="00000000">
            <w:pPr>
              <w:ind w:firstLineChars="0" w:firstLine="0"/>
              <w:jc w:val="center"/>
              <w:rPr>
                <w:rFonts w:cs="Times New Roman"/>
                <w:sz w:val="24"/>
                <w:szCs w:val="24"/>
              </w:rPr>
            </w:pPr>
            <w:r>
              <w:rPr>
                <w:rFonts w:cs="Times New Roman"/>
                <w:sz w:val="24"/>
                <w:szCs w:val="24"/>
              </w:rPr>
              <w:t>100</w:t>
            </w:r>
          </w:p>
        </w:tc>
        <w:tc>
          <w:tcPr>
            <w:tcW w:w="1116" w:type="dxa"/>
            <w:gridSpan w:val="2"/>
            <w:shd w:val="clear" w:color="auto" w:fill="auto"/>
            <w:vAlign w:val="center"/>
          </w:tcPr>
          <w:p w14:paraId="683DC8C2"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2589EB42" w14:textId="77777777">
        <w:trPr>
          <w:trHeight w:val="346"/>
          <w:jc w:val="center"/>
        </w:trPr>
        <w:tc>
          <w:tcPr>
            <w:tcW w:w="524" w:type="dxa"/>
            <w:vMerge w:val="restart"/>
            <w:shd w:val="clear" w:color="auto" w:fill="auto"/>
            <w:vAlign w:val="center"/>
          </w:tcPr>
          <w:p w14:paraId="6331AECE" w14:textId="362F5FCC" w:rsidR="008D224B" w:rsidRDefault="00F66A87">
            <w:pPr>
              <w:ind w:firstLineChars="0" w:firstLine="0"/>
              <w:jc w:val="center"/>
              <w:rPr>
                <w:rFonts w:cs="Times New Roman" w:hint="eastAsia"/>
                <w:sz w:val="24"/>
                <w:szCs w:val="24"/>
              </w:rPr>
            </w:pPr>
            <w:r>
              <w:rPr>
                <w:rFonts w:cs="Times New Roman" w:hint="eastAsia"/>
                <w:sz w:val="24"/>
                <w:szCs w:val="24"/>
              </w:rPr>
              <w:t>19</w:t>
            </w:r>
          </w:p>
        </w:tc>
        <w:tc>
          <w:tcPr>
            <w:tcW w:w="1508" w:type="dxa"/>
            <w:vMerge w:val="restart"/>
            <w:shd w:val="clear" w:color="auto" w:fill="auto"/>
            <w:vAlign w:val="center"/>
          </w:tcPr>
          <w:p w14:paraId="040C0FB9" w14:textId="77777777" w:rsidR="008D224B" w:rsidRDefault="00000000">
            <w:pPr>
              <w:ind w:firstLineChars="0" w:firstLine="0"/>
              <w:jc w:val="center"/>
              <w:rPr>
                <w:rFonts w:cs="Times New Roman"/>
                <w:sz w:val="24"/>
                <w:szCs w:val="24"/>
              </w:rPr>
            </w:pPr>
            <w:r>
              <w:rPr>
                <w:rFonts w:cs="Times New Roman"/>
                <w:sz w:val="24"/>
                <w:szCs w:val="24"/>
              </w:rPr>
              <w:t>石油化学工业（工艺加</w:t>
            </w:r>
            <w:r>
              <w:rPr>
                <w:rFonts w:cs="Times New Roman"/>
                <w:sz w:val="24"/>
                <w:szCs w:val="24"/>
              </w:rPr>
              <w:lastRenderedPageBreak/>
              <w:t>热炉）</w:t>
            </w:r>
          </w:p>
        </w:tc>
        <w:tc>
          <w:tcPr>
            <w:tcW w:w="1843" w:type="dxa"/>
            <w:shd w:val="clear" w:color="auto" w:fill="auto"/>
            <w:vAlign w:val="center"/>
          </w:tcPr>
          <w:p w14:paraId="5DC3DB7C" w14:textId="77777777" w:rsidR="008D224B" w:rsidRDefault="00000000">
            <w:pPr>
              <w:ind w:firstLineChars="0" w:firstLine="0"/>
              <w:jc w:val="center"/>
              <w:rPr>
                <w:rFonts w:cs="Times New Roman"/>
                <w:sz w:val="24"/>
                <w:szCs w:val="24"/>
              </w:rPr>
            </w:pPr>
            <w:r>
              <w:rPr>
                <w:rFonts w:cs="Times New Roman"/>
                <w:sz w:val="24"/>
                <w:szCs w:val="24"/>
              </w:rPr>
              <w:lastRenderedPageBreak/>
              <w:t>GB31571-2015</w:t>
            </w:r>
          </w:p>
        </w:tc>
        <w:tc>
          <w:tcPr>
            <w:tcW w:w="1223" w:type="dxa"/>
            <w:shd w:val="clear" w:color="auto" w:fill="auto"/>
            <w:vAlign w:val="center"/>
          </w:tcPr>
          <w:p w14:paraId="3DC8157D" w14:textId="77777777" w:rsidR="008D224B" w:rsidRDefault="00000000">
            <w:pPr>
              <w:ind w:firstLineChars="0" w:firstLine="0"/>
              <w:jc w:val="center"/>
              <w:rPr>
                <w:rFonts w:cs="Times New Roman"/>
                <w:sz w:val="24"/>
                <w:szCs w:val="24"/>
              </w:rPr>
            </w:pPr>
            <w:r>
              <w:rPr>
                <w:rFonts w:cs="Times New Roman"/>
                <w:sz w:val="24"/>
                <w:szCs w:val="24"/>
              </w:rPr>
              <w:t>20</w:t>
            </w:r>
          </w:p>
        </w:tc>
        <w:tc>
          <w:tcPr>
            <w:tcW w:w="1458" w:type="dxa"/>
            <w:gridSpan w:val="2"/>
            <w:shd w:val="clear" w:color="auto" w:fill="auto"/>
            <w:vAlign w:val="center"/>
          </w:tcPr>
          <w:p w14:paraId="3FED3666" w14:textId="77777777" w:rsidR="008D224B" w:rsidRDefault="00000000">
            <w:pPr>
              <w:ind w:firstLineChars="0" w:firstLine="0"/>
              <w:jc w:val="center"/>
              <w:rPr>
                <w:rFonts w:cs="Times New Roman"/>
                <w:sz w:val="24"/>
                <w:szCs w:val="24"/>
              </w:rPr>
            </w:pPr>
            <w:r>
              <w:rPr>
                <w:rFonts w:cs="Times New Roman"/>
                <w:sz w:val="24"/>
                <w:szCs w:val="24"/>
              </w:rPr>
              <w:t>100</w:t>
            </w:r>
          </w:p>
        </w:tc>
        <w:tc>
          <w:tcPr>
            <w:tcW w:w="1448" w:type="dxa"/>
            <w:gridSpan w:val="2"/>
            <w:shd w:val="clear" w:color="auto" w:fill="auto"/>
            <w:vAlign w:val="center"/>
          </w:tcPr>
          <w:p w14:paraId="0A4CC6AB" w14:textId="77777777" w:rsidR="008D224B" w:rsidRDefault="00000000">
            <w:pPr>
              <w:ind w:firstLineChars="0" w:firstLine="0"/>
              <w:jc w:val="center"/>
              <w:rPr>
                <w:rFonts w:cs="Times New Roman"/>
                <w:sz w:val="24"/>
                <w:szCs w:val="24"/>
              </w:rPr>
            </w:pPr>
            <w:r>
              <w:rPr>
                <w:rFonts w:cs="Times New Roman"/>
                <w:sz w:val="24"/>
                <w:szCs w:val="24"/>
              </w:rPr>
              <w:t>150-180</w:t>
            </w:r>
          </w:p>
        </w:tc>
        <w:tc>
          <w:tcPr>
            <w:tcW w:w="1116" w:type="dxa"/>
            <w:gridSpan w:val="2"/>
            <w:shd w:val="clear" w:color="auto" w:fill="auto"/>
            <w:vAlign w:val="center"/>
          </w:tcPr>
          <w:p w14:paraId="3E6E38E8"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771A5BC8" w14:textId="77777777">
        <w:trPr>
          <w:trHeight w:val="606"/>
          <w:jc w:val="center"/>
        </w:trPr>
        <w:tc>
          <w:tcPr>
            <w:tcW w:w="524" w:type="dxa"/>
            <w:vMerge/>
            <w:shd w:val="clear" w:color="auto" w:fill="auto"/>
            <w:vAlign w:val="center"/>
          </w:tcPr>
          <w:p w14:paraId="371307B0" w14:textId="77777777" w:rsidR="008D224B" w:rsidRDefault="008D224B">
            <w:pPr>
              <w:ind w:firstLineChars="0" w:firstLine="0"/>
              <w:jc w:val="center"/>
              <w:rPr>
                <w:rFonts w:cs="Times New Roman"/>
                <w:sz w:val="24"/>
                <w:szCs w:val="24"/>
              </w:rPr>
            </w:pPr>
          </w:p>
        </w:tc>
        <w:tc>
          <w:tcPr>
            <w:tcW w:w="1508" w:type="dxa"/>
            <w:vMerge/>
            <w:shd w:val="clear" w:color="auto" w:fill="auto"/>
            <w:vAlign w:val="center"/>
          </w:tcPr>
          <w:p w14:paraId="701AB411" w14:textId="77777777" w:rsidR="008D224B" w:rsidRDefault="008D224B">
            <w:pPr>
              <w:ind w:firstLineChars="0" w:firstLine="0"/>
              <w:jc w:val="center"/>
              <w:rPr>
                <w:rFonts w:cs="Times New Roman"/>
                <w:sz w:val="24"/>
                <w:szCs w:val="24"/>
              </w:rPr>
            </w:pPr>
          </w:p>
        </w:tc>
        <w:tc>
          <w:tcPr>
            <w:tcW w:w="1843" w:type="dxa"/>
            <w:shd w:val="clear" w:color="auto" w:fill="auto"/>
            <w:vAlign w:val="center"/>
          </w:tcPr>
          <w:p w14:paraId="4B7AD4CE" w14:textId="77777777" w:rsidR="008D224B" w:rsidRDefault="00000000">
            <w:pPr>
              <w:ind w:firstLineChars="0" w:firstLine="0"/>
              <w:jc w:val="center"/>
              <w:rPr>
                <w:rFonts w:cs="Times New Roman"/>
                <w:sz w:val="24"/>
                <w:szCs w:val="24"/>
              </w:rPr>
            </w:pPr>
            <w:r>
              <w:rPr>
                <w:rFonts w:cs="Times New Roman"/>
                <w:sz w:val="24"/>
                <w:szCs w:val="24"/>
              </w:rPr>
              <w:t>GB31571-2015</w:t>
            </w:r>
          </w:p>
          <w:p w14:paraId="4242BA94" w14:textId="77777777" w:rsidR="008D224B" w:rsidRDefault="00000000">
            <w:pPr>
              <w:ind w:firstLineChars="0" w:firstLine="0"/>
              <w:jc w:val="center"/>
              <w:rPr>
                <w:rFonts w:cs="Times New Roman"/>
                <w:sz w:val="24"/>
                <w:szCs w:val="24"/>
              </w:rPr>
            </w:pPr>
            <w:r>
              <w:rPr>
                <w:rFonts w:cs="Times New Roman"/>
                <w:sz w:val="24"/>
                <w:szCs w:val="24"/>
              </w:rPr>
              <w:lastRenderedPageBreak/>
              <w:t>（</w:t>
            </w:r>
            <w:proofErr w:type="gramStart"/>
            <w:r>
              <w:rPr>
                <w:rFonts w:cs="Times New Roman"/>
                <w:sz w:val="24"/>
                <w:szCs w:val="24"/>
              </w:rPr>
              <w:t>特排限值</w:t>
            </w:r>
            <w:proofErr w:type="gramEnd"/>
            <w:r>
              <w:rPr>
                <w:rFonts w:cs="Times New Roman"/>
                <w:sz w:val="24"/>
                <w:szCs w:val="24"/>
              </w:rPr>
              <w:t>）</w:t>
            </w:r>
          </w:p>
        </w:tc>
        <w:tc>
          <w:tcPr>
            <w:tcW w:w="1223" w:type="dxa"/>
            <w:shd w:val="clear" w:color="auto" w:fill="auto"/>
            <w:vAlign w:val="center"/>
          </w:tcPr>
          <w:p w14:paraId="14FC8E25" w14:textId="77777777" w:rsidR="008D224B" w:rsidRDefault="00000000">
            <w:pPr>
              <w:ind w:firstLineChars="0" w:firstLine="0"/>
              <w:jc w:val="center"/>
              <w:rPr>
                <w:rFonts w:cs="Times New Roman"/>
                <w:sz w:val="24"/>
                <w:szCs w:val="24"/>
              </w:rPr>
            </w:pPr>
            <w:r>
              <w:rPr>
                <w:rFonts w:cs="Times New Roman"/>
                <w:sz w:val="24"/>
                <w:szCs w:val="24"/>
              </w:rPr>
              <w:lastRenderedPageBreak/>
              <w:t>20</w:t>
            </w:r>
          </w:p>
        </w:tc>
        <w:tc>
          <w:tcPr>
            <w:tcW w:w="1458" w:type="dxa"/>
            <w:gridSpan w:val="2"/>
            <w:shd w:val="clear" w:color="auto" w:fill="auto"/>
            <w:vAlign w:val="center"/>
          </w:tcPr>
          <w:p w14:paraId="37E5D4C5" w14:textId="77777777" w:rsidR="008D224B" w:rsidRDefault="00000000">
            <w:pPr>
              <w:ind w:firstLineChars="0" w:firstLine="0"/>
              <w:jc w:val="center"/>
              <w:rPr>
                <w:rFonts w:cs="Times New Roman"/>
                <w:sz w:val="24"/>
                <w:szCs w:val="24"/>
              </w:rPr>
            </w:pPr>
            <w:r>
              <w:rPr>
                <w:rFonts w:cs="Times New Roman"/>
                <w:sz w:val="24"/>
                <w:szCs w:val="24"/>
              </w:rPr>
              <w:t>50</w:t>
            </w:r>
          </w:p>
        </w:tc>
        <w:tc>
          <w:tcPr>
            <w:tcW w:w="1448" w:type="dxa"/>
            <w:gridSpan w:val="2"/>
            <w:shd w:val="clear" w:color="auto" w:fill="auto"/>
            <w:vAlign w:val="center"/>
          </w:tcPr>
          <w:p w14:paraId="07204D4E" w14:textId="77777777" w:rsidR="008D224B" w:rsidRDefault="00000000">
            <w:pPr>
              <w:ind w:firstLineChars="0" w:firstLine="0"/>
              <w:jc w:val="center"/>
              <w:rPr>
                <w:rFonts w:cs="Times New Roman"/>
                <w:sz w:val="24"/>
                <w:szCs w:val="24"/>
              </w:rPr>
            </w:pPr>
            <w:r>
              <w:rPr>
                <w:rFonts w:cs="Times New Roman"/>
                <w:sz w:val="24"/>
                <w:szCs w:val="24"/>
              </w:rPr>
              <w:t>100</w:t>
            </w:r>
          </w:p>
        </w:tc>
        <w:tc>
          <w:tcPr>
            <w:tcW w:w="1116" w:type="dxa"/>
            <w:gridSpan w:val="2"/>
            <w:shd w:val="clear" w:color="auto" w:fill="auto"/>
            <w:vAlign w:val="center"/>
          </w:tcPr>
          <w:p w14:paraId="7D42649A"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4A1051AE" w14:textId="77777777">
        <w:trPr>
          <w:trHeight w:val="325"/>
          <w:jc w:val="center"/>
        </w:trPr>
        <w:tc>
          <w:tcPr>
            <w:tcW w:w="524" w:type="dxa"/>
            <w:vMerge w:val="restart"/>
            <w:shd w:val="clear" w:color="auto" w:fill="auto"/>
            <w:vAlign w:val="center"/>
          </w:tcPr>
          <w:p w14:paraId="494000F7" w14:textId="509838AC" w:rsidR="008D224B" w:rsidRDefault="00000000">
            <w:pPr>
              <w:ind w:firstLineChars="0" w:firstLine="0"/>
              <w:jc w:val="center"/>
              <w:rPr>
                <w:rFonts w:cs="Times New Roman" w:hint="eastAsia"/>
                <w:sz w:val="24"/>
                <w:szCs w:val="24"/>
              </w:rPr>
            </w:pPr>
            <w:r>
              <w:rPr>
                <w:rFonts w:cs="Times New Roman"/>
                <w:sz w:val="24"/>
                <w:szCs w:val="24"/>
              </w:rPr>
              <w:t>2</w:t>
            </w:r>
            <w:r w:rsidR="00F66A87">
              <w:rPr>
                <w:rFonts w:cs="Times New Roman" w:hint="eastAsia"/>
                <w:sz w:val="24"/>
                <w:szCs w:val="24"/>
              </w:rPr>
              <w:t>0</w:t>
            </w:r>
          </w:p>
        </w:tc>
        <w:tc>
          <w:tcPr>
            <w:tcW w:w="1508" w:type="dxa"/>
            <w:vMerge w:val="restart"/>
            <w:shd w:val="clear" w:color="auto" w:fill="auto"/>
            <w:vAlign w:val="center"/>
          </w:tcPr>
          <w:p w14:paraId="3771E091" w14:textId="77777777" w:rsidR="008D224B" w:rsidRDefault="00000000">
            <w:pPr>
              <w:ind w:firstLineChars="0" w:firstLine="0"/>
              <w:jc w:val="center"/>
              <w:rPr>
                <w:rFonts w:cs="Times New Roman"/>
                <w:sz w:val="24"/>
                <w:szCs w:val="24"/>
              </w:rPr>
            </w:pPr>
            <w:r>
              <w:rPr>
                <w:rFonts w:cs="Times New Roman"/>
                <w:sz w:val="24"/>
                <w:szCs w:val="24"/>
              </w:rPr>
              <w:t>无机化学工业</w:t>
            </w:r>
          </w:p>
        </w:tc>
        <w:tc>
          <w:tcPr>
            <w:tcW w:w="1843" w:type="dxa"/>
            <w:shd w:val="clear" w:color="auto" w:fill="auto"/>
            <w:vAlign w:val="center"/>
          </w:tcPr>
          <w:p w14:paraId="26C0F68A" w14:textId="77777777" w:rsidR="008D224B" w:rsidRDefault="00000000">
            <w:pPr>
              <w:ind w:firstLineChars="0" w:firstLine="0"/>
              <w:jc w:val="center"/>
              <w:rPr>
                <w:rFonts w:cs="Times New Roman"/>
                <w:sz w:val="24"/>
                <w:szCs w:val="24"/>
              </w:rPr>
            </w:pPr>
            <w:r>
              <w:rPr>
                <w:rFonts w:cs="Times New Roman"/>
                <w:sz w:val="24"/>
                <w:szCs w:val="24"/>
              </w:rPr>
              <w:t>GB31573-2015</w:t>
            </w:r>
          </w:p>
        </w:tc>
        <w:tc>
          <w:tcPr>
            <w:tcW w:w="1223" w:type="dxa"/>
            <w:shd w:val="clear" w:color="auto" w:fill="auto"/>
            <w:vAlign w:val="center"/>
          </w:tcPr>
          <w:p w14:paraId="53BEDA22" w14:textId="77777777" w:rsidR="008D224B" w:rsidRDefault="00000000">
            <w:pPr>
              <w:ind w:firstLineChars="0" w:firstLine="0"/>
              <w:jc w:val="center"/>
              <w:rPr>
                <w:rFonts w:cs="Times New Roman"/>
                <w:sz w:val="24"/>
                <w:szCs w:val="24"/>
              </w:rPr>
            </w:pPr>
            <w:r>
              <w:rPr>
                <w:rFonts w:cs="Times New Roman"/>
                <w:sz w:val="24"/>
                <w:szCs w:val="24"/>
              </w:rPr>
              <w:t>30</w:t>
            </w:r>
          </w:p>
        </w:tc>
        <w:tc>
          <w:tcPr>
            <w:tcW w:w="1458" w:type="dxa"/>
            <w:gridSpan w:val="2"/>
            <w:shd w:val="clear" w:color="auto" w:fill="auto"/>
            <w:vAlign w:val="center"/>
          </w:tcPr>
          <w:p w14:paraId="5BC32790" w14:textId="77777777" w:rsidR="008D224B" w:rsidRDefault="00000000">
            <w:pPr>
              <w:ind w:firstLineChars="0" w:firstLine="0"/>
              <w:jc w:val="center"/>
              <w:rPr>
                <w:rFonts w:cs="Times New Roman"/>
                <w:sz w:val="24"/>
                <w:szCs w:val="24"/>
              </w:rPr>
            </w:pPr>
            <w:r>
              <w:rPr>
                <w:rFonts w:cs="Times New Roman"/>
                <w:sz w:val="24"/>
                <w:szCs w:val="24"/>
              </w:rPr>
              <w:t>400</w:t>
            </w:r>
          </w:p>
        </w:tc>
        <w:tc>
          <w:tcPr>
            <w:tcW w:w="1448" w:type="dxa"/>
            <w:gridSpan w:val="2"/>
            <w:shd w:val="clear" w:color="auto" w:fill="auto"/>
            <w:vAlign w:val="center"/>
          </w:tcPr>
          <w:p w14:paraId="68D197A7" w14:textId="77777777" w:rsidR="008D224B" w:rsidRDefault="00000000">
            <w:pPr>
              <w:ind w:firstLineChars="0" w:firstLine="0"/>
              <w:jc w:val="center"/>
              <w:rPr>
                <w:rFonts w:cs="Times New Roman"/>
                <w:sz w:val="24"/>
                <w:szCs w:val="24"/>
              </w:rPr>
            </w:pPr>
            <w:r>
              <w:rPr>
                <w:rFonts w:cs="Times New Roman"/>
                <w:sz w:val="24"/>
                <w:szCs w:val="24"/>
              </w:rPr>
              <w:t>200</w:t>
            </w:r>
          </w:p>
        </w:tc>
        <w:tc>
          <w:tcPr>
            <w:tcW w:w="1116" w:type="dxa"/>
            <w:gridSpan w:val="2"/>
            <w:shd w:val="clear" w:color="auto" w:fill="auto"/>
            <w:vAlign w:val="center"/>
          </w:tcPr>
          <w:p w14:paraId="4BB3C16D"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5B74D0CC" w14:textId="77777777">
        <w:trPr>
          <w:trHeight w:val="437"/>
          <w:jc w:val="center"/>
        </w:trPr>
        <w:tc>
          <w:tcPr>
            <w:tcW w:w="524" w:type="dxa"/>
            <w:vMerge/>
            <w:shd w:val="clear" w:color="auto" w:fill="auto"/>
            <w:vAlign w:val="center"/>
          </w:tcPr>
          <w:p w14:paraId="6F1A6D4E" w14:textId="77777777" w:rsidR="008D224B" w:rsidRDefault="008D224B">
            <w:pPr>
              <w:ind w:firstLineChars="0" w:firstLine="0"/>
              <w:jc w:val="center"/>
              <w:rPr>
                <w:rFonts w:cs="Times New Roman"/>
                <w:sz w:val="24"/>
                <w:szCs w:val="24"/>
              </w:rPr>
            </w:pPr>
          </w:p>
        </w:tc>
        <w:tc>
          <w:tcPr>
            <w:tcW w:w="1508" w:type="dxa"/>
            <w:vMerge/>
            <w:shd w:val="clear" w:color="auto" w:fill="auto"/>
            <w:vAlign w:val="center"/>
          </w:tcPr>
          <w:p w14:paraId="63E03528" w14:textId="77777777" w:rsidR="008D224B" w:rsidRDefault="008D224B">
            <w:pPr>
              <w:ind w:firstLineChars="0" w:firstLine="0"/>
              <w:jc w:val="center"/>
              <w:rPr>
                <w:rFonts w:cs="Times New Roman"/>
                <w:sz w:val="24"/>
                <w:szCs w:val="24"/>
              </w:rPr>
            </w:pPr>
          </w:p>
        </w:tc>
        <w:tc>
          <w:tcPr>
            <w:tcW w:w="1843" w:type="dxa"/>
            <w:shd w:val="clear" w:color="auto" w:fill="auto"/>
            <w:vAlign w:val="center"/>
          </w:tcPr>
          <w:p w14:paraId="2B64280F" w14:textId="77777777" w:rsidR="008D224B" w:rsidRDefault="00000000">
            <w:pPr>
              <w:ind w:firstLineChars="0" w:firstLine="0"/>
              <w:jc w:val="center"/>
              <w:rPr>
                <w:rFonts w:cs="Times New Roman"/>
                <w:sz w:val="24"/>
                <w:szCs w:val="24"/>
              </w:rPr>
            </w:pPr>
            <w:r>
              <w:rPr>
                <w:rFonts w:cs="Times New Roman"/>
                <w:sz w:val="24"/>
                <w:szCs w:val="24"/>
              </w:rPr>
              <w:t>GB31573-2015</w:t>
            </w:r>
          </w:p>
          <w:p w14:paraId="3C6189D6" w14:textId="77777777" w:rsidR="008D224B" w:rsidRDefault="00000000">
            <w:pPr>
              <w:ind w:firstLineChars="0" w:firstLine="0"/>
              <w:jc w:val="center"/>
              <w:rPr>
                <w:rFonts w:cs="Times New Roman"/>
                <w:sz w:val="24"/>
                <w:szCs w:val="24"/>
              </w:rPr>
            </w:pPr>
            <w:r>
              <w:rPr>
                <w:rFonts w:cs="Times New Roman"/>
                <w:sz w:val="24"/>
                <w:szCs w:val="24"/>
              </w:rPr>
              <w:t>（</w:t>
            </w:r>
            <w:proofErr w:type="gramStart"/>
            <w:r>
              <w:rPr>
                <w:rFonts w:cs="Times New Roman"/>
                <w:sz w:val="24"/>
                <w:szCs w:val="24"/>
              </w:rPr>
              <w:t>特排限值</w:t>
            </w:r>
            <w:proofErr w:type="gramEnd"/>
            <w:r>
              <w:rPr>
                <w:rFonts w:cs="Times New Roman"/>
                <w:sz w:val="24"/>
                <w:szCs w:val="24"/>
              </w:rPr>
              <w:t>）</w:t>
            </w:r>
          </w:p>
        </w:tc>
        <w:tc>
          <w:tcPr>
            <w:tcW w:w="1223" w:type="dxa"/>
            <w:shd w:val="clear" w:color="auto" w:fill="auto"/>
            <w:vAlign w:val="center"/>
          </w:tcPr>
          <w:p w14:paraId="04F1AE0A" w14:textId="77777777" w:rsidR="008D224B" w:rsidRDefault="00000000">
            <w:pPr>
              <w:ind w:firstLineChars="0" w:firstLine="0"/>
              <w:jc w:val="center"/>
              <w:rPr>
                <w:rFonts w:cs="Times New Roman"/>
                <w:sz w:val="24"/>
                <w:szCs w:val="24"/>
              </w:rPr>
            </w:pPr>
            <w:r>
              <w:rPr>
                <w:rFonts w:cs="Times New Roman"/>
                <w:sz w:val="24"/>
                <w:szCs w:val="24"/>
              </w:rPr>
              <w:t>10</w:t>
            </w:r>
          </w:p>
        </w:tc>
        <w:tc>
          <w:tcPr>
            <w:tcW w:w="1458" w:type="dxa"/>
            <w:gridSpan w:val="2"/>
            <w:shd w:val="clear" w:color="auto" w:fill="auto"/>
            <w:vAlign w:val="center"/>
          </w:tcPr>
          <w:p w14:paraId="46AE5A33" w14:textId="77777777" w:rsidR="008D224B" w:rsidRDefault="00000000">
            <w:pPr>
              <w:ind w:firstLineChars="0" w:firstLine="0"/>
              <w:jc w:val="center"/>
              <w:rPr>
                <w:rFonts w:cs="Times New Roman"/>
                <w:sz w:val="24"/>
                <w:szCs w:val="24"/>
              </w:rPr>
            </w:pPr>
            <w:r>
              <w:rPr>
                <w:rFonts w:cs="Times New Roman"/>
                <w:sz w:val="24"/>
                <w:szCs w:val="24"/>
              </w:rPr>
              <w:t>100</w:t>
            </w:r>
          </w:p>
        </w:tc>
        <w:tc>
          <w:tcPr>
            <w:tcW w:w="1448" w:type="dxa"/>
            <w:gridSpan w:val="2"/>
            <w:shd w:val="clear" w:color="auto" w:fill="auto"/>
            <w:vAlign w:val="center"/>
          </w:tcPr>
          <w:p w14:paraId="29C72295" w14:textId="77777777" w:rsidR="008D224B" w:rsidRDefault="00000000">
            <w:pPr>
              <w:ind w:firstLineChars="0" w:firstLine="0"/>
              <w:jc w:val="center"/>
              <w:rPr>
                <w:rFonts w:cs="Times New Roman"/>
                <w:sz w:val="24"/>
                <w:szCs w:val="24"/>
              </w:rPr>
            </w:pPr>
            <w:r>
              <w:rPr>
                <w:rFonts w:cs="Times New Roman"/>
                <w:sz w:val="24"/>
                <w:szCs w:val="24"/>
              </w:rPr>
              <w:t>100</w:t>
            </w:r>
          </w:p>
        </w:tc>
        <w:tc>
          <w:tcPr>
            <w:tcW w:w="1116" w:type="dxa"/>
            <w:gridSpan w:val="2"/>
            <w:shd w:val="clear" w:color="auto" w:fill="auto"/>
            <w:vAlign w:val="center"/>
          </w:tcPr>
          <w:p w14:paraId="57866F9D"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4F276269" w14:textId="77777777">
        <w:trPr>
          <w:trHeight w:val="70"/>
          <w:jc w:val="center"/>
        </w:trPr>
        <w:tc>
          <w:tcPr>
            <w:tcW w:w="524" w:type="dxa"/>
            <w:vMerge w:val="restart"/>
            <w:shd w:val="clear" w:color="auto" w:fill="auto"/>
            <w:vAlign w:val="center"/>
          </w:tcPr>
          <w:p w14:paraId="2B7AF821" w14:textId="280A73CE" w:rsidR="008D224B" w:rsidRDefault="00000000">
            <w:pPr>
              <w:ind w:firstLineChars="0" w:firstLine="0"/>
              <w:jc w:val="center"/>
              <w:rPr>
                <w:rFonts w:cs="Times New Roman" w:hint="eastAsia"/>
                <w:sz w:val="24"/>
                <w:szCs w:val="24"/>
              </w:rPr>
            </w:pPr>
            <w:r>
              <w:rPr>
                <w:rFonts w:cs="Times New Roman"/>
                <w:sz w:val="24"/>
                <w:szCs w:val="24"/>
              </w:rPr>
              <w:t>2</w:t>
            </w:r>
            <w:r w:rsidR="00F66A87">
              <w:rPr>
                <w:rFonts w:cs="Times New Roman" w:hint="eastAsia"/>
                <w:sz w:val="24"/>
                <w:szCs w:val="24"/>
              </w:rPr>
              <w:t>1</w:t>
            </w:r>
          </w:p>
        </w:tc>
        <w:tc>
          <w:tcPr>
            <w:tcW w:w="1508" w:type="dxa"/>
            <w:vMerge w:val="restart"/>
            <w:shd w:val="clear" w:color="auto" w:fill="auto"/>
            <w:vAlign w:val="center"/>
          </w:tcPr>
          <w:p w14:paraId="278DD18C" w14:textId="77777777" w:rsidR="008D224B" w:rsidRDefault="00000000">
            <w:pPr>
              <w:ind w:firstLineChars="0" w:firstLine="0"/>
              <w:jc w:val="center"/>
              <w:rPr>
                <w:rFonts w:cs="Times New Roman"/>
                <w:sz w:val="24"/>
                <w:szCs w:val="24"/>
              </w:rPr>
            </w:pPr>
            <w:r>
              <w:rPr>
                <w:rFonts w:cs="Times New Roman"/>
                <w:sz w:val="24"/>
                <w:szCs w:val="24"/>
              </w:rPr>
              <w:t>再生铜、铝、铅、</w:t>
            </w:r>
            <w:proofErr w:type="gramStart"/>
            <w:r>
              <w:rPr>
                <w:rFonts w:cs="Times New Roman"/>
                <w:sz w:val="24"/>
                <w:szCs w:val="24"/>
              </w:rPr>
              <w:t>锌工业</w:t>
            </w:r>
            <w:proofErr w:type="gramEnd"/>
          </w:p>
        </w:tc>
        <w:tc>
          <w:tcPr>
            <w:tcW w:w="1843" w:type="dxa"/>
            <w:shd w:val="clear" w:color="auto" w:fill="auto"/>
            <w:vAlign w:val="center"/>
          </w:tcPr>
          <w:p w14:paraId="06ACAD3F" w14:textId="77777777" w:rsidR="008D224B" w:rsidRDefault="00000000">
            <w:pPr>
              <w:ind w:firstLineChars="0" w:firstLine="0"/>
              <w:jc w:val="center"/>
              <w:rPr>
                <w:rFonts w:cs="Times New Roman"/>
                <w:sz w:val="24"/>
                <w:szCs w:val="24"/>
              </w:rPr>
            </w:pPr>
            <w:r>
              <w:rPr>
                <w:rFonts w:cs="Times New Roman"/>
                <w:sz w:val="24"/>
                <w:szCs w:val="24"/>
              </w:rPr>
              <w:t>GB31574-2015</w:t>
            </w:r>
          </w:p>
        </w:tc>
        <w:tc>
          <w:tcPr>
            <w:tcW w:w="1223" w:type="dxa"/>
            <w:shd w:val="clear" w:color="auto" w:fill="auto"/>
            <w:vAlign w:val="center"/>
          </w:tcPr>
          <w:p w14:paraId="297F0502" w14:textId="77777777" w:rsidR="008D224B" w:rsidRDefault="00000000">
            <w:pPr>
              <w:ind w:firstLineChars="0" w:firstLine="0"/>
              <w:jc w:val="center"/>
              <w:rPr>
                <w:rFonts w:cs="Times New Roman"/>
                <w:sz w:val="24"/>
                <w:szCs w:val="24"/>
              </w:rPr>
            </w:pPr>
            <w:r>
              <w:rPr>
                <w:rFonts w:cs="Times New Roman"/>
                <w:sz w:val="24"/>
                <w:szCs w:val="24"/>
              </w:rPr>
              <w:t>30</w:t>
            </w:r>
          </w:p>
        </w:tc>
        <w:tc>
          <w:tcPr>
            <w:tcW w:w="1458" w:type="dxa"/>
            <w:gridSpan w:val="2"/>
            <w:shd w:val="clear" w:color="auto" w:fill="auto"/>
            <w:vAlign w:val="center"/>
          </w:tcPr>
          <w:p w14:paraId="08EFDD45" w14:textId="77777777" w:rsidR="008D224B" w:rsidRDefault="00000000">
            <w:pPr>
              <w:ind w:firstLineChars="0" w:firstLine="0"/>
              <w:jc w:val="center"/>
              <w:rPr>
                <w:rFonts w:cs="Times New Roman"/>
                <w:sz w:val="24"/>
                <w:szCs w:val="24"/>
              </w:rPr>
            </w:pPr>
            <w:r>
              <w:rPr>
                <w:rFonts w:cs="Times New Roman"/>
                <w:sz w:val="24"/>
                <w:szCs w:val="24"/>
              </w:rPr>
              <w:t>150</w:t>
            </w:r>
          </w:p>
        </w:tc>
        <w:tc>
          <w:tcPr>
            <w:tcW w:w="1448" w:type="dxa"/>
            <w:gridSpan w:val="2"/>
            <w:shd w:val="clear" w:color="auto" w:fill="auto"/>
            <w:vAlign w:val="center"/>
          </w:tcPr>
          <w:p w14:paraId="750854BD" w14:textId="77777777" w:rsidR="008D224B" w:rsidRDefault="00000000">
            <w:pPr>
              <w:ind w:firstLineChars="0" w:firstLine="0"/>
              <w:jc w:val="center"/>
              <w:rPr>
                <w:rFonts w:cs="Times New Roman"/>
                <w:sz w:val="24"/>
                <w:szCs w:val="24"/>
              </w:rPr>
            </w:pPr>
            <w:r>
              <w:rPr>
                <w:rFonts w:cs="Times New Roman"/>
                <w:sz w:val="24"/>
                <w:szCs w:val="24"/>
              </w:rPr>
              <w:t>200</w:t>
            </w:r>
          </w:p>
        </w:tc>
        <w:tc>
          <w:tcPr>
            <w:tcW w:w="1116" w:type="dxa"/>
            <w:gridSpan w:val="2"/>
            <w:shd w:val="clear" w:color="auto" w:fill="auto"/>
            <w:vAlign w:val="center"/>
          </w:tcPr>
          <w:p w14:paraId="5BA7CB19"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1783ECB6" w14:textId="77777777">
        <w:trPr>
          <w:trHeight w:val="333"/>
          <w:jc w:val="center"/>
        </w:trPr>
        <w:tc>
          <w:tcPr>
            <w:tcW w:w="524" w:type="dxa"/>
            <w:vMerge/>
            <w:shd w:val="clear" w:color="auto" w:fill="auto"/>
            <w:vAlign w:val="center"/>
          </w:tcPr>
          <w:p w14:paraId="34F7384D" w14:textId="77777777" w:rsidR="008D224B" w:rsidRDefault="008D224B">
            <w:pPr>
              <w:ind w:firstLineChars="0" w:firstLine="0"/>
              <w:jc w:val="center"/>
              <w:rPr>
                <w:rFonts w:cs="Times New Roman"/>
                <w:sz w:val="24"/>
                <w:szCs w:val="24"/>
              </w:rPr>
            </w:pPr>
          </w:p>
        </w:tc>
        <w:tc>
          <w:tcPr>
            <w:tcW w:w="1508" w:type="dxa"/>
            <w:vMerge/>
            <w:shd w:val="clear" w:color="auto" w:fill="auto"/>
            <w:vAlign w:val="center"/>
          </w:tcPr>
          <w:p w14:paraId="0B37B9DE" w14:textId="77777777" w:rsidR="008D224B" w:rsidRDefault="008D224B">
            <w:pPr>
              <w:ind w:firstLineChars="0" w:firstLine="0"/>
              <w:jc w:val="center"/>
              <w:rPr>
                <w:rFonts w:cs="Times New Roman"/>
                <w:sz w:val="24"/>
                <w:szCs w:val="24"/>
              </w:rPr>
            </w:pPr>
          </w:p>
        </w:tc>
        <w:tc>
          <w:tcPr>
            <w:tcW w:w="1843" w:type="dxa"/>
            <w:shd w:val="clear" w:color="auto" w:fill="auto"/>
            <w:vAlign w:val="center"/>
          </w:tcPr>
          <w:p w14:paraId="73E22F98" w14:textId="77777777" w:rsidR="008D224B" w:rsidRDefault="00000000">
            <w:pPr>
              <w:ind w:firstLineChars="0" w:firstLine="0"/>
              <w:jc w:val="center"/>
              <w:rPr>
                <w:rFonts w:cs="Times New Roman"/>
                <w:sz w:val="24"/>
                <w:szCs w:val="24"/>
              </w:rPr>
            </w:pPr>
            <w:r>
              <w:rPr>
                <w:rFonts w:cs="Times New Roman"/>
                <w:sz w:val="24"/>
                <w:szCs w:val="24"/>
              </w:rPr>
              <w:t>GB31574-2015</w:t>
            </w:r>
          </w:p>
          <w:p w14:paraId="4748D207" w14:textId="77777777" w:rsidR="008D224B" w:rsidRDefault="00000000">
            <w:pPr>
              <w:ind w:firstLineChars="0" w:firstLine="0"/>
              <w:jc w:val="center"/>
              <w:rPr>
                <w:rFonts w:cs="Times New Roman"/>
                <w:sz w:val="24"/>
                <w:szCs w:val="24"/>
              </w:rPr>
            </w:pPr>
            <w:r>
              <w:rPr>
                <w:rFonts w:cs="Times New Roman"/>
                <w:sz w:val="24"/>
                <w:szCs w:val="24"/>
              </w:rPr>
              <w:t>（</w:t>
            </w:r>
            <w:proofErr w:type="gramStart"/>
            <w:r>
              <w:rPr>
                <w:rFonts w:cs="Times New Roman"/>
                <w:sz w:val="24"/>
                <w:szCs w:val="24"/>
              </w:rPr>
              <w:t>特排限值</w:t>
            </w:r>
            <w:proofErr w:type="gramEnd"/>
            <w:r>
              <w:rPr>
                <w:rFonts w:cs="Times New Roman"/>
                <w:sz w:val="24"/>
                <w:szCs w:val="24"/>
              </w:rPr>
              <w:t>）</w:t>
            </w:r>
          </w:p>
        </w:tc>
        <w:tc>
          <w:tcPr>
            <w:tcW w:w="1223" w:type="dxa"/>
            <w:shd w:val="clear" w:color="auto" w:fill="auto"/>
            <w:vAlign w:val="center"/>
          </w:tcPr>
          <w:p w14:paraId="4FAE4177" w14:textId="77777777" w:rsidR="008D224B" w:rsidRDefault="00000000">
            <w:pPr>
              <w:ind w:firstLineChars="0" w:firstLine="0"/>
              <w:jc w:val="center"/>
              <w:rPr>
                <w:rFonts w:cs="Times New Roman"/>
                <w:sz w:val="24"/>
                <w:szCs w:val="24"/>
              </w:rPr>
            </w:pPr>
            <w:r>
              <w:rPr>
                <w:rFonts w:cs="Times New Roman"/>
                <w:sz w:val="24"/>
                <w:szCs w:val="24"/>
              </w:rPr>
              <w:t>10</w:t>
            </w:r>
          </w:p>
        </w:tc>
        <w:tc>
          <w:tcPr>
            <w:tcW w:w="1458" w:type="dxa"/>
            <w:gridSpan w:val="2"/>
            <w:shd w:val="clear" w:color="auto" w:fill="auto"/>
            <w:vAlign w:val="center"/>
          </w:tcPr>
          <w:p w14:paraId="6B1253C9" w14:textId="77777777" w:rsidR="008D224B" w:rsidRDefault="00000000">
            <w:pPr>
              <w:ind w:firstLineChars="0" w:firstLine="0"/>
              <w:jc w:val="center"/>
              <w:rPr>
                <w:rFonts w:cs="Times New Roman"/>
                <w:sz w:val="24"/>
                <w:szCs w:val="24"/>
              </w:rPr>
            </w:pPr>
            <w:r>
              <w:rPr>
                <w:rFonts w:cs="Times New Roman"/>
                <w:sz w:val="24"/>
                <w:szCs w:val="24"/>
              </w:rPr>
              <w:t>100</w:t>
            </w:r>
          </w:p>
        </w:tc>
        <w:tc>
          <w:tcPr>
            <w:tcW w:w="1448" w:type="dxa"/>
            <w:gridSpan w:val="2"/>
            <w:shd w:val="clear" w:color="auto" w:fill="auto"/>
            <w:vAlign w:val="center"/>
          </w:tcPr>
          <w:p w14:paraId="392532E4" w14:textId="77777777" w:rsidR="008D224B" w:rsidRDefault="00000000">
            <w:pPr>
              <w:ind w:firstLineChars="0" w:firstLine="0"/>
              <w:jc w:val="center"/>
              <w:rPr>
                <w:rFonts w:cs="Times New Roman"/>
                <w:sz w:val="24"/>
                <w:szCs w:val="24"/>
              </w:rPr>
            </w:pPr>
            <w:r>
              <w:rPr>
                <w:rFonts w:cs="Times New Roman"/>
                <w:sz w:val="24"/>
                <w:szCs w:val="24"/>
              </w:rPr>
              <w:t>100</w:t>
            </w:r>
          </w:p>
        </w:tc>
        <w:tc>
          <w:tcPr>
            <w:tcW w:w="1116" w:type="dxa"/>
            <w:gridSpan w:val="2"/>
            <w:shd w:val="clear" w:color="auto" w:fill="auto"/>
            <w:vAlign w:val="center"/>
          </w:tcPr>
          <w:p w14:paraId="631E2BD1"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41894C1B" w14:textId="77777777">
        <w:trPr>
          <w:trHeight w:val="351"/>
          <w:jc w:val="center"/>
        </w:trPr>
        <w:tc>
          <w:tcPr>
            <w:tcW w:w="524" w:type="dxa"/>
            <w:shd w:val="clear" w:color="auto" w:fill="auto"/>
            <w:vAlign w:val="center"/>
          </w:tcPr>
          <w:p w14:paraId="3B1CB84A" w14:textId="3313A457" w:rsidR="008D224B" w:rsidRDefault="00000000">
            <w:pPr>
              <w:ind w:firstLineChars="0" w:firstLine="0"/>
              <w:jc w:val="center"/>
              <w:rPr>
                <w:rFonts w:cs="Times New Roman" w:hint="eastAsia"/>
                <w:sz w:val="24"/>
                <w:szCs w:val="24"/>
              </w:rPr>
            </w:pPr>
            <w:r>
              <w:rPr>
                <w:rFonts w:cs="Times New Roman"/>
                <w:sz w:val="24"/>
                <w:szCs w:val="24"/>
              </w:rPr>
              <w:t>2</w:t>
            </w:r>
            <w:r w:rsidR="00F66A87">
              <w:rPr>
                <w:rFonts w:cs="Times New Roman" w:hint="eastAsia"/>
                <w:sz w:val="24"/>
                <w:szCs w:val="24"/>
              </w:rPr>
              <w:t>2</w:t>
            </w:r>
          </w:p>
        </w:tc>
        <w:tc>
          <w:tcPr>
            <w:tcW w:w="1508" w:type="dxa"/>
            <w:shd w:val="clear" w:color="auto" w:fill="auto"/>
            <w:vAlign w:val="center"/>
          </w:tcPr>
          <w:p w14:paraId="57D6D53C" w14:textId="77777777" w:rsidR="008D224B" w:rsidRDefault="00000000">
            <w:pPr>
              <w:ind w:firstLineChars="0" w:firstLine="0"/>
              <w:jc w:val="center"/>
              <w:rPr>
                <w:rFonts w:cs="Times New Roman"/>
                <w:sz w:val="24"/>
                <w:szCs w:val="24"/>
              </w:rPr>
            </w:pPr>
            <w:r>
              <w:rPr>
                <w:rFonts w:cs="Times New Roman"/>
                <w:sz w:val="24"/>
                <w:szCs w:val="24"/>
              </w:rPr>
              <w:t>铸造工业</w:t>
            </w:r>
          </w:p>
        </w:tc>
        <w:tc>
          <w:tcPr>
            <w:tcW w:w="1843" w:type="dxa"/>
            <w:shd w:val="clear" w:color="auto" w:fill="auto"/>
            <w:vAlign w:val="center"/>
          </w:tcPr>
          <w:p w14:paraId="67BF3D48" w14:textId="77777777" w:rsidR="008D224B" w:rsidRDefault="00000000">
            <w:pPr>
              <w:ind w:firstLineChars="0" w:firstLine="0"/>
              <w:jc w:val="center"/>
              <w:rPr>
                <w:rFonts w:cs="Times New Roman"/>
                <w:sz w:val="24"/>
                <w:szCs w:val="24"/>
              </w:rPr>
            </w:pPr>
            <w:r>
              <w:rPr>
                <w:rFonts w:cs="Times New Roman"/>
                <w:sz w:val="24"/>
                <w:szCs w:val="24"/>
              </w:rPr>
              <w:t>GB39726—2020</w:t>
            </w:r>
          </w:p>
        </w:tc>
        <w:tc>
          <w:tcPr>
            <w:tcW w:w="1223" w:type="dxa"/>
            <w:shd w:val="clear" w:color="auto" w:fill="auto"/>
            <w:vAlign w:val="center"/>
          </w:tcPr>
          <w:p w14:paraId="2E9ECEDF" w14:textId="77777777" w:rsidR="008D224B" w:rsidRDefault="00000000">
            <w:pPr>
              <w:ind w:firstLineChars="0" w:firstLine="0"/>
              <w:jc w:val="center"/>
              <w:rPr>
                <w:rFonts w:cs="Times New Roman"/>
                <w:sz w:val="24"/>
                <w:szCs w:val="24"/>
              </w:rPr>
            </w:pPr>
            <w:r>
              <w:rPr>
                <w:rFonts w:cs="Times New Roman"/>
                <w:sz w:val="24"/>
                <w:szCs w:val="24"/>
              </w:rPr>
              <w:t>30-40</w:t>
            </w:r>
          </w:p>
        </w:tc>
        <w:tc>
          <w:tcPr>
            <w:tcW w:w="1458" w:type="dxa"/>
            <w:gridSpan w:val="2"/>
            <w:shd w:val="clear" w:color="auto" w:fill="auto"/>
            <w:vAlign w:val="center"/>
          </w:tcPr>
          <w:p w14:paraId="1D730114" w14:textId="77777777" w:rsidR="008D224B" w:rsidRDefault="00000000">
            <w:pPr>
              <w:ind w:firstLineChars="0" w:firstLine="0"/>
              <w:jc w:val="center"/>
              <w:rPr>
                <w:rFonts w:cs="Times New Roman"/>
                <w:sz w:val="24"/>
                <w:szCs w:val="24"/>
              </w:rPr>
            </w:pPr>
            <w:r>
              <w:rPr>
                <w:rFonts w:cs="Times New Roman"/>
                <w:sz w:val="24"/>
                <w:szCs w:val="24"/>
              </w:rPr>
              <w:t>100-200</w:t>
            </w:r>
          </w:p>
        </w:tc>
        <w:tc>
          <w:tcPr>
            <w:tcW w:w="1448" w:type="dxa"/>
            <w:gridSpan w:val="2"/>
            <w:shd w:val="clear" w:color="auto" w:fill="auto"/>
            <w:vAlign w:val="center"/>
          </w:tcPr>
          <w:p w14:paraId="5FFD1B5B" w14:textId="77777777" w:rsidR="008D224B" w:rsidRDefault="00000000">
            <w:pPr>
              <w:ind w:firstLineChars="0" w:firstLine="0"/>
              <w:jc w:val="center"/>
              <w:rPr>
                <w:rFonts w:cs="Times New Roman"/>
                <w:sz w:val="24"/>
                <w:szCs w:val="24"/>
              </w:rPr>
            </w:pPr>
            <w:r>
              <w:rPr>
                <w:rFonts w:cs="Times New Roman"/>
                <w:sz w:val="24"/>
                <w:szCs w:val="24"/>
              </w:rPr>
              <w:t>300-400</w:t>
            </w:r>
          </w:p>
        </w:tc>
        <w:tc>
          <w:tcPr>
            <w:tcW w:w="1116" w:type="dxa"/>
            <w:gridSpan w:val="2"/>
            <w:shd w:val="clear" w:color="auto" w:fill="auto"/>
            <w:vAlign w:val="center"/>
          </w:tcPr>
          <w:p w14:paraId="0C0F49A7"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5112F257" w14:textId="77777777">
        <w:trPr>
          <w:trHeight w:val="419"/>
          <w:jc w:val="center"/>
        </w:trPr>
        <w:tc>
          <w:tcPr>
            <w:tcW w:w="2032" w:type="dxa"/>
            <w:gridSpan w:val="2"/>
            <w:vMerge w:val="restart"/>
            <w:tcBorders>
              <w:right w:val="single" w:sz="4" w:space="0" w:color="auto"/>
            </w:tcBorders>
            <w:shd w:val="clear" w:color="auto" w:fill="auto"/>
            <w:vAlign w:val="center"/>
          </w:tcPr>
          <w:p w14:paraId="4B3989BD" w14:textId="77777777" w:rsidR="008D224B" w:rsidRDefault="00000000">
            <w:pPr>
              <w:ind w:firstLineChars="0" w:firstLine="0"/>
              <w:jc w:val="center"/>
              <w:rPr>
                <w:rFonts w:cs="Times New Roman"/>
                <w:sz w:val="24"/>
                <w:szCs w:val="24"/>
              </w:rPr>
            </w:pPr>
            <w:r>
              <w:rPr>
                <w:rFonts w:cs="Times New Roman"/>
                <w:sz w:val="24"/>
                <w:szCs w:val="24"/>
              </w:rPr>
              <w:t>本标准</w:t>
            </w:r>
          </w:p>
        </w:tc>
        <w:tc>
          <w:tcPr>
            <w:tcW w:w="1843" w:type="dxa"/>
            <w:tcBorders>
              <w:left w:val="single" w:sz="4" w:space="0" w:color="auto"/>
            </w:tcBorders>
            <w:shd w:val="clear" w:color="auto" w:fill="auto"/>
          </w:tcPr>
          <w:p w14:paraId="79660102" w14:textId="77777777" w:rsidR="008D224B" w:rsidRDefault="00000000">
            <w:pPr>
              <w:ind w:firstLineChars="0" w:firstLine="0"/>
              <w:rPr>
                <w:rFonts w:cs="Times New Roman"/>
                <w:sz w:val="24"/>
                <w:szCs w:val="24"/>
              </w:rPr>
            </w:pPr>
            <w:r>
              <w:rPr>
                <w:rFonts w:cs="Times New Roman"/>
                <w:sz w:val="24"/>
                <w:szCs w:val="24"/>
              </w:rPr>
              <w:t>水泥窑及窑尾余热利用系统</w:t>
            </w:r>
          </w:p>
        </w:tc>
        <w:tc>
          <w:tcPr>
            <w:tcW w:w="1231" w:type="dxa"/>
            <w:gridSpan w:val="2"/>
            <w:shd w:val="clear" w:color="auto" w:fill="auto"/>
            <w:vAlign w:val="center"/>
          </w:tcPr>
          <w:p w14:paraId="59419266" w14:textId="77777777" w:rsidR="008D224B" w:rsidRDefault="00000000">
            <w:pPr>
              <w:ind w:firstLineChars="0" w:firstLine="0"/>
              <w:jc w:val="center"/>
              <w:rPr>
                <w:rFonts w:cs="Times New Roman"/>
                <w:sz w:val="24"/>
                <w:szCs w:val="24"/>
              </w:rPr>
            </w:pPr>
            <w:r>
              <w:rPr>
                <w:rFonts w:cs="Times New Roman"/>
                <w:sz w:val="24"/>
                <w:szCs w:val="24"/>
              </w:rPr>
              <w:t>10</w:t>
            </w:r>
          </w:p>
        </w:tc>
        <w:tc>
          <w:tcPr>
            <w:tcW w:w="1458" w:type="dxa"/>
            <w:gridSpan w:val="2"/>
            <w:shd w:val="clear" w:color="auto" w:fill="auto"/>
            <w:vAlign w:val="center"/>
          </w:tcPr>
          <w:p w14:paraId="439A49D1" w14:textId="77777777" w:rsidR="008D224B" w:rsidRDefault="00000000">
            <w:pPr>
              <w:ind w:firstLineChars="0" w:firstLine="0"/>
              <w:jc w:val="center"/>
              <w:rPr>
                <w:rFonts w:cs="Times New Roman"/>
                <w:sz w:val="24"/>
                <w:szCs w:val="24"/>
              </w:rPr>
            </w:pPr>
            <w:r>
              <w:rPr>
                <w:rFonts w:cs="Times New Roman" w:hint="eastAsia"/>
                <w:sz w:val="24"/>
                <w:szCs w:val="24"/>
              </w:rPr>
              <w:t>35</w:t>
            </w:r>
          </w:p>
        </w:tc>
        <w:tc>
          <w:tcPr>
            <w:tcW w:w="1448" w:type="dxa"/>
            <w:gridSpan w:val="2"/>
            <w:shd w:val="clear" w:color="auto" w:fill="auto"/>
            <w:vAlign w:val="center"/>
          </w:tcPr>
          <w:p w14:paraId="110EACF2" w14:textId="77777777" w:rsidR="008D224B" w:rsidRDefault="00000000">
            <w:pPr>
              <w:ind w:firstLineChars="0" w:firstLine="0"/>
              <w:jc w:val="center"/>
              <w:rPr>
                <w:rFonts w:cs="Times New Roman"/>
                <w:sz w:val="24"/>
                <w:szCs w:val="24"/>
              </w:rPr>
            </w:pPr>
            <w:r>
              <w:rPr>
                <w:rFonts w:cs="Times New Roman" w:hint="eastAsia"/>
                <w:sz w:val="24"/>
                <w:szCs w:val="24"/>
              </w:rPr>
              <w:t>50</w:t>
            </w:r>
          </w:p>
        </w:tc>
        <w:tc>
          <w:tcPr>
            <w:tcW w:w="1108" w:type="dxa"/>
            <w:shd w:val="clear" w:color="auto" w:fill="auto"/>
            <w:vAlign w:val="center"/>
          </w:tcPr>
          <w:p w14:paraId="7B0D8778" w14:textId="77777777" w:rsidR="008D224B" w:rsidRDefault="00000000">
            <w:pPr>
              <w:ind w:firstLineChars="0" w:firstLine="0"/>
              <w:jc w:val="center"/>
              <w:rPr>
                <w:rFonts w:cs="Times New Roman"/>
                <w:sz w:val="24"/>
                <w:szCs w:val="24"/>
              </w:rPr>
            </w:pPr>
            <w:r>
              <w:rPr>
                <w:rFonts w:cs="Times New Roman"/>
                <w:sz w:val="24"/>
                <w:szCs w:val="24"/>
              </w:rPr>
              <w:t>/</w:t>
            </w:r>
          </w:p>
        </w:tc>
      </w:tr>
      <w:tr w:rsidR="008D224B" w14:paraId="38084557" w14:textId="77777777">
        <w:trPr>
          <w:trHeight w:val="419"/>
          <w:jc w:val="center"/>
        </w:trPr>
        <w:tc>
          <w:tcPr>
            <w:tcW w:w="2032" w:type="dxa"/>
            <w:gridSpan w:val="2"/>
            <w:vMerge/>
            <w:tcBorders>
              <w:right w:val="single" w:sz="4" w:space="0" w:color="auto"/>
            </w:tcBorders>
            <w:shd w:val="clear" w:color="auto" w:fill="auto"/>
            <w:vAlign w:val="center"/>
          </w:tcPr>
          <w:p w14:paraId="2B594D21" w14:textId="77777777" w:rsidR="008D224B" w:rsidRDefault="008D224B">
            <w:pPr>
              <w:ind w:firstLineChars="0" w:firstLine="0"/>
              <w:jc w:val="center"/>
              <w:rPr>
                <w:rFonts w:cs="Times New Roman"/>
                <w:sz w:val="24"/>
                <w:szCs w:val="24"/>
              </w:rPr>
            </w:pPr>
          </w:p>
        </w:tc>
        <w:tc>
          <w:tcPr>
            <w:tcW w:w="1843" w:type="dxa"/>
            <w:tcBorders>
              <w:left w:val="single" w:sz="4" w:space="0" w:color="auto"/>
            </w:tcBorders>
            <w:shd w:val="clear" w:color="auto" w:fill="auto"/>
            <w:vAlign w:val="center"/>
          </w:tcPr>
          <w:p w14:paraId="1BF0C701" w14:textId="77777777" w:rsidR="008D224B" w:rsidRDefault="00000000">
            <w:pPr>
              <w:ind w:firstLineChars="0" w:firstLine="0"/>
              <w:rPr>
                <w:rFonts w:cs="Times New Roman"/>
                <w:sz w:val="24"/>
                <w:szCs w:val="24"/>
              </w:rPr>
            </w:pPr>
            <w:r>
              <w:rPr>
                <w:rFonts w:cs="Times New Roman"/>
                <w:sz w:val="24"/>
                <w:szCs w:val="24"/>
              </w:rPr>
              <w:t>其他工业炉窑</w:t>
            </w:r>
          </w:p>
        </w:tc>
        <w:tc>
          <w:tcPr>
            <w:tcW w:w="1231" w:type="dxa"/>
            <w:gridSpan w:val="2"/>
            <w:shd w:val="clear" w:color="auto" w:fill="auto"/>
            <w:vAlign w:val="center"/>
          </w:tcPr>
          <w:p w14:paraId="7F0F26EF" w14:textId="77777777" w:rsidR="008D224B" w:rsidRDefault="00000000">
            <w:pPr>
              <w:ind w:firstLineChars="0" w:firstLine="0"/>
              <w:jc w:val="center"/>
              <w:rPr>
                <w:rFonts w:cs="Times New Roman"/>
                <w:sz w:val="24"/>
                <w:szCs w:val="24"/>
              </w:rPr>
            </w:pPr>
            <w:r>
              <w:rPr>
                <w:rFonts w:cs="Times New Roman"/>
                <w:sz w:val="24"/>
                <w:szCs w:val="24"/>
              </w:rPr>
              <w:t>20</w:t>
            </w:r>
          </w:p>
        </w:tc>
        <w:tc>
          <w:tcPr>
            <w:tcW w:w="1458" w:type="dxa"/>
            <w:gridSpan w:val="2"/>
            <w:shd w:val="clear" w:color="auto" w:fill="auto"/>
            <w:vAlign w:val="center"/>
          </w:tcPr>
          <w:p w14:paraId="03559A29" w14:textId="77777777" w:rsidR="008D224B" w:rsidRDefault="00000000">
            <w:pPr>
              <w:ind w:firstLineChars="0" w:firstLine="0"/>
              <w:jc w:val="center"/>
              <w:rPr>
                <w:rFonts w:cs="Times New Roman"/>
                <w:sz w:val="24"/>
                <w:szCs w:val="24"/>
              </w:rPr>
            </w:pPr>
            <w:r>
              <w:rPr>
                <w:rFonts w:cs="Times New Roman"/>
                <w:sz w:val="24"/>
                <w:szCs w:val="24"/>
              </w:rPr>
              <w:t>80</w:t>
            </w:r>
          </w:p>
        </w:tc>
        <w:tc>
          <w:tcPr>
            <w:tcW w:w="1448" w:type="dxa"/>
            <w:gridSpan w:val="2"/>
            <w:shd w:val="clear" w:color="auto" w:fill="auto"/>
            <w:vAlign w:val="center"/>
          </w:tcPr>
          <w:p w14:paraId="0607C9C6" w14:textId="77777777" w:rsidR="008D224B" w:rsidRDefault="00000000">
            <w:pPr>
              <w:ind w:firstLineChars="0" w:firstLine="0"/>
              <w:jc w:val="center"/>
              <w:rPr>
                <w:rFonts w:cs="Times New Roman"/>
                <w:sz w:val="24"/>
                <w:szCs w:val="24"/>
              </w:rPr>
            </w:pPr>
            <w:r>
              <w:rPr>
                <w:rFonts w:cs="Times New Roman"/>
                <w:sz w:val="24"/>
                <w:szCs w:val="24"/>
              </w:rPr>
              <w:t>180</w:t>
            </w:r>
          </w:p>
        </w:tc>
        <w:tc>
          <w:tcPr>
            <w:tcW w:w="1108" w:type="dxa"/>
            <w:shd w:val="clear" w:color="auto" w:fill="auto"/>
            <w:vAlign w:val="center"/>
          </w:tcPr>
          <w:p w14:paraId="73D47137" w14:textId="77777777" w:rsidR="008D224B" w:rsidRDefault="00000000">
            <w:pPr>
              <w:ind w:firstLineChars="0" w:firstLine="0"/>
              <w:jc w:val="center"/>
              <w:rPr>
                <w:rFonts w:cs="Times New Roman"/>
                <w:sz w:val="24"/>
                <w:szCs w:val="24"/>
              </w:rPr>
            </w:pPr>
            <w:r>
              <w:rPr>
                <w:rFonts w:cs="Times New Roman"/>
                <w:sz w:val="24"/>
                <w:szCs w:val="24"/>
              </w:rPr>
              <w:t xml:space="preserve">1 </w:t>
            </w:r>
          </w:p>
        </w:tc>
      </w:tr>
    </w:tbl>
    <w:p w14:paraId="1B644350" w14:textId="50744ABF" w:rsidR="008D224B" w:rsidRDefault="00000000">
      <w:pPr>
        <w:ind w:firstLine="560"/>
      </w:pPr>
      <w:r>
        <w:rPr>
          <w:rFonts w:hint="eastAsia"/>
        </w:rPr>
        <w:t>现</w:t>
      </w:r>
      <w:r>
        <w:t>已出台的行业标准</w:t>
      </w:r>
      <w:r>
        <w:rPr>
          <w:rFonts w:hint="eastAsia"/>
        </w:rPr>
        <w:t>分别</w:t>
      </w:r>
      <w:r>
        <w:t>对</w:t>
      </w:r>
      <w:r>
        <w:rPr>
          <w:rFonts w:hint="eastAsia"/>
        </w:rPr>
        <w:t>不同</w:t>
      </w:r>
      <w:r>
        <w:t>特征污染物</w:t>
      </w:r>
      <w:r>
        <w:rPr>
          <w:rFonts w:hint="eastAsia"/>
        </w:rPr>
        <w:t>的</w:t>
      </w:r>
      <w:r>
        <w:t>限值做了要求，但由于行业特征各标准并未</w:t>
      </w:r>
      <w:r>
        <w:rPr>
          <w:rFonts w:hint="eastAsia"/>
        </w:rPr>
        <w:t>全面</w:t>
      </w:r>
      <w:r>
        <w:t>覆盖氟化物、铅及其化合物、汞及其化合物、</w:t>
      </w:r>
      <w:proofErr w:type="gramStart"/>
      <w:r>
        <w:rPr>
          <w:rFonts w:hint="eastAsia"/>
        </w:rPr>
        <w:t>铍及其</w:t>
      </w:r>
      <w:proofErr w:type="gramEnd"/>
      <w:r>
        <w:rPr>
          <w:rFonts w:hint="eastAsia"/>
        </w:rPr>
        <w:t>化合物、沥青烟、苯并（</w:t>
      </w:r>
      <w:r>
        <w:rPr>
          <w:rFonts w:hint="eastAsia"/>
        </w:rPr>
        <w:t>a</w:t>
      </w:r>
      <w:r>
        <w:rPr>
          <w:rFonts w:hint="eastAsia"/>
        </w:rPr>
        <w:t>）</w:t>
      </w:r>
      <w:proofErr w:type="gramStart"/>
      <w:r>
        <w:rPr>
          <w:rFonts w:hint="eastAsia"/>
        </w:rPr>
        <w:t>芘</w:t>
      </w:r>
      <w:proofErr w:type="gramEnd"/>
      <w:r>
        <w:rPr>
          <w:rFonts w:hint="eastAsia"/>
        </w:rPr>
        <w:t>等</w:t>
      </w:r>
      <w:r>
        <w:rPr>
          <w:rFonts w:hint="eastAsia"/>
        </w:rPr>
        <w:t>6</w:t>
      </w:r>
      <w:r>
        <w:rPr>
          <w:rFonts w:hint="eastAsia"/>
        </w:rPr>
        <w:t>项</w:t>
      </w:r>
      <w:r>
        <w:t>指标。</w:t>
      </w:r>
      <w:r>
        <w:rPr>
          <w:rFonts w:hint="eastAsia"/>
        </w:rPr>
        <w:t>本</w:t>
      </w:r>
      <w:r>
        <w:t>标准针对金属熔炼炉的</w:t>
      </w:r>
      <w:r>
        <w:rPr>
          <w:rFonts w:hint="eastAsia"/>
        </w:rPr>
        <w:t>铅及其化合物</w:t>
      </w:r>
      <w:r>
        <w:t>标准</w:t>
      </w:r>
      <w:r>
        <w:rPr>
          <w:rFonts w:hint="eastAsia"/>
        </w:rPr>
        <w:t>限值严</w:t>
      </w:r>
      <w:r>
        <w:t>于</w:t>
      </w:r>
      <w:r>
        <w:rPr>
          <w:rFonts w:hint="eastAsia"/>
        </w:rPr>
        <w:t>铅锌工业、钒工业、锡冶炼、无机</w:t>
      </w:r>
      <w:r>
        <w:t>化学工业（</w:t>
      </w:r>
      <w:proofErr w:type="gramStart"/>
      <w:r>
        <w:rPr>
          <w:rFonts w:hint="eastAsia"/>
        </w:rPr>
        <w:t>涉铅重金属</w:t>
      </w:r>
      <w:proofErr w:type="gramEnd"/>
      <w:r>
        <w:rPr>
          <w:rFonts w:hint="eastAsia"/>
        </w:rPr>
        <w:t>无机化合物工业</w:t>
      </w:r>
      <w:r>
        <w:t>）</w:t>
      </w:r>
      <w:r>
        <w:rPr>
          <w:rFonts w:hint="eastAsia"/>
        </w:rPr>
        <w:t>、再生铜铝铅锌工业等</w:t>
      </w:r>
      <w:r>
        <w:t>行业</w:t>
      </w:r>
      <w:r>
        <w:rPr>
          <w:rFonts w:hint="eastAsia"/>
        </w:rPr>
        <w:t>，与铜镍钴工业持平；针对</w:t>
      </w:r>
      <w:r>
        <w:t>金属熔炼炉的汞及其化合物</w:t>
      </w:r>
      <w:r>
        <w:rPr>
          <w:rFonts w:hint="eastAsia"/>
        </w:rPr>
        <w:t>，</w:t>
      </w:r>
      <w:r>
        <w:t>与锅炉、</w:t>
      </w:r>
      <w:r>
        <w:rPr>
          <w:rFonts w:hint="eastAsia"/>
        </w:rPr>
        <w:t>铅锌工业、水泥</w:t>
      </w:r>
      <w:r>
        <w:t>行业</w:t>
      </w:r>
      <w:r>
        <w:rPr>
          <w:rFonts w:hint="eastAsia"/>
        </w:rPr>
        <w:t>持平</w:t>
      </w:r>
      <w:r>
        <w:t>，</w:t>
      </w:r>
      <w:r>
        <w:rPr>
          <w:rFonts w:hint="eastAsia"/>
        </w:rPr>
        <w:t>松</w:t>
      </w:r>
      <w:r>
        <w:t>于</w:t>
      </w:r>
      <w:r>
        <w:rPr>
          <w:rFonts w:hint="eastAsia"/>
        </w:rPr>
        <w:t>铜镍钴工业、锡锑汞工业、</w:t>
      </w:r>
      <w:r>
        <w:t>无机化学工业</w:t>
      </w:r>
      <w:r>
        <w:rPr>
          <w:rFonts w:hint="eastAsia"/>
        </w:rPr>
        <w:t>；针对</w:t>
      </w:r>
      <w:r>
        <w:t>其他炉窑的特征污染物，</w:t>
      </w:r>
      <w:r>
        <w:rPr>
          <w:rFonts w:hint="eastAsia"/>
        </w:rPr>
        <w:t>除</w:t>
      </w:r>
      <w:r>
        <w:t>氟化物略松于行业标准之外，其他特征污染物指标均严于</w:t>
      </w:r>
      <w:r>
        <w:rPr>
          <w:rFonts w:hint="eastAsia"/>
        </w:rPr>
        <w:t>或</w:t>
      </w:r>
      <w:r>
        <w:t>持平行业标准限值。</w:t>
      </w:r>
    </w:p>
    <w:p w14:paraId="707726DB" w14:textId="77777777" w:rsidR="008D224B" w:rsidRDefault="00000000">
      <w:pPr>
        <w:ind w:firstLine="560"/>
      </w:pPr>
      <w:r>
        <w:rPr>
          <w:rFonts w:hint="eastAsia"/>
        </w:rPr>
        <w:t>综上</w:t>
      </w:r>
      <w:r>
        <w:t>所述，涉及上述行业的炉窑执行行业标准，上述行业之外的</w:t>
      </w:r>
      <w:r>
        <w:lastRenderedPageBreak/>
        <w:t>炉窑执行本标准的</w:t>
      </w:r>
      <w:r>
        <w:rPr>
          <w:rFonts w:hint="eastAsia"/>
        </w:rPr>
        <w:t>限值</w:t>
      </w:r>
      <w:r>
        <w:t>要求，</w:t>
      </w:r>
      <w:r>
        <w:rPr>
          <w:rFonts w:hint="eastAsia"/>
        </w:rPr>
        <w:t>从</w:t>
      </w:r>
      <w:r>
        <w:t>指标设置的可达性</w:t>
      </w:r>
      <w:r>
        <w:rPr>
          <w:rFonts w:hint="eastAsia"/>
        </w:rPr>
        <w:t>方面能</w:t>
      </w:r>
      <w:r>
        <w:t>满足落地要求。</w:t>
      </w:r>
    </w:p>
    <w:p w14:paraId="3B5357D1" w14:textId="77777777" w:rsidR="008D224B" w:rsidRDefault="00000000">
      <w:pPr>
        <w:pStyle w:val="af2"/>
      </w:pPr>
      <w:r>
        <w:rPr>
          <w:rFonts w:hint="eastAsia"/>
        </w:rPr>
        <w:t>表</w:t>
      </w:r>
      <w:r>
        <w:rPr>
          <w:rFonts w:hint="eastAsia"/>
        </w:rPr>
        <w:t xml:space="preserve"> </w:t>
      </w:r>
      <w:r>
        <w:t>5</w:t>
      </w:r>
      <w:r>
        <w:rPr>
          <w:rFonts w:hint="eastAsia"/>
        </w:rPr>
        <w:t xml:space="preserve">-4 </w:t>
      </w:r>
      <w:r>
        <w:rPr>
          <w:rFonts w:hint="eastAsia"/>
        </w:rPr>
        <w:t>本标准特征大气污染物排放限值与我国相关行业对比</w:t>
      </w:r>
    </w:p>
    <w:tbl>
      <w:tblPr>
        <w:tblStyle w:val="af0"/>
        <w:tblW w:w="8522" w:type="dxa"/>
        <w:tblLayout w:type="fixed"/>
        <w:tblLook w:val="04A0" w:firstRow="1" w:lastRow="0" w:firstColumn="1" w:lastColumn="0" w:noHBand="0" w:noVBand="1"/>
      </w:tblPr>
      <w:tblGrid>
        <w:gridCol w:w="596"/>
        <w:gridCol w:w="919"/>
        <w:gridCol w:w="1053"/>
        <w:gridCol w:w="1027"/>
        <w:gridCol w:w="1053"/>
        <w:gridCol w:w="1040"/>
        <w:gridCol w:w="1027"/>
        <w:gridCol w:w="813"/>
        <w:gridCol w:w="994"/>
      </w:tblGrid>
      <w:tr w:rsidR="008D224B" w14:paraId="43A090DF" w14:textId="77777777">
        <w:trPr>
          <w:trHeight w:val="463"/>
        </w:trPr>
        <w:tc>
          <w:tcPr>
            <w:tcW w:w="596" w:type="dxa"/>
            <w:vMerge w:val="restart"/>
            <w:vAlign w:val="center"/>
          </w:tcPr>
          <w:p w14:paraId="075CC01A" w14:textId="77777777" w:rsidR="008D224B" w:rsidRDefault="00000000">
            <w:pPr>
              <w:spacing w:line="240" w:lineRule="auto"/>
              <w:ind w:firstLineChars="0" w:firstLine="0"/>
              <w:jc w:val="center"/>
              <w:rPr>
                <w:rFonts w:ascii="仿宋_GB2312" w:cs="Times New Roman"/>
                <w:b/>
                <w:bCs/>
                <w:sz w:val="24"/>
                <w:szCs w:val="24"/>
              </w:rPr>
            </w:pPr>
            <w:r>
              <w:rPr>
                <w:rFonts w:ascii="仿宋_GB2312" w:cs="Times New Roman" w:hint="eastAsia"/>
                <w:b/>
                <w:bCs/>
                <w:sz w:val="24"/>
                <w:szCs w:val="24"/>
              </w:rPr>
              <w:t>序号</w:t>
            </w:r>
          </w:p>
        </w:tc>
        <w:tc>
          <w:tcPr>
            <w:tcW w:w="919" w:type="dxa"/>
            <w:vMerge w:val="restart"/>
            <w:vAlign w:val="center"/>
          </w:tcPr>
          <w:p w14:paraId="0C424A63" w14:textId="77777777" w:rsidR="008D224B" w:rsidRDefault="00000000">
            <w:pPr>
              <w:spacing w:line="240" w:lineRule="auto"/>
              <w:ind w:firstLineChars="0" w:firstLine="0"/>
              <w:jc w:val="center"/>
              <w:rPr>
                <w:rFonts w:ascii="仿宋_GB2312" w:cs="Times New Roman"/>
                <w:b/>
                <w:bCs/>
                <w:sz w:val="24"/>
                <w:szCs w:val="24"/>
              </w:rPr>
            </w:pPr>
            <w:r>
              <w:rPr>
                <w:rFonts w:ascii="仿宋_GB2312" w:cs="Times New Roman" w:hint="eastAsia"/>
                <w:b/>
                <w:bCs/>
                <w:sz w:val="24"/>
                <w:szCs w:val="24"/>
              </w:rPr>
              <w:t>标准名称简写</w:t>
            </w:r>
          </w:p>
        </w:tc>
        <w:tc>
          <w:tcPr>
            <w:tcW w:w="1053" w:type="dxa"/>
            <w:vMerge w:val="restart"/>
            <w:vAlign w:val="center"/>
          </w:tcPr>
          <w:p w14:paraId="662C807E" w14:textId="77777777" w:rsidR="008D224B" w:rsidRDefault="00000000">
            <w:pPr>
              <w:spacing w:line="240" w:lineRule="auto"/>
              <w:ind w:firstLineChars="0" w:firstLine="0"/>
              <w:jc w:val="center"/>
              <w:rPr>
                <w:rFonts w:ascii="仿宋_GB2312" w:cs="Times New Roman"/>
                <w:b/>
                <w:bCs/>
                <w:sz w:val="24"/>
                <w:szCs w:val="24"/>
              </w:rPr>
            </w:pPr>
            <w:r>
              <w:rPr>
                <w:rFonts w:ascii="仿宋_GB2312" w:cs="Times New Roman" w:hint="eastAsia"/>
                <w:b/>
                <w:bCs/>
                <w:sz w:val="24"/>
                <w:szCs w:val="24"/>
              </w:rPr>
              <w:t>标准编号</w:t>
            </w:r>
          </w:p>
        </w:tc>
        <w:tc>
          <w:tcPr>
            <w:tcW w:w="5954" w:type="dxa"/>
            <w:gridSpan w:val="6"/>
            <w:vAlign w:val="center"/>
          </w:tcPr>
          <w:p w14:paraId="544A5B62" w14:textId="77777777" w:rsidR="008D224B" w:rsidRDefault="00000000">
            <w:pPr>
              <w:spacing w:line="240" w:lineRule="auto"/>
              <w:ind w:firstLineChars="0" w:firstLine="0"/>
              <w:jc w:val="center"/>
              <w:rPr>
                <w:rFonts w:ascii="仿宋_GB2312" w:cs="Times New Roman"/>
                <w:b/>
                <w:bCs/>
                <w:sz w:val="24"/>
                <w:szCs w:val="24"/>
              </w:rPr>
            </w:pPr>
            <w:r>
              <w:rPr>
                <w:rFonts w:ascii="仿宋_GB2312" w:cs="Times New Roman" w:hint="eastAsia"/>
                <w:b/>
                <w:bCs/>
                <w:sz w:val="24"/>
                <w:szCs w:val="24"/>
              </w:rPr>
              <w:t>排放浓度限值（mg/</w:t>
            </w:r>
            <w:r>
              <w:rPr>
                <w:rFonts w:hint="eastAsia"/>
                <w:b/>
                <w:bCs/>
                <w:sz w:val="24"/>
                <w:szCs w:val="21"/>
              </w:rPr>
              <w:t xml:space="preserve"> m</w:t>
            </w:r>
            <w:r>
              <w:rPr>
                <w:rFonts w:hint="eastAsia"/>
                <w:b/>
                <w:bCs/>
                <w:sz w:val="24"/>
                <w:szCs w:val="21"/>
                <w:vertAlign w:val="superscript"/>
              </w:rPr>
              <w:t>3</w:t>
            </w:r>
            <w:r>
              <w:rPr>
                <w:rFonts w:ascii="仿宋_GB2312" w:cs="Times New Roman" w:hint="eastAsia"/>
                <w:b/>
                <w:bCs/>
                <w:sz w:val="24"/>
                <w:szCs w:val="24"/>
              </w:rPr>
              <w:t xml:space="preserve"> ）</w:t>
            </w:r>
          </w:p>
        </w:tc>
      </w:tr>
      <w:tr w:rsidR="008D224B" w14:paraId="76ED65FB" w14:textId="77777777">
        <w:trPr>
          <w:trHeight w:val="981"/>
        </w:trPr>
        <w:tc>
          <w:tcPr>
            <w:tcW w:w="596" w:type="dxa"/>
            <w:vMerge/>
            <w:vAlign w:val="center"/>
          </w:tcPr>
          <w:p w14:paraId="01E2A5CA" w14:textId="77777777" w:rsidR="008D224B" w:rsidRDefault="008D224B">
            <w:pPr>
              <w:spacing w:line="240" w:lineRule="auto"/>
              <w:ind w:firstLine="482"/>
              <w:jc w:val="center"/>
              <w:rPr>
                <w:rFonts w:ascii="仿宋_GB2312" w:cs="Times New Roman"/>
                <w:b/>
                <w:bCs/>
                <w:sz w:val="24"/>
                <w:szCs w:val="24"/>
              </w:rPr>
            </w:pPr>
          </w:p>
        </w:tc>
        <w:tc>
          <w:tcPr>
            <w:tcW w:w="919" w:type="dxa"/>
            <w:vMerge/>
            <w:vAlign w:val="center"/>
          </w:tcPr>
          <w:p w14:paraId="6EFEE3A3" w14:textId="77777777" w:rsidR="008D224B" w:rsidRDefault="008D224B">
            <w:pPr>
              <w:spacing w:line="240" w:lineRule="auto"/>
              <w:ind w:firstLine="482"/>
              <w:jc w:val="center"/>
              <w:rPr>
                <w:rFonts w:ascii="仿宋_GB2312" w:cs="Times New Roman"/>
                <w:b/>
                <w:bCs/>
                <w:sz w:val="24"/>
                <w:szCs w:val="24"/>
              </w:rPr>
            </w:pPr>
          </w:p>
        </w:tc>
        <w:tc>
          <w:tcPr>
            <w:tcW w:w="1053" w:type="dxa"/>
            <w:vMerge/>
            <w:vAlign w:val="center"/>
          </w:tcPr>
          <w:p w14:paraId="436FD955" w14:textId="77777777" w:rsidR="008D224B" w:rsidRDefault="008D224B">
            <w:pPr>
              <w:spacing w:line="240" w:lineRule="auto"/>
              <w:ind w:firstLine="482"/>
              <w:jc w:val="center"/>
              <w:rPr>
                <w:rFonts w:ascii="仿宋_GB2312" w:cs="Times New Roman"/>
                <w:b/>
                <w:bCs/>
                <w:sz w:val="24"/>
                <w:szCs w:val="24"/>
              </w:rPr>
            </w:pPr>
          </w:p>
        </w:tc>
        <w:tc>
          <w:tcPr>
            <w:tcW w:w="1027" w:type="dxa"/>
            <w:vAlign w:val="center"/>
          </w:tcPr>
          <w:p w14:paraId="34F158B0" w14:textId="77777777" w:rsidR="008D224B" w:rsidRDefault="00000000">
            <w:pPr>
              <w:spacing w:line="240" w:lineRule="auto"/>
              <w:ind w:firstLineChars="0" w:firstLine="0"/>
              <w:jc w:val="center"/>
              <w:rPr>
                <w:rFonts w:ascii="仿宋_GB2312" w:cs="Times New Roman"/>
                <w:b/>
                <w:bCs/>
                <w:sz w:val="24"/>
                <w:szCs w:val="24"/>
              </w:rPr>
            </w:pPr>
            <w:proofErr w:type="gramStart"/>
            <w:r>
              <w:rPr>
                <w:rFonts w:ascii="仿宋_GB2312" w:cs="Times New Roman" w:hint="eastAsia"/>
                <w:b/>
                <w:bCs/>
                <w:sz w:val="24"/>
                <w:szCs w:val="24"/>
              </w:rPr>
              <w:t>氟及其</w:t>
            </w:r>
            <w:proofErr w:type="gramEnd"/>
            <w:r>
              <w:rPr>
                <w:rFonts w:ascii="仿宋_GB2312" w:cs="Times New Roman" w:hint="eastAsia"/>
                <w:b/>
                <w:bCs/>
                <w:sz w:val="24"/>
                <w:szCs w:val="24"/>
              </w:rPr>
              <w:t>化合物</w:t>
            </w:r>
          </w:p>
        </w:tc>
        <w:tc>
          <w:tcPr>
            <w:tcW w:w="1053" w:type="dxa"/>
            <w:vAlign w:val="center"/>
          </w:tcPr>
          <w:p w14:paraId="29E4245E" w14:textId="77777777" w:rsidR="008D224B" w:rsidRDefault="00000000">
            <w:pPr>
              <w:spacing w:line="240" w:lineRule="auto"/>
              <w:ind w:firstLineChars="0" w:firstLine="0"/>
              <w:jc w:val="center"/>
              <w:rPr>
                <w:rFonts w:ascii="仿宋_GB2312" w:cs="Times New Roman"/>
                <w:b/>
                <w:bCs/>
                <w:sz w:val="24"/>
                <w:szCs w:val="24"/>
              </w:rPr>
            </w:pPr>
            <w:r>
              <w:rPr>
                <w:rFonts w:ascii="仿宋_GB2312" w:cs="Times New Roman" w:hint="eastAsia"/>
                <w:b/>
                <w:bCs/>
                <w:sz w:val="24"/>
                <w:szCs w:val="24"/>
              </w:rPr>
              <w:t>铅及其化合物</w:t>
            </w:r>
          </w:p>
        </w:tc>
        <w:tc>
          <w:tcPr>
            <w:tcW w:w="1040" w:type="dxa"/>
            <w:vAlign w:val="center"/>
          </w:tcPr>
          <w:p w14:paraId="3053E81E" w14:textId="77777777" w:rsidR="008D224B" w:rsidRDefault="00000000">
            <w:pPr>
              <w:spacing w:line="240" w:lineRule="auto"/>
              <w:ind w:firstLineChars="0" w:firstLine="0"/>
              <w:jc w:val="center"/>
              <w:rPr>
                <w:rFonts w:ascii="仿宋_GB2312" w:cs="Times New Roman"/>
                <w:b/>
                <w:bCs/>
                <w:sz w:val="24"/>
                <w:szCs w:val="24"/>
              </w:rPr>
            </w:pPr>
            <w:r>
              <w:rPr>
                <w:rFonts w:ascii="仿宋_GB2312" w:cs="Times New Roman" w:hint="eastAsia"/>
                <w:b/>
                <w:bCs/>
                <w:sz w:val="24"/>
                <w:szCs w:val="24"/>
              </w:rPr>
              <w:t>汞及其化合物</w:t>
            </w:r>
          </w:p>
        </w:tc>
        <w:tc>
          <w:tcPr>
            <w:tcW w:w="1027" w:type="dxa"/>
            <w:vAlign w:val="center"/>
          </w:tcPr>
          <w:p w14:paraId="1DFC82B2" w14:textId="77777777" w:rsidR="008D224B" w:rsidRDefault="00000000">
            <w:pPr>
              <w:spacing w:line="240" w:lineRule="auto"/>
              <w:ind w:firstLineChars="0" w:firstLine="0"/>
              <w:jc w:val="center"/>
              <w:rPr>
                <w:rFonts w:ascii="仿宋_GB2312" w:cs="Times New Roman"/>
                <w:b/>
                <w:bCs/>
                <w:sz w:val="24"/>
                <w:szCs w:val="24"/>
              </w:rPr>
            </w:pPr>
            <w:proofErr w:type="gramStart"/>
            <w:r>
              <w:rPr>
                <w:rFonts w:ascii="仿宋_GB2312" w:cs="Times New Roman" w:hint="eastAsia"/>
                <w:b/>
                <w:bCs/>
                <w:sz w:val="24"/>
                <w:szCs w:val="24"/>
              </w:rPr>
              <w:t>铍</w:t>
            </w:r>
            <w:proofErr w:type="gramEnd"/>
            <w:r>
              <w:rPr>
                <w:rFonts w:ascii="仿宋_GB2312" w:cs="Times New Roman" w:hint="eastAsia"/>
                <w:b/>
                <w:bCs/>
                <w:sz w:val="24"/>
                <w:szCs w:val="24"/>
              </w:rPr>
              <w:t>及其化合物</w:t>
            </w:r>
          </w:p>
        </w:tc>
        <w:tc>
          <w:tcPr>
            <w:tcW w:w="813" w:type="dxa"/>
            <w:vAlign w:val="center"/>
          </w:tcPr>
          <w:p w14:paraId="7B2E9830" w14:textId="77777777" w:rsidR="008D224B" w:rsidRDefault="00000000">
            <w:pPr>
              <w:spacing w:line="240" w:lineRule="auto"/>
              <w:ind w:firstLineChars="0" w:firstLine="0"/>
              <w:jc w:val="center"/>
              <w:rPr>
                <w:rFonts w:ascii="仿宋_GB2312" w:cs="Times New Roman"/>
                <w:b/>
                <w:bCs/>
                <w:sz w:val="24"/>
                <w:szCs w:val="24"/>
              </w:rPr>
            </w:pPr>
            <w:r>
              <w:rPr>
                <w:rFonts w:ascii="仿宋_GB2312" w:cs="Times New Roman" w:hint="eastAsia"/>
                <w:b/>
                <w:bCs/>
                <w:sz w:val="24"/>
                <w:szCs w:val="24"/>
              </w:rPr>
              <w:t>沥青烟</w:t>
            </w:r>
          </w:p>
        </w:tc>
        <w:tc>
          <w:tcPr>
            <w:tcW w:w="994" w:type="dxa"/>
            <w:vAlign w:val="center"/>
          </w:tcPr>
          <w:p w14:paraId="45916C1D" w14:textId="77777777" w:rsidR="008D224B" w:rsidRDefault="00000000">
            <w:pPr>
              <w:spacing w:line="240" w:lineRule="auto"/>
              <w:ind w:firstLineChars="0" w:firstLine="0"/>
              <w:jc w:val="center"/>
              <w:rPr>
                <w:rFonts w:ascii="仿宋_GB2312" w:cs="Times New Roman"/>
                <w:b/>
                <w:bCs/>
                <w:sz w:val="24"/>
                <w:szCs w:val="24"/>
              </w:rPr>
            </w:pPr>
            <w:r>
              <w:rPr>
                <w:rFonts w:ascii="仿宋_GB2312" w:cs="Times New Roman" w:hint="eastAsia"/>
                <w:b/>
                <w:bCs/>
                <w:sz w:val="24"/>
                <w:szCs w:val="24"/>
              </w:rPr>
              <w:t>苯并(a)</w:t>
            </w:r>
            <w:proofErr w:type="gramStart"/>
            <w:r>
              <w:rPr>
                <w:rFonts w:ascii="仿宋_GB2312" w:cs="Times New Roman" w:hint="eastAsia"/>
                <w:b/>
                <w:bCs/>
                <w:sz w:val="24"/>
                <w:szCs w:val="24"/>
              </w:rPr>
              <w:t>芘</w:t>
            </w:r>
            <w:proofErr w:type="gramEnd"/>
          </w:p>
        </w:tc>
      </w:tr>
      <w:tr w:rsidR="008D224B" w14:paraId="2D370B6E" w14:textId="77777777">
        <w:tc>
          <w:tcPr>
            <w:tcW w:w="596" w:type="dxa"/>
            <w:vAlign w:val="center"/>
          </w:tcPr>
          <w:p w14:paraId="0C6E3909"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1</w:t>
            </w:r>
          </w:p>
        </w:tc>
        <w:tc>
          <w:tcPr>
            <w:tcW w:w="919" w:type="dxa"/>
            <w:vAlign w:val="center"/>
          </w:tcPr>
          <w:p w14:paraId="7B8EC2A4"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锅炉大气</w:t>
            </w:r>
          </w:p>
        </w:tc>
        <w:tc>
          <w:tcPr>
            <w:tcW w:w="1053" w:type="dxa"/>
            <w:vAlign w:val="center"/>
          </w:tcPr>
          <w:p w14:paraId="2ECE0C82"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GB13271-2014</w:t>
            </w:r>
          </w:p>
        </w:tc>
        <w:tc>
          <w:tcPr>
            <w:tcW w:w="1027" w:type="dxa"/>
            <w:vAlign w:val="center"/>
          </w:tcPr>
          <w:p w14:paraId="31C2A5AD"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1053" w:type="dxa"/>
            <w:vAlign w:val="center"/>
          </w:tcPr>
          <w:p w14:paraId="135ABE82"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1040" w:type="dxa"/>
            <w:vAlign w:val="center"/>
          </w:tcPr>
          <w:p w14:paraId="1B4B40D8"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0.05(燃煤)</w:t>
            </w:r>
          </w:p>
        </w:tc>
        <w:tc>
          <w:tcPr>
            <w:tcW w:w="1027" w:type="dxa"/>
            <w:vAlign w:val="center"/>
          </w:tcPr>
          <w:p w14:paraId="31035A1D"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813" w:type="dxa"/>
            <w:vAlign w:val="center"/>
          </w:tcPr>
          <w:p w14:paraId="68A4D47D"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994" w:type="dxa"/>
            <w:vAlign w:val="center"/>
          </w:tcPr>
          <w:p w14:paraId="1678A3F7"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r>
      <w:tr w:rsidR="008D224B" w14:paraId="5F5F28E0" w14:textId="77777777">
        <w:tc>
          <w:tcPr>
            <w:tcW w:w="596" w:type="dxa"/>
            <w:vAlign w:val="center"/>
          </w:tcPr>
          <w:p w14:paraId="33BE467D"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2</w:t>
            </w:r>
          </w:p>
        </w:tc>
        <w:tc>
          <w:tcPr>
            <w:tcW w:w="919" w:type="dxa"/>
            <w:vAlign w:val="center"/>
          </w:tcPr>
          <w:p w14:paraId="25A306D9"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陶瓷工业</w:t>
            </w:r>
          </w:p>
        </w:tc>
        <w:tc>
          <w:tcPr>
            <w:tcW w:w="1053" w:type="dxa"/>
            <w:vAlign w:val="center"/>
          </w:tcPr>
          <w:p w14:paraId="7A4A79B6"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GB25464-2010</w:t>
            </w:r>
          </w:p>
        </w:tc>
        <w:tc>
          <w:tcPr>
            <w:tcW w:w="1027" w:type="dxa"/>
            <w:vAlign w:val="center"/>
          </w:tcPr>
          <w:p w14:paraId="162C34E1"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3.0</w:t>
            </w:r>
          </w:p>
        </w:tc>
        <w:tc>
          <w:tcPr>
            <w:tcW w:w="1053" w:type="dxa"/>
            <w:vAlign w:val="center"/>
          </w:tcPr>
          <w:p w14:paraId="38F555A9"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0.1</w:t>
            </w:r>
          </w:p>
        </w:tc>
        <w:tc>
          <w:tcPr>
            <w:tcW w:w="1040" w:type="dxa"/>
            <w:vAlign w:val="center"/>
          </w:tcPr>
          <w:p w14:paraId="36E3F788"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1027" w:type="dxa"/>
            <w:vAlign w:val="center"/>
          </w:tcPr>
          <w:p w14:paraId="629BECA7"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813" w:type="dxa"/>
            <w:vAlign w:val="center"/>
          </w:tcPr>
          <w:p w14:paraId="12D2B11E"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994" w:type="dxa"/>
            <w:vAlign w:val="center"/>
          </w:tcPr>
          <w:p w14:paraId="37E17556"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r>
      <w:tr w:rsidR="008D224B" w14:paraId="48121E38" w14:textId="77777777">
        <w:tc>
          <w:tcPr>
            <w:tcW w:w="596" w:type="dxa"/>
            <w:vAlign w:val="center"/>
          </w:tcPr>
          <w:p w14:paraId="60B001E6"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3</w:t>
            </w:r>
          </w:p>
        </w:tc>
        <w:tc>
          <w:tcPr>
            <w:tcW w:w="919" w:type="dxa"/>
            <w:vAlign w:val="center"/>
          </w:tcPr>
          <w:p w14:paraId="5B45BD4E"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铝工业</w:t>
            </w:r>
          </w:p>
        </w:tc>
        <w:tc>
          <w:tcPr>
            <w:tcW w:w="1053" w:type="dxa"/>
            <w:vAlign w:val="center"/>
          </w:tcPr>
          <w:p w14:paraId="1D7C30A1"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GB25465-2010</w:t>
            </w:r>
          </w:p>
        </w:tc>
        <w:tc>
          <w:tcPr>
            <w:tcW w:w="1027" w:type="dxa"/>
            <w:vAlign w:val="center"/>
          </w:tcPr>
          <w:p w14:paraId="40625B6B"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3.0（</w:t>
            </w:r>
            <w:proofErr w:type="gramStart"/>
            <w:r>
              <w:rPr>
                <w:rFonts w:ascii="仿宋_GB2312" w:cs="Times New Roman" w:hint="eastAsia"/>
                <w:sz w:val="24"/>
                <w:szCs w:val="24"/>
              </w:rPr>
              <w:t>铝用碳素</w:t>
            </w:r>
            <w:proofErr w:type="gramEnd"/>
          </w:p>
          <w:p w14:paraId="1859E3ED"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厂、 阳极焙烧</w:t>
            </w:r>
          </w:p>
          <w:p w14:paraId="4B89BC96"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炉）</w:t>
            </w:r>
          </w:p>
        </w:tc>
        <w:tc>
          <w:tcPr>
            <w:tcW w:w="1053" w:type="dxa"/>
            <w:vAlign w:val="center"/>
          </w:tcPr>
          <w:p w14:paraId="7E1496E3"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1040" w:type="dxa"/>
            <w:vAlign w:val="center"/>
          </w:tcPr>
          <w:p w14:paraId="76ED7ED8"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1027" w:type="dxa"/>
            <w:vAlign w:val="center"/>
          </w:tcPr>
          <w:p w14:paraId="10281264"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813" w:type="dxa"/>
            <w:vAlign w:val="center"/>
          </w:tcPr>
          <w:p w14:paraId="6C564BC9"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20/30（</w:t>
            </w:r>
            <w:proofErr w:type="gramStart"/>
            <w:r>
              <w:rPr>
                <w:rFonts w:ascii="仿宋_GB2312" w:cs="Times New Roman" w:hint="eastAsia"/>
                <w:sz w:val="24"/>
                <w:szCs w:val="24"/>
              </w:rPr>
              <w:t>铝用碳素</w:t>
            </w:r>
            <w:proofErr w:type="gramEnd"/>
            <w:r>
              <w:rPr>
                <w:rFonts w:ascii="仿宋_GB2312" w:cs="Times New Roman" w:hint="eastAsia"/>
                <w:sz w:val="24"/>
                <w:szCs w:val="24"/>
              </w:rPr>
              <w:t>厂</w:t>
            </w:r>
          </w:p>
          <w:p w14:paraId="45A64678"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阳极焙烧炉、 沥青</w:t>
            </w:r>
          </w:p>
          <w:p w14:paraId="16EA4B87"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熔化）</w:t>
            </w:r>
          </w:p>
        </w:tc>
        <w:tc>
          <w:tcPr>
            <w:tcW w:w="994" w:type="dxa"/>
            <w:vAlign w:val="center"/>
          </w:tcPr>
          <w:p w14:paraId="35603D08"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r>
      <w:tr w:rsidR="008D224B" w14:paraId="15342A0F" w14:textId="77777777">
        <w:tc>
          <w:tcPr>
            <w:tcW w:w="596" w:type="dxa"/>
            <w:vAlign w:val="center"/>
          </w:tcPr>
          <w:p w14:paraId="7A1E1AAA"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4</w:t>
            </w:r>
          </w:p>
        </w:tc>
        <w:tc>
          <w:tcPr>
            <w:tcW w:w="919" w:type="dxa"/>
            <w:vAlign w:val="center"/>
          </w:tcPr>
          <w:p w14:paraId="6FF1E12B"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 xml:space="preserve">铅、 </w:t>
            </w:r>
            <w:proofErr w:type="gramStart"/>
            <w:r>
              <w:rPr>
                <w:rFonts w:ascii="仿宋_GB2312" w:cs="Times New Roman" w:hint="eastAsia"/>
                <w:sz w:val="24"/>
                <w:szCs w:val="24"/>
              </w:rPr>
              <w:t>锌工业</w:t>
            </w:r>
            <w:proofErr w:type="gramEnd"/>
          </w:p>
        </w:tc>
        <w:tc>
          <w:tcPr>
            <w:tcW w:w="1053" w:type="dxa"/>
            <w:vAlign w:val="center"/>
          </w:tcPr>
          <w:p w14:paraId="2D5820BD"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GB25466-2010</w:t>
            </w:r>
          </w:p>
        </w:tc>
        <w:tc>
          <w:tcPr>
            <w:tcW w:w="1027" w:type="dxa"/>
            <w:vAlign w:val="center"/>
          </w:tcPr>
          <w:p w14:paraId="28ECBEB7"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1053" w:type="dxa"/>
            <w:vAlign w:val="center"/>
          </w:tcPr>
          <w:p w14:paraId="1D5D33F8"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8（熔炼）</w:t>
            </w:r>
          </w:p>
        </w:tc>
        <w:tc>
          <w:tcPr>
            <w:tcW w:w="1040" w:type="dxa"/>
            <w:vAlign w:val="center"/>
          </w:tcPr>
          <w:p w14:paraId="1B9F817F"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0.05（熔炼、烧</w:t>
            </w:r>
          </w:p>
          <w:p w14:paraId="513794CA"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结）</w:t>
            </w:r>
          </w:p>
        </w:tc>
        <w:tc>
          <w:tcPr>
            <w:tcW w:w="1027" w:type="dxa"/>
            <w:vAlign w:val="center"/>
          </w:tcPr>
          <w:p w14:paraId="5C53F74D"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813" w:type="dxa"/>
            <w:vAlign w:val="center"/>
          </w:tcPr>
          <w:p w14:paraId="1C4330B9"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994" w:type="dxa"/>
            <w:vAlign w:val="center"/>
          </w:tcPr>
          <w:p w14:paraId="58B0E453"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r>
      <w:tr w:rsidR="008D224B" w14:paraId="7DDD15E4" w14:textId="77777777">
        <w:tc>
          <w:tcPr>
            <w:tcW w:w="596" w:type="dxa"/>
            <w:vAlign w:val="center"/>
          </w:tcPr>
          <w:p w14:paraId="0D3E3621"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5</w:t>
            </w:r>
          </w:p>
        </w:tc>
        <w:tc>
          <w:tcPr>
            <w:tcW w:w="919" w:type="dxa"/>
            <w:vAlign w:val="center"/>
          </w:tcPr>
          <w:p w14:paraId="26AF37B4"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 xml:space="preserve">铜、 镍、 </w:t>
            </w:r>
            <w:proofErr w:type="gramStart"/>
            <w:r>
              <w:rPr>
                <w:rFonts w:ascii="仿宋_GB2312" w:cs="Times New Roman" w:hint="eastAsia"/>
                <w:sz w:val="24"/>
                <w:szCs w:val="24"/>
              </w:rPr>
              <w:t>钴工业</w:t>
            </w:r>
            <w:proofErr w:type="gramEnd"/>
          </w:p>
        </w:tc>
        <w:tc>
          <w:tcPr>
            <w:tcW w:w="1053" w:type="dxa"/>
            <w:vAlign w:val="center"/>
          </w:tcPr>
          <w:p w14:paraId="2AF8B235"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GB25467-2010</w:t>
            </w:r>
          </w:p>
        </w:tc>
        <w:tc>
          <w:tcPr>
            <w:tcW w:w="1027" w:type="dxa"/>
            <w:vAlign w:val="center"/>
          </w:tcPr>
          <w:p w14:paraId="21D96F7A"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3.0</w:t>
            </w:r>
          </w:p>
        </w:tc>
        <w:tc>
          <w:tcPr>
            <w:tcW w:w="1053" w:type="dxa"/>
            <w:vAlign w:val="center"/>
          </w:tcPr>
          <w:p w14:paraId="2D965517"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0.7</w:t>
            </w:r>
          </w:p>
        </w:tc>
        <w:tc>
          <w:tcPr>
            <w:tcW w:w="1040" w:type="dxa"/>
            <w:vAlign w:val="center"/>
          </w:tcPr>
          <w:p w14:paraId="7B4B2EEA"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0.012</w:t>
            </w:r>
          </w:p>
        </w:tc>
        <w:tc>
          <w:tcPr>
            <w:tcW w:w="1027" w:type="dxa"/>
            <w:vAlign w:val="center"/>
          </w:tcPr>
          <w:p w14:paraId="0E53C5DD"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813" w:type="dxa"/>
            <w:vAlign w:val="center"/>
          </w:tcPr>
          <w:p w14:paraId="3EDA76B1"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994" w:type="dxa"/>
            <w:vAlign w:val="center"/>
          </w:tcPr>
          <w:p w14:paraId="5E08421C"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r>
      <w:tr w:rsidR="008D224B" w14:paraId="27071BF7" w14:textId="77777777">
        <w:tc>
          <w:tcPr>
            <w:tcW w:w="596" w:type="dxa"/>
            <w:vAlign w:val="center"/>
          </w:tcPr>
          <w:p w14:paraId="259DD759"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6</w:t>
            </w:r>
          </w:p>
        </w:tc>
        <w:tc>
          <w:tcPr>
            <w:tcW w:w="919" w:type="dxa"/>
            <w:vAlign w:val="center"/>
          </w:tcPr>
          <w:p w14:paraId="335B2D33"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稀土工业</w:t>
            </w:r>
          </w:p>
        </w:tc>
        <w:tc>
          <w:tcPr>
            <w:tcW w:w="1053" w:type="dxa"/>
            <w:vAlign w:val="center"/>
          </w:tcPr>
          <w:p w14:paraId="4BE1DC63"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GB26451-2011</w:t>
            </w:r>
          </w:p>
        </w:tc>
        <w:tc>
          <w:tcPr>
            <w:tcW w:w="1027" w:type="dxa"/>
            <w:vAlign w:val="center"/>
          </w:tcPr>
          <w:p w14:paraId="32D09A28"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5/7</w:t>
            </w:r>
          </w:p>
        </w:tc>
        <w:tc>
          <w:tcPr>
            <w:tcW w:w="1053" w:type="dxa"/>
            <w:vAlign w:val="center"/>
          </w:tcPr>
          <w:p w14:paraId="07B6C25B"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1040" w:type="dxa"/>
            <w:vAlign w:val="center"/>
          </w:tcPr>
          <w:p w14:paraId="094ADE06"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1027" w:type="dxa"/>
            <w:vAlign w:val="center"/>
          </w:tcPr>
          <w:p w14:paraId="1834522A"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813" w:type="dxa"/>
            <w:vAlign w:val="center"/>
          </w:tcPr>
          <w:p w14:paraId="2A40E1C3"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994" w:type="dxa"/>
            <w:vAlign w:val="center"/>
          </w:tcPr>
          <w:p w14:paraId="1621BAC7"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r>
      <w:tr w:rsidR="008D224B" w14:paraId="1F08BE18" w14:textId="77777777">
        <w:tc>
          <w:tcPr>
            <w:tcW w:w="596" w:type="dxa"/>
            <w:vAlign w:val="center"/>
          </w:tcPr>
          <w:p w14:paraId="56C8AAFF"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7</w:t>
            </w:r>
          </w:p>
        </w:tc>
        <w:tc>
          <w:tcPr>
            <w:tcW w:w="919" w:type="dxa"/>
            <w:vAlign w:val="center"/>
          </w:tcPr>
          <w:p w14:paraId="6B54D16D" w14:textId="77777777" w:rsidR="008D224B" w:rsidRDefault="00000000">
            <w:pPr>
              <w:spacing w:line="240" w:lineRule="auto"/>
              <w:ind w:firstLineChars="0" w:firstLine="0"/>
              <w:jc w:val="center"/>
              <w:rPr>
                <w:rFonts w:ascii="仿宋_GB2312" w:cs="Times New Roman"/>
                <w:sz w:val="24"/>
                <w:szCs w:val="24"/>
              </w:rPr>
            </w:pPr>
            <w:proofErr w:type="gramStart"/>
            <w:r>
              <w:rPr>
                <w:rFonts w:ascii="仿宋_GB2312" w:cs="Times New Roman" w:hint="eastAsia"/>
                <w:sz w:val="24"/>
                <w:szCs w:val="24"/>
              </w:rPr>
              <w:t>钒</w:t>
            </w:r>
            <w:proofErr w:type="gramEnd"/>
            <w:r>
              <w:rPr>
                <w:rFonts w:ascii="仿宋_GB2312" w:cs="Times New Roman" w:hint="eastAsia"/>
                <w:sz w:val="24"/>
                <w:szCs w:val="24"/>
              </w:rPr>
              <w:t>工业</w:t>
            </w:r>
          </w:p>
        </w:tc>
        <w:tc>
          <w:tcPr>
            <w:tcW w:w="1053" w:type="dxa"/>
            <w:vAlign w:val="center"/>
          </w:tcPr>
          <w:p w14:paraId="2FF325CE"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GB26452-2011</w:t>
            </w:r>
          </w:p>
        </w:tc>
        <w:tc>
          <w:tcPr>
            <w:tcW w:w="1027" w:type="dxa"/>
            <w:vAlign w:val="center"/>
          </w:tcPr>
          <w:p w14:paraId="1DFE1632"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1053" w:type="dxa"/>
            <w:vAlign w:val="center"/>
          </w:tcPr>
          <w:p w14:paraId="37A64525"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1.0（焙烧炉窑）</w:t>
            </w:r>
          </w:p>
        </w:tc>
        <w:tc>
          <w:tcPr>
            <w:tcW w:w="1040" w:type="dxa"/>
            <w:vAlign w:val="center"/>
          </w:tcPr>
          <w:p w14:paraId="00B77323"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1027" w:type="dxa"/>
            <w:vAlign w:val="center"/>
          </w:tcPr>
          <w:p w14:paraId="18C8BF43"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813" w:type="dxa"/>
            <w:vAlign w:val="center"/>
          </w:tcPr>
          <w:p w14:paraId="685E33FF"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994" w:type="dxa"/>
            <w:vAlign w:val="center"/>
          </w:tcPr>
          <w:p w14:paraId="00FDADFF"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r>
      <w:tr w:rsidR="008D224B" w14:paraId="0E8A7785" w14:textId="77777777">
        <w:tc>
          <w:tcPr>
            <w:tcW w:w="596" w:type="dxa"/>
            <w:vAlign w:val="center"/>
          </w:tcPr>
          <w:p w14:paraId="2D7169E0"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8</w:t>
            </w:r>
          </w:p>
        </w:tc>
        <w:tc>
          <w:tcPr>
            <w:tcW w:w="919" w:type="dxa"/>
            <w:vAlign w:val="center"/>
          </w:tcPr>
          <w:p w14:paraId="72F77C78" w14:textId="1CA753F0"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玻璃</w:t>
            </w:r>
          </w:p>
        </w:tc>
        <w:tc>
          <w:tcPr>
            <w:tcW w:w="1053" w:type="dxa"/>
            <w:vAlign w:val="center"/>
          </w:tcPr>
          <w:p w14:paraId="1B6EF1BB" w14:textId="23A56F30" w:rsidR="008D224B" w:rsidRPr="00D02EA9" w:rsidRDefault="00D02EA9" w:rsidP="00D02EA9">
            <w:pPr>
              <w:spacing w:line="240" w:lineRule="auto"/>
              <w:ind w:firstLineChars="0" w:firstLine="0"/>
              <w:jc w:val="center"/>
              <w:rPr>
                <w:rFonts w:ascii="仿宋_GB2312" w:cs="Times New Roman"/>
                <w:sz w:val="24"/>
                <w:szCs w:val="24"/>
              </w:rPr>
            </w:pPr>
            <w:r w:rsidRPr="00D02EA9">
              <w:rPr>
                <w:rFonts w:ascii="仿宋_GB2312" w:cs="Times New Roman"/>
                <w:sz w:val="24"/>
                <w:szCs w:val="24"/>
              </w:rPr>
              <w:t>GB 26453</w:t>
            </w:r>
            <w:r w:rsidRPr="00D02EA9">
              <w:rPr>
                <w:rFonts w:ascii="仿宋_GB2312" w:cs="Times New Roman"/>
                <w:sz w:val="24"/>
                <w:szCs w:val="24"/>
              </w:rPr>
              <w:t>—</w:t>
            </w:r>
            <w:r w:rsidRPr="00D02EA9">
              <w:rPr>
                <w:rFonts w:ascii="仿宋_GB2312" w:cs="Times New Roman"/>
                <w:sz w:val="24"/>
                <w:szCs w:val="24"/>
              </w:rPr>
              <w:t>2022</w:t>
            </w:r>
          </w:p>
        </w:tc>
        <w:tc>
          <w:tcPr>
            <w:tcW w:w="1027" w:type="dxa"/>
            <w:vAlign w:val="center"/>
          </w:tcPr>
          <w:p w14:paraId="0A3C64FC"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5</w:t>
            </w:r>
          </w:p>
        </w:tc>
        <w:tc>
          <w:tcPr>
            <w:tcW w:w="1053" w:type="dxa"/>
            <w:vAlign w:val="center"/>
          </w:tcPr>
          <w:p w14:paraId="49FAC70D" w14:textId="5D92BEBD" w:rsidR="008D224B" w:rsidRDefault="00D02EA9">
            <w:pPr>
              <w:spacing w:line="240" w:lineRule="auto"/>
              <w:ind w:firstLineChars="0" w:firstLine="0"/>
              <w:jc w:val="center"/>
              <w:rPr>
                <w:rFonts w:ascii="仿宋_GB2312" w:cs="Times New Roman" w:hint="eastAsia"/>
                <w:sz w:val="24"/>
                <w:szCs w:val="24"/>
              </w:rPr>
            </w:pPr>
            <w:r>
              <w:rPr>
                <w:rFonts w:ascii="仿宋_GB2312" w:cs="Times New Roman" w:hint="eastAsia"/>
                <w:sz w:val="24"/>
                <w:szCs w:val="24"/>
              </w:rPr>
              <w:t>0.5</w:t>
            </w:r>
          </w:p>
        </w:tc>
        <w:tc>
          <w:tcPr>
            <w:tcW w:w="1040" w:type="dxa"/>
            <w:vAlign w:val="center"/>
          </w:tcPr>
          <w:p w14:paraId="34B31DB5"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1027" w:type="dxa"/>
            <w:vAlign w:val="center"/>
          </w:tcPr>
          <w:p w14:paraId="56877661"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813" w:type="dxa"/>
            <w:vAlign w:val="center"/>
          </w:tcPr>
          <w:p w14:paraId="25D547F9"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994" w:type="dxa"/>
            <w:vAlign w:val="center"/>
          </w:tcPr>
          <w:p w14:paraId="0236E20B"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r>
      <w:tr w:rsidR="008D224B" w14:paraId="60EAE23B" w14:textId="77777777">
        <w:tc>
          <w:tcPr>
            <w:tcW w:w="596" w:type="dxa"/>
            <w:vAlign w:val="center"/>
          </w:tcPr>
          <w:p w14:paraId="0458A777" w14:textId="2A7857DE" w:rsidR="008D224B" w:rsidRDefault="00D02EA9">
            <w:pPr>
              <w:spacing w:line="240" w:lineRule="auto"/>
              <w:ind w:firstLineChars="0" w:firstLine="0"/>
              <w:jc w:val="center"/>
              <w:rPr>
                <w:rFonts w:ascii="仿宋_GB2312" w:cs="Times New Roman"/>
                <w:sz w:val="24"/>
                <w:szCs w:val="24"/>
              </w:rPr>
            </w:pPr>
            <w:r>
              <w:rPr>
                <w:rFonts w:ascii="仿宋_GB2312" w:cs="Times New Roman" w:hint="eastAsia"/>
                <w:sz w:val="24"/>
                <w:szCs w:val="24"/>
              </w:rPr>
              <w:t>9</w:t>
            </w:r>
          </w:p>
        </w:tc>
        <w:tc>
          <w:tcPr>
            <w:tcW w:w="919" w:type="dxa"/>
            <w:vAlign w:val="center"/>
          </w:tcPr>
          <w:p w14:paraId="581D4071"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钢铁烧</w:t>
            </w:r>
            <w:r>
              <w:rPr>
                <w:rFonts w:ascii="仿宋_GB2312" w:cs="Times New Roman" w:hint="eastAsia"/>
                <w:sz w:val="24"/>
                <w:szCs w:val="24"/>
              </w:rPr>
              <w:lastRenderedPageBreak/>
              <w:t>结、球团工业</w:t>
            </w:r>
          </w:p>
        </w:tc>
        <w:tc>
          <w:tcPr>
            <w:tcW w:w="1053" w:type="dxa"/>
            <w:vAlign w:val="center"/>
          </w:tcPr>
          <w:p w14:paraId="753E2270"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lastRenderedPageBreak/>
              <w:t>GB28662-2012</w:t>
            </w:r>
          </w:p>
        </w:tc>
        <w:tc>
          <w:tcPr>
            <w:tcW w:w="1027" w:type="dxa"/>
            <w:vAlign w:val="center"/>
          </w:tcPr>
          <w:p w14:paraId="6BBC1866"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4.0)烧结机、</w:t>
            </w:r>
          </w:p>
          <w:p w14:paraId="2A00E8AF"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lastRenderedPageBreak/>
              <w:t>球团焙烧设备</w:t>
            </w:r>
          </w:p>
        </w:tc>
        <w:tc>
          <w:tcPr>
            <w:tcW w:w="1053" w:type="dxa"/>
            <w:vAlign w:val="center"/>
          </w:tcPr>
          <w:p w14:paraId="7FEB3D23"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lastRenderedPageBreak/>
              <w:t>/</w:t>
            </w:r>
          </w:p>
        </w:tc>
        <w:tc>
          <w:tcPr>
            <w:tcW w:w="1040" w:type="dxa"/>
            <w:vAlign w:val="center"/>
          </w:tcPr>
          <w:p w14:paraId="7E95776C"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1027" w:type="dxa"/>
            <w:vAlign w:val="center"/>
          </w:tcPr>
          <w:p w14:paraId="4713796C"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813" w:type="dxa"/>
            <w:vAlign w:val="center"/>
          </w:tcPr>
          <w:p w14:paraId="51260292"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994" w:type="dxa"/>
            <w:vAlign w:val="center"/>
          </w:tcPr>
          <w:p w14:paraId="3A3D68D1"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r>
      <w:tr w:rsidR="008D224B" w14:paraId="25D7D6AA" w14:textId="77777777">
        <w:tc>
          <w:tcPr>
            <w:tcW w:w="596" w:type="dxa"/>
            <w:vAlign w:val="center"/>
          </w:tcPr>
          <w:p w14:paraId="2DF5D623" w14:textId="687416F9"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1</w:t>
            </w:r>
            <w:r w:rsidR="00D02EA9">
              <w:rPr>
                <w:rFonts w:ascii="仿宋_GB2312" w:cs="Times New Roman" w:hint="eastAsia"/>
                <w:sz w:val="24"/>
                <w:szCs w:val="24"/>
              </w:rPr>
              <w:t>0</w:t>
            </w:r>
          </w:p>
        </w:tc>
        <w:tc>
          <w:tcPr>
            <w:tcW w:w="919" w:type="dxa"/>
            <w:vAlign w:val="center"/>
          </w:tcPr>
          <w:p w14:paraId="4B24DB59"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炼钢工业</w:t>
            </w:r>
          </w:p>
        </w:tc>
        <w:tc>
          <w:tcPr>
            <w:tcW w:w="1053" w:type="dxa"/>
            <w:vAlign w:val="center"/>
          </w:tcPr>
          <w:p w14:paraId="5FFFCEFB"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GB28664-2012</w:t>
            </w:r>
          </w:p>
        </w:tc>
        <w:tc>
          <w:tcPr>
            <w:tcW w:w="1027" w:type="dxa"/>
            <w:vAlign w:val="center"/>
          </w:tcPr>
          <w:p w14:paraId="73B4515E"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5.0（</w:t>
            </w:r>
            <w:proofErr w:type="gramStart"/>
            <w:r>
              <w:rPr>
                <w:rFonts w:ascii="仿宋_GB2312" w:cs="Times New Roman" w:hint="eastAsia"/>
                <w:sz w:val="24"/>
                <w:szCs w:val="24"/>
              </w:rPr>
              <w:t>电渣冶金</w:t>
            </w:r>
            <w:proofErr w:type="gramEnd"/>
            <w:r>
              <w:rPr>
                <w:rFonts w:ascii="仿宋_GB2312" w:cs="Times New Roman" w:hint="eastAsia"/>
                <w:sz w:val="24"/>
                <w:szCs w:val="24"/>
              </w:rPr>
              <w:t>）</w:t>
            </w:r>
          </w:p>
        </w:tc>
        <w:tc>
          <w:tcPr>
            <w:tcW w:w="1053" w:type="dxa"/>
            <w:vAlign w:val="center"/>
          </w:tcPr>
          <w:p w14:paraId="67A26959"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1040" w:type="dxa"/>
            <w:vAlign w:val="center"/>
          </w:tcPr>
          <w:p w14:paraId="5CB0723E"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1027" w:type="dxa"/>
            <w:vAlign w:val="center"/>
          </w:tcPr>
          <w:p w14:paraId="781B987A"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813" w:type="dxa"/>
            <w:vAlign w:val="center"/>
          </w:tcPr>
          <w:p w14:paraId="55B565FF"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994" w:type="dxa"/>
            <w:vAlign w:val="center"/>
          </w:tcPr>
          <w:p w14:paraId="2B16D436"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r>
      <w:tr w:rsidR="008D224B" w14:paraId="347FAF12" w14:textId="77777777">
        <w:tc>
          <w:tcPr>
            <w:tcW w:w="596" w:type="dxa"/>
            <w:vAlign w:val="center"/>
          </w:tcPr>
          <w:p w14:paraId="6452F054" w14:textId="1540601D"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1</w:t>
            </w:r>
            <w:r w:rsidR="00D02EA9">
              <w:rPr>
                <w:rFonts w:ascii="仿宋_GB2312" w:cs="Times New Roman" w:hint="eastAsia"/>
                <w:sz w:val="24"/>
                <w:szCs w:val="24"/>
              </w:rPr>
              <w:t>1</w:t>
            </w:r>
          </w:p>
        </w:tc>
        <w:tc>
          <w:tcPr>
            <w:tcW w:w="919" w:type="dxa"/>
            <w:vAlign w:val="center"/>
          </w:tcPr>
          <w:p w14:paraId="5CDAA5AC"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轧钢工业</w:t>
            </w:r>
          </w:p>
        </w:tc>
        <w:tc>
          <w:tcPr>
            <w:tcW w:w="1053" w:type="dxa"/>
            <w:vAlign w:val="center"/>
          </w:tcPr>
          <w:p w14:paraId="4B12AB8C"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GB28665-2012</w:t>
            </w:r>
          </w:p>
        </w:tc>
        <w:tc>
          <w:tcPr>
            <w:tcW w:w="1027" w:type="dxa"/>
            <w:vAlign w:val="center"/>
          </w:tcPr>
          <w:p w14:paraId="264C0190"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6.0（酸洗机组）、9.0（废</w:t>
            </w:r>
          </w:p>
          <w:p w14:paraId="4CE4B3C6"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酸再生）</w:t>
            </w:r>
          </w:p>
        </w:tc>
        <w:tc>
          <w:tcPr>
            <w:tcW w:w="1053" w:type="dxa"/>
            <w:vAlign w:val="center"/>
          </w:tcPr>
          <w:p w14:paraId="7CD19130"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1040" w:type="dxa"/>
            <w:vAlign w:val="center"/>
          </w:tcPr>
          <w:p w14:paraId="0EBBCB9D"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1027" w:type="dxa"/>
            <w:vAlign w:val="center"/>
          </w:tcPr>
          <w:p w14:paraId="557EEC2C"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813" w:type="dxa"/>
            <w:vAlign w:val="center"/>
          </w:tcPr>
          <w:p w14:paraId="01373F49"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994" w:type="dxa"/>
            <w:vAlign w:val="center"/>
          </w:tcPr>
          <w:p w14:paraId="3F838B31"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r>
      <w:tr w:rsidR="008D224B" w14:paraId="7181A1E9" w14:textId="77777777">
        <w:tc>
          <w:tcPr>
            <w:tcW w:w="596" w:type="dxa"/>
            <w:vAlign w:val="center"/>
          </w:tcPr>
          <w:p w14:paraId="216C036F" w14:textId="4F7794FE"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1</w:t>
            </w:r>
            <w:r w:rsidR="00D02EA9">
              <w:rPr>
                <w:rFonts w:ascii="仿宋_GB2312" w:cs="Times New Roman" w:hint="eastAsia"/>
                <w:sz w:val="24"/>
                <w:szCs w:val="24"/>
              </w:rPr>
              <w:t>2</w:t>
            </w:r>
          </w:p>
        </w:tc>
        <w:tc>
          <w:tcPr>
            <w:tcW w:w="919" w:type="dxa"/>
            <w:vAlign w:val="center"/>
          </w:tcPr>
          <w:p w14:paraId="47CC6E26"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水泥工业</w:t>
            </w:r>
          </w:p>
        </w:tc>
        <w:tc>
          <w:tcPr>
            <w:tcW w:w="1053" w:type="dxa"/>
            <w:vAlign w:val="center"/>
          </w:tcPr>
          <w:p w14:paraId="08AA83D2"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GB 4915-2013</w:t>
            </w:r>
          </w:p>
        </w:tc>
        <w:tc>
          <w:tcPr>
            <w:tcW w:w="1027" w:type="dxa"/>
            <w:vAlign w:val="center"/>
          </w:tcPr>
          <w:p w14:paraId="108FC4DE"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5（水泥窑）</w:t>
            </w:r>
          </w:p>
        </w:tc>
        <w:tc>
          <w:tcPr>
            <w:tcW w:w="1053" w:type="dxa"/>
            <w:vAlign w:val="center"/>
          </w:tcPr>
          <w:p w14:paraId="76802740"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1040" w:type="dxa"/>
            <w:vAlign w:val="center"/>
          </w:tcPr>
          <w:p w14:paraId="2D6EC1B4"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0.05（水泥窑）</w:t>
            </w:r>
          </w:p>
        </w:tc>
        <w:tc>
          <w:tcPr>
            <w:tcW w:w="1027" w:type="dxa"/>
            <w:vAlign w:val="center"/>
          </w:tcPr>
          <w:p w14:paraId="0D09EF2F"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813" w:type="dxa"/>
            <w:vAlign w:val="center"/>
          </w:tcPr>
          <w:p w14:paraId="51299AEA"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994" w:type="dxa"/>
            <w:vAlign w:val="center"/>
          </w:tcPr>
          <w:p w14:paraId="4428EFBB"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r>
      <w:tr w:rsidR="008D224B" w14:paraId="2322CFCD" w14:textId="77777777">
        <w:tc>
          <w:tcPr>
            <w:tcW w:w="596" w:type="dxa"/>
            <w:vAlign w:val="center"/>
          </w:tcPr>
          <w:p w14:paraId="152D64B4" w14:textId="25ACB21D"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1</w:t>
            </w:r>
            <w:r w:rsidR="00D02EA9">
              <w:rPr>
                <w:rFonts w:ascii="仿宋_GB2312" w:cs="Times New Roman" w:hint="eastAsia"/>
                <w:sz w:val="24"/>
                <w:szCs w:val="24"/>
              </w:rPr>
              <w:t>3</w:t>
            </w:r>
          </w:p>
        </w:tc>
        <w:tc>
          <w:tcPr>
            <w:tcW w:w="919" w:type="dxa"/>
            <w:vAlign w:val="center"/>
          </w:tcPr>
          <w:p w14:paraId="097D0704"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砖瓦工业</w:t>
            </w:r>
          </w:p>
        </w:tc>
        <w:tc>
          <w:tcPr>
            <w:tcW w:w="1053" w:type="dxa"/>
            <w:vAlign w:val="center"/>
          </w:tcPr>
          <w:p w14:paraId="1C82CBB8"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GB29620-2013</w:t>
            </w:r>
          </w:p>
        </w:tc>
        <w:tc>
          <w:tcPr>
            <w:tcW w:w="1027" w:type="dxa"/>
            <w:vAlign w:val="center"/>
          </w:tcPr>
          <w:p w14:paraId="60CE0C36"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3（人工干燥及</w:t>
            </w:r>
          </w:p>
          <w:p w14:paraId="5BB76090"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焙烧）</w:t>
            </w:r>
          </w:p>
        </w:tc>
        <w:tc>
          <w:tcPr>
            <w:tcW w:w="1053" w:type="dxa"/>
            <w:vAlign w:val="center"/>
          </w:tcPr>
          <w:p w14:paraId="25005233"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1040" w:type="dxa"/>
            <w:vAlign w:val="center"/>
          </w:tcPr>
          <w:p w14:paraId="185E38DC"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1027" w:type="dxa"/>
            <w:vAlign w:val="center"/>
          </w:tcPr>
          <w:p w14:paraId="71B80A97"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813" w:type="dxa"/>
            <w:vAlign w:val="center"/>
          </w:tcPr>
          <w:p w14:paraId="3C7B2550"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994" w:type="dxa"/>
            <w:vAlign w:val="center"/>
          </w:tcPr>
          <w:p w14:paraId="5B533B9D"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r>
      <w:tr w:rsidR="008D224B" w14:paraId="3525C996" w14:textId="77777777">
        <w:tc>
          <w:tcPr>
            <w:tcW w:w="596" w:type="dxa"/>
            <w:vAlign w:val="center"/>
          </w:tcPr>
          <w:p w14:paraId="098AB62E" w14:textId="5BA37044"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1</w:t>
            </w:r>
            <w:r w:rsidR="00D02EA9">
              <w:rPr>
                <w:rFonts w:ascii="仿宋_GB2312" w:cs="Times New Roman" w:hint="eastAsia"/>
                <w:sz w:val="24"/>
                <w:szCs w:val="24"/>
              </w:rPr>
              <w:t>4</w:t>
            </w:r>
          </w:p>
        </w:tc>
        <w:tc>
          <w:tcPr>
            <w:tcW w:w="919" w:type="dxa"/>
            <w:vAlign w:val="center"/>
          </w:tcPr>
          <w:p w14:paraId="297BB9DC"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锡、 锑、</w:t>
            </w:r>
            <w:proofErr w:type="gramStart"/>
            <w:r>
              <w:rPr>
                <w:rFonts w:ascii="仿宋_GB2312" w:cs="Times New Roman" w:hint="eastAsia"/>
                <w:sz w:val="24"/>
                <w:szCs w:val="24"/>
              </w:rPr>
              <w:t>汞工业</w:t>
            </w:r>
            <w:proofErr w:type="gramEnd"/>
          </w:p>
        </w:tc>
        <w:tc>
          <w:tcPr>
            <w:tcW w:w="1053" w:type="dxa"/>
            <w:vAlign w:val="center"/>
          </w:tcPr>
          <w:p w14:paraId="0A95FAC7"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GB30770-2014</w:t>
            </w:r>
          </w:p>
        </w:tc>
        <w:tc>
          <w:tcPr>
            <w:tcW w:w="1027" w:type="dxa"/>
            <w:vAlign w:val="center"/>
          </w:tcPr>
          <w:p w14:paraId="36C24D34"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3（锡冶炼、 烟</w:t>
            </w:r>
          </w:p>
          <w:p w14:paraId="5718A479"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气制酸）</w:t>
            </w:r>
          </w:p>
        </w:tc>
        <w:tc>
          <w:tcPr>
            <w:tcW w:w="1053" w:type="dxa"/>
            <w:vAlign w:val="center"/>
          </w:tcPr>
          <w:p w14:paraId="676A94F7"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2（锡冶炼） 、 0.5（锑、 汞冶炼，</w:t>
            </w:r>
          </w:p>
          <w:p w14:paraId="7EE1ADDB"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烟气制酸）</w:t>
            </w:r>
          </w:p>
        </w:tc>
        <w:tc>
          <w:tcPr>
            <w:tcW w:w="1040" w:type="dxa"/>
            <w:vAlign w:val="center"/>
          </w:tcPr>
          <w:p w14:paraId="32D79A81"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0. 01（锡、 锑、</w:t>
            </w:r>
          </w:p>
          <w:p w14:paraId="144F08BA"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汞冶炼， 烟气制</w:t>
            </w:r>
          </w:p>
          <w:p w14:paraId="370E9473"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酸）</w:t>
            </w:r>
          </w:p>
        </w:tc>
        <w:tc>
          <w:tcPr>
            <w:tcW w:w="1027" w:type="dxa"/>
            <w:vAlign w:val="center"/>
          </w:tcPr>
          <w:p w14:paraId="4561C131"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813" w:type="dxa"/>
            <w:vAlign w:val="center"/>
          </w:tcPr>
          <w:p w14:paraId="523D3E3B"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994" w:type="dxa"/>
            <w:vAlign w:val="center"/>
          </w:tcPr>
          <w:p w14:paraId="12893793"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r>
      <w:tr w:rsidR="008D224B" w14:paraId="7FAEDE17" w14:textId="77777777">
        <w:tc>
          <w:tcPr>
            <w:tcW w:w="596" w:type="dxa"/>
            <w:vAlign w:val="center"/>
          </w:tcPr>
          <w:p w14:paraId="05B34867" w14:textId="0E9CCE8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1</w:t>
            </w:r>
            <w:r w:rsidR="00D02EA9">
              <w:rPr>
                <w:rFonts w:ascii="仿宋_GB2312" w:cs="Times New Roman" w:hint="eastAsia"/>
                <w:sz w:val="24"/>
                <w:szCs w:val="24"/>
              </w:rPr>
              <w:t>5</w:t>
            </w:r>
          </w:p>
        </w:tc>
        <w:tc>
          <w:tcPr>
            <w:tcW w:w="919" w:type="dxa"/>
            <w:vAlign w:val="center"/>
          </w:tcPr>
          <w:p w14:paraId="49ED40C7"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石油炼制工业</w:t>
            </w:r>
          </w:p>
        </w:tc>
        <w:tc>
          <w:tcPr>
            <w:tcW w:w="1053" w:type="dxa"/>
            <w:vAlign w:val="center"/>
          </w:tcPr>
          <w:p w14:paraId="2DDAF653"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GB31570-2015</w:t>
            </w:r>
          </w:p>
        </w:tc>
        <w:tc>
          <w:tcPr>
            <w:tcW w:w="1027" w:type="dxa"/>
            <w:vAlign w:val="center"/>
          </w:tcPr>
          <w:p w14:paraId="4428946F"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1053" w:type="dxa"/>
            <w:vAlign w:val="center"/>
          </w:tcPr>
          <w:p w14:paraId="63D34EB3"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1040" w:type="dxa"/>
            <w:vAlign w:val="center"/>
          </w:tcPr>
          <w:p w14:paraId="3C7F03D7"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1027" w:type="dxa"/>
            <w:vAlign w:val="center"/>
          </w:tcPr>
          <w:p w14:paraId="6FC32EA3"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813" w:type="dxa"/>
            <w:vAlign w:val="center"/>
          </w:tcPr>
          <w:p w14:paraId="2DE113C2"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20（氧化沥青装置）</w:t>
            </w:r>
          </w:p>
        </w:tc>
        <w:tc>
          <w:tcPr>
            <w:tcW w:w="994" w:type="dxa"/>
            <w:vAlign w:val="center"/>
          </w:tcPr>
          <w:p w14:paraId="2EBFCCB9"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0. 0003（氧化</w:t>
            </w:r>
          </w:p>
          <w:p w14:paraId="0F1DA77B"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沥青装置）</w:t>
            </w:r>
          </w:p>
        </w:tc>
      </w:tr>
      <w:tr w:rsidR="008D224B" w14:paraId="2DCF9BF7" w14:textId="77777777">
        <w:tc>
          <w:tcPr>
            <w:tcW w:w="596" w:type="dxa"/>
            <w:vAlign w:val="center"/>
          </w:tcPr>
          <w:p w14:paraId="728B1256" w14:textId="4AE9599B"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1</w:t>
            </w:r>
            <w:r w:rsidR="00D02EA9">
              <w:rPr>
                <w:rFonts w:ascii="仿宋_GB2312" w:cs="Times New Roman" w:hint="eastAsia"/>
                <w:sz w:val="24"/>
                <w:szCs w:val="24"/>
              </w:rPr>
              <w:t>6</w:t>
            </w:r>
          </w:p>
        </w:tc>
        <w:tc>
          <w:tcPr>
            <w:tcW w:w="919" w:type="dxa"/>
            <w:vAlign w:val="center"/>
          </w:tcPr>
          <w:p w14:paraId="5C4B625B"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石油化学工业</w:t>
            </w:r>
          </w:p>
        </w:tc>
        <w:tc>
          <w:tcPr>
            <w:tcW w:w="1053" w:type="dxa"/>
            <w:vAlign w:val="center"/>
          </w:tcPr>
          <w:p w14:paraId="5309134D"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GB31571-2015</w:t>
            </w:r>
          </w:p>
        </w:tc>
        <w:tc>
          <w:tcPr>
            <w:tcW w:w="1027" w:type="dxa"/>
            <w:vAlign w:val="center"/>
          </w:tcPr>
          <w:p w14:paraId="1E364D70"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1053" w:type="dxa"/>
            <w:vAlign w:val="center"/>
          </w:tcPr>
          <w:p w14:paraId="24457AB6"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1040" w:type="dxa"/>
            <w:vAlign w:val="center"/>
          </w:tcPr>
          <w:p w14:paraId="1881545D"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1027" w:type="dxa"/>
            <w:vAlign w:val="center"/>
          </w:tcPr>
          <w:p w14:paraId="348E28C3"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813" w:type="dxa"/>
            <w:vAlign w:val="center"/>
          </w:tcPr>
          <w:p w14:paraId="4CBE846D"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20（氧化沥青装置）</w:t>
            </w:r>
          </w:p>
        </w:tc>
        <w:tc>
          <w:tcPr>
            <w:tcW w:w="994" w:type="dxa"/>
            <w:vAlign w:val="center"/>
          </w:tcPr>
          <w:p w14:paraId="43EB1D4B"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0. 0003</w:t>
            </w:r>
          </w:p>
        </w:tc>
      </w:tr>
      <w:tr w:rsidR="008D224B" w14:paraId="5B33DEFD" w14:textId="77777777">
        <w:tc>
          <w:tcPr>
            <w:tcW w:w="596" w:type="dxa"/>
            <w:vAlign w:val="center"/>
          </w:tcPr>
          <w:p w14:paraId="109F24C8" w14:textId="517EE390"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1</w:t>
            </w:r>
            <w:r w:rsidR="00D02EA9">
              <w:rPr>
                <w:rFonts w:ascii="仿宋_GB2312" w:cs="Times New Roman" w:hint="eastAsia"/>
                <w:sz w:val="24"/>
                <w:szCs w:val="24"/>
              </w:rPr>
              <w:t>7</w:t>
            </w:r>
          </w:p>
        </w:tc>
        <w:tc>
          <w:tcPr>
            <w:tcW w:w="919" w:type="dxa"/>
            <w:vAlign w:val="center"/>
          </w:tcPr>
          <w:p w14:paraId="4452BC29"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无机化学工业</w:t>
            </w:r>
          </w:p>
        </w:tc>
        <w:tc>
          <w:tcPr>
            <w:tcW w:w="1053" w:type="dxa"/>
            <w:vAlign w:val="center"/>
          </w:tcPr>
          <w:p w14:paraId="350950E1"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GB31573-2015</w:t>
            </w:r>
          </w:p>
        </w:tc>
        <w:tc>
          <w:tcPr>
            <w:tcW w:w="1027" w:type="dxa"/>
            <w:vAlign w:val="center"/>
          </w:tcPr>
          <w:p w14:paraId="4170955D"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3（涉钴、 锆重</w:t>
            </w:r>
          </w:p>
          <w:p w14:paraId="171EF185"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金属无</w:t>
            </w:r>
            <w:r>
              <w:rPr>
                <w:rFonts w:ascii="仿宋_GB2312" w:cs="Times New Roman" w:hint="eastAsia"/>
                <w:sz w:val="24"/>
                <w:szCs w:val="24"/>
              </w:rPr>
              <w:lastRenderedPageBreak/>
              <w:t>机化合</w:t>
            </w:r>
          </w:p>
          <w:p w14:paraId="192441E7"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物工业） 、 6（无</w:t>
            </w:r>
          </w:p>
          <w:p w14:paraId="1F00F271"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机氟化物工业）</w:t>
            </w:r>
          </w:p>
        </w:tc>
        <w:tc>
          <w:tcPr>
            <w:tcW w:w="1053" w:type="dxa"/>
            <w:vAlign w:val="center"/>
          </w:tcPr>
          <w:p w14:paraId="0261A362"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lastRenderedPageBreak/>
              <w:t>2（</w:t>
            </w:r>
            <w:proofErr w:type="gramStart"/>
            <w:r>
              <w:rPr>
                <w:rFonts w:ascii="仿宋_GB2312" w:cs="Times New Roman" w:hint="eastAsia"/>
                <w:sz w:val="24"/>
                <w:szCs w:val="24"/>
              </w:rPr>
              <w:t>涉铅重金属</w:t>
            </w:r>
            <w:proofErr w:type="gramEnd"/>
            <w:r>
              <w:rPr>
                <w:rFonts w:ascii="仿宋_GB2312" w:cs="Times New Roman" w:hint="eastAsia"/>
                <w:sz w:val="24"/>
                <w:szCs w:val="24"/>
              </w:rPr>
              <w:t>无机化合物</w:t>
            </w:r>
            <w:r>
              <w:rPr>
                <w:rFonts w:ascii="仿宋_GB2312" w:cs="Times New Roman" w:hint="eastAsia"/>
                <w:sz w:val="24"/>
                <w:szCs w:val="24"/>
              </w:rPr>
              <w:lastRenderedPageBreak/>
              <w:t>工业） 、</w:t>
            </w:r>
          </w:p>
          <w:p w14:paraId="76C5A144"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0.1（其他）</w:t>
            </w:r>
          </w:p>
        </w:tc>
        <w:tc>
          <w:tcPr>
            <w:tcW w:w="1040" w:type="dxa"/>
            <w:vAlign w:val="center"/>
          </w:tcPr>
          <w:p w14:paraId="16C8B687"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lastRenderedPageBreak/>
              <w:t>0. 01</w:t>
            </w:r>
          </w:p>
        </w:tc>
        <w:tc>
          <w:tcPr>
            <w:tcW w:w="1027" w:type="dxa"/>
            <w:vAlign w:val="center"/>
          </w:tcPr>
          <w:p w14:paraId="2D0F1729"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813" w:type="dxa"/>
            <w:vAlign w:val="center"/>
          </w:tcPr>
          <w:p w14:paraId="36F849A0"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994" w:type="dxa"/>
            <w:vAlign w:val="center"/>
          </w:tcPr>
          <w:p w14:paraId="6E2D4EC5"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r>
      <w:tr w:rsidR="008D224B" w14:paraId="52BFD983" w14:textId="77777777">
        <w:tc>
          <w:tcPr>
            <w:tcW w:w="596" w:type="dxa"/>
            <w:vAlign w:val="center"/>
          </w:tcPr>
          <w:p w14:paraId="6FFE80D3" w14:textId="1995E10D"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1</w:t>
            </w:r>
            <w:r w:rsidR="00D02EA9">
              <w:rPr>
                <w:rFonts w:ascii="仿宋_GB2312" w:cs="Times New Roman" w:hint="eastAsia"/>
                <w:sz w:val="24"/>
                <w:szCs w:val="24"/>
              </w:rPr>
              <w:t>8</w:t>
            </w:r>
          </w:p>
        </w:tc>
        <w:tc>
          <w:tcPr>
            <w:tcW w:w="919" w:type="dxa"/>
            <w:vAlign w:val="center"/>
          </w:tcPr>
          <w:p w14:paraId="11A11498"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 xml:space="preserve">再生铜、 铝、铅、 </w:t>
            </w:r>
            <w:proofErr w:type="gramStart"/>
            <w:r>
              <w:rPr>
                <w:rFonts w:ascii="仿宋_GB2312" w:cs="Times New Roman" w:hint="eastAsia"/>
                <w:sz w:val="24"/>
                <w:szCs w:val="24"/>
              </w:rPr>
              <w:t>锌工业</w:t>
            </w:r>
            <w:proofErr w:type="gramEnd"/>
          </w:p>
        </w:tc>
        <w:tc>
          <w:tcPr>
            <w:tcW w:w="1053" w:type="dxa"/>
            <w:vAlign w:val="center"/>
          </w:tcPr>
          <w:p w14:paraId="6B9FBB18"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GB31574-2015</w:t>
            </w:r>
          </w:p>
        </w:tc>
        <w:tc>
          <w:tcPr>
            <w:tcW w:w="1027" w:type="dxa"/>
            <w:vAlign w:val="center"/>
          </w:tcPr>
          <w:p w14:paraId="69D98A8B"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3（再生铝）</w:t>
            </w:r>
          </w:p>
        </w:tc>
        <w:tc>
          <w:tcPr>
            <w:tcW w:w="1053" w:type="dxa"/>
            <w:vAlign w:val="center"/>
          </w:tcPr>
          <w:p w14:paraId="59A4D607"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2（再生铅、 再生铜） 、 1（再生铝、再生锌）</w:t>
            </w:r>
          </w:p>
        </w:tc>
        <w:tc>
          <w:tcPr>
            <w:tcW w:w="1040" w:type="dxa"/>
            <w:vAlign w:val="center"/>
          </w:tcPr>
          <w:p w14:paraId="23B3BB16"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1027" w:type="dxa"/>
            <w:vAlign w:val="center"/>
          </w:tcPr>
          <w:p w14:paraId="411D0E17"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813" w:type="dxa"/>
            <w:vAlign w:val="center"/>
          </w:tcPr>
          <w:p w14:paraId="12B24CB1"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c>
          <w:tcPr>
            <w:tcW w:w="994" w:type="dxa"/>
            <w:vAlign w:val="center"/>
          </w:tcPr>
          <w:p w14:paraId="5D34EEF3"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w:t>
            </w:r>
          </w:p>
        </w:tc>
      </w:tr>
      <w:tr w:rsidR="008D224B" w14:paraId="292FB6C1" w14:textId="77777777">
        <w:trPr>
          <w:trHeight w:val="872"/>
        </w:trPr>
        <w:tc>
          <w:tcPr>
            <w:tcW w:w="596" w:type="dxa"/>
            <w:vAlign w:val="center"/>
          </w:tcPr>
          <w:p w14:paraId="25084C62" w14:textId="4F25B2D3" w:rsidR="008D224B" w:rsidRDefault="00D02EA9">
            <w:pPr>
              <w:spacing w:line="240" w:lineRule="auto"/>
              <w:ind w:firstLineChars="0" w:firstLine="0"/>
              <w:jc w:val="center"/>
              <w:rPr>
                <w:rFonts w:ascii="仿宋_GB2312" w:cs="Times New Roman" w:hint="eastAsia"/>
                <w:sz w:val="24"/>
                <w:szCs w:val="24"/>
              </w:rPr>
            </w:pPr>
            <w:r>
              <w:rPr>
                <w:rFonts w:ascii="仿宋_GB2312" w:cs="Times New Roman" w:hint="eastAsia"/>
                <w:sz w:val="24"/>
                <w:szCs w:val="24"/>
              </w:rPr>
              <w:t>19</w:t>
            </w:r>
          </w:p>
        </w:tc>
        <w:tc>
          <w:tcPr>
            <w:tcW w:w="919" w:type="dxa"/>
            <w:vAlign w:val="center"/>
          </w:tcPr>
          <w:p w14:paraId="4A67249E" w14:textId="77777777" w:rsidR="008D224B" w:rsidRDefault="00000000">
            <w:pPr>
              <w:spacing w:line="240" w:lineRule="auto"/>
              <w:ind w:firstLineChars="0" w:firstLine="0"/>
              <w:jc w:val="center"/>
              <w:rPr>
                <w:rFonts w:ascii="仿宋_GB2312" w:cs="Times New Roman"/>
                <w:sz w:val="24"/>
                <w:szCs w:val="24"/>
              </w:rPr>
            </w:pPr>
            <w:proofErr w:type="gramStart"/>
            <w:r>
              <w:rPr>
                <w:rFonts w:ascii="仿宋_GB2312" w:cs="Times New Roman" w:hint="eastAsia"/>
                <w:sz w:val="24"/>
                <w:szCs w:val="24"/>
              </w:rPr>
              <w:t>大气综标</w:t>
            </w:r>
            <w:proofErr w:type="gramEnd"/>
          </w:p>
        </w:tc>
        <w:tc>
          <w:tcPr>
            <w:tcW w:w="1053" w:type="dxa"/>
            <w:vAlign w:val="center"/>
          </w:tcPr>
          <w:p w14:paraId="71F49324"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GB16297-1996</w:t>
            </w:r>
          </w:p>
        </w:tc>
        <w:tc>
          <w:tcPr>
            <w:tcW w:w="1027" w:type="dxa"/>
            <w:vAlign w:val="center"/>
          </w:tcPr>
          <w:p w14:paraId="634CCCBA"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90（普钙工业） 、9. 0（其他）</w:t>
            </w:r>
          </w:p>
        </w:tc>
        <w:tc>
          <w:tcPr>
            <w:tcW w:w="1053" w:type="dxa"/>
            <w:vAlign w:val="center"/>
          </w:tcPr>
          <w:p w14:paraId="1456D5A3"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0. 70</w:t>
            </w:r>
          </w:p>
        </w:tc>
        <w:tc>
          <w:tcPr>
            <w:tcW w:w="1040" w:type="dxa"/>
            <w:vAlign w:val="center"/>
          </w:tcPr>
          <w:p w14:paraId="624E8E6D"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0. 012</w:t>
            </w:r>
          </w:p>
        </w:tc>
        <w:tc>
          <w:tcPr>
            <w:tcW w:w="1027" w:type="dxa"/>
            <w:vAlign w:val="center"/>
          </w:tcPr>
          <w:p w14:paraId="7ABADEFC"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0. 012</w:t>
            </w:r>
          </w:p>
        </w:tc>
        <w:tc>
          <w:tcPr>
            <w:tcW w:w="813" w:type="dxa"/>
            <w:vAlign w:val="center"/>
          </w:tcPr>
          <w:p w14:paraId="6E095F42"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40/75/140</w:t>
            </w:r>
          </w:p>
        </w:tc>
        <w:tc>
          <w:tcPr>
            <w:tcW w:w="994" w:type="dxa"/>
            <w:vAlign w:val="center"/>
          </w:tcPr>
          <w:p w14:paraId="20C7B9CD"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0. 0003（沥青及碳素制品生产和加工）</w:t>
            </w:r>
          </w:p>
        </w:tc>
      </w:tr>
      <w:tr w:rsidR="008D224B" w14:paraId="17E03C6B" w14:textId="77777777">
        <w:trPr>
          <w:trHeight w:val="1082"/>
        </w:trPr>
        <w:tc>
          <w:tcPr>
            <w:tcW w:w="2568" w:type="dxa"/>
            <w:gridSpan w:val="3"/>
            <w:vAlign w:val="center"/>
          </w:tcPr>
          <w:p w14:paraId="2682D651"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hint="eastAsia"/>
                <w:sz w:val="24"/>
                <w:szCs w:val="24"/>
              </w:rPr>
              <w:t>本标准</w:t>
            </w:r>
          </w:p>
        </w:tc>
        <w:tc>
          <w:tcPr>
            <w:tcW w:w="1027" w:type="dxa"/>
            <w:vAlign w:val="center"/>
          </w:tcPr>
          <w:p w14:paraId="0464B0DB"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sz w:val="24"/>
                <w:szCs w:val="24"/>
              </w:rPr>
              <w:t>6.0</w:t>
            </w:r>
          </w:p>
        </w:tc>
        <w:tc>
          <w:tcPr>
            <w:tcW w:w="1053" w:type="dxa"/>
            <w:vAlign w:val="center"/>
          </w:tcPr>
          <w:p w14:paraId="25E1635A"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sz w:val="24"/>
                <w:szCs w:val="24"/>
              </w:rPr>
              <w:t>0.7（金属熔炼炉）、0.1（其他）</w:t>
            </w:r>
          </w:p>
        </w:tc>
        <w:tc>
          <w:tcPr>
            <w:tcW w:w="1040" w:type="dxa"/>
            <w:vAlign w:val="center"/>
          </w:tcPr>
          <w:p w14:paraId="52AD4A76"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sz w:val="24"/>
                <w:szCs w:val="24"/>
              </w:rPr>
              <w:t>0.05（金属熔炼炉）、0.01（其他）</w:t>
            </w:r>
          </w:p>
        </w:tc>
        <w:tc>
          <w:tcPr>
            <w:tcW w:w="1027" w:type="dxa"/>
            <w:vAlign w:val="center"/>
          </w:tcPr>
          <w:p w14:paraId="5D0E77BE"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sz w:val="24"/>
                <w:szCs w:val="24"/>
              </w:rPr>
              <w:t>0.01</w:t>
            </w:r>
          </w:p>
        </w:tc>
        <w:tc>
          <w:tcPr>
            <w:tcW w:w="813" w:type="dxa"/>
            <w:vAlign w:val="center"/>
          </w:tcPr>
          <w:p w14:paraId="0F149CED"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sz w:val="24"/>
                <w:szCs w:val="24"/>
              </w:rPr>
              <w:t>5/20</w:t>
            </w:r>
          </w:p>
        </w:tc>
        <w:tc>
          <w:tcPr>
            <w:tcW w:w="994" w:type="dxa"/>
            <w:vAlign w:val="center"/>
          </w:tcPr>
          <w:p w14:paraId="24D4EEF7" w14:textId="77777777" w:rsidR="008D224B" w:rsidRDefault="00000000">
            <w:pPr>
              <w:spacing w:line="240" w:lineRule="auto"/>
              <w:ind w:firstLineChars="0" w:firstLine="0"/>
              <w:jc w:val="center"/>
              <w:rPr>
                <w:rFonts w:ascii="仿宋_GB2312" w:cs="Times New Roman"/>
                <w:sz w:val="24"/>
                <w:szCs w:val="24"/>
              </w:rPr>
            </w:pPr>
            <w:r>
              <w:rPr>
                <w:rFonts w:ascii="仿宋_GB2312" w:cs="Times New Roman"/>
                <w:sz w:val="24"/>
                <w:szCs w:val="24"/>
              </w:rPr>
              <w:t>0.0003</w:t>
            </w:r>
          </w:p>
        </w:tc>
      </w:tr>
    </w:tbl>
    <w:p w14:paraId="107AA1AD" w14:textId="77777777" w:rsidR="008D224B" w:rsidRDefault="00000000">
      <w:pPr>
        <w:pStyle w:val="3"/>
      </w:pPr>
      <w:bookmarkStart w:id="154" w:name="_Toc19784"/>
      <w:bookmarkStart w:id="155" w:name="_Toc28706"/>
      <w:bookmarkStart w:id="156" w:name="_Toc14767"/>
      <w:bookmarkStart w:id="157" w:name="_Toc183020605"/>
      <w:r>
        <w:t>5</w:t>
      </w:r>
      <w:r>
        <w:rPr>
          <w:rFonts w:hint="eastAsia"/>
        </w:rPr>
        <w:t>.1.3</w:t>
      </w:r>
      <w:r>
        <w:rPr>
          <w:rFonts w:hint="eastAsia"/>
        </w:rPr>
        <w:t>与地方标准对比</w:t>
      </w:r>
      <w:bookmarkEnd w:id="154"/>
      <w:bookmarkEnd w:id="155"/>
      <w:bookmarkEnd w:id="156"/>
      <w:bookmarkEnd w:id="157"/>
    </w:p>
    <w:p w14:paraId="4B99244B" w14:textId="77777777" w:rsidR="008D224B" w:rsidRDefault="00000000">
      <w:pPr>
        <w:ind w:firstLine="560"/>
      </w:pPr>
      <w:r>
        <w:rPr>
          <w:rFonts w:hint="eastAsia"/>
        </w:rPr>
        <w:t>经调研、分析，其他省市根据管理要求、工业炉窑适用范围等制订地方工业炉窑大气污染物排放标准。如山东省依据生态环境敏感程度、人口密度、环境承载能力三个因素，将全省区域划分为“核心控制区、重点控制区和一般控制区”三类控制区。上海市《工业炉窑大气污染物排放标准》（</w:t>
      </w:r>
      <w:r>
        <w:rPr>
          <w:rFonts w:hint="eastAsia"/>
        </w:rPr>
        <w:t>DB31/860-2014</w:t>
      </w:r>
      <w:r>
        <w:rPr>
          <w:rFonts w:hint="eastAsia"/>
        </w:rPr>
        <w:t>）以“促进全市产业结构调整升级以及清洁能源替代”为目标制定标准限值，标准实施后，使用清洁</w:t>
      </w:r>
      <w:r>
        <w:rPr>
          <w:rFonts w:hint="eastAsia"/>
        </w:rPr>
        <w:lastRenderedPageBreak/>
        <w:t>能源的工业炉窑，通过采用布袋除尘、</w:t>
      </w:r>
      <w:proofErr w:type="gramStart"/>
      <w:r>
        <w:rPr>
          <w:rFonts w:hint="eastAsia"/>
        </w:rPr>
        <w:t>低氮燃烧</w:t>
      </w:r>
      <w:proofErr w:type="gramEnd"/>
      <w:r>
        <w:rPr>
          <w:rFonts w:hint="eastAsia"/>
        </w:rPr>
        <w:t>等技术基本可以做到达标排放。本标准与现行国标的对比分析见表</w:t>
      </w:r>
      <w:r>
        <w:t>5</w:t>
      </w:r>
      <w:r>
        <w:rPr>
          <w:rFonts w:hint="eastAsia"/>
        </w:rPr>
        <w:t>-5</w:t>
      </w:r>
      <w:r>
        <w:rPr>
          <w:rFonts w:hint="eastAsia"/>
        </w:rPr>
        <w:t>、表</w:t>
      </w:r>
      <w:r>
        <w:t>5</w:t>
      </w:r>
      <w:r>
        <w:rPr>
          <w:rFonts w:hint="eastAsia"/>
        </w:rPr>
        <w:t>-6</w:t>
      </w:r>
      <w:r>
        <w:rPr>
          <w:rFonts w:hint="eastAsia"/>
        </w:rPr>
        <w:t>。</w:t>
      </w:r>
    </w:p>
    <w:p w14:paraId="794A710B" w14:textId="77777777" w:rsidR="008D224B" w:rsidRDefault="00000000">
      <w:pPr>
        <w:ind w:firstLine="560"/>
      </w:pPr>
      <w:r>
        <w:rPr>
          <w:rFonts w:hint="eastAsia"/>
        </w:rPr>
        <w:t>由</w:t>
      </w:r>
      <w:r>
        <w:t>表</w:t>
      </w:r>
      <w:r>
        <w:t>5</w:t>
      </w:r>
      <w:r>
        <w:rPr>
          <w:rFonts w:hint="eastAsia"/>
        </w:rPr>
        <w:t>-5</w:t>
      </w:r>
      <w:r>
        <w:rPr>
          <w:rFonts w:hint="eastAsia"/>
        </w:rPr>
        <w:t>可知</w:t>
      </w:r>
      <w:r>
        <w:t>，</w:t>
      </w:r>
      <w:r>
        <w:rPr>
          <w:rFonts w:hint="eastAsia"/>
        </w:rPr>
        <w:t>本</w:t>
      </w:r>
      <w:r>
        <w:t>标准重点针对</w:t>
      </w:r>
      <w:r>
        <w:rPr>
          <w:rFonts w:hint="eastAsia"/>
        </w:rPr>
        <w:t>水泥窑</w:t>
      </w:r>
      <w:r>
        <w:t>之外的其他无行业标准的工业炉窑</w:t>
      </w:r>
      <w:r>
        <w:rPr>
          <w:rFonts w:hint="eastAsia"/>
        </w:rPr>
        <w:t>进行</w:t>
      </w:r>
      <w:r>
        <w:t>对比分析，</w:t>
      </w:r>
      <w:r>
        <w:rPr>
          <w:rFonts w:hint="eastAsia"/>
        </w:rPr>
        <w:t>颗粒</w:t>
      </w:r>
      <w:proofErr w:type="gramStart"/>
      <w:r>
        <w:rPr>
          <w:rFonts w:hint="eastAsia"/>
        </w:rPr>
        <w:t>物</w:t>
      </w:r>
      <w:r>
        <w:t>指标</w:t>
      </w:r>
      <w:proofErr w:type="gramEnd"/>
      <w:r>
        <w:t>限值</w:t>
      </w:r>
      <w:r>
        <w:rPr>
          <w:rFonts w:hint="eastAsia"/>
        </w:rPr>
        <w:t>20</w:t>
      </w:r>
      <w:r>
        <w:t>mg/m</w:t>
      </w:r>
      <w:r>
        <w:rPr>
          <w:vertAlign w:val="superscript"/>
        </w:rPr>
        <w:t>3</w:t>
      </w:r>
      <w:r>
        <w:rPr>
          <w:rFonts w:hint="eastAsia"/>
        </w:rPr>
        <w:t>，其他</w:t>
      </w:r>
      <w:r>
        <w:t>省市指标限值在</w:t>
      </w:r>
      <w:r>
        <w:t>5~100mg/m</w:t>
      </w:r>
      <w:r>
        <w:rPr>
          <w:vertAlign w:val="superscript"/>
        </w:rPr>
        <w:t>3</w:t>
      </w:r>
      <w:r>
        <w:rPr>
          <w:rFonts w:hint="eastAsia"/>
        </w:rPr>
        <w:t>之间</w:t>
      </w:r>
      <w:r>
        <w:t>，与上海市</w:t>
      </w:r>
      <w:r>
        <w:rPr>
          <w:rFonts w:hint="eastAsia"/>
        </w:rPr>
        <w:t>、天津市</w:t>
      </w:r>
      <w:r>
        <w:t>（</w:t>
      </w:r>
      <w:r>
        <w:rPr>
          <w:rFonts w:hint="eastAsia"/>
        </w:rPr>
        <w:t>其他</w:t>
      </w:r>
      <w:r>
        <w:t>行业）</w:t>
      </w:r>
      <w:r>
        <w:rPr>
          <w:rFonts w:hint="eastAsia"/>
        </w:rPr>
        <w:t>、山东省</w:t>
      </w:r>
      <w:r>
        <w:t>（</w:t>
      </w:r>
      <w:r>
        <w:rPr>
          <w:rFonts w:hint="eastAsia"/>
        </w:rPr>
        <w:t>一般</w:t>
      </w:r>
      <w:r>
        <w:t>控制区）</w:t>
      </w:r>
      <w:r>
        <w:rPr>
          <w:rFonts w:hint="eastAsia"/>
        </w:rPr>
        <w:t>、</w:t>
      </w:r>
      <w:r>
        <w:t>江苏省</w:t>
      </w:r>
      <w:r>
        <w:rPr>
          <w:rFonts w:hint="eastAsia"/>
        </w:rPr>
        <w:t>基本持平</w:t>
      </w:r>
      <w:r>
        <w:t>，严于河南省、</w:t>
      </w:r>
      <w:r>
        <w:rPr>
          <w:rFonts w:hint="eastAsia"/>
        </w:rPr>
        <w:t>重庆市</w:t>
      </w:r>
      <w:r>
        <w:t>、</w:t>
      </w:r>
      <w:r>
        <w:rPr>
          <w:rFonts w:hint="eastAsia"/>
        </w:rPr>
        <w:t>河北省</w:t>
      </w:r>
      <w:r>
        <w:t>、</w:t>
      </w:r>
      <w:r>
        <w:rPr>
          <w:rFonts w:hint="eastAsia"/>
        </w:rPr>
        <w:t>天津</w:t>
      </w:r>
      <w:r>
        <w:t>市（</w:t>
      </w:r>
      <w:r>
        <w:rPr>
          <w:rFonts w:hint="eastAsia"/>
        </w:rPr>
        <w:t>其他</w:t>
      </w:r>
      <w:r>
        <w:t>非金属矿物制品）</w:t>
      </w:r>
      <w:r>
        <w:rPr>
          <w:rFonts w:hint="eastAsia"/>
        </w:rPr>
        <w:t>，</w:t>
      </w:r>
      <w:r>
        <w:t>松于</w:t>
      </w:r>
      <w:r>
        <w:rPr>
          <w:rFonts w:hint="eastAsia"/>
        </w:rPr>
        <w:t>天津</w:t>
      </w:r>
      <w:r>
        <w:t>市（</w:t>
      </w:r>
      <w:r>
        <w:rPr>
          <w:rFonts w:hint="eastAsia"/>
        </w:rPr>
        <w:t>压延加工</w:t>
      </w:r>
      <w:r>
        <w:t>）</w:t>
      </w:r>
      <w:r>
        <w:rPr>
          <w:rFonts w:hint="eastAsia"/>
        </w:rPr>
        <w:t>、山东省</w:t>
      </w:r>
      <w:r>
        <w:t>（</w:t>
      </w:r>
      <w:r>
        <w:rPr>
          <w:rFonts w:hint="eastAsia"/>
        </w:rPr>
        <w:t>核心</w:t>
      </w:r>
      <w:r>
        <w:t>、重点控制区）</w:t>
      </w:r>
      <w:r>
        <w:rPr>
          <w:rFonts w:hint="eastAsia"/>
        </w:rPr>
        <w:t>、</w:t>
      </w:r>
      <w:r>
        <w:t>北京市</w:t>
      </w:r>
      <w:r>
        <w:rPr>
          <w:rFonts w:hint="eastAsia"/>
        </w:rPr>
        <w:t>；</w:t>
      </w:r>
      <w:r>
        <w:t>关于</w:t>
      </w:r>
      <w:r>
        <w:rPr>
          <w:rFonts w:hint="eastAsia"/>
        </w:rPr>
        <w:t>二氧化硫</w:t>
      </w:r>
      <w:r>
        <w:t>指标，其它省市的</w:t>
      </w:r>
      <w:r>
        <w:rPr>
          <w:rFonts w:hint="eastAsia"/>
        </w:rPr>
        <w:t>浓度</w:t>
      </w:r>
      <w:r>
        <w:t>限值在</w:t>
      </w:r>
      <w:r>
        <w:rPr>
          <w:rFonts w:hint="eastAsia"/>
        </w:rPr>
        <w:t>20</w:t>
      </w:r>
      <w:r>
        <w:t>~</w:t>
      </w:r>
      <w:r>
        <w:rPr>
          <w:rFonts w:hint="eastAsia"/>
        </w:rPr>
        <w:t>400</w:t>
      </w:r>
      <w:r>
        <w:t xml:space="preserve"> mg/m</w:t>
      </w:r>
      <w:r>
        <w:rPr>
          <w:vertAlign w:val="superscript"/>
        </w:rPr>
        <w:t>3</w:t>
      </w:r>
      <w:r>
        <w:rPr>
          <w:rFonts w:hint="eastAsia"/>
        </w:rPr>
        <w:t>之间，我省</w:t>
      </w:r>
      <w:r>
        <w:t>与</w:t>
      </w:r>
      <w:r>
        <w:rPr>
          <w:rFonts w:hint="eastAsia"/>
        </w:rPr>
        <w:t>江苏</w:t>
      </w:r>
      <w:r>
        <w:t>持平，严</w:t>
      </w:r>
      <w:r>
        <w:rPr>
          <w:rFonts w:hint="eastAsia"/>
        </w:rPr>
        <w:t>于河北</w:t>
      </w:r>
      <w:r>
        <w:t>、重庆、河南</w:t>
      </w:r>
      <w:r>
        <w:rPr>
          <w:rFonts w:hint="eastAsia"/>
        </w:rPr>
        <w:t>、</w:t>
      </w:r>
      <w:r>
        <w:t>上海</w:t>
      </w:r>
      <w:r>
        <w:rPr>
          <w:rFonts w:hint="eastAsia"/>
        </w:rPr>
        <w:t>，松</w:t>
      </w:r>
      <w:r>
        <w:t>于山东、</w:t>
      </w:r>
      <w:r>
        <w:rPr>
          <w:rFonts w:hint="eastAsia"/>
        </w:rPr>
        <w:t>天津</w:t>
      </w:r>
      <w:r>
        <w:t>、北京；关于氮氧化物指标，其它省市的</w:t>
      </w:r>
      <w:r>
        <w:rPr>
          <w:rFonts w:hint="eastAsia"/>
        </w:rPr>
        <w:t>浓度</w:t>
      </w:r>
      <w:r>
        <w:t>限值在</w:t>
      </w:r>
      <w:r>
        <w:t>50~7</w:t>
      </w:r>
      <w:r>
        <w:rPr>
          <w:rFonts w:hint="eastAsia"/>
        </w:rPr>
        <w:t>00</w:t>
      </w:r>
      <w:r>
        <w:t xml:space="preserve"> mg/m</w:t>
      </w:r>
      <w:r>
        <w:rPr>
          <w:vertAlign w:val="superscript"/>
        </w:rPr>
        <w:t>3</w:t>
      </w:r>
      <w:r>
        <w:rPr>
          <w:rFonts w:hint="eastAsia"/>
        </w:rPr>
        <w:t>之间，</w:t>
      </w:r>
      <w:r>
        <w:t>我省与</w:t>
      </w:r>
      <w:r>
        <w:rPr>
          <w:rFonts w:hint="eastAsia"/>
        </w:rPr>
        <w:t>江苏</w:t>
      </w:r>
      <w:r>
        <w:t>持平</w:t>
      </w:r>
      <w:r>
        <w:rPr>
          <w:rFonts w:hint="eastAsia"/>
        </w:rPr>
        <w:t>，</w:t>
      </w:r>
      <w:r>
        <w:t>严于</w:t>
      </w:r>
      <w:r>
        <w:rPr>
          <w:rFonts w:hint="eastAsia"/>
        </w:rPr>
        <w:t>上海、天津</w:t>
      </w:r>
      <w:r>
        <w:t>、河北、</w:t>
      </w:r>
      <w:r>
        <w:rPr>
          <w:rFonts w:hint="eastAsia"/>
        </w:rPr>
        <w:t>重庆</w:t>
      </w:r>
      <w:r>
        <w:t>、河南、</w:t>
      </w:r>
      <w:r>
        <w:rPr>
          <w:rFonts w:hint="eastAsia"/>
        </w:rPr>
        <w:t>松</w:t>
      </w:r>
      <w:r>
        <w:t>于</w:t>
      </w:r>
      <w:r>
        <w:rPr>
          <w:rFonts w:hint="eastAsia"/>
        </w:rPr>
        <w:t>北京</w:t>
      </w:r>
      <w:r>
        <w:t>、山东。</w:t>
      </w:r>
    </w:p>
    <w:p w14:paraId="4D121ECC" w14:textId="77777777" w:rsidR="008D224B" w:rsidRDefault="00000000">
      <w:pPr>
        <w:pStyle w:val="af2"/>
      </w:pPr>
      <w:r>
        <w:rPr>
          <w:rFonts w:hint="eastAsia"/>
        </w:rPr>
        <w:t>表</w:t>
      </w:r>
      <w:r>
        <w:rPr>
          <w:rFonts w:hint="eastAsia"/>
        </w:rPr>
        <w:t xml:space="preserve"> </w:t>
      </w:r>
      <w:r>
        <w:t>5</w:t>
      </w:r>
      <w:r>
        <w:rPr>
          <w:rFonts w:hint="eastAsia"/>
        </w:rPr>
        <w:t xml:space="preserve">-5 </w:t>
      </w:r>
      <w:r>
        <w:rPr>
          <w:rFonts w:hint="eastAsia"/>
        </w:rPr>
        <w:t>本标准常规大气污染物排放限值与我国其他地区对比</w:t>
      </w:r>
    </w:p>
    <w:tbl>
      <w:tblPr>
        <w:tblW w:w="91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0"/>
        <w:gridCol w:w="853"/>
        <w:gridCol w:w="2268"/>
        <w:gridCol w:w="1701"/>
        <w:gridCol w:w="992"/>
        <w:gridCol w:w="1134"/>
        <w:gridCol w:w="897"/>
        <w:gridCol w:w="764"/>
      </w:tblGrid>
      <w:tr w:rsidR="008D224B" w14:paraId="21A4D448" w14:textId="77777777">
        <w:trPr>
          <w:trHeight w:val="288"/>
          <w:jc w:val="center"/>
        </w:trPr>
        <w:tc>
          <w:tcPr>
            <w:tcW w:w="560" w:type="dxa"/>
            <w:vMerge w:val="restart"/>
            <w:shd w:val="clear" w:color="auto" w:fill="auto"/>
            <w:vAlign w:val="center"/>
          </w:tcPr>
          <w:p w14:paraId="7A37400C" w14:textId="77777777" w:rsidR="008D224B" w:rsidRDefault="00000000">
            <w:pPr>
              <w:spacing w:line="240" w:lineRule="auto"/>
              <w:ind w:firstLineChars="0" w:firstLine="0"/>
              <w:jc w:val="center"/>
              <w:rPr>
                <w:rFonts w:cs="Times New Roman"/>
                <w:b/>
                <w:bCs/>
                <w:sz w:val="24"/>
                <w:szCs w:val="24"/>
              </w:rPr>
            </w:pPr>
            <w:r>
              <w:rPr>
                <w:rFonts w:cs="Times New Roman"/>
                <w:b/>
                <w:bCs/>
                <w:sz w:val="24"/>
                <w:szCs w:val="24"/>
              </w:rPr>
              <w:t>序号</w:t>
            </w:r>
          </w:p>
        </w:tc>
        <w:tc>
          <w:tcPr>
            <w:tcW w:w="853" w:type="dxa"/>
            <w:vMerge w:val="restart"/>
            <w:shd w:val="clear" w:color="auto" w:fill="auto"/>
            <w:vAlign w:val="center"/>
          </w:tcPr>
          <w:p w14:paraId="34A1066B" w14:textId="77777777" w:rsidR="008D224B" w:rsidRDefault="00000000">
            <w:pPr>
              <w:spacing w:line="240" w:lineRule="auto"/>
              <w:ind w:firstLineChars="0" w:firstLine="0"/>
              <w:jc w:val="center"/>
              <w:rPr>
                <w:rFonts w:cs="Times New Roman"/>
                <w:b/>
                <w:bCs/>
                <w:sz w:val="24"/>
                <w:szCs w:val="24"/>
              </w:rPr>
            </w:pPr>
            <w:r>
              <w:rPr>
                <w:rFonts w:cs="Times New Roman"/>
                <w:b/>
                <w:bCs/>
                <w:sz w:val="24"/>
                <w:szCs w:val="24"/>
              </w:rPr>
              <w:t>地区</w:t>
            </w:r>
          </w:p>
        </w:tc>
        <w:tc>
          <w:tcPr>
            <w:tcW w:w="2268" w:type="dxa"/>
            <w:vMerge w:val="restart"/>
            <w:shd w:val="clear" w:color="auto" w:fill="auto"/>
            <w:vAlign w:val="center"/>
          </w:tcPr>
          <w:p w14:paraId="20800CAB" w14:textId="77777777" w:rsidR="008D224B" w:rsidRDefault="00000000">
            <w:pPr>
              <w:spacing w:line="240" w:lineRule="auto"/>
              <w:ind w:firstLineChars="0" w:firstLine="0"/>
              <w:jc w:val="center"/>
              <w:rPr>
                <w:rFonts w:cs="Times New Roman"/>
                <w:b/>
                <w:bCs/>
                <w:sz w:val="24"/>
                <w:szCs w:val="24"/>
              </w:rPr>
            </w:pPr>
            <w:r>
              <w:rPr>
                <w:rFonts w:cs="Times New Roman"/>
                <w:b/>
                <w:bCs/>
                <w:sz w:val="24"/>
                <w:szCs w:val="24"/>
              </w:rPr>
              <w:t>地方标准</w:t>
            </w:r>
          </w:p>
        </w:tc>
        <w:tc>
          <w:tcPr>
            <w:tcW w:w="1701" w:type="dxa"/>
            <w:vMerge w:val="restart"/>
            <w:vAlign w:val="center"/>
          </w:tcPr>
          <w:p w14:paraId="6B72AEC5" w14:textId="77777777" w:rsidR="008D224B" w:rsidRDefault="00000000">
            <w:pPr>
              <w:spacing w:line="240" w:lineRule="auto"/>
              <w:ind w:firstLineChars="0" w:firstLine="0"/>
              <w:jc w:val="center"/>
              <w:rPr>
                <w:rFonts w:cs="Times New Roman"/>
                <w:b/>
                <w:bCs/>
                <w:sz w:val="24"/>
                <w:szCs w:val="24"/>
              </w:rPr>
            </w:pPr>
            <w:r>
              <w:rPr>
                <w:rFonts w:cs="Times New Roman"/>
                <w:b/>
                <w:bCs/>
                <w:sz w:val="24"/>
                <w:szCs w:val="24"/>
              </w:rPr>
              <w:t>执行工序</w:t>
            </w:r>
            <w:r>
              <w:rPr>
                <w:rFonts w:cs="Times New Roman"/>
                <w:b/>
                <w:bCs/>
                <w:sz w:val="24"/>
                <w:szCs w:val="24"/>
              </w:rPr>
              <w:t>/</w:t>
            </w:r>
            <w:r>
              <w:rPr>
                <w:rFonts w:cs="Times New Roman"/>
                <w:b/>
                <w:bCs/>
                <w:sz w:val="24"/>
                <w:szCs w:val="24"/>
              </w:rPr>
              <w:t>区域</w:t>
            </w:r>
          </w:p>
        </w:tc>
        <w:tc>
          <w:tcPr>
            <w:tcW w:w="3787" w:type="dxa"/>
            <w:gridSpan w:val="4"/>
            <w:shd w:val="clear" w:color="auto" w:fill="auto"/>
            <w:vAlign w:val="center"/>
          </w:tcPr>
          <w:p w14:paraId="29A7B3AE" w14:textId="77777777" w:rsidR="008D224B" w:rsidRDefault="00000000">
            <w:pPr>
              <w:spacing w:line="240" w:lineRule="auto"/>
              <w:ind w:firstLineChars="0" w:firstLine="0"/>
              <w:jc w:val="center"/>
              <w:rPr>
                <w:rFonts w:cs="Times New Roman"/>
                <w:b/>
                <w:bCs/>
                <w:sz w:val="24"/>
                <w:szCs w:val="24"/>
              </w:rPr>
            </w:pPr>
            <w:r>
              <w:rPr>
                <w:rFonts w:cs="Times New Roman"/>
                <w:b/>
                <w:bCs/>
                <w:sz w:val="24"/>
                <w:szCs w:val="24"/>
              </w:rPr>
              <w:t>排放浓度限值（</w:t>
            </w:r>
            <w:r>
              <w:rPr>
                <w:rFonts w:cs="Times New Roman"/>
                <w:b/>
                <w:bCs/>
                <w:sz w:val="24"/>
                <w:szCs w:val="24"/>
              </w:rPr>
              <w:t>mg/ m</w:t>
            </w:r>
            <w:r>
              <w:rPr>
                <w:rFonts w:cs="Times New Roman"/>
                <w:b/>
                <w:bCs/>
                <w:sz w:val="24"/>
                <w:szCs w:val="24"/>
                <w:vertAlign w:val="superscript"/>
              </w:rPr>
              <w:t>3</w:t>
            </w:r>
            <w:r>
              <w:rPr>
                <w:rFonts w:cs="Times New Roman"/>
                <w:b/>
                <w:bCs/>
                <w:sz w:val="24"/>
                <w:szCs w:val="24"/>
              </w:rPr>
              <w:t>）</w:t>
            </w:r>
          </w:p>
        </w:tc>
      </w:tr>
      <w:tr w:rsidR="008D224B" w14:paraId="13D58D74" w14:textId="77777777">
        <w:trPr>
          <w:trHeight w:val="288"/>
          <w:jc w:val="center"/>
        </w:trPr>
        <w:tc>
          <w:tcPr>
            <w:tcW w:w="560" w:type="dxa"/>
            <w:vMerge/>
            <w:shd w:val="clear" w:color="auto" w:fill="auto"/>
            <w:vAlign w:val="center"/>
          </w:tcPr>
          <w:p w14:paraId="4B709F3A" w14:textId="77777777" w:rsidR="008D224B" w:rsidRDefault="008D224B">
            <w:pPr>
              <w:spacing w:line="240" w:lineRule="auto"/>
              <w:ind w:firstLineChars="0" w:firstLine="0"/>
              <w:jc w:val="center"/>
              <w:rPr>
                <w:rFonts w:cs="Times New Roman"/>
                <w:b/>
                <w:bCs/>
                <w:sz w:val="24"/>
                <w:szCs w:val="24"/>
              </w:rPr>
            </w:pPr>
          </w:p>
        </w:tc>
        <w:tc>
          <w:tcPr>
            <w:tcW w:w="853" w:type="dxa"/>
            <w:vMerge/>
            <w:shd w:val="clear" w:color="auto" w:fill="auto"/>
            <w:vAlign w:val="center"/>
          </w:tcPr>
          <w:p w14:paraId="3A996271" w14:textId="77777777" w:rsidR="008D224B" w:rsidRDefault="008D224B">
            <w:pPr>
              <w:spacing w:line="240" w:lineRule="auto"/>
              <w:ind w:firstLineChars="0" w:firstLine="0"/>
              <w:jc w:val="center"/>
              <w:rPr>
                <w:rFonts w:cs="Times New Roman"/>
                <w:b/>
                <w:bCs/>
                <w:sz w:val="24"/>
                <w:szCs w:val="24"/>
              </w:rPr>
            </w:pPr>
          </w:p>
        </w:tc>
        <w:tc>
          <w:tcPr>
            <w:tcW w:w="2268" w:type="dxa"/>
            <w:vMerge/>
            <w:shd w:val="clear" w:color="auto" w:fill="auto"/>
            <w:vAlign w:val="center"/>
          </w:tcPr>
          <w:p w14:paraId="296251E2" w14:textId="77777777" w:rsidR="008D224B" w:rsidRDefault="008D224B">
            <w:pPr>
              <w:spacing w:line="240" w:lineRule="auto"/>
              <w:ind w:firstLineChars="0" w:firstLine="0"/>
              <w:jc w:val="center"/>
              <w:rPr>
                <w:rFonts w:cs="Times New Roman"/>
                <w:b/>
                <w:bCs/>
                <w:sz w:val="24"/>
                <w:szCs w:val="24"/>
              </w:rPr>
            </w:pPr>
          </w:p>
        </w:tc>
        <w:tc>
          <w:tcPr>
            <w:tcW w:w="1701" w:type="dxa"/>
            <w:vMerge/>
            <w:vAlign w:val="center"/>
          </w:tcPr>
          <w:p w14:paraId="3BEC13DC" w14:textId="77777777" w:rsidR="008D224B" w:rsidRDefault="008D224B">
            <w:pPr>
              <w:spacing w:line="240" w:lineRule="auto"/>
              <w:ind w:firstLineChars="0" w:firstLine="0"/>
              <w:jc w:val="center"/>
              <w:rPr>
                <w:rFonts w:cs="Times New Roman"/>
                <w:b/>
                <w:bCs/>
                <w:sz w:val="24"/>
                <w:szCs w:val="24"/>
              </w:rPr>
            </w:pPr>
          </w:p>
        </w:tc>
        <w:tc>
          <w:tcPr>
            <w:tcW w:w="992" w:type="dxa"/>
            <w:shd w:val="clear" w:color="auto" w:fill="auto"/>
            <w:vAlign w:val="center"/>
          </w:tcPr>
          <w:p w14:paraId="6AC2A0B5" w14:textId="77777777" w:rsidR="008D224B" w:rsidRDefault="00000000">
            <w:pPr>
              <w:spacing w:line="240" w:lineRule="auto"/>
              <w:ind w:firstLineChars="0" w:firstLine="0"/>
              <w:jc w:val="center"/>
              <w:rPr>
                <w:rFonts w:cs="Times New Roman"/>
                <w:b/>
                <w:bCs/>
                <w:sz w:val="24"/>
                <w:szCs w:val="24"/>
              </w:rPr>
            </w:pPr>
            <w:r>
              <w:rPr>
                <w:rFonts w:cs="Times New Roman"/>
                <w:b/>
                <w:bCs/>
                <w:sz w:val="24"/>
                <w:szCs w:val="24"/>
              </w:rPr>
              <w:t>颗粒物</w:t>
            </w:r>
          </w:p>
        </w:tc>
        <w:tc>
          <w:tcPr>
            <w:tcW w:w="1134" w:type="dxa"/>
            <w:shd w:val="clear" w:color="auto" w:fill="auto"/>
            <w:vAlign w:val="center"/>
          </w:tcPr>
          <w:p w14:paraId="479C2C06" w14:textId="77777777" w:rsidR="008D224B" w:rsidRDefault="00000000">
            <w:pPr>
              <w:spacing w:line="240" w:lineRule="auto"/>
              <w:ind w:firstLineChars="0" w:firstLine="0"/>
              <w:jc w:val="center"/>
              <w:rPr>
                <w:rFonts w:cs="Times New Roman"/>
                <w:b/>
                <w:bCs/>
                <w:sz w:val="24"/>
                <w:szCs w:val="24"/>
              </w:rPr>
            </w:pPr>
            <w:r>
              <w:rPr>
                <w:rFonts w:cs="Times New Roman"/>
                <w:b/>
                <w:bCs/>
                <w:sz w:val="24"/>
                <w:szCs w:val="24"/>
              </w:rPr>
              <w:t>二氧化硫</w:t>
            </w:r>
          </w:p>
        </w:tc>
        <w:tc>
          <w:tcPr>
            <w:tcW w:w="897" w:type="dxa"/>
            <w:shd w:val="clear" w:color="auto" w:fill="auto"/>
            <w:vAlign w:val="center"/>
          </w:tcPr>
          <w:p w14:paraId="4D51CE13" w14:textId="77777777" w:rsidR="008D224B" w:rsidRDefault="00000000">
            <w:pPr>
              <w:spacing w:line="240" w:lineRule="auto"/>
              <w:ind w:firstLineChars="0" w:firstLine="0"/>
              <w:jc w:val="center"/>
              <w:rPr>
                <w:rFonts w:cs="Times New Roman"/>
                <w:b/>
                <w:bCs/>
                <w:sz w:val="24"/>
                <w:szCs w:val="24"/>
              </w:rPr>
            </w:pPr>
            <w:r>
              <w:rPr>
                <w:rFonts w:cs="Times New Roman"/>
                <w:b/>
                <w:bCs/>
                <w:sz w:val="24"/>
                <w:szCs w:val="24"/>
              </w:rPr>
              <w:t>氮氧化物</w:t>
            </w:r>
          </w:p>
        </w:tc>
        <w:tc>
          <w:tcPr>
            <w:tcW w:w="764" w:type="dxa"/>
            <w:shd w:val="clear" w:color="auto" w:fill="auto"/>
            <w:vAlign w:val="center"/>
          </w:tcPr>
          <w:p w14:paraId="565B9E52" w14:textId="77777777" w:rsidR="008D224B" w:rsidRDefault="00000000">
            <w:pPr>
              <w:spacing w:line="240" w:lineRule="auto"/>
              <w:ind w:firstLineChars="0" w:firstLine="0"/>
              <w:jc w:val="center"/>
              <w:rPr>
                <w:rFonts w:cs="Times New Roman"/>
                <w:b/>
                <w:bCs/>
                <w:sz w:val="24"/>
                <w:szCs w:val="24"/>
              </w:rPr>
            </w:pPr>
            <w:r>
              <w:rPr>
                <w:rFonts w:cs="Times New Roman"/>
                <w:b/>
                <w:bCs/>
                <w:sz w:val="24"/>
                <w:szCs w:val="24"/>
              </w:rPr>
              <w:t>烟气黑度</w:t>
            </w:r>
          </w:p>
        </w:tc>
      </w:tr>
      <w:tr w:rsidR="008D224B" w14:paraId="1A3118D1" w14:textId="77777777">
        <w:trPr>
          <w:trHeight w:val="395"/>
          <w:jc w:val="center"/>
        </w:trPr>
        <w:tc>
          <w:tcPr>
            <w:tcW w:w="560" w:type="dxa"/>
            <w:shd w:val="clear" w:color="auto" w:fill="auto"/>
            <w:vAlign w:val="center"/>
          </w:tcPr>
          <w:p w14:paraId="02A05092" w14:textId="77777777" w:rsidR="008D224B" w:rsidRDefault="00000000">
            <w:pPr>
              <w:spacing w:line="240" w:lineRule="auto"/>
              <w:ind w:firstLineChars="0" w:firstLine="0"/>
              <w:jc w:val="center"/>
              <w:rPr>
                <w:rFonts w:cs="Times New Roman"/>
                <w:sz w:val="24"/>
                <w:szCs w:val="24"/>
              </w:rPr>
            </w:pPr>
            <w:r>
              <w:rPr>
                <w:rFonts w:cs="Times New Roman"/>
                <w:sz w:val="24"/>
                <w:szCs w:val="24"/>
              </w:rPr>
              <w:t>1</w:t>
            </w:r>
          </w:p>
        </w:tc>
        <w:tc>
          <w:tcPr>
            <w:tcW w:w="853" w:type="dxa"/>
            <w:shd w:val="clear" w:color="auto" w:fill="auto"/>
            <w:vAlign w:val="center"/>
          </w:tcPr>
          <w:p w14:paraId="5B3F91B5" w14:textId="77777777" w:rsidR="008D224B" w:rsidRDefault="00000000">
            <w:pPr>
              <w:spacing w:line="240" w:lineRule="auto"/>
              <w:ind w:firstLineChars="0" w:firstLine="0"/>
              <w:jc w:val="center"/>
              <w:rPr>
                <w:rFonts w:cs="Times New Roman"/>
                <w:sz w:val="24"/>
                <w:szCs w:val="24"/>
              </w:rPr>
            </w:pPr>
            <w:r>
              <w:rPr>
                <w:rFonts w:cs="Times New Roman"/>
                <w:sz w:val="24"/>
                <w:szCs w:val="24"/>
              </w:rPr>
              <w:t>上海市</w:t>
            </w:r>
          </w:p>
        </w:tc>
        <w:tc>
          <w:tcPr>
            <w:tcW w:w="2268" w:type="dxa"/>
            <w:shd w:val="clear" w:color="auto" w:fill="auto"/>
            <w:vAlign w:val="center"/>
          </w:tcPr>
          <w:p w14:paraId="30C5AE17" w14:textId="77777777" w:rsidR="008D224B" w:rsidRDefault="00000000">
            <w:pPr>
              <w:spacing w:line="240" w:lineRule="auto"/>
              <w:ind w:firstLineChars="0" w:firstLine="0"/>
              <w:jc w:val="center"/>
              <w:rPr>
                <w:rFonts w:cs="Times New Roman"/>
                <w:sz w:val="24"/>
                <w:szCs w:val="24"/>
              </w:rPr>
            </w:pPr>
            <w:r>
              <w:rPr>
                <w:rFonts w:cs="Times New Roman" w:hint="eastAsia"/>
                <w:sz w:val="24"/>
                <w:szCs w:val="24"/>
              </w:rPr>
              <w:t>《工业炉窑大气污染物排放标准》</w:t>
            </w:r>
            <w:r>
              <w:rPr>
                <w:rFonts w:cs="Times New Roman"/>
                <w:sz w:val="24"/>
                <w:szCs w:val="24"/>
              </w:rPr>
              <w:t>DB31/860-2014</w:t>
            </w:r>
          </w:p>
        </w:tc>
        <w:tc>
          <w:tcPr>
            <w:tcW w:w="1701" w:type="dxa"/>
            <w:vAlign w:val="center"/>
          </w:tcPr>
          <w:p w14:paraId="2AB470F6" w14:textId="77777777" w:rsidR="008D224B" w:rsidRDefault="00000000">
            <w:pPr>
              <w:spacing w:line="240" w:lineRule="auto"/>
              <w:ind w:firstLineChars="0" w:firstLine="0"/>
              <w:jc w:val="center"/>
              <w:rPr>
                <w:rFonts w:cs="Times New Roman"/>
                <w:sz w:val="24"/>
                <w:szCs w:val="24"/>
              </w:rPr>
            </w:pPr>
            <w:r>
              <w:rPr>
                <w:rFonts w:cs="Times New Roman"/>
                <w:sz w:val="24"/>
                <w:szCs w:val="24"/>
              </w:rPr>
              <w:t>/</w:t>
            </w:r>
          </w:p>
        </w:tc>
        <w:tc>
          <w:tcPr>
            <w:tcW w:w="992" w:type="dxa"/>
            <w:shd w:val="clear" w:color="auto" w:fill="auto"/>
            <w:vAlign w:val="center"/>
          </w:tcPr>
          <w:p w14:paraId="675E6794" w14:textId="77777777" w:rsidR="008D224B" w:rsidRDefault="00000000">
            <w:pPr>
              <w:spacing w:line="240" w:lineRule="auto"/>
              <w:ind w:firstLineChars="0" w:firstLine="0"/>
              <w:jc w:val="center"/>
              <w:rPr>
                <w:rFonts w:cs="Times New Roman"/>
                <w:sz w:val="24"/>
                <w:szCs w:val="24"/>
              </w:rPr>
            </w:pPr>
            <w:r>
              <w:rPr>
                <w:rFonts w:cs="Times New Roman"/>
                <w:sz w:val="24"/>
                <w:szCs w:val="24"/>
              </w:rPr>
              <w:t>20</w:t>
            </w:r>
          </w:p>
        </w:tc>
        <w:tc>
          <w:tcPr>
            <w:tcW w:w="1134" w:type="dxa"/>
            <w:shd w:val="clear" w:color="auto" w:fill="auto"/>
            <w:vAlign w:val="center"/>
          </w:tcPr>
          <w:p w14:paraId="2BB88D48" w14:textId="77777777" w:rsidR="008D224B" w:rsidRDefault="00000000">
            <w:pPr>
              <w:spacing w:line="240" w:lineRule="auto"/>
              <w:ind w:firstLineChars="0" w:firstLine="0"/>
              <w:jc w:val="center"/>
              <w:rPr>
                <w:rFonts w:cs="Times New Roman"/>
                <w:sz w:val="24"/>
                <w:szCs w:val="24"/>
              </w:rPr>
            </w:pPr>
            <w:r>
              <w:rPr>
                <w:rFonts w:cs="Times New Roman"/>
                <w:sz w:val="24"/>
                <w:szCs w:val="24"/>
              </w:rPr>
              <w:t>100</w:t>
            </w:r>
          </w:p>
        </w:tc>
        <w:tc>
          <w:tcPr>
            <w:tcW w:w="897" w:type="dxa"/>
            <w:shd w:val="clear" w:color="auto" w:fill="auto"/>
            <w:vAlign w:val="center"/>
          </w:tcPr>
          <w:p w14:paraId="6210C7F0" w14:textId="77777777" w:rsidR="008D224B" w:rsidRDefault="00000000">
            <w:pPr>
              <w:spacing w:line="240" w:lineRule="auto"/>
              <w:ind w:firstLineChars="0" w:firstLine="0"/>
              <w:jc w:val="center"/>
              <w:rPr>
                <w:rFonts w:cs="Times New Roman"/>
                <w:sz w:val="24"/>
                <w:szCs w:val="24"/>
              </w:rPr>
            </w:pPr>
            <w:r>
              <w:rPr>
                <w:rFonts w:cs="Times New Roman"/>
                <w:sz w:val="24"/>
                <w:szCs w:val="24"/>
              </w:rPr>
              <w:t>200</w:t>
            </w:r>
          </w:p>
        </w:tc>
        <w:tc>
          <w:tcPr>
            <w:tcW w:w="764" w:type="dxa"/>
            <w:shd w:val="clear" w:color="auto" w:fill="auto"/>
            <w:vAlign w:val="center"/>
          </w:tcPr>
          <w:p w14:paraId="38D338A6" w14:textId="77777777" w:rsidR="008D224B" w:rsidRDefault="00000000">
            <w:pPr>
              <w:spacing w:line="240" w:lineRule="auto"/>
              <w:ind w:firstLineChars="0" w:firstLine="0"/>
              <w:jc w:val="center"/>
              <w:rPr>
                <w:rFonts w:cs="Times New Roman"/>
                <w:sz w:val="24"/>
                <w:szCs w:val="24"/>
              </w:rPr>
            </w:pPr>
            <w:r>
              <w:rPr>
                <w:rFonts w:cs="Times New Roman"/>
                <w:sz w:val="24"/>
                <w:szCs w:val="24"/>
              </w:rPr>
              <w:t>1</w:t>
            </w:r>
          </w:p>
        </w:tc>
      </w:tr>
      <w:tr w:rsidR="008D224B" w14:paraId="329B3F0E" w14:textId="77777777">
        <w:trPr>
          <w:trHeight w:val="441"/>
          <w:jc w:val="center"/>
        </w:trPr>
        <w:tc>
          <w:tcPr>
            <w:tcW w:w="560" w:type="dxa"/>
            <w:shd w:val="clear" w:color="auto" w:fill="auto"/>
            <w:vAlign w:val="center"/>
          </w:tcPr>
          <w:p w14:paraId="6891BB9A" w14:textId="77777777" w:rsidR="008D224B" w:rsidRDefault="00000000">
            <w:pPr>
              <w:spacing w:line="240" w:lineRule="auto"/>
              <w:ind w:firstLineChars="0" w:firstLine="0"/>
              <w:jc w:val="center"/>
              <w:rPr>
                <w:rFonts w:cs="Times New Roman"/>
                <w:sz w:val="24"/>
                <w:szCs w:val="24"/>
              </w:rPr>
            </w:pPr>
            <w:r>
              <w:rPr>
                <w:rFonts w:cs="Times New Roman"/>
                <w:sz w:val="24"/>
                <w:szCs w:val="24"/>
              </w:rPr>
              <w:t>2</w:t>
            </w:r>
          </w:p>
        </w:tc>
        <w:tc>
          <w:tcPr>
            <w:tcW w:w="853" w:type="dxa"/>
            <w:vMerge w:val="restart"/>
            <w:shd w:val="clear" w:color="auto" w:fill="auto"/>
            <w:vAlign w:val="center"/>
          </w:tcPr>
          <w:p w14:paraId="39D6ED32" w14:textId="77777777" w:rsidR="008D224B" w:rsidRDefault="00000000">
            <w:pPr>
              <w:spacing w:line="240" w:lineRule="auto"/>
              <w:ind w:firstLineChars="0" w:firstLine="0"/>
              <w:jc w:val="center"/>
              <w:rPr>
                <w:rFonts w:cs="Times New Roman"/>
                <w:sz w:val="24"/>
                <w:szCs w:val="24"/>
              </w:rPr>
            </w:pPr>
            <w:r>
              <w:rPr>
                <w:rFonts w:cs="Times New Roman"/>
                <w:sz w:val="24"/>
                <w:szCs w:val="24"/>
              </w:rPr>
              <w:t>天津市</w:t>
            </w:r>
          </w:p>
        </w:tc>
        <w:tc>
          <w:tcPr>
            <w:tcW w:w="2268" w:type="dxa"/>
            <w:vMerge w:val="restart"/>
            <w:shd w:val="clear" w:color="auto" w:fill="auto"/>
            <w:vAlign w:val="center"/>
          </w:tcPr>
          <w:p w14:paraId="0556605F" w14:textId="77777777" w:rsidR="008D224B" w:rsidRDefault="00000000">
            <w:pPr>
              <w:spacing w:line="240" w:lineRule="auto"/>
              <w:ind w:firstLineChars="0" w:firstLine="0"/>
              <w:jc w:val="center"/>
              <w:rPr>
                <w:rFonts w:cs="Times New Roman"/>
                <w:sz w:val="24"/>
                <w:szCs w:val="24"/>
              </w:rPr>
            </w:pPr>
            <w:r>
              <w:rPr>
                <w:rFonts w:cs="Times New Roman" w:hint="eastAsia"/>
                <w:sz w:val="24"/>
                <w:szCs w:val="24"/>
              </w:rPr>
              <w:t>《工业炉窑大气污染物排放标准》</w:t>
            </w:r>
            <w:r>
              <w:rPr>
                <w:rFonts w:cs="Times New Roman"/>
                <w:sz w:val="24"/>
                <w:szCs w:val="24"/>
              </w:rPr>
              <w:t>DB12/556-2015</w:t>
            </w:r>
          </w:p>
        </w:tc>
        <w:tc>
          <w:tcPr>
            <w:tcW w:w="1701" w:type="dxa"/>
            <w:vAlign w:val="center"/>
          </w:tcPr>
          <w:p w14:paraId="5DBBE1BE" w14:textId="77777777" w:rsidR="008D224B" w:rsidRDefault="00000000">
            <w:pPr>
              <w:spacing w:line="240" w:lineRule="auto"/>
              <w:ind w:firstLineChars="0" w:firstLine="0"/>
              <w:jc w:val="center"/>
              <w:rPr>
                <w:rFonts w:cs="Times New Roman"/>
                <w:sz w:val="24"/>
                <w:szCs w:val="24"/>
              </w:rPr>
            </w:pPr>
            <w:r>
              <w:rPr>
                <w:rFonts w:cs="Times New Roman"/>
                <w:sz w:val="24"/>
                <w:szCs w:val="24"/>
              </w:rPr>
              <w:t>玻璃熔窑</w:t>
            </w:r>
          </w:p>
        </w:tc>
        <w:tc>
          <w:tcPr>
            <w:tcW w:w="992" w:type="dxa"/>
            <w:shd w:val="clear" w:color="auto" w:fill="auto"/>
            <w:vAlign w:val="center"/>
          </w:tcPr>
          <w:p w14:paraId="0BD02FEF" w14:textId="77777777" w:rsidR="008D224B" w:rsidRDefault="00000000">
            <w:pPr>
              <w:spacing w:line="240" w:lineRule="auto"/>
              <w:ind w:firstLineChars="0" w:firstLine="0"/>
              <w:jc w:val="center"/>
              <w:rPr>
                <w:rFonts w:cs="Times New Roman"/>
                <w:sz w:val="24"/>
                <w:szCs w:val="24"/>
              </w:rPr>
            </w:pPr>
            <w:r>
              <w:rPr>
                <w:rFonts w:cs="Times New Roman"/>
                <w:sz w:val="24"/>
                <w:szCs w:val="24"/>
              </w:rPr>
              <w:t>30</w:t>
            </w:r>
          </w:p>
        </w:tc>
        <w:tc>
          <w:tcPr>
            <w:tcW w:w="1134" w:type="dxa"/>
            <w:shd w:val="clear" w:color="auto" w:fill="auto"/>
            <w:vAlign w:val="center"/>
          </w:tcPr>
          <w:p w14:paraId="4CCBAB9B" w14:textId="77777777" w:rsidR="008D224B" w:rsidRDefault="00000000">
            <w:pPr>
              <w:spacing w:line="240" w:lineRule="auto"/>
              <w:ind w:firstLineChars="0" w:firstLine="0"/>
              <w:jc w:val="center"/>
              <w:rPr>
                <w:rFonts w:cs="Times New Roman"/>
                <w:sz w:val="24"/>
                <w:szCs w:val="24"/>
              </w:rPr>
            </w:pPr>
            <w:r>
              <w:rPr>
                <w:rFonts w:cs="Times New Roman"/>
                <w:sz w:val="24"/>
                <w:szCs w:val="24"/>
              </w:rPr>
              <w:t>50</w:t>
            </w:r>
          </w:p>
        </w:tc>
        <w:tc>
          <w:tcPr>
            <w:tcW w:w="897" w:type="dxa"/>
            <w:shd w:val="clear" w:color="auto" w:fill="auto"/>
            <w:vAlign w:val="center"/>
          </w:tcPr>
          <w:p w14:paraId="3C833399" w14:textId="77777777" w:rsidR="008D224B" w:rsidRDefault="00000000">
            <w:pPr>
              <w:spacing w:line="240" w:lineRule="auto"/>
              <w:ind w:firstLineChars="0" w:firstLine="0"/>
              <w:jc w:val="center"/>
              <w:rPr>
                <w:rFonts w:cs="Times New Roman"/>
                <w:sz w:val="24"/>
                <w:szCs w:val="24"/>
              </w:rPr>
            </w:pPr>
            <w:r>
              <w:rPr>
                <w:rFonts w:cs="Times New Roman"/>
                <w:sz w:val="24"/>
                <w:szCs w:val="24"/>
              </w:rPr>
              <w:t>500</w:t>
            </w:r>
          </w:p>
        </w:tc>
        <w:tc>
          <w:tcPr>
            <w:tcW w:w="764" w:type="dxa"/>
            <w:shd w:val="clear" w:color="auto" w:fill="auto"/>
            <w:vAlign w:val="center"/>
          </w:tcPr>
          <w:p w14:paraId="105F49B4" w14:textId="77777777" w:rsidR="008D224B" w:rsidRDefault="00000000">
            <w:pPr>
              <w:spacing w:line="240" w:lineRule="auto"/>
              <w:ind w:firstLineChars="0" w:firstLine="0"/>
              <w:jc w:val="center"/>
              <w:rPr>
                <w:rFonts w:cs="Times New Roman"/>
                <w:sz w:val="24"/>
                <w:szCs w:val="24"/>
              </w:rPr>
            </w:pPr>
            <w:r>
              <w:rPr>
                <w:rFonts w:cs="Times New Roman"/>
                <w:sz w:val="24"/>
                <w:szCs w:val="24"/>
              </w:rPr>
              <w:t>≤1</w:t>
            </w:r>
          </w:p>
        </w:tc>
      </w:tr>
      <w:tr w:rsidR="008D224B" w14:paraId="23151968" w14:textId="77777777">
        <w:trPr>
          <w:trHeight w:val="441"/>
          <w:jc w:val="center"/>
        </w:trPr>
        <w:tc>
          <w:tcPr>
            <w:tcW w:w="560" w:type="dxa"/>
            <w:shd w:val="clear" w:color="auto" w:fill="auto"/>
            <w:vAlign w:val="center"/>
          </w:tcPr>
          <w:p w14:paraId="08CECC90" w14:textId="77777777" w:rsidR="008D224B" w:rsidRDefault="00000000">
            <w:pPr>
              <w:spacing w:line="240" w:lineRule="auto"/>
              <w:ind w:firstLineChars="0" w:firstLine="0"/>
              <w:jc w:val="center"/>
              <w:rPr>
                <w:rFonts w:cs="Times New Roman"/>
                <w:sz w:val="24"/>
                <w:szCs w:val="24"/>
              </w:rPr>
            </w:pPr>
            <w:r>
              <w:rPr>
                <w:rFonts w:cs="Times New Roman"/>
                <w:sz w:val="24"/>
                <w:szCs w:val="24"/>
              </w:rPr>
              <w:t>3</w:t>
            </w:r>
          </w:p>
        </w:tc>
        <w:tc>
          <w:tcPr>
            <w:tcW w:w="853" w:type="dxa"/>
            <w:vMerge/>
            <w:shd w:val="clear" w:color="auto" w:fill="auto"/>
            <w:vAlign w:val="center"/>
          </w:tcPr>
          <w:p w14:paraId="008A66F0" w14:textId="77777777" w:rsidR="008D224B" w:rsidRDefault="008D224B">
            <w:pPr>
              <w:spacing w:line="240" w:lineRule="auto"/>
              <w:ind w:firstLineChars="0" w:firstLine="0"/>
              <w:jc w:val="center"/>
              <w:rPr>
                <w:rFonts w:cs="Times New Roman"/>
                <w:sz w:val="24"/>
                <w:szCs w:val="24"/>
              </w:rPr>
            </w:pPr>
          </w:p>
        </w:tc>
        <w:tc>
          <w:tcPr>
            <w:tcW w:w="2268" w:type="dxa"/>
            <w:vMerge/>
            <w:shd w:val="clear" w:color="auto" w:fill="auto"/>
            <w:vAlign w:val="center"/>
          </w:tcPr>
          <w:p w14:paraId="589BC89F" w14:textId="77777777" w:rsidR="008D224B" w:rsidRDefault="008D224B">
            <w:pPr>
              <w:spacing w:line="240" w:lineRule="auto"/>
              <w:ind w:firstLineChars="0" w:firstLine="0"/>
              <w:jc w:val="center"/>
              <w:rPr>
                <w:rFonts w:cs="Times New Roman"/>
                <w:sz w:val="24"/>
                <w:szCs w:val="24"/>
              </w:rPr>
            </w:pPr>
          </w:p>
        </w:tc>
        <w:tc>
          <w:tcPr>
            <w:tcW w:w="1701" w:type="dxa"/>
            <w:vAlign w:val="center"/>
          </w:tcPr>
          <w:p w14:paraId="6B6C67E2" w14:textId="77777777" w:rsidR="008D224B" w:rsidRDefault="00000000">
            <w:pPr>
              <w:spacing w:line="240" w:lineRule="auto"/>
              <w:ind w:firstLineChars="0" w:firstLine="0"/>
              <w:jc w:val="center"/>
              <w:rPr>
                <w:rFonts w:cs="Times New Roman"/>
                <w:sz w:val="24"/>
                <w:szCs w:val="24"/>
              </w:rPr>
            </w:pPr>
            <w:r>
              <w:rPr>
                <w:rFonts w:cs="Times New Roman"/>
                <w:sz w:val="24"/>
                <w:szCs w:val="24"/>
              </w:rPr>
              <w:t>其他非金属矿物制品（不含平板、砖瓦、陶）</w:t>
            </w:r>
          </w:p>
        </w:tc>
        <w:tc>
          <w:tcPr>
            <w:tcW w:w="992" w:type="dxa"/>
            <w:shd w:val="clear" w:color="auto" w:fill="auto"/>
            <w:vAlign w:val="center"/>
          </w:tcPr>
          <w:p w14:paraId="38DA3287" w14:textId="77777777" w:rsidR="008D224B" w:rsidRDefault="00000000">
            <w:pPr>
              <w:spacing w:line="240" w:lineRule="auto"/>
              <w:ind w:firstLineChars="0" w:firstLine="0"/>
              <w:jc w:val="center"/>
              <w:rPr>
                <w:rFonts w:cs="Times New Roman"/>
                <w:sz w:val="24"/>
                <w:szCs w:val="24"/>
              </w:rPr>
            </w:pPr>
            <w:r>
              <w:rPr>
                <w:rFonts w:cs="Times New Roman"/>
                <w:sz w:val="24"/>
                <w:szCs w:val="24"/>
              </w:rPr>
              <w:t>30</w:t>
            </w:r>
          </w:p>
        </w:tc>
        <w:tc>
          <w:tcPr>
            <w:tcW w:w="1134" w:type="dxa"/>
            <w:shd w:val="clear" w:color="auto" w:fill="auto"/>
            <w:vAlign w:val="center"/>
          </w:tcPr>
          <w:p w14:paraId="25D12E66" w14:textId="77777777" w:rsidR="008D224B" w:rsidRDefault="00000000">
            <w:pPr>
              <w:spacing w:line="240" w:lineRule="auto"/>
              <w:ind w:firstLineChars="0" w:firstLine="0"/>
              <w:jc w:val="center"/>
              <w:rPr>
                <w:rFonts w:cs="Times New Roman"/>
                <w:sz w:val="24"/>
                <w:szCs w:val="24"/>
              </w:rPr>
            </w:pPr>
            <w:r>
              <w:rPr>
                <w:rFonts w:cs="Times New Roman"/>
                <w:sz w:val="24"/>
                <w:szCs w:val="24"/>
              </w:rPr>
              <w:t>100</w:t>
            </w:r>
          </w:p>
        </w:tc>
        <w:tc>
          <w:tcPr>
            <w:tcW w:w="897" w:type="dxa"/>
            <w:shd w:val="clear" w:color="auto" w:fill="auto"/>
            <w:vAlign w:val="center"/>
          </w:tcPr>
          <w:p w14:paraId="64EDD239" w14:textId="77777777" w:rsidR="008D224B" w:rsidRDefault="00000000">
            <w:pPr>
              <w:spacing w:line="240" w:lineRule="auto"/>
              <w:ind w:firstLineChars="0" w:firstLine="0"/>
              <w:jc w:val="center"/>
              <w:rPr>
                <w:rFonts w:cs="Times New Roman"/>
                <w:sz w:val="24"/>
                <w:szCs w:val="24"/>
              </w:rPr>
            </w:pPr>
            <w:r>
              <w:rPr>
                <w:rFonts w:cs="Times New Roman"/>
                <w:sz w:val="24"/>
                <w:szCs w:val="24"/>
              </w:rPr>
              <w:t>300</w:t>
            </w:r>
          </w:p>
        </w:tc>
        <w:tc>
          <w:tcPr>
            <w:tcW w:w="764" w:type="dxa"/>
            <w:shd w:val="clear" w:color="auto" w:fill="auto"/>
            <w:vAlign w:val="center"/>
          </w:tcPr>
          <w:p w14:paraId="12A6C660" w14:textId="77777777" w:rsidR="008D224B" w:rsidRDefault="00000000">
            <w:pPr>
              <w:spacing w:line="240" w:lineRule="auto"/>
              <w:ind w:firstLineChars="0" w:firstLine="0"/>
              <w:jc w:val="center"/>
              <w:rPr>
                <w:rFonts w:cs="Times New Roman"/>
                <w:sz w:val="24"/>
                <w:szCs w:val="24"/>
              </w:rPr>
            </w:pPr>
            <w:r>
              <w:rPr>
                <w:rFonts w:cs="Times New Roman"/>
                <w:sz w:val="24"/>
                <w:szCs w:val="24"/>
              </w:rPr>
              <w:t>≤1</w:t>
            </w:r>
          </w:p>
        </w:tc>
      </w:tr>
      <w:tr w:rsidR="008D224B" w14:paraId="506E8351" w14:textId="77777777">
        <w:trPr>
          <w:trHeight w:val="441"/>
          <w:jc w:val="center"/>
        </w:trPr>
        <w:tc>
          <w:tcPr>
            <w:tcW w:w="560" w:type="dxa"/>
            <w:shd w:val="clear" w:color="auto" w:fill="auto"/>
            <w:vAlign w:val="center"/>
          </w:tcPr>
          <w:p w14:paraId="7B7C7E06" w14:textId="77777777" w:rsidR="008D224B" w:rsidRDefault="00000000">
            <w:pPr>
              <w:spacing w:line="240" w:lineRule="auto"/>
              <w:ind w:firstLineChars="0" w:firstLine="0"/>
              <w:jc w:val="center"/>
              <w:rPr>
                <w:rFonts w:cs="Times New Roman"/>
                <w:sz w:val="24"/>
                <w:szCs w:val="24"/>
              </w:rPr>
            </w:pPr>
            <w:r>
              <w:rPr>
                <w:rFonts w:cs="Times New Roman"/>
                <w:sz w:val="24"/>
                <w:szCs w:val="24"/>
              </w:rPr>
              <w:t>4</w:t>
            </w:r>
          </w:p>
        </w:tc>
        <w:tc>
          <w:tcPr>
            <w:tcW w:w="853" w:type="dxa"/>
            <w:vMerge/>
            <w:shd w:val="clear" w:color="auto" w:fill="auto"/>
            <w:vAlign w:val="center"/>
          </w:tcPr>
          <w:p w14:paraId="71FBA4D0" w14:textId="77777777" w:rsidR="008D224B" w:rsidRDefault="008D224B">
            <w:pPr>
              <w:spacing w:line="240" w:lineRule="auto"/>
              <w:ind w:firstLineChars="0" w:firstLine="0"/>
              <w:jc w:val="center"/>
              <w:rPr>
                <w:rFonts w:cs="Times New Roman"/>
                <w:sz w:val="24"/>
                <w:szCs w:val="24"/>
              </w:rPr>
            </w:pPr>
          </w:p>
        </w:tc>
        <w:tc>
          <w:tcPr>
            <w:tcW w:w="2268" w:type="dxa"/>
            <w:vMerge/>
            <w:shd w:val="clear" w:color="auto" w:fill="auto"/>
            <w:vAlign w:val="center"/>
          </w:tcPr>
          <w:p w14:paraId="5DEEAA7C" w14:textId="77777777" w:rsidR="008D224B" w:rsidRDefault="008D224B">
            <w:pPr>
              <w:spacing w:line="240" w:lineRule="auto"/>
              <w:ind w:firstLineChars="0" w:firstLine="0"/>
              <w:jc w:val="center"/>
              <w:rPr>
                <w:rFonts w:cs="Times New Roman"/>
                <w:sz w:val="24"/>
                <w:szCs w:val="24"/>
              </w:rPr>
            </w:pPr>
          </w:p>
        </w:tc>
        <w:tc>
          <w:tcPr>
            <w:tcW w:w="1701" w:type="dxa"/>
            <w:vAlign w:val="center"/>
          </w:tcPr>
          <w:p w14:paraId="280F38AE" w14:textId="77777777" w:rsidR="008D224B" w:rsidRDefault="00000000">
            <w:pPr>
              <w:spacing w:line="240" w:lineRule="auto"/>
              <w:ind w:firstLineChars="0" w:firstLine="0"/>
              <w:jc w:val="center"/>
              <w:rPr>
                <w:rFonts w:cs="Times New Roman"/>
                <w:sz w:val="24"/>
                <w:szCs w:val="24"/>
              </w:rPr>
            </w:pPr>
            <w:r>
              <w:rPr>
                <w:rFonts w:cs="Times New Roman"/>
                <w:sz w:val="24"/>
                <w:szCs w:val="24"/>
              </w:rPr>
              <w:t>压延加工</w:t>
            </w:r>
          </w:p>
        </w:tc>
        <w:tc>
          <w:tcPr>
            <w:tcW w:w="992" w:type="dxa"/>
            <w:shd w:val="clear" w:color="auto" w:fill="auto"/>
            <w:vAlign w:val="center"/>
          </w:tcPr>
          <w:p w14:paraId="6AFE38AF" w14:textId="77777777" w:rsidR="008D224B" w:rsidRDefault="00000000">
            <w:pPr>
              <w:spacing w:line="240" w:lineRule="auto"/>
              <w:ind w:firstLineChars="0" w:firstLine="0"/>
              <w:jc w:val="center"/>
              <w:rPr>
                <w:rFonts w:cs="Times New Roman"/>
                <w:sz w:val="24"/>
                <w:szCs w:val="24"/>
              </w:rPr>
            </w:pPr>
            <w:r>
              <w:rPr>
                <w:rFonts w:cs="Times New Roman"/>
                <w:sz w:val="24"/>
                <w:szCs w:val="24"/>
              </w:rPr>
              <w:t>10</w:t>
            </w:r>
          </w:p>
        </w:tc>
        <w:tc>
          <w:tcPr>
            <w:tcW w:w="1134" w:type="dxa"/>
            <w:shd w:val="clear" w:color="auto" w:fill="auto"/>
            <w:vAlign w:val="center"/>
          </w:tcPr>
          <w:p w14:paraId="35D18ABC" w14:textId="77777777" w:rsidR="008D224B" w:rsidRDefault="00000000">
            <w:pPr>
              <w:spacing w:line="240" w:lineRule="auto"/>
              <w:ind w:firstLineChars="0" w:firstLine="0"/>
              <w:jc w:val="center"/>
              <w:rPr>
                <w:rFonts w:cs="Times New Roman"/>
                <w:sz w:val="24"/>
                <w:szCs w:val="24"/>
              </w:rPr>
            </w:pPr>
            <w:r>
              <w:rPr>
                <w:rFonts w:cs="Times New Roman"/>
                <w:sz w:val="24"/>
                <w:szCs w:val="24"/>
              </w:rPr>
              <w:t>50</w:t>
            </w:r>
          </w:p>
        </w:tc>
        <w:tc>
          <w:tcPr>
            <w:tcW w:w="897" w:type="dxa"/>
            <w:shd w:val="clear" w:color="auto" w:fill="auto"/>
            <w:vAlign w:val="center"/>
          </w:tcPr>
          <w:p w14:paraId="42C41D32" w14:textId="77777777" w:rsidR="008D224B" w:rsidRDefault="00000000">
            <w:pPr>
              <w:spacing w:line="240" w:lineRule="auto"/>
              <w:ind w:firstLineChars="0" w:firstLine="0"/>
              <w:jc w:val="center"/>
              <w:rPr>
                <w:rFonts w:cs="Times New Roman"/>
                <w:sz w:val="24"/>
                <w:szCs w:val="24"/>
              </w:rPr>
            </w:pPr>
            <w:r>
              <w:rPr>
                <w:rFonts w:cs="Times New Roman"/>
                <w:sz w:val="24"/>
                <w:szCs w:val="24"/>
              </w:rPr>
              <w:t>100</w:t>
            </w:r>
          </w:p>
        </w:tc>
        <w:tc>
          <w:tcPr>
            <w:tcW w:w="764" w:type="dxa"/>
            <w:shd w:val="clear" w:color="auto" w:fill="auto"/>
            <w:vAlign w:val="center"/>
          </w:tcPr>
          <w:p w14:paraId="78A0EB44" w14:textId="77777777" w:rsidR="008D224B" w:rsidRDefault="00000000">
            <w:pPr>
              <w:spacing w:line="240" w:lineRule="auto"/>
              <w:ind w:firstLineChars="0" w:firstLine="0"/>
              <w:jc w:val="center"/>
              <w:rPr>
                <w:rFonts w:cs="Times New Roman"/>
                <w:sz w:val="24"/>
                <w:szCs w:val="24"/>
              </w:rPr>
            </w:pPr>
            <w:r>
              <w:rPr>
                <w:rFonts w:cs="Times New Roman"/>
                <w:sz w:val="24"/>
                <w:szCs w:val="24"/>
              </w:rPr>
              <w:t>≤1</w:t>
            </w:r>
          </w:p>
        </w:tc>
      </w:tr>
      <w:tr w:rsidR="008D224B" w14:paraId="6EA325E3" w14:textId="77777777">
        <w:trPr>
          <w:trHeight w:val="441"/>
          <w:jc w:val="center"/>
        </w:trPr>
        <w:tc>
          <w:tcPr>
            <w:tcW w:w="560" w:type="dxa"/>
            <w:shd w:val="clear" w:color="auto" w:fill="auto"/>
            <w:vAlign w:val="center"/>
          </w:tcPr>
          <w:p w14:paraId="3AB09EC1" w14:textId="77777777" w:rsidR="008D224B" w:rsidRDefault="00000000">
            <w:pPr>
              <w:spacing w:line="240" w:lineRule="auto"/>
              <w:ind w:firstLineChars="0" w:firstLine="0"/>
              <w:jc w:val="center"/>
              <w:rPr>
                <w:rFonts w:cs="Times New Roman"/>
                <w:sz w:val="24"/>
                <w:szCs w:val="24"/>
              </w:rPr>
            </w:pPr>
            <w:r>
              <w:rPr>
                <w:rFonts w:cs="Times New Roman"/>
                <w:sz w:val="24"/>
                <w:szCs w:val="24"/>
              </w:rPr>
              <w:t>5</w:t>
            </w:r>
          </w:p>
        </w:tc>
        <w:tc>
          <w:tcPr>
            <w:tcW w:w="853" w:type="dxa"/>
            <w:vMerge/>
            <w:shd w:val="clear" w:color="auto" w:fill="auto"/>
            <w:vAlign w:val="center"/>
          </w:tcPr>
          <w:p w14:paraId="24C73445" w14:textId="77777777" w:rsidR="008D224B" w:rsidRDefault="008D224B">
            <w:pPr>
              <w:spacing w:line="240" w:lineRule="auto"/>
              <w:ind w:firstLineChars="0" w:firstLine="0"/>
              <w:jc w:val="center"/>
              <w:rPr>
                <w:rFonts w:cs="Times New Roman"/>
                <w:sz w:val="24"/>
                <w:szCs w:val="24"/>
              </w:rPr>
            </w:pPr>
          </w:p>
        </w:tc>
        <w:tc>
          <w:tcPr>
            <w:tcW w:w="2268" w:type="dxa"/>
            <w:vMerge/>
            <w:shd w:val="clear" w:color="auto" w:fill="auto"/>
            <w:vAlign w:val="center"/>
          </w:tcPr>
          <w:p w14:paraId="092D12F6" w14:textId="77777777" w:rsidR="008D224B" w:rsidRDefault="008D224B">
            <w:pPr>
              <w:spacing w:line="240" w:lineRule="auto"/>
              <w:ind w:firstLineChars="0" w:firstLine="0"/>
              <w:jc w:val="center"/>
              <w:rPr>
                <w:rFonts w:cs="Times New Roman"/>
                <w:sz w:val="24"/>
                <w:szCs w:val="24"/>
              </w:rPr>
            </w:pPr>
          </w:p>
        </w:tc>
        <w:tc>
          <w:tcPr>
            <w:tcW w:w="1701" w:type="dxa"/>
            <w:vAlign w:val="center"/>
          </w:tcPr>
          <w:p w14:paraId="213D1D51" w14:textId="77777777" w:rsidR="008D224B" w:rsidRDefault="00000000">
            <w:pPr>
              <w:spacing w:line="240" w:lineRule="auto"/>
              <w:ind w:firstLineChars="0" w:firstLine="0"/>
              <w:jc w:val="center"/>
              <w:rPr>
                <w:rFonts w:cs="Times New Roman"/>
                <w:sz w:val="24"/>
                <w:szCs w:val="24"/>
              </w:rPr>
            </w:pPr>
            <w:r>
              <w:rPr>
                <w:rFonts w:cs="Times New Roman"/>
                <w:sz w:val="24"/>
                <w:szCs w:val="24"/>
              </w:rPr>
              <w:t>其他行业</w:t>
            </w:r>
          </w:p>
        </w:tc>
        <w:tc>
          <w:tcPr>
            <w:tcW w:w="992" w:type="dxa"/>
            <w:shd w:val="clear" w:color="auto" w:fill="auto"/>
            <w:vAlign w:val="center"/>
          </w:tcPr>
          <w:p w14:paraId="409A7DE0" w14:textId="77777777" w:rsidR="008D224B" w:rsidRDefault="00000000">
            <w:pPr>
              <w:spacing w:line="240" w:lineRule="auto"/>
              <w:ind w:firstLineChars="0" w:firstLine="0"/>
              <w:jc w:val="center"/>
              <w:rPr>
                <w:rFonts w:cs="Times New Roman"/>
                <w:sz w:val="24"/>
                <w:szCs w:val="24"/>
              </w:rPr>
            </w:pPr>
            <w:r>
              <w:rPr>
                <w:rFonts w:cs="Times New Roman"/>
                <w:sz w:val="24"/>
                <w:szCs w:val="24"/>
              </w:rPr>
              <w:t>20</w:t>
            </w:r>
            <w:r>
              <w:rPr>
                <w:rFonts w:cs="Times New Roman"/>
                <w:sz w:val="24"/>
                <w:szCs w:val="24"/>
                <w:vertAlign w:val="superscript"/>
              </w:rPr>
              <w:t>a</w:t>
            </w:r>
            <w:r>
              <w:rPr>
                <w:rFonts w:cs="Times New Roman"/>
                <w:sz w:val="24"/>
                <w:szCs w:val="24"/>
              </w:rPr>
              <w:t>/30</w:t>
            </w:r>
            <w:r>
              <w:rPr>
                <w:rFonts w:cs="Times New Roman"/>
                <w:sz w:val="24"/>
                <w:szCs w:val="24"/>
                <w:vertAlign w:val="superscript"/>
              </w:rPr>
              <w:t>b</w:t>
            </w:r>
          </w:p>
        </w:tc>
        <w:tc>
          <w:tcPr>
            <w:tcW w:w="1134" w:type="dxa"/>
            <w:shd w:val="clear" w:color="auto" w:fill="auto"/>
            <w:vAlign w:val="center"/>
          </w:tcPr>
          <w:p w14:paraId="01DBBEDD" w14:textId="77777777" w:rsidR="008D224B" w:rsidRDefault="00000000">
            <w:pPr>
              <w:spacing w:line="240" w:lineRule="auto"/>
              <w:ind w:firstLineChars="0" w:firstLine="0"/>
              <w:jc w:val="center"/>
              <w:rPr>
                <w:rFonts w:cs="Times New Roman"/>
                <w:sz w:val="24"/>
                <w:szCs w:val="24"/>
              </w:rPr>
            </w:pPr>
            <w:r>
              <w:rPr>
                <w:rFonts w:cs="Times New Roman"/>
                <w:sz w:val="24"/>
                <w:szCs w:val="24"/>
              </w:rPr>
              <w:t>50</w:t>
            </w:r>
            <w:r>
              <w:rPr>
                <w:rFonts w:cs="Times New Roman"/>
                <w:sz w:val="24"/>
                <w:szCs w:val="24"/>
                <w:vertAlign w:val="superscript"/>
              </w:rPr>
              <w:t xml:space="preserve"> a</w:t>
            </w:r>
            <w:r>
              <w:rPr>
                <w:rFonts w:cs="Times New Roman"/>
                <w:sz w:val="24"/>
                <w:szCs w:val="24"/>
              </w:rPr>
              <w:t xml:space="preserve"> /100</w:t>
            </w:r>
            <w:r>
              <w:rPr>
                <w:rFonts w:cs="Times New Roman"/>
                <w:sz w:val="24"/>
                <w:szCs w:val="24"/>
                <w:vertAlign w:val="superscript"/>
              </w:rPr>
              <w:t xml:space="preserve"> b</w:t>
            </w:r>
          </w:p>
        </w:tc>
        <w:tc>
          <w:tcPr>
            <w:tcW w:w="897" w:type="dxa"/>
            <w:shd w:val="clear" w:color="auto" w:fill="auto"/>
            <w:vAlign w:val="center"/>
          </w:tcPr>
          <w:p w14:paraId="6635D882" w14:textId="77777777" w:rsidR="008D224B" w:rsidRDefault="00000000">
            <w:pPr>
              <w:spacing w:line="240" w:lineRule="auto"/>
              <w:ind w:firstLineChars="0" w:firstLine="0"/>
              <w:jc w:val="center"/>
              <w:rPr>
                <w:rFonts w:cs="Times New Roman"/>
                <w:sz w:val="24"/>
                <w:szCs w:val="24"/>
              </w:rPr>
            </w:pPr>
            <w:r>
              <w:rPr>
                <w:rFonts w:cs="Times New Roman"/>
                <w:sz w:val="24"/>
                <w:szCs w:val="24"/>
              </w:rPr>
              <w:t>300</w:t>
            </w:r>
          </w:p>
        </w:tc>
        <w:tc>
          <w:tcPr>
            <w:tcW w:w="764" w:type="dxa"/>
            <w:shd w:val="clear" w:color="auto" w:fill="auto"/>
            <w:vAlign w:val="center"/>
          </w:tcPr>
          <w:p w14:paraId="3ABFE439" w14:textId="77777777" w:rsidR="008D224B" w:rsidRDefault="00000000">
            <w:pPr>
              <w:spacing w:line="240" w:lineRule="auto"/>
              <w:ind w:firstLineChars="0" w:firstLine="0"/>
              <w:jc w:val="center"/>
              <w:rPr>
                <w:rFonts w:cs="Times New Roman"/>
                <w:sz w:val="24"/>
                <w:szCs w:val="24"/>
              </w:rPr>
            </w:pPr>
            <w:r>
              <w:rPr>
                <w:rFonts w:cs="Times New Roman"/>
                <w:sz w:val="24"/>
                <w:szCs w:val="24"/>
              </w:rPr>
              <w:t>≤1</w:t>
            </w:r>
          </w:p>
        </w:tc>
      </w:tr>
      <w:tr w:rsidR="008D224B" w14:paraId="114EB2F4" w14:textId="77777777">
        <w:trPr>
          <w:trHeight w:val="432"/>
          <w:jc w:val="center"/>
        </w:trPr>
        <w:tc>
          <w:tcPr>
            <w:tcW w:w="560" w:type="dxa"/>
            <w:shd w:val="clear" w:color="auto" w:fill="auto"/>
            <w:vAlign w:val="center"/>
          </w:tcPr>
          <w:p w14:paraId="03F164BD" w14:textId="77777777" w:rsidR="008D224B" w:rsidRDefault="00000000">
            <w:pPr>
              <w:spacing w:line="240" w:lineRule="auto"/>
              <w:ind w:firstLineChars="0" w:firstLine="0"/>
              <w:jc w:val="center"/>
              <w:rPr>
                <w:rFonts w:cs="Times New Roman"/>
                <w:sz w:val="24"/>
                <w:szCs w:val="24"/>
              </w:rPr>
            </w:pPr>
            <w:r>
              <w:rPr>
                <w:rFonts w:cs="Times New Roman"/>
                <w:sz w:val="24"/>
                <w:szCs w:val="24"/>
              </w:rPr>
              <w:t>6</w:t>
            </w:r>
          </w:p>
        </w:tc>
        <w:tc>
          <w:tcPr>
            <w:tcW w:w="853" w:type="dxa"/>
            <w:vMerge w:val="restart"/>
            <w:shd w:val="clear" w:color="auto" w:fill="auto"/>
            <w:vAlign w:val="center"/>
          </w:tcPr>
          <w:p w14:paraId="5EB25018" w14:textId="77777777" w:rsidR="008D224B" w:rsidRDefault="00000000">
            <w:pPr>
              <w:spacing w:line="240" w:lineRule="auto"/>
              <w:ind w:firstLineChars="0" w:firstLine="0"/>
              <w:jc w:val="center"/>
              <w:rPr>
                <w:rFonts w:cs="Times New Roman"/>
                <w:sz w:val="24"/>
                <w:szCs w:val="24"/>
              </w:rPr>
            </w:pPr>
            <w:r>
              <w:rPr>
                <w:rFonts w:cs="Times New Roman"/>
                <w:sz w:val="24"/>
                <w:szCs w:val="24"/>
              </w:rPr>
              <w:t>山东省</w:t>
            </w:r>
          </w:p>
        </w:tc>
        <w:tc>
          <w:tcPr>
            <w:tcW w:w="2268" w:type="dxa"/>
            <w:vMerge w:val="restart"/>
            <w:shd w:val="clear" w:color="auto" w:fill="auto"/>
            <w:vAlign w:val="center"/>
          </w:tcPr>
          <w:p w14:paraId="79B793B7" w14:textId="77777777" w:rsidR="008D224B" w:rsidRDefault="00000000">
            <w:pPr>
              <w:spacing w:line="240" w:lineRule="auto"/>
              <w:ind w:firstLineChars="0" w:firstLine="0"/>
              <w:jc w:val="center"/>
              <w:rPr>
                <w:rFonts w:cs="Times New Roman"/>
                <w:sz w:val="24"/>
                <w:szCs w:val="24"/>
              </w:rPr>
            </w:pPr>
            <w:r>
              <w:rPr>
                <w:rFonts w:cs="Times New Roman" w:hint="eastAsia"/>
                <w:sz w:val="24"/>
                <w:szCs w:val="24"/>
              </w:rPr>
              <w:t>《工业炉窑大气污染物排放标准》</w:t>
            </w:r>
            <w:r>
              <w:rPr>
                <w:rFonts w:cs="Times New Roman"/>
                <w:sz w:val="24"/>
                <w:szCs w:val="24"/>
              </w:rPr>
              <w:lastRenderedPageBreak/>
              <w:t>DB37/2376-2019</w:t>
            </w:r>
          </w:p>
        </w:tc>
        <w:tc>
          <w:tcPr>
            <w:tcW w:w="1701" w:type="dxa"/>
            <w:vAlign w:val="center"/>
          </w:tcPr>
          <w:p w14:paraId="12AABC02" w14:textId="77777777" w:rsidR="008D224B" w:rsidRDefault="00000000">
            <w:pPr>
              <w:spacing w:line="240" w:lineRule="auto"/>
              <w:ind w:firstLineChars="0" w:firstLine="0"/>
              <w:jc w:val="center"/>
              <w:rPr>
                <w:rFonts w:cs="Times New Roman"/>
                <w:sz w:val="24"/>
                <w:szCs w:val="24"/>
              </w:rPr>
            </w:pPr>
            <w:r>
              <w:rPr>
                <w:rFonts w:cs="Times New Roman"/>
                <w:sz w:val="24"/>
                <w:szCs w:val="24"/>
              </w:rPr>
              <w:lastRenderedPageBreak/>
              <w:t>核心控制区</w:t>
            </w:r>
          </w:p>
        </w:tc>
        <w:tc>
          <w:tcPr>
            <w:tcW w:w="992" w:type="dxa"/>
            <w:shd w:val="clear" w:color="auto" w:fill="auto"/>
            <w:vAlign w:val="center"/>
          </w:tcPr>
          <w:p w14:paraId="3AFB5B30" w14:textId="77777777" w:rsidR="008D224B" w:rsidRDefault="00000000">
            <w:pPr>
              <w:spacing w:line="240" w:lineRule="auto"/>
              <w:ind w:firstLineChars="0" w:firstLine="0"/>
              <w:jc w:val="center"/>
              <w:rPr>
                <w:rFonts w:cs="Times New Roman"/>
                <w:sz w:val="24"/>
                <w:szCs w:val="24"/>
              </w:rPr>
            </w:pPr>
            <w:r>
              <w:rPr>
                <w:rFonts w:cs="Times New Roman"/>
                <w:sz w:val="24"/>
                <w:szCs w:val="24"/>
              </w:rPr>
              <w:t>5</w:t>
            </w:r>
          </w:p>
        </w:tc>
        <w:tc>
          <w:tcPr>
            <w:tcW w:w="1134" w:type="dxa"/>
            <w:shd w:val="clear" w:color="auto" w:fill="auto"/>
            <w:vAlign w:val="center"/>
          </w:tcPr>
          <w:p w14:paraId="57E61EB2" w14:textId="77777777" w:rsidR="008D224B" w:rsidRDefault="00000000">
            <w:pPr>
              <w:spacing w:line="240" w:lineRule="auto"/>
              <w:ind w:firstLineChars="0" w:firstLine="0"/>
              <w:jc w:val="center"/>
              <w:rPr>
                <w:rFonts w:cs="Times New Roman"/>
                <w:sz w:val="24"/>
                <w:szCs w:val="24"/>
              </w:rPr>
            </w:pPr>
            <w:r>
              <w:rPr>
                <w:rFonts w:cs="Times New Roman"/>
                <w:sz w:val="24"/>
                <w:szCs w:val="24"/>
              </w:rPr>
              <w:t>35</w:t>
            </w:r>
          </w:p>
        </w:tc>
        <w:tc>
          <w:tcPr>
            <w:tcW w:w="897" w:type="dxa"/>
            <w:shd w:val="clear" w:color="auto" w:fill="auto"/>
            <w:vAlign w:val="center"/>
          </w:tcPr>
          <w:p w14:paraId="32347FD6" w14:textId="77777777" w:rsidR="008D224B" w:rsidRDefault="00000000">
            <w:pPr>
              <w:spacing w:line="240" w:lineRule="auto"/>
              <w:ind w:firstLineChars="0" w:firstLine="0"/>
              <w:jc w:val="center"/>
              <w:rPr>
                <w:rFonts w:cs="Times New Roman"/>
                <w:sz w:val="24"/>
                <w:szCs w:val="24"/>
              </w:rPr>
            </w:pPr>
            <w:r>
              <w:rPr>
                <w:rFonts w:cs="Times New Roman"/>
                <w:sz w:val="24"/>
                <w:szCs w:val="24"/>
              </w:rPr>
              <w:t>50</w:t>
            </w:r>
          </w:p>
        </w:tc>
        <w:tc>
          <w:tcPr>
            <w:tcW w:w="764" w:type="dxa"/>
            <w:shd w:val="clear" w:color="auto" w:fill="auto"/>
            <w:vAlign w:val="center"/>
          </w:tcPr>
          <w:p w14:paraId="2319012C" w14:textId="77777777" w:rsidR="008D224B" w:rsidRDefault="00000000">
            <w:pPr>
              <w:spacing w:line="240" w:lineRule="auto"/>
              <w:ind w:firstLineChars="0" w:firstLine="0"/>
              <w:jc w:val="center"/>
              <w:rPr>
                <w:rFonts w:cs="Times New Roman"/>
                <w:sz w:val="24"/>
                <w:szCs w:val="24"/>
              </w:rPr>
            </w:pPr>
            <w:r>
              <w:rPr>
                <w:rFonts w:cs="Times New Roman"/>
                <w:sz w:val="24"/>
                <w:szCs w:val="24"/>
              </w:rPr>
              <w:t>/</w:t>
            </w:r>
          </w:p>
        </w:tc>
      </w:tr>
      <w:tr w:rsidR="008D224B" w14:paraId="4D5278DA" w14:textId="77777777">
        <w:trPr>
          <w:trHeight w:val="432"/>
          <w:jc w:val="center"/>
        </w:trPr>
        <w:tc>
          <w:tcPr>
            <w:tcW w:w="560" w:type="dxa"/>
            <w:shd w:val="clear" w:color="auto" w:fill="auto"/>
            <w:vAlign w:val="center"/>
          </w:tcPr>
          <w:p w14:paraId="1333F670" w14:textId="77777777" w:rsidR="008D224B" w:rsidRDefault="00000000">
            <w:pPr>
              <w:spacing w:line="240" w:lineRule="auto"/>
              <w:ind w:firstLineChars="0" w:firstLine="0"/>
              <w:jc w:val="center"/>
              <w:rPr>
                <w:rFonts w:cs="Times New Roman"/>
                <w:sz w:val="24"/>
                <w:szCs w:val="24"/>
              </w:rPr>
            </w:pPr>
            <w:r>
              <w:rPr>
                <w:rFonts w:cs="Times New Roman"/>
                <w:sz w:val="24"/>
                <w:szCs w:val="24"/>
              </w:rPr>
              <w:t>7</w:t>
            </w:r>
          </w:p>
        </w:tc>
        <w:tc>
          <w:tcPr>
            <w:tcW w:w="853" w:type="dxa"/>
            <w:vMerge/>
            <w:shd w:val="clear" w:color="auto" w:fill="auto"/>
            <w:vAlign w:val="center"/>
          </w:tcPr>
          <w:p w14:paraId="4B81D837" w14:textId="77777777" w:rsidR="008D224B" w:rsidRDefault="008D224B">
            <w:pPr>
              <w:spacing w:line="240" w:lineRule="auto"/>
              <w:ind w:firstLineChars="0" w:firstLine="0"/>
              <w:jc w:val="center"/>
              <w:rPr>
                <w:rFonts w:cs="Times New Roman"/>
                <w:sz w:val="24"/>
                <w:szCs w:val="24"/>
              </w:rPr>
            </w:pPr>
          </w:p>
        </w:tc>
        <w:tc>
          <w:tcPr>
            <w:tcW w:w="2268" w:type="dxa"/>
            <w:vMerge/>
            <w:shd w:val="clear" w:color="auto" w:fill="auto"/>
            <w:vAlign w:val="center"/>
          </w:tcPr>
          <w:p w14:paraId="4F50924B" w14:textId="77777777" w:rsidR="008D224B" w:rsidRDefault="008D224B">
            <w:pPr>
              <w:spacing w:line="240" w:lineRule="auto"/>
              <w:ind w:firstLineChars="0" w:firstLine="0"/>
              <w:jc w:val="center"/>
              <w:rPr>
                <w:rFonts w:cs="Times New Roman"/>
                <w:sz w:val="24"/>
                <w:szCs w:val="24"/>
              </w:rPr>
            </w:pPr>
          </w:p>
        </w:tc>
        <w:tc>
          <w:tcPr>
            <w:tcW w:w="1701" w:type="dxa"/>
            <w:vAlign w:val="center"/>
          </w:tcPr>
          <w:p w14:paraId="610918B1" w14:textId="77777777" w:rsidR="008D224B" w:rsidRDefault="00000000">
            <w:pPr>
              <w:spacing w:line="240" w:lineRule="auto"/>
              <w:ind w:firstLineChars="0" w:firstLine="0"/>
              <w:jc w:val="center"/>
              <w:rPr>
                <w:rFonts w:cs="Times New Roman"/>
                <w:sz w:val="24"/>
                <w:szCs w:val="24"/>
              </w:rPr>
            </w:pPr>
            <w:r>
              <w:rPr>
                <w:rFonts w:cs="Times New Roman"/>
                <w:sz w:val="24"/>
                <w:szCs w:val="24"/>
              </w:rPr>
              <w:t>重点</w:t>
            </w:r>
            <w:proofErr w:type="gramStart"/>
            <w:r>
              <w:rPr>
                <w:rFonts w:cs="Times New Roman"/>
                <w:sz w:val="24"/>
                <w:szCs w:val="24"/>
              </w:rPr>
              <w:t>控制区</w:t>
            </w:r>
            <w:proofErr w:type="gramEnd"/>
          </w:p>
        </w:tc>
        <w:tc>
          <w:tcPr>
            <w:tcW w:w="992" w:type="dxa"/>
            <w:shd w:val="clear" w:color="auto" w:fill="auto"/>
            <w:vAlign w:val="center"/>
          </w:tcPr>
          <w:p w14:paraId="35052926" w14:textId="77777777" w:rsidR="008D224B" w:rsidRDefault="00000000">
            <w:pPr>
              <w:spacing w:line="240" w:lineRule="auto"/>
              <w:ind w:firstLineChars="0" w:firstLine="0"/>
              <w:jc w:val="center"/>
              <w:rPr>
                <w:rFonts w:cs="Times New Roman"/>
                <w:sz w:val="24"/>
                <w:szCs w:val="24"/>
              </w:rPr>
            </w:pPr>
            <w:r>
              <w:rPr>
                <w:rFonts w:cs="Times New Roman"/>
                <w:sz w:val="24"/>
                <w:szCs w:val="24"/>
              </w:rPr>
              <w:t>10</w:t>
            </w:r>
          </w:p>
        </w:tc>
        <w:tc>
          <w:tcPr>
            <w:tcW w:w="1134" w:type="dxa"/>
            <w:shd w:val="clear" w:color="auto" w:fill="auto"/>
            <w:vAlign w:val="center"/>
          </w:tcPr>
          <w:p w14:paraId="22087165" w14:textId="77777777" w:rsidR="008D224B" w:rsidRDefault="00000000">
            <w:pPr>
              <w:spacing w:line="240" w:lineRule="auto"/>
              <w:ind w:firstLineChars="0" w:firstLine="0"/>
              <w:jc w:val="center"/>
              <w:rPr>
                <w:rFonts w:cs="Times New Roman"/>
                <w:sz w:val="24"/>
                <w:szCs w:val="24"/>
              </w:rPr>
            </w:pPr>
            <w:r>
              <w:rPr>
                <w:rFonts w:cs="Times New Roman"/>
                <w:sz w:val="24"/>
                <w:szCs w:val="24"/>
              </w:rPr>
              <w:t>50</w:t>
            </w:r>
          </w:p>
        </w:tc>
        <w:tc>
          <w:tcPr>
            <w:tcW w:w="897" w:type="dxa"/>
            <w:shd w:val="clear" w:color="auto" w:fill="auto"/>
            <w:vAlign w:val="center"/>
          </w:tcPr>
          <w:p w14:paraId="38F2FA52" w14:textId="77777777" w:rsidR="008D224B" w:rsidRDefault="00000000">
            <w:pPr>
              <w:spacing w:line="240" w:lineRule="auto"/>
              <w:ind w:firstLineChars="0" w:firstLine="0"/>
              <w:jc w:val="center"/>
              <w:rPr>
                <w:rFonts w:cs="Times New Roman"/>
                <w:sz w:val="24"/>
                <w:szCs w:val="24"/>
              </w:rPr>
            </w:pPr>
            <w:r>
              <w:rPr>
                <w:rFonts w:cs="Times New Roman"/>
                <w:sz w:val="24"/>
                <w:szCs w:val="24"/>
              </w:rPr>
              <w:t>100</w:t>
            </w:r>
          </w:p>
        </w:tc>
        <w:tc>
          <w:tcPr>
            <w:tcW w:w="764" w:type="dxa"/>
            <w:shd w:val="clear" w:color="auto" w:fill="auto"/>
            <w:vAlign w:val="center"/>
          </w:tcPr>
          <w:p w14:paraId="5C79F254" w14:textId="77777777" w:rsidR="008D224B" w:rsidRDefault="00000000">
            <w:pPr>
              <w:spacing w:line="240" w:lineRule="auto"/>
              <w:ind w:firstLineChars="0" w:firstLine="0"/>
              <w:jc w:val="center"/>
              <w:rPr>
                <w:rFonts w:cs="Times New Roman"/>
                <w:sz w:val="24"/>
                <w:szCs w:val="24"/>
              </w:rPr>
            </w:pPr>
            <w:r>
              <w:rPr>
                <w:rFonts w:cs="Times New Roman"/>
                <w:sz w:val="24"/>
                <w:szCs w:val="24"/>
              </w:rPr>
              <w:t>/</w:t>
            </w:r>
          </w:p>
        </w:tc>
      </w:tr>
      <w:tr w:rsidR="008D224B" w14:paraId="43E1E0CE" w14:textId="77777777">
        <w:trPr>
          <w:trHeight w:val="432"/>
          <w:jc w:val="center"/>
        </w:trPr>
        <w:tc>
          <w:tcPr>
            <w:tcW w:w="560" w:type="dxa"/>
            <w:shd w:val="clear" w:color="auto" w:fill="auto"/>
            <w:vAlign w:val="center"/>
          </w:tcPr>
          <w:p w14:paraId="6FF31218" w14:textId="77777777" w:rsidR="008D224B" w:rsidRDefault="00000000">
            <w:pPr>
              <w:spacing w:line="240" w:lineRule="auto"/>
              <w:ind w:firstLineChars="0" w:firstLine="0"/>
              <w:jc w:val="center"/>
              <w:rPr>
                <w:rFonts w:cs="Times New Roman"/>
                <w:sz w:val="24"/>
                <w:szCs w:val="24"/>
              </w:rPr>
            </w:pPr>
            <w:r>
              <w:rPr>
                <w:rFonts w:cs="Times New Roman"/>
                <w:sz w:val="24"/>
                <w:szCs w:val="24"/>
              </w:rPr>
              <w:lastRenderedPageBreak/>
              <w:t>8</w:t>
            </w:r>
          </w:p>
        </w:tc>
        <w:tc>
          <w:tcPr>
            <w:tcW w:w="853" w:type="dxa"/>
            <w:vMerge/>
            <w:shd w:val="clear" w:color="auto" w:fill="auto"/>
            <w:vAlign w:val="center"/>
          </w:tcPr>
          <w:p w14:paraId="5B0A06D2" w14:textId="77777777" w:rsidR="008D224B" w:rsidRDefault="008D224B">
            <w:pPr>
              <w:spacing w:line="240" w:lineRule="auto"/>
              <w:ind w:firstLineChars="0" w:firstLine="0"/>
              <w:jc w:val="center"/>
              <w:rPr>
                <w:rFonts w:cs="Times New Roman"/>
                <w:sz w:val="24"/>
                <w:szCs w:val="24"/>
              </w:rPr>
            </w:pPr>
          </w:p>
        </w:tc>
        <w:tc>
          <w:tcPr>
            <w:tcW w:w="2268" w:type="dxa"/>
            <w:vMerge/>
            <w:shd w:val="clear" w:color="auto" w:fill="auto"/>
            <w:vAlign w:val="center"/>
          </w:tcPr>
          <w:p w14:paraId="2AB499E8" w14:textId="77777777" w:rsidR="008D224B" w:rsidRDefault="008D224B">
            <w:pPr>
              <w:spacing w:line="240" w:lineRule="auto"/>
              <w:ind w:firstLineChars="0" w:firstLine="0"/>
              <w:jc w:val="center"/>
              <w:rPr>
                <w:rFonts w:cs="Times New Roman"/>
                <w:sz w:val="24"/>
                <w:szCs w:val="24"/>
              </w:rPr>
            </w:pPr>
          </w:p>
        </w:tc>
        <w:tc>
          <w:tcPr>
            <w:tcW w:w="1701" w:type="dxa"/>
            <w:vAlign w:val="center"/>
          </w:tcPr>
          <w:p w14:paraId="6D81172B" w14:textId="77777777" w:rsidR="008D224B" w:rsidRDefault="00000000">
            <w:pPr>
              <w:spacing w:line="240" w:lineRule="auto"/>
              <w:ind w:firstLineChars="0" w:firstLine="0"/>
              <w:jc w:val="center"/>
              <w:rPr>
                <w:rFonts w:cs="Times New Roman"/>
                <w:sz w:val="24"/>
                <w:szCs w:val="24"/>
              </w:rPr>
            </w:pPr>
            <w:r>
              <w:rPr>
                <w:rFonts w:cs="Times New Roman"/>
                <w:sz w:val="24"/>
                <w:szCs w:val="24"/>
              </w:rPr>
              <w:t>一般控制区</w:t>
            </w:r>
          </w:p>
        </w:tc>
        <w:tc>
          <w:tcPr>
            <w:tcW w:w="992" w:type="dxa"/>
            <w:shd w:val="clear" w:color="auto" w:fill="auto"/>
            <w:vAlign w:val="center"/>
          </w:tcPr>
          <w:p w14:paraId="0C62CE2D" w14:textId="77777777" w:rsidR="008D224B" w:rsidRDefault="00000000">
            <w:pPr>
              <w:spacing w:line="240" w:lineRule="auto"/>
              <w:ind w:firstLineChars="0" w:firstLine="0"/>
              <w:jc w:val="center"/>
              <w:rPr>
                <w:rFonts w:cs="Times New Roman"/>
                <w:sz w:val="24"/>
                <w:szCs w:val="24"/>
              </w:rPr>
            </w:pPr>
            <w:r>
              <w:rPr>
                <w:rFonts w:cs="Times New Roman"/>
                <w:sz w:val="24"/>
                <w:szCs w:val="24"/>
              </w:rPr>
              <w:t>20</w:t>
            </w:r>
          </w:p>
        </w:tc>
        <w:tc>
          <w:tcPr>
            <w:tcW w:w="1134" w:type="dxa"/>
            <w:shd w:val="clear" w:color="auto" w:fill="auto"/>
            <w:vAlign w:val="center"/>
          </w:tcPr>
          <w:p w14:paraId="458C4A12" w14:textId="77777777" w:rsidR="008D224B" w:rsidRDefault="00000000">
            <w:pPr>
              <w:spacing w:line="240" w:lineRule="auto"/>
              <w:ind w:firstLineChars="0" w:firstLine="0"/>
              <w:jc w:val="center"/>
              <w:rPr>
                <w:rFonts w:cs="Times New Roman"/>
                <w:sz w:val="24"/>
                <w:szCs w:val="24"/>
              </w:rPr>
            </w:pPr>
            <w:r>
              <w:rPr>
                <w:rFonts w:cs="Times New Roman"/>
                <w:sz w:val="24"/>
                <w:szCs w:val="24"/>
              </w:rPr>
              <w:t>100</w:t>
            </w:r>
          </w:p>
        </w:tc>
        <w:tc>
          <w:tcPr>
            <w:tcW w:w="897" w:type="dxa"/>
            <w:shd w:val="clear" w:color="auto" w:fill="auto"/>
            <w:vAlign w:val="center"/>
          </w:tcPr>
          <w:p w14:paraId="32027772" w14:textId="77777777" w:rsidR="008D224B" w:rsidRDefault="00000000">
            <w:pPr>
              <w:spacing w:line="240" w:lineRule="auto"/>
              <w:ind w:firstLineChars="0" w:firstLine="0"/>
              <w:jc w:val="center"/>
              <w:rPr>
                <w:rFonts w:cs="Times New Roman"/>
                <w:sz w:val="24"/>
                <w:szCs w:val="24"/>
              </w:rPr>
            </w:pPr>
            <w:r>
              <w:rPr>
                <w:rFonts w:cs="Times New Roman"/>
                <w:sz w:val="24"/>
                <w:szCs w:val="24"/>
              </w:rPr>
              <w:t>200</w:t>
            </w:r>
          </w:p>
        </w:tc>
        <w:tc>
          <w:tcPr>
            <w:tcW w:w="764" w:type="dxa"/>
            <w:shd w:val="clear" w:color="auto" w:fill="auto"/>
            <w:vAlign w:val="center"/>
          </w:tcPr>
          <w:p w14:paraId="23AD2144" w14:textId="77777777" w:rsidR="008D224B" w:rsidRDefault="00000000">
            <w:pPr>
              <w:spacing w:line="240" w:lineRule="auto"/>
              <w:ind w:firstLineChars="0" w:firstLine="0"/>
              <w:jc w:val="center"/>
              <w:rPr>
                <w:rFonts w:cs="Times New Roman"/>
                <w:sz w:val="24"/>
                <w:szCs w:val="24"/>
              </w:rPr>
            </w:pPr>
            <w:r>
              <w:rPr>
                <w:rFonts w:cs="Times New Roman"/>
                <w:sz w:val="24"/>
                <w:szCs w:val="24"/>
              </w:rPr>
              <w:t>/</w:t>
            </w:r>
          </w:p>
        </w:tc>
      </w:tr>
      <w:tr w:rsidR="008D224B" w14:paraId="0B4B99C3" w14:textId="77777777">
        <w:trPr>
          <w:trHeight w:val="473"/>
          <w:jc w:val="center"/>
        </w:trPr>
        <w:tc>
          <w:tcPr>
            <w:tcW w:w="560" w:type="dxa"/>
            <w:shd w:val="clear" w:color="auto" w:fill="auto"/>
            <w:vAlign w:val="center"/>
          </w:tcPr>
          <w:p w14:paraId="4B7A1407" w14:textId="77777777" w:rsidR="008D224B" w:rsidRDefault="00000000">
            <w:pPr>
              <w:spacing w:line="240" w:lineRule="auto"/>
              <w:ind w:firstLineChars="0" w:firstLine="0"/>
              <w:jc w:val="center"/>
              <w:rPr>
                <w:rFonts w:cs="Times New Roman"/>
                <w:sz w:val="24"/>
                <w:szCs w:val="24"/>
              </w:rPr>
            </w:pPr>
            <w:r>
              <w:rPr>
                <w:rFonts w:cs="Times New Roman"/>
                <w:sz w:val="24"/>
                <w:szCs w:val="24"/>
              </w:rPr>
              <w:t>9</w:t>
            </w:r>
          </w:p>
        </w:tc>
        <w:tc>
          <w:tcPr>
            <w:tcW w:w="853" w:type="dxa"/>
            <w:shd w:val="clear" w:color="auto" w:fill="auto"/>
            <w:vAlign w:val="center"/>
          </w:tcPr>
          <w:p w14:paraId="255F3E8A" w14:textId="77777777" w:rsidR="008D224B" w:rsidRDefault="00000000">
            <w:pPr>
              <w:spacing w:line="240" w:lineRule="auto"/>
              <w:ind w:firstLineChars="0" w:firstLine="0"/>
              <w:jc w:val="center"/>
              <w:rPr>
                <w:rFonts w:cs="Times New Roman"/>
                <w:sz w:val="24"/>
                <w:szCs w:val="24"/>
              </w:rPr>
            </w:pPr>
            <w:r>
              <w:rPr>
                <w:rFonts w:cs="Times New Roman"/>
                <w:sz w:val="24"/>
                <w:szCs w:val="24"/>
              </w:rPr>
              <w:t>河北省</w:t>
            </w:r>
          </w:p>
        </w:tc>
        <w:tc>
          <w:tcPr>
            <w:tcW w:w="2268" w:type="dxa"/>
            <w:shd w:val="clear" w:color="auto" w:fill="auto"/>
            <w:vAlign w:val="center"/>
          </w:tcPr>
          <w:p w14:paraId="51EF007C" w14:textId="77777777" w:rsidR="008D224B" w:rsidRDefault="00000000">
            <w:pPr>
              <w:spacing w:line="240" w:lineRule="auto"/>
              <w:ind w:firstLineChars="0" w:firstLine="0"/>
              <w:jc w:val="center"/>
              <w:rPr>
                <w:rFonts w:cs="Times New Roman"/>
                <w:sz w:val="24"/>
                <w:szCs w:val="24"/>
              </w:rPr>
            </w:pPr>
            <w:r>
              <w:rPr>
                <w:rFonts w:cs="Times New Roman" w:hint="eastAsia"/>
                <w:sz w:val="24"/>
                <w:szCs w:val="24"/>
              </w:rPr>
              <w:t>《工业炉窑大气污染物排放标准》</w:t>
            </w:r>
            <w:r>
              <w:rPr>
                <w:rFonts w:cs="Times New Roman"/>
                <w:sz w:val="24"/>
                <w:szCs w:val="24"/>
              </w:rPr>
              <w:t>DB13/1640-2012</w:t>
            </w:r>
          </w:p>
        </w:tc>
        <w:tc>
          <w:tcPr>
            <w:tcW w:w="1701" w:type="dxa"/>
            <w:vAlign w:val="center"/>
          </w:tcPr>
          <w:p w14:paraId="58F27268" w14:textId="77777777" w:rsidR="008D224B" w:rsidRDefault="00000000">
            <w:pPr>
              <w:spacing w:line="240" w:lineRule="auto"/>
              <w:ind w:firstLineChars="0" w:firstLine="0"/>
              <w:jc w:val="center"/>
              <w:rPr>
                <w:rFonts w:cs="Times New Roman"/>
                <w:sz w:val="24"/>
                <w:szCs w:val="24"/>
              </w:rPr>
            </w:pPr>
            <w:r>
              <w:rPr>
                <w:rFonts w:cs="Times New Roman"/>
                <w:sz w:val="24"/>
                <w:szCs w:val="24"/>
              </w:rPr>
              <w:t>炉型</w:t>
            </w:r>
          </w:p>
        </w:tc>
        <w:tc>
          <w:tcPr>
            <w:tcW w:w="992" w:type="dxa"/>
            <w:shd w:val="clear" w:color="auto" w:fill="auto"/>
            <w:vAlign w:val="center"/>
          </w:tcPr>
          <w:p w14:paraId="681BE60E" w14:textId="77777777" w:rsidR="008D224B" w:rsidRDefault="00000000">
            <w:pPr>
              <w:spacing w:line="240" w:lineRule="auto"/>
              <w:ind w:firstLineChars="0" w:firstLine="0"/>
              <w:jc w:val="center"/>
              <w:rPr>
                <w:rFonts w:cs="Times New Roman"/>
                <w:sz w:val="24"/>
                <w:szCs w:val="24"/>
              </w:rPr>
            </w:pPr>
            <w:r>
              <w:rPr>
                <w:rFonts w:cs="Times New Roman"/>
                <w:sz w:val="24"/>
                <w:szCs w:val="24"/>
              </w:rPr>
              <w:t>50/80/100</w:t>
            </w:r>
          </w:p>
        </w:tc>
        <w:tc>
          <w:tcPr>
            <w:tcW w:w="1134" w:type="dxa"/>
            <w:shd w:val="clear" w:color="auto" w:fill="auto"/>
            <w:vAlign w:val="center"/>
          </w:tcPr>
          <w:p w14:paraId="1155A4F8" w14:textId="77777777" w:rsidR="008D224B" w:rsidRDefault="00000000">
            <w:pPr>
              <w:spacing w:line="240" w:lineRule="auto"/>
              <w:ind w:firstLineChars="0" w:firstLine="0"/>
              <w:jc w:val="center"/>
              <w:rPr>
                <w:rFonts w:cs="Times New Roman"/>
                <w:sz w:val="24"/>
                <w:szCs w:val="24"/>
              </w:rPr>
            </w:pPr>
            <w:r>
              <w:rPr>
                <w:rFonts w:cs="Times New Roman"/>
                <w:sz w:val="24"/>
                <w:szCs w:val="24"/>
              </w:rPr>
              <w:t>400</w:t>
            </w:r>
          </w:p>
        </w:tc>
        <w:tc>
          <w:tcPr>
            <w:tcW w:w="897" w:type="dxa"/>
            <w:shd w:val="clear" w:color="auto" w:fill="auto"/>
            <w:vAlign w:val="center"/>
          </w:tcPr>
          <w:p w14:paraId="1DA67791" w14:textId="77777777" w:rsidR="008D224B" w:rsidRDefault="00000000">
            <w:pPr>
              <w:spacing w:line="240" w:lineRule="auto"/>
              <w:ind w:firstLineChars="0" w:firstLine="0"/>
              <w:jc w:val="center"/>
              <w:rPr>
                <w:rFonts w:cs="Times New Roman"/>
                <w:sz w:val="24"/>
                <w:szCs w:val="24"/>
              </w:rPr>
            </w:pPr>
            <w:r>
              <w:rPr>
                <w:rFonts w:cs="Times New Roman"/>
                <w:sz w:val="24"/>
                <w:szCs w:val="24"/>
              </w:rPr>
              <w:t>400</w:t>
            </w:r>
          </w:p>
        </w:tc>
        <w:tc>
          <w:tcPr>
            <w:tcW w:w="764" w:type="dxa"/>
            <w:shd w:val="clear" w:color="auto" w:fill="auto"/>
            <w:vAlign w:val="center"/>
          </w:tcPr>
          <w:p w14:paraId="1645B55E" w14:textId="77777777" w:rsidR="008D224B" w:rsidRDefault="00000000">
            <w:pPr>
              <w:spacing w:line="240" w:lineRule="auto"/>
              <w:ind w:firstLineChars="0" w:firstLine="0"/>
              <w:jc w:val="center"/>
              <w:rPr>
                <w:rFonts w:cs="Times New Roman"/>
                <w:sz w:val="24"/>
                <w:szCs w:val="24"/>
              </w:rPr>
            </w:pPr>
            <w:r>
              <w:rPr>
                <w:rFonts w:cs="Times New Roman"/>
                <w:sz w:val="24"/>
                <w:szCs w:val="24"/>
              </w:rPr>
              <w:t>/</w:t>
            </w:r>
          </w:p>
        </w:tc>
      </w:tr>
      <w:tr w:rsidR="008D224B" w14:paraId="2C957471" w14:textId="77777777">
        <w:trPr>
          <w:trHeight w:val="524"/>
          <w:jc w:val="center"/>
        </w:trPr>
        <w:tc>
          <w:tcPr>
            <w:tcW w:w="560" w:type="dxa"/>
            <w:shd w:val="clear" w:color="auto" w:fill="auto"/>
            <w:vAlign w:val="center"/>
          </w:tcPr>
          <w:p w14:paraId="6E5693AC" w14:textId="77777777" w:rsidR="008D224B" w:rsidRDefault="00000000">
            <w:pPr>
              <w:spacing w:line="240" w:lineRule="auto"/>
              <w:ind w:firstLineChars="0" w:firstLine="0"/>
              <w:jc w:val="center"/>
              <w:rPr>
                <w:rFonts w:cs="Times New Roman"/>
                <w:sz w:val="24"/>
                <w:szCs w:val="24"/>
              </w:rPr>
            </w:pPr>
            <w:r>
              <w:rPr>
                <w:rFonts w:cs="Times New Roman"/>
                <w:sz w:val="24"/>
                <w:szCs w:val="24"/>
              </w:rPr>
              <w:t>10</w:t>
            </w:r>
          </w:p>
        </w:tc>
        <w:tc>
          <w:tcPr>
            <w:tcW w:w="853" w:type="dxa"/>
            <w:shd w:val="clear" w:color="auto" w:fill="auto"/>
            <w:vAlign w:val="center"/>
          </w:tcPr>
          <w:p w14:paraId="0A6C126B" w14:textId="77777777" w:rsidR="008D224B" w:rsidRDefault="00000000">
            <w:pPr>
              <w:spacing w:line="240" w:lineRule="auto"/>
              <w:ind w:firstLineChars="0" w:firstLine="0"/>
              <w:jc w:val="center"/>
              <w:rPr>
                <w:rFonts w:cs="Times New Roman"/>
                <w:sz w:val="24"/>
                <w:szCs w:val="24"/>
              </w:rPr>
            </w:pPr>
            <w:r>
              <w:rPr>
                <w:rFonts w:cs="Times New Roman"/>
                <w:sz w:val="24"/>
                <w:szCs w:val="24"/>
              </w:rPr>
              <w:t>重庆市</w:t>
            </w:r>
          </w:p>
        </w:tc>
        <w:tc>
          <w:tcPr>
            <w:tcW w:w="2268" w:type="dxa"/>
            <w:shd w:val="clear" w:color="auto" w:fill="auto"/>
            <w:vAlign w:val="center"/>
          </w:tcPr>
          <w:p w14:paraId="6F0B39C2" w14:textId="77777777" w:rsidR="008D224B" w:rsidRDefault="00000000">
            <w:pPr>
              <w:spacing w:line="240" w:lineRule="auto"/>
              <w:ind w:firstLineChars="0" w:firstLine="0"/>
              <w:jc w:val="center"/>
              <w:rPr>
                <w:rFonts w:cs="Times New Roman"/>
                <w:sz w:val="24"/>
                <w:szCs w:val="24"/>
              </w:rPr>
            </w:pPr>
            <w:r>
              <w:rPr>
                <w:rFonts w:cs="Times New Roman" w:hint="eastAsia"/>
                <w:sz w:val="24"/>
                <w:szCs w:val="24"/>
              </w:rPr>
              <w:t>《工业炉窑大气污染物排放标准》</w:t>
            </w:r>
            <w:r>
              <w:rPr>
                <w:rFonts w:cs="Times New Roman"/>
                <w:sz w:val="24"/>
                <w:szCs w:val="24"/>
              </w:rPr>
              <w:t>DB50/659-2016</w:t>
            </w:r>
          </w:p>
        </w:tc>
        <w:tc>
          <w:tcPr>
            <w:tcW w:w="1701" w:type="dxa"/>
            <w:vAlign w:val="center"/>
          </w:tcPr>
          <w:p w14:paraId="1CB3ABBC" w14:textId="77777777" w:rsidR="008D224B" w:rsidRDefault="00000000">
            <w:pPr>
              <w:spacing w:line="240" w:lineRule="auto"/>
              <w:ind w:firstLineChars="0" w:firstLine="0"/>
              <w:jc w:val="center"/>
              <w:rPr>
                <w:rFonts w:cs="Times New Roman"/>
                <w:sz w:val="24"/>
                <w:szCs w:val="24"/>
              </w:rPr>
            </w:pPr>
            <w:r>
              <w:rPr>
                <w:rFonts w:cs="Times New Roman"/>
                <w:sz w:val="24"/>
                <w:szCs w:val="24"/>
              </w:rPr>
              <w:t>炉型</w:t>
            </w:r>
            <w:r>
              <w:rPr>
                <w:rFonts w:cs="Times New Roman"/>
                <w:sz w:val="24"/>
                <w:szCs w:val="24"/>
              </w:rPr>
              <w:t>/</w:t>
            </w:r>
            <w:r>
              <w:rPr>
                <w:rFonts w:cs="Times New Roman"/>
                <w:sz w:val="24"/>
                <w:szCs w:val="24"/>
              </w:rPr>
              <w:t>区域</w:t>
            </w:r>
          </w:p>
        </w:tc>
        <w:tc>
          <w:tcPr>
            <w:tcW w:w="992" w:type="dxa"/>
            <w:shd w:val="clear" w:color="auto" w:fill="auto"/>
            <w:vAlign w:val="center"/>
          </w:tcPr>
          <w:p w14:paraId="33D00046" w14:textId="77777777" w:rsidR="008D224B" w:rsidRDefault="00000000">
            <w:pPr>
              <w:spacing w:line="240" w:lineRule="auto"/>
              <w:ind w:firstLineChars="0" w:firstLine="0"/>
              <w:jc w:val="center"/>
              <w:rPr>
                <w:rFonts w:cs="Times New Roman"/>
                <w:sz w:val="24"/>
                <w:szCs w:val="24"/>
              </w:rPr>
            </w:pPr>
            <w:r>
              <w:rPr>
                <w:rFonts w:cs="Times New Roman"/>
                <w:sz w:val="24"/>
                <w:szCs w:val="24"/>
              </w:rPr>
              <w:t>30/50/80/100</w:t>
            </w:r>
          </w:p>
        </w:tc>
        <w:tc>
          <w:tcPr>
            <w:tcW w:w="1134" w:type="dxa"/>
            <w:shd w:val="clear" w:color="auto" w:fill="auto"/>
            <w:vAlign w:val="center"/>
          </w:tcPr>
          <w:p w14:paraId="24760A26" w14:textId="77777777" w:rsidR="008D224B" w:rsidRDefault="00000000">
            <w:pPr>
              <w:spacing w:line="240" w:lineRule="auto"/>
              <w:ind w:firstLineChars="0" w:firstLine="0"/>
              <w:jc w:val="center"/>
              <w:rPr>
                <w:rFonts w:cs="Times New Roman"/>
                <w:sz w:val="24"/>
                <w:szCs w:val="24"/>
              </w:rPr>
            </w:pPr>
            <w:r>
              <w:rPr>
                <w:rFonts w:cs="Times New Roman"/>
                <w:sz w:val="24"/>
                <w:szCs w:val="24"/>
              </w:rPr>
              <w:t>100/400/600</w:t>
            </w:r>
          </w:p>
        </w:tc>
        <w:tc>
          <w:tcPr>
            <w:tcW w:w="897" w:type="dxa"/>
            <w:shd w:val="clear" w:color="auto" w:fill="auto"/>
            <w:vAlign w:val="center"/>
          </w:tcPr>
          <w:p w14:paraId="5F702985" w14:textId="77777777" w:rsidR="008D224B" w:rsidRDefault="00000000">
            <w:pPr>
              <w:spacing w:line="240" w:lineRule="auto"/>
              <w:ind w:firstLineChars="0" w:firstLine="0"/>
              <w:jc w:val="center"/>
              <w:rPr>
                <w:rFonts w:cs="Times New Roman"/>
                <w:sz w:val="24"/>
                <w:szCs w:val="24"/>
              </w:rPr>
            </w:pPr>
            <w:r>
              <w:rPr>
                <w:rFonts w:cs="Times New Roman"/>
                <w:sz w:val="24"/>
                <w:szCs w:val="24"/>
              </w:rPr>
              <w:t>200/300/500/700</w:t>
            </w:r>
          </w:p>
        </w:tc>
        <w:tc>
          <w:tcPr>
            <w:tcW w:w="764" w:type="dxa"/>
            <w:shd w:val="clear" w:color="auto" w:fill="auto"/>
            <w:vAlign w:val="center"/>
          </w:tcPr>
          <w:p w14:paraId="6CF5CBB9" w14:textId="77777777" w:rsidR="008D224B" w:rsidRDefault="00000000">
            <w:pPr>
              <w:spacing w:line="240" w:lineRule="auto"/>
              <w:ind w:firstLineChars="0" w:firstLine="0"/>
              <w:jc w:val="center"/>
              <w:rPr>
                <w:rFonts w:cs="Times New Roman"/>
                <w:sz w:val="24"/>
                <w:szCs w:val="24"/>
              </w:rPr>
            </w:pPr>
            <w:r>
              <w:rPr>
                <w:rFonts w:cs="Times New Roman"/>
                <w:sz w:val="24"/>
                <w:szCs w:val="24"/>
              </w:rPr>
              <w:t>1</w:t>
            </w:r>
          </w:p>
        </w:tc>
      </w:tr>
      <w:tr w:rsidR="008D224B" w14:paraId="493D6EA7" w14:textId="77777777">
        <w:trPr>
          <w:trHeight w:val="444"/>
          <w:jc w:val="center"/>
        </w:trPr>
        <w:tc>
          <w:tcPr>
            <w:tcW w:w="560" w:type="dxa"/>
            <w:shd w:val="clear" w:color="auto" w:fill="auto"/>
            <w:vAlign w:val="center"/>
          </w:tcPr>
          <w:p w14:paraId="7CA0CCD1" w14:textId="77777777" w:rsidR="008D224B" w:rsidRDefault="00000000">
            <w:pPr>
              <w:spacing w:line="240" w:lineRule="auto"/>
              <w:ind w:firstLineChars="0" w:firstLine="0"/>
              <w:jc w:val="center"/>
              <w:rPr>
                <w:rFonts w:cs="Times New Roman"/>
                <w:sz w:val="24"/>
                <w:szCs w:val="24"/>
              </w:rPr>
            </w:pPr>
            <w:r>
              <w:rPr>
                <w:rFonts w:cs="Times New Roman"/>
                <w:sz w:val="24"/>
                <w:szCs w:val="24"/>
              </w:rPr>
              <w:t>11</w:t>
            </w:r>
          </w:p>
        </w:tc>
        <w:tc>
          <w:tcPr>
            <w:tcW w:w="853" w:type="dxa"/>
            <w:shd w:val="clear" w:color="auto" w:fill="auto"/>
            <w:vAlign w:val="center"/>
          </w:tcPr>
          <w:p w14:paraId="3FDE6FDA" w14:textId="77777777" w:rsidR="008D224B" w:rsidRDefault="00000000">
            <w:pPr>
              <w:spacing w:line="240" w:lineRule="auto"/>
              <w:ind w:firstLineChars="0" w:firstLine="0"/>
              <w:jc w:val="center"/>
              <w:rPr>
                <w:rFonts w:cs="Times New Roman"/>
                <w:sz w:val="24"/>
                <w:szCs w:val="24"/>
              </w:rPr>
            </w:pPr>
            <w:r>
              <w:rPr>
                <w:rFonts w:cs="Times New Roman"/>
                <w:sz w:val="24"/>
                <w:szCs w:val="24"/>
              </w:rPr>
              <w:t>北京市</w:t>
            </w:r>
          </w:p>
        </w:tc>
        <w:tc>
          <w:tcPr>
            <w:tcW w:w="2268" w:type="dxa"/>
            <w:shd w:val="clear" w:color="auto" w:fill="auto"/>
            <w:vAlign w:val="center"/>
          </w:tcPr>
          <w:p w14:paraId="5375D6D6" w14:textId="77777777" w:rsidR="008D224B" w:rsidRDefault="00000000">
            <w:pPr>
              <w:spacing w:line="240" w:lineRule="auto"/>
              <w:ind w:firstLineChars="0" w:firstLine="0"/>
              <w:jc w:val="center"/>
              <w:rPr>
                <w:rFonts w:cs="Times New Roman"/>
                <w:sz w:val="24"/>
                <w:szCs w:val="24"/>
              </w:rPr>
            </w:pPr>
            <w:r>
              <w:rPr>
                <w:rFonts w:cs="Times New Roman" w:hint="eastAsia"/>
                <w:sz w:val="24"/>
                <w:szCs w:val="24"/>
              </w:rPr>
              <w:t>《工业炉窑大气污染物排放标准》</w:t>
            </w:r>
            <w:r>
              <w:rPr>
                <w:rFonts w:cs="Times New Roman"/>
                <w:sz w:val="24"/>
                <w:szCs w:val="24"/>
              </w:rPr>
              <w:t>DB11/501—2017</w:t>
            </w:r>
          </w:p>
        </w:tc>
        <w:tc>
          <w:tcPr>
            <w:tcW w:w="1701" w:type="dxa"/>
            <w:vAlign w:val="center"/>
          </w:tcPr>
          <w:p w14:paraId="6ABFA502" w14:textId="77777777" w:rsidR="008D224B" w:rsidRDefault="00000000">
            <w:pPr>
              <w:spacing w:line="240" w:lineRule="auto"/>
              <w:ind w:firstLineChars="0" w:firstLine="0"/>
              <w:jc w:val="center"/>
              <w:rPr>
                <w:rFonts w:cs="Times New Roman"/>
                <w:sz w:val="24"/>
                <w:szCs w:val="24"/>
              </w:rPr>
            </w:pPr>
            <w:r>
              <w:rPr>
                <w:rFonts w:cs="Times New Roman"/>
                <w:sz w:val="24"/>
                <w:szCs w:val="24"/>
              </w:rPr>
              <w:t>/</w:t>
            </w:r>
          </w:p>
        </w:tc>
        <w:tc>
          <w:tcPr>
            <w:tcW w:w="992" w:type="dxa"/>
            <w:shd w:val="clear" w:color="auto" w:fill="auto"/>
            <w:vAlign w:val="center"/>
          </w:tcPr>
          <w:p w14:paraId="552A32B0" w14:textId="77777777" w:rsidR="008D224B" w:rsidRDefault="00000000">
            <w:pPr>
              <w:spacing w:line="240" w:lineRule="auto"/>
              <w:ind w:firstLineChars="0" w:firstLine="0"/>
              <w:jc w:val="center"/>
              <w:rPr>
                <w:rFonts w:cs="Times New Roman"/>
                <w:sz w:val="24"/>
                <w:szCs w:val="24"/>
              </w:rPr>
            </w:pPr>
            <w:r>
              <w:rPr>
                <w:rFonts w:cs="Times New Roman"/>
                <w:sz w:val="24"/>
                <w:szCs w:val="24"/>
              </w:rPr>
              <w:t>10</w:t>
            </w:r>
          </w:p>
        </w:tc>
        <w:tc>
          <w:tcPr>
            <w:tcW w:w="1134" w:type="dxa"/>
            <w:shd w:val="clear" w:color="auto" w:fill="auto"/>
            <w:vAlign w:val="center"/>
          </w:tcPr>
          <w:p w14:paraId="4EE77888" w14:textId="77777777" w:rsidR="008D224B" w:rsidRDefault="00000000">
            <w:pPr>
              <w:spacing w:line="240" w:lineRule="auto"/>
              <w:ind w:firstLineChars="0" w:firstLine="0"/>
              <w:jc w:val="center"/>
              <w:rPr>
                <w:rFonts w:cs="Times New Roman"/>
                <w:sz w:val="24"/>
                <w:szCs w:val="24"/>
              </w:rPr>
            </w:pPr>
            <w:r>
              <w:rPr>
                <w:rFonts w:cs="Times New Roman"/>
                <w:sz w:val="24"/>
                <w:szCs w:val="24"/>
              </w:rPr>
              <w:t>20</w:t>
            </w:r>
          </w:p>
        </w:tc>
        <w:tc>
          <w:tcPr>
            <w:tcW w:w="897" w:type="dxa"/>
            <w:shd w:val="clear" w:color="auto" w:fill="auto"/>
            <w:vAlign w:val="center"/>
          </w:tcPr>
          <w:p w14:paraId="2107D725" w14:textId="77777777" w:rsidR="008D224B" w:rsidRDefault="00000000">
            <w:pPr>
              <w:spacing w:line="240" w:lineRule="auto"/>
              <w:ind w:firstLineChars="0" w:firstLine="0"/>
              <w:jc w:val="center"/>
              <w:rPr>
                <w:rFonts w:cs="Times New Roman"/>
                <w:sz w:val="24"/>
                <w:szCs w:val="24"/>
              </w:rPr>
            </w:pPr>
            <w:r>
              <w:rPr>
                <w:rFonts w:cs="Times New Roman"/>
                <w:sz w:val="24"/>
                <w:szCs w:val="24"/>
              </w:rPr>
              <w:t>100</w:t>
            </w:r>
          </w:p>
        </w:tc>
        <w:tc>
          <w:tcPr>
            <w:tcW w:w="764" w:type="dxa"/>
            <w:shd w:val="clear" w:color="auto" w:fill="auto"/>
            <w:vAlign w:val="center"/>
          </w:tcPr>
          <w:p w14:paraId="44D562D5" w14:textId="77777777" w:rsidR="008D224B" w:rsidRDefault="00000000">
            <w:pPr>
              <w:spacing w:line="240" w:lineRule="auto"/>
              <w:ind w:firstLineChars="0" w:firstLine="0"/>
              <w:jc w:val="center"/>
              <w:rPr>
                <w:rFonts w:cs="Times New Roman"/>
                <w:sz w:val="24"/>
                <w:szCs w:val="24"/>
              </w:rPr>
            </w:pPr>
            <w:r>
              <w:rPr>
                <w:rFonts w:cs="Times New Roman"/>
                <w:sz w:val="24"/>
                <w:szCs w:val="24"/>
              </w:rPr>
              <w:t>/</w:t>
            </w:r>
          </w:p>
        </w:tc>
      </w:tr>
      <w:tr w:rsidR="008D224B" w14:paraId="3C867453" w14:textId="77777777">
        <w:trPr>
          <w:trHeight w:val="391"/>
          <w:jc w:val="center"/>
        </w:trPr>
        <w:tc>
          <w:tcPr>
            <w:tcW w:w="560" w:type="dxa"/>
            <w:shd w:val="clear" w:color="auto" w:fill="auto"/>
            <w:vAlign w:val="center"/>
          </w:tcPr>
          <w:p w14:paraId="54CADE60" w14:textId="77777777" w:rsidR="008D224B" w:rsidRDefault="00000000">
            <w:pPr>
              <w:spacing w:line="240" w:lineRule="auto"/>
              <w:ind w:firstLineChars="0" w:firstLine="0"/>
              <w:jc w:val="center"/>
              <w:rPr>
                <w:rFonts w:cs="Times New Roman"/>
                <w:sz w:val="24"/>
                <w:szCs w:val="24"/>
              </w:rPr>
            </w:pPr>
            <w:r>
              <w:rPr>
                <w:rFonts w:cs="Times New Roman"/>
                <w:sz w:val="24"/>
                <w:szCs w:val="24"/>
              </w:rPr>
              <w:t>12</w:t>
            </w:r>
          </w:p>
        </w:tc>
        <w:tc>
          <w:tcPr>
            <w:tcW w:w="853" w:type="dxa"/>
            <w:shd w:val="clear" w:color="auto" w:fill="auto"/>
            <w:vAlign w:val="center"/>
          </w:tcPr>
          <w:p w14:paraId="05C1DD53" w14:textId="77777777" w:rsidR="008D224B" w:rsidRDefault="00000000">
            <w:pPr>
              <w:spacing w:line="240" w:lineRule="auto"/>
              <w:ind w:firstLineChars="0" w:firstLine="0"/>
              <w:jc w:val="center"/>
              <w:rPr>
                <w:rFonts w:cs="Times New Roman"/>
                <w:sz w:val="24"/>
                <w:szCs w:val="24"/>
              </w:rPr>
            </w:pPr>
            <w:r>
              <w:rPr>
                <w:rFonts w:cs="Times New Roman"/>
                <w:sz w:val="24"/>
                <w:szCs w:val="24"/>
              </w:rPr>
              <w:t>江苏省</w:t>
            </w:r>
          </w:p>
        </w:tc>
        <w:tc>
          <w:tcPr>
            <w:tcW w:w="2268" w:type="dxa"/>
            <w:shd w:val="clear" w:color="auto" w:fill="auto"/>
            <w:vAlign w:val="center"/>
          </w:tcPr>
          <w:p w14:paraId="79546176" w14:textId="77777777" w:rsidR="008D224B" w:rsidRDefault="00000000">
            <w:pPr>
              <w:spacing w:line="240" w:lineRule="auto"/>
              <w:ind w:firstLineChars="0" w:firstLine="0"/>
              <w:jc w:val="center"/>
              <w:rPr>
                <w:rFonts w:cs="Times New Roman"/>
                <w:sz w:val="24"/>
                <w:szCs w:val="24"/>
              </w:rPr>
            </w:pPr>
            <w:r>
              <w:rPr>
                <w:rFonts w:cs="Times New Roman" w:hint="eastAsia"/>
                <w:sz w:val="24"/>
                <w:szCs w:val="24"/>
              </w:rPr>
              <w:t>《工业炉窑大气污染物排放标准》</w:t>
            </w:r>
            <w:r>
              <w:rPr>
                <w:rFonts w:cs="Times New Roman"/>
                <w:sz w:val="24"/>
                <w:szCs w:val="24"/>
              </w:rPr>
              <w:t>DB32/3728-2019</w:t>
            </w:r>
          </w:p>
        </w:tc>
        <w:tc>
          <w:tcPr>
            <w:tcW w:w="1701" w:type="dxa"/>
            <w:vAlign w:val="center"/>
          </w:tcPr>
          <w:p w14:paraId="352BE16E" w14:textId="77777777" w:rsidR="008D224B" w:rsidRDefault="00000000">
            <w:pPr>
              <w:spacing w:line="240" w:lineRule="auto"/>
              <w:ind w:firstLineChars="0" w:firstLine="0"/>
              <w:jc w:val="center"/>
              <w:rPr>
                <w:rFonts w:cs="Times New Roman"/>
                <w:sz w:val="24"/>
                <w:szCs w:val="24"/>
              </w:rPr>
            </w:pPr>
            <w:r>
              <w:rPr>
                <w:rFonts w:cs="Times New Roman"/>
                <w:sz w:val="24"/>
                <w:szCs w:val="24"/>
              </w:rPr>
              <w:t>/</w:t>
            </w:r>
          </w:p>
        </w:tc>
        <w:tc>
          <w:tcPr>
            <w:tcW w:w="992" w:type="dxa"/>
            <w:shd w:val="clear" w:color="auto" w:fill="auto"/>
            <w:vAlign w:val="center"/>
          </w:tcPr>
          <w:p w14:paraId="6F7412A6" w14:textId="77777777" w:rsidR="008D224B" w:rsidRDefault="00000000">
            <w:pPr>
              <w:spacing w:line="240" w:lineRule="auto"/>
              <w:ind w:firstLineChars="0" w:firstLine="0"/>
              <w:jc w:val="center"/>
              <w:rPr>
                <w:rFonts w:cs="Times New Roman"/>
                <w:sz w:val="24"/>
                <w:szCs w:val="24"/>
              </w:rPr>
            </w:pPr>
            <w:r>
              <w:rPr>
                <w:rFonts w:cs="Times New Roman"/>
                <w:sz w:val="24"/>
                <w:szCs w:val="24"/>
              </w:rPr>
              <w:t>20</w:t>
            </w:r>
          </w:p>
        </w:tc>
        <w:tc>
          <w:tcPr>
            <w:tcW w:w="1134" w:type="dxa"/>
            <w:shd w:val="clear" w:color="auto" w:fill="auto"/>
            <w:vAlign w:val="center"/>
          </w:tcPr>
          <w:p w14:paraId="52FC5467" w14:textId="77777777" w:rsidR="008D224B" w:rsidRDefault="00000000">
            <w:pPr>
              <w:spacing w:line="240" w:lineRule="auto"/>
              <w:ind w:firstLineChars="0" w:firstLine="0"/>
              <w:jc w:val="center"/>
              <w:rPr>
                <w:rFonts w:cs="Times New Roman"/>
                <w:sz w:val="24"/>
                <w:szCs w:val="24"/>
              </w:rPr>
            </w:pPr>
            <w:r>
              <w:rPr>
                <w:rFonts w:cs="Times New Roman"/>
                <w:sz w:val="24"/>
                <w:szCs w:val="24"/>
              </w:rPr>
              <w:t>80</w:t>
            </w:r>
          </w:p>
        </w:tc>
        <w:tc>
          <w:tcPr>
            <w:tcW w:w="897" w:type="dxa"/>
            <w:shd w:val="clear" w:color="auto" w:fill="auto"/>
            <w:vAlign w:val="center"/>
          </w:tcPr>
          <w:p w14:paraId="353ED50D" w14:textId="77777777" w:rsidR="008D224B" w:rsidRDefault="00000000">
            <w:pPr>
              <w:spacing w:line="240" w:lineRule="auto"/>
              <w:ind w:firstLineChars="0" w:firstLine="0"/>
              <w:jc w:val="center"/>
              <w:rPr>
                <w:rFonts w:cs="Times New Roman"/>
                <w:sz w:val="24"/>
                <w:szCs w:val="24"/>
              </w:rPr>
            </w:pPr>
            <w:r>
              <w:rPr>
                <w:rFonts w:cs="Times New Roman"/>
                <w:sz w:val="24"/>
                <w:szCs w:val="24"/>
              </w:rPr>
              <w:t>180</w:t>
            </w:r>
          </w:p>
        </w:tc>
        <w:tc>
          <w:tcPr>
            <w:tcW w:w="764" w:type="dxa"/>
            <w:shd w:val="clear" w:color="auto" w:fill="auto"/>
            <w:vAlign w:val="center"/>
          </w:tcPr>
          <w:p w14:paraId="46802133" w14:textId="77777777" w:rsidR="008D224B" w:rsidRDefault="00000000">
            <w:pPr>
              <w:spacing w:line="240" w:lineRule="auto"/>
              <w:ind w:firstLineChars="0" w:firstLine="0"/>
              <w:jc w:val="center"/>
              <w:rPr>
                <w:rFonts w:cs="Times New Roman"/>
                <w:sz w:val="24"/>
                <w:szCs w:val="24"/>
              </w:rPr>
            </w:pPr>
            <w:r>
              <w:rPr>
                <w:rFonts w:cs="Times New Roman"/>
                <w:sz w:val="24"/>
                <w:szCs w:val="24"/>
              </w:rPr>
              <w:t>1</w:t>
            </w:r>
          </w:p>
        </w:tc>
      </w:tr>
      <w:tr w:rsidR="008D224B" w14:paraId="327E2468" w14:textId="77777777">
        <w:trPr>
          <w:trHeight w:val="438"/>
          <w:jc w:val="center"/>
        </w:trPr>
        <w:tc>
          <w:tcPr>
            <w:tcW w:w="560" w:type="dxa"/>
            <w:shd w:val="clear" w:color="auto" w:fill="auto"/>
            <w:vAlign w:val="center"/>
          </w:tcPr>
          <w:p w14:paraId="0D2962FB" w14:textId="77777777" w:rsidR="008D224B" w:rsidRDefault="00000000">
            <w:pPr>
              <w:spacing w:line="240" w:lineRule="auto"/>
              <w:ind w:firstLineChars="0" w:firstLine="0"/>
              <w:jc w:val="center"/>
              <w:rPr>
                <w:rFonts w:cs="Times New Roman"/>
                <w:sz w:val="24"/>
                <w:szCs w:val="24"/>
              </w:rPr>
            </w:pPr>
            <w:r>
              <w:rPr>
                <w:rFonts w:cs="Times New Roman"/>
                <w:sz w:val="24"/>
                <w:szCs w:val="24"/>
              </w:rPr>
              <w:t>13</w:t>
            </w:r>
          </w:p>
        </w:tc>
        <w:tc>
          <w:tcPr>
            <w:tcW w:w="853" w:type="dxa"/>
            <w:shd w:val="clear" w:color="auto" w:fill="auto"/>
            <w:vAlign w:val="center"/>
          </w:tcPr>
          <w:p w14:paraId="07C6EDF6" w14:textId="77777777" w:rsidR="008D224B" w:rsidRDefault="00000000">
            <w:pPr>
              <w:spacing w:line="240" w:lineRule="auto"/>
              <w:ind w:firstLineChars="0" w:firstLine="0"/>
              <w:jc w:val="center"/>
              <w:rPr>
                <w:rFonts w:cs="Times New Roman"/>
                <w:sz w:val="24"/>
                <w:szCs w:val="24"/>
              </w:rPr>
            </w:pPr>
            <w:r>
              <w:rPr>
                <w:rFonts w:cs="Times New Roman"/>
                <w:sz w:val="24"/>
                <w:szCs w:val="24"/>
              </w:rPr>
              <w:t>河南省</w:t>
            </w:r>
          </w:p>
        </w:tc>
        <w:tc>
          <w:tcPr>
            <w:tcW w:w="2268" w:type="dxa"/>
            <w:shd w:val="clear" w:color="auto" w:fill="auto"/>
            <w:vAlign w:val="center"/>
          </w:tcPr>
          <w:p w14:paraId="75A3A160" w14:textId="77777777" w:rsidR="008D224B" w:rsidRDefault="00000000">
            <w:pPr>
              <w:spacing w:line="240" w:lineRule="auto"/>
              <w:ind w:firstLineChars="0" w:firstLine="0"/>
              <w:jc w:val="center"/>
              <w:rPr>
                <w:rFonts w:cs="Times New Roman"/>
                <w:sz w:val="24"/>
                <w:szCs w:val="24"/>
              </w:rPr>
            </w:pPr>
            <w:r>
              <w:rPr>
                <w:rFonts w:cs="Times New Roman" w:hint="eastAsia"/>
                <w:sz w:val="24"/>
                <w:szCs w:val="24"/>
              </w:rPr>
              <w:t>《工业炉窑大气污染物排放标准》</w:t>
            </w:r>
            <w:r>
              <w:rPr>
                <w:rFonts w:cs="Times New Roman"/>
                <w:sz w:val="24"/>
                <w:szCs w:val="24"/>
              </w:rPr>
              <w:t>DB41/1066-2020</w:t>
            </w:r>
          </w:p>
        </w:tc>
        <w:tc>
          <w:tcPr>
            <w:tcW w:w="1701" w:type="dxa"/>
            <w:vAlign w:val="center"/>
          </w:tcPr>
          <w:p w14:paraId="2172C3C2" w14:textId="77777777" w:rsidR="008D224B" w:rsidRDefault="00000000">
            <w:pPr>
              <w:spacing w:line="240" w:lineRule="auto"/>
              <w:ind w:firstLineChars="0" w:firstLine="0"/>
              <w:jc w:val="center"/>
              <w:rPr>
                <w:rFonts w:cs="Times New Roman"/>
                <w:sz w:val="24"/>
                <w:szCs w:val="24"/>
              </w:rPr>
            </w:pPr>
            <w:r>
              <w:rPr>
                <w:rFonts w:cs="Times New Roman"/>
                <w:sz w:val="24"/>
                <w:szCs w:val="24"/>
              </w:rPr>
              <w:t>其他炉窑</w:t>
            </w:r>
            <w:r>
              <w:rPr>
                <w:rFonts w:cs="Times New Roman"/>
                <w:sz w:val="24"/>
                <w:szCs w:val="24"/>
                <w:vertAlign w:val="superscript"/>
              </w:rPr>
              <w:t>c</w:t>
            </w:r>
          </w:p>
        </w:tc>
        <w:tc>
          <w:tcPr>
            <w:tcW w:w="992" w:type="dxa"/>
            <w:shd w:val="clear" w:color="auto" w:fill="auto"/>
            <w:vAlign w:val="center"/>
          </w:tcPr>
          <w:p w14:paraId="4ACCA1E6" w14:textId="77777777" w:rsidR="008D224B" w:rsidRDefault="00000000">
            <w:pPr>
              <w:spacing w:line="240" w:lineRule="auto"/>
              <w:ind w:firstLineChars="0" w:firstLine="0"/>
              <w:jc w:val="center"/>
              <w:rPr>
                <w:rFonts w:cs="Times New Roman"/>
                <w:sz w:val="24"/>
                <w:szCs w:val="24"/>
              </w:rPr>
            </w:pPr>
            <w:r>
              <w:rPr>
                <w:rFonts w:cs="Times New Roman"/>
                <w:sz w:val="24"/>
                <w:szCs w:val="24"/>
              </w:rPr>
              <w:t>30</w:t>
            </w:r>
          </w:p>
        </w:tc>
        <w:tc>
          <w:tcPr>
            <w:tcW w:w="1134" w:type="dxa"/>
            <w:shd w:val="clear" w:color="auto" w:fill="auto"/>
            <w:vAlign w:val="center"/>
          </w:tcPr>
          <w:p w14:paraId="276BC5C7" w14:textId="77777777" w:rsidR="008D224B" w:rsidRDefault="00000000">
            <w:pPr>
              <w:spacing w:line="240" w:lineRule="auto"/>
              <w:ind w:firstLineChars="0" w:firstLine="0"/>
              <w:jc w:val="center"/>
              <w:rPr>
                <w:rFonts w:cs="Times New Roman"/>
                <w:sz w:val="24"/>
                <w:szCs w:val="24"/>
              </w:rPr>
            </w:pPr>
            <w:r>
              <w:rPr>
                <w:rFonts w:cs="Times New Roman"/>
                <w:sz w:val="24"/>
                <w:szCs w:val="24"/>
              </w:rPr>
              <w:t>100</w:t>
            </w:r>
          </w:p>
        </w:tc>
        <w:tc>
          <w:tcPr>
            <w:tcW w:w="897" w:type="dxa"/>
            <w:shd w:val="clear" w:color="auto" w:fill="auto"/>
            <w:vAlign w:val="center"/>
          </w:tcPr>
          <w:p w14:paraId="6C8F393C" w14:textId="77777777" w:rsidR="008D224B" w:rsidRDefault="00000000">
            <w:pPr>
              <w:spacing w:line="240" w:lineRule="auto"/>
              <w:ind w:firstLineChars="0" w:firstLine="0"/>
              <w:jc w:val="center"/>
              <w:rPr>
                <w:rFonts w:cs="Times New Roman"/>
                <w:sz w:val="24"/>
                <w:szCs w:val="24"/>
              </w:rPr>
            </w:pPr>
            <w:r>
              <w:rPr>
                <w:rFonts w:cs="Times New Roman"/>
                <w:sz w:val="24"/>
                <w:szCs w:val="24"/>
              </w:rPr>
              <w:t>300</w:t>
            </w:r>
          </w:p>
        </w:tc>
        <w:tc>
          <w:tcPr>
            <w:tcW w:w="764" w:type="dxa"/>
            <w:shd w:val="clear" w:color="auto" w:fill="auto"/>
            <w:vAlign w:val="center"/>
          </w:tcPr>
          <w:p w14:paraId="4D9399BF" w14:textId="77777777" w:rsidR="008D224B" w:rsidRDefault="00000000">
            <w:pPr>
              <w:spacing w:line="240" w:lineRule="auto"/>
              <w:ind w:firstLineChars="0" w:firstLine="0"/>
              <w:jc w:val="center"/>
              <w:rPr>
                <w:rFonts w:cs="Times New Roman"/>
                <w:sz w:val="24"/>
                <w:szCs w:val="24"/>
              </w:rPr>
            </w:pPr>
            <w:r>
              <w:rPr>
                <w:rFonts w:cs="Times New Roman"/>
                <w:sz w:val="24"/>
                <w:szCs w:val="24"/>
              </w:rPr>
              <w:t>1</w:t>
            </w:r>
          </w:p>
        </w:tc>
      </w:tr>
      <w:tr w:rsidR="008D224B" w14:paraId="15CB2F68" w14:textId="77777777">
        <w:trPr>
          <w:trHeight w:val="492"/>
          <w:jc w:val="center"/>
        </w:trPr>
        <w:tc>
          <w:tcPr>
            <w:tcW w:w="3681" w:type="dxa"/>
            <w:gridSpan w:val="3"/>
            <w:vMerge w:val="restart"/>
            <w:shd w:val="clear" w:color="auto" w:fill="auto"/>
            <w:vAlign w:val="center"/>
          </w:tcPr>
          <w:p w14:paraId="2C477277" w14:textId="77777777" w:rsidR="008D224B" w:rsidRDefault="00000000">
            <w:pPr>
              <w:spacing w:line="240" w:lineRule="auto"/>
              <w:ind w:firstLineChars="0" w:firstLine="0"/>
              <w:jc w:val="center"/>
              <w:rPr>
                <w:rFonts w:cs="Times New Roman"/>
                <w:sz w:val="24"/>
                <w:szCs w:val="24"/>
              </w:rPr>
            </w:pPr>
            <w:r>
              <w:rPr>
                <w:rFonts w:cs="Times New Roman"/>
                <w:sz w:val="24"/>
                <w:szCs w:val="24"/>
              </w:rPr>
              <w:t>本标准</w:t>
            </w:r>
          </w:p>
        </w:tc>
        <w:tc>
          <w:tcPr>
            <w:tcW w:w="1701" w:type="dxa"/>
            <w:vAlign w:val="center"/>
          </w:tcPr>
          <w:p w14:paraId="4BFEFA0C" w14:textId="77777777" w:rsidR="008D224B" w:rsidRDefault="00000000">
            <w:pPr>
              <w:spacing w:line="240" w:lineRule="auto"/>
              <w:ind w:firstLineChars="0" w:firstLine="0"/>
              <w:jc w:val="center"/>
              <w:rPr>
                <w:rFonts w:cs="Times New Roman"/>
                <w:sz w:val="24"/>
                <w:szCs w:val="24"/>
              </w:rPr>
            </w:pPr>
            <w:r>
              <w:rPr>
                <w:rFonts w:cs="Times New Roman"/>
                <w:sz w:val="24"/>
                <w:szCs w:val="24"/>
              </w:rPr>
              <w:t>水泥窑及窑尾余热利用系统</w:t>
            </w:r>
          </w:p>
        </w:tc>
        <w:tc>
          <w:tcPr>
            <w:tcW w:w="992" w:type="dxa"/>
            <w:shd w:val="clear" w:color="auto" w:fill="auto"/>
            <w:vAlign w:val="center"/>
          </w:tcPr>
          <w:p w14:paraId="0FCB8EC1" w14:textId="77777777" w:rsidR="008D224B" w:rsidRDefault="00000000">
            <w:pPr>
              <w:spacing w:line="240" w:lineRule="auto"/>
              <w:ind w:firstLineChars="0" w:firstLine="0"/>
              <w:jc w:val="center"/>
              <w:rPr>
                <w:rFonts w:cs="Times New Roman"/>
                <w:sz w:val="24"/>
                <w:szCs w:val="24"/>
              </w:rPr>
            </w:pPr>
            <w:r>
              <w:rPr>
                <w:rFonts w:cs="Times New Roman"/>
                <w:sz w:val="24"/>
                <w:szCs w:val="24"/>
              </w:rPr>
              <w:t>10</w:t>
            </w:r>
          </w:p>
        </w:tc>
        <w:tc>
          <w:tcPr>
            <w:tcW w:w="1134" w:type="dxa"/>
            <w:shd w:val="clear" w:color="auto" w:fill="auto"/>
            <w:vAlign w:val="center"/>
          </w:tcPr>
          <w:p w14:paraId="0F304747" w14:textId="77777777" w:rsidR="008D224B" w:rsidRDefault="00000000">
            <w:pPr>
              <w:spacing w:line="240" w:lineRule="auto"/>
              <w:ind w:firstLineChars="0" w:firstLine="0"/>
              <w:jc w:val="center"/>
              <w:rPr>
                <w:rFonts w:cs="Times New Roman"/>
                <w:sz w:val="24"/>
                <w:szCs w:val="24"/>
              </w:rPr>
            </w:pPr>
            <w:r>
              <w:rPr>
                <w:rFonts w:cs="Times New Roman"/>
                <w:sz w:val="24"/>
                <w:szCs w:val="24"/>
              </w:rPr>
              <w:t>50</w:t>
            </w:r>
          </w:p>
        </w:tc>
        <w:tc>
          <w:tcPr>
            <w:tcW w:w="897" w:type="dxa"/>
            <w:shd w:val="clear" w:color="auto" w:fill="auto"/>
            <w:vAlign w:val="center"/>
          </w:tcPr>
          <w:p w14:paraId="4A2B1502" w14:textId="77777777" w:rsidR="008D224B" w:rsidRDefault="00000000">
            <w:pPr>
              <w:spacing w:line="240" w:lineRule="auto"/>
              <w:ind w:firstLineChars="0" w:firstLine="0"/>
              <w:jc w:val="center"/>
              <w:rPr>
                <w:rFonts w:cs="Times New Roman"/>
                <w:sz w:val="24"/>
                <w:szCs w:val="24"/>
              </w:rPr>
            </w:pPr>
            <w:r>
              <w:rPr>
                <w:rFonts w:cs="Times New Roman"/>
                <w:sz w:val="24"/>
                <w:szCs w:val="24"/>
              </w:rPr>
              <w:t>100</w:t>
            </w:r>
          </w:p>
        </w:tc>
        <w:tc>
          <w:tcPr>
            <w:tcW w:w="764" w:type="dxa"/>
            <w:shd w:val="clear" w:color="auto" w:fill="auto"/>
            <w:vAlign w:val="center"/>
          </w:tcPr>
          <w:p w14:paraId="71D1B9A0" w14:textId="77777777" w:rsidR="008D224B" w:rsidRDefault="008D224B">
            <w:pPr>
              <w:spacing w:line="240" w:lineRule="auto"/>
              <w:ind w:firstLineChars="0" w:firstLine="0"/>
              <w:jc w:val="center"/>
              <w:rPr>
                <w:rFonts w:cs="Times New Roman"/>
                <w:sz w:val="24"/>
                <w:szCs w:val="24"/>
              </w:rPr>
            </w:pPr>
          </w:p>
        </w:tc>
      </w:tr>
      <w:tr w:rsidR="008D224B" w14:paraId="042F4CF3" w14:textId="77777777">
        <w:trPr>
          <w:trHeight w:val="492"/>
          <w:jc w:val="center"/>
        </w:trPr>
        <w:tc>
          <w:tcPr>
            <w:tcW w:w="3681" w:type="dxa"/>
            <w:gridSpan w:val="3"/>
            <w:vMerge/>
            <w:shd w:val="clear" w:color="auto" w:fill="auto"/>
            <w:vAlign w:val="center"/>
          </w:tcPr>
          <w:p w14:paraId="4B534E0D" w14:textId="77777777" w:rsidR="008D224B" w:rsidRDefault="008D224B">
            <w:pPr>
              <w:spacing w:line="240" w:lineRule="auto"/>
              <w:ind w:firstLineChars="0" w:firstLine="0"/>
              <w:jc w:val="center"/>
              <w:rPr>
                <w:rFonts w:cs="Times New Roman"/>
                <w:sz w:val="24"/>
                <w:szCs w:val="24"/>
              </w:rPr>
            </w:pPr>
          </w:p>
        </w:tc>
        <w:tc>
          <w:tcPr>
            <w:tcW w:w="1701" w:type="dxa"/>
            <w:vAlign w:val="center"/>
          </w:tcPr>
          <w:p w14:paraId="55E61D2A" w14:textId="77777777" w:rsidR="008D224B" w:rsidRDefault="00000000">
            <w:pPr>
              <w:spacing w:line="240" w:lineRule="auto"/>
              <w:ind w:firstLineChars="0" w:firstLine="0"/>
              <w:jc w:val="center"/>
              <w:rPr>
                <w:rFonts w:cs="Times New Roman"/>
                <w:sz w:val="24"/>
                <w:szCs w:val="24"/>
              </w:rPr>
            </w:pPr>
            <w:r>
              <w:rPr>
                <w:rFonts w:cs="Times New Roman"/>
                <w:sz w:val="24"/>
                <w:szCs w:val="24"/>
              </w:rPr>
              <w:t>其他工业炉窑</w:t>
            </w:r>
          </w:p>
        </w:tc>
        <w:tc>
          <w:tcPr>
            <w:tcW w:w="992" w:type="dxa"/>
            <w:shd w:val="clear" w:color="auto" w:fill="auto"/>
            <w:vAlign w:val="center"/>
          </w:tcPr>
          <w:p w14:paraId="77F9C94B" w14:textId="77777777" w:rsidR="008D224B" w:rsidRDefault="00000000">
            <w:pPr>
              <w:spacing w:line="240" w:lineRule="auto"/>
              <w:ind w:firstLineChars="0" w:firstLine="0"/>
              <w:jc w:val="center"/>
              <w:rPr>
                <w:rFonts w:cs="Times New Roman"/>
                <w:sz w:val="24"/>
                <w:szCs w:val="24"/>
              </w:rPr>
            </w:pPr>
            <w:r>
              <w:rPr>
                <w:rFonts w:cs="Times New Roman"/>
                <w:sz w:val="24"/>
                <w:szCs w:val="24"/>
              </w:rPr>
              <w:t>20</w:t>
            </w:r>
          </w:p>
        </w:tc>
        <w:tc>
          <w:tcPr>
            <w:tcW w:w="1134" w:type="dxa"/>
            <w:shd w:val="clear" w:color="auto" w:fill="auto"/>
            <w:vAlign w:val="center"/>
          </w:tcPr>
          <w:p w14:paraId="44AC37CF" w14:textId="77777777" w:rsidR="008D224B" w:rsidRDefault="00000000">
            <w:pPr>
              <w:spacing w:line="240" w:lineRule="auto"/>
              <w:ind w:firstLineChars="0" w:firstLine="0"/>
              <w:jc w:val="center"/>
              <w:rPr>
                <w:rFonts w:cs="Times New Roman"/>
                <w:sz w:val="24"/>
                <w:szCs w:val="24"/>
              </w:rPr>
            </w:pPr>
            <w:r>
              <w:rPr>
                <w:rFonts w:cs="Times New Roman"/>
                <w:sz w:val="24"/>
                <w:szCs w:val="24"/>
              </w:rPr>
              <w:t>80</w:t>
            </w:r>
          </w:p>
        </w:tc>
        <w:tc>
          <w:tcPr>
            <w:tcW w:w="897" w:type="dxa"/>
            <w:shd w:val="clear" w:color="auto" w:fill="auto"/>
            <w:vAlign w:val="center"/>
          </w:tcPr>
          <w:p w14:paraId="1DE5D9E4" w14:textId="77777777" w:rsidR="008D224B" w:rsidRDefault="00000000">
            <w:pPr>
              <w:spacing w:line="240" w:lineRule="auto"/>
              <w:ind w:firstLineChars="0" w:firstLine="0"/>
              <w:jc w:val="center"/>
              <w:rPr>
                <w:rFonts w:cs="Times New Roman"/>
                <w:sz w:val="24"/>
                <w:szCs w:val="24"/>
              </w:rPr>
            </w:pPr>
            <w:r>
              <w:rPr>
                <w:rFonts w:cs="Times New Roman"/>
                <w:sz w:val="24"/>
                <w:szCs w:val="24"/>
              </w:rPr>
              <w:t>180</w:t>
            </w:r>
          </w:p>
        </w:tc>
        <w:tc>
          <w:tcPr>
            <w:tcW w:w="764" w:type="dxa"/>
            <w:shd w:val="clear" w:color="auto" w:fill="auto"/>
            <w:vAlign w:val="center"/>
          </w:tcPr>
          <w:p w14:paraId="15E4C391" w14:textId="77777777" w:rsidR="008D224B" w:rsidRDefault="008D224B">
            <w:pPr>
              <w:spacing w:line="240" w:lineRule="auto"/>
              <w:ind w:firstLineChars="0" w:firstLine="0"/>
              <w:jc w:val="center"/>
              <w:rPr>
                <w:rFonts w:cs="Times New Roman"/>
                <w:sz w:val="24"/>
                <w:szCs w:val="24"/>
              </w:rPr>
            </w:pPr>
          </w:p>
        </w:tc>
      </w:tr>
      <w:tr w:rsidR="008D224B" w14:paraId="2CB3A820" w14:textId="77777777">
        <w:trPr>
          <w:trHeight w:val="492"/>
          <w:jc w:val="center"/>
        </w:trPr>
        <w:tc>
          <w:tcPr>
            <w:tcW w:w="9169" w:type="dxa"/>
            <w:gridSpan w:val="8"/>
            <w:shd w:val="clear" w:color="auto" w:fill="auto"/>
            <w:vAlign w:val="center"/>
          </w:tcPr>
          <w:p w14:paraId="25A7AD64" w14:textId="77777777" w:rsidR="008D224B" w:rsidRDefault="00000000">
            <w:pPr>
              <w:spacing w:line="240" w:lineRule="auto"/>
              <w:ind w:firstLineChars="0" w:firstLine="0"/>
              <w:jc w:val="center"/>
              <w:rPr>
                <w:rFonts w:cs="Times New Roman"/>
                <w:sz w:val="24"/>
                <w:szCs w:val="24"/>
              </w:rPr>
            </w:pPr>
            <w:r>
              <w:rPr>
                <w:rFonts w:cs="Times New Roman"/>
                <w:sz w:val="24"/>
                <w:szCs w:val="24"/>
              </w:rPr>
              <w:t>备注：</w:t>
            </w:r>
            <w:r>
              <w:rPr>
                <w:rFonts w:cs="Times New Roman"/>
                <w:sz w:val="24"/>
                <w:szCs w:val="24"/>
              </w:rPr>
              <w:t>a</w:t>
            </w:r>
            <w:r>
              <w:rPr>
                <w:rFonts w:cs="Times New Roman"/>
                <w:sz w:val="24"/>
                <w:szCs w:val="24"/>
              </w:rPr>
              <w:t>）燃气炉窑、电炉；</w:t>
            </w:r>
            <w:r>
              <w:rPr>
                <w:rFonts w:cs="Times New Roman"/>
                <w:sz w:val="24"/>
                <w:szCs w:val="24"/>
              </w:rPr>
              <w:t>b</w:t>
            </w:r>
            <w:r>
              <w:rPr>
                <w:rFonts w:cs="Times New Roman"/>
                <w:sz w:val="24"/>
                <w:szCs w:val="24"/>
              </w:rPr>
              <w:t>）燃煤、燃油炉窑；</w:t>
            </w:r>
            <w:r>
              <w:rPr>
                <w:rFonts w:cs="Times New Roman"/>
                <w:sz w:val="24"/>
                <w:szCs w:val="24"/>
              </w:rPr>
              <w:t>c</w:t>
            </w:r>
            <w:r>
              <w:rPr>
                <w:rFonts w:cs="Times New Roman"/>
                <w:sz w:val="24"/>
                <w:szCs w:val="24"/>
              </w:rPr>
              <w:t>）河南省标准规定了不同行业的炉窑排放限值，本次对比重点比较无行业标准的其他炉窑</w:t>
            </w:r>
          </w:p>
        </w:tc>
      </w:tr>
    </w:tbl>
    <w:p w14:paraId="148DD40D" w14:textId="77777777" w:rsidR="008D224B" w:rsidRDefault="00000000">
      <w:pPr>
        <w:ind w:firstLine="560"/>
        <w:rPr>
          <w:lang w:bidi="ar"/>
        </w:rPr>
      </w:pPr>
      <w:r>
        <w:rPr>
          <w:lang w:bidi="ar"/>
        </w:rPr>
        <w:t>现已出台的地方标准中，天津市工业炉窑大气污染物排放标准未规定特征大气污染物排放限值，其他各地标准均对</w:t>
      </w:r>
      <w:r>
        <w:rPr>
          <w:rFonts w:hint="eastAsia"/>
          <w:lang w:bidi="ar"/>
        </w:rPr>
        <w:t>6</w:t>
      </w:r>
      <w:r>
        <w:rPr>
          <w:rFonts w:hint="eastAsia"/>
          <w:lang w:bidi="ar"/>
        </w:rPr>
        <w:t>种特征污染物做了规定。由表</w:t>
      </w:r>
      <w:r>
        <w:rPr>
          <w:lang w:bidi="ar"/>
        </w:rPr>
        <w:t>4</w:t>
      </w:r>
      <w:r>
        <w:rPr>
          <w:rFonts w:hint="eastAsia"/>
          <w:lang w:bidi="ar"/>
        </w:rPr>
        <w:t>-6</w:t>
      </w:r>
      <w:r>
        <w:rPr>
          <w:rFonts w:hint="eastAsia"/>
          <w:lang w:bidi="ar"/>
        </w:rPr>
        <w:t>可知，各地</w:t>
      </w:r>
      <w:proofErr w:type="gramStart"/>
      <w:r>
        <w:rPr>
          <w:rFonts w:hint="eastAsia"/>
          <w:lang w:bidi="ar"/>
        </w:rPr>
        <w:t>氟及其</w:t>
      </w:r>
      <w:proofErr w:type="gramEnd"/>
      <w:r>
        <w:rPr>
          <w:rFonts w:hint="eastAsia"/>
          <w:lang w:bidi="ar"/>
        </w:rPr>
        <w:t>化合物指标限值在</w:t>
      </w:r>
      <w:r>
        <w:rPr>
          <w:rFonts w:hint="eastAsia"/>
          <w:lang w:bidi="ar"/>
        </w:rPr>
        <w:t>3~6mg/m</w:t>
      </w:r>
      <w:r>
        <w:rPr>
          <w:rFonts w:hint="eastAsia"/>
          <w:vertAlign w:val="superscript"/>
          <w:lang w:bidi="ar"/>
        </w:rPr>
        <w:t>3</w:t>
      </w:r>
      <w:r>
        <w:rPr>
          <w:rFonts w:hint="eastAsia"/>
          <w:lang w:bidi="ar"/>
        </w:rPr>
        <w:t>，本标准限值与各地标准限值基本保持一致；铅及其化合物指标限值在</w:t>
      </w:r>
      <w:r>
        <w:rPr>
          <w:rFonts w:hint="eastAsia"/>
          <w:lang w:bidi="ar"/>
        </w:rPr>
        <w:t>0.1~0.7mg/m</w:t>
      </w:r>
      <w:r>
        <w:rPr>
          <w:rFonts w:hint="eastAsia"/>
          <w:vertAlign w:val="superscript"/>
          <w:lang w:bidi="ar"/>
        </w:rPr>
        <w:t>3</w:t>
      </w:r>
      <w:r>
        <w:rPr>
          <w:rFonts w:hint="eastAsia"/>
          <w:lang w:bidi="ar"/>
        </w:rPr>
        <w:t>，本标准限值与河南、江苏保持一致，严于重庆市，松于上海市、山东省、河北省、北京市；汞及其化合物指标限值在</w:t>
      </w:r>
      <w:r>
        <w:rPr>
          <w:rFonts w:hint="eastAsia"/>
          <w:lang w:bidi="ar"/>
        </w:rPr>
        <w:t>0.008~1.0mg/m</w:t>
      </w:r>
      <w:r>
        <w:rPr>
          <w:rFonts w:hint="eastAsia"/>
          <w:vertAlign w:val="superscript"/>
          <w:lang w:bidi="ar"/>
        </w:rPr>
        <w:t>3</w:t>
      </w:r>
      <w:r>
        <w:rPr>
          <w:rFonts w:hint="eastAsia"/>
          <w:lang w:bidi="ar"/>
        </w:rPr>
        <w:t>，本标准限值与河南、江苏保持一致，严于重庆市、河北省，松于上海市、山东省、北京市；沥青</w:t>
      </w:r>
      <w:proofErr w:type="gramStart"/>
      <w:r>
        <w:rPr>
          <w:rFonts w:hint="eastAsia"/>
          <w:lang w:bidi="ar"/>
        </w:rPr>
        <w:t>烟指标</w:t>
      </w:r>
      <w:proofErr w:type="gramEnd"/>
      <w:r>
        <w:rPr>
          <w:rFonts w:hint="eastAsia"/>
          <w:lang w:bidi="ar"/>
        </w:rPr>
        <w:t>限值在</w:t>
      </w:r>
      <w:r>
        <w:rPr>
          <w:rFonts w:hint="eastAsia"/>
          <w:lang w:bidi="ar"/>
        </w:rPr>
        <w:t>5~20 mg/m</w:t>
      </w:r>
      <w:r>
        <w:rPr>
          <w:rFonts w:hint="eastAsia"/>
          <w:vertAlign w:val="superscript"/>
          <w:lang w:bidi="ar"/>
        </w:rPr>
        <w:t>3</w:t>
      </w:r>
      <w:r>
        <w:rPr>
          <w:rFonts w:hint="eastAsia"/>
          <w:lang w:bidi="ar"/>
        </w:rPr>
        <w:t>，本标准限值基本于河南、江苏、上海保持一致，严于重庆市、河北省，松于山东省；苯并（</w:t>
      </w:r>
      <w:r>
        <w:rPr>
          <w:rFonts w:hint="eastAsia"/>
          <w:lang w:bidi="ar"/>
        </w:rPr>
        <w:t>a</w:t>
      </w:r>
      <w:r>
        <w:rPr>
          <w:rFonts w:hint="eastAsia"/>
          <w:lang w:bidi="ar"/>
        </w:rPr>
        <w:t>）</w:t>
      </w:r>
      <w:proofErr w:type="gramStart"/>
      <w:r>
        <w:rPr>
          <w:rFonts w:hint="eastAsia"/>
          <w:lang w:bidi="ar"/>
        </w:rPr>
        <w:t>芘</w:t>
      </w:r>
      <w:proofErr w:type="gramEnd"/>
      <w:r>
        <w:rPr>
          <w:rFonts w:hint="eastAsia"/>
          <w:lang w:bidi="ar"/>
        </w:rPr>
        <w:t>指标限值在</w:t>
      </w:r>
      <w:r>
        <w:rPr>
          <w:rFonts w:hint="eastAsia"/>
          <w:lang w:bidi="ar"/>
        </w:rPr>
        <w:t>0.0003~0.001mg/m</w:t>
      </w:r>
      <w:r>
        <w:rPr>
          <w:rFonts w:hint="eastAsia"/>
          <w:vertAlign w:val="superscript"/>
          <w:lang w:bidi="ar"/>
        </w:rPr>
        <w:t>3</w:t>
      </w:r>
      <w:r>
        <w:rPr>
          <w:rFonts w:hint="eastAsia"/>
          <w:lang w:bidi="ar"/>
        </w:rPr>
        <w:t>，与江苏、山东等地持平，严于上海市。总体来说，本标准特征污染物指标限值</w:t>
      </w:r>
      <w:r>
        <w:rPr>
          <w:rFonts w:hint="eastAsia"/>
          <w:lang w:bidi="ar"/>
        </w:rPr>
        <w:lastRenderedPageBreak/>
        <w:t>与其他各地标准相比，处于中间水平。</w:t>
      </w:r>
    </w:p>
    <w:p w14:paraId="1BFC56A5" w14:textId="77777777" w:rsidR="008D224B" w:rsidRDefault="00000000">
      <w:pPr>
        <w:pStyle w:val="af2"/>
      </w:pPr>
      <w:r>
        <w:rPr>
          <w:rFonts w:hint="eastAsia"/>
        </w:rPr>
        <w:t>表</w:t>
      </w:r>
      <w:r>
        <w:rPr>
          <w:rFonts w:hint="eastAsia"/>
        </w:rPr>
        <w:t xml:space="preserve"> </w:t>
      </w:r>
      <w:r>
        <w:t>5</w:t>
      </w:r>
      <w:r>
        <w:rPr>
          <w:rFonts w:hint="eastAsia"/>
        </w:rPr>
        <w:t xml:space="preserve">-6 </w:t>
      </w:r>
      <w:r>
        <w:rPr>
          <w:rFonts w:hint="eastAsia"/>
        </w:rPr>
        <w:t>本标准特征大气污染物排放限值与我国其他地区对比</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6"/>
        <w:gridCol w:w="949"/>
        <w:gridCol w:w="2142"/>
        <w:gridCol w:w="11"/>
        <w:gridCol w:w="965"/>
        <w:gridCol w:w="1126"/>
        <w:gridCol w:w="8"/>
        <w:gridCol w:w="1418"/>
        <w:gridCol w:w="708"/>
        <w:gridCol w:w="709"/>
        <w:gridCol w:w="992"/>
      </w:tblGrid>
      <w:tr w:rsidR="008D224B" w14:paraId="6E393863" w14:textId="77777777">
        <w:trPr>
          <w:trHeight w:val="201"/>
          <w:tblHeader/>
          <w:jc w:val="center"/>
        </w:trPr>
        <w:tc>
          <w:tcPr>
            <w:tcW w:w="606" w:type="dxa"/>
            <w:vMerge w:val="restart"/>
            <w:shd w:val="clear" w:color="auto" w:fill="auto"/>
            <w:vAlign w:val="center"/>
          </w:tcPr>
          <w:p w14:paraId="5C452C15" w14:textId="77777777" w:rsidR="008D224B" w:rsidRDefault="00000000">
            <w:pPr>
              <w:spacing w:line="240" w:lineRule="auto"/>
              <w:ind w:firstLineChars="0" w:firstLine="0"/>
              <w:jc w:val="center"/>
              <w:rPr>
                <w:rFonts w:cs="Times New Roman"/>
                <w:b/>
                <w:bCs/>
                <w:sz w:val="24"/>
                <w:szCs w:val="24"/>
              </w:rPr>
            </w:pPr>
            <w:r>
              <w:rPr>
                <w:rFonts w:cs="Times New Roman"/>
                <w:b/>
                <w:bCs/>
                <w:sz w:val="24"/>
                <w:szCs w:val="24"/>
              </w:rPr>
              <w:t>序号</w:t>
            </w:r>
          </w:p>
        </w:tc>
        <w:tc>
          <w:tcPr>
            <w:tcW w:w="949" w:type="dxa"/>
            <w:vMerge w:val="restart"/>
            <w:shd w:val="clear" w:color="auto" w:fill="auto"/>
            <w:vAlign w:val="center"/>
          </w:tcPr>
          <w:p w14:paraId="64B8FCBD" w14:textId="77777777" w:rsidR="008D224B" w:rsidRDefault="00000000">
            <w:pPr>
              <w:spacing w:line="240" w:lineRule="auto"/>
              <w:ind w:firstLineChars="0" w:firstLine="0"/>
              <w:jc w:val="center"/>
              <w:rPr>
                <w:rFonts w:cs="Times New Roman"/>
                <w:b/>
                <w:bCs/>
                <w:sz w:val="24"/>
                <w:szCs w:val="24"/>
              </w:rPr>
            </w:pPr>
            <w:r>
              <w:rPr>
                <w:rFonts w:cs="Times New Roman"/>
                <w:b/>
                <w:bCs/>
                <w:sz w:val="24"/>
                <w:szCs w:val="24"/>
              </w:rPr>
              <w:t>地区</w:t>
            </w:r>
          </w:p>
        </w:tc>
        <w:tc>
          <w:tcPr>
            <w:tcW w:w="2142" w:type="dxa"/>
            <w:vMerge w:val="restart"/>
            <w:shd w:val="clear" w:color="auto" w:fill="auto"/>
            <w:vAlign w:val="center"/>
          </w:tcPr>
          <w:p w14:paraId="27C4DA12" w14:textId="77777777" w:rsidR="008D224B" w:rsidRDefault="00000000">
            <w:pPr>
              <w:spacing w:line="240" w:lineRule="auto"/>
              <w:ind w:firstLineChars="0" w:firstLine="0"/>
              <w:jc w:val="center"/>
              <w:rPr>
                <w:rFonts w:cs="Times New Roman"/>
                <w:b/>
                <w:bCs/>
                <w:sz w:val="24"/>
                <w:szCs w:val="24"/>
              </w:rPr>
            </w:pPr>
            <w:r>
              <w:rPr>
                <w:rFonts w:cs="Times New Roman"/>
                <w:b/>
                <w:bCs/>
                <w:sz w:val="24"/>
                <w:szCs w:val="24"/>
              </w:rPr>
              <w:t>地方标准编号</w:t>
            </w:r>
          </w:p>
        </w:tc>
        <w:tc>
          <w:tcPr>
            <w:tcW w:w="5937" w:type="dxa"/>
            <w:gridSpan w:val="8"/>
            <w:shd w:val="clear" w:color="auto" w:fill="auto"/>
            <w:vAlign w:val="center"/>
          </w:tcPr>
          <w:p w14:paraId="45EE9E3C" w14:textId="77777777" w:rsidR="008D224B" w:rsidRDefault="00000000">
            <w:pPr>
              <w:spacing w:line="240" w:lineRule="auto"/>
              <w:ind w:firstLineChars="0" w:firstLine="0"/>
              <w:jc w:val="center"/>
              <w:rPr>
                <w:rFonts w:cs="Times New Roman"/>
                <w:b/>
                <w:bCs/>
                <w:sz w:val="24"/>
                <w:szCs w:val="24"/>
              </w:rPr>
            </w:pPr>
            <w:r>
              <w:rPr>
                <w:rFonts w:cs="Times New Roman"/>
                <w:b/>
                <w:bCs/>
                <w:sz w:val="24"/>
                <w:szCs w:val="24"/>
              </w:rPr>
              <w:t>排放浓度限值（</w:t>
            </w:r>
            <w:r>
              <w:rPr>
                <w:rFonts w:cs="Times New Roman"/>
                <w:b/>
                <w:bCs/>
                <w:sz w:val="24"/>
                <w:szCs w:val="24"/>
              </w:rPr>
              <w:t>mg/ m</w:t>
            </w:r>
            <w:r>
              <w:rPr>
                <w:rFonts w:cs="Times New Roman"/>
                <w:b/>
                <w:bCs/>
                <w:sz w:val="24"/>
                <w:szCs w:val="24"/>
                <w:vertAlign w:val="superscript"/>
              </w:rPr>
              <w:t>3</w:t>
            </w:r>
            <w:r>
              <w:rPr>
                <w:rFonts w:cs="Times New Roman"/>
                <w:b/>
                <w:bCs/>
                <w:sz w:val="24"/>
                <w:szCs w:val="24"/>
              </w:rPr>
              <w:t>）</w:t>
            </w:r>
          </w:p>
        </w:tc>
      </w:tr>
      <w:tr w:rsidR="008D224B" w14:paraId="50AF0535" w14:textId="77777777">
        <w:trPr>
          <w:trHeight w:val="201"/>
          <w:tblHeader/>
          <w:jc w:val="center"/>
        </w:trPr>
        <w:tc>
          <w:tcPr>
            <w:tcW w:w="606" w:type="dxa"/>
            <w:vMerge/>
            <w:shd w:val="clear" w:color="auto" w:fill="auto"/>
            <w:vAlign w:val="center"/>
          </w:tcPr>
          <w:p w14:paraId="243530F1" w14:textId="77777777" w:rsidR="008D224B" w:rsidRDefault="008D224B">
            <w:pPr>
              <w:spacing w:line="240" w:lineRule="auto"/>
              <w:ind w:firstLineChars="0" w:firstLine="0"/>
              <w:jc w:val="center"/>
              <w:rPr>
                <w:rFonts w:cs="Times New Roman"/>
                <w:sz w:val="24"/>
                <w:szCs w:val="24"/>
              </w:rPr>
            </w:pPr>
          </w:p>
        </w:tc>
        <w:tc>
          <w:tcPr>
            <w:tcW w:w="949" w:type="dxa"/>
            <w:vMerge/>
            <w:shd w:val="clear" w:color="auto" w:fill="auto"/>
            <w:vAlign w:val="center"/>
          </w:tcPr>
          <w:p w14:paraId="27A35482" w14:textId="77777777" w:rsidR="008D224B" w:rsidRDefault="008D224B">
            <w:pPr>
              <w:spacing w:line="240" w:lineRule="auto"/>
              <w:ind w:firstLineChars="0" w:firstLine="0"/>
              <w:jc w:val="center"/>
              <w:rPr>
                <w:rFonts w:cs="Times New Roman"/>
                <w:sz w:val="24"/>
                <w:szCs w:val="24"/>
              </w:rPr>
            </w:pPr>
          </w:p>
        </w:tc>
        <w:tc>
          <w:tcPr>
            <w:tcW w:w="2142" w:type="dxa"/>
            <w:vMerge/>
            <w:shd w:val="clear" w:color="auto" w:fill="auto"/>
            <w:vAlign w:val="center"/>
          </w:tcPr>
          <w:p w14:paraId="3FEDD997" w14:textId="77777777" w:rsidR="008D224B" w:rsidRDefault="008D224B">
            <w:pPr>
              <w:spacing w:line="240" w:lineRule="auto"/>
              <w:ind w:firstLineChars="0" w:firstLine="0"/>
              <w:jc w:val="center"/>
              <w:rPr>
                <w:rFonts w:cs="Times New Roman"/>
                <w:sz w:val="24"/>
                <w:szCs w:val="24"/>
              </w:rPr>
            </w:pPr>
          </w:p>
        </w:tc>
        <w:tc>
          <w:tcPr>
            <w:tcW w:w="976" w:type="dxa"/>
            <w:gridSpan w:val="2"/>
            <w:shd w:val="clear" w:color="auto" w:fill="auto"/>
            <w:vAlign w:val="center"/>
          </w:tcPr>
          <w:p w14:paraId="22C151F2" w14:textId="77777777" w:rsidR="008D224B" w:rsidRDefault="00000000">
            <w:pPr>
              <w:spacing w:line="240" w:lineRule="auto"/>
              <w:ind w:firstLineChars="0" w:firstLine="0"/>
              <w:jc w:val="center"/>
              <w:rPr>
                <w:rFonts w:cs="Times New Roman"/>
                <w:b/>
                <w:bCs/>
                <w:sz w:val="24"/>
                <w:szCs w:val="24"/>
              </w:rPr>
            </w:pPr>
            <w:proofErr w:type="gramStart"/>
            <w:r>
              <w:rPr>
                <w:rFonts w:cs="Times New Roman"/>
                <w:b/>
                <w:bCs/>
                <w:sz w:val="24"/>
                <w:szCs w:val="24"/>
              </w:rPr>
              <w:t>氟及其</w:t>
            </w:r>
            <w:proofErr w:type="gramEnd"/>
            <w:r>
              <w:rPr>
                <w:rFonts w:cs="Times New Roman"/>
                <w:b/>
                <w:bCs/>
                <w:sz w:val="24"/>
                <w:szCs w:val="24"/>
              </w:rPr>
              <w:t>化合物</w:t>
            </w:r>
          </w:p>
        </w:tc>
        <w:tc>
          <w:tcPr>
            <w:tcW w:w="1126" w:type="dxa"/>
            <w:shd w:val="clear" w:color="auto" w:fill="auto"/>
            <w:vAlign w:val="center"/>
          </w:tcPr>
          <w:p w14:paraId="6D716D74" w14:textId="77777777" w:rsidR="008D224B" w:rsidRDefault="00000000">
            <w:pPr>
              <w:spacing w:line="240" w:lineRule="auto"/>
              <w:ind w:firstLineChars="0" w:firstLine="0"/>
              <w:jc w:val="center"/>
              <w:rPr>
                <w:rFonts w:cs="Times New Roman"/>
                <w:b/>
                <w:bCs/>
                <w:sz w:val="24"/>
                <w:szCs w:val="24"/>
              </w:rPr>
            </w:pPr>
            <w:r>
              <w:rPr>
                <w:rFonts w:cs="Times New Roman"/>
                <w:b/>
                <w:bCs/>
                <w:sz w:val="24"/>
                <w:szCs w:val="24"/>
              </w:rPr>
              <w:t>铅及其化合物</w:t>
            </w:r>
          </w:p>
        </w:tc>
        <w:tc>
          <w:tcPr>
            <w:tcW w:w="1426" w:type="dxa"/>
            <w:gridSpan w:val="2"/>
            <w:shd w:val="clear" w:color="auto" w:fill="auto"/>
            <w:vAlign w:val="center"/>
          </w:tcPr>
          <w:p w14:paraId="3380F25A" w14:textId="77777777" w:rsidR="008D224B" w:rsidRDefault="00000000">
            <w:pPr>
              <w:spacing w:line="240" w:lineRule="auto"/>
              <w:ind w:firstLineChars="0" w:firstLine="0"/>
              <w:jc w:val="center"/>
              <w:rPr>
                <w:rFonts w:cs="Times New Roman"/>
                <w:b/>
                <w:bCs/>
                <w:sz w:val="24"/>
                <w:szCs w:val="24"/>
              </w:rPr>
            </w:pPr>
            <w:r>
              <w:rPr>
                <w:rFonts w:cs="Times New Roman"/>
                <w:b/>
                <w:bCs/>
                <w:sz w:val="24"/>
                <w:szCs w:val="24"/>
              </w:rPr>
              <w:t>汞及其化合物</w:t>
            </w:r>
          </w:p>
        </w:tc>
        <w:tc>
          <w:tcPr>
            <w:tcW w:w="708" w:type="dxa"/>
            <w:shd w:val="clear" w:color="auto" w:fill="auto"/>
            <w:vAlign w:val="center"/>
          </w:tcPr>
          <w:p w14:paraId="74DE403B" w14:textId="77777777" w:rsidR="008D224B" w:rsidRDefault="00000000">
            <w:pPr>
              <w:spacing w:line="240" w:lineRule="auto"/>
              <w:ind w:firstLineChars="0" w:firstLine="0"/>
              <w:jc w:val="center"/>
              <w:rPr>
                <w:rFonts w:cs="Times New Roman"/>
                <w:b/>
                <w:bCs/>
                <w:sz w:val="24"/>
                <w:szCs w:val="24"/>
              </w:rPr>
            </w:pPr>
            <w:proofErr w:type="gramStart"/>
            <w:r>
              <w:rPr>
                <w:rFonts w:cs="Times New Roman"/>
                <w:b/>
                <w:bCs/>
                <w:sz w:val="24"/>
                <w:szCs w:val="24"/>
              </w:rPr>
              <w:t>铍</w:t>
            </w:r>
            <w:proofErr w:type="gramEnd"/>
            <w:r>
              <w:rPr>
                <w:rFonts w:cs="Times New Roman"/>
                <w:b/>
                <w:bCs/>
                <w:sz w:val="24"/>
                <w:szCs w:val="24"/>
              </w:rPr>
              <w:t>及其化合物</w:t>
            </w:r>
          </w:p>
        </w:tc>
        <w:tc>
          <w:tcPr>
            <w:tcW w:w="709" w:type="dxa"/>
            <w:shd w:val="clear" w:color="auto" w:fill="auto"/>
            <w:vAlign w:val="center"/>
          </w:tcPr>
          <w:p w14:paraId="0D5319F6" w14:textId="77777777" w:rsidR="008D224B" w:rsidRDefault="00000000">
            <w:pPr>
              <w:spacing w:line="240" w:lineRule="auto"/>
              <w:ind w:firstLineChars="0" w:firstLine="0"/>
              <w:jc w:val="center"/>
              <w:rPr>
                <w:rFonts w:cs="Times New Roman"/>
                <w:b/>
                <w:bCs/>
                <w:sz w:val="24"/>
                <w:szCs w:val="24"/>
              </w:rPr>
            </w:pPr>
            <w:r>
              <w:rPr>
                <w:rFonts w:cs="Times New Roman"/>
                <w:b/>
                <w:bCs/>
                <w:sz w:val="24"/>
                <w:szCs w:val="24"/>
              </w:rPr>
              <w:t>沥青烟</w:t>
            </w:r>
          </w:p>
        </w:tc>
        <w:tc>
          <w:tcPr>
            <w:tcW w:w="992" w:type="dxa"/>
            <w:shd w:val="clear" w:color="auto" w:fill="auto"/>
            <w:vAlign w:val="center"/>
          </w:tcPr>
          <w:p w14:paraId="4817B607" w14:textId="77777777" w:rsidR="008D224B" w:rsidRDefault="00000000">
            <w:pPr>
              <w:spacing w:line="240" w:lineRule="auto"/>
              <w:ind w:firstLineChars="0" w:firstLine="0"/>
              <w:jc w:val="center"/>
              <w:rPr>
                <w:rFonts w:cs="Times New Roman"/>
                <w:b/>
                <w:bCs/>
                <w:sz w:val="24"/>
                <w:szCs w:val="24"/>
              </w:rPr>
            </w:pPr>
            <w:r>
              <w:rPr>
                <w:rFonts w:cs="Times New Roman"/>
                <w:b/>
                <w:bCs/>
                <w:sz w:val="24"/>
                <w:szCs w:val="24"/>
              </w:rPr>
              <w:t>苯并（</w:t>
            </w:r>
            <w:r>
              <w:rPr>
                <w:rFonts w:cs="Times New Roman"/>
                <w:b/>
                <w:bCs/>
                <w:sz w:val="24"/>
                <w:szCs w:val="24"/>
              </w:rPr>
              <w:t>a</w:t>
            </w:r>
            <w:r>
              <w:rPr>
                <w:rFonts w:cs="Times New Roman"/>
                <w:b/>
                <w:bCs/>
                <w:sz w:val="24"/>
                <w:szCs w:val="24"/>
              </w:rPr>
              <w:t>）</w:t>
            </w:r>
            <w:proofErr w:type="gramStart"/>
            <w:r>
              <w:rPr>
                <w:rFonts w:cs="Times New Roman"/>
                <w:b/>
                <w:bCs/>
                <w:sz w:val="24"/>
                <w:szCs w:val="24"/>
              </w:rPr>
              <w:t>芘</w:t>
            </w:r>
            <w:proofErr w:type="gramEnd"/>
          </w:p>
        </w:tc>
      </w:tr>
      <w:tr w:rsidR="008D224B" w14:paraId="7DC675E9" w14:textId="77777777">
        <w:trPr>
          <w:trHeight w:val="405"/>
          <w:jc w:val="center"/>
        </w:trPr>
        <w:tc>
          <w:tcPr>
            <w:tcW w:w="606" w:type="dxa"/>
            <w:shd w:val="clear" w:color="auto" w:fill="auto"/>
            <w:vAlign w:val="center"/>
          </w:tcPr>
          <w:p w14:paraId="656793D9" w14:textId="77777777" w:rsidR="008D224B" w:rsidRDefault="00000000">
            <w:pPr>
              <w:spacing w:line="240" w:lineRule="auto"/>
              <w:ind w:firstLineChars="0" w:firstLine="0"/>
              <w:jc w:val="center"/>
              <w:rPr>
                <w:rFonts w:cs="Times New Roman"/>
                <w:sz w:val="24"/>
                <w:szCs w:val="24"/>
              </w:rPr>
            </w:pPr>
            <w:r>
              <w:rPr>
                <w:rFonts w:cs="Times New Roman"/>
                <w:sz w:val="24"/>
                <w:szCs w:val="24"/>
              </w:rPr>
              <w:t>1</w:t>
            </w:r>
          </w:p>
        </w:tc>
        <w:tc>
          <w:tcPr>
            <w:tcW w:w="949" w:type="dxa"/>
            <w:shd w:val="clear" w:color="auto" w:fill="auto"/>
            <w:vAlign w:val="center"/>
          </w:tcPr>
          <w:p w14:paraId="519FE49E" w14:textId="77777777" w:rsidR="008D224B" w:rsidRDefault="00000000">
            <w:pPr>
              <w:spacing w:line="240" w:lineRule="auto"/>
              <w:ind w:firstLineChars="0" w:firstLine="0"/>
              <w:jc w:val="center"/>
              <w:rPr>
                <w:rFonts w:cs="Times New Roman"/>
                <w:sz w:val="24"/>
                <w:szCs w:val="24"/>
              </w:rPr>
            </w:pPr>
            <w:r>
              <w:rPr>
                <w:rFonts w:cs="Times New Roman"/>
                <w:sz w:val="24"/>
                <w:szCs w:val="24"/>
              </w:rPr>
              <w:t>上海市</w:t>
            </w:r>
          </w:p>
        </w:tc>
        <w:tc>
          <w:tcPr>
            <w:tcW w:w="2142" w:type="dxa"/>
            <w:shd w:val="clear" w:color="auto" w:fill="auto"/>
            <w:vAlign w:val="center"/>
          </w:tcPr>
          <w:p w14:paraId="7E1253BE" w14:textId="77777777" w:rsidR="008D224B" w:rsidRDefault="00000000">
            <w:pPr>
              <w:spacing w:line="240" w:lineRule="auto"/>
              <w:ind w:firstLineChars="0" w:firstLine="0"/>
              <w:jc w:val="center"/>
              <w:rPr>
                <w:rFonts w:cs="Times New Roman"/>
                <w:sz w:val="24"/>
                <w:szCs w:val="24"/>
              </w:rPr>
            </w:pPr>
            <w:r>
              <w:rPr>
                <w:rFonts w:cs="Times New Roman" w:hint="eastAsia"/>
                <w:sz w:val="24"/>
                <w:szCs w:val="24"/>
              </w:rPr>
              <w:t>《工业炉窑大气污染物排放标准》</w:t>
            </w:r>
            <w:r>
              <w:rPr>
                <w:rFonts w:cs="Times New Roman"/>
                <w:sz w:val="24"/>
                <w:szCs w:val="24"/>
              </w:rPr>
              <w:t>DB31/860-2014</w:t>
            </w:r>
          </w:p>
        </w:tc>
        <w:tc>
          <w:tcPr>
            <w:tcW w:w="976" w:type="dxa"/>
            <w:gridSpan w:val="2"/>
            <w:shd w:val="clear" w:color="auto" w:fill="auto"/>
            <w:vAlign w:val="center"/>
          </w:tcPr>
          <w:p w14:paraId="202391C4" w14:textId="77777777" w:rsidR="008D224B" w:rsidRDefault="00000000">
            <w:pPr>
              <w:spacing w:line="240" w:lineRule="auto"/>
              <w:ind w:firstLineChars="0" w:firstLine="0"/>
              <w:jc w:val="center"/>
              <w:rPr>
                <w:rFonts w:cs="Times New Roman"/>
                <w:sz w:val="24"/>
                <w:szCs w:val="24"/>
              </w:rPr>
            </w:pPr>
            <w:r>
              <w:rPr>
                <w:rFonts w:cs="Times New Roman"/>
                <w:sz w:val="24"/>
                <w:szCs w:val="24"/>
              </w:rPr>
              <w:t>6</w:t>
            </w:r>
          </w:p>
        </w:tc>
        <w:tc>
          <w:tcPr>
            <w:tcW w:w="1126" w:type="dxa"/>
            <w:shd w:val="clear" w:color="auto" w:fill="auto"/>
            <w:vAlign w:val="center"/>
          </w:tcPr>
          <w:p w14:paraId="0F9BDBDB" w14:textId="77777777" w:rsidR="008D224B" w:rsidRDefault="00000000">
            <w:pPr>
              <w:spacing w:line="240" w:lineRule="auto"/>
              <w:ind w:firstLineChars="0" w:firstLine="0"/>
              <w:jc w:val="center"/>
              <w:rPr>
                <w:rFonts w:cs="Times New Roman"/>
                <w:sz w:val="24"/>
                <w:szCs w:val="24"/>
              </w:rPr>
            </w:pPr>
            <w:r>
              <w:rPr>
                <w:rFonts w:cs="Times New Roman"/>
                <w:sz w:val="24"/>
                <w:szCs w:val="24"/>
              </w:rPr>
              <w:t>0.1</w:t>
            </w:r>
          </w:p>
        </w:tc>
        <w:tc>
          <w:tcPr>
            <w:tcW w:w="1426" w:type="dxa"/>
            <w:gridSpan w:val="2"/>
            <w:shd w:val="clear" w:color="auto" w:fill="auto"/>
            <w:vAlign w:val="center"/>
          </w:tcPr>
          <w:p w14:paraId="694E1741" w14:textId="77777777" w:rsidR="008D224B" w:rsidRDefault="00000000">
            <w:pPr>
              <w:spacing w:line="240" w:lineRule="auto"/>
              <w:ind w:firstLineChars="0" w:firstLine="0"/>
              <w:jc w:val="center"/>
              <w:rPr>
                <w:rFonts w:cs="Times New Roman"/>
                <w:sz w:val="24"/>
                <w:szCs w:val="24"/>
              </w:rPr>
            </w:pPr>
            <w:r>
              <w:rPr>
                <w:rFonts w:cs="Times New Roman"/>
                <w:sz w:val="24"/>
                <w:szCs w:val="24"/>
              </w:rPr>
              <w:t>0.008</w:t>
            </w:r>
          </w:p>
        </w:tc>
        <w:tc>
          <w:tcPr>
            <w:tcW w:w="708" w:type="dxa"/>
            <w:shd w:val="clear" w:color="auto" w:fill="auto"/>
            <w:vAlign w:val="center"/>
          </w:tcPr>
          <w:p w14:paraId="73DF0961" w14:textId="77777777" w:rsidR="008D224B" w:rsidRDefault="00000000">
            <w:pPr>
              <w:spacing w:line="240" w:lineRule="auto"/>
              <w:ind w:firstLineChars="0" w:firstLine="0"/>
              <w:jc w:val="center"/>
              <w:rPr>
                <w:rFonts w:cs="Times New Roman"/>
                <w:sz w:val="24"/>
                <w:szCs w:val="24"/>
              </w:rPr>
            </w:pPr>
            <w:r>
              <w:rPr>
                <w:rFonts w:cs="Times New Roman"/>
                <w:sz w:val="24"/>
                <w:szCs w:val="24"/>
              </w:rPr>
              <w:t>0.01</w:t>
            </w:r>
          </w:p>
        </w:tc>
        <w:tc>
          <w:tcPr>
            <w:tcW w:w="709" w:type="dxa"/>
            <w:shd w:val="clear" w:color="auto" w:fill="auto"/>
            <w:vAlign w:val="center"/>
          </w:tcPr>
          <w:p w14:paraId="4E77B63D" w14:textId="77777777" w:rsidR="008D224B" w:rsidRDefault="00000000">
            <w:pPr>
              <w:spacing w:line="240" w:lineRule="auto"/>
              <w:ind w:firstLineChars="0" w:firstLine="0"/>
              <w:jc w:val="center"/>
              <w:rPr>
                <w:rFonts w:cs="Times New Roman"/>
                <w:sz w:val="24"/>
                <w:szCs w:val="24"/>
              </w:rPr>
            </w:pPr>
            <w:r>
              <w:rPr>
                <w:rFonts w:cs="Times New Roman"/>
                <w:sz w:val="24"/>
                <w:szCs w:val="24"/>
              </w:rPr>
              <w:t>20</w:t>
            </w:r>
          </w:p>
        </w:tc>
        <w:tc>
          <w:tcPr>
            <w:tcW w:w="992" w:type="dxa"/>
            <w:shd w:val="clear" w:color="auto" w:fill="auto"/>
            <w:vAlign w:val="center"/>
          </w:tcPr>
          <w:p w14:paraId="6197207E" w14:textId="77777777" w:rsidR="008D224B" w:rsidRDefault="00000000">
            <w:pPr>
              <w:spacing w:line="240" w:lineRule="auto"/>
              <w:ind w:firstLineChars="0" w:firstLine="0"/>
              <w:jc w:val="center"/>
              <w:rPr>
                <w:rFonts w:cs="Times New Roman"/>
                <w:sz w:val="24"/>
                <w:szCs w:val="24"/>
              </w:rPr>
            </w:pPr>
            <w:r>
              <w:rPr>
                <w:rFonts w:cs="Times New Roman"/>
                <w:sz w:val="24"/>
                <w:szCs w:val="24"/>
              </w:rPr>
              <w:t>0.001</w:t>
            </w:r>
          </w:p>
        </w:tc>
      </w:tr>
      <w:tr w:rsidR="008D224B" w14:paraId="33F0D430" w14:textId="77777777">
        <w:trPr>
          <w:trHeight w:val="414"/>
          <w:jc w:val="center"/>
        </w:trPr>
        <w:tc>
          <w:tcPr>
            <w:tcW w:w="606" w:type="dxa"/>
            <w:vMerge w:val="restart"/>
            <w:shd w:val="clear" w:color="auto" w:fill="auto"/>
            <w:vAlign w:val="center"/>
          </w:tcPr>
          <w:p w14:paraId="41A65A50" w14:textId="77777777" w:rsidR="008D224B" w:rsidRDefault="00000000">
            <w:pPr>
              <w:spacing w:line="240" w:lineRule="auto"/>
              <w:ind w:firstLineChars="0" w:firstLine="0"/>
              <w:jc w:val="center"/>
              <w:rPr>
                <w:rFonts w:cs="Times New Roman"/>
                <w:sz w:val="24"/>
                <w:szCs w:val="24"/>
              </w:rPr>
            </w:pPr>
            <w:r>
              <w:rPr>
                <w:rFonts w:cs="Times New Roman"/>
                <w:sz w:val="24"/>
                <w:szCs w:val="24"/>
              </w:rPr>
              <w:t>2</w:t>
            </w:r>
          </w:p>
        </w:tc>
        <w:tc>
          <w:tcPr>
            <w:tcW w:w="949" w:type="dxa"/>
            <w:vMerge w:val="restart"/>
            <w:shd w:val="clear" w:color="auto" w:fill="auto"/>
            <w:vAlign w:val="center"/>
          </w:tcPr>
          <w:p w14:paraId="25E393D8" w14:textId="77777777" w:rsidR="008D224B" w:rsidRDefault="00000000">
            <w:pPr>
              <w:spacing w:line="240" w:lineRule="auto"/>
              <w:ind w:firstLineChars="0" w:firstLine="0"/>
              <w:jc w:val="center"/>
              <w:rPr>
                <w:rFonts w:cs="Times New Roman"/>
                <w:sz w:val="24"/>
                <w:szCs w:val="24"/>
              </w:rPr>
            </w:pPr>
            <w:r>
              <w:rPr>
                <w:rFonts w:cs="Times New Roman"/>
                <w:sz w:val="24"/>
                <w:szCs w:val="24"/>
              </w:rPr>
              <w:t>天津市</w:t>
            </w:r>
          </w:p>
        </w:tc>
        <w:tc>
          <w:tcPr>
            <w:tcW w:w="2142" w:type="dxa"/>
            <w:vMerge w:val="restart"/>
            <w:shd w:val="clear" w:color="auto" w:fill="auto"/>
            <w:vAlign w:val="center"/>
          </w:tcPr>
          <w:p w14:paraId="26AB84B6" w14:textId="77777777" w:rsidR="008D224B" w:rsidRDefault="00000000">
            <w:pPr>
              <w:spacing w:line="240" w:lineRule="auto"/>
              <w:ind w:firstLineChars="0" w:firstLine="0"/>
              <w:jc w:val="center"/>
              <w:rPr>
                <w:rFonts w:cs="Times New Roman"/>
                <w:sz w:val="24"/>
                <w:szCs w:val="24"/>
              </w:rPr>
            </w:pPr>
            <w:r>
              <w:rPr>
                <w:rFonts w:cs="Times New Roman" w:hint="eastAsia"/>
                <w:sz w:val="24"/>
                <w:szCs w:val="24"/>
              </w:rPr>
              <w:t>《工业炉窑大气污染物排放标准》</w:t>
            </w:r>
            <w:r>
              <w:rPr>
                <w:rFonts w:cs="Times New Roman"/>
                <w:sz w:val="24"/>
                <w:szCs w:val="24"/>
              </w:rPr>
              <w:t>DB12/556-2015</w:t>
            </w:r>
          </w:p>
        </w:tc>
        <w:tc>
          <w:tcPr>
            <w:tcW w:w="976" w:type="dxa"/>
            <w:gridSpan w:val="2"/>
            <w:vMerge w:val="restart"/>
            <w:shd w:val="clear" w:color="auto" w:fill="auto"/>
            <w:vAlign w:val="center"/>
          </w:tcPr>
          <w:p w14:paraId="1D0EF949" w14:textId="77777777" w:rsidR="008D224B" w:rsidRDefault="00000000">
            <w:pPr>
              <w:spacing w:line="240" w:lineRule="auto"/>
              <w:ind w:firstLineChars="0" w:firstLine="0"/>
              <w:jc w:val="center"/>
              <w:rPr>
                <w:rFonts w:cs="Times New Roman"/>
                <w:sz w:val="24"/>
                <w:szCs w:val="24"/>
              </w:rPr>
            </w:pPr>
            <w:r>
              <w:rPr>
                <w:rFonts w:cs="Times New Roman"/>
                <w:sz w:val="24"/>
                <w:szCs w:val="24"/>
              </w:rPr>
              <w:t>/</w:t>
            </w:r>
          </w:p>
        </w:tc>
        <w:tc>
          <w:tcPr>
            <w:tcW w:w="1126" w:type="dxa"/>
            <w:vMerge w:val="restart"/>
            <w:shd w:val="clear" w:color="auto" w:fill="auto"/>
            <w:vAlign w:val="center"/>
          </w:tcPr>
          <w:p w14:paraId="627E1DB7" w14:textId="77777777" w:rsidR="008D224B" w:rsidRDefault="00000000">
            <w:pPr>
              <w:spacing w:line="240" w:lineRule="auto"/>
              <w:ind w:firstLineChars="0" w:firstLine="0"/>
              <w:jc w:val="center"/>
              <w:rPr>
                <w:rFonts w:cs="Times New Roman"/>
                <w:sz w:val="24"/>
                <w:szCs w:val="24"/>
              </w:rPr>
            </w:pPr>
            <w:r>
              <w:rPr>
                <w:rFonts w:cs="Times New Roman"/>
                <w:sz w:val="24"/>
                <w:szCs w:val="24"/>
              </w:rPr>
              <w:t>/</w:t>
            </w:r>
          </w:p>
        </w:tc>
        <w:tc>
          <w:tcPr>
            <w:tcW w:w="1426" w:type="dxa"/>
            <w:gridSpan w:val="2"/>
            <w:vMerge w:val="restart"/>
            <w:shd w:val="clear" w:color="auto" w:fill="auto"/>
            <w:vAlign w:val="center"/>
          </w:tcPr>
          <w:p w14:paraId="1B46D82A" w14:textId="77777777" w:rsidR="008D224B" w:rsidRDefault="00000000">
            <w:pPr>
              <w:spacing w:line="240" w:lineRule="auto"/>
              <w:ind w:firstLineChars="0" w:firstLine="0"/>
              <w:jc w:val="center"/>
              <w:rPr>
                <w:rFonts w:cs="Times New Roman"/>
                <w:sz w:val="24"/>
                <w:szCs w:val="24"/>
              </w:rPr>
            </w:pPr>
            <w:r>
              <w:rPr>
                <w:rFonts w:cs="Times New Roman"/>
                <w:sz w:val="24"/>
                <w:szCs w:val="24"/>
              </w:rPr>
              <w:t>/</w:t>
            </w:r>
          </w:p>
        </w:tc>
        <w:tc>
          <w:tcPr>
            <w:tcW w:w="708" w:type="dxa"/>
            <w:vMerge w:val="restart"/>
            <w:shd w:val="clear" w:color="auto" w:fill="auto"/>
            <w:vAlign w:val="center"/>
          </w:tcPr>
          <w:p w14:paraId="07DF7F34" w14:textId="77777777" w:rsidR="008D224B" w:rsidRDefault="00000000">
            <w:pPr>
              <w:spacing w:line="240" w:lineRule="auto"/>
              <w:ind w:firstLineChars="0" w:firstLine="0"/>
              <w:jc w:val="center"/>
              <w:rPr>
                <w:rFonts w:cs="Times New Roman"/>
                <w:sz w:val="24"/>
                <w:szCs w:val="24"/>
              </w:rPr>
            </w:pPr>
            <w:r>
              <w:rPr>
                <w:rFonts w:cs="Times New Roman"/>
                <w:sz w:val="24"/>
                <w:szCs w:val="24"/>
              </w:rPr>
              <w:t>/</w:t>
            </w:r>
          </w:p>
        </w:tc>
        <w:tc>
          <w:tcPr>
            <w:tcW w:w="709" w:type="dxa"/>
            <w:vMerge w:val="restart"/>
            <w:shd w:val="clear" w:color="auto" w:fill="auto"/>
            <w:vAlign w:val="center"/>
          </w:tcPr>
          <w:p w14:paraId="241FAD5B" w14:textId="77777777" w:rsidR="008D224B" w:rsidRDefault="00000000">
            <w:pPr>
              <w:spacing w:line="240" w:lineRule="auto"/>
              <w:ind w:firstLineChars="0" w:firstLine="0"/>
              <w:jc w:val="center"/>
              <w:rPr>
                <w:rFonts w:cs="Times New Roman"/>
                <w:sz w:val="24"/>
                <w:szCs w:val="24"/>
              </w:rPr>
            </w:pPr>
            <w:r>
              <w:rPr>
                <w:rFonts w:cs="Times New Roman"/>
                <w:sz w:val="24"/>
                <w:szCs w:val="24"/>
              </w:rPr>
              <w:t>/</w:t>
            </w:r>
          </w:p>
        </w:tc>
        <w:tc>
          <w:tcPr>
            <w:tcW w:w="992" w:type="dxa"/>
            <w:vMerge w:val="restart"/>
            <w:shd w:val="clear" w:color="auto" w:fill="auto"/>
            <w:vAlign w:val="center"/>
          </w:tcPr>
          <w:p w14:paraId="6E4A5020" w14:textId="77777777" w:rsidR="008D224B" w:rsidRDefault="00000000">
            <w:pPr>
              <w:spacing w:line="240" w:lineRule="auto"/>
              <w:ind w:firstLineChars="0" w:firstLine="0"/>
              <w:jc w:val="center"/>
              <w:rPr>
                <w:rFonts w:cs="Times New Roman"/>
                <w:sz w:val="24"/>
                <w:szCs w:val="24"/>
              </w:rPr>
            </w:pPr>
            <w:r>
              <w:rPr>
                <w:rFonts w:cs="Times New Roman"/>
                <w:sz w:val="24"/>
                <w:szCs w:val="24"/>
              </w:rPr>
              <w:t>/</w:t>
            </w:r>
          </w:p>
        </w:tc>
      </w:tr>
      <w:tr w:rsidR="008D224B" w14:paraId="625E06A3" w14:textId="77777777">
        <w:trPr>
          <w:trHeight w:val="414"/>
          <w:jc w:val="center"/>
        </w:trPr>
        <w:tc>
          <w:tcPr>
            <w:tcW w:w="606" w:type="dxa"/>
            <w:vMerge/>
            <w:shd w:val="clear" w:color="auto" w:fill="auto"/>
            <w:vAlign w:val="center"/>
          </w:tcPr>
          <w:p w14:paraId="3908F2F4" w14:textId="77777777" w:rsidR="008D224B" w:rsidRDefault="008D224B">
            <w:pPr>
              <w:spacing w:line="240" w:lineRule="auto"/>
              <w:ind w:firstLineChars="0" w:firstLine="0"/>
              <w:jc w:val="center"/>
              <w:rPr>
                <w:rFonts w:cs="Times New Roman"/>
                <w:sz w:val="24"/>
                <w:szCs w:val="24"/>
              </w:rPr>
            </w:pPr>
          </w:p>
        </w:tc>
        <w:tc>
          <w:tcPr>
            <w:tcW w:w="949" w:type="dxa"/>
            <w:vMerge/>
            <w:shd w:val="clear" w:color="auto" w:fill="auto"/>
            <w:vAlign w:val="center"/>
          </w:tcPr>
          <w:p w14:paraId="275D595A" w14:textId="77777777" w:rsidR="008D224B" w:rsidRDefault="008D224B">
            <w:pPr>
              <w:spacing w:line="240" w:lineRule="auto"/>
              <w:ind w:firstLineChars="0" w:firstLine="0"/>
              <w:jc w:val="center"/>
              <w:rPr>
                <w:rFonts w:cs="Times New Roman"/>
                <w:sz w:val="24"/>
                <w:szCs w:val="24"/>
              </w:rPr>
            </w:pPr>
          </w:p>
        </w:tc>
        <w:tc>
          <w:tcPr>
            <w:tcW w:w="2142" w:type="dxa"/>
            <w:vMerge/>
            <w:shd w:val="clear" w:color="auto" w:fill="auto"/>
            <w:vAlign w:val="center"/>
          </w:tcPr>
          <w:p w14:paraId="43399BF3" w14:textId="77777777" w:rsidR="008D224B" w:rsidRDefault="008D224B">
            <w:pPr>
              <w:spacing w:line="240" w:lineRule="auto"/>
              <w:ind w:firstLineChars="0" w:firstLine="0"/>
              <w:jc w:val="center"/>
              <w:rPr>
                <w:rFonts w:cs="Times New Roman"/>
                <w:sz w:val="24"/>
                <w:szCs w:val="24"/>
              </w:rPr>
            </w:pPr>
          </w:p>
        </w:tc>
        <w:tc>
          <w:tcPr>
            <w:tcW w:w="976" w:type="dxa"/>
            <w:gridSpan w:val="2"/>
            <w:vMerge/>
            <w:shd w:val="clear" w:color="auto" w:fill="auto"/>
            <w:vAlign w:val="center"/>
          </w:tcPr>
          <w:p w14:paraId="14209358" w14:textId="77777777" w:rsidR="008D224B" w:rsidRDefault="008D224B">
            <w:pPr>
              <w:spacing w:line="240" w:lineRule="auto"/>
              <w:ind w:firstLineChars="0" w:firstLine="0"/>
              <w:jc w:val="center"/>
              <w:rPr>
                <w:rFonts w:cs="Times New Roman"/>
                <w:sz w:val="24"/>
                <w:szCs w:val="24"/>
              </w:rPr>
            </w:pPr>
          </w:p>
        </w:tc>
        <w:tc>
          <w:tcPr>
            <w:tcW w:w="1126" w:type="dxa"/>
            <w:vMerge/>
            <w:shd w:val="clear" w:color="auto" w:fill="auto"/>
            <w:vAlign w:val="center"/>
          </w:tcPr>
          <w:p w14:paraId="40C1572F" w14:textId="77777777" w:rsidR="008D224B" w:rsidRDefault="008D224B">
            <w:pPr>
              <w:spacing w:line="240" w:lineRule="auto"/>
              <w:ind w:firstLineChars="0" w:firstLine="0"/>
              <w:jc w:val="center"/>
              <w:rPr>
                <w:rFonts w:cs="Times New Roman"/>
                <w:sz w:val="24"/>
                <w:szCs w:val="24"/>
              </w:rPr>
            </w:pPr>
          </w:p>
        </w:tc>
        <w:tc>
          <w:tcPr>
            <w:tcW w:w="1426" w:type="dxa"/>
            <w:gridSpan w:val="2"/>
            <w:vMerge/>
            <w:shd w:val="clear" w:color="auto" w:fill="auto"/>
            <w:vAlign w:val="center"/>
          </w:tcPr>
          <w:p w14:paraId="543A7319" w14:textId="77777777" w:rsidR="008D224B" w:rsidRDefault="008D224B">
            <w:pPr>
              <w:spacing w:line="240" w:lineRule="auto"/>
              <w:ind w:firstLineChars="0" w:firstLine="0"/>
              <w:jc w:val="center"/>
              <w:rPr>
                <w:rFonts w:cs="Times New Roman"/>
                <w:sz w:val="24"/>
                <w:szCs w:val="24"/>
              </w:rPr>
            </w:pPr>
          </w:p>
        </w:tc>
        <w:tc>
          <w:tcPr>
            <w:tcW w:w="708" w:type="dxa"/>
            <w:vMerge/>
            <w:shd w:val="clear" w:color="auto" w:fill="auto"/>
            <w:vAlign w:val="center"/>
          </w:tcPr>
          <w:p w14:paraId="615E7BCB" w14:textId="77777777" w:rsidR="008D224B" w:rsidRDefault="008D224B">
            <w:pPr>
              <w:spacing w:line="240" w:lineRule="auto"/>
              <w:ind w:firstLineChars="0" w:firstLine="0"/>
              <w:jc w:val="center"/>
              <w:rPr>
                <w:rFonts w:cs="Times New Roman"/>
                <w:sz w:val="24"/>
                <w:szCs w:val="24"/>
              </w:rPr>
            </w:pPr>
          </w:p>
        </w:tc>
        <w:tc>
          <w:tcPr>
            <w:tcW w:w="709" w:type="dxa"/>
            <w:vMerge/>
            <w:shd w:val="clear" w:color="auto" w:fill="auto"/>
            <w:vAlign w:val="center"/>
          </w:tcPr>
          <w:p w14:paraId="00C0024D" w14:textId="77777777" w:rsidR="008D224B" w:rsidRDefault="008D224B">
            <w:pPr>
              <w:spacing w:line="240" w:lineRule="auto"/>
              <w:ind w:firstLineChars="0" w:firstLine="0"/>
              <w:jc w:val="center"/>
              <w:rPr>
                <w:rFonts w:cs="Times New Roman"/>
                <w:sz w:val="24"/>
                <w:szCs w:val="24"/>
              </w:rPr>
            </w:pPr>
          </w:p>
        </w:tc>
        <w:tc>
          <w:tcPr>
            <w:tcW w:w="992" w:type="dxa"/>
            <w:vMerge/>
            <w:shd w:val="clear" w:color="auto" w:fill="auto"/>
            <w:vAlign w:val="center"/>
          </w:tcPr>
          <w:p w14:paraId="6124F87F" w14:textId="77777777" w:rsidR="008D224B" w:rsidRDefault="008D224B">
            <w:pPr>
              <w:spacing w:line="240" w:lineRule="auto"/>
              <w:ind w:firstLineChars="0" w:firstLine="0"/>
              <w:jc w:val="center"/>
              <w:rPr>
                <w:rFonts w:cs="Times New Roman"/>
                <w:sz w:val="24"/>
                <w:szCs w:val="24"/>
              </w:rPr>
            </w:pPr>
          </w:p>
        </w:tc>
      </w:tr>
      <w:tr w:rsidR="008D224B" w14:paraId="5B2A1726" w14:textId="77777777">
        <w:trPr>
          <w:trHeight w:val="381"/>
          <w:jc w:val="center"/>
        </w:trPr>
        <w:tc>
          <w:tcPr>
            <w:tcW w:w="606" w:type="dxa"/>
            <w:shd w:val="clear" w:color="auto" w:fill="auto"/>
            <w:vAlign w:val="center"/>
          </w:tcPr>
          <w:p w14:paraId="4C31931A" w14:textId="77777777" w:rsidR="008D224B" w:rsidRDefault="00000000">
            <w:pPr>
              <w:spacing w:line="240" w:lineRule="auto"/>
              <w:ind w:firstLineChars="0" w:firstLine="0"/>
              <w:jc w:val="center"/>
              <w:rPr>
                <w:rFonts w:cs="Times New Roman"/>
                <w:sz w:val="24"/>
                <w:szCs w:val="24"/>
              </w:rPr>
            </w:pPr>
            <w:r>
              <w:rPr>
                <w:rFonts w:cs="Times New Roman"/>
                <w:sz w:val="24"/>
                <w:szCs w:val="24"/>
              </w:rPr>
              <w:t>3</w:t>
            </w:r>
          </w:p>
        </w:tc>
        <w:tc>
          <w:tcPr>
            <w:tcW w:w="949" w:type="dxa"/>
            <w:shd w:val="clear" w:color="auto" w:fill="auto"/>
            <w:vAlign w:val="center"/>
          </w:tcPr>
          <w:p w14:paraId="24E517E6" w14:textId="77777777" w:rsidR="008D224B" w:rsidRDefault="00000000">
            <w:pPr>
              <w:spacing w:line="240" w:lineRule="auto"/>
              <w:ind w:firstLineChars="0" w:firstLine="0"/>
              <w:jc w:val="center"/>
              <w:rPr>
                <w:rFonts w:cs="Times New Roman"/>
                <w:sz w:val="24"/>
                <w:szCs w:val="24"/>
              </w:rPr>
            </w:pPr>
            <w:r>
              <w:rPr>
                <w:rFonts w:cs="Times New Roman"/>
                <w:sz w:val="24"/>
                <w:szCs w:val="24"/>
              </w:rPr>
              <w:t>山东省</w:t>
            </w:r>
          </w:p>
        </w:tc>
        <w:tc>
          <w:tcPr>
            <w:tcW w:w="2142" w:type="dxa"/>
            <w:shd w:val="clear" w:color="auto" w:fill="auto"/>
            <w:vAlign w:val="center"/>
          </w:tcPr>
          <w:p w14:paraId="03D2A907" w14:textId="77777777" w:rsidR="008D224B" w:rsidRDefault="00000000">
            <w:pPr>
              <w:spacing w:line="240" w:lineRule="auto"/>
              <w:ind w:firstLineChars="0" w:firstLine="0"/>
              <w:jc w:val="center"/>
              <w:rPr>
                <w:rFonts w:cs="Times New Roman"/>
                <w:sz w:val="24"/>
                <w:szCs w:val="24"/>
              </w:rPr>
            </w:pPr>
            <w:r>
              <w:rPr>
                <w:rFonts w:cs="Times New Roman" w:hint="eastAsia"/>
                <w:sz w:val="24"/>
                <w:szCs w:val="24"/>
              </w:rPr>
              <w:t>《工业炉窑大气污染物排放标准》</w:t>
            </w:r>
            <w:r>
              <w:rPr>
                <w:rFonts w:cs="Times New Roman"/>
                <w:sz w:val="24"/>
                <w:szCs w:val="24"/>
              </w:rPr>
              <w:t>DB37/2376-2019</w:t>
            </w:r>
          </w:p>
        </w:tc>
        <w:tc>
          <w:tcPr>
            <w:tcW w:w="976" w:type="dxa"/>
            <w:gridSpan w:val="2"/>
            <w:shd w:val="clear" w:color="auto" w:fill="auto"/>
            <w:vAlign w:val="center"/>
          </w:tcPr>
          <w:p w14:paraId="43AB162F" w14:textId="77777777" w:rsidR="008D224B" w:rsidRDefault="00000000">
            <w:pPr>
              <w:spacing w:line="240" w:lineRule="auto"/>
              <w:ind w:firstLineChars="0" w:firstLine="0"/>
              <w:jc w:val="center"/>
              <w:rPr>
                <w:rFonts w:cs="Times New Roman"/>
                <w:sz w:val="24"/>
                <w:szCs w:val="24"/>
              </w:rPr>
            </w:pPr>
            <w:r>
              <w:rPr>
                <w:rFonts w:cs="Times New Roman"/>
                <w:sz w:val="24"/>
                <w:szCs w:val="24"/>
              </w:rPr>
              <w:t>3</w:t>
            </w:r>
            <w:r>
              <w:rPr>
                <w:rFonts w:cs="Times New Roman"/>
                <w:sz w:val="24"/>
                <w:szCs w:val="24"/>
                <w:vertAlign w:val="superscript"/>
              </w:rPr>
              <w:t>a</w:t>
            </w:r>
            <w:r>
              <w:rPr>
                <w:rFonts w:cs="Times New Roman"/>
                <w:sz w:val="24"/>
                <w:szCs w:val="24"/>
              </w:rPr>
              <w:t>/6</w:t>
            </w:r>
            <w:r>
              <w:rPr>
                <w:rFonts w:cs="Times New Roman"/>
                <w:sz w:val="24"/>
                <w:szCs w:val="24"/>
                <w:vertAlign w:val="superscript"/>
              </w:rPr>
              <w:t>b</w:t>
            </w:r>
          </w:p>
        </w:tc>
        <w:tc>
          <w:tcPr>
            <w:tcW w:w="1126" w:type="dxa"/>
            <w:shd w:val="clear" w:color="auto" w:fill="auto"/>
            <w:vAlign w:val="center"/>
          </w:tcPr>
          <w:p w14:paraId="157EDC19" w14:textId="77777777" w:rsidR="008D224B" w:rsidRDefault="00000000">
            <w:pPr>
              <w:spacing w:line="240" w:lineRule="auto"/>
              <w:ind w:firstLineChars="0" w:firstLine="0"/>
              <w:jc w:val="center"/>
              <w:rPr>
                <w:rFonts w:cs="Times New Roman"/>
                <w:sz w:val="24"/>
                <w:szCs w:val="24"/>
              </w:rPr>
            </w:pPr>
            <w:r>
              <w:rPr>
                <w:rFonts w:cs="Times New Roman"/>
                <w:sz w:val="24"/>
                <w:szCs w:val="24"/>
              </w:rPr>
              <w:t>0.5</w:t>
            </w:r>
            <w:r>
              <w:rPr>
                <w:rFonts w:cs="Times New Roman"/>
                <w:sz w:val="24"/>
                <w:szCs w:val="24"/>
                <w:vertAlign w:val="superscript"/>
              </w:rPr>
              <w:t>a</w:t>
            </w:r>
            <w:r>
              <w:rPr>
                <w:rFonts w:cs="Times New Roman"/>
                <w:sz w:val="24"/>
                <w:szCs w:val="24"/>
              </w:rPr>
              <w:t>/0.1</w:t>
            </w:r>
            <w:r>
              <w:rPr>
                <w:rFonts w:cs="Times New Roman"/>
                <w:sz w:val="24"/>
                <w:szCs w:val="24"/>
                <w:vertAlign w:val="superscript"/>
              </w:rPr>
              <w:t>b</w:t>
            </w:r>
          </w:p>
        </w:tc>
        <w:tc>
          <w:tcPr>
            <w:tcW w:w="1426" w:type="dxa"/>
            <w:gridSpan w:val="2"/>
            <w:shd w:val="clear" w:color="auto" w:fill="auto"/>
            <w:vAlign w:val="center"/>
          </w:tcPr>
          <w:p w14:paraId="3ECE6873" w14:textId="77777777" w:rsidR="008D224B" w:rsidRDefault="00000000">
            <w:pPr>
              <w:spacing w:line="240" w:lineRule="auto"/>
              <w:ind w:firstLineChars="0" w:firstLine="0"/>
              <w:jc w:val="center"/>
              <w:rPr>
                <w:rFonts w:cs="Times New Roman"/>
                <w:sz w:val="24"/>
                <w:szCs w:val="24"/>
              </w:rPr>
            </w:pPr>
            <w:r>
              <w:rPr>
                <w:rFonts w:cs="Times New Roman"/>
                <w:sz w:val="24"/>
                <w:szCs w:val="24"/>
              </w:rPr>
              <w:t>0.008</w:t>
            </w:r>
          </w:p>
        </w:tc>
        <w:tc>
          <w:tcPr>
            <w:tcW w:w="708" w:type="dxa"/>
            <w:shd w:val="clear" w:color="auto" w:fill="auto"/>
            <w:vAlign w:val="center"/>
          </w:tcPr>
          <w:p w14:paraId="0F89D48E" w14:textId="77777777" w:rsidR="008D224B" w:rsidRDefault="00000000">
            <w:pPr>
              <w:spacing w:line="240" w:lineRule="auto"/>
              <w:ind w:firstLineChars="0" w:firstLine="0"/>
              <w:jc w:val="center"/>
              <w:rPr>
                <w:rFonts w:cs="Times New Roman"/>
                <w:sz w:val="24"/>
                <w:szCs w:val="24"/>
              </w:rPr>
            </w:pPr>
            <w:r>
              <w:rPr>
                <w:rFonts w:cs="Times New Roman"/>
                <w:sz w:val="24"/>
                <w:szCs w:val="24"/>
              </w:rPr>
              <w:t>0.01</w:t>
            </w:r>
          </w:p>
        </w:tc>
        <w:tc>
          <w:tcPr>
            <w:tcW w:w="709" w:type="dxa"/>
            <w:shd w:val="clear" w:color="auto" w:fill="auto"/>
            <w:vAlign w:val="center"/>
          </w:tcPr>
          <w:p w14:paraId="35ABF7B8" w14:textId="77777777" w:rsidR="008D224B" w:rsidRDefault="00000000">
            <w:pPr>
              <w:spacing w:line="240" w:lineRule="auto"/>
              <w:ind w:firstLineChars="0" w:firstLine="0"/>
              <w:jc w:val="center"/>
              <w:rPr>
                <w:rFonts w:cs="Times New Roman"/>
                <w:sz w:val="24"/>
                <w:szCs w:val="24"/>
              </w:rPr>
            </w:pPr>
            <w:r>
              <w:rPr>
                <w:rFonts w:cs="Times New Roman"/>
                <w:sz w:val="24"/>
                <w:szCs w:val="24"/>
              </w:rPr>
              <w:t>5.0</w:t>
            </w:r>
          </w:p>
        </w:tc>
        <w:tc>
          <w:tcPr>
            <w:tcW w:w="992" w:type="dxa"/>
            <w:shd w:val="clear" w:color="auto" w:fill="auto"/>
            <w:vAlign w:val="center"/>
          </w:tcPr>
          <w:p w14:paraId="214B2729" w14:textId="77777777" w:rsidR="008D224B" w:rsidRDefault="00000000">
            <w:pPr>
              <w:spacing w:line="240" w:lineRule="auto"/>
              <w:ind w:firstLineChars="0" w:firstLine="0"/>
              <w:jc w:val="center"/>
              <w:rPr>
                <w:rFonts w:cs="Times New Roman"/>
                <w:sz w:val="24"/>
                <w:szCs w:val="24"/>
              </w:rPr>
            </w:pPr>
            <w:r>
              <w:rPr>
                <w:rFonts w:cs="Times New Roman"/>
                <w:sz w:val="24"/>
                <w:szCs w:val="24"/>
              </w:rPr>
              <w:t>0.0003</w:t>
            </w:r>
          </w:p>
        </w:tc>
      </w:tr>
      <w:tr w:rsidR="008D224B" w14:paraId="437D5059" w14:textId="77777777">
        <w:trPr>
          <w:trHeight w:val="392"/>
          <w:jc w:val="center"/>
        </w:trPr>
        <w:tc>
          <w:tcPr>
            <w:tcW w:w="606" w:type="dxa"/>
            <w:shd w:val="clear" w:color="auto" w:fill="auto"/>
            <w:vAlign w:val="center"/>
          </w:tcPr>
          <w:p w14:paraId="78C7030A" w14:textId="77777777" w:rsidR="008D224B" w:rsidRDefault="00000000">
            <w:pPr>
              <w:spacing w:line="240" w:lineRule="auto"/>
              <w:ind w:firstLineChars="0" w:firstLine="0"/>
              <w:jc w:val="center"/>
              <w:rPr>
                <w:rFonts w:cs="Times New Roman"/>
                <w:sz w:val="24"/>
                <w:szCs w:val="24"/>
              </w:rPr>
            </w:pPr>
            <w:r>
              <w:rPr>
                <w:rFonts w:cs="Times New Roman"/>
                <w:sz w:val="24"/>
                <w:szCs w:val="24"/>
              </w:rPr>
              <w:t>4</w:t>
            </w:r>
          </w:p>
        </w:tc>
        <w:tc>
          <w:tcPr>
            <w:tcW w:w="949" w:type="dxa"/>
            <w:shd w:val="clear" w:color="auto" w:fill="auto"/>
            <w:vAlign w:val="center"/>
          </w:tcPr>
          <w:p w14:paraId="05CC889A" w14:textId="77777777" w:rsidR="008D224B" w:rsidRDefault="00000000">
            <w:pPr>
              <w:spacing w:line="240" w:lineRule="auto"/>
              <w:ind w:firstLineChars="0" w:firstLine="0"/>
              <w:jc w:val="center"/>
              <w:rPr>
                <w:rFonts w:cs="Times New Roman"/>
                <w:sz w:val="24"/>
                <w:szCs w:val="24"/>
              </w:rPr>
            </w:pPr>
            <w:r>
              <w:rPr>
                <w:rFonts w:cs="Times New Roman"/>
                <w:sz w:val="24"/>
                <w:szCs w:val="24"/>
              </w:rPr>
              <w:t>河北省</w:t>
            </w:r>
          </w:p>
        </w:tc>
        <w:tc>
          <w:tcPr>
            <w:tcW w:w="2142" w:type="dxa"/>
            <w:shd w:val="clear" w:color="auto" w:fill="auto"/>
            <w:vAlign w:val="center"/>
          </w:tcPr>
          <w:p w14:paraId="12A13A10" w14:textId="77777777" w:rsidR="008D224B" w:rsidRDefault="00000000">
            <w:pPr>
              <w:spacing w:line="240" w:lineRule="auto"/>
              <w:ind w:firstLineChars="0" w:firstLine="0"/>
              <w:jc w:val="center"/>
              <w:rPr>
                <w:rFonts w:cs="Times New Roman"/>
                <w:sz w:val="24"/>
                <w:szCs w:val="24"/>
              </w:rPr>
            </w:pPr>
            <w:r>
              <w:rPr>
                <w:rFonts w:cs="Times New Roman" w:hint="eastAsia"/>
                <w:sz w:val="24"/>
                <w:szCs w:val="24"/>
              </w:rPr>
              <w:t>《工业炉窑大气污染物排放标准》</w:t>
            </w:r>
            <w:r>
              <w:rPr>
                <w:rFonts w:cs="Times New Roman"/>
                <w:sz w:val="24"/>
                <w:szCs w:val="24"/>
              </w:rPr>
              <w:t>DB13/1640-2012</w:t>
            </w:r>
          </w:p>
        </w:tc>
        <w:tc>
          <w:tcPr>
            <w:tcW w:w="976" w:type="dxa"/>
            <w:gridSpan w:val="2"/>
            <w:shd w:val="clear" w:color="auto" w:fill="auto"/>
            <w:vAlign w:val="center"/>
          </w:tcPr>
          <w:p w14:paraId="4E3D418B" w14:textId="77777777" w:rsidR="008D224B" w:rsidRDefault="00000000">
            <w:pPr>
              <w:spacing w:line="240" w:lineRule="auto"/>
              <w:ind w:firstLineChars="0" w:firstLine="0"/>
              <w:jc w:val="center"/>
              <w:rPr>
                <w:rFonts w:cs="Times New Roman"/>
                <w:sz w:val="24"/>
                <w:szCs w:val="24"/>
              </w:rPr>
            </w:pPr>
            <w:r>
              <w:rPr>
                <w:rFonts w:cs="Times New Roman"/>
                <w:sz w:val="24"/>
                <w:szCs w:val="24"/>
              </w:rPr>
              <w:t>6</w:t>
            </w:r>
          </w:p>
        </w:tc>
        <w:tc>
          <w:tcPr>
            <w:tcW w:w="1126" w:type="dxa"/>
            <w:shd w:val="clear" w:color="auto" w:fill="auto"/>
            <w:vAlign w:val="center"/>
          </w:tcPr>
          <w:p w14:paraId="1F084126" w14:textId="77777777" w:rsidR="008D224B" w:rsidRDefault="00000000">
            <w:pPr>
              <w:spacing w:line="240" w:lineRule="auto"/>
              <w:ind w:firstLineChars="0" w:firstLine="0"/>
              <w:jc w:val="center"/>
              <w:rPr>
                <w:rFonts w:cs="Times New Roman"/>
                <w:sz w:val="24"/>
                <w:szCs w:val="24"/>
              </w:rPr>
            </w:pPr>
            <w:r>
              <w:rPr>
                <w:rFonts w:cs="Times New Roman"/>
                <w:sz w:val="24"/>
                <w:szCs w:val="24"/>
              </w:rPr>
              <w:t>0.5</w:t>
            </w:r>
            <w:r>
              <w:rPr>
                <w:rFonts w:cs="Times New Roman"/>
                <w:sz w:val="24"/>
                <w:szCs w:val="24"/>
                <w:vertAlign w:val="superscript"/>
              </w:rPr>
              <w:t>a</w:t>
            </w:r>
            <w:r>
              <w:rPr>
                <w:rFonts w:cs="Times New Roman"/>
                <w:sz w:val="24"/>
                <w:szCs w:val="24"/>
              </w:rPr>
              <w:t>/0.1</w:t>
            </w:r>
            <w:r>
              <w:rPr>
                <w:rFonts w:cs="Times New Roman"/>
                <w:sz w:val="24"/>
                <w:szCs w:val="24"/>
                <w:vertAlign w:val="superscript"/>
              </w:rPr>
              <w:t>b</w:t>
            </w:r>
          </w:p>
        </w:tc>
        <w:tc>
          <w:tcPr>
            <w:tcW w:w="1426" w:type="dxa"/>
            <w:gridSpan w:val="2"/>
            <w:shd w:val="clear" w:color="auto" w:fill="auto"/>
            <w:vAlign w:val="center"/>
          </w:tcPr>
          <w:p w14:paraId="1AB80581" w14:textId="77777777" w:rsidR="008D224B" w:rsidRDefault="00000000">
            <w:pPr>
              <w:spacing w:line="240" w:lineRule="auto"/>
              <w:ind w:firstLineChars="0" w:firstLine="0"/>
              <w:jc w:val="center"/>
              <w:rPr>
                <w:rFonts w:cs="Times New Roman"/>
                <w:sz w:val="24"/>
                <w:szCs w:val="24"/>
              </w:rPr>
            </w:pPr>
            <w:r>
              <w:rPr>
                <w:rFonts w:cs="Times New Roman"/>
                <w:sz w:val="24"/>
                <w:szCs w:val="24"/>
              </w:rPr>
              <w:t>1.0</w:t>
            </w:r>
            <w:r>
              <w:rPr>
                <w:rFonts w:cs="Times New Roman"/>
                <w:sz w:val="24"/>
                <w:szCs w:val="24"/>
                <w:vertAlign w:val="superscript"/>
              </w:rPr>
              <w:t>a</w:t>
            </w:r>
            <w:r>
              <w:rPr>
                <w:rFonts w:cs="Times New Roman"/>
                <w:sz w:val="24"/>
                <w:szCs w:val="24"/>
              </w:rPr>
              <w:t xml:space="preserve"> /0.01</w:t>
            </w:r>
            <w:r>
              <w:rPr>
                <w:rFonts w:cs="Times New Roman"/>
                <w:sz w:val="24"/>
                <w:szCs w:val="24"/>
                <w:vertAlign w:val="superscript"/>
              </w:rPr>
              <w:t>b</w:t>
            </w:r>
          </w:p>
        </w:tc>
        <w:tc>
          <w:tcPr>
            <w:tcW w:w="708" w:type="dxa"/>
            <w:shd w:val="clear" w:color="auto" w:fill="auto"/>
            <w:vAlign w:val="center"/>
          </w:tcPr>
          <w:p w14:paraId="20B7F045" w14:textId="77777777" w:rsidR="008D224B" w:rsidRDefault="00000000">
            <w:pPr>
              <w:spacing w:line="240" w:lineRule="auto"/>
              <w:ind w:firstLineChars="0" w:firstLine="0"/>
              <w:jc w:val="center"/>
              <w:rPr>
                <w:rFonts w:cs="Times New Roman"/>
                <w:sz w:val="24"/>
                <w:szCs w:val="24"/>
              </w:rPr>
            </w:pPr>
            <w:r>
              <w:rPr>
                <w:rFonts w:cs="Times New Roman"/>
                <w:sz w:val="24"/>
                <w:szCs w:val="24"/>
              </w:rPr>
              <w:t>0. 01</w:t>
            </w:r>
          </w:p>
        </w:tc>
        <w:tc>
          <w:tcPr>
            <w:tcW w:w="709" w:type="dxa"/>
            <w:shd w:val="clear" w:color="auto" w:fill="auto"/>
            <w:vAlign w:val="center"/>
          </w:tcPr>
          <w:p w14:paraId="4B8948B4" w14:textId="77777777" w:rsidR="008D224B" w:rsidRDefault="00000000">
            <w:pPr>
              <w:spacing w:line="240" w:lineRule="auto"/>
              <w:ind w:firstLineChars="0" w:firstLine="0"/>
              <w:jc w:val="center"/>
              <w:rPr>
                <w:rFonts w:cs="Times New Roman"/>
                <w:sz w:val="24"/>
                <w:szCs w:val="24"/>
              </w:rPr>
            </w:pPr>
            <w:r>
              <w:rPr>
                <w:rFonts w:cs="Times New Roman"/>
                <w:sz w:val="24"/>
                <w:szCs w:val="24"/>
              </w:rPr>
              <w:t>30</w:t>
            </w:r>
          </w:p>
        </w:tc>
        <w:tc>
          <w:tcPr>
            <w:tcW w:w="992" w:type="dxa"/>
            <w:shd w:val="clear" w:color="auto" w:fill="auto"/>
            <w:vAlign w:val="center"/>
          </w:tcPr>
          <w:p w14:paraId="6CB6FFB9" w14:textId="77777777" w:rsidR="008D224B" w:rsidRDefault="00000000">
            <w:pPr>
              <w:spacing w:line="240" w:lineRule="auto"/>
              <w:ind w:firstLineChars="0" w:firstLine="0"/>
              <w:jc w:val="center"/>
              <w:rPr>
                <w:rFonts w:cs="Times New Roman"/>
                <w:sz w:val="24"/>
                <w:szCs w:val="24"/>
              </w:rPr>
            </w:pPr>
            <w:r>
              <w:rPr>
                <w:rFonts w:cs="Times New Roman"/>
                <w:sz w:val="24"/>
                <w:szCs w:val="24"/>
              </w:rPr>
              <w:t>/</w:t>
            </w:r>
          </w:p>
        </w:tc>
      </w:tr>
      <w:tr w:rsidR="008D224B" w14:paraId="05D0E5C2" w14:textId="77777777">
        <w:trPr>
          <w:trHeight w:val="317"/>
          <w:jc w:val="center"/>
        </w:trPr>
        <w:tc>
          <w:tcPr>
            <w:tcW w:w="606" w:type="dxa"/>
            <w:shd w:val="clear" w:color="auto" w:fill="auto"/>
            <w:vAlign w:val="center"/>
          </w:tcPr>
          <w:p w14:paraId="39802ECA" w14:textId="77777777" w:rsidR="008D224B" w:rsidRDefault="00000000">
            <w:pPr>
              <w:spacing w:line="240" w:lineRule="auto"/>
              <w:ind w:firstLineChars="0" w:firstLine="0"/>
              <w:jc w:val="center"/>
              <w:rPr>
                <w:rFonts w:cs="Times New Roman"/>
                <w:sz w:val="24"/>
                <w:szCs w:val="24"/>
              </w:rPr>
            </w:pPr>
            <w:r>
              <w:rPr>
                <w:rFonts w:cs="Times New Roman"/>
                <w:sz w:val="24"/>
                <w:szCs w:val="24"/>
              </w:rPr>
              <w:t>5</w:t>
            </w:r>
          </w:p>
        </w:tc>
        <w:tc>
          <w:tcPr>
            <w:tcW w:w="949" w:type="dxa"/>
            <w:shd w:val="clear" w:color="auto" w:fill="auto"/>
            <w:vAlign w:val="center"/>
          </w:tcPr>
          <w:p w14:paraId="058FC7AA" w14:textId="77777777" w:rsidR="008D224B" w:rsidRDefault="00000000">
            <w:pPr>
              <w:spacing w:line="240" w:lineRule="auto"/>
              <w:ind w:firstLineChars="0" w:firstLine="0"/>
              <w:jc w:val="center"/>
              <w:rPr>
                <w:rFonts w:cs="Times New Roman"/>
                <w:sz w:val="24"/>
                <w:szCs w:val="24"/>
              </w:rPr>
            </w:pPr>
            <w:r>
              <w:rPr>
                <w:rFonts w:cs="Times New Roman"/>
                <w:sz w:val="24"/>
                <w:szCs w:val="24"/>
              </w:rPr>
              <w:t>重庆市</w:t>
            </w:r>
          </w:p>
        </w:tc>
        <w:tc>
          <w:tcPr>
            <w:tcW w:w="2142" w:type="dxa"/>
            <w:shd w:val="clear" w:color="auto" w:fill="auto"/>
            <w:vAlign w:val="center"/>
          </w:tcPr>
          <w:p w14:paraId="77EB74C9" w14:textId="77777777" w:rsidR="008D224B" w:rsidRDefault="00000000">
            <w:pPr>
              <w:spacing w:line="240" w:lineRule="auto"/>
              <w:ind w:firstLineChars="0" w:firstLine="0"/>
              <w:jc w:val="center"/>
              <w:rPr>
                <w:rFonts w:cs="Times New Roman"/>
                <w:sz w:val="24"/>
                <w:szCs w:val="24"/>
              </w:rPr>
            </w:pPr>
            <w:r>
              <w:rPr>
                <w:rFonts w:cs="Times New Roman" w:hint="eastAsia"/>
                <w:sz w:val="24"/>
                <w:szCs w:val="24"/>
              </w:rPr>
              <w:t>《工业炉窑大气污染物排放标准》</w:t>
            </w:r>
            <w:r>
              <w:rPr>
                <w:rFonts w:cs="Times New Roman"/>
                <w:sz w:val="24"/>
                <w:szCs w:val="24"/>
              </w:rPr>
              <w:t>DB50/659-2016</w:t>
            </w:r>
          </w:p>
        </w:tc>
        <w:tc>
          <w:tcPr>
            <w:tcW w:w="976" w:type="dxa"/>
            <w:gridSpan w:val="2"/>
            <w:shd w:val="clear" w:color="auto" w:fill="auto"/>
            <w:vAlign w:val="center"/>
          </w:tcPr>
          <w:p w14:paraId="1EEC2D6C" w14:textId="77777777" w:rsidR="008D224B" w:rsidRDefault="00000000">
            <w:pPr>
              <w:spacing w:line="240" w:lineRule="auto"/>
              <w:ind w:firstLineChars="0" w:firstLine="0"/>
              <w:jc w:val="center"/>
              <w:rPr>
                <w:rFonts w:cs="Times New Roman"/>
                <w:sz w:val="24"/>
                <w:szCs w:val="24"/>
              </w:rPr>
            </w:pPr>
            <w:r>
              <w:rPr>
                <w:rFonts w:cs="Times New Roman"/>
                <w:sz w:val="24"/>
                <w:szCs w:val="24"/>
              </w:rPr>
              <w:t>6</w:t>
            </w:r>
          </w:p>
        </w:tc>
        <w:tc>
          <w:tcPr>
            <w:tcW w:w="1126" w:type="dxa"/>
            <w:shd w:val="clear" w:color="auto" w:fill="auto"/>
            <w:vAlign w:val="center"/>
          </w:tcPr>
          <w:p w14:paraId="65973903" w14:textId="77777777" w:rsidR="008D224B" w:rsidRDefault="00000000">
            <w:pPr>
              <w:spacing w:line="240" w:lineRule="auto"/>
              <w:ind w:firstLineChars="0" w:firstLine="0"/>
              <w:jc w:val="center"/>
              <w:rPr>
                <w:rFonts w:cs="Times New Roman"/>
                <w:sz w:val="24"/>
                <w:szCs w:val="24"/>
              </w:rPr>
            </w:pPr>
            <w:r>
              <w:rPr>
                <w:rFonts w:cs="Times New Roman"/>
                <w:sz w:val="24"/>
                <w:szCs w:val="24"/>
              </w:rPr>
              <w:t>10</w:t>
            </w:r>
            <w:r>
              <w:rPr>
                <w:rFonts w:cs="Times New Roman"/>
                <w:sz w:val="24"/>
                <w:szCs w:val="24"/>
                <w:vertAlign w:val="superscript"/>
              </w:rPr>
              <w:t xml:space="preserve"> a</w:t>
            </w:r>
            <w:r>
              <w:rPr>
                <w:rFonts w:cs="Times New Roman"/>
                <w:sz w:val="24"/>
                <w:szCs w:val="24"/>
              </w:rPr>
              <w:t xml:space="preserve"> /0.1</w:t>
            </w:r>
            <w:r>
              <w:rPr>
                <w:rFonts w:cs="Times New Roman"/>
                <w:sz w:val="24"/>
                <w:szCs w:val="24"/>
                <w:vertAlign w:val="superscript"/>
              </w:rPr>
              <w:t>b</w:t>
            </w:r>
          </w:p>
        </w:tc>
        <w:tc>
          <w:tcPr>
            <w:tcW w:w="1426" w:type="dxa"/>
            <w:gridSpan w:val="2"/>
            <w:shd w:val="clear" w:color="auto" w:fill="auto"/>
            <w:vAlign w:val="center"/>
          </w:tcPr>
          <w:p w14:paraId="75730B71" w14:textId="77777777" w:rsidR="008D224B" w:rsidRDefault="00000000">
            <w:pPr>
              <w:spacing w:line="240" w:lineRule="auto"/>
              <w:ind w:firstLineChars="0" w:firstLine="0"/>
              <w:jc w:val="center"/>
              <w:rPr>
                <w:rFonts w:cs="Times New Roman"/>
                <w:sz w:val="24"/>
                <w:szCs w:val="24"/>
              </w:rPr>
            </w:pPr>
            <w:r>
              <w:rPr>
                <w:rFonts w:cs="Times New Roman"/>
                <w:sz w:val="24"/>
                <w:szCs w:val="24"/>
              </w:rPr>
              <w:t>1.0</w:t>
            </w:r>
            <w:r>
              <w:rPr>
                <w:rFonts w:cs="Times New Roman"/>
                <w:sz w:val="24"/>
                <w:szCs w:val="24"/>
                <w:vertAlign w:val="superscript"/>
              </w:rPr>
              <w:t>a</w:t>
            </w:r>
            <w:r>
              <w:rPr>
                <w:rFonts w:cs="Times New Roman"/>
                <w:sz w:val="24"/>
                <w:szCs w:val="24"/>
              </w:rPr>
              <w:t xml:space="preserve"> /0.01</w:t>
            </w:r>
            <w:r>
              <w:rPr>
                <w:rFonts w:cs="Times New Roman"/>
                <w:sz w:val="24"/>
                <w:szCs w:val="24"/>
                <w:vertAlign w:val="superscript"/>
              </w:rPr>
              <w:t>b</w:t>
            </w:r>
          </w:p>
        </w:tc>
        <w:tc>
          <w:tcPr>
            <w:tcW w:w="708" w:type="dxa"/>
            <w:shd w:val="clear" w:color="auto" w:fill="auto"/>
            <w:vAlign w:val="center"/>
          </w:tcPr>
          <w:p w14:paraId="598AE8B5" w14:textId="77777777" w:rsidR="008D224B" w:rsidRDefault="00000000">
            <w:pPr>
              <w:spacing w:line="240" w:lineRule="auto"/>
              <w:ind w:firstLineChars="0" w:firstLine="0"/>
              <w:jc w:val="center"/>
              <w:rPr>
                <w:rFonts w:cs="Times New Roman"/>
                <w:sz w:val="24"/>
                <w:szCs w:val="24"/>
              </w:rPr>
            </w:pPr>
            <w:r>
              <w:rPr>
                <w:rFonts w:cs="Times New Roman"/>
                <w:sz w:val="24"/>
                <w:szCs w:val="24"/>
              </w:rPr>
              <w:t>0. 01</w:t>
            </w:r>
          </w:p>
        </w:tc>
        <w:tc>
          <w:tcPr>
            <w:tcW w:w="709" w:type="dxa"/>
            <w:shd w:val="clear" w:color="auto" w:fill="auto"/>
            <w:vAlign w:val="center"/>
          </w:tcPr>
          <w:p w14:paraId="410E4EEE" w14:textId="77777777" w:rsidR="008D224B" w:rsidRDefault="00000000">
            <w:pPr>
              <w:spacing w:line="240" w:lineRule="auto"/>
              <w:ind w:firstLineChars="0" w:firstLine="0"/>
              <w:jc w:val="center"/>
              <w:rPr>
                <w:rFonts w:cs="Times New Roman"/>
                <w:sz w:val="24"/>
                <w:szCs w:val="24"/>
              </w:rPr>
            </w:pPr>
            <w:r>
              <w:rPr>
                <w:rFonts w:cs="Times New Roman"/>
                <w:sz w:val="24"/>
                <w:szCs w:val="24"/>
              </w:rPr>
              <w:t>50</w:t>
            </w:r>
          </w:p>
        </w:tc>
        <w:tc>
          <w:tcPr>
            <w:tcW w:w="992" w:type="dxa"/>
            <w:shd w:val="clear" w:color="auto" w:fill="auto"/>
            <w:vAlign w:val="center"/>
          </w:tcPr>
          <w:p w14:paraId="5CF6DEDF" w14:textId="77777777" w:rsidR="008D224B" w:rsidRDefault="00000000">
            <w:pPr>
              <w:spacing w:line="240" w:lineRule="auto"/>
              <w:ind w:firstLineChars="0" w:firstLine="0"/>
              <w:jc w:val="center"/>
              <w:rPr>
                <w:rFonts w:cs="Times New Roman"/>
                <w:sz w:val="24"/>
                <w:szCs w:val="24"/>
              </w:rPr>
            </w:pPr>
            <w:r>
              <w:rPr>
                <w:rFonts w:cs="Times New Roman"/>
                <w:sz w:val="24"/>
                <w:szCs w:val="24"/>
              </w:rPr>
              <w:t>/</w:t>
            </w:r>
          </w:p>
        </w:tc>
      </w:tr>
      <w:tr w:rsidR="008D224B" w14:paraId="6F59381C" w14:textId="77777777">
        <w:trPr>
          <w:trHeight w:val="374"/>
          <w:jc w:val="center"/>
        </w:trPr>
        <w:tc>
          <w:tcPr>
            <w:tcW w:w="606" w:type="dxa"/>
            <w:shd w:val="clear" w:color="auto" w:fill="auto"/>
            <w:vAlign w:val="center"/>
          </w:tcPr>
          <w:p w14:paraId="3A0B07A9" w14:textId="77777777" w:rsidR="008D224B" w:rsidRDefault="00000000">
            <w:pPr>
              <w:spacing w:line="240" w:lineRule="auto"/>
              <w:ind w:firstLineChars="0" w:firstLine="0"/>
              <w:jc w:val="center"/>
              <w:rPr>
                <w:rFonts w:cs="Times New Roman"/>
                <w:sz w:val="24"/>
                <w:szCs w:val="24"/>
              </w:rPr>
            </w:pPr>
            <w:r>
              <w:rPr>
                <w:rFonts w:cs="Times New Roman"/>
                <w:sz w:val="24"/>
                <w:szCs w:val="24"/>
              </w:rPr>
              <w:t>6</w:t>
            </w:r>
          </w:p>
        </w:tc>
        <w:tc>
          <w:tcPr>
            <w:tcW w:w="949" w:type="dxa"/>
            <w:shd w:val="clear" w:color="auto" w:fill="auto"/>
            <w:vAlign w:val="center"/>
          </w:tcPr>
          <w:p w14:paraId="5431C379" w14:textId="77777777" w:rsidR="008D224B" w:rsidRDefault="00000000">
            <w:pPr>
              <w:spacing w:line="240" w:lineRule="auto"/>
              <w:ind w:firstLineChars="0" w:firstLine="0"/>
              <w:jc w:val="center"/>
              <w:rPr>
                <w:rFonts w:cs="Times New Roman"/>
                <w:sz w:val="24"/>
                <w:szCs w:val="24"/>
              </w:rPr>
            </w:pPr>
            <w:r>
              <w:rPr>
                <w:rFonts w:cs="Times New Roman"/>
                <w:sz w:val="24"/>
                <w:szCs w:val="24"/>
              </w:rPr>
              <w:t>北京市</w:t>
            </w:r>
          </w:p>
        </w:tc>
        <w:tc>
          <w:tcPr>
            <w:tcW w:w="2142" w:type="dxa"/>
            <w:shd w:val="clear" w:color="auto" w:fill="auto"/>
            <w:vAlign w:val="center"/>
          </w:tcPr>
          <w:p w14:paraId="1424D413" w14:textId="77777777" w:rsidR="008D224B" w:rsidRDefault="00000000">
            <w:pPr>
              <w:spacing w:line="240" w:lineRule="auto"/>
              <w:ind w:firstLineChars="0" w:firstLine="0"/>
              <w:jc w:val="center"/>
              <w:rPr>
                <w:rFonts w:cs="Times New Roman"/>
                <w:sz w:val="24"/>
                <w:szCs w:val="24"/>
              </w:rPr>
            </w:pPr>
            <w:r>
              <w:rPr>
                <w:rFonts w:cs="Times New Roman" w:hint="eastAsia"/>
                <w:sz w:val="24"/>
                <w:szCs w:val="24"/>
              </w:rPr>
              <w:t>《工业炉窑大气污染物排放标准》</w:t>
            </w:r>
            <w:r>
              <w:rPr>
                <w:rFonts w:cs="Times New Roman"/>
                <w:sz w:val="24"/>
                <w:szCs w:val="24"/>
              </w:rPr>
              <w:t>DB11/501-2017</w:t>
            </w:r>
          </w:p>
        </w:tc>
        <w:tc>
          <w:tcPr>
            <w:tcW w:w="976" w:type="dxa"/>
            <w:gridSpan w:val="2"/>
            <w:shd w:val="clear" w:color="auto" w:fill="auto"/>
            <w:vAlign w:val="center"/>
          </w:tcPr>
          <w:p w14:paraId="63E88B95" w14:textId="77777777" w:rsidR="008D224B" w:rsidRDefault="00000000">
            <w:pPr>
              <w:spacing w:line="240" w:lineRule="auto"/>
              <w:ind w:firstLineChars="0" w:firstLine="0"/>
              <w:jc w:val="center"/>
              <w:rPr>
                <w:rFonts w:cs="Times New Roman"/>
                <w:sz w:val="24"/>
                <w:szCs w:val="24"/>
              </w:rPr>
            </w:pPr>
            <w:r>
              <w:rPr>
                <w:rFonts w:cs="Times New Roman"/>
                <w:sz w:val="24"/>
                <w:szCs w:val="24"/>
              </w:rPr>
              <w:t>3</w:t>
            </w:r>
          </w:p>
        </w:tc>
        <w:tc>
          <w:tcPr>
            <w:tcW w:w="1126" w:type="dxa"/>
            <w:shd w:val="clear" w:color="auto" w:fill="auto"/>
            <w:vAlign w:val="center"/>
          </w:tcPr>
          <w:p w14:paraId="6B3FB32F" w14:textId="77777777" w:rsidR="008D224B" w:rsidRDefault="00000000">
            <w:pPr>
              <w:spacing w:line="240" w:lineRule="auto"/>
              <w:ind w:firstLineChars="0" w:firstLine="0"/>
              <w:jc w:val="center"/>
              <w:rPr>
                <w:rFonts w:cs="Times New Roman"/>
                <w:sz w:val="24"/>
                <w:szCs w:val="24"/>
              </w:rPr>
            </w:pPr>
            <w:r>
              <w:rPr>
                <w:rFonts w:cs="Times New Roman"/>
                <w:sz w:val="24"/>
                <w:szCs w:val="24"/>
              </w:rPr>
              <w:t>0.1</w:t>
            </w:r>
          </w:p>
        </w:tc>
        <w:tc>
          <w:tcPr>
            <w:tcW w:w="1426" w:type="dxa"/>
            <w:gridSpan w:val="2"/>
            <w:shd w:val="clear" w:color="auto" w:fill="auto"/>
            <w:vAlign w:val="center"/>
          </w:tcPr>
          <w:p w14:paraId="05CA0D09" w14:textId="77777777" w:rsidR="008D224B" w:rsidRDefault="00000000">
            <w:pPr>
              <w:spacing w:line="240" w:lineRule="auto"/>
              <w:ind w:firstLineChars="0" w:firstLine="0"/>
              <w:jc w:val="center"/>
              <w:rPr>
                <w:rFonts w:cs="Times New Roman"/>
                <w:sz w:val="24"/>
                <w:szCs w:val="24"/>
              </w:rPr>
            </w:pPr>
            <w:r>
              <w:rPr>
                <w:rFonts w:cs="Times New Roman"/>
                <w:sz w:val="24"/>
                <w:szCs w:val="24"/>
              </w:rPr>
              <w:t>0.008</w:t>
            </w:r>
          </w:p>
        </w:tc>
        <w:tc>
          <w:tcPr>
            <w:tcW w:w="708" w:type="dxa"/>
            <w:shd w:val="clear" w:color="auto" w:fill="auto"/>
            <w:vAlign w:val="center"/>
          </w:tcPr>
          <w:p w14:paraId="3362C898" w14:textId="77777777" w:rsidR="008D224B" w:rsidRDefault="00000000">
            <w:pPr>
              <w:spacing w:line="240" w:lineRule="auto"/>
              <w:ind w:firstLineChars="0" w:firstLine="0"/>
              <w:jc w:val="center"/>
              <w:rPr>
                <w:rFonts w:cs="Times New Roman"/>
                <w:sz w:val="24"/>
                <w:szCs w:val="24"/>
              </w:rPr>
            </w:pPr>
            <w:r>
              <w:rPr>
                <w:rFonts w:cs="Times New Roman"/>
                <w:sz w:val="24"/>
                <w:szCs w:val="24"/>
              </w:rPr>
              <w:t>/</w:t>
            </w:r>
          </w:p>
        </w:tc>
        <w:tc>
          <w:tcPr>
            <w:tcW w:w="709" w:type="dxa"/>
            <w:shd w:val="clear" w:color="auto" w:fill="auto"/>
            <w:vAlign w:val="center"/>
          </w:tcPr>
          <w:p w14:paraId="6FB63D24" w14:textId="77777777" w:rsidR="008D224B" w:rsidRDefault="00000000">
            <w:pPr>
              <w:spacing w:line="240" w:lineRule="auto"/>
              <w:ind w:firstLineChars="0" w:firstLine="0"/>
              <w:jc w:val="center"/>
              <w:rPr>
                <w:rFonts w:cs="Times New Roman"/>
                <w:sz w:val="24"/>
                <w:szCs w:val="24"/>
              </w:rPr>
            </w:pPr>
            <w:r>
              <w:rPr>
                <w:rFonts w:cs="Times New Roman"/>
                <w:sz w:val="24"/>
                <w:szCs w:val="24"/>
              </w:rPr>
              <w:t>/</w:t>
            </w:r>
          </w:p>
        </w:tc>
        <w:tc>
          <w:tcPr>
            <w:tcW w:w="992" w:type="dxa"/>
            <w:shd w:val="clear" w:color="auto" w:fill="auto"/>
            <w:vAlign w:val="center"/>
          </w:tcPr>
          <w:p w14:paraId="3D548AAF" w14:textId="77777777" w:rsidR="008D224B" w:rsidRDefault="00000000">
            <w:pPr>
              <w:spacing w:line="240" w:lineRule="auto"/>
              <w:ind w:firstLineChars="0" w:firstLine="0"/>
              <w:jc w:val="center"/>
              <w:rPr>
                <w:rFonts w:cs="Times New Roman"/>
                <w:sz w:val="24"/>
                <w:szCs w:val="24"/>
              </w:rPr>
            </w:pPr>
            <w:r>
              <w:rPr>
                <w:rFonts w:cs="Times New Roman"/>
                <w:sz w:val="24"/>
                <w:szCs w:val="24"/>
              </w:rPr>
              <w:t>/</w:t>
            </w:r>
          </w:p>
        </w:tc>
      </w:tr>
      <w:tr w:rsidR="008D224B" w14:paraId="66D02121" w14:textId="77777777">
        <w:trPr>
          <w:trHeight w:val="563"/>
          <w:jc w:val="center"/>
        </w:trPr>
        <w:tc>
          <w:tcPr>
            <w:tcW w:w="606" w:type="dxa"/>
            <w:shd w:val="clear" w:color="auto" w:fill="auto"/>
            <w:vAlign w:val="center"/>
          </w:tcPr>
          <w:p w14:paraId="4CCA7086" w14:textId="77777777" w:rsidR="008D224B" w:rsidRDefault="00000000">
            <w:pPr>
              <w:spacing w:line="240" w:lineRule="auto"/>
              <w:ind w:firstLineChars="0" w:firstLine="0"/>
              <w:jc w:val="center"/>
              <w:rPr>
                <w:rFonts w:cs="Times New Roman"/>
                <w:sz w:val="24"/>
                <w:szCs w:val="24"/>
              </w:rPr>
            </w:pPr>
            <w:r>
              <w:rPr>
                <w:rFonts w:cs="Times New Roman"/>
                <w:sz w:val="24"/>
                <w:szCs w:val="24"/>
              </w:rPr>
              <w:t>7</w:t>
            </w:r>
          </w:p>
        </w:tc>
        <w:tc>
          <w:tcPr>
            <w:tcW w:w="949" w:type="dxa"/>
            <w:shd w:val="clear" w:color="auto" w:fill="auto"/>
            <w:vAlign w:val="center"/>
          </w:tcPr>
          <w:p w14:paraId="0D4BA351" w14:textId="77777777" w:rsidR="008D224B" w:rsidRDefault="00000000">
            <w:pPr>
              <w:spacing w:line="240" w:lineRule="auto"/>
              <w:ind w:firstLineChars="0" w:firstLine="0"/>
              <w:jc w:val="center"/>
              <w:rPr>
                <w:rFonts w:cs="Times New Roman"/>
                <w:sz w:val="24"/>
                <w:szCs w:val="24"/>
              </w:rPr>
            </w:pPr>
            <w:r>
              <w:rPr>
                <w:rFonts w:cs="Times New Roman"/>
                <w:sz w:val="24"/>
                <w:szCs w:val="24"/>
              </w:rPr>
              <w:t>江苏省</w:t>
            </w:r>
          </w:p>
        </w:tc>
        <w:tc>
          <w:tcPr>
            <w:tcW w:w="2142" w:type="dxa"/>
            <w:shd w:val="clear" w:color="auto" w:fill="auto"/>
            <w:vAlign w:val="center"/>
          </w:tcPr>
          <w:p w14:paraId="29C51DB7" w14:textId="77777777" w:rsidR="008D224B" w:rsidRDefault="00000000">
            <w:pPr>
              <w:spacing w:line="240" w:lineRule="auto"/>
              <w:ind w:firstLineChars="0" w:firstLine="0"/>
              <w:jc w:val="center"/>
              <w:rPr>
                <w:rFonts w:cs="Times New Roman"/>
                <w:sz w:val="24"/>
                <w:szCs w:val="24"/>
              </w:rPr>
            </w:pPr>
            <w:r>
              <w:rPr>
                <w:rFonts w:cs="Times New Roman" w:hint="eastAsia"/>
                <w:sz w:val="24"/>
                <w:szCs w:val="24"/>
              </w:rPr>
              <w:t>《工业炉窑大气污染物排放标准》</w:t>
            </w:r>
            <w:r>
              <w:rPr>
                <w:rFonts w:cs="Times New Roman"/>
                <w:sz w:val="24"/>
                <w:szCs w:val="24"/>
              </w:rPr>
              <w:t>DB32/3728-2019</w:t>
            </w:r>
          </w:p>
        </w:tc>
        <w:tc>
          <w:tcPr>
            <w:tcW w:w="976" w:type="dxa"/>
            <w:gridSpan w:val="2"/>
            <w:shd w:val="clear" w:color="auto" w:fill="auto"/>
            <w:vAlign w:val="center"/>
          </w:tcPr>
          <w:p w14:paraId="0A11AD4E" w14:textId="77777777" w:rsidR="008D224B" w:rsidRDefault="00000000">
            <w:pPr>
              <w:spacing w:line="240" w:lineRule="auto"/>
              <w:ind w:firstLineChars="0" w:firstLine="0"/>
              <w:jc w:val="center"/>
              <w:rPr>
                <w:rFonts w:cs="Times New Roman"/>
                <w:sz w:val="24"/>
                <w:szCs w:val="24"/>
              </w:rPr>
            </w:pPr>
            <w:r>
              <w:rPr>
                <w:rFonts w:cs="Times New Roman"/>
                <w:sz w:val="24"/>
                <w:szCs w:val="24"/>
              </w:rPr>
              <w:t>6</w:t>
            </w:r>
          </w:p>
        </w:tc>
        <w:tc>
          <w:tcPr>
            <w:tcW w:w="1126" w:type="dxa"/>
            <w:shd w:val="clear" w:color="auto" w:fill="auto"/>
            <w:vAlign w:val="center"/>
          </w:tcPr>
          <w:p w14:paraId="6332492C" w14:textId="77777777" w:rsidR="008D224B" w:rsidRDefault="00000000">
            <w:pPr>
              <w:spacing w:line="240" w:lineRule="auto"/>
              <w:ind w:firstLineChars="0" w:firstLine="0"/>
              <w:jc w:val="center"/>
              <w:rPr>
                <w:rFonts w:cs="Times New Roman"/>
                <w:sz w:val="24"/>
                <w:szCs w:val="24"/>
              </w:rPr>
            </w:pPr>
            <w:r>
              <w:rPr>
                <w:rFonts w:cs="Times New Roman"/>
                <w:sz w:val="24"/>
                <w:szCs w:val="24"/>
              </w:rPr>
              <w:t>0.7</w:t>
            </w:r>
            <w:r>
              <w:rPr>
                <w:rFonts w:cs="Times New Roman"/>
                <w:sz w:val="24"/>
                <w:szCs w:val="24"/>
                <w:vertAlign w:val="superscript"/>
              </w:rPr>
              <w:t>a</w:t>
            </w:r>
            <w:r>
              <w:rPr>
                <w:rFonts w:cs="Times New Roman"/>
                <w:sz w:val="24"/>
                <w:szCs w:val="24"/>
              </w:rPr>
              <w:t>/0.1</w:t>
            </w:r>
            <w:r>
              <w:rPr>
                <w:rFonts w:cs="Times New Roman"/>
                <w:sz w:val="24"/>
                <w:szCs w:val="24"/>
                <w:vertAlign w:val="superscript"/>
              </w:rPr>
              <w:t>b</w:t>
            </w:r>
          </w:p>
        </w:tc>
        <w:tc>
          <w:tcPr>
            <w:tcW w:w="1426" w:type="dxa"/>
            <w:gridSpan w:val="2"/>
            <w:shd w:val="clear" w:color="auto" w:fill="auto"/>
            <w:vAlign w:val="center"/>
          </w:tcPr>
          <w:p w14:paraId="1B2E13E6" w14:textId="77777777" w:rsidR="008D224B" w:rsidRDefault="00000000">
            <w:pPr>
              <w:spacing w:line="240" w:lineRule="auto"/>
              <w:ind w:firstLineChars="0" w:firstLine="0"/>
              <w:jc w:val="center"/>
              <w:rPr>
                <w:rFonts w:cs="Times New Roman"/>
                <w:sz w:val="24"/>
                <w:szCs w:val="24"/>
              </w:rPr>
            </w:pPr>
            <w:r>
              <w:rPr>
                <w:rFonts w:cs="Times New Roman"/>
                <w:sz w:val="24"/>
                <w:szCs w:val="24"/>
              </w:rPr>
              <w:t>0.05</w:t>
            </w:r>
            <w:r>
              <w:rPr>
                <w:rFonts w:cs="Times New Roman"/>
                <w:sz w:val="24"/>
                <w:szCs w:val="24"/>
                <w:vertAlign w:val="superscript"/>
              </w:rPr>
              <w:t>a</w:t>
            </w:r>
            <w:r>
              <w:rPr>
                <w:rFonts w:cs="Times New Roman"/>
                <w:sz w:val="24"/>
                <w:szCs w:val="24"/>
              </w:rPr>
              <w:t>/0.01</w:t>
            </w:r>
            <w:r>
              <w:rPr>
                <w:rFonts w:cs="Times New Roman"/>
                <w:sz w:val="24"/>
                <w:szCs w:val="24"/>
                <w:vertAlign w:val="superscript"/>
              </w:rPr>
              <w:t>b</w:t>
            </w:r>
          </w:p>
        </w:tc>
        <w:tc>
          <w:tcPr>
            <w:tcW w:w="708" w:type="dxa"/>
            <w:shd w:val="clear" w:color="auto" w:fill="auto"/>
            <w:vAlign w:val="center"/>
          </w:tcPr>
          <w:p w14:paraId="51BE1C25" w14:textId="77777777" w:rsidR="008D224B" w:rsidRDefault="00000000">
            <w:pPr>
              <w:spacing w:line="240" w:lineRule="auto"/>
              <w:ind w:firstLineChars="0" w:firstLine="0"/>
              <w:jc w:val="center"/>
              <w:rPr>
                <w:rFonts w:cs="Times New Roman"/>
                <w:sz w:val="24"/>
                <w:szCs w:val="24"/>
              </w:rPr>
            </w:pPr>
            <w:r>
              <w:rPr>
                <w:rFonts w:cs="Times New Roman"/>
                <w:sz w:val="24"/>
                <w:szCs w:val="24"/>
              </w:rPr>
              <w:t>0. 01</w:t>
            </w:r>
          </w:p>
        </w:tc>
        <w:tc>
          <w:tcPr>
            <w:tcW w:w="709" w:type="dxa"/>
            <w:shd w:val="clear" w:color="auto" w:fill="auto"/>
            <w:vAlign w:val="center"/>
          </w:tcPr>
          <w:p w14:paraId="054A9D1F" w14:textId="77777777" w:rsidR="008D224B" w:rsidRDefault="00000000">
            <w:pPr>
              <w:spacing w:line="240" w:lineRule="auto"/>
              <w:ind w:firstLineChars="0" w:firstLine="0"/>
              <w:jc w:val="center"/>
              <w:rPr>
                <w:rFonts w:cs="Times New Roman"/>
                <w:sz w:val="24"/>
                <w:szCs w:val="24"/>
              </w:rPr>
            </w:pPr>
            <w:r>
              <w:rPr>
                <w:rFonts w:cs="Times New Roman"/>
                <w:sz w:val="24"/>
                <w:szCs w:val="24"/>
              </w:rPr>
              <w:t>5</w:t>
            </w:r>
            <w:r>
              <w:rPr>
                <w:rFonts w:cs="Times New Roman"/>
                <w:sz w:val="24"/>
                <w:szCs w:val="24"/>
                <w:vertAlign w:val="superscript"/>
              </w:rPr>
              <w:t xml:space="preserve">c </w:t>
            </w:r>
            <w:r>
              <w:rPr>
                <w:rFonts w:cs="Times New Roman"/>
                <w:sz w:val="24"/>
                <w:szCs w:val="24"/>
              </w:rPr>
              <w:t>/20</w:t>
            </w:r>
            <w:r>
              <w:rPr>
                <w:rFonts w:cs="Times New Roman"/>
                <w:sz w:val="24"/>
                <w:szCs w:val="24"/>
                <w:vertAlign w:val="superscript"/>
              </w:rPr>
              <w:t>d</w:t>
            </w:r>
          </w:p>
        </w:tc>
        <w:tc>
          <w:tcPr>
            <w:tcW w:w="992" w:type="dxa"/>
            <w:shd w:val="clear" w:color="auto" w:fill="auto"/>
            <w:vAlign w:val="center"/>
          </w:tcPr>
          <w:p w14:paraId="1A7A7466" w14:textId="77777777" w:rsidR="008D224B" w:rsidRDefault="00000000">
            <w:pPr>
              <w:spacing w:line="240" w:lineRule="auto"/>
              <w:ind w:firstLineChars="0" w:firstLine="0"/>
              <w:jc w:val="center"/>
              <w:rPr>
                <w:rFonts w:cs="Times New Roman"/>
                <w:sz w:val="24"/>
                <w:szCs w:val="24"/>
              </w:rPr>
            </w:pPr>
            <w:r>
              <w:rPr>
                <w:rFonts w:cs="Times New Roman"/>
                <w:sz w:val="24"/>
                <w:szCs w:val="24"/>
              </w:rPr>
              <w:t>0.0003</w:t>
            </w:r>
          </w:p>
        </w:tc>
      </w:tr>
      <w:tr w:rsidR="008D224B" w14:paraId="593C82AA" w14:textId="77777777">
        <w:trPr>
          <w:trHeight w:val="497"/>
          <w:jc w:val="center"/>
        </w:trPr>
        <w:tc>
          <w:tcPr>
            <w:tcW w:w="606" w:type="dxa"/>
            <w:shd w:val="clear" w:color="auto" w:fill="auto"/>
            <w:vAlign w:val="center"/>
          </w:tcPr>
          <w:p w14:paraId="5993D20B" w14:textId="77777777" w:rsidR="008D224B" w:rsidRDefault="00000000">
            <w:pPr>
              <w:spacing w:line="240" w:lineRule="auto"/>
              <w:ind w:firstLineChars="0" w:firstLine="0"/>
              <w:jc w:val="center"/>
              <w:rPr>
                <w:rFonts w:cs="Times New Roman"/>
                <w:sz w:val="24"/>
                <w:szCs w:val="24"/>
              </w:rPr>
            </w:pPr>
            <w:r>
              <w:rPr>
                <w:rFonts w:cs="Times New Roman"/>
                <w:sz w:val="24"/>
                <w:szCs w:val="24"/>
              </w:rPr>
              <w:t>8</w:t>
            </w:r>
          </w:p>
        </w:tc>
        <w:tc>
          <w:tcPr>
            <w:tcW w:w="949" w:type="dxa"/>
            <w:shd w:val="clear" w:color="auto" w:fill="auto"/>
            <w:vAlign w:val="center"/>
          </w:tcPr>
          <w:p w14:paraId="16EDCEC9" w14:textId="77777777" w:rsidR="008D224B" w:rsidRDefault="00000000">
            <w:pPr>
              <w:spacing w:line="240" w:lineRule="auto"/>
              <w:ind w:firstLineChars="0" w:firstLine="0"/>
              <w:jc w:val="center"/>
              <w:rPr>
                <w:rFonts w:cs="Times New Roman"/>
                <w:sz w:val="24"/>
                <w:szCs w:val="24"/>
              </w:rPr>
            </w:pPr>
            <w:r>
              <w:rPr>
                <w:rFonts w:cs="Times New Roman"/>
                <w:sz w:val="24"/>
                <w:szCs w:val="24"/>
              </w:rPr>
              <w:t>河南省</w:t>
            </w:r>
          </w:p>
        </w:tc>
        <w:tc>
          <w:tcPr>
            <w:tcW w:w="2142" w:type="dxa"/>
            <w:shd w:val="clear" w:color="auto" w:fill="auto"/>
            <w:vAlign w:val="center"/>
          </w:tcPr>
          <w:p w14:paraId="3C229FE1" w14:textId="77777777" w:rsidR="008D224B" w:rsidRDefault="00000000">
            <w:pPr>
              <w:spacing w:line="240" w:lineRule="auto"/>
              <w:ind w:firstLineChars="0" w:firstLine="0"/>
              <w:jc w:val="center"/>
              <w:rPr>
                <w:rFonts w:cs="Times New Roman"/>
                <w:sz w:val="24"/>
                <w:szCs w:val="24"/>
              </w:rPr>
            </w:pPr>
            <w:r>
              <w:rPr>
                <w:rFonts w:cs="Times New Roman" w:hint="eastAsia"/>
                <w:sz w:val="24"/>
                <w:szCs w:val="24"/>
              </w:rPr>
              <w:t>《工业炉窑大气污染物排放标准》</w:t>
            </w:r>
            <w:r>
              <w:rPr>
                <w:rFonts w:cs="Times New Roman"/>
                <w:sz w:val="24"/>
                <w:szCs w:val="24"/>
              </w:rPr>
              <w:t>DB41/1066-2020</w:t>
            </w:r>
          </w:p>
        </w:tc>
        <w:tc>
          <w:tcPr>
            <w:tcW w:w="976" w:type="dxa"/>
            <w:gridSpan w:val="2"/>
            <w:shd w:val="clear" w:color="auto" w:fill="auto"/>
            <w:vAlign w:val="center"/>
          </w:tcPr>
          <w:p w14:paraId="175C50AF" w14:textId="77777777" w:rsidR="008D224B" w:rsidRDefault="00000000">
            <w:pPr>
              <w:spacing w:line="240" w:lineRule="auto"/>
              <w:ind w:firstLineChars="0" w:firstLine="0"/>
              <w:jc w:val="center"/>
              <w:rPr>
                <w:rFonts w:cs="Times New Roman"/>
                <w:sz w:val="24"/>
                <w:szCs w:val="24"/>
              </w:rPr>
            </w:pPr>
            <w:r>
              <w:rPr>
                <w:rFonts w:cs="Times New Roman"/>
                <w:sz w:val="24"/>
                <w:szCs w:val="24"/>
              </w:rPr>
              <w:t>3/ 6</w:t>
            </w:r>
          </w:p>
        </w:tc>
        <w:tc>
          <w:tcPr>
            <w:tcW w:w="1126" w:type="dxa"/>
            <w:shd w:val="clear" w:color="auto" w:fill="auto"/>
            <w:vAlign w:val="center"/>
          </w:tcPr>
          <w:p w14:paraId="4B900A29" w14:textId="77777777" w:rsidR="008D224B" w:rsidRDefault="00000000">
            <w:pPr>
              <w:spacing w:line="240" w:lineRule="auto"/>
              <w:ind w:firstLineChars="0" w:firstLine="0"/>
              <w:jc w:val="center"/>
              <w:rPr>
                <w:rFonts w:cs="Times New Roman"/>
                <w:sz w:val="24"/>
                <w:szCs w:val="24"/>
              </w:rPr>
            </w:pPr>
            <w:r>
              <w:rPr>
                <w:rFonts w:cs="Times New Roman"/>
                <w:sz w:val="24"/>
                <w:szCs w:val="24"/>
              </w:rPr>
              <w:t>0.7</w:t>
            </w:r>
            <w:r>
              <w:rPr>
                <w:rFonts w:cs="Times New Roman"/>
                <w:sz w:val="24"/>
                <w:szCs w:val="24"/>
                <w:vertAlign w:val="superscript"/>
              </w:rPr>
              <w:t>a</w:t>
            </w:r>
            <w:r>
              <w:rPr>
                <w:rFonts w:cs="Times New Roman"/>
                <w:sz w:val="24"/>
                <w:szCs w:val="24"/>
              </w:rPr>
              <w:t>/0.1</w:t>
            </w:r>
            <w:r>
              <w:rPr>
                <w:rFonts w:cs="Times New Roman"/>
                <w:sz w:val="24"/>
                <w:szCs w:val="24"/>
                <w:vertAlign w:val="superscript"/>
              </w:rPr>
              <w:t>b</w:t>
            </w:r>
          </w:p>
        </w:tc>
        <w:tc>
          <w:tcPr>
            <w:tcW w:w="1426" w:type="dxa"/>
            <w:gridSpan w:val="2"/>
            <w:shd w:val="clear" w:color="auto" w:fill="auto"/>
            <w:vAlign w:val="center"/>
          </w:tcPr>
          <w:p w14:paraId="6FE2B6C3" w14:textId="77777777" w:rsidR="008D224B" w:rsidRDefault="00000000">
            <w:pPr>
              <w:spacing w:line="240" w:lineRule="auto"/>
              <w:ind w:firstLineChars="0" w:firstLine="0"/>
              <w:jc w:val="center"/>
              <w:rPr>
                <w:rFonts w:cs="Times New Roman"/>
                <w:sz w:val="24"/>
                <w:szCs w:val="24"/>
              </w:rPr>
            </w:pPr>
            <w:r>
              <w:rPr>
                <w:rFonts w:cs="Times New Roman"/>
                <w:sz w:val="24"/>
                <w:szCs w:val="24"/>
              </w:rPr>
              <w:t>0.05</w:t>
            </w:r>
            <w:r>
              <w:rPr>
                <w:rFonts w:cs="Times New Roman"/>
                <w:sz w:val="24"/>
                <w:szCs w:val="24"/>
                <w:vertAlign w:val="superscript"/>
              </w:rPr>
              <w:t>a</w:t>
            </w:r>
            <w:r>
              <w:rPr>
                <w:rFonts w:cs="Times New Roman"/>
                <w:sz w:val="24"/>
                <w:szCs w:val="24"/>
              </w:rPr>
              <w:t>/0.01</w:t>
            </w:r>
            <w:r>
              <w:rPr>
                <w:rFonts w:cs="Times New Roman"/>
                <w:sz w:val="24"/>
                <w:szCs w:val="24"/>
                <w:vertAlign w:val="superscript"/>
              </w:rPr>
              <w:t>b</w:t>
            </w:r>
          </w:p>
        </w:tc>
        <w:tc>
          <w:tcPr>
            <w:tcW w:w="708" w:type="dxa"/>
            <w:shd w:val="clear" w:color="auto" w:fill="auto"/>
            <w:vAlign w:val="center"/>
          </w:tcPr>
          <w:p w14:paraId="678A37F2" w14:textId="77777777" w:rsidR="008D224B" w:rsidRDefault="00000000">
            <w:pPr>
              <w:spacing w:line="240" w:lineRule="auto"/>
              <w:ind w:firstLineChars="0" w:firstLine="0"/>
              <w:jc w:val="center"/>
              <w:rPr>
                <w:rFonts w:cs="Times New Roman"/>
                <w:sz w:val="24"/>
                <w:szCs w:val="24"/>
              </w:rPr>
            </w:pPr>
            <w:r>
              <w:rPr>
                <w:rFonts w:cs="Times New Roman"/>
                <w:sz w:val="24"/>
                <w:szCs w:val="24"/>
              </w:rPr>
              <w:t>0. 01</w:t>
            </w:r>
          </w:p>
        </w:tc>
        <w:tc>
          <w:tcPr>
            <w:tcW w:w="709" w:type="dxa"/>
            <w:shd w:val="clear" w:color="auto" w:fill="auto"/>
            <w:vAlign w:val="center"/>
          </w:tcPr>
          <w:p w14:paraId="3C912857" w14:textId="77777777" w:rsidR="008D224B" w:rsidRDefault="00000000">
            <w:pPr>
              <w:spacing w:line="240" w:lineRule="auto"/>
              <w:ind w:firstLineChars="0" w:firstLine="0"/>
              <w:jc w:val="center"/>
              <w:rPr>
                <w:rFonts w:cs="Times New Roman"/>
                <w:sz w:val="24"/>
                <w:szCs w:val="24"/>
              </w:rPr>
            </w:pPr>
            <w:r>
              <w:rPr>
                <w:rFonts w:cs="Times New Roman"/>
                <w:sz w:val="24"/>
                <w:szCs w:val="24"/>
              </w:rPr>
              <w:t>20</w:t>
            </w:r>
          </w:p>
        </w:tc>
        <w:tc>
          <w:tcPr>
            <w:tcW w:w="992" w:type="dxa"/>
            <w:shd w:val="clear" w:color="auto" w:fill="auto"/>
            <w:vAlign w:val="center"/>
          </w:tcPr>
          <w:p w14:paraId="27C55AE3" w14:textId="77777777" w:rsidR="008D224B" w:rsidRDefault="00000000">
            <w:pPr>
              <w:spacing w:line="240" w:lineRule="auto"/>
              <w:ind w:firstLineChars="0" w:firstLine="0"/>
              <w:jc w:val="center"/>
              <w:rPr>
                <w:rFonts w:cs="Times New Roman"/>
                <w:sz w:val="24"/>
                <w:szCs w:val="24"/>
              </w:rPr>
            </w:pPr>
            <w:r>
              <w:rPr>
                <w:rFonts w:cs="Times New Roman"/>
                <w:sz w:val="24"/>
                <w:szCs w:val="24"/>
              </w:rPr>
              <w:t>/</w:t>
            </w:r>
          </w:p>
        </w:tc>
      </w:tr>
      <w:tr w:rsidR="008D224B" w14:paraId="6816ADBA" w14:textId="77777777">
        <w:trPr>
          <w:trHeight w:val="289"/>
          <w:jc w:val="center"/>
        </w:trPr>
        <w:tc>
          <w:tcPr>
            <w:tcW w:w="3708" w:type="dxa"/>
            <w:gridSpan w:val="4"/>
            <w:shd w:val="clear" w:color="auto" w:fill="auto"/>
            <w:vAlign w:val="center"/>
          </w:tcPr>
          <w:p w14:paraId="016DA98D" w14:textId="77777777" w:rsidR="008D224B" w:rsidRDefault="00000000">
            <w:pPr>
              <w:spacing w:line="240" w:lineRule="auto"/>
              <w:ind w:firstLineChars="0" w:firstLine="0"/>
              <w:jc w:val="center"/>
              <w:rPr>
                <w:rFonts w:cs="Times New Roman"/>
                <w:sz w:val="24"/>
                <w:szCs w:val="24"/>
              </w:rPr>
            </w:pPr>
            <w:r>
              <w:rPr>
                <w:rFonts w:cs="Times New Roman"/>
                <w:sz w:val="24"/>
                <w:szCs w:val="24"/>
              </w:rPr>
              <w:t>本标准</w:t>
            </w:r>
          </w:p>
        </w:tc>
        <w:tc>
          <w:tcPr>
            <w:tcW w:w="965" w:type="dxa"/>
            <w:shd w:val="clear" w:color="auto" w:fill="auto"/>
            <w:vAlign w:val="center"/>
          </w:tcPr>
          <w:p w14:paraId="670E2803" w14:textId="77777777" w:rsidR="008D224B" w:rsidRDefault="00000000">
            <w:pPr>
              <w:spacing w:line="240" w:lineRule="auto"/>
              <w:ind w:firstLineChars="0" w:firstLine="0"/>
              <w:jc w:val="center"/>
              <w:rPr>
                <w:rFonts w:cs="Times New Roman"/>
                <w:sz w:val="24"/>
                <w:szCs w:val="24"/>
              </w:rPr>
            </w:pPr>
            <w:r>
              <w:rPr>
                <w:rFonts w:cs="Times New Roman"/>
                <w:sz w:val="24"/>
                <w:szCs w:val="24"/>
              </w:rPr>
              <w:t>6.0</w:t>
            </w:r>
          </w:p>
        </w:tc>
        <w:tc>
          <w:tcPr>
            <w:tcW w:w="1134" w:type="dxa"/>
            <w:gridSpan w:val="2"/>
            <w:shd w:val="clear" w:color="auto" w:fill="auto"/>
            <w:vAlign w:val="center"/>
          </w:tcPr>
          <w:p w14:paraId="2521F839" w14:textId="77777777" w:rsidR="008D224B" w:rsidRDefault="00000000">
            <w:pPr>
              <w:spacing w:line="240" w:lineRule="auto"/>
              <w:ind w:firstLineChars="0" w:firstLine="0"/>
              <w:jc w:val="center"/>
              <w:rPr>
                <w:rFonts w:cs="Times New Roman"/>
                <w:sz w:val="24"/>
                <w:szCs w:val="24"/>
              </w:rPr>
            </w:pPr>
            <w:r>
              <w:rPr>
                <w:rFonts w:cs="Times New Roman"/>
                <w:sz w:val="24"/>
                <w:szCs w:val="24"/>
              </w:rPr>
              <w:t>0.7</w:t>
            </w:r>
            <w:r>
              <w:rPr>
                <w:rFonts w:cs="Times New Roman"/>
                <w:sz w:val="24"/>
                <w:szCs w:val="24"/>
                <w:vertAlign w:val="superscript"/>
              </w:rPr>
              <w:t>a</w:t>
            </w:r>
            <w:r>
              <w:rPr>
                <w:rFonts w:cs="Times New Roman"/>
                <w:sz w:val="24"/>
                <w:szCs w:val="24"/>
              </w:rPr>
              <w:t>/0.1</w:t>
            </w:r>
            <w:r>
              <w:rPr>
                <w:rFonts w:cs="Times New Roman"/>
                <w:sz w:val="24"/>
                <w:szCs w:val="24"/>
                <w:vertAlign w:val="superscript"/>
              </w:rPr>
              <w:t>b</w:t>
            </w:r>
          </w:p>
        </w:tc>
        <w:tc>
          <w:tcPr>
            <w:tcW w:w="1418" w:type="dxa"/>
            <w:shd w:val="clear" w:color="auto" w:fill="auto"/>
            <w:vAlign w:val="center"/>
          </w:tcPr>
          <w:p w14:paraId="233C6EB0" w14:textId="77777777" w:rsidR="008D224B" w:rsidRDefault="00000000">
            <w:pPr>
              <w:spacing w:line="240" w:lineRule="auto"/>
              <w:ind w:firstLineChars="0" w:firstLine="0"/>
              <w:jc w:val="center"/>
              <w:rPr>
                <w:rFonts w:cs="Times New Roman"/>
                <w:sz w:val="24"/>
                <w:szCs w:val="24"/>
              </w:rPr>
            </w:pPr>
            <w:r>
              <w:rPr>
                <w:rFonts w:cs="Times New Roman"/>
                <w:sz w:val="24"/>
                <w:szCs w:val="24"/>
              </w:rPr>
              <w:t>0.05</w:t>
            </w:r>
            <w:r>
              <w:rPr>
                <w:rFonts w:cs="Times New Roman"/>
                <w:sz w:val="24"/>
                <w:szCs w:val="24"/>
                <w:vertAlign w:val="superscript"/>
              </w:rPr>
              <w:t>a</w:t>
            </w:r>
            <w:r>
              <w:rPr>
                <w:rFonts w:cs="Times New Roman"/>
                <w:sz w:val="24"/>
                <w:szCs w:val="24"/>
              </w:rPr>
              <w:t>/0.01</w:t>
            </w:r>
            <w:r>
              <w:rPr>
                <w:rFonts w:cs="Times New Roman"/>
                <w:sz w:val="24"/>
                <w:szCs w:val="24"/>
                <w:vertAlign w:val="superscript"/>
              </w:rPr>
              <w:t>b</w:t>
            </w:r>
          </w:p>
        </w:tc>
        <w:tc>
          <w:tcPr>
            <w:tcW w:w="708" w:type="dxa"/>
            <w:shd w:val="clear" w:color="auto" w:fill="auto"/>
            <w:vAlign w:val="center"/>
          </w:tcPr>
          <w:p w14:paraId="606F1074" w14:textId="77777777" w:rsidR="008D224B" w:rsidRDefault="00000000">
            <w:pPr>
              <w:spacing w:line="240" w:lineRule="auto"/>
              <w:ind w:firstLineChars="0" w:firstLine="0"/>
              <w:jc w:val="center"/>
              <w:rPr>
                <w:rFonts w:cs="Times New Roman"/>
                <w:sz w:val="24"/>
                <w:szCs w:val="24"/>
              </w:rPr>
            </w:pPr>
            <w:r>
              <w:rPr>
                <w:rFonts w:cs="Times New Roman"/>
                <w:sz w:val="24"/>
                <w:szCs w:val="24"/>
              </w:rPr>
              <w:t>0.01</w:t>
            </w:r>
          </w:p>
        </w:tc>
        <w:tc>
          <w:tcPr>
            <w:tcW w:w="709" w:type="dxa"/>
            <w:shd w:val="clear" w:color="auto" w:fill="auto"/>
            <w:vAlign w:val="center"/>
          </w:tcPr>
          <w:p w14:paraId="1FD72D06" w14:textId="77777777" w:rsidR="008D224B" w:rsidRDefault="00000000">
            <w:pPr>
              <w:spacing w:line="240" w:lineRule="auto"/>
              <w:ind w:firstLineChars="0" w:firstLine="0"/>
              <w:jc w:val="center"/>
              <w:rPr>
                <w:rFonts w:cs="Times New Roman"/>
                <w:sz w:val="24"/>
                <w:szCs w:val="24"/>
              </w:rPr>
            </w:pPr>
            <w:r>
              <w:rPr>
                <w:rFonts w:cs="Times New Roman"/>
                <w:sz w:val="24"/>
                <w:szCs w:val="24"/>
              </w:rPr>
              <w:t>20</w:t>
            </w:r>
          </w:p>
        </w:tc>
        <w:tc>
          <w:tcPr>
            <w:tcW w:w="992" w:type="dxa"/>
            <w:shd w:val="clear" w:color="auto" w:fill="auto"/>
            <w:vAlign w:val="center"/>
          </w:tcPr>
          <w:p w14:paraId="1CE714D3" w14:textId="77777777" w:rsidR="008D224B" w:rsidRDefault="00000000">
            <w:pPr>
              <w:spacing w:line="240" w:lineRule="auto"/>
              <w:ind w:firstLineChars="0" w:firstLine="0"/>
              <w:jc w:val="center"/>
              <w:rPr>
                <w:rFonts w:cs="Times New Roman"/>
                <w:sz w:val="24"/>
                <w:szCs w:val="24"/>
              </w:rPr>
            </w:pPr>
            <w:r>
              <w:rPr>
                <w:rFonts w:cs="Times New Roman"/>
                <w:sz w:val="24"/>
                <w:szCs w:val="24"/>
              </w:rPr>
              <w:t>0.0003</w:t>
            </w:r>
          </w:p>
        </w:tc>
      </w:tr>
      <w:tr w:rsidR="008D224B" w14:paraId="14AA1559" w14:textId="77777777">
        <w:trPr>
          <w:trHeight w:val="485"/>
          <w:jc w:val="center"/>
        </w:trPr>
        <w:tc>
          <w:tcPr>
            <w:tcW w:w="9634" w:type="dxa"/>
            <w:gridSpan w:val="11"/>
            <w:shd w:val="clear" w:color="auto" w:fill="auto"/>
            <w:vAlign w:val="center"/>
          </w:tcPr>
          <w:p w14:paraId="4913B8EC" w14:textId="77777777" w:rsidR="008D224B" w:rsidRDefault="00000000">
            <w:pPr>
              <w:spacing w:line="240" w:lineRule="auto"/>
              <w:ind w:firstLineChars="0" w:firstLine="0"/>
              <w:jc w:val="center"/>
              <w:rPr>
                <w:rFonts w:cs="Times New Roman"/>
                <w:sz w:val="24"/>
                <w:szCs w:val="24"/>
              </w:rPr>
            </w:pPr>
            <w:r>
              <w:rPr>
                <w:rFonts w:cs="Times New Roman"/>
                <w:sz w:val="24"/>
                <w:szCs w:val="24"/>
              </w:rPr>
              <w:t>备注：</w:t>
            </w:r>
            <w:r>
              <w:rPr>
                <w:rFonts w:cs="Times New Roman"/>
                <w:sz w:val="24"/>
                <w:szCs w:val="24"/>
              </w:rPr>
              <w:t>a</w:t>
            </w:r>
            <w:r>
              <w:rPr>
                <w:rFonts w:cs="Times New Roman"/>
                <w:sz w:val="24"/>
                <w:szCs w:val="24"/>
              </w:rPr>
              <w:t>）金属熔炼炉；</w:t>
            </w:r>
            <w:r>
              <w:rPr>
                <w:rFonts w:cs="Times New Roman"/>
                <w:sz w:val="24"/>
                <w:szCs w:val="24"/>
              </w:rPr>
              <w:t>b</w:t>
            </w:r>
            <w:r>
              <w:rPr>
                <w:rFonts w:cs="Times New Roman"/>
                <w:sz w:val="24"/>
                <w:szCs w:val="24"/>
              </w:rPr>
              <w:t>）其他炉窑；</w:t>
            </w:r>
            <w:r>
              <w:rPr>
                <w:rFonts w:cs="Times New Roman"/>
                <w:sz w:val="24"/>
                <w:szCs w:val="24"/>
              </w:rPr>
              <w:t>c</w:t>
            </w:r>
            <w:r>
              <w:rPr>
                <w:rFonts w:cs="Times New Roman"/>
                <w:sz w:val="24"/>
                <w:szCs w:val="24"/>
              </w:rPr>
              <w:t>）环境空气一类功能区；</w:t>
            </w:r>
            <w:r>
              <w:rPr>
                <w:rFonts w:cs="Times New Roman"/>
                <w:sz w:val="24"/>
                <w:szCs w:val="24"/>
              </w:rPr>
              <w:t>d</w:t>
            </w:r>
            <w:r>
              <w:rPr>
                <w:rFonts w:cs="Times New Roman"/>
                <w:sz w:val="24"/>
                <w:szCs w:val="24"/>
              </w:rPr>
              <w:t>）环境空气二类功能区。</w:t>
            </w:r>
          </w:p>
        </w:tc>
      </w:tr>
    </w:tbl>
    <w:p w14:paraId="0202253A" w14:textId="77777777" w:rsidR="008D224B" w:rsidRDefault="008D224B">
      <w:pPr>
        <w:ind w:firstLineChars="0" w:firstLine="0"/>
      </w:pPr>
    </w:p>
    <w:p w14:paraId="275AD52C" w14:textId="77777777" w:rsidR="008D224B" w:rsidRDefault="00000000">
      <w:pPr>
        <w:pStyle w:val="2"/>
      </w:pPr>
      <w:bookmarkStart w:id="158" w:name="_Toc23321"/>
      <w:bookmarkStart w:id="159" w:name="_Toc27092"/>
      <w:bookmarkStart w:id="160" w:name="_Toc6558"/>
      <w:bookmarkStart w:id="161" w:name="_Toc18448"/>
      <w:bookmarkStart w:id="162" w:name="_Toc183020606"/>
      <w:r>
        <w:t>5</w:t>
      </w:r>
      <w:r>
        <w:rPr>
          <w:rFonts w:hint="eastAsia"/>
        </w:rPr>
        <w:t>.2</w:t>
      </w:r>
      <w:bookmarkEnd w:id="158"/>
      <w:r>
        <w:rPr>
          <w:rFonts w:hint="eastAsia"/>
        </w:rPr>
        <w:t>本排放标准与国外排放标准的比较</w:t>
      </w:r>
      <w:bookmarkEnd w:id="159"/>
      <w:bookmarkEnd w:id="160"/>
      <w:bookmarkEnd w:id="161"/>
      <w:bookmarkEnd w:id="162"/>
    </w:p>
    <w:p w14:paraId="05C52ED4" w14:textId="77777777" w:rsidR="008D224B" w:rsidRDefault="00000000">
      <w:pPr>
        <w:ind w:firstLine="560"/>
      </w:pPr>
      <w:r>
        <w:t>美国、日本、丹麦、瑞典、荷兰、德国等均对工业炉窑大气污染物的排放制定了标准，其中丹麦、德国针对天然气、煤气燃烧也制定</w:t>
      </w:r>
      <w:r>
        <w:lastRenderedPageBreak/>
        <w:t>了排放限值，详见表</w:t>
      </w:r>
      <w:r>
        <w:t>5-7</w:t>
      </w:r>
      <w:r>
        <w:rPr>
          <w:rFonts w:hint="eastAsia"/>
        </w:rPr>
        <w:t>和</w:t>
      </w:r>
      <w:r>
        <w:t>表</w:t>
      </w:r>
      <w:r>
        <w:t>5-8</w:t>
      </w:r>
      <w:r>
        <w:t>所示。</w:t>
      </w:r>
    </w:p>
    <w:p w14:paraId="78A227D2" w14:textId="77777777" w:rsidR="008D224B" w:rsidRDefault="00000000">
      <w:pPr>
        <w:ind w:firstLine="560"/>
      </w:pPr>
      <w:r>
        <w:rPr>
          <w:rFonts w:hint="eastAsia"/>
        </w:rPr>
        <w:t>由</w:t>
      </w:r>
      <w:r>
        <w:t>表可知，本标准规定的颗粒物浓度限值严于</w:t>
      </w:r>
      <w:r>
        <w:rPr>
          <w:rFonts w:hint="eastAsia"/>
        </w:rPr>
        <w:t>美国</w:t>
      </w:r>
      <w:r>
        <w:t>、日本等地标准，二氧化硫浓度限值松于荷兰</w:t>
      </w:r>
      <w:r>
        <w:rPr>
          <w:rFonts w:hint="eastAsia"/>
        </w:rPr>
        <w:t>、</w:t>
      </w:r>
      <w:r>
        <w:t>日本等地标准，氮氧化物</w:t>
      </w:r>
      <w:r>
        <w:rPr>
          <w:rFonts w:hint="eastAsia"/>
        </w:rPr>
        <w:t>浓度</w:t>
      </w:r>
      <w:r>
        <w:t>限值</w:t>
      </w:r>
      <w:r>
        <w:rPr>
          <w:rFonts w:hint="eastAsia"/>
        </w:rPr>
        <w:t>松</w:t>
      </w:r>
      <w:r>
        <w:t>于日本</w:t>
      </w:r>
      <w:r>
        <w:rPr>
          <w:rFonts w:hint="eastAsia"/>
        </w:rPr>
        <w:t>标准</w:t>
      </w:r>
      <w:r>
        <w:t>要求</w:t>
      </w:r>
      <w:r>
        <w:rPr>
          <w:rFonts w:hint="eastAsia"/>
        </w:rPr>
        <w:t>。</w:t>
      </w:r>
      <w:r>
        <w:t>特征</w:t>
      </w:r>
      <w:r>
        <w:rPr>
          <w:rFonts w:hint="eastAsia"/>
        </w:rPr>
        <w:t>污染物中</w:t>
      </w:r>
      <w:r>
        <w:t>，汞及其化合物、铅及其化合物</w:t>
      </w:r>
      <w:r>
        <w:rPr>
          <w:rFonts w:hint="eastAsia"/>
        </w:rPr>
        <w:t>、</w:t>
      </w:r>
      <w:proofErr w:type="gramStart"/>
      <w:r>
        <w:rPr>
          <w:rFonts w:hint="eastAsia"/>
        </w:rPr>
        <w:t>铍及其</w:t>
      </w:r>
      <w:proofErr w:type="gramEnd"/>
      <w:r>
        <w:rPr>
          <w:rFonts w:hint="eastAsia"/>
        </w:rPr>
        <w:t>化合物均</w:t>
      </w:r>
      <w:r>
        <w:t>严于</w:t>
      </w:r>
      <w:r>
        <w:rPr>
          <w:rFonts w:hint="eastAsia"/>
        </w:rPr>
        <w:t>澳大利亚</w:t>
      </w:r>
      <w:r>
        <w:t>、英国、新加坡等地标准，</w:t>
      </w:r>
      <w:proofErr w:type="gramStart"/>
      <w:r>
        <w:rPr>
          <w:rFonts w:hint="eastAsia"/>
        </w:rPr>
        <w:t>氟及其</w:t>
      </w:r>
      <w:proofErr w:type="gramEnd"/>
      <w:r>
        <w:rPr>
          <w:rFonts w:hint="eastAsia"/>
        </w:rPr>
        <w:t>化合化物、沥青烟松</w:t>
      </w:r>
      <w:r>
        <w:t>于</w:t>
      </w:r>
      <w:r>
        <w:rPr>
          <w:rFonts w:hint="eastAsia"/>
        </w:rPr>
        <w:t>德国、日本、美国等</w:t>
      </w:r>
      <w:r>
        <w:t>地标准</w:t>
      </w:r>
      <w:r>
        <w:rPr>
          <w:rFonts w:hint="eastAsia"/>
        </w:rPr>
        <w:t>。</w:t>
      </w:r>
    </w:p>
    <w:p w14:paraId="33E29959" w14:textId="77777777" w:rsidR="008D224B" w:rsidRDefault="00000000">
      <w:pPr>
        <w:pStyle w:val="af2"/>
      </w:pPr>
      <w:r>
        <w:rPr>
          <w:rFonts w:hint="eastAsia"/>
        </w:rPr>
        <w:t>表</w:t>
      </w:r>
      <w:r>
        <w:t>5</w:t>
      </w:r>
      <w:r>
        <w:rPr>
          <w:rFonts w:hint="eastAsia"/>
        </w:rPr>
        <w:t xml:space="preserve">-7 </w:t>
      </w:r>
      <w:r>
        <w:rPr>
          <w:rFonts w:hint="eastAsia"/>
        </w:rPr>
        <w:t>部分国外工业炉窑常规大气污染物排放标准</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6"/>
        <w:gridCol w:w="2464"/>
        <w:gridCol w:w="1643"/>
        <w:gridCol w:w="2233"/>
      </w:tblGrid>
      <w:tr w:rsidR="008D224B" w14:paraId="6E714BD2" w14:textId="77777777">
        <w:trPr>
          <w:trHeight w:val="369"/>
          <w:jc w:val="center"/>
        </w:trPr>
        <w:tc>
          <w:tcPr>
            <w:tcW w:w="2053" w:type="dxa"/>
            <w:shd w:val="clear" w:color="auto" w:fill="auto"/>
            <w:vAlign w:val="center"/>
          </w:tcPr>
          <w:p w14:paraId="0B2AF0E0" w14:textId="77777777" w:rsidR="008D224B" w:rsidRDefault="00000000">
            <w:pPr>
              <w:spacing w:line="240" w:lineRule="auto"/>
              <w:ind w:firstLineChars="0" w:firstLine="0"/>
              <w:jc w:val="center"/>
              <w:rPr>
                <w:rFonts w:cs="Times New Roman"/>
                <w:b/>
                <w:bCs/>
                <w:sz w:val="24"/>
                <w:szCs w:val="24"/>
              </w:rPr>
            </w:pPr>
            <w:r>
              <w:rPr>
                <w:rFonts w:cs="Times New Roman"/>
                <w:b/>
                <w:bCs/>
                <w:sz w:val="24"/>
                <w:szCs w:val="24"/>
              </w:rPr>
              <w:t>污染物名称</w:t>
            </w:r>
          </w:p>
        </w:tc>
        <w:tc>
          <w:tcPr>
            <w:tcW w:w="2568" w:type="dxa"/>
            <w:shd w:val="clear" w:color="auto" w:fill="auto"/>
            <w:vAlign w:val="center"/>
          </w:tcPr>
          <w:p w14:paraId="09678989" w14:textId="77777777" w:rsidR="008D224B" w:rsidRDefault="00000000">
            <w:pPr>
              <w:spacing w:line="240" w:lineRule="auto"/>
              <w:ind w:firstLineChars="0" w:firstLine="0"/>
              <w:jc w:val="center"/>
              <w:rPr>
                <w:rFonts w:cs="Times New Roman"/>
                <w:b/>
                <w:bCs/>
                <w:sz w:val="24"/>
                <w:szCs w:val="24"/>
              </w:rPr>
            </w:pPr>
            <w:r>
              <w:rPr>
                <w:rFonts w:cs="Times New Roman"/>
                <w:b/>
                <w:bCs/>
                <w:sz w:val="24"/>
                <w:szCs w:val="24"/>
              </w:rPr>
              <w:t>排放限值（</w:t>
            </w:r>
            <w:r>
              <w:rPr>
                <w:rFonts w:cs="Times New Roman"/>
                <w:b/>
                <w:bCs/>
                <w:sz w:val="24"/>
                <w:szCs w:val="24"/>
              </w:rPr>
              <w:t>mg/ m</w:t>
            </w:r>
            <w:r>
              <w:rPr>
                <w:rFonts w:cs="Times New Roman"/>
                <w:b/>
                <w:bCs/>
                <w:sz w:val="24"/>
                <w:szCs w:val="24"/>
                <w:vertAlign w:val="superscript"/>
              </w:rPr>
              <w:t>3</w:t>
            </w:r>
            <w:r>
              <w:rPr>
                <w:rFonts w:cs="Times New Roman"/>
                <w:b/>
                <w:bCs/>
                <w:sz w:val="24"/>
                <w:szCs w:val="24"/>
              </w:rPr>
              <w:t>）</w:t>
            </w:r>
          </w:p>
        </w:tc>
        <w:tc>
          <w:tcPr>
            <w:tcW w:w="1719" w:type="dxa"/>
            <w:shd w:val="clear" w:color="auto" w:fill="auto"/>
            <w:vAlign w:val="center"/>
          </w:tcPr>
          <w:p w14:paraId="6413FD2C" w14:textId="77777777" w:rsidR="008D224B" w:rsidRDefault="00000000">
            <w:pPr>
              <w:spacing w:line="240" w:lineRule="auto"/>
              <w:ind w:firstLineChars="0" w:firstLine="0"/>
              <w:jc w:val="center"/>
              <w:rPr>
                <w:rFonts w:cs="Times New Roman"/>
                <w:b/>
                <w:bCs/>
                <w:sz w:val="24"/>
                <w:szCs w:val="24"/>
              </w:rPr>
            </w:pPr>
            <w:r>
              <w:rPr>
                <w:rFonts w:cs="Times New Roman"/>
                <w:b/>
                <w:bCs/>
                <w:sz w:val="24"/>
                <w:szCs w:val="24"/>
              </w:rPr>
              <w:t>国家</w:t>
            </w:r>
          </w:p>
        </w:tc>
        <w:tc>
          <w:tcPr>
            <w:tcW w:w="2323" w:type="dxa"/>
            <w:vAlign w:val="center"/>
          </w:tcPr>
          <w:p w14:paraId="6DE467DC" w14:textId="77777777" w:rsidR="008D224B" w:rsidRDefault="00000000">
            <w:pPr>
              <w:spacing w:line="240" w:lineRule="auto"/>
              <w:ind w:firstLineChars="0" w:firstLine="0"/>
              <w:jc w:val="center"/>
              <w:rPr>
                <w:rFonts w:cs="Times New Roman"/>
                <w:b/>
                <w:bCs/>
                <w:sz w:val="24"/>
                <w:szCs w:val="24"/>
              </w:rPr>
            </w:pPr>
            <w:r>
              <w:rPr>
                <w:rFonts w:cs="Times New Roman"/>
                <w:b/>
                <w:bCs/>
                <w:sz w:val="24"/>
                <w:szCs w:val="24"/>
              </w:rPr>
              <w:t>本标准限值（</w:t>
            </w:r>
            <w:r>
              <w:rPr>
                <w:rFonts w:cs="Times New Roman"/>
                <w:b/>
                <w:bCs/>
                <w:sz w:val="24"/>
                <w:szCs w:val="24"/>
              </w:rPr>
              <w:t>mg/ m</w:t>
            </w:r>
            <w:r>
              <w:rPr>
                <w:rFonts w:cs="Times New Roman"/>
                <w:b/>
                <w:bCs/>
                <w:sz w:val="24"/>
                <w:szCs w:val="24"/>
                <w:vertAlign w:val="superscript"/>
              </w:rPr>
              <w:t>3</w:t>
            </w:r>
            <w:r>
              <w:rPr>
                <w:rFonts w:cs="Times New Roman"/>
                <w:b/>
                <w:bCs/>
                <w:sz w:val="24"/>
                <w:szCs w:val="24"/>
              </w:rPr>
              <w:t>）</w:t>
            </w:r>
          </w:p>
        </w:tc>
      </w:tr>
      <w:tr w:rsidR="008D224B" w14:paraId="6FF141ED" w14:textId="77777777">
        <w:trPr>
          <w:trHeight w:val="149"/>
          <w:jc w:val="center"/>
        </w:trPr>
        <w:tc>
          <w:tcPr>
            <w:tcW w:w="2053" w:type="dxa"/>
            <w:vMerge w:val="restart"/>
            <w:shd w:val="clear" w:color="auto" w:fill="auto"/>
            <w:vAlign w:val="center"/>
          </w:tcPr>
          <w:p w14:paraId="0B769C85" w14:textId="77777777" w:rsidR="008D224B" w:rsidRDefault="00000000">
            <w:pPr>
              <w:spacing w:line="240" w:lineRule="auto"/>
              <w:ind w:firstLineChars="0" w:firstLine="0"/>
              <w:jc w:val="center"/>
              <w:rPr>
                <w:rFonts w:cs="Times New Roman"/>
                <w:sz w:val="24"/>
                <w:szCs w:val="24"/>
              </w:rPr>
            </w:pPr>
            <w:r>
              <w:rPr>
                <w:rFonts w:cs="Times New Roman"/>
                <w:sz w:val="24"/>
                <w:szCs w:val="24"/>
              </w:rPr>
              <w:t>颗粒物</w:t>
            </w:r>
          </w:p>
        </w:tc>
        <w:tc>
          <w:tcPr>
            <w:tcW w:w="2568" w:type="dxa"/>
            <w:shd w:val="clear" w:color="auto" w:fill="auto"/>
            <w:vAlign w:val="center"/>
          </w:tcPr>
          <w:p w14:paraId="605F5D13" w14:textId="77777777" w:rsidR="008D224B" w:rsidRDefault="00000000">
            <w:pPr>
              <w:spacing w:line="240" w:lineRule="auto"/>
              <w:ind w:firstLineChars="0" w:firstLine="0"/>
              <w:jc w:val="center"/>
              <w:rPr>
                <w:rFonts w:cs="Times New Roman"/>
                <w:sz w:val="24"/>
                <w:szCs w:val="24"/>
              </w:rPr>
            </w:pPr>
            <w:r>
              <w:rPr>
                <w:rFonts w:cs="Times New Roman"/>
                <w:sz w:val="24"/>
                <w:szCs w:val="24"/>
              </w:rPr>
              <w:t>50</w:t>
            </w:r>
          </w:p>
        </w:tc>
        <w:tc>
          <w:tcPr>
            <w:tcW w:w="1719" w:type="dxa"/>
            <w:shd w:val="clear" w:color="auto" w:fill="auto"/>
            <w:vAlign w:val="center"/>
          </w:tcPr>
          <w:p w14:paraId="45829C09" w14:textId="77777777" w:rsidR="008D224B" w:rsidRDefault="00000000">
            <w:pPr>
              <w:spacing w:line="240" w:lineRule="auto"/>
              <w:ind w:firstLineChars="0" w:firstLine="0"/>
              <w:jc w:val="center"/>
              <w:rPr>
                <w:rFonts w:cs="Times New Roman"/>
                <w:sz w:val="24"/>
                <w:szCs w:val="24"/>
              </w:rPr>
            </w:pPr>
            <w:r>
              <w:rPr>
                <w:rFonts w:cs="Times New Roman"/>
                <w:sz w:val="24"/>
                <w:szCs w:val="24"/>
              </w:rPr>
              <w:t>美国</w:t>
            </w:r>
          </w:p>
        </w:tc>
        <w:tc>
          <w:tcPr>
            <w:tcW w:w="2323" w:type="dxa"/>
            <w:vMerge w:val="restart"/>
            <w:vAlign w:val="center"/>
          </w:tcPr>
          <w:p w14:paraId="3EA8E1F5" w14:textId="77777777" w:rsidR="008D224B" w:rsidRDefault="00000000">
            <w:pPr>
              <w:spacing w:line="240" w:lineRule="auto"/>
              <w:ind w:firstLineChars="0" w:firstLine="0"/>
              <w:jc w:val="center"/>
              <w:rPr>
                <w:rFonts w:cs="Times New Roman"/>
                <w:sz w:val="24"/>
                <w:szCs w:val="24"/>
              </w:rPr>
            </w:pPr>
            <w:r>
              <w:rPr>
                <w:rFonts w:cs="Times New Roman"/>
                <w:sz w:val="24"/>
                <w:szCs w:val="24"/>
              </w:rPr>
              <w:t>10-30</w:t>
            </w:r>
          </w:p>
        </w:tc>
      </w:tr>
      <w:tr w:rsidR="008D224B" w14:paraId="0184680E" w14:textId="77777777">
        <w:trPr>
          <w:trHeight w:val="149"/>
          <w:jc w:val="center"/>
        </w:trPr>
        <w:tc>
          <w:tcPr>
            <w:tcW w:w="2053" w:type="dxa"/>
            <w:vMerge/>
            <w:shd w:val="clear" w:color="auto" w:fill="auto"/>
            <w:vAlign w:val="center"/>
          </w:tcPr>
          <w:p w14:paraId="157B1DB5" w14:textId="77777777" w:rsidR="008D224B" w:rsidRDefault="008D224B">
            <w:pPr>
              <w:spacing w:line="240" w:lineRule="auto"/>
              <w:ind w:firstLineChars="0" w:firstLine="0"/>
              <w:jc w:val="center"/>
              <w:rPr>
                <w:rFonts w:cs="Times New Roman"/>
                <w:sz w:val="24"/>
                <w:szCs w:val="24"/>
              </w:rPr>
            </w:pPr>
          </w:p>
        </w:tc>
        <w:tc>
          <w:tcPr>
            <w:tcW w:w="2568" w:type="dxa"/>
            <w:shd w:val="clear" w:color="auto" w:fill="auto"/>
            <w:vAlign w:val="center"/>
          </w:tcPr>
          <w:p w14:paraId="2F2F5EEE" w14:textId="77777777" w:rsidR="008D224B" w:rsidRDefault="00000000">
            <w:pPr>
              <w:spacing w:line="240" w:lineRule="auto"/>
              <w:ind w:firstLineChars="0" w:firstLine="0"/>
              <w:jc w:val="center"/>
              <w:rPr>
                <w:rFonts w:cs="Times New Roman"/>
                <w:sz w:val="24"/>
                <w:szCs w:val="24"/>
              </w:rPr>
            </w:pPr>
            <w:r>
              <w:rPr>
                <w:rFonts w:cs="Times New Roman"/>
                <w:sz w:val="24"/>
                <w:szCs w:val="24"/>
              </w:rPr>
              <w:t>100</w:t>
            </w:r>
          </w:p>
        </w:tc>
        <w:tc>
          <w:tcPr>
            <w:tcW w:w="1719" w:type="dxa"/>
            <w:shd w:val="clear" w:color="auto" w:fill="auto"/>
            <w:vAlign w:val="center"/>
          </w:tcPr>
          <w:p w14:paraId="47599073" w14:textId="77777777" w:rsidR="008D224B" w:rsidRDefault="00000000">
            <w:pPr>
              <w:spacing w:line="240" w:lineRule="auto"/>
              <w:ind w:firstLineChars="0" w:firstLine="0"/>
              <w:jc w:val="center"/>
              <w:rPr>
                <w:rFonts w:cs="Times New Roman"/>
                <w:sz w:val="24"/>
                <w:szCs w:val="24"/>
              </w:rPr>
            </w:pPr>
            <w:r>
              <w:rPr>
                <w:rFonts w:cs="Times New Roman"/>
                <w:sz w:val="24"/>
                <w:szCs w:val="24"/>
              </w:rPr>
              <w:t>日本</w:t>
            </w:r>
          </w:p>
        </w:tc>
        <w:tc>
          <w:tcPr>
            <w:tcW w:w="2323" w:type="dxa"/>
            <w:vMerge/>
            <w:vAlign w:val="center"/>
          </w:tcPr>
          <w:p w14:paraId="52076A43" w14:textId="77777777" w:rsidR="008D224B" w:rsidRDefault="008D224B">
            <w:pPr>
              <w:spacing w:line="240" w:lineRule="auto"/>
              <w:ind w:firstLineChars="0" w:firstLine="0"/>
              <w:jc w:val="center"/>
              <w:rPr>
                <w:rFonts w:cs="Times New Roman"/>
                <w:sz w:val="24"/>
                <w:szCs w:val="24"/>
              </w:rPr>
            </w:pPr>
          </w:p>
        </w:tc>
      </w:tr>
      <w:tr w:rsidR="008D224B" w14:paraId="1B4E279A" w14:textId="77777777">
        <w:trPr>
          <w:trHeight w:val="149"/>
          <w:jc w:val="center"/>
        </w:trPr>
        <w:tc>
          <w:tcPr>
            <w:tcW w:w="2053" w:type="dxa"/>
            <w:vMerge w:val="restart"/>
            <w:shd w:val="clear" w:color="auto" w:fill="auto"/>
            <w:vAlign w:val="center"/>
          </w:tcPr>
          <w:p w14:paraId="4F98A126" w14:textId="77777777" w:rsidR="008D224B" w:rsidRDefault="00000000">
            <w:pPr>
              <w:spacing w:line="240" w:lineRule="auto"/>
              <w:ind w:firstLineChars="0" w:firstLine="0"/>
              <w:jc w:val="center"/>
              <w:rPr>
                <w:rFonts w:cs="Times New Roman"/>
                <w:sz w:val="24"/>
                <w:szCs w:val="24"/>
              </w:rPr>
            </w:pPr>
            <w:r>
              <w:rPr>
                <w:rFonts w:cs="Times New Roman"/>
                <w:sz w:val="24"/>
                <w:szCs w:val="24"/>
              </w:rPr>
              <w:t>二氧化硫</w:t>
            </w:r>
          </w:p>
        </w:tc>
        <w:tc>
          <w:tcPr>
            <w:tcW w:w="2568" w:type="dxa"/>
            <w:shd w:val="clear" w:color="auto" w:fill="auto"/>
            <w:vAlign w:val="center"/>
          </w:tcPr>
          <w:p w14:paraId="2D6B1443" w14:textId="77777777" w:rsidR="008D224B" w:rsidRDefault="00000000">
            <w:pPr>
              <w:spacing w:line="240" w:lineRule="auto"/>
              <w:ind w:firstLineChars="0" w:firstLine="0"/>
              <w:jc w:val="center"/>
              <w:rPr>
                <w:rFonts w:cs="Times New Roman"/>
                <w:sz w:val="24"/>
                <w:szCs w:val="24"/>
              </w:rPr>
            </w:pPr>
            <w:r>
              <w:rPr>
                <w:rFonts w:cs="Times New Roman"/>
                <w:sz w:val="24"/>
                <w:szCs w:val="24"/>
              </w:rPr>
              <w:t>54</w:t>
            </w:r>
            <w:r>
              <w:rPr>
                <w:rFonts w:cs="Times New Roman"/>
                <w:sz w:val="24"/>
                <w:szCs w:val="24"/>
              </w:rPr>
              <w:t>（熔炼炉）</w:t>
            </w:r>
          </w:p>
        </w:tc>
        <w:tc>
          <w:tcPr>
            <w:tcW w:w="1719" w:type="dxa"/>
            <w:shd w:val="clear" w:color="auto" w:fill="auto"/>
            <w:vAlign w:val="center"/>
          </w:tcPr>
          <w:p w14:paraId="7FF50B07" w14:textId="77777777" w:rsidR="008D224B" w:rsidRDefault="00000000">
            <w:pPr>
              <w:spacing w:line="240" w:lineRule="auto"/>
              <w:ind w:firstLineChars="0" w:firstLine="0"/>
              <w:jc w:val="center"/>
              <w:rPr>
                <w:rFonts w:cs="Times New Roman"/>
                <w:sz w:val="24"/>
                <w:szCs w:val="24"/>
              </w:rPr>
            </w:pPr>
            <w:r>
              <w:rPr>
                <w:rFonts w:cs="Times New Roman"/>
                <w:sz w:val="24"/>
                <w:szCs w:val="24"/>
              </w:rPr>
              <w:t>荷兰</w:t>
            </w:r>
          </w:p>
        </w:tc>
        <w:tc>
          <w:tcPr>
            <w:tcW w:w="2323" w:type="dxa"/>
            <w:vMerge w:val="restart"/>
            <w:vAlign w:val="center"/>
          </w:tcPr>
          <w:p w14:paraId="76B510B0" w14:textId="77777777" w:rsidR="008D224B" w:rsidRDefault="00000000">
            <w:pPr>
              <w:spacing w:line="240" w:lineRule="auto"/>
              <w:ind w:firstLineChars="0" w:firstLine="0"/>
              <w:jc w:val="center"/>
              <w:rPr>
                <w:rFonts w:cs="Times New Roman"/>
                <w:sz w:val="24"/>
                <w:szCs w:val="24"/>
              </w:rPr>
            </w:pPr>
            <w:r>
              <w:rPr>
                <w:rFonts w:cs="Times New Roman"/>
                <w:sz w:val="24"/>
                <w:szCs w:val="24"/>
              </w:rPr>
              <w:t>50-200</w:t>
            </w:r>
          </w:p>
        </w:tc>
      </w:tr>
      <w:tr w:rsidR="008D224B" w14:paraId="35A8195F" w14:textId="77777777">
        <w:trPr>
          <w:trHeight w:val="149"/>
          <w:jc w:val="center"/>
        </w:trPr>
        <w:tc>
          <w:tcPr>
            <w:tcW w:w="2053" w:type="dxa"/>
            <w:vMerge/>
            <w:shd w:val="clear" w:color="auto" w:fill="auto"/>
            <w:vAlign w:val="center"/>
          </w:tcPr>
          <w:p w14:paraId="2051F592" w14:textId="77777777" w:rsidR="008D224B" w:rsidRDefault="008D224B">
            <w:pPr>
              <w:spacing w:line="240" w:lineRule="auto"/>
              <w:ind w:firstLineChars="0" w:firstLine="0"/>
              <w:jc w:val="center"/>
              <w:rPr>
                <w:rFonts w:cs="Times New Roman"/>
                <w:sz w:val="24"/>
                <w:szCs w:val="24"/>
              </w:rPr>
            </w:pPr>
          </w:p>
        </w:tc>
        <w:tc>
          <w:tcPr>
            <w:tcW w:w="2568" w:type="dxa"/>
            <w:shd w:val="clear" w:color="auto" w:fill="auto"/>
            <w:vAlign w:val="center"/>
          </w:tcPr>
          <w:p w14:paraId="0346A57B" w14:textId="77777777" w:rsidR="008D224B" w:rsidRDefault="00000000">
            <w:pPr>
              <w:spacing w:line="240" w:lineRule="auto"/>
              <w:ind w:firstLineChars="0" w:firstLine="0"/>
              <w:jc w:val="center"/>
              <w:rPr>
                <w:rFonts w:cs="Times New Roman"/>
                <w:sz w:val="24"/>
                <w:szCs w:val="24"/>
              </w:rPr>
            </w:pPr>
            <w:r>
              <w:rPr>
                <w:rFonts w:cs="Times New Roman"/>
                <w:sz w:val="24"/>
                <w:szCs w:val="24"/>
              </w:rPr>
              <w:t>140</w:t>
            </w:r>
            <w:r>
              <w:rPr>
                <w:rFonts w:cs="Times New Roman"/>
                <w:sz w:val="24"/>
                <w:szCs w:val="24"/>
              </w:rPr>
              <w:t>（熔炼炉）</w:t>
            </w:r>
          </w:p>
        </w:tc>
        <w:tc>
          <w:tcPr>
            <w:tcW w:w="1719" w:type="dxa"/>
            <w:shd w:val="clear" w:color="auto" w:fill="auto"/>
            <w:vAlign w:val="center"/>
          </w:tcPr>
          <w:p w14:paraId="4846FF14" w14:textId="77777777" w:rsidR="008D224B" w:rsidRDefault="00000000">
            <w:pPr>
              <w:spacing w:line="240" w:lineRule="auto"/>
              <w:ind w:firstLineChars="0" w:firstLine="0"/>
              <w:jc w:val="center"/>
              <w:rPr>
                <w:rFonts w:cs="Times New Roman"/>
                <w:sz w:val="24"/>
                <w:szCs w:val="24"/>
              </w:rPr>
            </w:pPr>
            <w:r>
              <w:rPr>
                <w:rFonts w:cs="Times New Roman"/>
                <w:sz w:val="24"/>
                <w:szCs w:val="24"/>
              </w:rPr>
              <w:t>日本</w:t>
            </w:r>
          </w:p>
        </w:tc>
        <w:tc>
          <w:tcPr>
            <w:tcW w:w="2323" w:type="dxa"/>
            <w:vMerge/>
            <w:vAlign w:val="center"/>
          </w:tcPr>
          <w:p w14:paraId="66B4803A" w14:textId="77777777" w:rsidR="008D224B" w:rsidRDefault="008D224B">
            <w:pPr>
              <w:spacing w:line="240" w:lineRule="auto"/>
              <w:ind w:firstLineChars="0" w:firstLine="0"/>
              <w:jc w:val="center"/>
              <w:rPr>
                <w:rFonts w:cs="Times New Roman"/>
                <w:sz w:val="24"/>
                <w:szCs w:val="24"/>
              </w:rPr>
            </w:pPr>
          </w:p>
        </w:tc>
      </w:tr>
      <w:tr w:rsidR="008D224B" w14:paraId="1A679BA8" w14:textId="77777777">
        <w:trPr>
          <w:trHeight w:val="369"/>
          <w:jc w:val="center"/>
        </w:trPr>
        <w:tc>
          <w:tcPr>
            <w:tcW w:w="2053" w:type="dxa"/>
            <w:shd w:val="clear" w:color="auto" w:fill="auto"/>
            <w:vAlign w:val="center"/>
          </w:tcPr>
          <w:p w14:paraId="0CE2255C" w14:textId="77777777" w:rsidR="008D224B" w:rsidRDefault="00000000">
            <w:pPr>
              <w:spacing w:line="240" w:lineRule="auto"/>
              <w:ind w:firstLineChars="0" w:firstLine="0"/>
              <w:jc w:val="center"/>
              <w:rPr>
                <w:rFonts w:cs="Times New Roman"/>
                <w:sz w:val="24"/>
                <w:szCs w:val="24"/>
              </w:rPr>
            </w:pPr>
            <w:r>
              <w:rPr>
                <w:rFonts w:cs="Times New Roman"/>
                <w:sz w:val="24"/>
                <w:szCs w:val="24"/>
              </w:rPr>
              <w:t>氮氧化物</w:t>
            </w:r>
          </w:p>
        </w:tc>
        <w:tc>
          <w:tcPr>
            <w:tcW w:w="2568" w:type="dxa"/>
            <w:shd w:val="clear" w:color="auto" w:fill="auto"/>
            <w:vAlign w:val="center"/>
          </w:tcPr>
          <w:p w14:paraId="5ABFF7B6" w14:textId="77777777" w:rsidR="008D224B" w:rsidRDefault="00000000">
            <w:pPr>
              <w:spacing w:line="240" w:lineRule="auto"/>
              <w:ind w:firstLineChars="0" w:firstLine="0"/>
              <w:jc w:val="center"/>
              <w:rPr>
                <w:rFonts w:cs="Times New Roman"/>
                <w:sz w:val="24"/>
                <w:szCs w:val="24"/>
              </w:rPr>
            </w:pPr>
            <w:r>
              <w:rPr>
                <w:rFonts w:cs="Times New Roman"/>
                <w:sz w:val="24"/>
                <w:szCs w:val="24"/>
              </w:rPr>
              <w:t>80</w:t>
            </w:r>
          </w:p>
        </w:tc>
        <w:tc>
          <w:tcPr>
            <w:tcW w:w="1719" w:type="dxa"/>
            <w:shd w:val="clear" w:color="auto" w:fill="auto"/>
            <w:vAlign w:val="center"/>
          </w:tcPr>
          <w:p w14:paraId="118EF14A" w14:textId="77777777" w:rsidR="008D224B" w:rsidRDefault="00000000">
            <w:pPr>
              <w:spacing w:line="240" w:lineRule="auto"/>
              <w:ind w:firstLineChars="0" w:firstLine="0"/>
              <w:jc w:val="center"/>
              <w:rPr>
                <w:rFonts w:cs="Times New Roman"/>
                <w:sz w:val="24"/>
                <w:szCs w:val="24"/>
              </w:rPr>
            </w:pPr>
            <w:r>
              <w:rPr>
                <w:rFonts w:cs="Times New Roman"/>
                <w:sz w:val="24"/>
                <w:szCs w:val="24"/>
              </w:rPr>
              <w:t>日本</w:t>
            </w:r>
          </w:p>
        </w:tc>
        <w:tc>
          <w:tcPr>
            <w:tcW w:w="2323" w:type="dxa"/>
            <w:vAlign w:val="center"/>
          </w:tcPr>
          <w:p w14:paraId="33CB5423" w14:textId="77777777" w:rsidR="008D224B" w:rsidRDefault="00000000">
            <w:pPr>
              <w:spacing w:line="240" w:lineRule="auto"/>
              <w:ind w:firstLineChars="0" w:firstLine="0"/>
              <w:jc w:val="center"/>
              <w:rPr>
                <w:rFonts w:cs="Times New Roman"/>
                <w:sz w:val="24"/>
                <w:szCs w:val="24"/>
              </w:rPr>
            </w:pPr>
            <w:r>
              <w:rPr>
                <w:rFonts w:cs="Times New Roman"/>
                <w:sz w:val="24"/>
                <w:szCs w:val="24"/>
              </w:rPr>
              <w:t>100-400</w:t>
            </w:r>
          </w:p>
        </w:tc>
      </w:tr>
      <w:tr w:rsidR="008D224B" w14:paraId="77F90996" w14:textId="77777777">
        <w:trPr>
          <w:trHeight w:val="302"/>
          <w:jc w:val="center"/>
        </w:trPr>
        <w:tc>
          <w:tcPr>
            <w:tcW w:w="2053" w:type="dxa"/>
            <w:shd w:val="clear" w:color="auto" w:fill="auto"/>
            <w:vAlign w:val="center"/>
          </w:tcPr>
          <w:p w14:paraId="13CB46D0" w14:textId="77777777" w:rsidR="008D224B" w:rsidRDefault="00000000">
            <w:pPr>
              <w:spacing w:line="240" w:lineRule="auto"/>
              <w:ind w:firstLineChars="0" w:firstLine="0"/>
              <w:jc w:val="center"/>
              <w:rPr>
                <w:rFonts w:cs="Times New Roman"/>
                <w:sz w:val="24"/>
                <w:szCs w:val="24"/>
              </w:rPr>
            </w:pPr>
            <w:r>
              <w:rPr>
                <w:rFonts w:cs="Times New Roman"/>
                <w:sz w:val="24"/>
                <w:szCs w:val="24"/>
              </w:rPr>
              <w:t>烟气黑度</w:t>
            </w:r>
          </w:p>
        </w:tc>
        <w:tc>
          <w:tcPr>
            <w:tcW w:w="2568" w:type="dxa"/>
            <w:shd w:val="clear" w:color="auto" w:fill="auto"/>
            <w:vAlign w:val="center"/>
          </w:tcPr>
          <w:p w14:paraId="786857AD" w14:textId="77777777" w:rsidR="008D224B" w:rsidRDefault="008D224B">
            <w:pPr>
              <w:spacing w:line="240" w:lineRule="auto"/>
              <w:ind w:firstLineChars="0" w:firstLine="0"/>
              <w:jc w:val="center"/>
              <w:rPr>
                <w:rFonts w:cs="Times New Roman"/>
                <w:sz w:val="24"/>
                <w:szCs w:val="24"/>
              </w:rPr>
            </w:pPr>
          </w:p>
        </w:tc>
        <w:tc>
          <w:tcPr>
            <w:tcW w:w="1719" w:type="dxa"/>
            <w:shd w:val="clear" w:color="auto" w:fill="auto"/>
            <w:vAlign w:val="center"/>
          </w:tcPr>
          <w:p w14:paraId="55F877F0" w14:textId="77777777" w:rsidR="008D224B" w:rsidRDefault="008D224B">
            <w:pPr>
              <w:spacing w:line="240" w:lineRule="auto"/>
              <w:ind w:firstLineChars="0" w:firstLine="0"/>
              <w:jc w:val="center"/>
              <w:rPr>
                <w:rFonts w:cs="Times New Roman"/>
                <w:sz w:val="24"/>
                <w:szCs w:val="24"/>
              </w:rPr>
            </w:pPr>
          </w:p>
        </w:tc>
        <w:tc>
          <w:tcPr>
            <w:tcW w:w="2323" w:type="dxa"/>
            <w:vAlign w:val="center"/>
          </w:tcPr>
          <w:p w14:paraId="381E2833" w14:textId="77777777" w:rsidR="008D224B" w:rsidRDefault="008D224B">
            <w:pPr>
              <w:spacing w:line="240" w:lineRule="auto"/>
              <w:ind w:firstLineChars="0" w:firstLine="0"/>
              <w:jc w:val="center"/>
              <w:rPr>
                <w:rFonts w:cs="Times New Roman"/>
                <w:sz w:val="24"/>
                <w:szCs w:val="24"/>
              </w:rPr>
            </w:pPr>
          </w:p>
        </w:tc>
      </w:tr>
    </w:tbl>
    <w:p w14:paraId="0A748A78" w14:textId="77777777" w:rsidR="008D224B" w:rsidRDefault="00000000">
      <w:pPr>
        <w:pStyle w:val="af2"/>
      </w:pPr>
      <w:r>
        <w:rPr>
          <w:rFonts w:hint="eastAsia"/>
        </w:rPr>
        <w:t>表</w:t>
      </w:r>
      <w:r>
        <w:t>5</w:t>
      </w:r>
      <w:r>
        <w:rPr>
          <w:rFonts w:hint="eastAsia"/>
        </w:rPr>
        <w:t xml:space="preserve">-8 </w:t>
      </w:r>
      <w:r>
        <w:rPr>
          <w:rFonts w:hint="eastAsia"/>
        </w:rPr>
        <w:t>部分国外工业炉窑特征大气污染物排放标准</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73"/>
        <w:gridCol w:w="2537"/>
        <w:gridCol w:w="1974"/>
        <w:gridCol w:w="1812"/>
      </w:tblGrid>
      <w:tr w:rsidR="008D224B" w14:paraId="16649123" w14:textId="77777777">
        <w:trPr>
          <w:trHeight w:val="376"/>
          <w:jc w:val="center"/>
        </w:trPr>
        <w:tc>
          <w:tcPr>
            <w:tcW w:w="2093" w:type="dxa"/>
            <w:shd w:val="clear" w:color="auto" w:fill="auto"/>
            <w:vAlign w:val="center"/>
          </w:tcPr>
          <w:p w14:paraId="3A7203D1" w14:textId="77777777" w:rsidR="008D224B" w:rsidRDefault="00000000">
            <w:pPr>
              <w:spacing w:line="240" w:lineRule="auto"/>
              <w:ind w:firstLineChars="0" w:firstLine="0"/>
              <w:jc w:val="center"/>
              <w:rPr>
                <w:rFonts w:cs="Times New Roman"/>
                <w:b/>
                <w:bCs/>
                <w:sz w:val="24"/>
                <w:szCs w:val="24"/>
              </w:rPr>
            </w:pPr>
            <w:r>
              <w:rPr>
                <w:rFonts w:cs="Times New Roman"/>
                <w:b/>
                <w:bCs/>
                <w:sz w:val="24"/>
                <w:szCs w:val="24"/>
              </w:rPr>
              <w:t>污染物名称</w:t>
            </w:r>
          </w:p>
        </w:tc>
        <w:tc>
          <w:tcPr>
            <w:tcW w:w="2671" w:type="dxa"/>
            <w:shd w:val="clear" w:color="auto" w:fill="auto"/>
            <w:vAlign w:val="center"/>
          </w:tcPr>
          <w:p w14:paraId="4309459D" w14:textId="77777777" w:rsidR="008D224B" w:rsidRDefault="00000000">
            <w:pPr>
              <w:spacing w:line="240" w:lineRule="auto"/>
              <w:ind w:firstLineChars="0" w:firstLine="0"/>
              <w:jc w:val="center"/>
              <w:rPr>
                <w:rFonts w:cs="Times New Roman"/>
                <w:b/>
                <w:bCs/>
                <w:sz w:val="24"/>
                <w:szCs w:val="24"/>
              </w:rPr>
            </w:pPr>
            <w:r>
              <w:rPr>
                <w:rFonts w:cs="Times New Roman"/>
                <w:b/>
                <w:bCs/>
                <w:sz w:val="24"/>
                <w:szCs w:val="24"/>
              </w:rPr>
              <w:t>排放限值（</w:t>
            </w:r>
            <w:r>
              <w:rPr>
                <w:rFonts w:cs="Times New Roman"/>
                <w:b/>
                <w:bCs/>
                <w:sz w:val="24"/>
                <w:szCs w:val="24"/>
              </w:rPr>
              <w:t>mg/ m</w:t>
            </w:r>
            <w:r>
              <w:rPr>
                <w:rFonts w:cs="Times New Roman"/>
                <w:b/>
                <w:bCs/>
                <w:sz w:val="24"/>
                <w:szCs w:val="24"/>
                <w:vertAlign w:val="superscript"/>
              </w:rPr>
              <w:t>3</w:t>
            </w:r>
            <w:r>
              <w:rPr>
                <w:rFonts w:cs="Times New Roman"/>
                <w:b/>
                <w:bCs/>
                <w:sz w:val="24"/>
                <w:szCs w:val="24"/>
              </w:rPr>
              <w:t>）</w:t>
            </w:r>
          </w:p>
        </w:tc>
        <w:tc>
          <w:tcPr>
            <w:tcW w:w="2094" w:type="dxa"/>
            <w:shd w:val="clear" w:color="auto" w:fill="auto"/>
            <w:vAlign w:val="center"/>
          </w:tcPr>
          <w:p w14:paraId="55C065F6" w14:textId="77777777" w:rsidR="008D224B" w:rsidRDefault="00000000">
            <w:pPr>
              <w:spacing w:line="240" w:lineRule="auto"/>
              <w:ind w:firstLineChars="0" w:firstLine="0"/>
              <w:jc w:val="center"/>
              <w:rPr>
                <w:rFonts w:cs="Times New Roman"/>
                <w:b/>
                <w:bCs/>
                <w:sz w:val="24"/>
                <w:szCs w:val="24"/>
              </w:rPr>
            </w:pPr>
            <w:r>
              <w:rPr>
                <w:rFonts w:cs="Times New Roman"/>
                <w:b/>
                <w:bCs/>
                <w:sz w:val="24"/>
                <w:szCs w:val="24"/>
              </w:rPr>
              <w:t>国家</w:t>
            </w:r>
          </w:p>
        </w:tc>
        <w:tc>
          <w:tcPr>
            <w:tcW w:w="1867" w:type="dxa"/>
            <w:vAlign w:val="center"/>
          </w:tcPr>
          <w:p w14:paraId="5114649C" w14:textId="77777777" w:rsidR="008D224B" w:rsidRDefault="00000000">
            <w:pPr>
              <w:spacing w:line="240" w:lineRule="auto"/>
              <w:ind w:firstLineChars="0" w:firstLine="0"/>
              <w:jc w:val="center"/>
              <w:rPr>
                <w:rFonts w:cs="Times New Roman"/>
                <w:b/>
                <w:bCs/>
                <w:sz w:val="24"/>
                <w:szCs w:val="24"/>
              </w:rPr>
            </w:pPr>
            <w:r>
              <w:rPr>
                <w:rFonts w:cs="Times New Roman"/>
                <w:b/>
                <w:bCs/>
                <w:sz w:val="24"/>
                <w:szCs w:val="24"/>
              </w:rPr>
              <w:t>本标准</w:t>
            </w:r>
          </w:p>
        </w:tc>
      </w:tr>
      <w:tr w:rsidR="008D224B" w14:paraId="77213E01" w14:textId="77777777">
        <w:trPr>
          <w:trHeight w:val="376"/>
          <w:jc w:val="center"/>
        </w:trPr>
        <w:tc>
          <w:tcPr>
            <w:tcW w:w="2093" w:type="dxa"/>
            <w:vMerge w:val="restart"/>
            <w:shd w:val="clear" w:color="auto" w:fill="auto"/>
            <w:vAlign w:val="center"/>
          </w:tcPr>
          <w:p w14:paraId="2B20A4BD" w14:textId="77777777" w:rsidR="008D224B" w:rsidRDefault="00000000">
            <w:pPr>
              <w:spacing w:line="240" w:lineRule="auto"/>
              <w:ind w:firstLineChars="0" w:firstLine="0"/>
              <w:jc w:val="center"/>
              <w:rPr>
                <w:rFonts w:cs="Times New Roman"/>
                <w:sz w:val="24"/>
                <w:szCs w:val="24"/>
              </w:rPr>
            </w:pPr>
            <w:r>
              <w:rPr>
                <w:rFonts w:cs="Times New Roman"/>
                <w:sz w:val="24"/>
                <w:szCs w:val="24"/>
              </w:rPr>
              <w:t>汞及其化合物</w:t>
            </w:r>
          </w:p>
        </w:tc>
        <w:tc>
          <w:tcPr>
            <w:tcW w:w="2671" w:type="dxa"/>
            <w:shd w:val="clear" w:color="auto" w:fill="auto"/>
            <w:vAlign w:val="center"/>
          </w:tcPr>
          <w:p w14:paraId="1E5CA2E8" w14:textId="77777777" w:rsidR="008D224B" w:rsidRDefault="00000000">
            <w:pPr>
              <w:spacing w:line="240" w:lineRule="auto"/>
              <w:ind w:firstLineChars="0" w:firstLine="0"/>
              <w:jc w:val="center"/>
              <w:rPr>
                <w:rFonts w:cs="Times New Roman"/>
                <w:sz w:val="24"/>
                <w:szCs w:val="24"/>
              </w:rPr>
            </w:pPr>
            <w:r>
              <w:rPr>
                <w:rFonts w:cs="Times New Roman"/>
                <w:sz w:val="24"/>
                <w:szCs w:val="24"/>
              </w:rPr>
              <w:t>3</w:t>
            </w:r>
          </w:p>
        </w:tc>
        <w:tc>
          <w:tcPr>
            <w:tcW w:w="2094" w:type="dxa"/>
            <w:shd w:val="clear" w:color="auto" w:fill="auto"/>
            <w:vAlign w:val="center"/>
          </w:tcPr>
          <w:p w14:paraId="62E25341" w14:textId="77777777" w:rsidR="008D224B" w:rsidRDefault="00000000">
            <w:pPr>
              <w:spacing w:line="240" w:lineRule="auto"/>
              <w:ind w:firstLineChars="0" w:firstLine="0"/>
              <w:jc w:val="center"/>
              <w:rPr>
                <w:rFonts w:cs="Times New Roman"/>
                <w:sz w:val="24"/>
                <w:szCs w:val="24"/>
              </w:rPr>
            </w:pPr>
            <w:r>
              <w:rPr>
                <w:rFonts w:cs="Times New Roman"/>
                <w:sz w:val="24"/>
                <w:szCs w:val="24"/>
              </w:rPr>
              <w:t>澳大利亚</w:t>
            </w:r>
          </w:p>
        </w:tc>
        <w:tc>
          <w:tcPr>
            <w:tcW w:w="1867" w:type="dxa"/>
            <w:vMerge w:val="restart"/>
            <w:vAlign w:val="center"/>
          </w:tcPr>
          <w:p w14:paraId="1FA0CE90" w14:textId="77777777" w:rsidR="008D224B" w:rsidRDefault="00000000">
            <w:pPr>
              <w:spacing w:line="240" w:lineRule="auto"/>
              <w:ind w:firstLineChars="0" w:firstLine="0"/>
              <w:jc w:val="center"/>
              <w:rPr>
                <w:rFonts w:cs="Times New Roman"/>
                <w:sz w:val="24"/>
                <w:szCs w:val="24"/>
              </w:rPr>
            </w:pPr>
            <w:r>
              <w:rPr>
                <w:rFonts w:cs="Times New Roman"/>
                <w:sz w:val="24"/>
                <w:szCs w:val="24"/>
              </w:rPr>
              <w:t>0.05/0.01</w:t>
            </w:r>
          </w:p>
        </w:tc>
      </w:tr>
      <w:tr w:rsidR="008D224B" w14:paraId="1DF542C9" w14:textId="77777777">
        <w:trPr>
          <w:trHeight w:val="370"/>
          <w:jc w:val="center"/>
        </w:trPr>
        <w:tc>
          <w:tcPr>
            <w:tcW w:w="2093" w:type="dxa"/>
            <w:vMerge/>
            <w:shd w:val="clear" w:color="auto" w:fill="auto"/>
            <w:vAlign w:val="center"/>
          </w:tcPr>
          <w:p w14:paraId="5154A872" w14:textId="77777777" w:rsidR="008D224B" w:rsidRDefault="008D224B">
            <w:pPr>
              <w:spacing w:line="240" w:lineRule="auto"/>
              <w:ind w:firstLineChars="0" w:firstLine="0"/>
              <w:jc w:val="center"/>
              <w:rPr>
                <w:rFonts w:cs="Times New Roman"/>
                <w:sz w:val="24"/>
                <w:szCs w:val="24"/>
              </w:rPr>
            </w:pPr>
          </w:p>
        </w:tc>
        <w:tc>
          <w:tcPr>
            <w:tcW w:w="2671" w:type="dxa"/>
            <w:shd w:val="clear" w:color="auto" w:fill="auto"/>
            <w:vAlign w:val="center"/>
          </w:tcPr>
          <w:p w14:paraId="37CEEF76" w14:textId="77777777" w:rsidR="008D224B" w:rsidRDefault="00000000">
            <w:pPr>
              <w:spacing w:line="240" w:lineRule="auto"/>
              <w:ind w:firstLineChars="0" w:firstLine="0"/>
              <w:jc w:val="center"/>
              <w:rPr>
                <w:rFonts w:cs="Times New Roman"/>
                <w:sz w:val="24"/>
                <w:szCs w:val="24"/>
              </w:rPr>
            </w:pPr>
            <w:r>
              <w:rPr>
                <w:rFonts w:cs="Times New Roman"/>
                <w:sz w:val="24"/>
                <w:szCs w:val="24"/>
              </w:rPr>
              <w:t>20</w:t>
            </w:r>
          </w:p>
        </w:tc>
        <w:tc>
          <w:tcPr>
            <w:tcW w:w="2094" w:type="dxa"/>
            <w:shd w:val="clear" w:color="auto" w:fill="auto"/>
            <w:vAlign w:val="center"/>
          </w:tcPr>
          <w:p w14:paraId="18C557BD" w14:textId="77777777" w:rsidR="008D224B" w:rsidRDefault="00000000">
            <w:pPr>
              <w:spacing w:line="240" w:lineRule="auto"/>
              <w:ind w:firstLineChars="0" w:firstLine="0"/>
              <w:jc w:val="center"/>
              <w:rPr>
                <w:rFonts w:cs="Times New Roman"/>
                <w:sz w:val="24"/>
                <w:szCs w:val="24"/>
              </w:rPr>
            </w:pPr>
            <w:r>
              <w:rPr>
                <w:rFonts w:cs="Times New Roman"/>
                <w:sz w:val="24"/>
                <w:szCs w:val="24"/>
              </w:rPr>
              <w:t>新加坡</w:t>
            </w:r>
          </w:p>
        </w:tc>
        <w:tc>
          <w:tcPr>
            <w:tcW w:w="1867" w:type="dxa"/>
            <w:vMerge/>
            <w:vAlign w:val="center"/>
          </w:tcPr>
          <w:p w14:paraId="65C3A747" w14:textId="77777777" w:rsidR="008D224B" w:rsidRDefault="008D224B">
            <w:pPr>
              <w:spacing w:line="240" w:lineRule="auto"/>
              <w:ind w:firstLineChars="0" w:firstLine="0"/>
              <w:jc w:val="center"/>
              <w:rPr>
                <w:rFonts w:cs="Times New Roman"/>
                <w:sz w:val="24"/>
                <w:szCs w:val="24"/>
              </w:rPr>
            </w:pPr>
          </w:p>
        </w:tc>
      </w:tr>
      <w:tr w:rsidR="008D224B" w14:paraId="16AEC155" w14:textId="77777777">
        <w:trPr>
          <w:trHeight w:val="423"/>
          <w:jc w:val="center"/>
        </w:trPr>
        <w:tc>
          <w:tcPr>
            <w:tcW w:w="2093" w:type="dxa"/>
            <w:vMerge w:val="restart"/>
            <w:shd w:val="clear" w:color="auto" w:fill="auto"/>
            <w:vAlign w:val="center"/>
          </w:tcPr>
          <w:p w14:paraId="650FD363" w14:textId="77777777" w:rsidR="008D224B" w:rsidRDefault="00000000">
            <w:pPr>
              <w:spacing w:line="240" w:lineRule="auto"/>
              <w:ind w:firstLineChars="0" w:firstLine="0"/>
              <w:jc w:val="center"/>
              <w:rPr>
                <w:rFonts w:cs="Times New Roman"/>
                <w:sz w:val="24"/>
                <w:szCs w:val="24"/>
              </w:rPr>
            </w:pPr>
            <w:r>
              <w:rPr>
                <w:rFonts w:cs="Times New Roman"/>
                <w:sz w:val="24"/>
                <w:szCs w:val="24"/>
              </w:rPr>
              <w:t>铅及其化合物</w:t>
            </w:r>
          </w:p>
        </w:tc>
        <w:tc>
          <w:tcPr>
            <w:tcW w:w="2671" w:type="dxa"/>
            <w:shd w:val="clear" w:color="auto" w:fill="auto"/>
            <w:vAlign w:val="center"/>
          </w:tcPr>
          <w:p w14:paraId="2B2D69EA" w14:textId="77777777" w:rsidR="008D224B" w:rsidRDefault="00000000">
            <w:pPr>
              <w:spacing w:line="240" w:lineRule="auto"/>
              <w:ind w:firstLineChars="0" w:firstLine="0"/>
              <w:jc w:val="center"/>
              <w:rPr>
                <w:rFonts w:cs="Times New Roman"/>
                <w:sz w:val="24"/>
                <w:szCs w:val="24"/>
              </w:rPr>
            </w:pPr>
            <w:r>
              <w:rPr>
                <w:rFonts w:cs="Times New Roman"/>
                <w:sz w:val="24"/>
                <w:szCs w:val="24"/>
              </w:rPr>
              <w:t>2-10</w:t>
            </w:r>
            <w:r>
              <w:rPr>
                <w:rFonts w:cs="Times New Roman"/>
                <w:sz w:val="24"/>
                <w:szCs w:val="24"/>
              </w:rPr>
              <w:t>（冶炼）</w:t>
            </w:r>
          </w:p>
        </w:tc>
        <w:tc>
          <w:tcPr>
            <w:tcW w:w="2094" w:type="dxa"/>
            <w:shd w:val="clear" w:color="auto" w:fill="auto"/>
            <w:vAlign w:val="center"/>
          </w:tcPr>
          <w:p w14:paraId="0844ED89" w14:textId="77777777" w:rsidR="008D224B" w:rsidRDefault="00000000">
            <w:pPr>
              <w:spacing w:line="240" w:lineRule="auto"/>
              <w:ind w:firstLineChars="0" w:firstLine="0"/>
              <w:jc w:val="center"/>
              <w:rPr>
                <w:rFonts w:cs="Times New Roman"/>
                <w:sz w:val="24"/>
                <w:szCs w:val="24"/>
              </w:rPr>
            </w:pPr>
            <w:r>
              <w:rPr>
                <w:rFonts w:cs="Times New Roman"/>
                <w:sz w:val="24"/>
                <w:szCs w:val="24"/>
              </w:rPr>
              <w:t>英国</w:t>
            </w:r>
          </w:p>
        </w:tc>
        <w:tc>
          <w:tcPr>
            <w:tcW w:w="1867" w:type="dxa"/>
            <w:vMerge w:val="restart"/>
            <w:vAlign w:val="center"/>
          </w:tcPr>
          <w:p w14:paraId="575944BC" w14:textId="77777777" w:rsidR="008D224B" w:rsidRDefault="00000000">
            <w:pPr>
              <w:spacing w:line="240" w:lineRule="auto"/>
              <w:ind w:firstLineChars="0" w:firstLine="0"/>
              <w:jc w:val="center"/>
              <w:rPr>
                <w:rFonts w:cs="Times New Roman"/>
                <w:sz w:val="24"/>
                <w:szCs w:val="24"/>
              </w:rPr>
            </w:pPr>
            <w:r>
              <w:rPr>
                <w:rFonts w:cs="Times New Roman"/>
                <w:sz w:val="24"/>
                <w:szCs w:val="24"/>
              </w:rPr>
              <w:t>0.1/0.7</w:t>
            </w:r>
          </w:p>
        </w:tc>
      </w:tr>
      <w:tr w:rsidR="008D224B" w14:paraId="3AF3126D" w14:textId="77777777">
        <w:trPr>
          <w:trHeight w:val="397"/>
          <w:jc w:val="center"/>
        </w:trPr>
        <w:tc>
          <w:tcPr>
            <w:tcW w:w="2093" w:type="dxa"/>
            <w:vMerge/>
            <w:shd w:val="clear" w:color="auto" w:fill="auto"/>
            <w:vAlign w:val="center"/>
          </w:tcPr>
          <w:p w14:paraId="493B95F9" w14:textId="77777777" w:rsidR="008D224B" w:rsidRDefault="008D224B">
            <w:pPr>
              <w:spacing w:line="240" w:lineRule="auto"/>
              <w:ind w:firstLineChars="0" w:firstLine="0"/>
              <w:jc w:val="center"/>
              <w:rPr>
                <w:rFonts w:cs="Times New Roman"/>
                <w:sz w:val="24"/>
                <w:szCs w:val="24"/>
              </w:rPr>
            </w:pPr>
          </w:p>
        </w:tc>
        <w:tc>
          <w:tcPr>
            <w:tcW w:w="2671" w:type="dxa"/>
            <w:shd w:val="clear" w:color="auto" w:fill="auto"/>
            <w:vAlign w:val="center"/>
          </w:tcPr>
          <w:p w14:paraId="0DF53EDD" w14:textId="77777777" w:rsidR="008D224B" w:rsidRDefault="00000000">
            <w:pPr>
              <w:spacing w:line="240" w:lineRule="auto"/>
              <w:ind w:firstLineChars="0" w:firstLine="0"/>
              <w:jc w:val="center"/>
              <w:rPr>
                <w:rFonts w:cs="Times New Roman"/>
                <w:sz w:val="24"/>
                <w:szCs w:val="24"/>
              </w:rPr>
            </w:pPr>
            <w:r>
              <w:rPr>
                <w:rFonts w:cs="Times New Roman"/>
                <w:sz w:val="24"/>
                <w:szCs w:val="24"/>
              </w:rPr>
              <w:t>10</w:t>
            </w:r>
            <w:r>
              <w:rPr>
                <w:rFonts w:cs="Times New Roman"/>
                <w:sz w:val="24"/>
                <w:szCs w:val="24"/>
              </w:rPr>
              <w:t>（冶炼）</w:t>
            </w:r>
          </w:p>
        </w:tc>
        <w:tc>
          <w:tcPr>
            <w:tcW w:w="2094" w:type="dxa"/>
            <w:shd w:val="clear" w:color="auto" w:fill="auto"/>
            <w:vAlign w:val="center"/>
          </w:tcPr>
          <w:p w14:paraId="147949C1" w14:textId="77777777" w:rsidR="008D224B" w:rsidRDefault="00000000">
            <w:pPr>
              <w:spacing w:line="240" w:lineRule="auto"/>
              <w:ind w:firstLineChars="0" w:firstLine="0"/>
              <w:jc w:val="center"/>
              <w:rPr>
                <w:rFonts w:cs="Times New Roman"/>
                <w:sz w:val="24"/>
                <w:szCs w:val="24"/>
              </w:rPr>
            </w:pPr>
            <w:r>
              <w:rPr>
                <w:rFonts w:cs="Times New Roman"/>
                <w:sz w:val="24"/>
                <w:szCs w:val="24"/>
              </w:rPr>
              <w:t>澳大利亚</w:t>
            </w:r>
          </w:p>
        </w:tc>
        <w:tc>
          <w:tcPr>
            <w:tcW w:w="1867" w:type="dxa"/>
            <w:vMerge/>
            <w:vAlign w:val="center"/>
          </w:tcPr>
          <w:p w14:paraId="0C0F1DB3" w14:textId="77777777" w:rsidR="008D224B" w:rsidRDefault="008D224B">
            <w:pPr>
              <w:spacing w:line="240" w:lineRule="auto"/>
              <w:ind w:firstLineChars="0" w:firstLine="0"/>
              <w:jc w:val="center"/>
              <w:rPr>
                <w:rFonts w:cs="Times New Roman"/>
                <w:sz w:val="24"/>
                <w:szCs w:val="24"/>
              </w:rPr>
            </w:pPr>
          </w:p>
        </w:tc>
      </w:tr>
      <w:tr w:rsidR="008D224B" w14:paraId="42091CA7" w14:textId="77777777">
        <w:trPr>
          <w:trHeight w:val="397"/>
          <w:jc w:val="center"/>
        </w:trPr>
        <w:tc>
          <w:tcPr>
            <w:tcW w:w="2093" w:type="dxa"/>
            <w:vMerge/>
            <w:shd w:val="clear" w:color="auto" w:fill="auto"/>
            <w:vAlign w:val="center"/>
          </w:tcPr>
          <w:p w14:paraId="1A16B47E" w14:textId="77777777" w:rsidR="008D224B" w:rsidRDefault="008D224B">
            <w:pPr>
              <w:spacing w:line="240" w:lineRule="auto"/>
              <w:ind w:firstLineChars="0" w:firstLine="0"/>
              <w:jc w:val="center"/>
              <w:rPr>
                <w:rFonts w:cs="Times New Roman"/>
                <w:sz w:val="24"/>
                <w:szCs w:val="24"/>
              </w:rPr>
            </w:pPr>
          </w:p>
        </w:tc>
        <w:tc>
          <w:tcPr>
            <w:tcW w:w="2671" w:type="dxa"/>
            <w:shd w:val="clear" w:color="auto" w:fill="auto"/>
            <w:vAlign w:val="center"/>
          </w:tcPr>
          <w:p w14:paraId="741717E4" w14:textId="77777777" w:rsidR="008D224B" w:rsidRDefault="00000000">
            <w:pPr>
              <w:spacing w:line="240" w:lineRule="auto"/>
              <w:ind w:firstLineChars="0" w:firstLine="0"/>
              <w:jc w:val="center"/>
              <w:rPr>
                <w:rFonts w:cs="Times New Roman"/>
                <w:sz w:val="24"/>
                <w:szCs w:val="24"/>
              </w:rPr>
            </w:pPr>
            <w:r>
              <w:rPr>
                <w:rFonts w:cs="Times New Roman"/>
                <w:sz w:val="24"/>
                <w:szCs w:val="24"/>
              </w:rPr>
              <w:t>1.5</w:t>
            </w:r>
          </w:p>
        </w:tc>
        <w:tc>
          <w:tcPr>
            <w:tcW w:w="2094" w:type="dxa"/>
            <w:shd w:val="clear" w:color="auto" w:fill="auto"/>
            <w:vAlign w:val="center"/>
          </w:tcPr>
          <w:p w14:paraId="34FC8907" w14:textId="77777777" w:rsidR="008D224B" w:rsidRDefault="00000000">
            <w:pPr>
              <w:spacing w:line="240" w:lineRule="auto"/>
              <w:ind w:firstLineChars="0" w:firstLine="0"/>
              <w:jc w:val="center"/>
              <w:rPr>
                <w:rFonts w:cs="Times New Roman"/>
                <w:sz w:val="24"/>
                <w:szCs w:val="24"/>
              </w:rPr>
            </w:pPr>
            <w:r>
              <w:rPr>
                <w:rFonts w:cs="Times New Roman"/>
                <w:sz w:val="24"/>
                <w:szCs w:val="24"/>
              </w:rPr>
              <w:t>美国</w:t>
            </w:r>
          </w:p>
        </w:tc>
        <w:tc>
          <w:tcPr>
            <w:tcW w:w="1867" w:type="dxa"/>
            <w:vMerge/>
            <w:vAlign w:val="center"/>
          </w:tcPr>
          <w:p w14:paraId="5721AD7B" w14:textId="77777777" w:rsidR="008D224B" w:rsidRDefault="008D224B">
            <w:pPr>
              <w:spacing w:line="240" w:lineRule="auto"/>
              <w:ind w:firstLineChars="0" w:firstLine="0"/>
              <w:jc w:val="center"/>
              <w:rPr>
                <w:rFonts w:cs="Times New Roman"/>
                <w:sz w:val="24"/>
                <w:szCs w:val="24"/>
              </w:rPr>
            </w:pPr>
          </w:p>
        </w:tc>
      </w:tr>
      <w:tr w:rsidR="008D224B" w14:paraId="218B6925" w14:textId="77777777">
        <w:trPr>
          <w:trHeight w:val="397"/>
          <w:jc w:val="center"/>
        </w:trPr>
        <w:tc>
          <w:tcPr>
            <w:tcW w:w="2093" w:type="dxa"/>
            <w:vMerge/>
            <w:shd w:val="clear" w:color="auto" w:fill="auto"/>
            <w:vAlign w:val="center"/>
          </w:tcPr>
          <w:p w14:paraId="729D0BC1" w14:textId="77777777" w:rsidR="008D224B" w:rsidRDefault="008D224B">
            <w:pPr>
              <w:spacing w:line="240" w:lineRule="auto"/>
              <w:ind w:firstLineChars="0" w:firstLine="0"/>
              <w:jc w:val="center"/>
              <w:rPr>
                <w:rFonts w:cs="Times New Roman"/>
                <w:sz w:val="24"/>
                <w:szCs w:val="24"/>
              </w:rPr>
            </w:pPr>
          </w:p>
        </w:tc>
        <w:tc>
          <w:tcPr>
            <w:tcW w:w="2671" w:type="dxa"/>
            <w:shd w:val="clear" w:color="auto" w:fill="auto"/>
            <w:vAlign w:val="center"/>
          </w:tcPr>
          <w:p w14:paraId="0DD8EA32" w14:textId="77777777" w:rsidR="008D224B" w:rsidRDefault="00000000">
            <w:pPr>
              <w:spacing w:line="240" w:lineRule="auto"/>
              <w:ind w:firstLineChars="0" w:firstLine="0"/>
              <w:jc w:val="center"/>
              <w:rPr>
                <w:rFonts w:cs="Times New Roman"/>
                <w:sz w:val="24"/>
                <w:szCs w:val="24"/>
              </w:rPr>
            </w:pPr>
            <w:r>
              <w:rPr>
                <w:rFonts w:cs="Times New Roman"/>
                <w:sz w:val="24"/>
                <w:szCs w:val="24"/>
              </w:rPr>
              <w:t>10-30</w:t>
            </w:r>
            <w:r>
              <w:rPr>
                <w:rFonts w:cs="Times New Roman"/>
                <w:sz w:val="24"/>
                <w:szCs w:val="24"/>
              </w:rPr>
              <w:t>（冶炼）</w:t>
            </w:r>
          </w:p>
        </w:tc>
        <w:tc>
          <w:tcPr>
            <w:tcW w:w="2094" w:type="dxa"/>
            <w:shd w:val="clear" w:color="auto" w:fill="auto"/>
            <w:vAlign w:val="center"/>
          </w:tcPr>
          <w:p w14:paraId="559D3609" w14:textId="77777777" w:rsidR="008D224B" w:rsidRDefault="00000000">
            <w:pPr>
              <w:spacing w:line="240" w:lineRule="auto"/>
              <w:ind w:firstLineChars="0" w:firstLine="0"/>
              <w:jc w:val="center"/>
              <w:rPr>
                <w:rFonts w:cs="Times New Roman"/>
                <w:sz w:val="24"/>
                <w:szCs w:val="24"/>
              </w:rPr>
            </w:pPr>
            <w:r>
              <w:rPr>
                <w:rFonts w:cs="Times New Roman"/>
                <w:sz w:val="24"/>
                <w:szCs w:val="24"/>
              </w:rPr>
              <w:t>日本</w:t>
            </w:r>
          </w:p>
        </w:tc>
        <w:tc>
          <w:tcPr>
            <w:tcW w:w="1867" w:type="dxa"/>
            <w:vMerge/>
            <w:vAlign w:val="center"/>
          </w:tcPr>
          <w:p w14:paraId="0B2EE81D" w14:textId="77777777" w:rsidR="008D224B" w:rsidRDefault="008D224B">
            <w:pPr>
              <w:spacing w:line="240" w:lineRule="auto"/>
              <w:ind w:firstLineChars="0" w:firstLine="0"/>
              <w:jc w:val="center"/>
              <w:rPr>
                <w:rFonts w:cs="Times New Roman"/>
                <w:sz w:val="24"/>
                <w:szCs w:val="24"/>
              </w:rPr>
            </w:pPr>
          </w:p>
        </w:tc>
      </w:tr>
      <w:tr w:rsidR="008D224B" w14:paraId="49010D4A" w14:textId="77777777">
        <w:trPr>
          <w:trHeight w:val="376"/>
          <w:jc w:val="center"/>
        </w:trPr>
        <w:tc>
          <w:tcPr>
            <w:tcW w:w="2093" w:type="dxa"/>
            <w:shd w:val="clear" w:color="auto" w:fill="auto"/>
            <w:vAlign w:val="center"/>
          </w:tcPr>
          <w:p w14:paraId="7C4D644A" w14:textId="77777777" w:rsidR="008D224B" w:rsidRDefault="00000000">
            <w:pPr>
              <w:spacing w:line="240" w:lineRule="auto"/>
              <w:ind w:firstLineChars="0" w:firstLine="0"/>
              <w:jc w:val="center"/>
              <w:rPr>
                <w:rFonts w:cs="Times New Roman"/>
                <w:sz w:val="24"/>
                <w:szCs w:val="24"/>
              </w:rPr>
            </w:pPr>
            <w:proofErr w:type="gramStart"/>
            <w:r>
              <w:rPr>
                <w:rFonts w:cs="Times New Roman"/>
                <w:sz w:val="24"/>
                <w:szCs w:val="24"/>
              </w:rPr>
              <w:t>铍</w:t>
            </w:r>
            <w:proofErr w:type="gramEnd"/>
            <w:r>
              <w:rPr>
                <w:rFonts w:cs="Times New Roman"/>
                <w:sz w:val="24"/>
                <w:szCs w:val="24"/>
              </w:rPr>
              <w:t>及其化合物</w:t>
            </w:r>
          </w:p>
        </w:tc>
        <w:tc>
          <w:tcPr>
            <w:tcW w:w="2671" w:type="dxa"/>
            <w:shd w:val="clear" w:color="auto" w:fill="auto"/>
            <w:vAlign w:val="center"/>
          </w:tcPr>
          <w:p w14:paraId="400D5F66" w14:textId="77777777" w:rsidR="008D224B" w:rsidRDefault="00000000">
            <w:pPr>
              <w:spacing w:line="240" w:lineRule="auto"/>
              <w:ind w:firstLineChars="0" w:firstLine="0"/>
              <w:jc w:val="center"/>
              <w:rPr>
                <w:rFonts w:cs="Times New Roman"/>
                <w:sz w:val="24"/>
                <w:szCs w:val="24"/>
              </w:rPr>
            </w:pPr>
            <w:r>
              <w:rPr>
                <w:rFonts w:cs="Times New Roman"/>
                <w:sz w:val="24"/>
                <w:szCs w:val="24"/>
              </w:rPr>
              <w:t>0.1</w:t>
            </w:r>
          </w:p>
        </w:tc>
        <w:tc>
          <w:tcPr>
            <w:tcW w:w="2094" w:type="dxa"/>
            <w:shd w:val="clear" w:color="auto" w:fill="auto"/>
            <w:vAlign w:val="center"/>
          </w:tcPr>
          <w:p w14:paraId="5C1190EA" w14:textId="77777777" w:rsidR="008D224B" w:rsidRDefault="00000000">
            <w:pPr>
              <w:spacing w:line="240" w:lineRule="auto"/>
              <w:ind w:firstLineChars="0" w:firstLine="0"/>
              <w:jc w:val="center"/>
              <w:rPr>
                <w:rFonts w:cs="Times New Roman"/>
                <w:sz w:val="24"/>
                <w:szCs w:val="24"/>
              </w:rPr>
            </w:pPr>
            <w:r>
              <w:rPr>
                <w:rFonts w:cs="Times New Roman"/>
                <w:sz w:val="24"/>
                <w:szCs w:val="24"/>
              </w:rPr>
              <w:t>澳大利亚</w:t>
            </w:r>
          </w:p>
        </w:tc>
        <w:tc>
          <w:tcPr>
            <w:tcW w:w="1867" w:type="dxa"/>
            <w:vAlign w:val="center"/>
          </w:tcPr>
          <w:p w14:paraId="28F13814" w14:textId="77777777" w:rsidR="008D224B" w:rsidRDefault="00000000">
            <w:pPr>
              <w:spacing w:line="240" w:lineRule="auto"/>
              <w:ind w:firstLineChars="0" w:firstLine="0"/>
              <w:jc w:val="center"/>
              <w:rPr>
                <w:rFonts w:cs="Times New Roman"/>
                <w:sz w:val="24"/>
                <w:szCs w:val="24"/>
              </w:rPr>
            </w:pPr>
            <w:r>
              <w:rPr>
                <w:rFonts w:cs="Times New Roman"/>
                <w:sz w:val="24"/>
                <w:szCs w:val="24"/>
              </w:rPr>
              <w:t>0.01</w:t>
            </w:r>
          </w:p>
        </w:tc>
      </w:tr>
      <w:tr w:rsidR="008D224B" w14:paraId="5FEF51B8" w14:textId="77777777">
        <w:trPr>
          <w:trHeight w:val="376"/>
          <w:jc w:val="center"/>
        </w:trPr>
        <w:tc>
          <w:tcPr>
            <w:tcW w:w="2093" w:type="dxa"/>
            <w:vMerge w:val="restart"/>
            <w:shd w:val="clear" w:color="auto" w:fill="auto"/>
            <w:vAlign w:val="center"/>
          </w:tcPr>
          <w:p w14:paraId="4867A84C" w14:textId="77777777" w:rsidR="008D224B" w:rsidRDefault="00000000">
            <w:pPr>
              <w:spacing w:line="240" w:lineRule="auto"/>
              <w:ind w:firstLineChars="0" w:firstLine="0"/>
              <w:jc w:val="center"/>
              <w:rPr>
                <w:rFonts w:cs="Times New Roman"/>
                <w:sz w:val="24"/>
                <w:szCs w:val="24"/>
              </w:rPr>
            </w:pPr>
            <w:proofErr w:type="gramStart"/>
            <w:r>
              <w:rPr>
                <w:rFonts w:cs="Times New Roman"/>
                <w:sz w:val="24"/>
                <w:szCs w:val="24"/>
              </w:rPr>
              <w:t>氟及其</w:t>
            </w:r>
            <w:proofErr w:type="gramEnd"/>
            <w:r>
              <w:rPr>
                <w:rFonts w:cs="Times New Roman"/>
                <w:sz w:val="24"/>
                <w:szCs w:val="24"/>
              </w:rPr>
              <w:t>化合化物</w:t>
            </w:r>
          </w:p>
        </w:tc>
        <w:tc>
          <w:tcPr>
            <w:tcW w:w="2671" w:type="dxa"/>
            <w:shd w:val="clear" w:color="auto" w:fill="auto"/>
            <w:vAlign w:val="center"/>
          </w:tcPr>
          <w:p w14:paraId="4BB05256" w14:textId="77777777" w:rsidR="008D224B" w:rsidRDefault="00000000">
            <w:pPr>
              <w:spacing w:line="240" w:lineRule="auto"/>
              <w:ind w:firstLineChars="0" w:firstLine="0"/>
              <w:jc w:val="center"/>
              <w:rPr>
                <w:rFonts w:cs="Times New Roman"/>
                <w:sz w:val="24"/>
                <w:szCs w:val="24"/>
              </w:rPr>
            </w:pPr>
            <w:r>
              <w:rPr>
                <w:rFonts w:cs="Times New Roman"/>
                <w:sz w:val="24"/>
                <w:szCs w:val="24"/>
              </w:rPr>
              <w:t>2</w:t>
            </w:r>
          </w:p>
        </w:tc>
        <w:tc>
          <w:tcPr>
            <w:tcW w:w="2094" w:type="dxa"/>
            <w:shd w:val="clear" w:color="auto" w:fill="auto"/>
            <w:vAlign w:val="center"/>
          </w:tcPr>
          <w:p w14:paraId="46538834" w14:textId="77777777" w:rsidR="008D224B" w:rsidRDefault="00000000">
            <w:pPr>
              <w:spacing w:line="240" w:lineRule="auto"/>
              <w:ind w:firstLineChars="0" w:firstLine="0"/>
              <w:jc w:val="center"/>
              <w:rPr>
                <w:rFonts w:cs="Times New Roman"/>
                <w:sz w:val="24"/>
                <w:szCs w:val="24"/>
              </w:rPr>
            </w:pPr>
            <w:r>
              <w:rPr>
                <w:rFonts w:cs="Times New Roman"/>
                <w:sz w:val="24"/>
                <w:szCs w:val="24"/>
              </w:rPr>
              <w:t>德国</w:t>
            </w:r>
          </w:p>
        </w:tc>
        <w:tc>
          <w:tcPr>
            <w:tcW w:w="1867" w:type="dxa"/>
            <w:vMerge w:val="restart"/>
            <w:vAlign w:val="center"/>
          </w:tcPr>
          <w:p w14:paraId="0D9D205D" w14:textId="77777777" w:rsidR="008D224B" w:rsidRDefault="00000000">
            <w:pPr>
              <w:spacing w:line="240" w:lineRule="auto"/>
              <w:ind w:firstLineChars="0" w:firstLine="0"/>
              <w:jc w:val="center"/>
              <w:rPr>
                <w:rFonts w:cs="Times New Roman"/>
                <w:sz w:val="24"/>
                <w:szCs w:val="24"/>
              </w:rPr>
            </w:pPr>
            <w:r>
              <w:rPr>
                <w:rFonts w:cs="Times New Roman"/>
                <w:sz w:val="24"/>
                <w:szCs w:val="24"/>
              </w:rPr>
              <w:t>6</w:t>
            </w:r>
          </w:p>
        </w:tc>
      </w:tr>
      <w:tr w:rsidR="008D224B" w14:paraId="0F7492A1" w14:textId="77777777">
        <w:trPr>
          <w:trHeight w:val="313"/>
          <w:jc w:val="center"/>
        </w:trPr>
        <w:tc>
          <w:tcPr>
            <w:tcW w:w="2093" w:type="dxa"/>
            <w:vMerge/>
            <w:shd w:val="clear" w:color="auto" w:fill="auto"/>
            <w:vAlign w:val="center"/>
          </w:tcPr>
          <w:p w14:paraId="7B1EFA0C" w14:textId="77777777" w:rsidR="008D224B" w:rsidRDefault="008D224B">
            <w:pPr>
              <w:spacing w:line="240" w:lineRule="auto"/>
              <w:ind w:firstLineChars="0" w:firstLine="0"/>
              <w:jc w:val="center"/>
              <w:rPr>
                <w:rFonts w:cs="Times New Roman"/>
                <w:sz w:val="24"/>
                <w:szCs w:val="24"/>
              </w:rPr>
            </w:pPr>
          </w:p>
        </w:tc>
        <w:tc>
          <w:tcPr>
            <w:tcW w:w="2671" w:type="dxa"/>
            <w:shd w:val="clear" w:color="auto" w:fill="auto"/>
            <w:vAlign w:val="center"/>
          </w:tcPr>
          <w:p w14:paraId="6E6BA860" w14:textId="77777777" w:rsidR="008D224B" w:rsidRDefault="00000000">
            <w:pPr>
              <w:spacing w:line="240" w:lineRule="auto"/>
              <w:ind w:firstLineChars="0" w:firstLine="0"/>
              <w:jc w:val="center"/>
              <w:rPr>
                <w:rFonts w:cs="Times New Roman"/>
                <w:sz w:val="24"/>
                <w:szCs w:val="24"/>
              </w:rPr>
            </w:pPr>
            <w:r>
              <w:rPr>
                <w:rFonts w:cs="Times New Roman"/>
                <w:sz w:val="24"/>
                <w:szCs w:val="24"/>
              </w:rPr>
              <w:t>1-3</w:t>
            </w:r>
          </w:p>
        </w:tc>
        <w:tc>
          <w:tcPr>
            <w:tcW w:w="2094" w:type="dxa"/>
            <w:shd w:val="clear" w:color="auto" w:fill="auto"/>
            <w:vAlign w:val="center"/>
          </w:tcPr>
          <w:p w14:paraId="33275B32" w14:textId="77777777" w:rsidR="008D224B" w:rsidRDefault="00000000">
            <w:pPr>
              <w:spacing w:line="240" w:lineRule="auto"/>
              <w:ind w:firstLineChars="0" w:firstLine="0"/>
              <w:jc w:val="center"/>
              <w:rPr>
                <w:rFonts w:cs="Times New Roman"/>
                <w:sz w:val="24"/>
                <w:szCs w:val="24"/>
              </w:rPr>
            </w:pPr>
            <w:r>
              <w:rPr>
                <w:rFonts w:cs="Times New Roman"/>
                <w:sz w:val="24"/>
                <w:szCs w:val="24"/>
              </w:rPr>
              <w:t>日本</w:t>
            </w:r>
          </w:p>
        </w:tc>
        <w:tc>
          <w:tcPr>
            <w:tcW w:w="1867" w:type="dxa"/>
            <w:vMerge/>
            <w:vAlign w:val="center"/>
          </w:tcPr>
          <w:p w14:paraId="07E24B6F" w14:textId="77777777" w:rsidR="008D224B" w:rsidRDefault="008D224B">
            <w:pPr>
              <w:spacing w:line="240" w:lineRule="auto"/>
              <w:ind w:firstLineChars="0" w:firstLine="0"/>
              <w:jc w:val="center"/>
              <w:rPr>
                <w:rFonts w:cs="Times New Roman"/>
                <w:sz w:val="24"/>
                <w:szCs w:val="24"/>
              </w:rPr>
            </w:pPr>
          </w:p>
        </w:tc>
      </w:tr>
      <w:tr w:rsidR="008D224B" w14:paraId="4650AE81" w14:textId="77777777">
        <w:trPr>
          <w:trHeight w:val="313"/>
          <w:jc w:val="center"/>
        </w:trPr>
        <w:tc>
          <w:tcPr>
            <w:tcW w:w="2093" w:type="dxa"/>
            <w:shd w:val="clear" w:color="auto" w:fill="auto"/>
            <w:vAlign w:val="center"/>
          </w:tcPr>
          <w:p w14:paraId="0629F1E6" w14:textId="77777777" w:rsidR="008D224B" w:rsidRDefault="00000000">
            <w:pPr>
              <w:spacing w:line="240" w:lineRule="auto"/>
              <w:ind w:firstLineChars="0" w:firstLine="0"/>
              <w:jc w:val="center"/>
              <w:rPr>
                <w:rFonts w:cs="Times New Roman"/>
                <w:sz w:val="24"/>
                <w:szCs w:val="24"/>
              </w:rPr>
            </w:pPr>
            <w:r>
              <w:rPr>
                <w:rFonts w:cs="Times New Roman"/>
                <w:sz w:val="24"/>
                <w:szCs w:val="24"/>
              </w:rPr>
              <w:t>沥青烟</w:t>
            </w:r>
          </w:p>
        </w:tc>
        <w:tc>
          <w:tcPr>
            <w:tcW w:w="2671" w:type="dxa"/>
            <w:shd w:val="clear" w:color="auto" w:fill="auto"/>
            <w:vAlign w:val="center"/>
          </w:tcPr>
          <w:p w14:paraId="1231BC01" w14:textId="77777777" w:rsidR="008D224B" w:rsidRDefault="00000000">
            <w:pPr>
              <w:spacing w:line="240" w:lineRule="auto"/>
              <w:ind w:firstLineChars="0" w:firstLine="0"/>
              <w:jc w:val="center"/>
              <w:rPr>
                <w:rFonts w:cs="Times New Roman"/>
                <w:sz w:val="24"/>
                <w:szCs w:val="24"/>
              </w:rPr>
            </w:pPr>
            <w:r>
              <w:rPr>
                <w:rFonts w:cs="Times New Roman"/>
                <w:sz w:val="24"/>
                <w:szCs w:val="24"/>
              </w:rPr>
              <w:t>7</w:t>
            </w:r>
          </w:p>
        </w:tc>
        <w:tc>
          <w:tcPr>
            <w:tcW w:w="2094" w:type="dxa"/>
            <w:shd w:val="clear" w:color="auto" w:fill="auto"/>
            <w:vAlign w:val="center"/>
          </w:tcPr>
          <w:p w14:paraId="190635BA" w14:textId="77777777" w:rsidR="008D224B" w:rsidRDefault="00000000">
            <w:pPr>
              <w:spacing w:line="240" w:lineRule="auto"/>
              <w:ind w:firstLineChars="0" w:firstLine="0"/>
              <w:jc w:val="center"/>
              <w:rPr>
                <w:rFonts w:cs="Times New Roman"/>
                <w:sz w:val="24"/>
                <w:szCs w:val="24"/>
              </w:rPr>
            </w:pPr>
            <w:r>
              <w:rPr>
                <w:rFonts w:cs="Times New Roman"/>
                <w:sz w:val="24"/>
                <w:szCs w:val="24"/>
              </w:rPr>
              <w:t>美国</w:t>
            </w:r>
          </w:p>
        </w:tc>
        <w:tc>
          <w:tcPr>
            <w:tcW w:w="1867" w:type="dxa"/>
            <w:vAlign w:val="center"/>
          </w:tcPr>
          <w:p w14:paraId="1E47DF5D" w14:textId="77777777" w:rsidR="008D224B" w:rsidRDefault="00000000">
            <w:pPr>
              <w:spacing w:line="240" w:lineRule="auto"/>
              <w:ind w:firstLineChars="0" w:firstLine="0"/>
              <w:jc w:val="center"/>
              <w:rPr>
                <w:rFonts w:cs="Times New Roman"/>
                <w:sz w:val="24"/>
                <w:szCs w:val="24"/>
              </w:rPr>
            </w:pPr>
            <w:r>
              <w:rPr>
                <w:rFonts w:cs="Times New Roman"/>
                <w:sz w:val="24"/>
                <w:szCs w:val="24"/>
              </w:rPr>
              <w:t>20</w:t>
            </w:r>
          </w:p>
        </w:tc>
      </w:tr>
    </w:tbl>
    <w:p w14:paraId="53743DD3" w14:textId="77777777" w:rsidR="008D224B" w:rsidRDefault="008D224B">
      <w:pPr>
        <w:ind w:firstLineChars="0" w:firstLine="0"/>
        <w:sectPr w:rsidR="008D224B">
          <w:pgSz w:w="11906" w:h="16838"/>
          <w:pgMar w:top="1440" w:right="1800" w:bottom="1440" w:left="1800" w:header="851" w:footer="992" w:gutter="0"/>
          <w:cols w:space="425"/>
          <w:docGrid w:type="lines" w:linePitch="312"/>
        </w:sectPr>
      </w:pPr>
    </w:p>
    <w:p w14:paraId="41024B2D" w14:textId="77777777" w:rsidR="008D224B" w:rsidRDefault="00000000">
      <w:pPr>
        <w:pStyle w:val="1"/>
      </w:pPr>
      <w:bookmarkStart w:id="163" w:name="_Toc21701"/>
      <w:bookmarkStart w:id="164" w:name="_Toc24463"/>
      <w:bookmarkStart w:id="165" w:name="_Toc29449"/>
      <w:bookmarkStart w:id="166" w:name="_Toc183020607"/>
      <w:r>
        <w:rPr>
          <w:rFonts w:hint="eastAsia"/>
        </w:rPr>
        <w:lastRenderedPageBreak/>
        <w:t xml:space="preserve">6  </w:t>
      </w:r>
      <w:r>
        <w:rPr>
          <w:rFonts w:hint="eastAsia"/>
        </w:rPr>
        <w:t>标准实施环境和社会效益分析</w:t>
      </w:r>
      <w:bookmarkEnd w:id="163"/>
      <w:bookmarkEnd w:id="164"/>
      <w:bookmarkEnd w:id="165"/>
      <w:bookmarkEnd w:id="166"/>
    </w:p>
    <w:p w14:paraId="556B3AE1" w14:textId="77777777" w:rsidR="008D224B" w:rsidRDefault="00000000">
      <w:pPr>
        <w:pStyle w:val="2"/>
      </w:pPr>
      <w:bookmarkStart w:id="167" w:name="_Toc30952"/>
      <w:bookmarkStart w:id="168" w:name="_Toc6208"/>
      <w:bookmarkStart w:id="169" w:name="_Toc19247"/>
      <w:bookmarkStart w:id="170" w:name="_Toc183020608"/>
      <w:r>
        <w:rPr>
          <w:rFonts w:hint="eastAsia"/>
        </w:rPr>
        <w:t>6.1</w:t>
      </w:r>
      <w:r>
        <w:rPr>
          <w:rFonts w:hint="eastAsia"/>
        </w:rPr>
        <w:t>环境效益</w:t>
      </w:r>
      <w:bookmarkEnd w:id="167"/>
      <w:bookmarkEnd w:id="168"/>
      <w:bookmarkEnd w:id="170"/>
    </w:p>
    <w:p w14:paraId="1229A808" w14:textId="77777777" w:rsidR="008D224B" w:rsidRDefault="00000000">
      <w:pPr>
        <w:ind w:firstLine="560"/>
      </w:pPr>
      <w:bookmarkStart w:id="171" w:name="_Toc15265"/>
      <w:bookmarkStart w:id="172" w:name="_Toc23098"/>
      <w:r>
        <w:rPr>
          <w:rFonts w:hint="eastAsia"/>
        </w:rPr>
        <w:t>本标准</w:t>
      </w:r>
      <w:r>
        <w:t>拟定的</w:t>
      </w:r>
      <w:r>
        <w:rPr>
          <w:rFonts w:hint="eastAsia"/>
        </w:rPr>
        <w:t>排放限值</w:t>
      </w:r>
      <w:r>
        <w:t>将严于现行国家标准</w:t>
      </w:r>
      <w:r>
        <w:rPr>
          <w:rFonts w:hint="eastAsia"/>
        </w:rPr>
        <w:t>，</w:t>
      </w:r>
      <w:r>
        <w:t>未达标本标准要求，企业需要在燃料、环保设施等方面加大投资，进行脱硫脱硝除尘技术改造、升级，将</w:t>
      </w:r>
      <w:r>
        <w:rPr>
          <w:rFonts w:hint="eastAsia"/>
        </w:rPr>
        <w:t>会</w:t>
      </w:r>
      <w:r>
        <w:t>大幅减少工业炉窑烟气中颗粒物、二氧化硫、氮氧化物</w:t>
      </w:r>
      <w:r>
        <w:rPr>
          <w:rFonts w:hint="eastAsia"/>
        </w:rPr>
        <w:t>以及</w:t>
      </w:r>
      <w:r>
        <w:t>重金属等特征大气污染物排放量，可通过需要执行标准的工业炉窑数量、排放现状浓度、标准限值、治污水平等对大气污染物削减量进行测算，明确本标准实施带来的环境效益。</w:t>
      </w:r>
    </w:p>
    <w:p w14:paraId="632002B0" w14:textId="77777777" w:rsidR="008D224B" w:rsidRDefault="00000000">
      <w:pPr>
        <w:ind w:firstLine="560"/>
      </w:pPr>
      <w:r>
        <w:t>因现行国标自实施后一直未修订更严格的标准导致一些企业缺乏对工业炉窑装备升级、技术改造的压力和动力，全省工业炉窑生产技术装备和污染治理水平参差不齐，很多规模小、装备水平低、污染防治技术落后的炉窑仍然存在。本标准实施后将能有效控制我省工业炉窑大气污染物排放，促进相关主要产品污染物排放强度、能耗指标的有效降低，有利于我省工业炉窑科技进步和清洁生产水平提高，从而达到改善我省大气环境质量的目的。</w:t>
      </w:r>
    </w:p>
    <w:p w14:paraId="015D8CD0" w14:textId="77777777" w:rsidR="008D224B" w:rsidRDefault="00000000">
      <w:pPr>
        <w:pStyle w:val="2"/>
      </w:pPr>
      <w:bookmarkStart w:id="173" w:name="_Toc183020609"/>
      <w:r>
        <w:rPr>
          <w:rFonts w:hint="eastAsia"/>
        </w:rPr>
        <w:t>6.2</w:t>
      </w:r>
      <w:r>
        <w:rPr>
          <w:rFonts w:hint="eastAsia"/>
        </w:rPr>
        <w:t>经济社会效益</w:t>
      </w:r>
      <w:bookmarkEnd w:id="171"/>
      <w:bookmarkEnd w:id="172"/>
      <w:bookmarkEnd w:id="173"/>
    </w:p>
    <w:p w14:paraId="10F90210" w14:textId="77777777" w:rsidR="008D224B" w:rsidRDefault="00000000">
      <w:pPr>
        <w:ind w:firstLine="560"/>
      </w:pPr>
      <w:r>
        <w:rPr>
          <w:rFonts w:hint="eastAsia"/>
        </w:rPr>
        <w:t>标准实施后，企业进一步加大治理力度，有利于淘汰落后工艺和产能，促进清洁化生产，优化全省产业结构和产业布局。同时能够促进新的生产技术、治理技术和新兴产业的发展，提高区域竞争力，推动区域发展。通过标准的实施，倒</w:t>
      </w:r>
      <w:proofErr w:type="gramStart"/>
      <w:r>
        <w:rPr>
          <w:rFonts w:hint="eastAsia"/>
        </w:rPr>
        <w:t>逼企业</w:t>
      </w:r>
      <w:proofErr w:type="gramEnd"/>
      <w:r>
        <w:rPr>
          <w:rFonts w:hint="eastAsia"/>
        </w:rPr>
        <w:t>加强污染治理，促进大气环境质量的持续改善，不断满足人民日益增长的美好生活环境的需要，将达到较好的社会效益。</w:t>
      </w:r>
      <w:bookmarkEnd w:id="169"/>
    </w:p>
    <w:p w14:paraId="166D0CB3" w14:textId="77777777" w:rsidR="008D224B" w:rsidRDefault="008D224B">
      <w:pPr>
        <w:pStyle w:val="1"/>
        <w:sectPr w:rsidR="008D224B">
          <w:pgSz w:w="11906" w:h="16838"/>
          <w:pgMar w:top="1440" w:right="1800" w:bottom="1440" w:left="1800" w:header="851" w:footer="992" w:gutter="0"/>
          <w:cols w:space="425"/>
          <w:docGrid w:type="lines" w:linePitch="312"/>
        </w:sectPr>
      </w:pPr>
      <w:bookmarkStart w:id="174" w:name="_Toc19914"/>
      <w:bookmarkStart w:id="175" w:name="_Toc21373"/>
      <w:bookmarkStart w:id="176" w:name="_Toc3138"/>
    </w:p>
    <w:p w14:paraId="489EA7D9" w14:textId="77777777" w:rsidR="008D224B" w:rsidRDefault="00000000">
      <w:pPr>
        <w:pStyle w:val="1"/>
      </w:pPr>
      <w:bookmarkStart w:id="177" w:name="_Toc183020610"/>
      <w:r>
        <w:rPr>
          <w:rFonts w:hint="eastAsia"/>
        </w:rPr>
        <w:lastRenderedPageBreak/>
        <w:t xml:space="preserve">7 </w:t>
      </w:r>
      <w:r>
        <w:t xml:space="preserve"> </w:t>
      </w:r>
      <w:r>
        <w:rPr>
          <w:rFonts w:hint="eastAsia"/>
        </w:rPr>
        <w:t>标准实施风险评估</w:t>
      </w:r>
      <w:bookmarkEnd w:id="174"/>
      <w:bookmarkEnd w:id="175"/>
      <w:bookmarkEnd w:id="176"/>
      <w:bookmarkEnd w:id="177"/>
    </w:p>
    <w:p w14:paraId="756EFD48" w14:textId="77777777" w:rsidR="008D224B" w:rsidRDefault="00000000">
      <w:pPr>
        <w:pStyle w:val="2"/>
      </w:pPr>
      <w:bookmarkStart w:id="178" w:name="_Toc5973"/>
      <w:bookmarkStart w:id="179" w:name="_Toc183020611"/>
      <w:r>
        <w:rPr>
          <w:rFonts w:hint="eastAsia"/>
        </w:rPr>
        <w:t>7.1</w:t>
      </w:r>
      <w:r>
        <w:rPr>
          <w:rFonts w:hint="eastAsia"/>
        </w:rPr>
        <w:t>技术风险分析</w:t>
      </w:r>
      <w:bookmarkEnd w:id="178"/>
      <w:bookmarkEnd w:id="179"/>
    </w:p>
    <w:p w14:paraId="3DF7B708" w14:textId="77777777" w:rsidR="008D224B" w:rsidRDefault="00000000">
      <w:pPr>
        <w:ind w:firstLine="560"/>
      </w:pPr>
      <w:r>
        <w:rPr>
          <w:rFonts w:hint="eastAsia"/>
        </w:rPr>
        <w:t>项目申请单位湖北省生态环境科学研究院在环境污染治理、臭氧污染防控、大气污染物排放标准制定等方面进行了大量研究，取得了一系列成果，具有一批从事污染治理、标准制定的科研队伍。先后开展了全省大气污染源调查、钢铁行业超低排放改造、工业炉窑综合治理、</w:t>
      </w:r>
      <w:r>
        <w:rPr>
          <w:rFonts w:hint="eastAsia"/>
        </w:rPr>
        <w:t>VOCs</w:t>
      </w:r>
      <w:r>
        <w:rPr>
          <w:rFonts w:hint="eastAsia"/>
        </w:rPr>
        <w:t>排放标准等方面的科研课题及工程应用工作，可以有效规避技术风险。</w:t>
      </w:r>
    </w:p>
    <w:p w14:paraId="63357BC1" w14:textId="77777777" w:rsidR="008D224B" w:rsidRDefault="00000000">
      <w:pPr>
        <w:pStyle w:val="2"/>
      </w:pPr>
      <w:bookmarkStart w:id="180" w:name="_Toc7156"/>
      <w:bookmarkStart w:id="181" w:name="_Toc183020612"/>
      <w:r>
        <w:rPr>
          <w:rFonts w:hint="eastAsia"/>
        </w:rPr>
        <w:t>7.2</w:t>
      </w:r>
      <w:r>
        <w:rPr>
          <w:rFonts w:hint="eastAsia"/>
        </w:rPr>
        <w:t>管理风险分析</w:t>
      </w:r>
      <w:bookmarkEnd w:id="180"/>
      <w:bookmarkEnd w:id="181"/>
    </w:p>
    <w:p w14:paraId="15D990C1" w14:textId="77777777" w:rsidR="008D224B" w:rsidRDefault="00000000">
      <w:pPr>
        <w:ind w:firstLine="560"/>
      </w:pPr>
      <w:r>
        <w:rPr>
          <w:rFonts w:hint="eastAsia"/>
        </w:rPr>
        <w:t>本项目将建立严格的管理制度和考核办法，按照湖北省生态环境厅的要求对科研项目进行科学管理，按规定的时间进度向省生态环境厅提交年度报告，课题结束时提交总结报告，确保项目按时保质完成。</w:t>
      </w:r>
    </w:p>
    <w:p w14:paraId="0524070E" w14:textId="77777777" w:rsidR="008D224B" w:rsidRDefault="008D224B">
      <w:pPr>
        <w:ind w:firstLine="560"/>
        <w:sectPr w:rsidR="008D224B">
          <w:pgSz w:w="11906" w:h="16838"/>
          <w:pgMar w:top="1440" w:right="1800" w:bottom="1440" w:left="1800" w:header="851" w:footer="992" w:gutter="0"/>
          <w:cols w:space="425"/>
          <w:docGrid w:type="lines" w:linePitch="312"/>
        </w:sectPr>
      </w:pPr>
      <w:bookmarkStart w:id="182" w:name="_Toc16519"/>
      <w:bookmarkStart w:id="183" w:name="_Toc15775"/>
      <w:bookmarkStart w:id="184" w:name="_Toc20514"/>
    </w:p>
    <w:p w14:paraId="6921DC31" w14:textId="77777777" w:rsidR="008D224B" w:rsidRDefault="00000000">
      <w:pPr>
        <w:pStyle w:val="1"/>
      </w:pPr>
      <w:bookmarkStart w:id="185" w:name="_Toc183020613"/>
      <w:r>
        <w:rPr>
          <w:rFonts w:hint="eastAsia"/>
        </w:rPr>
        <w:lastRenderedPageBreak/>
        <w:t xml:space="preserve">8 </w:t>
      </w:r>
      <w:r>
        <w:t xml:space="preserve"> </w:t>
      </w:r>
      <w:r>
        <w:rPr>
          <w:rFonts w:hint="eastAsia"/>
        </w:rPr>
        <w:t>贯彻标准的措施建议</w:t>
      </w:r>
      <w:bookmarkEnd w:id="182"/>
      <w:bookmarkEnd w:id="183"/>
      <w:bookmarkEnd w:id="184"/>
      <w:bookmarkEnd w:id="185"/>
    </w:p>
    <w:p w14:paraId="22694FBB" w14:textId="77777777" w:rsidR="008D224B" w:rsidRDefault="00000000">
      <w:pPr>
        <w:ind w:firstLine="560"/>
        <w:rPr>
          <w:rFonts w:ascii="仿宋_GB2312"/>
        </w:rPr>
      </w:pPr>
      <w:r>
        <w:rPr>
          <w:rFonts w:ascii="仿宋_GB2312" w:hint="eastAsia"/>
        </w:rPr>
        <w:t>为保证本标准的顺利实施，提出建议如下：</w:t>
      </w:r>
    </w:p>
    <w:p w14:paraId="570E2192" w14:textId="77777777" w:rsidR="008D224B" w:rsidRDefault="00000000">
      <w:pPr>
        <w:autoSpaceDE w:val="0"/>
        <w:autoSpaceDN w:val="0"/>
        <w:adjustRightInd w:val="0"/>
        <w:ind w:firstLine="560"/>
        <w:rPr>
          <w:szCs w:val="24"/>
        </w:rPr>
      </w:pPr>
      <w:r>
        <w:t>（</w:t>
      </w:r>
      <w:r>
        <w:rPr>
          <w:szCs w:val="24"/>
        </w:rPr>
        <w:t>1</w:t>
      </w:r>
      <w:r>
        <w:rPr>
          <w:szCs w:val="24"/>
        </w:rPr>
        <w:t>）本标准由县级以上人民政府环境保护行政主管部门负责监督实施。</w:t>
      </w:r>
    </w:p>
    <w:p w14:paraId="542ACB49" w14:textId="77777777" w:rsidR="008D224B" w:rsidRDefault="00000000">
      <w:pPr>
        <w:autoSpaceDE w:val="0"/>
        <w:autoSpaceDN w:val="0"/>
        <w:adjustRightInd w:val="0"/>
        <w:ind w:firstLine="560"/>
        <w:rPr>
          <w:szCs w:val="24"/>
        </w:rPr>
      </w:pPr>
      <w:r>
        <w:rPr>
          <w:szCs w:val="24"/>
        </w:rPr>
        <w:t>（</w:t>
      </w:r>
      <w:r>
        <w:rPr>
          <w:szCs w:val="24"/>
        </w:rPr>
        <w:t>2</w:t>
      </w:r>
      <w:r>
        <w:rPr>
          <w:szCs w:val="24"/>
        </w:rPr>
        <w:t>）企业应遵守本标准的污染物排放控制要求，采取必要措施保证污染防治设施正常运行。</w:t>
      </w:r>
    </w:p>
    <w:p w14:paraId="08C582EB" w14:textId="77777777" w:rsidR="008D224B" w:rsidRDefault="00000000">
      <w:pPr>
        <w:ind w:firstLine="560"/>
        <w:rPr>
          <w:szCs w:val="24"/>
        </w:rPr>
      </w:pPr>
      <w:r>
        <w:rPr>
          <w:szCs w:val="24"/>
        </w:rPr>
        <w:t>（</w:t>
      </w:r>
      <w:r>
        <w:rPr>
          <w:szCs w:val="24"/>
        </w:rPr>
        <w:t>3</w:t>
      </w:r>
      <w:r>
        <w:rPr>
          <w:szCs w:val="24"/>
        </w:rPr>
        <w:t>）各级环保部门在对企业进行监督性检查时，可以将现场采样监测的结果作为判定排污行为是否符合排放标准以及实施相关环境保护管理措施的依据。</w:t>
      </w:r>
    </w:p>
    <w:p w14:paraId="1C3C2B38" w14:textId="77777777" w:rsidR="008D224B" w:rsidRDefault="00000000">
      <w:pPr>
        <w:ind w:firstLine="560"/>
        <w:rPr>
          <w:szCs w:val="24"/>
        </w:rPr>
      </w:pPr>
      <w:r>
        <w:rPr>
          <w:szCs w:val="24"/>
        </w:rPr>
        <w:t>（</w:t>
      </w:r>
      <w:r>
        <w:rPr>
          <w:szCs w:val="24"/>
        </w:rPr>
        <w:t>4</w:t>
      </w:r>
      <w:r>
        <w:rPr>
          <w:szCs w:val="24"/>
        </w:rPr>
        <w:t>）本标准实施后，新制定或新修订的国家或地方排放标准中，排放限值严于本标准的，按照相应排放标准限值执行。</w:t>
      </w:r>
    </w:p>
    <w:p w14:paraId="187908AD" w14:textId="77777777" w:rsidR="008D224B" w:rsidRDefault="008D224B">
      <w:pPr>
        <w:ind w:firstLine="560"/>
        <w:rPr>
          <w:rFonts w:ascii="仿宋_GB2312" w:hAnsi="仿宋" w:cs="仿宋" w:hint="eastAsia"/>
        </w:rPr>
      </w:pPr>
    </w:p>
    <w:sectPr w:rsidR="008D224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2F92A6" w14:textId="77777777" w:rsidR="00355328" w:rsidRDefault="00355328">
      <w:pPr>
        <w:spacing w:line="240" w:lineRule="auto"/>
        <w:ind w:firstLine="560"/>
      </w:pPr>
      <w:r>
        <w:separator/>
      </w:r>
    </w:p>
  </w:endnote>
  <w:endnote w:type="continuationSeparator" w:id="0">
    <w:p w14:paraId="6E812864" w14:textId="77777777" w:rsidR="00355328" w:rsidRDefault="00355328">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12D17" w14:textId="77777777" w:rsidR="008D224B" w:rsidRDefault="008D224B">
    <w:pPr>
      <w:pStyle w:val="a6"/>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AA7BED" w14:textId="77777777" w:rsidR="008D224B" w:rsidRDefault="008D224B">
    <w:pPr>
      <w:pStyle w:val="a6"/>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0E8ABE" w14:textId="77777777" w:rsidR="008D224B" w:rsidRDefault="008D224B">
    <w:pPr>
      <w:pStyle w:val="a6"/>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42524180"/>
    </w:sdtPr>
    <w:sdtContent>
      <w:p w14:paraId="01DDE3F5" w14:textId="77777777" w:rsidR="008D224B" w:rsidRDefault="00000000">
        <w:pPr>
          <w:pStyle w:val="a6"/>
          <w:ind w:firstLine="360"/>
          <w:jc w:val="center"/>
        </w:pPr>
        <w:r>
          <w:fldChar w:fldCharType="begin"/>
        </w:r>
        <w:r>
          <w:instrText>PAGE   \* MERGEFORMAT</w:instrText>
        </w:r>
        <w:r>
          <w:fldChar w:fldCharType="separate"/>
        </w:r>
        <w:r>
          <w:rPr>
            <w:lang w:val="zh-CN"/>
          </w:rPr>
          <w:t>2</w:t>
        </w:r>
        <w:r>
          <w:fldChar w:fldCharType="end"/>
        </w:r>
      </w:p>
    </w:sdtContent>
  </w:sdt>
  <w:p w14:paraId="578F8BDD" w14:textId="77777777" w:rsidR="008D224B" w:rsidRDefault="008D224B">
    <w:pPr>
      <w:pStyle w:val="a6"/>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8724689"/>
    </w:sdtPr>
    <w:sdtContent>
      <w:p w14:paraId="34F4CFF5" w14:textId="77777777" w:rsidR="008D224B" w:rsidRDefault="00000000">
        <w:pPr>
          <w:pStyle w:val="a6"/>
          <w:ind w:firstLine="360"/>
          <w:jc w:val="center"/>
        </w:pPr>
        <w:r>
          <w:fldChar w:fldCharType="begin"/>
        </w:r>
        <w:r>
          <w:instrText>PAGE   \* MERGEFORMAT</w:instrText>
        </w:r>
        <w:r>
          <w:fldChar w:fldCharType="separate"/>
        </w:r>
        <w:r>
          <w:rPr>
            <w:lang w:val="zh-CN"/>
          </w:rPr>
          <w:t>2</w:t>
        </w:r>
        <w:r>
          <w:fldChar w:fldCharType="end"/>
        </w:r>
      </w:p>
    </w:sdtContent>
  </w:sdt>
  <w:p w14:paraId="2EDAB6E2" w14:textId="77777777" w:rsidR="008D224B" w:rsidRDefault="008D224B">
    <w:pPr>
      <w:pStyle w:val="a6"/>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64CA42" w14:textId="77777777" w:rsidR="00355328" w:rsidRDefault="00355328">
      <w:pPr>
        <w:ind w:firstLine="560"/>
      </w:pPr>
      <w:r>
        <w:separator/>
      </w:r>
    </w:p>
  </w:footnote>
  <w:footnote w:type="continuationSeparator" w:id="0">
    <w:p w14:paraId="6E2DF3A4" w14:textId="77777777" w:rsidR="00355328" w:rsidRDefault="00355328">
      <w:pPr>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7D998A" w14:textId="77777777" w:rsidR="008D224B" w:rsidRDefault="008D224B">
    <w:pPr>
      <w:pStyle w:val="a8"/>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E1423" w14:textId="77777777" w:rsidR="008D224B" w:rsidRDefault="008D224B">
    <w:pPr>
      <w:ind w:left="560"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06D48" w14:textId="77777777" w:rsidR="008D224B" w:rsidRDefault="008D224B">
    <w:pPr>
      <w:pStyle w:val="a8"/>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08B533B"/>
    <w:multiLevelType w:val="multilevel"/>
    <w:tmpl w:val="708B533B"/>
    <w:lvl w:ilvl="0">
      <w:start w:val="1"/>
      <w:numFmt w:val="decimal"/>
      <w:lvlText w:val="（%1）"/>
      <w:lvlJc w:val="left"/>
      <w:pPr>
        <w:ind w:left="1280" w:hanging="72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16cid:durableId="3861482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B47"/>
    <w:rsid w:val="00050383"/>
    <w:rsid w:val="000665B0"/>
    <w:rsid w:val="000844AE"/>
    <w:rsid w:val="000E3A31"/>
    <w:rsid w:val="00124FAE"/>
    <w:rsid w:val="001616F5"/>
    <w:rsid w:val="0017001B"/>
    <w:rsid w:val="001E5C87"/>
    <w:rsid w:val="002410FA"/>
    <w:rsid w:val="0024708E"/>
    <w:rsid w:val="00252A75"/>
    <w:rsid w:val="002823EB"/>
    <w:rsid w:val="00286555"/>
    <w:rsid w:val="00312AAE"/>
    <w:rsid w:val="00313DDF"/>
    <w:rsid w:val="003300FC"/>
    <w:rsid w:val="00355328"/>
    <w:rsid w:val="003A16F7"/>
    <w:rsid w:val="00401F00"/>
    <w:rsid w:val="0043461E"/>
    <w:rsid w:val="00440461"/>
    <w:rsid w:val="00456705"/>
    <w:rsid w:val="00470129"/>
    <w:rsid w:val="004F4CFE"/>
    <w:rsid w:val="00511FB1"/>
    <w:rsid w:val="0053384A"/>
    <w:rsid w:val="00556A33"/>
    <w:rsid w:val="0059101F"/>
    <w:rsid w:val="005977D1"/>
    <w:rsid w:val="005A72FA"/>
    <w:rsid w:val="005F7FFE"/>
    <w:rsid w:val="00612A24"/>
    <w:rsid w:val="00621706"/>
    <w:rsid w:val="00625587"/>
    <w:rsid w:val="006510E3"/>
    <w:rsid w:val="006F3B19"/>
    <w:rsid w:val="007036A5"/>
    <w:rsid w:val="00722BCB"/>
    <w:rsid w:val="00783B4F"/>
    <w:rsid w:val="007D16A2"/>
    <w:rsid w:val="007D2E60"/>
    <w:rsid w:val="00802BDC"/>
    <w:rsid w:val="008149AE"/>
    <w:rsid w:val="00844AD3"/>
    <w:rsid w:val="00862481"/>
    <w:rsid w:val="008A26FE"/>
    <w:rsid w:val="008B7FCB"/>
    <w:rsid w:val="008C69D2"/>
    <w:rsid w:val="008D224B"/>
    <w:rsid w:val="008E2DD6"/>
    <w:rsid w:val="009C1649"/>
    <w:rsid w:val="009F6DF3"/>
    <w:rsid w:val="00A22CA8"/>
    <w:rsid w:val="00A26B8D"/>
    <w:rsid w:val="00A42BDD"/>
    <w:rsid w:val="00A5220D"/>
    <w:rsid w:val="00A737D6"/>
    <w:rsid w:val="00AE64D7"/>
    <w:rsid w:val="00B02BD1"/>
    <w:rsid w:val="00B043D5"/>
    <w:rsid w:val="00B07F69"/>
    <w:rsid w:val="00B16AF8"/>
    <w:rsid w:val="00B92725"/>
    <w:rsid w:val="00B96E74"/>
    <w:rsid w:val="00BE13AA"/>
    <w:rsid w:val="00C33147"/>
    <w:rsid w:val="00C643EB"/>
    <w:rsid w:val="00C6647F"/>
    <w:rsid w:val="00CA50CD"/>
    <w:rsid w:val="00CB51D7"/>
    <w:rsid w:val="00D02EA9"/>
    <w:rsid w:val="00D053B0"/>
    <w:rsid w:val="00D1326D"/>
    <w:rsid w:val="00D62CC8"/>
    <w:rsid w:val="00D76127"/>
    <w:rsid w:val="00DA70E2"/>
    <w:rsid w:val="00DD6132"/>
    <w:rsid w:val="00E171F4"/>
    <w:rsid w:val="00E43A11"/>
    <w:rsid w:val="00EB2B47"/>
    <w:rsid w:val="00EF3633"/>
    <w:rsid w:val="00F46244"/>
    <w:rsid w:val="00F63ADB"/>
    <w:rsid w:val="00F6526C"/>
    <w:rsid w:val="00F66A87"/>
    <w:rsid w:val="0BA713C4"/>
    <w:rsid w:val="167A5083"/>
    <w:rsid w:val="17CE454A"/>
    <w:rsid w:val="1D5801D4"/>
    <w:rsid w:val="1E1B25FD"/>
    <w:rsid w:val="290C6532"/>
    <w:rsid w:val="29E1028C"/>
    <w:rsid w:val="2DE27D71"/>
    <w:rsid w:val="416B7C26"/>
    <w:rsid w:val="54715708"/>
    <w:rsid w:val="5C5477DD"/>
    <w:rsid w:val="6E2E5E4E"/>
    <w:rsid w:val="6EA77C40"/>
    <w:rsid w:val="753C16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7E3DE"/>
  <w15:docId w15:val="{F14014ED-2EAA-42C2-9798-BBC52BDCE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360" w:lineRule="auto"/>
      <w:ind w:firstLineChars="200" w:firstLine="200"/>
      <w:jc w:val="both"/>
    </w:pPr>
    <w:rPr>
      <w:rFonts w:ascii="Times New Roman" w:eastAsia="仿宋_GB2312" w:hAnsi="Times New Roman"/>
      <w:kern w:val="2"/>
      <w:sz w:val="28"/>
      <w:szCs w:val="22"/>
    </w:rPr>
  </w:style>
  <w:style w:type="paragraph" w:styleId="1">
    <w:name w:val="heading 1"/>
    <w:basedOn w:val="a"/>
    <w:next w:val="a"/>
    <w:link w:val="10"/>
    <w:uiPriority w:val="9"/>
    <w:qFormat/>
    <w:pPr>
      <w:keepNext/>
      <w:keepLines/>
      <w:ind w:firstLineChars="0" w:firstLine="0"/>
      <w:jc w:val="center"/>
      <w:outlineLvl w:val="0"/>
    </w:pPr>
    <w:rPr>
      <w:b/>
      <w:bCs/>
      <w:kern w:val="44"/>
      <w:sz w:val="44"/>
      <w:szCs w:val="44"/>
    </w:rPr>
  </w:style>
  <w:style w:type="paragraph" w:styleId="2">
    <w:name w:val="heading 2"/>
    <w:basedOn w:val="a"/>
    <w:next w:val="a"/>
    <w:link w:val="20"/>
    <w:uiPriority w:val="9"/>
    <w:unhideWhenUsed/>
    <w:qFormat/>
    <w:pPr>
      <w:keepNext/>
      <w:keepLines/>
      <w:ind w:firstLineChars="0" w:firstLine="0"/>
      <w:outlineLvl w:val="1"/>
    </w:pPr>
    <w:rPr>
      <w:rFonts w:cstheme="majorBidi"/>
      <w:b/>
      <w:bCs/>
      <w:sz w:val="32"/>
      <w:szCs w:val="32"/>
    </w:rPr>
  </w:style>
  <w:style w:type="paragraph" w:styleId="3">
    <w:name w:val="heading 3"/>
    <w:basedOn w:val="a"/>
    <w:next w:val="a"/>
    <w:link w:val="30"/>
    <w:uiPriority w:val="9"/>
    <w:unhideWhenUsed/>
    <w:qFormat/>
    <w:pPr>
      <w:keepNext/>
      <w:keepLines/>
      <w:ind w:firstLineChars="0" w:firstLine="0"/>
      <w:outlineLvl w:val="2"/>
    </w:pPr>
    <w:rPr>
      <w:b/>
      <w:bCs/>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pPr>
      <w:jc w:val="left"/>
    </w:pPr>
  </w:style>
  <w:style w:type="paragraph" w:styleId="TOC3">
    <w:name w:val="toc 3"/>
    <w:basedOn w:val="a"/>
    <w:next w:val="a"/>
    <w:uiPriority w:val="39"/>
    <w:unhideWhenUsed/>
    <w:qFormat/>
    <w:pPr>
      <w:ind w:leftChars="400" w:left="840"/>
    </w:pPr>
  </w:style>
  <w:style w:type="paragraph" w:styleId="a4">
    <w:name w:val="Date"/>
    <w:basedOn w:val="a"/>
    <w:next w:val="a"/>
    <w:link w:val="a5"/>
    <w:uiPriority w:val="99"/>
    <w:semiHidden/>
    <w:unhideWhenUsed/>
    <w:qFormat/>
    <w:pPr>
      <w:ind w:leftChars="2500" w:left="100"/>
    </w:pPr>
  </w:style>
  <w:style w:type="paragraph" w:styleId="a6">
    <w:name w:val="footer"/>
    <w:basedOn w:val="a"/>
    <w:link w:val="a7"/>
    <w:uiPriority w:val="99"/>
    <w:unhideWhenUsed/>
    <w:qFormat/>
    <w:pPr>
      <w:tabs>
        <w:tab w:val="center" w:pos="4153"/>
        <w:tab w:val="right" w:pos="8306"/>
      </w:tabs>
      <w:snapToGrid w:val="0"/>
      <w:spacing w:line="240" w:lineRule="auto"/>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basedOn w:val="a"/>
    <w:next w:val="a"/>
    <w:uiPriority w:val="39"/>
    <w:unhideWhenUsed/>
    <w:qFormat/>
  </w:style>
  <w:style w:type="paragraph" w:styleId="aa">
    <w:name w:val="Subtitle"/>
    <w:basedOn w:val="a"/>
    <w:next w:val="a"/>
    <w:link w:val="ab"/>
    <w:uiPriority w:val="11"/>
    <w:qFormat/>
    <w:pPr>
      <w:spacing w:after="60" w:line="240" w:lineRule="auto"/>
      <w:ind w:firstLineChars="0" w:firstLine="0"/>
      <w:jc w:val="center"/>
      <w:outlineLvl w:val="4"/>
    </w:pPr>
    <w:rPr>
      <w:b/>
      <w:bCs/>
      <w:kern w:val="28"/>
      <w:sz w:val="24"/>
      <w:szCs w:val="32"/>
    </w:rPr>
  </w:style>
  <w:style w:type="paragraph" w:styleId="ac">
    <w:name w:val="List"/>
    <w:basedOn w:val="a"/>
    <w:link w:val="ad"/>
    <w:pPr>
      <w:ind w:left="200" w:hangingChars="200" w:hanging="200"/>
      <w:jc w:val="center"/>
    </w:pPr>
    <w:rPr>
      <w:rFonts w:eastAsia="仿宋" w:cs="Times New Roman"/>
      <w:b/>
      <w:szCs w:val="24"/>
    </w:rPr>
  </w:style>
  <w:style w:type="paragraph" w:styleId="TOC2">
    <w:name w:val="toc 2"/>
    <w:basedOn w:val="a"/>
    <w:next w:val="a"/>
    <w:uiPriority w:val="39"/>
    <w:unhideWhenUsed/>
    <w:qFormat/>
    <w:pPr>
      <w:ind w:leftChars="200" w:left="420"/>
    </w:pPr>
  </w:style>
  <w:style w:type="paragraph" w:styleId="ae">
    <w:name w:val="Title"/>
    <w:basedOn w:val="a"/>
    <w:next w:val="a"/>
    <w:link w:val="af"/>
    <w:uiPriority w:val="10"/>
    <w:qFormat/>
    <w:pPr>
      <w:ind w:firstLineChars="0" w:firstLine="0"/>
      <w:outlineLvl w:val="3"/>
    </w:pPr>
    <w:rPr>
      <w:rFonts w:cstheme="majorBidi"/>
      <w:b/>
      <w:bCs/>
      <w:szCs w:val="32"/>
    </w:rPr>
  </w:style>
  <w:style w:type="table" w:styleId="af0">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qFormat/>
    <w:rPr>
      <w:color w:val="0563C1" w:themeColor="hyperlink"/>
      <w:u w:val="single"/>
    </w:rPr>
  </w:style>
  <w:style w:type="character" w:customStyle="1" w:styleId="10">
    <w:name w:val="标题 1 字符"/>
    <w:basedOn w:val="a0"/>
    <w:link w:val="1"/>
    <w:uiPriority w:val="9"/>
    <w:qFormat/>
    <w:rPr>
      <w:rFonts w:ascii="Times New Roman" w:eastAsia="仿宋_GB2312" w:hAnsi="Times New Roman"/>
      <w:b/>
      <w:bCs/>
      <w:kern w:val="44"/>
      <w:sz w:val="44"/>
      <w:szCs w:val="44"/>
    </w:rPr>
  </w:style>
  <w:style w:type="character" w:customStyle="1" w:styleId="20">
    <w:name w:val="标题 2 字符"/>
    <w:basedOn w:val="a0"/>
    <w:link w:val="2"/>
    <w:uiPriority w:val="9"/>
    <w:qFormat/>
    <w:rPr>
      <w:rFonts w:ascii="Times New Roman" w:eastAsia="宋体" w:hAnsi="Times New Roman" w:cstheme="majorBidi"/>
      <w:b/>
      <w:bCs/>
      <w:sz w:val="32"/>
      <w:szCs w:val="32"/>
    </w:rPr>
  </w:style>
  <w:style w:type="character" w:customStyle="1" w:styleId="af">
    <w:name w:val="标题 字符"/>
    <w:basedOn w:val="a0"/>
    <w:link w:val="ae"/>
    <w:uiPriority w:val="10"/>
    <w:qFormat/>
    <w:rPr>
      <w:rFonts w:ascii="Times New Roman" w:eastAsia="仿宋_GB2312" w:hAnsi="Times New Roman" w:cstheme="majorBidi"/>
      <w:b/>
      <w:bCs/>
      <w:kern w:val="2"/>
      <w:sz w:val="28"/>
      <w:szCs w:val="32"/>
    </w:rPr>
  </w:style>
  <w:style w:type="character" w:customStyle="1" w:styleId="ab">
    <w:name w:val="副标题 字符"/>
    <w:basedOn w:val="a0"/>
    <w:link w:val="aa"/>
    <w:uiPriority w:val="11"/>
    <w:qFormat/>
    <w:rPr>
      <w:rFonts w:ascii="Times New Roman" w:eastAsia="宋体" w:hAnsi="Times New Roman"/>
      <w:b/>
      <w:bCs/>
      <w:kern w:val="28"/>
      <w:sz w:val="24"/>
      <w:szCs w:val="32"/>
    </w:rPr>
  </w:style>
  <w:style w:type="character" w:customStyle="1" w:styleId="30">
    <w:name w:val="标题 3 字符"/>
    <w:basedOn w:val="a0"/>
    <w:link w:val="3"/>
    <w:uiPriority w:val="9"/>
    <w:qFormat/>
    <w:rPr>
      <w:rFonts w:ascii="Times New Roman" w:eastAsia="宋体" w:hAnsi="Times New Roman"/>
      <w:b/>
      <w:bCs/>
      <w:sz w:val="32"/>
      <w:szCs w:val="32"/>
    </w:rPr>
  </w:style>
  <w:style w:type="character" w:customStyle="1" w:styleId="a5">
    <w:name w:val="日期 字符"/>
    <w:basedOn w:val="a0"/>
    <w:link w:val="a4"/>
    <w:uiPriority w:val="99"/>
    <w:semiHidden/>
    <w:qFormat/>
    <w:rPr>
      <w:rFonts w:ascii="Times New Roman" w:eastAsia="仿宋_GB2312" w:hAnsi="Times New Roman"/>
      <w:sz w:val="28"/>
    </w:rPr>
  </w:style>
  <w:style w:type="paragraph" w:customStyle="1" w:styleId="WPSOffice1">
    <w:name w:val="WPSOffice手动目录 1"/>
    <w:qFormat/>
    <w:rPr>
      <w:rFonts w:ascii="Times New Roman" w:eastAsia="宋体" w:hAnsi="Times New Roman" w:cs="Times New Roman"/>
    </w:rPr>
  </w:style>
  <w:style w:type="paragraph" w:customStyle="1" w:styleId="WPSOffice2">
    <w:name w:val="WPSOffice手动目录 2"/>
    <w:qFormat/>
    <w:pPr>
      <w:ind w:leftChars="200" w:left="200"/>
    </w:pPr>
    <w:rPr>
      <w:rFonts w:ascii="Times New Roman" w:eastAsia="宋体" w:hAnsi="Times New Roman" w:cs="Times New Roman"/>
    </w:rPr>
  </w:style>
  <w:style w:type="paragraph" w:customStyle="1" w:styleId="WPSOffice3">
    <w:name w:val="WPSOffice手动目录 3"/>
    <w:qFormat/>
    <w:pPr>
      <w:ind w:leftChars="400" w:left="400"/>
    </w:pPr>
    <w:rPr>
      <w:rFonts w:ascii="Times New Roman" w:eastAsia="宋体" w:hAnsi="Times New Roman" w:cs="Times New Roman"/>
    </w:rPr>
  </w:style>
  <w:style w:type="paragraph" w:customStyle="1" w:styleId="af2">
    <w:name w:val="图标题"/>
    <w:basedOn w:val="a"/>
    <w:qFormat/>
    <w:pPr>
      <w:spacing w:beforeLines="50" w:before="156" w:afterLines="50" w:after="156" w:line="240" w:lineRule="auto"/>
      <w:ind w:firstLineChars="0" w:firstLine="0"/>
      <w:jc w:val="center"/>
      <w:outlineLvl w:val="4"/>
    </w:pPr>
    <w:rPr>
      <w:b/>
      <w:sz w:val="24"/>
    </w:rPr>
  </w:style>
  <w:style w:type="character" w:customStyle="1" w:styleId="a9">
    <w:name w:val="页眉 字符"/>
    <w:basedOn w:val="a0"/>
    <w:link w:val="a8"/>
    <w:uiPriority w:val="99"/>
    <w:qFormat/>
    <w:rPr>
      <w:rFonts w:ascii="Times New Roman" w:eastAsia="仿宋_GB2312" w:hAnsi="Times New Roman"/>
      <w:kern w:val="2"/>
      <w:sz w:val="18"/>
      <w:szCs w:val="18"/>
    </w:rPr>
  </w:style>
  <w:style w:type="character" w:customStyle="1" w:styleId="a7">
    <w:name w:val="页脚 字符"/>
    <w:basedOn w:val="a0"/>
    <w:link w:val="a6"/>
    <w:uiPriority w:val="99"/>
    <w:qFormat/>
    <w:rPr>
      <w:rFonts w:ascii="Times New Roman" w:eastAsia="仿宋_GB2312" w:hAnsi="Times New Roman"/>
      <w:kern w:val="2"/>
      <w:sz w:val="18"/>
      <w:szCs w:val="18"/>
    </w:rPr>
  </w:style>
  <w:style w:type="character" w:customStyle="1" w:styleId="af3">
    <w:name w:val="表标题格式 字符"/>
    <w:link w:val="af4"/>
    <w:qFormat/>
    <w:rPr>
      <w:rFonts w:ascii="Times New Roman" w:eastAsia="黑体" w:hAnsi="Times New Roman"/>
      <w:kern w:val="2"/>
      <w:sz w:val="24"/>
      <w:szCs w:val="24"/>
    </w:rPr>
  </w:style>
  <w:style w:type="paragraph" w:customStyle="1" w:styleId="af4">
    <w:name w:val="表标题格式"/>
    <w:basedOn w:val="a"/>
    <w:next w:val="a"/>
    <w:link w:val="af3"/>
    <w:qFormat/>
    <w:pPr>
      <w:adjustRightInd w:val="0"/>
      <w:snapToGrid w:val="0"/>
      <w:spacing w:beforeLines="100" w:before="312" w:line="240" w:lineRule="auto"/>
      <w:ind w:firstLineChars="0" w:firstLine="0"/>
      <w:jc w:val="center"/>
      <w:outlineLvl w:val="3"/>
    </w:pPr>
    <w:rPr>
      <w:rFonts w:eastAsia="黑体"/>
      <w:sz w:val="24"/>
      <w:szCs w:val="24"/>
    </w:rPr>
  </w:style>
  <w:style w:type="character" w:customStyle="1" w:styleId="40">
    <w:name w:val="标题 4 字符"/>
    <w:basedOn w:val="a0"/>
    <w:link w:val="4"/>
    <w:uiPriority w:val="9"/>
    <w:semiHidden/>
    <w:qFormat/>
    <w:rPr>
      <w:rFonts w:asciiTheme="majorHAnsi" w:eastAsiaTheme="majorEastAsia" w:hAnsiTheme="majorHAnsi" w:cstheme="majorBidi"/>
      <w:b/>
      <w:bCs/>
      <w:kern w:val="2"/>
      <w:sz w:val="28"/>
      <w:szCs w:val="28"/>
    </w:rPr>
  </w:style>
  <w:style w:type="character" w:customStyle="1" w:styleId="ad">
    <w:name w:val="列表 字符"/>
    <w:link w:val="ac"/>
    <w:qFormat/>
    <w:rPr>
      <w:rFonts w:ascii="Times New Roman" w:eastAsia="仿宋" w:hAnsi="Times New Roman" w:cs="Times New Roman"/>
      <w:b/>
      <w:kern w:val="2"/>
      <w:sz w:val="28"/>
      <w:szCs w:val="24"/>
    </w:rPr>
  </w:style>
  <w:style w:type="paragraph" w:customStyle="1" w:styleId="A-z">
    <w:name w:val="A-z正文"/>
    <w:basedOn w:val="a"/>
    <w:qFormat/>
    <w:pPr>
      <w:widowControl/>
    </w:pPr>
    <w:rPr>
      <w:rFonts w:eastAsia="宋体" w:cs="Times New Roman"/>
      <w:sz w:val="24"/>
      <w:szCs w:val="24"/>
    </w:rPr>
  </w:style>
  <w:style w:type="character" w:styleId="af5">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563994">
      <w:bodyDiv w:val="1"/>
      <w:marLeft w:val="0"/>
      <w:marRight w:val="0"/>
      <w:marTop w:val="0"/>
      <w:marBottom w:val="0"/>
      <w:divBdr>
        <w:top w:val="none" w:sz="0" w:space="0" w:color="auto"/>
        <w:left w:val="none" w:sz="0" w:space="0" w:color="auto"/>
        <w:bottom w:val="none" w:sz="0" w:space="0" w:color="auto"/>
        <w:right w:val="none" w:sz="0" w:space="0" w:color="auto"/>
      </w:divBdr>
    </w:div>
    <w:div w:id="11106630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0F495-D0F6-42D4-8534-CEDDC731B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54</Pages>
  <Words>4583</Words>
  <Characters>26127</Characters>
  <Application>Microsoft Office Word</Application>
  <DocSecurity>0</DocSecurity>
  <Lines>217</Lines>
  <Paragraphs>61</Paragraphs>
  <ScaleCrop>false</ScaleCrop>
  <Company>Microsoft</Company>
  <LinksUpToDate>false</LinksUpToDate>
  <CharactersWithSpaces>30649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ldhust10@163.com</dc:creator>
  <cp:lastModifiedBy>丹 刘</cp:lastModifiedBy>
  <cp:revision>3</cp:revision>
  <cp:lastPrinted>2023-05-06T08:00:00Z</cp:lastPrinted>
  <dcterms:created xsi:type="dcterms:W3CDTF">2024-11-20T10:42:00Z</dcterms:created>
  <dcterms:modified xsi:type="dcterms:W3CDTF">2024-11-20T10:45:00Z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7CD435BBBEB04D1D85A3934249F5F465_13</vt:lpwstr>
  </property>
</Properties>
</file>