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山</w:t>
      </w:r>
      <w:r>
        <w:rPr>
          <w:rFonts w:hint="eastAsia" w:ascii="黑体" w:eastAsia="黑体"/>
          <w:b w:val="0"/>
          <w:w w:val="100"/>
          <w:sz w:val="48"/>
        </w:rPr>
        <w:t>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bookmarkStart w:id="263" w:name="_GoBack"/>
      <w:bookmarkEnd w:id="263"/>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农作物认定品种试验技术通则  蔬菜作物</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bookmarkStart w:id="22" w:name="_Toc181023733"/>
      <w:bookmarkStart w:id="23" w:name="_Toc181031905"/>
      <w:bookmarkStart w:id="24" w:name="_Toc181023839"/>
      <w:bookmarkStart w:id="25" w:name="_Toc181031947"/>
      <w:bookmarkStart w:id="26" w:name="_Toc181023631"/>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"_Toc181031992"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_Toc181031992 \h</w:instrText>
      </w:r>
      <w:r>
        <w:rPr>
          <w:rFonts w:hint="eastAsia"/>
        </w:rPr>
        <w:instrText xml:space="preserve"> </w:instrText>
      </w:r>
      <w:r>
        <w:fldChar w:fldCharType="separate"/>
      </w:r>
      <w:r>
        <w:t>II</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"_Toc181031993"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_Toc181031993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"_Toc181031994"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_Toc181031994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"_Toc181031995"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_Toc181031995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"_Toc181031996" </w:instrText>
      </w:r>
      <w:r>
        <w:fldChar w:fldCharType="separate"/>
      </w:r>
      <w:r>
        <w:rPr>
          <w:rStyle w:val="32"/>
          <w:rFonts w:hint="eastAsia"/>
        </w:rPr>
        <w:t>4</w:t>
      </w:r>
      <w:r>
        <w:rPr>
          <w:rStyle w:val="32"/>
        </w:rPr>
        <w:t xml:space="preserve"> </w:t>
      </w:r>
      <w:r>
        <w:rPr>
          <w:rStyle w:val="32"/>
          <w:rFonts w:hint="eastAsia"/>
        </w:rPr>
        <w:t xml:space="preserve"> 试验设置</w:t>
      </w:r>
      <w:r>
        <w:rPr>
          <w:rFonts w:hint="eastAsia"/>
        </w:rPr>
        <w:tab/>
      </w:r>
      <w:r>
        <w:rPr>
          <w:rFonts w:hint="eastAsia"/>
        </w:rPr>
        <w:fldChar w:fldCharType="begin"/>
      </w:r>
      <w:r>
        <w:rPr>
          <w:rFonts w:hint="eastAsia"/>
        </w:rPr>
        <w:instrText xml:space="preserve"> </w:instrText>
      </w:r>
      <w:r>
        <w:instrText xml:space="preserve">PAGEREF _Toc181031996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"_Toc181031997" </w:instrText>
      </w:r>
      <w:r>
        <w:fldChar w:fldCharType="separate"/>
      </w:r>
      <w:r>
        <w:rPr>
          <w:rStyle w:val="32"/>
          <w:rFonts w:hint="eastAsia"/>
        </w:rPr>
        <w:t>5</w:t>
      </w:r>
      <w:r>
        <w:rPr>
          <w:rStyle w:val="32"/>
        </w:rPr>
        <w:t xml:space="preserve"> </w:t>
      </w:r>
      <w:r>
        <w:rPr>
          <w:rStyle w:val="32"/>
          <w:rFonts w:hint="eastAsia"/>
        </w:rPr>
        <w:t xml:space="preserve"> 田间管理</w:t>
      </w:r>
      <w:r>
        <w:rPr>
          <w:rFonts w:hint="eastAsia"/>
        </w:rPr>
        <w:tab/>
      </w:r>
      <w:r>
        <w:rPr>
          <w:rFonts w:hint="eastAsia"/>
        </w:rPr>
        <w:fldChar w:fldCharType="begin"/>
      </w:r>
      <w:r>
        <w:rPr>
          <w:rFonts w:hint="eastAsia"/>
        </w:rPr>
        <w:instrText xml:space="preserve"> </w:instrText>
      </w:r>
      <w:r>
        <w:instrText xml:space="preserve">PAGEREF _Toc181031997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"_Toc181031998" </w:instrText>
      </w:r>
      <w:r>
        <w:fldChar w:fldCharType="separate"/>
      </w:r>
      <w:r>
        <w:rPr>
          <w:rStyle w:val="32"/>
          <w:rFonts w:hint="eastAsia"/>
        </w:rPr>
        <w:t>6</w:t>
      </w:r>
      <w:r>
        <w:rPr>
          <w:rStyle w:val="32"/>
        </w:rPr>
        <w:t xml:space="preserve"> </w:t>
      </w:r>
      <w:r>
        <w:rPr>
          <w:rStyle w:val="32"/>
          <w:rFonts w:hint="eastAsia"/>
        </w:rPr>
        <w:t xml:space="preserve"> 试验数据</w:t>
      </w:r>
      <w:r>
        <w:rPr>
          <w:rFonts w:hint="eastAsia"/>
        </w:rPr>
        <w:tab/>
      </w:r>
      <w:r>
        <w:rPr>
          <w:rFonts w:hint="eastAsia"/>
        </w:rPr>
        <w:fldChar w:fldCharType="begin"/>
      </w:r>
      <w:r>
        <w:rPr>
          <w:rFonts w:hint="eastAsia"/>
        </w:rPr>
        <w:instrText xml:space="preserve"> </w:instrText>
      </w:r>
      <w:r>
        <w:instrText xml:space="preserve">PAGEREF _Toc181031998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"_Toc181031999" </w:instrText>
      </w:r>
      <w:r>
        <w:fldChar w:fldCharType="separate"/>
      </w:r>
      <w:r>
        <w:rPr>
          <w:rStyle w:val="32"/>
          <w:rFonts w:hint="eastAsia" w:ascii="Times New Roman"/>
        </w:rPr>
        <w:t>7</w:t>
      </w:r>
      <w:r>
        <w:rPr>
          <w:rStyle w:val="32"/>
          <w:rFonts w:ascii="Times New Roman"/>
        </w:rPr>
        <w:t xml:space="preserve"> </w:t>
      </w:r>
      <w:r>
        <w:rPr>
          <w:rStyle w:val="32"/>
          <w:rFonts w:hint="eastAsia" w:ascii="Times New Roman"/>
        </w:rPr>
        <w:t xml:space="preserve"> 试验总结</w:t>
      </w:r>
      <w:r>
        <w:rPr>
          <w:rFonts w:hint="eastAsia"/>
        </w:rPr>
        <w:tab/>
      </w:r>
      <w:r>
        <w:rPr>
          <w:rFonts w:hint="eastAsia"/>
        </w:rPr>
        <w:fldChar w:fldCharType="begin"/>
      </w:r>
      <w:r>
        <w:rPr>
          <w:rFonts w:hint="eastAsia"/>
        </w:rPr>
        <w:instrText xml:space="preserve"> </w:instrText>
      </w:r>
      <w:r>
        <w:instrText xml:space="preserve">PAGEREF _Toc181031999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"_Toc181032000" </w:instrText>
      </w:r>
      <w:r>
        <w:fldChar w:fldCharType="separate"/>
      </w:r>
      <w:r>
        <w:rPr>
          <w:rStyle w:val="32"/>
          <w:rFonts w:hint="eastAsia" w:hAnsi="黑体"/>
        </w:rPr>
        <w:t>附录A</w:t>
      </w:r>
      <w:r>
        <w:rPr>
          <w:rStyle w:val="32"/>
          <w:rFonts w:hint="eastAsia" w:hAnsi="黑体"/>
        </w:rPr>
        <w:fldChar w:fldCharType="end"/>
      </w:r>
      <w:r>
        <w:rPr>
          <w:rStyle w:val="32"/>
          <w:rFonts w:hint="eastAsia"/>
        </w:rPr>
        <w:t xml:space="preserve"> </w:t>
      </w:r>
      <w:r>
        <w:fldChar w:fldCharType="begin"/>
      </w:r>
      <w:r>
        <w:instrText xml:space="preserve"> HYPERLINK \l "_Toc181032001" </w:instrText>
      </w:r>
      <w:r>
        <w:fldChar w:fldCharType="separate"/>
      </w:r>
      <w:r>
        <w:rPr>
          <w:rStyle w:val="32"/>
          <w:rFonts w:hint="eastAsia" w:hAnsi="黑体"/>
        </w:rPr>
        <w:t>萝卜品种试验报告（模板）</w:t>
      </w:r>
      <w:r>
        <w:rPr>
          <w:rFonts w:hint="eastAsia"/>
        </w:rPr>
        <w:tab/>
      </w:r>
      <w:r>
        <w:rPr>
          <w:rFonts w:hint="eastAsia"/>
        </w:rPr>
        <w:fldChar w:fldCharType="begin"/>
      </w:r>
      <w:r>
        <w:rPr>
          <w:rFonts w:hint="eastAsia"/>
        </w:rPr>
        <w:instrText xml:space="preserve"> </w:instrText>
      </w:r>
      <w:r>
        <w:instrText xml:space="preserve">PAGEREF _Toc181032001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"_Toc181032002" </w:instrText>
      </w:r>
      <w:r>
        <w:fldChar w:fldCharType="separate"/>
      </w:r>
      <w:r>
        <w:rPr>
          <w:rStyle w:val="32"/>
          <w:rFonts w:hint="eastAsia" w:hAnsi="黑体"/>
        </w:rPr>
        <w:t>附录B</w:t>
      </w:r>
      <w:r>
        <w:rPr>
          <w:rStyle w:val="32"/>
          <w:rFonts w:hint="eastAsia" w:hAnsi="黑体"/>
        </w:rPr>
        <w:fldChar w:fldCharType="end"/>
      </w:r>
      <w:r>
        <w:rPr>
          <w:rStyle w:val="32"/>
          <w:rFonts w:hint="eastAsia"/>
        </w:rPr>
        <w:t xml:space="preserve"> </w:t>
      </w:r>
      <w:r>
        <w:fldChar w:fldCharType="begin"/>
      </w:r>
      <w:r>
        <w:instrText xml:space="preserve"> HYPERLINK \l "_Toc181032003" </w:instrText>
      </w:r>
      <w:r>
        <w:fldChar w:fldCharType="separate"/>
      </w:r>
      <w:r>
        <w:rPr>
          <w:rStyle w:val="32"/>
          <w:rFonts w:hint="eastAsia" w:hAnsi="黑体"/>
        </w:rPr>
        <w:t>萝卜品种试验记载要求</w:t>
      </w:r>
      <w:r>
        <w:rPr>
          <w:rFonts w:hint="eastAsia"/>
        </w:rPr>
        <w:tab/>
      </w:r>
      <w:r>
        <w:rPr>
          <w:rFonts w:hint="eastAsia"/>
        </w:rPr>
        <w:fldChar w:fldCharType="begin"/>
      </w:r>
      <w:r>
        <w:rPr>
          <w:rFonts w:hint="eastAsia"/>
        </w:rPr>
        <w:instrText xml:space="preserve"> </w:instrText>
      </w:r>
      <w:r>
        <w:instrText xml:space="preserve">PAGEREF _Toc181032003 \h</w:instrText>
      </w:r>
      <w:r>
        <w:rPr>
          <w:rFonts w:hint="eastAsia"/>
        </w:rPr>
        <w:instrText xml:space="preserve"> </w:instrText>
      </w:r>
      <w:r>
        <w:fldChar w:fldCharType="separate"/>
      </w:r>
      <w:r>
        <w:t>8</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"_Toc181032004" </w:instrText>
      </w:r>
      <w:r>
        <w:fldChar w:fldCharType="separate"/>
      </w:r>
      <w:r>
        <w:rPr>
          <w:rStyle w:val="32"/>
          <w:rFonts w:hint="eastAsia" w:hAnsi="黑体"/>
        </w:rPr>
        <w:t>附录C</w:t>
      </w:r>
      <w:r>
        <w:rPr>
          <w:rStyle w:val="32"/>
          <w:rFonts w:hint="eastAsia" w:hAnsi="黑体"/>
        </w:rPr>
        <w:fldChar w:fldCharType="end"/>
      </w:r>
      <w:r>
        <w:rPr>
          <w:rStyle w:val="32"/>
          <w:rFonts w:hint="eastAsia"/>
        </w:rPr>
        <w:t xml:space="preserve"> </w:t>
      </w:r>
      <w:r>
        <w:fldChar w:fldCharType="begin"/>
      </w:r>
      <w:r>
        <w:instrText xml:space="preserve"> HYPERLINK \l "_Toc181032005" </w:instrText>
      </w:r>
      <w:r>
        <w:fldChar w:fldCharType="separate"/>
      </w:r>
      <w:r>
        <w:rPr>
          <w:rStyle w:val="32"/>
          <w:rFonts w:hint="eastAsia" w:hAnsi="黑体"/>
        </w:rPr>
        <w:t>南瓜品种试验报告（模板）</w:t>
      </w:r>
      <w:r>
        <w:rPr>
          <w:rFonts w:hint="eastAsia"/>
        </w:rPr>
        <w:tab/>
      </w:r>
      <w:r>
        <w:rPr>
          <w:rFonts w:hint="eastAsia"/>
        </w:rPr>
        <w:fldChar w:fldCharType="begin"/>
      </w:r>
      <w:r>
        <w:rPr>
          <w:rFonts w:hint="eastAsia"/>
        </w:rPr>
        <w:instrText xml:space="preserve"> </w:instrText>
      </w:r>
      <w:r>
        <w:instrText xml:space="preserve">PAGEREF _Toc181032005 \h</w:instrText>
      </w:r>
      <w:r>
        <w:rPr>
          <w:rFonts w:hint="eastAsia"/>
        </w:rPr>
        <w:instrText xml:space="preserve"> </w:instrText>
      </w:r>
      <w:r>
        <w:fldChar w:fldCharType="separate"/>
      </w:r>
      <w:r>
        <w:t>9</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"_Toc181032006" </w:instrText>
      </w:r>
      <w:r>
        <w:fldChar w:fldCharType="separate"/>
      </w:r>
      <w:r>
        <w:rPr>
          <w:rStyle w:val="32"/>
          <w:rFonts w:hint="eastAsia" w:hAnsi="黑体"/>
        </w:rPr>
        <w:t>附录D</w:t>
      </w:r>
      <w:r>
        <w:rPr>
          <w:rStyle w:val="32"/>
          <w:rFonts w:hint="eastAsia" w:hAnsi="黑体"/>
        </w:rPr>
        <w:fldChar w:fldCharType="end"/>
      </w:r>
      <w:r>
        <w:rPr>
          <w:rStyle w:val="32"/>
          <w:rFonts w:hint="eastAsia"/>
        </w:rPr>
        <w:t xml:space="preserve"> </w:t>
      </w:r>
      <w:r>
        <w:fldChar w:fldCharType="begin"/>
      </w:r>
      <w:r>
        <w:instrText xml:space="preserve"> HYPERLINK \l "_Toc181032007" </w:instrText>
      </w:r>
      <w:r>
        <w:fldChar w:fldCharType="separate"/>
      </w:r>
      <w:r>
        <w:rPr>
          <w:rStyle w:val="32"/>
          <w:rFonts w:hint="eastAsia" w:hAnsi="黑体"/>
        </w:rPr>
        <w:t>南瓜品种试验记载要求</w:t>
      </w:r>
      <w:r>
        <w:rPr>
          <w:rFonts w:hint="eastAsia"/>
        </w:rPr>
        <w:tab/>
      </w:r>
      <w:r>
        <w:rPr>
          <w:rFonts w:hint="eastAsia"/>
        </w:rPr>
        <w:fldChar w:fldCharType="begin"/>
      </w:r>
      <w:r>
        <w:rPr>
          <w:rFonts w:hint="eastAsia"/>
        </w:rPr>
        <w:instrText xml:space="preserve"> </w:instrText>
      </w:r>
      <w:r>
        <w:instrText xml:space="preserve">PAGEREF _Toc181032007 \h</w:instrText>
      </w:r>
      <w:r>
        <w:rPr>
          <w:rFonts w:hint="eastAsia"/>
        </w:rPr>
        <w:instrText xml:space="preserve"> </w:instrText>
      </w:r>
      <w:r>
        <w:fldChar w:fldCharType="separate"/>
      </w:r>
      <w:r>
        <w:t>11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"_Toc181032008" </w:instrText>
      </w:r>
      <w:r>
        <w:fldChar w:fldCharType="separate"/>
      </w:r>
      <w:r>
        <w:rPr>
          <w:rStyle w:val="32"/>
          <w:rFonts w:hint="eastAsia" w:hAnsi="黑体"/>
        </w:rPr>
        <w:t>附录E</w:t>
      </w:r>
      <w:r>
        <w:rPr>
          <w:rStyle w:val="32"/>
          <w:rFonts w:hint="eastAsia" w:hAnsi="黑体"/>
        </w:rPr>
        <w:fldChar w:fldCharType="end"/>
      </w:r>
      <w:r>
        <w:rPr>
          <w:rStyle w:val="32"/>
          <w:rFonts w:hint="eastAsia"/>
        </w:rPr>
        <w:t xml:space="preserve"> </w:t>
      </w:r>
      <w:r>
        <w:fldChar w:fldCharType="begin"/>
      </w:r>
      <w:r>
        <w:instrText xml:space="preserve"> HYPERLINK \l "_Toc181032009" </w:instrText>
      </w:r>
      <w:r>
        <w:fldChar w:fldCharType="separate"/>
      </w:r>
      <w:r>
        <w:rPr>
          <w:rStyle w:val="32"/>
          <w:rFonts w:hint="eastAsia" w:hAnsi="黑体"/>
        </w:rPr>
        <w:t>西葫芦品种试验报告（模板）</w:t>
      </w:r>
      <w:r>
        <w:rPr>
          <w:rFonts w:hint="eastAsia"/>
        </w:rPr>
        <w:tab/>
      </w:r>
      <w:r>
        <w:rPr>
          <w:rFonts w:hint="eastAsia"/>
        </w:rPr>
        <w:fldChar w:fldCharType="begin"/>
      </w:r>
      <w:r>
        <w:rPr>
          <w:rFonts w:hint="eastAsia"/>
        </w:rPr>
        <w:instrText xml:space="preserve"> </w:instrText>
      </w:r>
      <w:r>
        <w:instrText xml:space="preserve">PAGEREF _Toc181032009 \h</w:instrText>
      </w:r>
      <w:r>
        <w:rPr>
          <w:rFonts w:hint="eastAsia"/>
        </w:rPr>
        <w:instrText xml:space="preserve"> </w:instrText>
      </w:r>
      <w:r>
        <w:fldChar w:fldCharType="separate"/>
      </w:r>
      <w:r>
        <w:t>12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"_Toc181032010" </w:instrText>
      </w:r>
      <w:r>
        <w:fldChar w:fldCharType="separate"/>
      </w:r>
      <w:r>
        <w:rPr>
          <w:rStyle w:val="32"/>
          <w:rFonts w:hint="eastAsia" w:hAnsi="黑体"/>
        </w:rPr>
        <w:t>附录F</w:t>
      </w:r>
      <w:r>
        <w:rPr>
          <w:rStyle w:val="32"/>
          <w:rFonts w:hint="eastAsia" w:hAnsi="黑体"/>
        </w:rPr>
        <w:fldChar w:fldCharType="end"/>
      </w:r>
      <w:r>
        <w:rPr>
          <w:rStyle w:val="32"/>
          <w:rFonts w:hint="eastAsia"/>
        </w:rPr>
        <w:t xml:space="preserve"> </w:t>
      </w:r>
      <w:r>
        <w:fldChar w:fldCharType="begin"/>
      </w:r>
      <w:r>
        <w:instrText xml:space="preserve"> HYPERLINK \l "_Toc181032011" </w:instrText>
      </w:r>
      <w:r>
        <w:fldChar w:fldCharType="separate"/>
      </w:r>
      <w:r>
        <w:rPr>
          <w:rStyle w:val="32"/>
          <w:rFonts w:hint="eastAsia" w:hAnsi="黑体"/>
        </w:rPr>
        <w:t>西葫芦品种试验记载要求</w:t>
      </w:r>
      <w:r>
        <w:rPr>
          <w:rFonts w:hint="eastAsia"/>
        </w:rPr>
        <w:tab/>
      </w:r>
      <w:r>
        <w:rPr>
          <w:rFonts w:hint="eastAsia"/>
        </w:rPr>
        <w:fldChar w:fldCharType="begin"/>
      </w:r>
      <w:r>
        <w:rPr>
          <w:rFonts w:hint="eastAsia"/>
        </w:rPr>
        <w:instrText xml:space="preserve"> </w:instrText>
      </w:r>
      <w:r>
        <w:instrText xml:space="preserve">PAGEREF _Toc181032011 \h</w:instrText>
      </w:r>
      <w:r>
        <w:rPr>
          <w:rFonts w:hint="eastAsia"/>
        </w:rPr>
        <w:instrText xml:space="preserve"> </w:instrText>
      </w:r>
      <w:r>
        <w:fldChar w:fldCharType="separate"/>
      </w:r>
      <w:r>
        <w:t>14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"_Toc181032012" </w:instrText>
      </w:r>
      <w:r>
        <w:fldChar w:fldCharType="separate"/>
      </w:r>
      <w:r>
        <w:rPr>
          <w:rStyle w:val="32"/>
          <w:rFonts w:hint="eastAsia" w:hAnsi="黑体"/>
        </w:rPr>
        <w:t>附录G</w:t>
      </w:r>
      <w:r>
        <w:rPr>
          <w:rStyle w:val="32"/>
          <w:rFonts w:hint="eastAsia" w:hAnsi="黑体"/>
        </w:rPr>
        <w:fldChar w:fldCharType="end"/>
      </w:r>
      <w:r>
        <w:rPr>
          <w:rStyle w:val="32"/>
          <w:rFonts w:hint="eastAsia"/>
        </w:rPr>
        <w:t xml:space="preserve"> </w:t>
      </w:r>
      <w:r>
        <w:fldChar w:fldCharType="begin"/>
      </w:r>
      <w:r>
        <w:instrText xml:space="preserve"> HYPERLINK \l "_Toc181032013" </w:instrText>
      </w:r>
      <w:r>
        <w:fldChar w:fldCharType="separate"/>
      </w:r>
      <w:r>
        <w:rPr>
          <w:rStyle w:val="32"/>
          <w:rFonts w:hint="eastAsia" w:hAnsi="黑体"/>
        </w:rPr>
        <w:t>茄子品种试验报告（模板）</w:t>
      </w:r>
      <w:r>
        <w:rPr>
          <w:rFonts w:hint="eastAsia"/>
        </w:rPr>
        <w:tab/>
      </w:r>
      <w:r>
        <w:rPr>
          <w:rFonts w:hint="eastAsia"/>
        </w:rPr>
        <w:fldChar w:fldCharType="begin"/>
      </w:r>
      <w:r>
        <w:rPr>
          <w:rFonts w:hint="eastAsia"/>
        </w:rPr>
        <w:instrText xml:space="preserve"> </w:instrText>
      </w:r>
      <w:r>
        <w:instrText xml:space="preserve">PAGEREF _Toc181032013 \h</w:instrText>
      </w:r>
      <w:r>
        <w:rPr>
          <w:rFonts w:hint="eastAsia"/>
        </w:rPr>
        <w:instrText xml:space="preserve"> </w:instrText>
      </w:r>
      <w:r>
        <w:fldChar w:fldCharType="separate"/>
      </w:r>
      <w:r>
        <w:t>15</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"_Toc181032014" </w:instrText>
      </w:r>
      <w:r>
        <w:fldChar w:fldCharType="separate"/>
      </w:r>
      <w:r>
        <w:rPr>
          <w:rStyle w:val="32"/>
          <w:rFonts w:hint="eastAsia" w:hAnsi="黑体"/>
        </w:rPr>
        <w:t>附录H</w:t>
      </w:r>
      <w:r>
        <w:rPr>
          <w:rStyle w:val="32"/>
          <w:rFonts w:hint="eastAsia" w:hAnsi="黑体"/>
        </w:rPr>
        <w:fldChar w:fldCharType="end"/>
      </w:r>
      <w:r>
        <w:rPr>
          <w:rStyle w:val="32"/>
          <w:rFonts w:hint="eastAsia"/>
        </w:rPr>
        <w:t xml:space="preserve"> </w:t>
      </w:r>
      <w:r>
        <w:fldChar w:fldCharType="begin"/>
      </w:r>
      <w:r>
        <w:instrText xml:space="preserve"> HYPERLINK \l "_Toc181032015" </w:instrText>
      </w:r>
      <w:r>
        <w:fldChar w:fldCharType="separate"/>
      </w:r>
      <w:r>
        <w:rPr>
          <w:rStyle w:val="32"/>
          <w:rFonts w:hint="eastAsia" w:hAnsi="黑体"/>
        </w:rPr>
        <w:t>茄子品种试验记载要求</w:t>
      </w:r>
      <w:r>
        <w:rPr>
          <w:rFonts w:hint="eastAsia"/>
        </w:rPr>
        <w:tab/>
      </w:r>
      <w:r>
        <w:rPr>
          <w:rFonts w:hint="eastAsia"/>
        </w:rPr>
        <w:fldChar w:fldCharType="begin"/>
      </w:r>
      <w:r>
        <w:rPr>
          <w:rFonts w:hint="eastAsia"/>
        </w:rPr>
        <w:instrText xml:space="preserve"> </w:instrText>
      </w:r>
      <w:r>
        <w:instrText xml:space="preserve">PAGEREF _Toc181032015 \h</w:instrText>
      </w:r>
      <w:r>
        <w:rPr>
          <w:rFonts w:hint="eastAsia"/>
        </w:rPr>
        <w:instrText xml:space="preserve"> </w:instrText>
      </w:r>
      <w:r>
        <w:fldChar w:fldCharType="separate"/>
      </w:r>
      <w:r>
        <w:t>17</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"_Toc181032016" </w:instrText>
      </w:r>
      <w:r>
        <w:fldChar w:fldCharType="separate"/>
      </w:r>
      <w:r>
        <w:rPr>
          <w:rStyle w:val="32"/>
          <w:rFonts w:hint="eastAsia" w:hAnsi="黑体"/>
        </w:rPr>
        <w:t>附录I</w:t>
      </w:r>
      <w:r>
        <w:rPr>
          <w:rStyle w:val="32"/>
          <w:rFonts w:hint="eastAsia" w:hAnsi="黑体"/>
        </w:rPr>
        <w:fldChar w:fldCharType="end"/>
      </w:r>
      <w:r>
        <w:rPr>
          <w:rStyle w:val="32"/>
          <w:rFonts w:hint="eastAsia"/>
        </w:rPr>
        <w:t xml:space="preserve"> </w:t>
      </w:r>
      <w:r>
        <w:fldChar w:fldCharType="begin"/>
      </w:r>
      <w:r>
        <w:instrText xml:space="preserve"> HYPERLINK \l "_Toc181032017" </w:instrText>
      </w:r>
      <w:r>
        <w:fldChar w:fldCharType="separate"/>
      </w:r>
      <w:r>
        <w:rPr>
          <w:rStyle w:val="32"/>
          <w:rFonts w:hint="eastAsia" w:hAnsi="黑体"/>
        </w:rPr>
        <w:t>芦笋品种试验报告（模板）</w:t>
      </w:r>
      <w:r>
        <w:rPr>
          <w:rFonts w:hint="eastAsia"/>
        </w:rPr>
        <w:tab/>
      </w:r>
      <w:r>
        <w:rPr>
          <w:rFonts w:hint="eastAsia"/>
        </w:rPr>
        <w:fldChar w:fldCharType="begin"/>
      </w:r>
      <w:r>
        <w:rPr>
          <w:rFonts w:hint="eastAsia"/>
        </w:rPr>
        <w:instrText xml:space="preserve"> </w:instrText>
      </w:r>
      <w:r>
        <w:instrText xml:space="preserve">PAGEREF _Toc181032017 \h</w:instrText>
      </w:r>
      <w:r>
        <w:rPr>
          <w:rFonts w:hint="eastAsia"/>
        </w:rPr>
        <w:instrText xml:space="preserve"> </w:instrText>
      </w:r>
      <w:r>
        <w:fldChar w:fldCharType="separate"/>
      </w:r>
      <w:r>
        <w:t>18</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"_Toc181032018" </w:instrText>
      </w:r>
      <w:r>
        <w:fldChar w:fldCharType="separate"/>
      </w:r>
      <w:r>
        <w:rPr>
          <w:rStyle w:val="32"/>
          <w:rFonts w:hint="eastAsia" w:hAnsi="黑体"/>
        </w:rPr>
        <w:t>附录J</w:t>
      </w:r>
      <w:r>
        <w:rPr>
          <w:rStyle w:val="32"/>
          <w:rFonts w:hint="eastAsia" w:hAnsi="黑体"/>
        </w:rPr>
        <w:fldChar w:fldCharType="end"/>
      </w:r>
      <w:r>
        <w:rPr>
          <w:rStyle w:val="32"/>
          <w:rFonts w:hint="eastAsia"/>
        </w:rPr>
        <w:t xml:space="preserve"> </w:t>
      </w:r>
      <w:r>
        <w:fldChar w:fldCharType="begin"/>
      </w:r>
      <w:r>
        <w:instrText xml:space="preserve"> HYPERLINK \l "_Toc181032020" </w:instrText>
      </w:r>
      <w:r>
        <w:fldChar w:fldCharType="separate"/>
      </w:r>
      <w:r>
        <w:rPr>
          <w:rStyle w:val="32"/>
          <w:rFonts w:hint="eastAsia" w:hAnsi="黑体"/>
        </w:rPr>
        <w:t>芦笋品种试验记载要求</w:t>
      </w:r>
      <w:r>
        <w:rPr>
          <w:rFonts w:hint="eastAsia"/>
        </w:rPr>
        <w:tab/>
      </w:r>
      <w:r>
        <w:rPr>
          <w:rFonts w:hint="eastAsia"/>
        </w:rPr>
        <w:fldChar w:fldCharType="begin"/>
      </w:r>
      <w:r>
        <w:rPr>
          <w:rFonts w:hint="eastAsia"/>
        </w:rPr>
        <w:instrText xml:space="preserve"> </w:instrText>
      </w:r>
      <w:r>
        <w:instrText xml:space="preserve">PAGEREF _Toc181032020 \h</w:instrText>
      </w:r>
      <w:r>
        <w:rPr>
          <w:rFonts w:hint="eastAsia"/>
        </w:rPr>
        <w:instrText xml:space="preserve"> </w:instrText>
      </w:r>
      <w:r>
        <w:fldChar w:fldCharType="separate"/>
      </w:r>
      <w:r>
        <w:t>20</w:t>
      </w:r>
      <w:r>
        <w:rPr>
          <w:rFonts w:hint="eastAsia"/>
        </w:rPr>
        <w:fldChar w:fldCharType="end"/>
      </w:r>
      <w:r>
        <w:rPr>
          <w:rFonts w:hint="eastAsia"/>
        </w:rP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numPr>
          <w:ilvl w:val="0"/>
          <w:numId w:val="0"/>
        </w:numPr>
        <w:spacing w:before="900" w:after="468"/>
      </w:pPr>
      <w:bookmarkStart w:id="27" w:name="_Toc181031992"/>
      <w:bookmarkStart w:id="28" w:name="BookMark2"/>
      <w:r>
        <w:rPr>
          <w:rFonts w:hint="eastAsia"/>
          <w:spacing w:val="320"/>
        </w:rPr>
        <w:t>前</w:t>
      </w:r>
      <w:r>
        <w:rPr>
          <w:rFonts w:hint="eastAsia"/>
        </w:rPr>
        <w:t>言</w:t>
      </w:r>
      <w:bookmarkEnd w:id="22"/>
      <w:bookmarkEnd w:id="23"/>
      <w:bookmarkEnd w:id="24"/>
      <w:bookmarkEnd w:id="25"/>
      <w:bookmarkEnd w:id="26"/>
      <w:bookmarkEnd w:id="27"/>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w:t>
      </w:r>
      <w:r>
        <w:rPr>
          <w:rFonts w:ascii="Times New Roman"/>
        </w:rPr>
        <w:t>山西省农业农村厅提出、组织实施和监督检查</w:t>
      </w:r>
      <w:r>
        <w:rPr>
          <w:rFonts w:hint="eastAsia"/>
        </w:rPr>
        <w:t>。</w:t>
      </w:r>
    </w:p>
    <w:p>
      <w:pPr>
        <w:pStyle w:val="56"/>
        <w:ind w:firstLine="420"/>
        <w:rPr>
          <w:rFonts w:ascii="Times New Roman"/>
        </w:rPr>
      </w:pPr>
      <w:r>
        <w:rPr>
          <w:rFonts w:ascii="Times New Roman"/>
        </w:rPr>
        <w:t>本文件由山西省市场监督管理局对标准的组织实施情况进行监督检查。</w:t>
      </w:r>
    </w:p>
    <w:p>
      <w:pPr>
        <w:pStyle w:val="56"/>
        <w:ind w:firstLine="420"/>
      </w:pPr>
      <w:r>
        <w:rPr>
          <w:rFonts w:hint="eastAsia"/>
        </w:rPr>
        <w:t>本文件由</w:t>
      </w:r>
      <w:r>
        <w:rPr>
          <w:rFonts w:ascii="Times New Roman"/>
        </w:rPr>
        <w:t>山西省农业标准化技术委员会归口</w:t>
      </w:r>
      <w:r>
        <w:rPr>
          <w:rFonts w:hint="eastAsia" w:ascii="Times New Roman"/>
        </w:rPr>
        <w:t>（SXS/TC 19）</w:t>
      </w:r>
      <w:r>
        <w:rPr>
          <w:rFonts w:hint="eastAsia"/>
        </w:rPr>
        <w:t>归口。</w:t>
      </w:r>
    </w:p>
    <w:p>
      <w:pPr>
        <w:pStyle w:val="56"/>
        <w:ind w:firstLine="420"/>
      </w:pPr>
      <w:r>
        <w:rPr>
          <w:rFonts w:hint="eastAsia"/>
        </w:rPr>
        <w:t>本文件起草单位：</w:t>
      </w:r>
      <w:r>
        <w:rPr>
          <w:rFonts w:ascii="Times New Roman"/>
        </w:rPr>
        <w:t>山西省种业发展中心、山西农业大学高粱研究所。</w:t>
      </w:r>
    </w:p>
    <w:p>
      <w:pPr>
        <w:pStyle w:val="56"/>
        <w:ind w:firstLine="420"/>
        <w:rPr>
          <w:rFonts w:hint="eastAsia" w:ascii="Times New Roman" w:eastAsia="宋体"/>
          <w:lang w:eastAsia="zh-CN"/>
        </w:rPr>
      </w:pPr>
      <w:r>
        <w:rPr>
          <w:rFonts w:hint="eastAsia"/>
        </w:rPr>
        <w:t>本文件主要起草人：</w:t>
      </w:r>
      <w:r>
        <w:rPr>
          <w:rFonts w:ascii="Times New Roman"/>
        </w:rPr>
        <w:t>李霞、孙晶、宋红霞、张沛敏、陈虹、武峻新、雷逢进、毛丽萍、张继宁</w:t>
      </w:r>
      <w:r>
        <w:rPr>
          <w:rFonts w:hint="eastAsia" w:ascii="Times New Roman"/>
          <w:lang w:eastAsia="zh-CN"/>
        </w:rPr>
        <w:t>。</w:t>
      </w:r>
    </w:p>
    <w:p>
      <w:pPr>
        <w:pStyle w:val="56"/>
        <w:ind w:firstLine="420"/>
      </w:pP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8"/>
    <w:p>
      <w:pPr>
        <w:spacing w:line="20" w:lineRule="exact"/>
        <w:jc w:val="center"/>
        <w:rPr>
          <w:rFonts w:hint="eastAsia" w:ascii="黑体" w:hAnsi="黑体" w:eastAsia="黑体"/>
          <w:sz w:val="32"/>
          <w:szCs w:val="32"/>
        </w:rPr>
      </w:pPr>
      <w:bookmarkStart w:id="29"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6AF7043493084010A83BE34348F0395E"/>
        </w:placeholder>
      </w:sdtPr>
      <w:sdtContent>
        <w:p>
          <w:pPr>
            <w:pStyle w:val="177"/>
            <w:spacing w:before="3" w:beforeLines="1" w:after="686" w:afterLines="220"/>
            <w:rPr>
              <w:rFonts w:hint="eastAsia"/>
            </w:rPr>
          </w:pPr>
          <w:bookmarkStart w:id="30" w:name="NEW_STAND_NAME"/>
          <w:r>
            <w:rPr>
              <w:rFonts w:hint="eastAsia"/>
            </w:rPr>
            <w:t>农作物认定品种试验技术通则  蔬菜作物</w:t>
          </w:r>
        </w:p>
      </w:sdtContent>
    </w:sdt>
    <w:bookmarkEnd w:id="30"/>
    <w:p>
      <w:pPr>
        <w:pStyle w:val="104"/>
        <w:spacing w:before="312" w:after="312"/>
      </w:pPr>
      <w:bookmarkStart w:id="31" w:name="_Toc181023632"/>
      <w:bookmarkStart w:id="32" w:name="_Toc97191423"/>
      <w:bookmarkStart w:id="33" w:name="_Toc17233333"/>
      <w:bookmarkStart w:id="34" w:name="_Toc181023840"/>
      <w:bookmarkStart w:id="35" w:name="_Toc181031948"/>
      <w:bookmarkStart w:id="36" w:name="_Toc26986530"/>
      <w:bookmarkStart w:id="37" w:name="_Toc181031993"/>
      <w:bookmarkStart w:id="38" w:name="_Toc26986771"/>
      <w:bookmarkStart w:id="39" w:name="_Toc26718930"/>
      <w:bookmarkStart w:id="40" w:name="_Toc181031906"/>
      <w:bookmarkStart w:id="41" w:name="_Toc24884211"/>
      <w:bookmarkStart w:id="42" w:name="_Toc24884218"/>
      <w:bookmarkStart w:id="43" w:name="_Toc181023734"/>
      <w:bookmarkStart w:id="44" w:name="_Toc26648465"/>
      <w:bookmarkStart w:id="45" w:name="_Toc17233325"/>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56"/>
        <w:ind w:firstLine="420"/>
      </w:pPr>
      <w:bookmarkStart w:id="46" w:name="_Toc17233334"/>
      <w:bookmarkStart w:id="47" w:name="_Toc24884212"/>
      <w:bookmarkStart w:id="48" w:name="_Toc17233326"/>
      <w:bookmarkStart w:id="49" w:name="_Toc24884219"/>
      <w:bookmarkStart w:id="50" w:name="_Toc26648466"/>
      <w:r>
        <w:rPr>
          <w:rFonts w:hint="eastAsia"/>
        </w:rPr>
        <w:t>本文件规定了萝卜、南瓜、西葫芦、茄子、芦笋品种试验的术语和定义、试验设置、田间管理、试验数据和试验报告等内容。</w:t>
      </w:r>
    </w:p>
    <w:p>
      <w:pPr>
        <w:pStyle w:val="56"/>
        <w:ind w:firstLine="420"/>
      </w:pPr>
      <w:r>
        <w:rPr>
          <w:rFonts w:hint="eastAsia"/>
        </w:rPr>
        <w:t>本文件适用于未列入非主要农作物登记目录而申请认定的萝卜、南瓜、西葫芦、茄子、芦笋的品种试验工作。</w:t>
      </w:r>
    </w:p>
    <w:p>
      <w:pPr>
        <w:pStyle w:val="104"/>
        <w:spacing w:before="312" w:after="312"/>
      </w:pPr>
      <w:bookmarkStart w:id="51" w:name="_Toc26986531"/>
      <w:bookmarkStart w:id="52" w:name="_Toc181023735"/>
      <w:bookmarkStart w:id="53" w:name="_Toc181023633"/>
      <w:bookmarkStart w:id="54" w:name="_Toc97191424"/>
      <w:bookmarkStart w:id="55" w:name="_Toc181031949"/>
      <w:bookmarkStart w:id="56" w:name="_Toc181031994"/>
      <w:bookmarkStart w:id="57" w:name="_Toc26718931"/>
      <w:bookmarkStart w:id="58" w:name="_Toc26986772"/>
      <w:bookmarkStart w:id="59" w:name="_Toc181031907"/>
      <w:bookmarkStart w:id="60" w:name="_Toc181023841"/>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8D13A496196643C98B861034A2E449B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 16715.3 瓜菜种子标准 第3部分：茄果类</w:t>
      </w:r>
    </w:p>
    <w:p>
      <w:pPr>
        <w:pStyle w:val="56"/>
        <w:ind w:firstLine="420"/>
      </w:pPr>
      <w:r>
        <w:rPr>
          <w:rFonts w:hint="eastAsia"/>
        </w:rPr>
        <w:t>GB/T 19557.1 植物新品种特异性、一致性和稳定性测试指南 总则</w:t>
      </w:r>
    </w:p>
    <w:p>
      <w:pPr>
        <w:pStyle w:val="56"/>
        <w:ind w:firstLine="420"/>
      </w:pPr>
      <w:r>
        <w:rPr>
          <w:rFonts w:hint="eastAsia"/>
        </w:rPr>
        <w:t>NY 2620 瓜菜作物种子 萝卜和胡萝卜</w:t>
      </w:r>
    </w:p>
    <w:p>
      <w:pPr>
        <w:pStyle w:val="56"/>
        <w:ind w:firstLine="420"/>
      </w:pPr>
      <w:r>
        <w:rPr>
          <w:rFonts w:hint="eastAsia"/>
        </w:rPr>
        <w:t>NYT 3926 农作物品种试验规范 蔬菜</w:t>
      </w:r>
    </w:p>
    <w:p>
      <w:pPr>
        <w:pStyle w:val="56"/>
        <w:ind w:firstLine="420"/>
      </w:pPr>
      <w:r>
        <w:rPr>
          <w:rFonts w:hint="eastAsia"/>
        </w:rPr>
        <w:t>NY/T 5231 无公害食品  芦笋生产技术规程</w:t>
      </w:r>
    </w:p>
    <w:p>
      <w:pPr>
        <w:pStyle w:val="56"/>
        <w:ind w:firstLine="420"/>
      </w:pPr>
      <w:r>
        <w:rPr>
          <w:rFonts w:hint="eastAsia"/>
        </w:rPr>
        <w:t>《农业植物品种命名规定》中华人民共和国农业部令2012年第2号（2022年修订）</w:t>
      </w:r>
    </w:p>
    <w:p>
      <w:pPr>
        <w:pStyle w:val="104"/>
        <w:spacing w:before="312" w:after="312"/>
      </w:pPr>
      <w:bookmarkStart w:id="61" w:name="_Toc181031950"/>
      <w:bookmarkStart w:id="62" w:name="_Toc97191425"/>
      <w:bookmarkStart w:id="63" w:name="_Toc181031908"/>
      <w:bookmarkStart w:id="64" w:name="_Toc181023842"/>
      <w:bookmarkStart w:id="65" w:name="_Toc181031995"/>
      <w:bookmarkStart w:id="66" w:name="_Toc181023736"/>
      <w:bookmarkStart w:id="67" w:name="_Toc181023634"/>
      <w:r>
        <w:rPr>
          <w:rFonts w:hint="eastAsia"/>
          <w:szCs w:val="21"/>
        </w:rPr>
        <w:t>术语和定义</w:t>
      </w:r>
      <w:bookmarkEnd w:id="61"/>
      <w:bookmarkEnd w:id="62"/>
      <w:bookmarkEnd w:id="63"/>
      <w:bookmarkEnd w:id="64"/>
      <w:bookmarkEnd w:id="65"/>
      <w:bookmarkEnd w:id="66"/>
      <w:bookmarkEnd w:id="67"/>
    </w:p>
    <w:sdt>
      <w:sdtPr>
        <w:id w:val="-1909835108"/>
        <w:placeholder>
          <w:docPart w:val="B648ACA551954B31B97B2CD0735BE1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68" w:name="_Toc26986532"/>
          <w:bookmarkEnd w:id="68"/>
          <w:r>
            <w:t>下列术语和定义适用于本文件。</w:t>
          </w:r>
        </w:p>
      </w:sdtContent>
    </w:sdt>
    <w:p>
      <w:pPr>
        <w:pStyle w:val="105"/>
        <w:spacing w:before="156" w:after="156"/>
      </w:pPr>
      <w:bookmarkStart w:id="69" w:name="_Toc181031909"/>
      <w:bookmarkStart w:id="70" w:name="_Toc181023843"/>
      <w:bookmarkStart w:id="71" w:name="_Toc181023737"/>
      <w:bookmarkStart w:id="72" w:name="_Toc181024243"/>
      <w:bookmarkStart w:id="73" w:name="_Toc181031951"/>
      <w:bookmarkStart w:id="74" w:name="_Toc181023761"/>
      <w:bookmarkStart w:id="75" w:name="_Toc181027539"/>
      <w:r>
        <w:t>品种试验</w:t>
      </w:r>
      <w:bookmarkEnd w:id="69"/>
      <w:bookmarkEnd w:id="70"/>
      <w:bookmarkEnd w:id="71"/>
      <w:bookmarkEnd w:id="72"/>
      <w:bookmarkEnd w:id="73"/>
      <w:bookmarkEnd w:id="74"/>
      <w:bookmarkEnd w:id="75"/>
    </w:p>
    <w:p>
      <w:pPr>
        <w:pStyle w:val="56"/>
        <w:ind w:firstLine="420"/>
        <w:rPr>
          <w:rFonts w:ascii="Times New Roman"/>
        </w:rPr>
      </w:pPr>
      <w:r>
        <w:rPr>
          <w:rFonts w:ascii="Times New Roman"/>
        </w:rPr>
        <w:t>在</w:t>
      </w:r>
      <w:r>
        <w:rPr>
          <w:rFonts w:hint="eastAsia" w:ascii="Times New Roman"/>
          <w:lang w:eastAsia="zh-CN"/>
        </w:rPr>
        <w:t>同一</w:t>
      </w:r>
      <w:r>
        <w:rPr>
          <w:rFonts w:ascii="Times New Roman"/>
        </w:rPr>
        <w:t>生态区内，选择有代表性的地点，按照试验方案和技术</w:t>
      </w:r>
      <w:r>
        <w:rPr>
          <w:rFonts w:hint="eastAsia" w:ascii="Times New Roman"/>
        </w:rPr>
        <w:t>通则</w:t>
      </w:r>
      <w:r>
        <w:rPr>
          <w:rFonts w:ascii="Times New Roman"/>
        </w:rPr>
        <w:t>鉴定参试品种丰产性、稳产性、适应性、品质、抗逆性、生育期及其他重要特征特性，从而确定品种的适宜种植区域、种植模式、生产推广价值的试验。</w:t>
      </w:r>
    </w:p>
    <w:p>
      <w:pPr>
        <w:pStyle w:val="105"/>
        <w:spacing w:before="156" w:after="156"/>
      </w:pPr>
      <w:bookmarkStart w:id="76" w:name="_Toc181031952"/>
      <w:bookmarkStart w:id="77" w:name="_Toc181023738"/>
      <w:bookmarkStart w:id="78" w:name="_Toc181027540"/>
      <w:bookmarkStart w:id="79" w:name="_Toc181023762"/>
      <w:bookmarkStart w:id="80" w:name="_Toc181031910"/>
      <w:bookmarkStart w:id="81" w:name="_Toc181024244"/>
      <w:bookmarkStart w:id="82" w:name="_Toc181023844"/>
      <w:r>
        <w:rPr>
          <w:rFonts w:hint="eastAsia"/>
          <w:lang w:eastAsia="zh-CN"/>
        </w:rPr>
        <w:t>试验</w:t>
      </w:r>
      <w:r>
        <w:t>品种</w:t>
      </w:r>
      <w:bookmarkEnd w:id="76"/>
      <w:bookmarkEnd w:id="77"/>
      <w:bookmarkEnd w:id="78"/>
      <w:bookmarkEnd w:id="79"/>
      <w:bookmarkEnd w:id="80"/>
      <w:bookmarkEnd w:id="81"/>
      <w:bookmarkEnd w:id="82"/>
      <w:r>
        <w:t xml:space="preserve"> </w:t>
      </w:r>
    </w:p>
    <w:p>
      <w:pPr>
        <w:pStyle w:val="56"/>
        <w:ind w:firstLine="420"/>
      </w:pPr>
      <w:r>
        <w:t>人工选育或发现并经过改良、与现有品种有明显区别，形态特征和生物学特性一致，遗传性状稳定，已完成同一生态区连续两个生产周期的多点品比试验的品种，并具有符合《农业植物品种命名规定》(2022年修订)的名称。</w:t>
      </w:r>
    </w:p>
    <w:p>
      <w:pPr>
        <w:pStyle w:val="105"/>
        <w:spacing w:before="156" w:after="156"/>
      </w:pPr>
      <w:bookmarkStart w:id="83" w:name="_Toc181023739"/>
      <w:bookmarkStart w:id="84" w:name="_Toc181023845"/>
      <w:bookmarkStart w:id="85" w:name="_Toc181024245"/>
      <w:bookmarkStart w:id="86" w:name="_Toc181031911"/>
      <w:bookmarkStart w:id="87" w:name="_Toc181031953"/>
      <w:bookmarkStart w:id="88" w:name="_Toc181027541"/>
      <w:bookmarkStart w:id="89" w:name="_Toc181023763"/>
      <w:r>
        <w:t>对照品种</w:t>
      </w:r>
      <w:bookmarkEnd w:id="83"/>
      <w:bookmarkEnd w:id="84"/>
      <w:bookmarkEnd w:id="85"/>
      <w:bookmarkEnd w:id="86"/>
      <w:bookmarkEnd w:id="87"/>
      <w:bookmarkEnd w:id="88"/>
      <w:bookmarkEnd w:id="89"/>
      <w:r>
        <w:t xml:space="preserve"> </w:t>
      </w:r>
    </w:p>
    <w:p>
      <w:pPr>
        <w:pStyle w:val="56"/>
        <w:ind w:firstLine="420"/>
      </w:pPr>
      <w:r>
        <w:rPr>
          <w:rFonts w:hint="eastAsia"/>
        </w:rPr>
        <w:t>在</w:t>
      </w:r>
      <w:r>
        <w:t>品种试验</w:t>
      </w:r>
      <w:r>
        <w:rPr>
          <w:rFonts w:hint="eastAsia"/>
        </w:rPr>
        <w:t>中用作对照的</w:t>
      </w:r>
      <w:r>
        <w:t>品种，在</w:t>
      </w:r>
      <w:r>
        <w:rPr>
          <w:rFonts w:hint="eastAsia"/>
        </w:rPr>
        <w:t>当前</w:t>
      </w:r>
      <w:r>
        <w:t>生产上</w:t>
      </w:r>
      <w:r>
        <w:rPr>
          <w:rFonts w:hint="eastAsia"/>
        </w:rPr>
        <w:t>具有一定应用面积</w:t>
      </w:r>
      <w:r>
        <w:t>或特征特性上具有代表性，原则上为通过审（认）定的品种。</w:t>
      </w:r>
    </w:p>
    <w:p>
      <w:pPr>
        <w:pStyle w:val="104"/>
        <w:spacing w:before="312" w:after="312"/>
      </w:pPr>
      <w:bookmarkStart w:id="90" w:name="_Toc181031996"/>
      <w:bookmarkStart w:id="91" w:name="_Toc181023846"/>
      <w:bookmarkStart w:id="92" w:name="_Toc111717196"/>
      <w:bookmarkStart w:id="93" w:name="_Toc111717254"/>
      <w:bookmarkStart w:id="94" w:name="_Toc181023740"/>
      <w:bookmarkStart w:id="95" w:name="_Toc181031912"/>
      <w:bookmarkStart w:id="96" w:name="_Toc181031954"/>
      <w:r>
        <w:t>试验设置</w:t>
      </w:r>
      <w:bookmarkEnd w:id="90"/>
      <w:bookmarkEnd w:id="91"/>
      <w:bookmarkEnd w:id="92"/>
      <w:bookmarkEnd w:id="93"/>
      <w:bookmarkEnd w:id="94"/>
      <w:bookmarkEnd w:id="95"/>
      <w:bookmarkEnd w:id="96"/>
    </w:p>
    <w:p>
      <w:pPr>
        <w:pStyle w:val="105"/>
        <w:spacing w:before="156" w:after="156"/>
      </w:pPr>
      <w:bookmarkStart w:id="97" w:name="_Toc181023741"/>
      <w:bookmarkStart w:id="98" w:name="_Toc181023847"/>
      <w:bookmarkStart w:id="99" w:name="_Toc181031955"/>
      <w:bookmarkStart w:id="100" w:name="_Toc181023765"/>
      <w:bookmarkStart w:id="101" w:name="_Toc181024247"/>
      <w:bookmarkStart w:id="102" w:name="_Toc181027543"/>
      <w:bookmarkStart w:id="103" w:name="_Toc181031913"/>
      <w:r>
        <w:t>试验地选择</w:t>
      </w:r>
      <w:bookmarkEnd w:id="97"/>
      <w:bookmarkEnd w:id="98"/>
      <w:bookmarkEnd w:id="99"/>
      <w:bookmarkEnd w:id="100"/>
      <w:bookmarkEnd w:id="101"/>
      <w:bookmarkEnd w:id="102"/>
      <w:bookmarkEnd w:id="103"/>
    </w:p>
    <w:p>
      <w:pPr>
        <w:pStyle w:val="56"/>
        <w:ind w:firstLine="420"/>
        <w:rPr>
          <w:rFonts w:ascii="Times New Roman"/>
        </w:rPr>
      </w:pPr>
      <w:r>
        <w:rPr>
          <w:rFonts w:ascii="Times New Roman"/>
        </w:rPr>
        <w:t>选择交通便利、地势平坦、前茬一致、排灌方便、土壤</w:t>
      </w:r>
      <w:r>
        <w:rPr>
          <w:rFonts w:hint="eastAsia" w:ascii="Times New Roman"/>
        </w:rPr>
        <w:t>适宜的试验地</w:t>
      </w:r>
      <w:r>
        <w:rPr>
          <w:rFonts w:ascii="Times New Roman"/>
        </w:rPr>
        <w:t>。</w:t>
      </w:r>
    </w:p>
    <w:p>
      <w:pPr>
        <w:pStyle w:val="105"/>
        <w:spacing w:before="156" w:after="156"/>
      </w:pPr>
      <w:bookmarkStart w:id="104" w:name="_Toc181031956"/>
      <w:bookmarkStart w:id="105" w:name="_Toc181023766"/>
      <w:bookmarkStart w:id="106" w:name="_Toc181024248"/>
      <w:bookmarkStart w:id="107" w:name="_Toc181031914"/>
      <w:bookmarkStart w:id="108" w:name="_Toc181027544"/>
      <w:bookmarkStart w:id="109" w:name="_Toc181023742"/>
      <w:bookmarkStart w:id="110" w:name="_Toc181023848"/>
      <w:r>
        <w:t>试验点布局</w:t>
      </w:r>
      <w:bookmarkEnd w:id="104"/>
      <w:bookmarkEnd w:id="105"/>
      <w:bookmarkEnd w:id="106"/>
      <w:bookmarkEnd w:id="107"/>
      <w:bookmarkEnd w:id="108"/>
      <w:bookmarkEnd w:id="109"/>
      <w:bookmarkEnd w:id="110"/>
    </w:p>
    <w:p>
      <w:pPr>
        <w:pStyle w:val="56"/>
        <w:ind w:firstLine="420"/>
        <w:rPr>
          <w:rFonts w:ascii="Times New Roman"/>
        </w:rPr>
      </w:pPr>
      <w:r>
        <w:rPr>
          <w:rFonts w:ascii="Times New Roman"/>
        </w:rPr>
        <w:t>根据作物种植区划、耕作制度、生产类型、生态类型及生产需要、兼顾优势布局划分试验区组。同一试验区组试验点，露地区组不少于5个，保护地区组不少于3个。</w:t>
      </w:r>
    </w:p>
    <w:p>
      <w:pPr>
        <w:pStyle w:val="105"/>
        <w:spacing w:before="156" w:after="156"/>
      </w:pPr>
      <w:bookmarkStart w:id="111" w:name="_Toc181023849"/>
      <w:bookmarkStart w:id="112" w:name="_Toc181031957"/>
      <w:bookmarkStart w:id="113" w:name="_Toc181031915"/>
      <w:bookmarkStart w:id="114" w:name="_Toc181023743"/>
      <w:bookmarkStart w:id="115" w:name="_Toc181023767"/>
      <w:bookmarkStart w:id="116" w:name="_Toc181024249"/>
      <w:bookmarkStart w:id="117" w:name="_Toc181027545"/>
      <w:r>
        <w:t>试验设计</w:t>
      </w:r>
      <w:bookmarkEnd w:id="111"/>
      <w:bookmarkEnd w:id="112"/>
      <w:bookmarkEnd w:id="113"/>
      <w:bookmarkEnd w:id="114"/>
      <w:bookmarkEnd w:id="115"/>
      <w:bookmarkEnd w:id="116"/>
      <w:bookmarkEnd w:id="117"/>
    </w:p>
    <w:p>
      <w:pPr>
        <w:pStyle w:val="65"/>
        <w:widowControl/>
        <w:numPr>
          <w:ilvl w:val="3"/>
          <w:numId w:val="11"/>
        </w:numPr>
        <w:spacing w:before="156" w:after="156"/>
        <w:ind w:left="0"/>
        <w:rPr>
          <w:szCs w:val="21"/>
        </w:rPr>
      </w:pPr>
      <w:bookmarkStart w:id="118" w:name="_Toc181023768"/>
      <w:bookmarkStart w:id="119" w:name="_Toc181031958"/>
      <w:bookmarkStart w:id="120" w:name="_Toc181023850"/>
      <w:bookmarkStart w:id="121" w:name="_Toc181024250"/>
      <w:bookmarkStart w:id="122" w:name="_Toc181023744"/>
      <w:r>
        <w:rPr>
          <w:szCs w:val="21"/>
        </w:rPr>
        <w:t>小区排列</w:t>
      </w:r>
      <w:bookmarkEnd w:id="118"/>
      <w:bookmarkEnd w:id="119"/>
      <w:bookmarkEnd w:id="120"/>
      <w:bookmarkEnd w:id="121"/>
      <w:bookmarkEnd w:id="122"/>
    </w:p>
    <w:p>
      <w:pPr>
        <w:pStyle w:val="56"/>
        <w:ind w:firstLine="420"/>
      </w:pPr>
      <w:bookmarkStart w:id="123" w:name="_Toc181023851"/>
      <w:bookmarkStart w:id="124" w:name="_Toc181023745"/>
      <w:bookmarkStart w:id="125" w:name="_Toc181023769"/>
      <w:r>
        <w:t>采用</w:t>
      </w:r>
      <w:r>
        <w:rPr>
          <w:rFonts w:hint="eastAsia"/>
        </w:rPr>
        <w:t>随机区组设计</w:t>
      </w:r>
      <w:r>
        <w:t>，小区面积不少于33.3 m</w:t>
      </w:r>
      <w:r>
        <w:rPr>
          <w:sz w:val="21"/>
          <w:vertAlign w:val="superscript"/>
        </w:rPr>
        <w:t>2</w:t>
      </w:r>
      <w:r>
        <w:t>，2次重复，试验重复与试验地肥力梯度或坡度垂直。露地试验地</w:t>
      </w:r>
      <w:r>
        <w:rPr>
          <w:rFonts w:hint="eastAsia"/>
        </w:rPr>
        <w:t>、</w:t>
      </w:r>
      <w:r>
        <w:t>保护地试验地</w:t>
      </w:r>
      <w:r>
        <w:rPr>
          <w:rFonts w:hint="eastAsia"/>
          <w:lang w:eastAsia="zh-CN"/>
        </w:rPr>
        <w:t>周围</w:t>
      </w:r>
      <w:r>
        <w:t>设置保护</w:t>
      </w:r>
      <w:r>
        <w:rPr>
          <w:rFonts w:hint="eastAsia"/>
        </w:rPr>
        <w:t>行</w:t>
      </w:r>
      <w:r>
        <w:t>，不少于2行；区组间</w:t>
      </w:r>
      <w:r>
        <w:rPr>
          <w:rFonts w:hint="eastAsia"/>
        </w:rPr>
        <w:t xml:space="preserve">不少于 </w:t>
      </w:r>
      <w:r>
        <w:t>1</w:t>
      </w:r>
      <w:r>
        <w:rPr>
          <w:rFonts w:hint="eastAsia"/>
          <w:lang w:val="en-US" w:eastAsia="zh-CN"/>
        </w:rPr>
        <w:t>0</w:t>
      </w:r>
      <w:r>
        <w:t>0 cm观察道。</w:t>
      </w:r>
      <w:bookmarkEnd w:id="123"/>
      <w:bookmarkEnd w:id="124"/>
      <w:bookmarkEnd w:id="125"/>
    </w:p>
    <w:p>
      <w:pPr>
        <w:pStyle w:val="65"/>
        <w:widowControl/>
        <w:numPr>
          <w:ilvl w:val="3"/>
          <w:numId w:val="11"/>
        </w:numPr>
        <w:spacing w:before="156" w:after="156"/>
        <w:ind w:left="0"/>
      </w:pPr>
      <w:bookmarkStart w:id="126" w:name="_Toc181031959"/>
      <w:bookmarkStart w:id="127" w:name="_Toc181024251"/>
      <w:r>
        <w:t>定植株数</w:t>
      </w:r>
      <w:bookmarkEnd w:id="126"/>
      <w:bookmarkEnd w:id="127"/>
    </w:p>
    <w:p>
      <w:pPr>
        <w:pStyle w:val="56"/>
        <w:ind w:firstLine="420"/>
      </w:pPr>
      <w:bookmarkStart w:id="128" w:name="_Toc181023852"/>
      <w:bookmarkStart w:id="129" w:name="_Toc181023770"/>
      <w:bookmarkStart w:id="130" w:name="_Toc181023746"/>
      <w:r>
        <w:rPr>
          <w:rFonts w:hint="eastAsia"/>
        </w:rPr>
        <w:t>根据</w:t>
      </w:r>
      <w:r>
        <w:t>萝卜、南瓜、西葫芦、茄子、芦笋</w:t>
      </w:r>
      <w:r>
        <w:rPr>
          <w:rFonts w:hint="eastAsia"/>
        </w:rPr>
        <w:t>不同类型和栽培方式，确定</w:t>
      </w:r>
      <w:r>
        <w:t>每33.3 m</w:t>
      </w:r>
      <w:r>
        <w:rPr>
          <w:sz w:val="21"/>
          <w:vertAlign w:val="superscript"/>
        </w:rPr>
        <w:t>2</w:t>
      </w:r>
      <w:r>
        <w:rPr>
          <w:rFonts w:hint="eastAsia"/>
        </w:rPr>
        <w:t>适宜的品种定植株数。</w:t>
      </w:r>
      <w:bookmarkEnd w:id="128"/>
      <w:bookmarkEnd w:id="129"/>
      <w:bookmarkEnd w:id="130"/>
    </w:p>
    <w:p>
      <w:pPr>
        <w:pStyle w:val="56"/>
        <w:ind w:firstLine="420"/>
      </w:pPr>
      <w:bookmarkStart w:id="131" w:name="_Toc181023771"/>
      <w:bookmarkStart w:id="132" w:name="_Toc181023853"/>
      <w:bookmarkStart w:id="133" w:name="_Toc181023747"/>
      <w:r>
        <w:rPr>
          <w:rFonts w:hint="eastAsia"/>
        </w:rPr>
        <w:t>露地栽培：萝卜</w:t>
      </w:r>
      <w:r>
        <w:t>品种</w:t>
      </w:r>
      <w:r>
        <w:rPr>
          <w:rFonts w:hint="eastAsia"/>
        </w:rPr>
        <w:t>，</w:t>
      </w:r>
      <w:r>
        <w:t>大型秋冬萝卜不少于</w:t>
      </w:r>
      <w:r>
        <w:rPr>
          <w:rFonts w:hint="eastAsia"/>
        </w:rPr>
        <w:t>150</w:t>
      </w:r>
      <w:r>
        <w:t>株</w:t>
      </w:r>
      <w:r>
        <w:rPr>
          <w:rFonts w:hint="eastAsia"/>
        </w:rPr>
        <w:t>、水型萝卜不少于400株；南瓜</w:t>
      </w:r>
      <w:r>
        <w:t>品种</w:t>
      </w:r>
      <w:r>
        <w:rPr>
          <w:rFonts w:hint="eastAsia"/>
        </w:rPr>
        <w:t>，</w:t>
      </w:r>
      <w:r>
        <w:t>蔓生南瓜不少于25株、</w:t>
      </w:r>
      <w:r>
        <w:rPr>
          <w:rFonts w:hint="eastAsia"/>
        </w:rPr>
        <w:t>半蔓生南瓜或短蔓南瓜</w:t>
      </w:r>
      <w:r>
        <w:t>不少于</w:t>
      </w:r>
      <w:r>
        <w:rPr>
          <w:rFonts w:hint="eastAsia"/>
        </w:rPr>
        <w:t>30</w:t>
      </w:r>
      <w:r>
        <w:t>株</w:t>
      </w:r>
      <w:r>
        <w:rPr>
          <w:rFonts w:hint="eastAsia"/>
        </w:rPr>
        <w:t>、矮生南瓜</w:t>
      </w:r>
      <w:r>
        <w:t>不少于</w:t>
      </w:r>
      <w:r>
        <w:rPr>
          <w:rFonts w:hint="eastAsia"/>
        </w:rPr>
        <w:t>40</w:t>
      </w:r>
      <w:r>
        <w:t>株</w:t>
      </w:r>
      <w:r>
        <w:rPr>
          <w:rFonts w:hint="eastAsia"/>
        </w:rPr>
        <w:t>；西葫芦</w:t>
      </w:r>
      <w:r>
        <w:t>品种不少于</w:t>
      </w:r>
      <w:r>
        <w:rPr>
          <w:rFonts w:hint="eastAsia"/>
        </w:rPr>
        <w:t>50</w:t>
      </w:r>
      <w:r>
        <w:t>株</w:t>
      </w:r>
      <w:r>
        <w:rPr>
          <w:rFonts w:hint="eastAsia"/>
        </w:rPr>
        <w:t>；茄子</w:t>
      </w:r>
      <w:r>
        <w:t>品种不少于80株</w:t>
      </w:r>
      <w:r>
        <w:rPr>
          <w:rFonts w:hint="eastAsia"/>
        </w:rPr>
        <w:t>；</w:t>
      </w:r>
      <w:r>
        <w:t>芦笋品种不少于</w:t>
      </w:r>
      <w:r>
        <w:rPr>
          <w:rFonts w:hint="eastAsia"/>
        </w:rPr>
        <w:t>7</w:t>
      </w:r>
      <w:r>
        <w:t>0株</w:t>
      </w:r>
      <w:r>
        <w:rPr>
          <w:rFonts w:hint="eastAsia"/>
        </w:rPr>
        <w:t>。</w:t>
      </w:r>
      <w:bookmarkEnd w:id="131"/>
      <w:bookmarkEnd w:id="132"/>
      <w:bookmarkEnd w:id="133"/>
    </w:p>
    <w:p>
      <w:pPr>
        <w:pStyle w:val="56"/>
        <w:ind w:firstLine="420"/>
      </w:pPr>
      <w:bookmarkStart w:id="134" w:name="_Toc181023854"/>
      <w:bookmarkStart w:id="135" w:name="_Toc181023772"/>
      <w:bookmarkStart w:id="136" w:name="_Toc181023748"/>
      <w:r>
        <w:rPr>
          <w:rFonts w:hint="eastAsia"/>
        </w:rPr>
        <w:t>设施栽培：萝卜</w:t>
      </w:r>
      <w:r>
        <w:t>品种</w:t>
      </w:r>
      <w:r>
        <w:rPr>
          <w:rFonts w:hint="eastAsia"/>
        </w:rPr>
        <w:t>，水型萝卜不少于400株，其他不少于150株；南瓜</w:t>
      </w:r>
      <w:r>
        <w:t>品种</w:t>
      </w:r>
      <w:r>
        <w:rPr>
          <w:rFonts w:hint="eastAsia"/>
        </w:rPr>
        <w:t>，单蔓栽培</w:t>
      </w:r>
      <w:r>
        <w:t>不少于</w:t>
      </w:r>
      <w:r>
        <w:rPr>
          <w:rFonts w:hint="eastAsia"/>
        </w:rPr>
        <w:t>45</w:t>
      </w:r>
      <w:r>
        <w:t>株</w:t>
      </w:r>
      <w:r>
        <w:rPr>
          <w:rFonts w:hint="eastAsia"/>
        </w:rPr>
        <w:t>，双蔓栽培</w:t>
      </w:r>
      <w:r>
        <w:t>不少于</w:t>
      </w:r>
      <w:r>
        <w:rPr>
          <w:rFonts w:hint="eastAsia"/>
        </w:rPr>
        <w:t>30</w:t>
      </w:r>
      <w:r>
        <w:t>株</w:t>
      </w:r>
      <w:r>
        <w:rPr>
          <w:rFonts w:hint="eastAsia"/>
        </w:rPr>
        <w:t>；西葫芦</w:t>
      </w:r>
      <w:r>
        <w:t>品种不少于</w:t>
      </w:r>
      <w:r>
        <w:rPr>
          <w:rFonts w:hint="eastAsia"/>
        </w:rPr>
        <w:t>40</w:t>
      </w:r>
      <w:r>
        <w:t>株</w:t>
      </w:r>
      <w:r>
        <w:rPr>
          <w:rFonts w:hint="eastAsia"/>
        </w:rPr>
        <w:t>；茄子</w:t>
      </w:r>
      <w:r>
        <w:t>品种不少于</w:t>
      </w:r>
      <w:r>
        <w:rPr>
          <w:rFonts w:hint="eastAsia"/>
        </w:rPr>
        <w:t>7</w:t>
      </w:r>
      <w:r>
        <w:t>0株</w:t>
      </w:r>
      <w:r>
        <w:rPr>
          <w:rFonts w:hint="eastAsia"/>
        </w:rPr>
        <w:t>；</w:t>
      </w:r>
      <w:r>
        <w:t>芦笋品种不少于80株</w:t>
      </w:r>
      <w:r>
        <w:rPr>
          <w:rFonts w:hint="eastAsia"/>
        </w:rPr>
        <w:t>。</w:t>
      </w:r>
      <w:bookmarkEnd w:id="134"/>
      <w:bookmarkEnd w:id="135"/>
      <w:bookmarkEnd w:id="136"/>
    </w:p>
    <w:p>
      <w:pPr>
        <w:pStyle w:val="105"/>
        <w:spacing w:before="156" w:after="156"/>
      </w:pPr>
      <w:bookmarkStart w:id="137" w:name="_Toc181031916"/>
      <w:bookmarkStart w:id="138" w:name="_Toc181023749"/>
      <w:bookmarkStart w:id="139" w:name="_Toc181031960"/>
      <w:bookmarkStart w:id="140" w:name="_Toc181024252"/>
      <w:bookmarkStart w:id="141" w:name="_Toc181023855"/>
      <w:bookmarkStart w:id="142" w:name="_Toc181027546"/>
      <w:bookmarkStart w:id="143" w:name="_Toc181023773"/>
      <w:r>
        <w:t>对照品种设置</w:t>
      </w:r>
      <w:bookmarkEnd w:id="137"/>
      <w:bookmarkEnd w:id="138"/>
      <w:bookmarkEnd w:id="139"/>
      <w:bookmarkEnd w:id="140"/>
      <w:bookmarkEnd w:id="141"/>
      <w:bookmarkEnd w:id="142"/>
      <w:bookmarkEnd w:id="143"/>
    </w:p>
    <w:p>
      <w:pPr>
        <w:pStyle w:val="56"/>
        <w:ind w:firstLine="420"/>
      </w:pPr>
      <w:r>
        <w:rPr>
          <w:rFonts w:hint="eastAsia"/>
        </w:rPr>
        <w:t>每组试验设置1个对照品种。对照品种</w:t>
      </w:r>
      <w:r>
        <w:rPr>
          <w:rFonts w:hint="eastAsia"/>
          <w:lang w:eastAsia="zh-CN"/>
        </w:rPr>
        <w:t>由品种试验组织实施单位提出，</w:t>
      </w:r>
      <w:r>
        <w:rPr>
          <w:rFonts w:hint="eastAsia"/>
        </w:rPr>
        <w:t>在该生态区内具有较好适应性，并根据农业生产发展的需要适时更换。</w:t>
      </w:r>
    </w:p>
    <w:p>
      <w:pPr>
        <w:pStyle w:val="105"/>
        <w:spacing w:before="156" w:after="156"/>
      </w:pPr>
      <w:bookmarkStart w:id="144" w:name="_Toc181027547"/>
      <w:bookmarkStart w:id="145" w:name="_Toc181023774"/>
      <w:bookmarkStart w:id="146" w:name="_Toc181024253"/>
      <w:bookmarkStart w:id="147" w:name="_Toc181031917"/>
      <w:bookmarkStart w:id="148" w:name="_Toc181023856"/>
      <w:bookmarkStart w:id="149" w:name="_Toc181023750"/>
      <w:bookmarkStart w:id="150" w:name="_Toc181031961"/>
      <w:r>
        <w:t>试验周期</w:t>
      </w:r>
      <w:bookmarkEnd w:id="144"/>
      <w:bookmarkEnd w:id="145"/>
      <w:bookmarkEnd w:id="146"/>
      <w:bookmarkEnd w:id="147"/>
      <w:bookmarkEnd w:id="148"/>
      <w:bookmarkEnd w:id="149"/>
      <w:bookmarkEnd w:id="150"/>
    </w:p>
    <w:p>
      <w:pPr>
        <w:pStyle w:val="56"/>
        <w:ind w:firstLine="420"/>
      </w:pPr>
      <w:r>
        <w:t>品种试验不少于2个生产周期。</w:t>
      </w:r>
    </w:p>
    <w:p>
      <w:pPr>
        <w:pStyle w:val="105"/>
        <w:spacing w:before="156" w:after="156"/>
      </w:pPr>
      <w:bookmarkStart w:id="151" w:name="_Toc111717255"/>
      <w:bookmarkStart w:id="152" w:name="_Toc181027548"/>
      <w:bookmarkStart w:id="153" w:name="_Toc181031962"/>
      <w:bookmarkStart w:id="154" w:name="_Toc181023751"/>
      <w:bookmarkStart w:id="155" w:name="_Toc181023775"/>
      <w:bookmarkStart w:id="156" w:name="_Toc111717197"/>
      <w:bookmarkStart w:id="157" w:name="_Toc181031918"/>
      <w:bookmarkStart w:id="158" w:name="_Toc181024254"/>
      <w:bookmarkStart w:id="159" w:name="_Toc181023857"/>
      <w:r>
        <w:t>试验种子要求</w:t>
      </w:r>
      <w:bookmarkEnd w:id="151"/>
      <w:bookmarkEnd w:id="152"/>
      <w:bookmarkEnd w:id="153"/>
      <w:bookmarkEnd w:id="154"/>
      <w:bookmarkEnd w:id="155"/>
      <w:bookmarkEnd w:id="156"/>
      <w:bookmarkEnd w:id="157"/>
      <w:bookmarkEnd w:id="158"/>
      <w:bookmarkEnd w:id="159"/>
    </w:p>
    <w:p>
      <w:pPr>
        <w:pStyle w:val="56"/>
        <w:ind w:firstLine="420"/>
      </w:pPr>
      <w:r>
        <w:rPr>
          <w:rFonts w:hint="eastAsia" w:ascii="Times New Roman"/>
        </w:rPr>
        <w:t>按试验方案要求，</w:t>
      </w:r>
      <w:r>
        <w:t>提供足够数量参试品种种子，并标注种子千粒重（g )和发芽率（%），质量应符合GB 16715.3</w:t>
      </w:r>
      <w:r>
        <w:rPr>
          <w:rFonts w:hint="eastAsia"/>
          <w:lang w:eastAsia="zh-CN"/>
        </w:rPr>
        <w:t>、</w:t>
      </w:r>
      <w:r>
        <w:rPr>
          <w:rFonts w:hint="eastAsia"/>
        </w:rPr>
        <w:t>NY 2620</w:t>
      </w:r>
      <w:r>
        <w:rPr>
          <w:rFonts w:hint="eastAsia"/>
          <w:lang w:eastAsia="zh-CN"/>
        </w:rPr>
        <w:t>、</w:t>
      </w:r>
      <w:r>
        <w:rPr>
          <w:rFonts w:hint="eastAsia"/>
        </w:rPr>
        <w:t>NY/T 5231</w:t>
      </w:r>
      <w:r>
        <w:t>的要求</w:t>
      </w:r>
      <w:r>
        <w:rPr>
          <w:rFonts w:hint="eastAsia"/>
          <w:lang w:eastAsia="zh-CN"/>
        </w:rPr>
        <w:t>。</w:t>
      </w:r>
      <w:r>
        <w:t>种子</w:t>
      </w:r>
      <w:r>
        <w:rPr>
          <w:rFonts w:hint="eastAsia"/>
        </w:rPr>
        <w:t>不</w:t>
      </w:r>
      <w:r>
        <w:t>进行拌种、包衣等处理。</w:t>
      </w:r>
    </w:p>
    <w:p>
      <w:pPr>
        <w:pStyle w:val="104"/>
        <w:spacing w:before="312" w:after="312"/>
      </w:pPr>
      <w:bookmarkStart w:id="160" w:name="_Toc181023858"/>
      <w:bookmarkStart w:id="161" w:name="_Toc181031919"/>
      <w:bookmarkStart w:id="162" w:name="_Toc181031997"/>
      <w:bookmarkStart w:id="163" w:name="_Toc181031963"/>
      <w:bookmarkStart w:id="164" w:name="_Toc181023752"/>
      <w:r>
        <w:t>田间管理</w:t>
      </w:r>
      <w:bookmarkEnd w:id="160"/>
      <w:bookmarkEnd w:id="161"/>
      <w:bookmarkEnd w:id="162"/>
      <w:bookmarkEnd w:id="163"/>
      <w:bookmarkEnd w:id="164"/>
    </w:p>
    <w:p>
      <w:pPr>
        <w:pStyle w:val="56"/>
        <w:ind w:firstLine="420"/>
        <w:rPr>
          <w:rFonts w:hint="eastAsia" w:ascii="Times New Roman"/>
        </w:rPr>
      </w:pPr>
      <w:bookmarkStart w:id="165" w:name="_Toc181023859"/>
      <w:bookmarkStart w:id="166" w:name="_Toc181031998"/>
      <w:bookmarkStart w:id="167" w:name="_Toc111717260"/>
      <w:bookmarkStart w:id="168" w:name="_Toc111717202"/>
      <w:bookmarkStart w:id="169" w:name="_Toc181031964"/>
      <w:bookmarkStart w:id="170" w:name="_Toc181031920"/>
      <w:bookmarkStart w:id="171" w:name="_Toc181023753"/>
      <w:r>
        <w:rPr>
          <w:rFonts w:hint="eastAsia" w:ascii="Times New Roman"/>
        </w:rPr>
        <w:t>品种试验田间管理水平应高于当地大田种植，及时中耕、施肥、除草、排灌、虫害防治。不应进行病害防治，不应使用植物生长调节剂等药剂。在进行田间操作时，同一组别管理措施应当一致，同一重复应在同一天内完成。试验过程中应防止人、畜、禽等危害。</w:t>
      </w:r>
    </w:p>
    <w:p>
      <w:pPr>
        <w:pStyle w:val="104"/>
        <w:spacing w:before="312" w:after="312"/>
      </w:pPr>
      <w:r>
        <w:t>试验数据</w:t>
      </w:r>
      <w:bookmarkEnd w:id="165"/>
      <w:bookmarkEnd w:id="166"/>
      <w:bookmarkEnd w:id="167"/>
      <w:bookmarkEnd w:id="168"/>
      <w:bookmarkEnd w:id="169"/>
      <w:bookmarkEnd w:id="170"/>
      <w:bookmarkEnd w:id="171"/>
    </w:p>
    <w:p>
      <w:pPr>
        <w:pStyle w:val="105"/>
        <w:spacing w:before="156" w:after="156"/>
      </w:pPr>
      <w:bookmarkStart w:id="172" w:name="_Toc181024257"/>
      <w:bookmarkStart w:id="173" w:name="_Toc181031921"/>
      <w:bookmarkStart w:id="174" w:name="_Toc181023778"/>
      <w:bookmarkStart w:id="175" w:name="_Toc181023860"/>
      <w:bookmarkStart w:id="176" w:name="_Toc181023754"/>
      <w:bookmarkStart w:id="177" w:name="_Toc181027551"/>
      <w:bookmarkStart w:id="178" w:name="_Toc181031965"/>
      <w:r>
        <w:t>调查记载项目和要求</w:t>
      </w:r>
      <w:bookmarkEnd w:id="172"/>
      <w:bookmarkEnd w:id="173"/>
      <w:bookmarkEnd w:id="174"/>
      <w:bookmarkEnd w:id="175"/>
      <w:bookmarkEnd w:id="176"/>
      <w:bookmarkEnd w:id="177"/>
      <w:bookmarkEnd w:id="178"/>
    </w:p>
    <w:p>
      <w:pPr>
        <w:pStyle w:val="56"/>
        <w:ind w:firstLine="420"/>
        <w:rPr>
          <w:rFonts w:ascii="Times New Roman"/>
        </w:rPr>
      </w:pPr>
      <w:r>
        <w:rPr>
          <w:rFonts w:ascii="Times New Roman"/>
        </w:rPr>
        <w:t>调查品种主要农艺性状、商品性、品质、抗逆性、抗病性、产量等</w:t>
      </w:r>
      <w:r>
        <w:rPr>
          <w:rFonts w:hint="eastAsia" w:ascii="Times New Roman"/>
        </w:rPr>
        <w:t>。</w:t>
      </w:r>
    </w:p>
    <w:p>
      <w:pPr>
        <w:pStyle w:val="174"/>
      </w:pPr>
      <w:r>
        <w:rPr>
          <w:rFonts w:hint="eastAsia"/>
        </w:rPr>
        <w:t>萝卜</w:t>
      </w:r>
      <w:r>
        <w:t>品种试验调查记载按照附录A</w:t>
      </w:r>
      <w:r>
        <w:rPr>
          <w:rFonts w:hint="eastAsia"/>
        </w:rPr>
        <w:t>、</w:t>
      </w:r>
      <w:r>
        <w:t>附录</w:t>
      </w:r>
      <w:r>
        <w:rPr>
          <w:rFonts w:hint="eastAsia"/>
        </w:rPr>
        <w:t>B</w:t>
      </w:r>
      <w:r>
        <w:t>的要求执行。</w:t>
      </w:r>
    </w:p>
    <w:p>
      <w:pPr>
        <w:pStyle w:val="174"/>
      </w:pPr>
      <w:r>
        <w:rPr>
          <w:rFonts w:hint="eastAsia"/>
        </w:rPr>
        <w:t>南瓜</w:t>
      </w:r>
      <w:r>
        <w:t>品种试验调查记载按照附录</w:t>
      </w:r>
      <w:r>
        <w:rPr>
          <w:lang w:val="en"/>
        </w:rPr>
        <w:t>C</w:t>
      </w:r>
      <w:r>
        <w:rPr>
          <w:rFonts w:hint="eastAsia"/>
        </w:rPr>
        <w:t>、</w:t>
      </w:r>
      <w:r>
        <w:t>附录</w:t>
      </w:r>
      <w:r>
        <w:rPr>
          <w:lang w:val="en"/>
        </w:rPr>
        <w:t>D</w:t>
      </w:r>
      <w:r>
        <w:t>的要求执行。</w:t>
      </w:r>
    </w:p>
    <w:p>
      <w:pPr>
        <w:pStyle w:val="174"/>
      </w:pPr>
      <w:r>
        <w:rPr>
          <w:rFonts w:hint="eastAsia"/>
        </w:rPr>
        <w:t>西葫芦</w:t>
      </w:r>
      <w:r>
        <w:t>品种试验调查记载按照附录</w:t>
      </w:r>
      <w:r>
        <w:rPr>
          <w:lang w:val="en"/>
        </w:rPr>
        <w:t>E</w:t>
      </w:r>
      <w:r>
        <w:rPr>
          <w:rFonts w:hint="eastAsia"/>
        </w:rPr>
        <w:t>、</w:t>
      </w:r>
      <w:r>
        <w:t>附录</w:t>
      </w:r>
      <w:r>
        <w:rPr>
          <w:lang w:val="en"/>
        </w:rPr>
        <w:t>F</w:t>
      </w:r>
      <w:r>
        <w:t>的要求执行。</w:t>
      </w:r>
    </w:p>
    <w:p>
      <w:pPr>
        <w:pStyle w:val="174"/>
      </w:pPr>
      <w:r>
        <w:rPr>
          <w:rFonts w:hint="eastAsia"/>
        </w:rPr>
        <w:t>茄子</w:t>
      </w:r>
      <w:r>
        <w:t>品种试验调查记载按照附录</w:t>
      </w:r>
      <w:r>
        <w:rPr>
          <w:lang w:val="en"/>
        </w:rPr>
        <w:t>G</w:t>
      </w:r>
      <w:r>
        <w:rPr>
          <w:rFonts w:hint="eastAsia"/>
        </w:rPr>
        <w:t>、</w:t>
      </w:r>
      <w:r>
        <w:t>附录</w:t>
      </w:r>
      <w:r>
        <w:rPr>
          <w:lang w:val="en"/>
        </w:rPr>
        <w:t>H</w:t>
      </w:r>
      <w:r>
        <w:t>的要求执行。</w:t>
      </w:r>
    </w:p>
    <w:p>
      <w:pPr>
        <w:pStyle w:val="174"/>
      </w:pPr>
      <w:r>
        <w:rPr>
          <w:rFonts w:hint="eastAsia"/>
        </w:rPr>
        <w:t>芦笋</w:t>
      </w:r>
      <w:r>
        <w:t>品种试验调查记载按照附录</w:t>
      </w:r>
      <w:r>
        <w:rPr>
          <w:lang w:val="en"/>
        </w:rPr>
        <w:t>I</w:t>
      </w:r>
      <w:r>
        <w:rPr>
          <w:rFonts w:hint="eastAsia"/>
        </w:rPr>
        <w:t>、</w:t>
      </w:r>
      <w:r>
        <w:t>附录</w:t>
      </w:r>
      <w:r>
        <w:rPr>
          <w:lang w:val="en"/>
        </w:rPr>
        <w:t>J</w:t>
      </w:r>
      <w:r>
        <w:t>的要求执行。</w:t>
      </w:r>
    </w:p>
    <w:p>
      <w:pPr>
        <w:pStyle w:val="105"/>
        <w:spacing w:before="156" w:after="156"/>
      </w:pPr>
      <w:bookmarkStart w:id="179" w:name="_Toc181023779"/>
      <w:bookmarkStart w:id="180" w:name="_Toc181023861"/>
      <w:bookmarkStart w:id="181" w:name="_Toc181023755"/>
      <w:bookmarkStart w:id="182" w:name="_Toc181024258"/>
      <w:bookmarkStart w:id="183" w:name="_Toc181031966"/>
      <w:bookmarkStart w:id="184" w:name="_Toc181027552"/>
      <w:bookmarkStart w:id="185" w:name="_Toc181031922"/>
      <w:r>
        <w:t>异常情况</w:t>
      </w:r>
      <w:r>
        <w:rPr>
          <w:rFonts w:hint="eastAsia"/>
        </w:rPr>
        <w:t>及处理</w:t>
      </w:r>
      <w:bookmarkEnd w:id="179"/>
      <w:bookmarkEnd w:id="180"/>
      <w:bookmarkEnd w:id="181"/>
      <w:bookmarkEnd w:id="182"/>
      <w:bookmarkEnd w:id="183"/>
      <w:bookmarkEnd w:id="184"/>
      <w:bookmarkEnd w:id="185"/>
    </w:p>
    <w:p>
      <w:pPr>
        <w:pStyle w:val="65"/>
        <w:widowControl/>
        <w:numPr>
          <w:ilvl w:val="3"/>
          <w:numId w:val="11"/>
        </w:numPr>
        <w:spacing w:before="156" w:after="156"/>
        <w:ind w:left="0"/>
        <w:rPr>
          <w:szCs w:val="21"/>
        </w:rPr>
      </w:pPr>
      <w:bookmarkStart w:id="186" w:name="_Toc31391"/>
      <w:bookmarkStart w:id="187" w:name="_Toc181031967"/>
      <w:r>
        <w:rPr>
          <w:rFonts w:hint="eastAsia"/>
          <w:szCs w:val="21"/>
        </w:rPr>
        <w:t>试验点异常情况及处理</w:t>
      </w:r>
      <w:bookmarkEnd w:id="186"/>
      <w:bookmarkEnd w:id="187"/>
    </w:p>
    <w:p>
      <w:pPr>
        <w:pStyle w:val="56"/>
        <w:ind w:firstLine="420"/>
      </w:pPr>
      <w:r>
        <w:rPr>
          <w:rFonts w:hint="eastAsia"/>
        </w:rPr>
        <w:t>该试验点数据不纳入汇总包括但不限于以下情况：</w:t>
      </w:r>
    </w:p>
    <w:p>
      <w:pPr>
        <w:pStyle w:val="56"/>
        <w:ind w:firstLine="420"/>
      </w:pPr>
      <w:r>
        <w:rPr>
          <w:rFonts w:hint="eastAsia"/>
        </w:rPr>
        <w:t>a）田间设计未按试验方案执行，如试验地面积不够、前茬不一致、管理粗放等；</w:t>
      </w:r>
    </w:p>
    <w:p>
      <w:pPr>
        <w:pStyle w:val="56"/>
        <w:ind w:firstLine="420"/>
      </w:pPr>
      <w:r>
        <w:rPr>
          <w:rFonts w:hint="eastAsia"/>
        </w:rPr>
        <w:t xml:space="preserve">b）试验中1个（含）以上小区数据缺失； </w:t>
      </w:r>
    </w:p>
    <w:p>
      <w:pPr>
        <w:pStyle w:val="56"/>
        <w:ind w:firstLine="420"/>
      </w:pPr>
      <w:r>
        <w:rPr>
          <w:rFonts w:hint="eastAsia"/>
        </w:rPr>
        <w:t>c）因自然灾害，试验品种不能正常生长发育；</w:t>
      </w:r>
    </w:p>
    <w:p>
      <w:pPr>
        <w:pStyle w:val="56"/>
        <w:ind w:firstLine="420"/>
      </w:pPr>
      <w:r>
        <w:rPr>
          <w:rFonts w:hint="eastAsia"/>
        </w:rPr>
        <w:t>d）因人为因素影响试验正常进行。</w:t>
      </w:r>
    </w:p>
    <w:p>
      <w:pPr>
        <w:pStyle w:val="65"/>
        <w:widowControl/>
        <w:numPr>
          <w:ilvl w:val="3"/>
          <w:numId w:val="11"/>
        </w:numPr>
        <w:spacing w:before="156" w:after="156"/>
        <w:ind w:left="0"/>
        <w:rPr>
          <w:szCs w:val="21"/>
        </w:rPr>
      </w:pPr>
      <w:bookmarkStart w:id="188" w:name="_Toc13759"/>
      <w:bookmarkStart w:id="189" w:name="_Toc181031968"/>
      <w:r>
        <w:rPr>
          <w:rFonts w:hint="eastAsia"/>
          <w:szCs w:val="21"/>
        </w:rPr>
        <w:t>品种异常情况及处理</w:t>
      </w:r>
      <w:bookmarkEnd w:id="188"/>
      <w:bookmarkEnd w:id="189"/>
    </w:p>
    <w:p>
      <w:pPr>
        <w:pStyle w:val="56"/>
        <w:ind w:firstLine="420"/>
      </w:pPr>
      <w:r>
        <w:rPr>
          <w:rFonts w:hint="eastAsia"/>
        </w:rPr>
        <w:t>该品种数据不纳入汇总包括但不限于以下情况：</w:t>
      </w:r>
    </w:p>
    <w:p>
      <w:pPr>
        <w:pStyle w:val="56"/>
        <w:ind w:firstLine="420"/>
      </w:pPr>
      <w:r>
        <w:rPr>
          <w:rFonts w:hint="eastAsia"/>
        </w:rPr>
        <w:t>a) 试验品种在2个（含）以上试验点因种子原因出现缺苗严重或生长发育不正常等情况；</w:t>
      </w:r>
    </w:p>
    <w:p>
      <w:pPr>
        <w:pStyle w:val="56"/>
        <w:ind w:firstLine="420"/>
      </w:pPr>
      <w:r>
        <w:rPr>
          <w:rFonts w:hint="eastAsia"/>
        </w:rPr>
        <w:t>b) 试验品种在2个（含）以上试验点田间纯度差。</w:t>
      </w:r>
    </w:p>
    <w:p>
      <w:pPr>
        <w:pStyle w:val="65"/>
        <w:widowControl/>
        <w:numPr>
          <w:ilvl w:val="3"/>
          <w:numId w:val="11"/>
        </w:numPr>
        <w:spacing w:before="156" w:after="156"/>
        <w:ind w:left="0"/>
        <w:rPr>
          <w:szCs w:val="21"/>
        </w:rPr>
      </w:pPr>
      <w:bookmarkStart w:id="190" w:name="_Toc181031969"/>
      <w:r>
        <w:rPr>
          <w:rFonts w:hint="eastAsia"/>
          <w:szCs w:val="21"/>
        </w:rPr>
        <w:t>其他异常情况及处理</w:t>
      </w:r>
      <w:bookmarkEnd w:id="190"/>
    </w:p>
    <w:p>
      <w:pPr>
        <w:pStyle w:val="56"/>
        <w:ind w:firstLine="420"/>
        <w:rPr>
          <w:rFonts w:hint="eastAsia" w:ascii="Times New Roman"/>
        </w:rPr>
      </w:pPr>
      <w:bookmarkStart w:id="191" w:name="_Toc111717261"/>
      <w:bookmarkStart w:id="192" w:name="_Toc111717203"/>
      <w:bookmarkStart w:id="193" w:name="_Toc181023756"/>
      <w:bookmarkStart w:id="194" w:name="_Toc181023862"/>
      <w:bookmarkStart w:id="195" w:name="_Toc181031999"/>
      <w:bookmarkStart w:id="196" w:name="_Toc181031970"/>
      <w:bookmarkStart w:id="197" w:name="_Toc181031923"/>
      <w:r>
        <w:rPr>
          <w:rFonts w:hint="eastAsia" w:ascii="Times New Roman"/>
        </w:rPr>
        <w:t>试验实施过程中遭遇自然灾害、极端天气（例如干旱、高温、暴雨、大风、冰雹、倒春寒等），造成缺苗断垄、严重倒伏、严重病虫害等影响试验结果的情况，应在异常情况发生7天内将有关情况说明和照片上报试验申请单位，由试验申请单位统一上报。</w:t>
      </w:r>
    </w:p>
    <w:p>
      <w:pPr>
        <w:pStyle w:val="104"/>
        <w:numPr>
          <w:ilvl w:val="1"/>
          <w:numId w:val="0"/>
        </w:numPr>
        <w:spacing w:before="312" w:after="312"/>
        <w:rPr>
          <w:rFonts w:ascii="Times New Roman"/>
        </w:rPr>
      </w:pPr>
      <w:r>
        <w:rPr>
          <w:rFonts w:hint="eastAsia" w:ascii="Times New Roman"/>
        </w:rPr>
        <w:t xml:space="preserve">7  </w:t>
      </w:r>
      <w:r>
        <w:rPr>
          <w:rFonts w:ascii="Times New Roman"/>
        </w:rPr>
        <w:t>试验</w:t>
      </w:r>
      <w:bookmarkEnd w:id="191"/>
      <w:bookmarkEnd w:id="192"/>
      <w:r>
        <w:rPr>
          <w:rFonts w:hint="eastAsia" w:ascii="Times New Roman"/>
        </w:rPr>
        <w:t>总结</w:t>
      </w:r>
      <w:bookmarkEnd w:id="193"/>
      <w:bookmarkEnd w:id="194"/>
      <w:bookmarkEnd w:id="195"/>
      <w:bookmarkEnd w:id="196"/>
      <w:bookmarkEnd w:id="197"/>
    </w:p>
    <w:p>
      <w:pPr>
        <w:pStyle w:val="56"/>
        <w:ind w:firstLine="420"/>
        <w:rPr>
          <w:rFonts w:ascii="Times New Roman"/>
        </w:rPr>
      </w:pPr>
      <w:r>
        <w:rPr>
          <w:rFonts w:hint="eastAsia" w:ascii="Times New Roman"/>
        </w:rPr>
        <w:t>各试验点负责人须在试验完成后及时将试验总结上报试验申请单位，试验申请单位及时汇总试验结果，撰写试验年度总结报告。对当年试验执行情况、试验数据汇总分析、品种进行评价并提出处理意见。有效汇总点次少于3个（含）的试验区组，整组试验的数据不进行汇总。</w:t>
      </w: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jc w:val="center"/>
        <w:textAlignment w:val="auto"/>
        <w:rPr>
          <w:rFonts w:hint="eastAsia" w:hAnsi="黑体"/>
          <w:szCs w:val="21"/>
        </w:rPr>
      </w:pPr>
      <w:bookmarkStart w:id="198" w:name="_Toc181031924"/>
      <w:bookmarkStart w:id="199" w:name="_Toc181032000"/>
      <w:bookmarkStart w:id="200" w:name="_Toc181031971"/>
      <w:r>
        <w:rPr>
          <w:rFonts w:hAnsi="黑体"/>
          <w:szCs w:val="21"/>
        </w:rPr>
        <w:t>附录A</w:t>
      </w:r>
      <w:bookmarkEnd w:id="198"/>
      <w:bookmarkEnd w:id="199"/>
      <w:bookmarkEnd w:id="200"/>
    </w:p>
    <w:p>
      <w:pPr>
        <w:jc w:val="center"/>
        <w:rPr>
          <w:rFonts w:hint="eastAsia" w:ascii="黑体" w:hAnsi="黑体" w:eastAsia="黑体"/>
          <w:kern w:val="0"/>
        </w:rPr>
      </w:pPr>
      <w:r>
        <w:rPr>
          <w:rFonts w:ascii="黑体" w:hAnsi="黑体" w:eastAsia="黑体"/>
          <w:kern w:val="0"/>
        </w:rPr>
        <w:t>(规范性）</w:t>
      </w:r>
    </w:p>
    <w:p>
      <w:pPr>
        <w:pStyle w:val="76"/>
        <w:shd w:val="clear" w:color="auto" w:fill="auto"/>
        <w:tabs>
          <w:tab w:val="clear" w:pos="6406"/>
        </w:tabs>
        <w:spacing w:before="78" w:beforeLines="25" w:after="156"/>
        <w:jc w:val="center"/>
        <w:rPr>
          <w:rFonts w:hint="eastAsia" w:hAnsi="黑体"/>
          <w:szCs w:val="21"/>
        </w:rPr>
      </w:pPr>
      <w:bookmarkStart w:id="201" w:name="_Toc181031972"/>
      <w:bookmarkStart w:id="202" w:name="_Toc181031925"/>
      <w:bookmarkStart w:id="203" w:name="_Toc181032001"/>
      <w:r>
        <w:rPr>
          <w:rFonts w:hAnsi="黑体"/>
          <w:szCs w:val="21"/>
        </w:rPr>
        <w:t>萝卜品种试验报告（模板）</w:t>
      </w:r>
      <w:bookmarkEnd w:id="201"/>
      <w:bookmarkEnd w:id="202"/>
      <w:bookmarkEnd w:id="203"/>
    </w:p>
    <w:p>
      <w:pPr>
        <w:jc w:val="center"/>
        <w:rPr>
          <w:b/>
          <w:bCs/>
          <w:szCs w:val="21"/>
        </w:rPr>
      </w:pPr>
      <w:r>
        <w:rPr>
          <w:rFonts w:ascii="黑体" w:hAnsi="黑体" w:eastAsia="黑体"/>
          <w:kern w:val="0"/>
        </w:rPr>
        <w:t>（年度：     区组：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本报告一式三份，严格按试验方案中的品种序号填写，不得随意增减品种，字迹要清楚、工整，记载项目不留空。完成后承试单位留存一份，11月15日前报试验申请单位二份，试验申请单位审核盖章后上报省农作物品种审定委员会办公室一份。</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t xml:space="preserve">试验地点：           县         乡         村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t>承试单位：                            承试人员：                  联系电话：</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t>小区面积：    m</w:t>
      </w:r>
      <w:r>
        <w:rPr>
          <w:sz w:val="21"/>
          <w:vertAlign w:val="superscript"/>
        </w:rPr>
        <w:t>2</w:t>
      </w:r>
      <w:r>
        <w:t xml:space="preserve">  （长      m， 宽     m）</w:t>
      </w:r>
      <w:r>
        <w:rPr>
          <w:rFonts w:hint="eastAsia"/>
        </w:rPr>
        <w:t>，</w:t>
      </w:r>
      <w:r>
        <w:t xml:space="preserve">行数      行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t xml:space="preserve">前茬作物：              </w:t>
      </w:r>
      <w:r>
        <w:rPr>
          <w:rFonts w:hint="eastAsia"/>
          <w:lang w:eastAsia="zh-CN"/>
        </w:rPr>
        <w:t>施肥情况</w:t>
      </w:r>
      <w:r>
        <w:t>：</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t xml:space="preserve">播种期：  月  日；     </w:t>
      </w:r>
      <w:r>
        <w:rPr>
          <w:rFonts w:hint="eastAsia"/>
          <w:lang w:val="en-US" w:eastAsia="zh-CN"/>
        </w:rPr>
        <w:t xml:space="preserve"> </w:t>
      </w:r>
      <w:r>
        <w:t>播种方式：        ；间定苗期：  月  日</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t>灌溉情况：</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t xml:space="preserve">田间管理：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t>试验期间的气候情况及主要自然灾害：</w:t>
      </w:r>
    </w:p>
    <w:p>
      <w:pPr>
        <w:pStyle w:val="56"/>
        <w:ind w:firstLine="422"/>
        <w:rPr>
          <w:b/>
          <w:bCs/>
          <w:szCs w:val="21"/>
        </w:rPr>
      </w:pPr>
    </w:p>
    <w:p>
      <w:pPr>
        <w:pStyle w:val="56"/>
        <w:ind w:firstLine="422"/>
        <w:rPr>
          <w:b/>
          <w:bCs/>
          <w:szCs w:val="21"/>
        </w:rPr>
      </w:pPr>
    </w:p>
    <w:p>
      <w:pPr>
        <w:pStyle w:val="56"/>
        <w:ind w:firstLine="422"/>
        <w:rPr>
          <w:b/>
          <w:bCs/>
          <w:szCs w:val="21"/>
        </w:rPr>
      </w:pPr>
    </w:p>
    <w:p>
      <w:pPr>
        <w:pStyle w:val="56"/>
        <w:ind w:firstLine="422"/>
        <w:rPr>
          <w:b/>
          <w:bCs/>
          <w:szCs w:val="21"/>
        </w:rPr>
      </w:pPr>
    </w:p>
    <w:p>
      <w:pPr>
        <w:pStyle w:val="56"/>
        <w:ind w:firstLine="422"/>
        <w:rPr>
          <w:b/>
          <w:bCs/>
          <w:szCs w:val="21"/>
        </w:rPr>
      </w:pPr>
    </w:p>
    <w:p>
      <w:pPr>
        <w:pStyle w:val="56"/>
        <w:ind w:firstLine="422"/>
        <w:rPr>
          <w:b/>
          <w:bCs/>
          <w:szCs w:val="21"/>
        </w:rPr>
      </w:pPr>
    </w:p>
    <w:p>
      <w:pPr>
        <w:pStyle w:val="56"/>
        <w:ind w:firstLine="422"/>
        <w:rPr>
          <w:b/>
          <w:bCs/>
          <w:szCs w:val="21"/>
        </w:rPr>
      </w:pPr>
    </w:p>
    <w:p>
      <w:pPr>
        <w:pStyle w:val="56"/>
        <w:ind w:firstLine="422"/>
        <w:rPr>
          <w:b/>
          <w:bCs/>
          <w:szCs w:val="21"/>
        </w:rPr>
      </w:pPr>
    </w:p>
    <w:p>
      <w:pPr>
        <w:pStyle w:val="56"/>
        <w:ind w:left="0" w:leftChars="0" w:firstLine="0" w:firstLineChars="0"/>
        <w:jc w:val="center"/>
        <w:rPr>
          <w:b/>
          <w:bCs/>
          <w:szCs w:val="21"/>
        </w:rPr>
      </w:pPr>
      <w:r>
        <w:rPr>
          <w:rFonts w:hint="eastAsia"/>
          <w:szCs w:val="21"/>
        </w:rPr>
        <w:t>表 1  田间观察记载表</w:t>
      </w:r>
    </w:p>
    <w:p>
      <w:pPr>
        <w:pStyle w:val="56"/>
        <w:ind w:firstLine="420"/>
        <w:rPr>
          <w:szCs w:val="21"/>
        </w:rPr>
      </w:pPr>
      <w:r>
        <w:rPr>
          <w:rFonts w:hint="eastAsia"/>
        </w:rPr>
        <w:t>收获</w:t>
      </w:r>
      <w:r>
        <w:t>日期：月  日；</w:t>
      </w:r>
      <w:r>
        <w:rPr>
          <w:rFonts w:hint="eastAsia"/>
          <w:lang w:val="en-US" w:eastAsia="zh-CN"/>
        </w:rPr>
        <w:t xml:space="preserve">                                      </w:t>
      </w:r>
      <w:r>
        <w:rPr>
          <w:rFonts w:hint="eastAsia"/>
          <w:szCs w:val="21"/>
        </w:rPr>
        <w:t xml:space="preserve">  </w:t>
      </w:r>
      <w:r>
        <w:rPr>
          <w:szCs w:val="21"/>
        </w:rPr>
        <w:t xml:space="preserve">填报日期：年   月    </w:t>
      </w:r>
    </w:p>
    <w:tbl>
      <w:tblPr>
        <w:tblStyle w:val="26"/>
        <w:tblW w:w="9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06"/>
        <w:gridCol w:w="810"/>
        <w:gridCol w:w="779"/>
        <w:gridCol w:w="779"/>
        <w:gridCol w:w="709"/>
        <w:gridCol w:w="708"/>
        <w:gridCol w:w="708"/>
        <w:gridCol w:w="709"/>
        <w:gridCol w:w="708"/>
        <w:gridCol w:w="720"/>
        <w:gridCol w:w="720"/>
        <w:gridCol w:w="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exact"/>
          <w:jc w:val="center"/>
        </w:trPr>
        <w:tc>
          <w:tcPr>
            <w:tcW w:w="1106"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品种名称</w:t>
            </w:r>
          </w:p>
        </w:tc>
        <w:tc>
          <w:tcPr>
            <w:tcW w:w="810" w:type="dxa"/>
            <w:vMerge w:val="restart"/>
            <w:vAlign w:val="center"/>
          </w:tcPr>
          <w:p>
            <w:pPr>
              <w:spacing w:line="240" w:lineRule="exact"/>
              <w:jc w:val="center"/>
              <w:rPr>
                <w:rFonts w:hint="eastAsia" w:ascii="宋体" w:hAnsi="宋体" w:eastAsia="宋体"/>
                <w:sz w:val="18"/>
                <w:szCs w:val="18"/>
                <w:lang w:val="en-US" w:eastAsia="zh-CN"/>
              </w:rPr>
            </w:pPr>
            <w:r>
              <w:rPr>
                <w:rFonts w:hint="eastAsia" w:ascii="宋体" w:hAnsi="宋体" w:eastAsia="宋体"/>
                <w:sz w:val="18"/>
                <w:szCs w:val="18"/>
              </w:rPr>
              <w:t>出苗期</w:t>
            </w:r>
          </w:p>
          <w:p>
            <w:pPr>
              <w:spacing w:line="240" w:lineRule="exact"/>
              <w:jc w:val="center"/>
              <w:rPr>
                <w:rFonts w:hint="eastAsia" w:ascii="宋体" w:hAnsi="宋体" w:eastAsia="宋体"/>
                <w:sz w:val="18"/>
                <w:szCs w:val="18"/>
              </w:rPr>
            </w:pPr>
            <w:r>
              <w:rPr>
                <w:rFonts w:hint="eastAsia" w:ascii="宋体" w:hAnsi="宋体" w:eastAsia="宋体"/>
                <w:sz w:val="18"/>
                <w:szCs w:val="18"/>
              </w:rPr>
              <w:t>(月/日)</w:t>
            </w:r>
          </w:p>
        </w:tc>
        <w:tc>
          <w:tcPr>
            <w:tcW w:w="77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成熟期</w:t>
            </w:r>
            <w:r>
              <w:rPr>
                <w:rFonts w:hint="eastAsia" w:ascii="宋体" w:hAnsi="宋体" w:eastAsia="宋体"/>
                <w:sz w:val="18"/>
                <w:szCs w:val="18"/>
                <w:lang w:val="en-US" w:eastAsia="zh-CN"/>
              </w:rPr>
              <w:t xml:space="preserve">   </w:t>
            </w:r>
            <w:r>
              <w:rPr>
                <w:rFonts w:hint="eastAsia" w:ascii="宋体" w:hAnsi="宋体" w:eastAsia="宋体"/>
                <w:sz w:val="18"/>
                <w:szCs w:val="18"/>
              </w:rPr>
              <w:t>(月/日)</w:t>
            </w:r>
          </w:p>
        </w:tc>
        <w:tc>
          <w:tcPr>
            <w:tcW w:w="77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生育期(d)</w:t>
            </w:r>
          </w:p>
        </w:tc>
        <w:tc>
          <w:tcPr>
            <w:tcW w:w="70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密度</w:t>
            </w:r>
          </w:p>
          <w:p>
            <w:pPr>
              <w:spacing w:line="240" w:lineRule="exact"/>
              <w:jc w:val="center"/>
              <w:rPr>
                <w:rFonts w:hint="eastAsia" w:ascii="宋体" w:hAnsi="宋体" w:eastAsia="宋体"/>
                <w:sz w:val="18"/>
                <w:szCs w:val="18"/>
              </w:rPr>
            </w:pPr>
            <w:r>
              <w:rPr>
                <w:rFonts w:hint="eastAsia" w:ascii="宋体" w:hAnsi="宋体" w:eastAsia="宋体"/>
                <w:sz w:val="18"/>
                <w:szCs w:val="18"/>
              </w:rPr>
              <w:t>(株/亩)</w:t>
            </w:r>
          </w:p>
        </w:tc>
        <w:tc>
          <w:tcPr>
            <w:tcW w:w="708"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叶型</w:t>
            </w:r>
          </w:p>
        </w:tc>
        <w:tc>
          <w:tcPr>
            <w:tcW w:w="708"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叶丛状态</w:t>
            </w:r>
          </w:p>
        </w:tc>
        <w:tc>
          <w:tcPr>
            <w:tcW w:w="70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叶色</w:t>
            </w:r>
          </w:p>
        </w:tc>
        <w:tc>
          <w:tcPr>
            <w:tcW w:w="708"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株高</w:t>
            </w:r>
          </w:p>
          <w:p>
            <w:pPr>
              <w:spacing w:line="240" w:lineRule="exact"/>
              <w:jc w:val="center"/>
              <w:rPr>
                <w:rFonts w:hint="eastAsia" w:ascii="宋体" w:hAnsi="宋体" w:eastAsia="宋体"/>
                <w:sz w:val="18"/>
                <w:szCs w:val="18"/>
              </w:rPr>
            </w:pPr>
            <w:r>
              <w:rPr>
                <w:rFonts w:hint="eastAsia" w:ascii="宋体" w:hAnsi="宋体" w:eastAsia="宋体"/>
                <w:sz w:val="18"/>
                <w:szCs w:val="18"/>
              </w:rPr>
              <w:t>(cm)</w:t>
            </w:r>
          </w:p>
        </w:tc>
        <w:tc>
          <w:tcPr>
            <w:tcW w:w="2176" w:type="dxa"/>
            <w:gridSpan w:val="3"/>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病虫害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6" w:hRule="exact"/>
          <w:jc w:val="center"/>
        </w:trPr>
        <w:tc>
          <w:tcPr>
            <w:tcW w:w="1106" w:type="dxa"/>
            <w:vMerge w:val="continue"/>
            <w:vAlign w:val="center"/>
          </w:tcPr>
          <w:p>
            <w:pPr>
              <w:spacing w:line="240" w:lineRule="exact"/>
              <w:jc w:val="center"/>
              <w:rPr>
                <w:rFonts w:hint="eastAsia" w:ascii="宋体" w:hAnsi="宋体" w:eastAsia="宋体"/>
                <w:sz w:val="18"/>
                <w:szCs w:val="18"/>
              </w:rPr>
            </w:pPr>
          </w:p>
        </w:tc>
        <w:tc>
          <w:tcPr>
            <w:tcW w:w="810" w:type="dxa"/>
            <w:vMerge w:val="continue"/>
            <w:vAlign w:val="center"/>
          </w:tcPr>
          <w:p>
            <w:pPr>
              <w:spacing w:line="240" w:lineRule="exact"/>
              <w:jc w:val="center"/>
              <w:rPr>
                <w:rFonts w:hint="eastAsia" w:ascii="宋体" w:hAnsi="宋体" w:eastAsia="宋体"/>
                <w:sz w:val="18"/>
                <w:szCs w:val="18"/>
              </w:rPr>
            </w:pPr>
          </w:p>
        </w:tc>
        <w:tc>
          <w:tcPr>
            <w:tcW w:w="779" w:type="dxa"/>
            <w:vMerge w:val="continue"/>
            <w:vAlign w:val="center"/>
          </w:tcPr>
          <w:p>
            <w:pPr>
              <w:spacing w:line="240" w:lineRule="exact"/>
              <w:jc w:val="center"/>
              <w:rPr>
                <w:rFonts w:hint="eastAsia" w:ascii="宋体" w:hAnsi="宋体" w:eastAsia="宋体"/>
                <w:sz w:val="18"/>
                <w:szCs w:val="18"/>
              </w:rPr>
            </w:pPr>
          </w:p>
        </w:tc>
        <w:tc>
          <w:tcPr>
            <w:tcW w:w="779" w:type="dxa"/>
            <w:vMerge w:val="continue"/>
            <w:vAlign w:val="center"/>
          </w:tcPr>
          <w:p>
            <w:pPr>
              <w:spacing w:line="240" w:lineRule="exact"/>
              <w:jc w:val="center"/>
              <w:rPr>
                <w:rFonts w:hint="eastAsia" w:ascii="宋体" w:hAnsi="宋体" w:eastAsia="宋体"/>
                <w:sz w:val="18"/>
                <w:szCs w:val="18"/>
              </w:rPr>
            </w:pPr>
          </w:p>
        </w:tc>
        <w:tc>
          <w:tcPr>
            <w:tcW w:w="709" w:type="dxa"/>
            <w:vMerge w:val="continue"/>
            <w:vAlign w:val="center"/>
          </w:tcPr>
          <w:p>
            <w:pPr>
              <w:spacing w:line="240" w:lineRule="exact"/>
              <w:jc w:val="center"/>
              <w:rPr>
                <w:rFonts w:hint="eastAsia" w:ascii="宋体" w:hAnsi="宋体" w:eastAsia="宋体"/>
                <w:sz w:val="18"/>
                <w:szCs w:val="18"/>
              </w:rPr>
            </w:pPr>
          </w:p>
        </w:tc>
        <w:tc>
          <w:tcPr>
            <w:tcW w:w="708" w:type="dxa"/>
            <w:vMerge w:val="continue"/>
            <w:vAlign w:val="center"/>
          </w:tcPr>
          <w:p>
            <w:pPr>
              <w:spacing w:line="240" w:lineRule="exact"/>
              <w:jc w:val="center"/>
              <w:rPr>
                <w:rFonts w:hint="eastAsia" w:ascii="宋体" w:hAnsi="宋体" w:eastAsia="宋体"/>
                <w:sz w:val="18"/>
                <w:szCs w:val="18"/>
              </w:rPr>
            </w:pPr>
          </w:p>
        </w:tc>
        <w:tc>
          <w:tcPr>
            <w:tcW w:w="708" w:type="dxa"/>
            <w:vMerge w:val="continue"/>
            <w:vAlign w:val="center"/>
          </w:tcPr>
          <w:p>
            <w:pPr>
              <w:spacing w:line="240" w:lineRule="exact"/>
              <w:jc w:val="center"/>
              <w:rPr>
                <w:rFonts w:hint="eastAsia" w:ascii="宋体" w:hAnsi="宋体" w:eastAsia="宋体"/>
                <w:sz w:val="18"/>
                <w:szCs w:val="18"/>
              </w:rPr>
            </w:pPr>
          </w:p>
        </w:tc>
        <w:tc>
          <w:tcPr>
            <w:tcW w:w="709" w:type="dxa"/>
            <w:vMerge w:val="continue"/>
            <w:vAlign w:val="center"/>
          </w:tcPr>
          <w:p>
            <w:pPr>
              <w:spacing w:line="240" w:lineRule="exact"/>
              <w:jc w:val="center"/>
              <w:rPr>
                <w:rFonts w:hint="eastAsia" w:ascii="宋体" w:hAnsi="宋体" w:eastAsia="宋体"/>
                <w:sz w:val="18"/>
                <w:szCs w:val="18"/>
              </w:rPr>
            </w:pPr>
          </w:p>
        </w:tc>
        <w:tc>
          <w:tcPr>
            <w:tcW w:w="708" w:type="dxa"/>
            <w:vMerge w:val="continue"/>
            <w:vAlign w:val="center"/>
          </w:tcPr>
          <w:p>
            <w:pPr>
              <w:spacing w:line="240" w:lineRule="exact"/>
              <w:jc w:val="center"/>
              <w:rPr>
                <w:rFonts w:hint="eastAsia" w:ascii="宋体" w:hAnsi="宋体" w:eastAsia="宋体"/>
                <w:sz w:val="18"/>
                <w:szCs w:val="18"/>
              </w:rPr>
            </w:pPr>
          </w:p>
        </w:tc>
        <w:tc>
          <w:tcPr>
            <w:tcW w:w="720" w:type="dxa"/>
            <w:vAlign w:val="center"/>
          </w:tcPr>
          <w:p>
            <w:pPr>
              <w:spacing w:line="240" w:lineRule="exact"/>
              <w:jc w:val="center"/>
              <w:rPr>
                <w:rFonts w:hint="eastAsia" w:ascii="宋体" w:hAnsi="宋体" w:eastAsia="宋体"/>
                <w:sz w:val="18"/>
                <w:szCs w:val="18"/>
              </w:rPr>
            </w:pPr>
          </w:p>
        </w:tc>
        <w:tc>
          <w:tcPr>
            <w:tcW w:w="720" w:type="dxa"/>
            <w:vAlign w:val="center"/>
          </w:tcPr>
          <w:p>
            <w:pPr>
              <w:spacing w:line="240" w:lineRule="exact"/>
              <w:jc w:val="center"/>
              <w:rPr>
                <w:rFonts w:hint="eastAsia" w:ascii="宋体" w:hAnsi="宋体" w:eastAsia="宋体"/>
                <w:sz w:val="18"/>
                <w:szCs w:val="18"/>
              </w:rPr>
            </w:pPr>
          </w:p>
        </w:tc>
        <w:tc>
          <w:tcPr>
            <w:tcW w:w="736" w:type="dxa"/>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exact"/>
          <w:jc w:val="center"/>
        </w:trPr>
        <w:tc>
          <w:tcPr>
            <w:tcW w:w="1106"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81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7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7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2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2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36" w:type="dxa"/>
            <w:vAlign w:val="center"/>
          </w:tcPr>
          <w:p>
            <w:pPr>
              <w:pStyle w:val="56"/>
              <w:ind w:firstLine="364"/>
              <w:jc w:val="center"/>
              <w:rPr>
                <w:rFonts w:hint="eastAsia" w:ascii="CESI宋体-GB2312" w:hAnsi="CESI宋体-GB2312" w:eastAsia="CESI宋体-GB2312" w:cs="CESI宋体-GB2312"/>
                <w:spacing w:val="-1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exact"/>
          <w:jc w:val="center"/>
        </w:trPr>
        <w:tc>
          <w:tcPr>
            <w:tcW w:w="1106"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81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7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7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2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2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36" w:type="dxa"/>
            <w:vAlign w:val="center"/>
          </w:tcPr>
          <w:p>
            <w:pPr>
              <w:pStyle w:val="56"/>
              <w:ind w:firstLine="364"/>
              <w:jc w:val="center"/>
              <w:rPr>
                <w:rFonts w:hint="eastAsia" w:ascii="CESI宋体-GB2312" w:hAnsi="CESI宋体-GB2312" w:eastAsia="CESI宋体-GB2312" w:cs="CESI宋体-GB2312"/>
                <w:spacing w:val="-1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exact"/>
          <w:jc w:val="center"/>
        </w:trPr>
        <w:tc>
          <w:tcPr>
            <w:tcW w:w="1106"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81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7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7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2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2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36" w:type="dxa"/>
            <w:vAlign w:val="center"/>
          </w:tcPr>
          <w:p>
            <w:pPr>
              <w:pStyle w:val="56"/>
              <w:ind w:firstLine="364"/>
              <w:jc w:val="center"/>
              <w:rPr>
                <w:rFonts w:hint="eastAsia" w:ascii="CESI宋体-GB2312" w:hAnsi="CESI宋体-GB2312" w:eastAsia="CESI宋体-GB2312" w:cs="CESI宋体-GB2312"/>
                <w:spacing w:val="-1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exact"/>
          <w:jc w:val="center"/>
        </w:trPr>
        <w:tc>
          <w:tcPr>
            <w:tcW w:w="1106"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81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7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7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2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2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36" w:type="dxa"/>
            <w:vAlign w:val="center"/>
          </w:tcPr>
          <w:p>
            <w:pPr>
              <w:pStyle w:val="56"/>
              <w:ind w:firstLine="364"/>
              <w:jc w:val="center"/>
              <w:rPr>
                <w:rFonts w:hint="eastAsia" w:ascii="CESI宋体-GB2312" w:hAnsi="CESI宋体-GB2312" w:eastAsia="CESI宋体-GB2312" w:cs="CESI宋体-GB2312"/>
                <w:spacing w:val="-1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exact"/>
          <w:jc w:val="center"/>
        </w:trPr>
        <w:tc>
          <w:tcPr>
            <w:tcW w:w="1106"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81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7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7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9"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08"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2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20" w:type="dxa"/>
            <w:vAlign w:val="center"/>
          </w:tcPr>
          <w:p>
            <w:pPr>
              <w:pStyle w:val="56"/>
              <w:ind w:firstLine="364"/>
              <w:jc w:val="center"/>
              <w:rPr>
                <w:rFonts w:hint="eastAsia" w:ascii="CESI宋体-GB2312" w:hAnsi="CESI宋体-GB2312" w:eastAsia="CESI宋体-GB2312" w:cs="CESI宋体-GB2312"/>
                <w:spacing w:val="-14"/>
                <w:sz w:val="18"/>
                <w:szCs w:val="18"/>
              </w:rPr>
            </w:pPr>
          </w:p>
        </w:tc>
        <w:tc>
          <w:tcPr>
            <w:tcW w:w="736" w:type="dxa"/>
            <w:vAlign w:val="center"/>
          </w:tcPr>
          <w:p>
            <w:pPr>
              <w:pStyle w:val="56"/>
              <w:ind w:firstLine="364"/>
              <w:jc w:val="center"/>
              <w:rPr>
                <w:rFonts w:hint="eastAsia" w:ascii="CESI宋体-GB2312" w:hAnsi="CESI宋体-GB2312" w:eastAsia="CESI宋体-GB2312" w:cs="CESI宋体-GB2312"/>
                <w:spacing w:val="-14"/>
                <w:sz w:val="18"/>
                <w:szCs w:val="18"/>
              </w:rPr>
            </w:pPr>
          </w:p>
        </w:tc>
      </w:tr>
    </w:tbl>
    <w:p>
      <w:pPr>
        <w:pStyle w:val="56"/>
        <w:ind w:firstLine="199" w:firstLineChars="95"/>
        <w:jc w:val="center"/>
        <w:rPr>
          <w:rFonts w:hint="eastAsia" w:eastAsia="宋体"/>
          <w:szCs w:val="21"/>
          <w:lang w:eastAsia="zh-CN"/>
        </w:rPr>
      </w:pPr>
      <w:r>
        <w:rPr>
          <w:rFonts w:hint="eastAsia"/>
          <w:szCs w:val="21"/>
        </w:rPr>
        <w:t>表2 室内考种表</w:t>
      </w:r>
      <w:r>
        <w:rPr>
          <w:rFonts w:hint="eastAsia"/>
          <w:szCs w:val="21"/>
          <w:lang w:eastAsia="zh-CN"/>
        </w:rPr>
        <w:t>及产量结果表</w:t>
      </w:r>
    </w:p>
    <w:tbl>
      <w:tblPr>
        <w:tblStyle w:val="26"/>
        <w:tblW w:w="8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4"/>
        <w:gridCol w:w="600"/>
        <w:gridCol w:w="613"/>
        <w:gridCol w:w="519"/>
        <w:gridCol w:w="640"/>
        <w:gridCol w:w="560"/>
        <w:gridCol w:w="477"/>
        <w:gridCol w:w="513"/>
        <w:gridCol w:w="540"/>
        <w:gridCol w:w="555"/>
        <w:gridCol w:w="720"/>
        <w:gridCol w:w="720"/>
        <w:gridCol w:w="72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0" w:hRule="atLeast"/>
          <w:jc w:val="center"/>
        </w:trPr>
        <w:tc>
          <w:tcPr>
            <w:tcW w:w="904"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品种</w:t>
            </w:r>
          </w:p>
          <w:p>
            <w:pPr>
              <w:spacing w:line="240" w:lineRule="exact"/>
              <w:jc w:val="center"/>
              <w:rPr>
                <w:rFonts w:hint="eastAsia" w:ascii="宋体" w:hAnsi="宋体" w:eastAsia="宋体"/>
                <w:sz w:val="18"/>
                <w:szCs w:val="18"/>
              </w:rPr>
            </w:pPr>
            <w:r>
              <w:rPr>
                <w:rFonts w:hint="eastAsia" w:ascii="宋体" w:hAnsi="宋体" w:eastAsia="宋体"/>
                <w:sz w:val="18"/>
                <w:szCs w:val="18"/>
              </w:rPr>
              <w:t>名称</w:t>
            </w:r>
          </w:p>
        </w:tc>
        <w:tc>
          <w:tcPr>
            <w:tcW w:w="60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根长</w:t>
            </w:r>
          </w:p>
          <w:p>
            <w:pPr>
              <w:spacing w:line="240" w:lineRule="exact"/>
              <w:jc w:val="center"/>
              <w:rPr>
                <w:rFonts w:hint="eastAsia" w:ascii="宋体" w:hAnsi="宋体" w:eastAsia="宋体"/>
                <w:sz w:val="18"/>
                <w:szCs w:val="18"/>
              </w:rPr>
            </w:pPr>
            <w:r>
              <w:rPr>
                <w:rFonts w:hint="eastAsia" w:ascii="宋体" w:hAnsi="宋体" w:eastAsia="宋体"/>
                <w:sz w:val="18"/>
                <w:szCs w:val="18"/>
              </w:rPr>
              <w:t>(cm)</w:t>
            </w:r>
          </w:p>
        </w:tc>
        <w:tc>
          <w:tcPr>
            <w:tcW w:w="613"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根粗</w:t>
            </w:r>
          </w:p>
          <w:p>
            <w:pPr>
              <w:spacing w:line="240" w:lineRule="exact"/>
              <w:jc w:val="center"/>
              <w:rPr>
                <w:rFonts w:hint="eastAsia" w:ascii="宋体" w:hAnsi="宋体" w:eastAsia="宋体"/>
                <w:sz w:val="18"/>
                <w:szCs w:val="18"/>
              </w:rPr>
            </w:pPr>
            <w:r>
              <w:rPr>
                <w:rFonts w:hint="eastAsia" w:ascii="宋体" w:hAnsi="宋体" w:eastAsia="宋体"/>
                <w:sz w:val="18"/>
                <w:szCs w:val="18"/>
              </w:rPr>
              <w:t>(cm)</w:t>
            </w:r>
          </w:p>
        </w:tc>
        <w:tc>
          <w:tcPr>
            <w:tcW w:w="51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根形</w:t>
            </w:r>
          </w:p>
        </w:tc>
        <w:tc>
          <w:tcPr>
            <w:tcW w:w="64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地上部</w:t>
            </w:r>
          </w:p>
          <w:p>
            <w:pPr>
              <w:spacing w:line="240" w:lineRule="exact"/>
              <w:jc w:val="center"/>
              <w:rPr>
                <w:rFonts w:hint="eastAsia" w:ascii="宋体" w:hAnsi="宋体" w:eastAsia="宋体"/>
                <w:sz w:val="18"/>
                <w:szCs w:val="18"/>
              </w:rPr>
            </w:pPr>
            <w:r>
              <w:rPr>
                <w:rFonts w:hint="eastAsia" w:ascii="宋体" w:hAnsi="宋体" w:eastAsia="宋体"/>
                <w:sz w:val="18"/>
                <w:szCs w:val="18"/>
              </w:rPr>
              <w:t>皮色</w:t>
            </w:r>
          </w:p>
        </w:tc>
        <w:tc>
          <w:tcPr>
            <w:tcW w:w="56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地下部</w:t>
            </w:r>
          </w:p>
          <w:p>
            <w:pPr>
              <w:spacing w:line="240" w:lineRule="exact"/>
              <w:jc w:val="center"/>
              <w:rPr>
                <w:rFonts w:hint="eastAsia" w:ascii="宋体" w:hAnsi="宋体" w:eastAsia="宋体"/>
                <w:sz w:val="18"/>
                <w:szCs w:val="18"/>
              </w:rPr>
            </w:pPr>
            <w:r>
              <w:rPr>
                <w:rFonts w:hint="eastAsia" w:ascii="宋体" w:hAnsi="宋体" w:eastAsia="宋体"/>
                <w:sz w:val="18"/>
                <w:szCs w:val="18"/>
              </w:rPr>
              <w:t>皮色</w:t>
            </w:r>
          </w:p>
        </w:tc>
        <w:tc>
          <w:tcPr>
            <w:tcW w:w="477"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根肉</w:t>
            </w:r>
          </w:p>
          <w:p>
            <w:pPr>
              <w:spacing w:line="240" w:lineRule="exact"/>
              <w:jc w:val="center"/>
              <w:rPr>
                <w:rFonts w:hint="eastAsia" w:ascii="宋体" w:hAnsi="宋体" w:eastAsia="宋体"/>
                <w:sz w:val="18"/>
                <w:szCs w:val="18"/>
              </w:rPr>
            </w:pPr>
            <w:r>
              <w:rPr>
                <w:rFonts w:hint="eastAsia" w:ascii="宋体" w:hAnsi="宋体" w:eastAsia="宋体"/>
                <w:sz w:val="18"/>
                <w:szCs w:val="18"/>
              </w:rPr>
              <w:t>色</w:t>
            </w:r>
          </w:p>
        </w:tc>
        <w:tc>
          <w:tcPr>
            <w:tcW w:w="513"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糠心</w:t>
            </w:r>
          </w:p>
          <w:p>
            <w:pPr>
              <w:spacing w:line="240" w:lineRule="exact"/>
              <w:jc w:val="center"/>
              <w:rPr>
                <w:rFonts w:hint="eastAsia" w:ascii="宋体" w:hAnsi="宋体" w:eastAsia="宋体"/>
                <w:sz w:val="18"/>
                <w:szCs w:val="18"/>
              </w:rPr>
            </w:pPr>
            <w:r>
              <w:rPr>
                <w:rFonts w:hint="eastAsia" w:ascii="宋体" w:hAnsi="宋体" w:eastAsia="宋体"/>
                <w:sz w:val="18"/>
                <w:szCs w:val="18"/>
              </w:rPr>
              <w:t>程度</w:t>
            </w:r>
          </w:p>
        </w:tc>
        <w:tc>
          <w:tcPr>
            <w:tcW w:w="2535" w:type="dxa"/>
            <w:gridSpan w:val="4"/>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小区产量（kg）</w:t>
            </w:r>
          </w:p>
        </w:tc>
        <w:tc>
          <w:tcPr>
            <w:tcW w:w="72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折亩产</w:t>
            </w:r>
          </w:p>
          <w:p>
            <w:pPr>
              <w:spacing w:line="240" w:lineRule="exact"/>
              <w:jc w:val="center"/>
              <w:rPr>
                <w:rFonts w:hint="eastAsia" w:ascii="宋体" w:hAnsi="宋体" w:eastAsia="宋体"/>
                <w:sz w:val="18"/>
                <w:szCs w:val="18"/>
              </w:rPr>
            </w:pPr>
            <w:r>
              <w:rPr>
                <w:rFonts w:hint="eastAsia" w:ascii="宋体" w:hAnsi="宋体" w:eastAsia="宋体"/>
                <w:sz w:val="18"/>
                <w:szCs w:val="18"/>
              </w:rPr>
              <w:t>(kg)</w:t>
            </w:r>
          </w:p>
        </w:tc>
        <w:tc>
          <w:tcPr>
            <w:tcW w:w="81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比ck</w:t>
            </w:r>
          </w:p>
          <w:p>
            <w:pPr>
              <w:spacing w:line="240" w:lineRule="exact"/>
              <w:jc w:val="center"/>
              <w:rPr>
                <w:rFonts w:hint="eastAsia" w:ascii="宋体" w:hAnsi="宋体" w:eastAsia="宋体"/>
                <w:sz w:val="18"/>
                <w:szCs w:val="18"/>
              </w:rPr>
            </w:pP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0" w:hRule="atLeast"/>
          <w:jc w:val="center"/>
        </w:trPr>
        <w:tc>
          <w:tcPr>
            <w:tcW w:w="904" w:type="dxa"/>
            <w:vMerge w:val="continue"/>
            <w:vAlign w:val="center"/>
          </w:tcPr>
          <w:p>
            <w:pPr>
              <w:spacing w:line="240" w:lineRule="exact"/>
              <w:jc w:val="center"/>
              <w:rPr>
                <w:rFonts w:hint="eastAsia" w:ascii="宋体" w:hAnsi="宋体" w:eastAsia="宋体"/>
                <w:sz w:val="18"/>
                <w:szCs w:val="18"/>
              </w:rPr>
            </w:pPr>
          </w:p>
        </w:tc>
        <w:tc>
          <w:tcPr>
            <w:tcW w:w="600" w:type="dxa"/>
            <w:vMerge w:val="continue"/>
            <w:vAlign w:val="center"/>
          </w:tcPr>
          <w:p>
            <w:pPr>
              <w:spacing w:line="240" w:lineRule="exact"/>
              <w:jc w:val="center"/>
              <w:rPr>
                <w:rFonts w:hint="eastAsia" w:ascii="宋体" w:hAnsi="宋体" w:eastAsia="宋体"/>
                <w:sz w:val="18"/>
                <w:szCs w:val="18"/>
              </w:rPr>
            </w:pPr>
          </w:p>
        </w:tc>
        <w:tc>
          <w:tcPr>
            <w:tcW w:w="613" w:type="dxa"/>
            <w:vMerge w:val="continue"/>
            <w:vAlign w:val="center"/>
          </w:tcPr>
          <w:p>
            <w:pPr>
              <w:spacing w:line="240" w:lineRule="exact"/>
              <w:jc w:val="center"/>
              <w:rPr>
                <w:rFonts w:hint="eastAsia" w:ascii="宋体" w:hAnsi="宋体" w:eastAsia="宋体"/>
                <w:sz w:val="18"/>
                <w:szCs w:val="18"/>
              </w:rPr>
            </w:pPr>
          </w:p>
        </w:tc>
        <w:tc>
          <w:tcPr>
            <w:tcW w:w="519" w:type="dxa"/>
            <w:vMerge w:val="continue"/>
            <w:vAlign w:val="center"/>
          </w:tcPr>
          <w:p>
            <w:pPr>
              <w:spacing w:line="240" w:lineRule="exact"/>
              <w:jc w:val="center"/>
              <w:rPr>
                <w:rFonts w:hint="eastAsia" w:ascii="宋体" w:hAnsi="宋体" w:eastAsia="宋体"/>
                <w:sz w:val="18"/>
                <w:szCs w:val="18"/>
              </w:rPr>
            </w:pPr>
          </w:p>
        </w:tc>
        <w:tc>
          <w:tcPr>
            <w:tcW w:w="640" w:type="dxa"/>
            <w:vMerge w:val="continue"/>
            <w:vAlign w:val="center"/>
          </w:tcPr>
          <w:p>
            <w:pPr>
              <w:spacing w:line="240" w:lineRule="exact"/>
              <w:jc w:val="center"/>
              <w:rPr>
                <w:rFonts w:hint="eastAsia" w:ascii="宋体" w:hAnsi="宋体" w:eastAsia="宋体"/>
                <w:sz w:val="18"/>
                <w:szCs w:val="18"/>
              </w:rPr>
            </w:pPr>
          </w:p>
        </w:tc>
        <w:tc>
          <w:tcPr>
            <w:tcW w:w="560" w:type="dxa"/>
            <w:vMerge w:val="continue"/>
            <w:vAlign w:val="center"/>
          </w:tcPr>
          <w:p>
            <w:pPr>
              <w:spacing w:line="240" w:lineRule="exact"/>
              <w:jc w:val="center"/>
              <w:rPr>
                <w:rFonts w:hint="eastAsia" w:ascii="宋体" w:hAnsi="宋体" w:eastAsia="宋体"/>
                <w:sz w:val="18"/>
                <w:szCs w:val="18"/>
              </w:rPr>
            </w:pPr>
          </w:p>
        </w:tc>
        <w:tc>
          <w:tcPr>
            <w:tcW w:w="477" w:type="dxa"/>
            <w:vMerge w:val="continue"/>
            <w:vAlign w:val="center"/>
          </w:tcPr>
          <w:p>
            <w:pPr>
              <w:spacing w:line="240" w:lineRule="exact"/>
              <w:jc w:val="center"/>
              <w:rPr>
                <w:rFonts w:hint="eastAsia" w:ascii="宋体" w:hAnsi="宋体" w:eastAsia="宋体"/>
                <w:sz w:val="18"/>
                <w:szCs w:val="18"/>
              </w:rPr>
            </w:pPr>
          </w:p>
        </w:tc>
        <w:tc>
          <w:tcPr>
            <w:tcW w:w="513" w:type="dxa"/>
            <w:vMerge w:val="continue"/>
            <w:vAlign w:val="center"/>
          </w:tcPr>
          <w:p>
            <w:pPr>
              <w:spacing w:line="240" w:lineRule="exact"/>
              <w:jc w:val="center"/>
              <w:rPr>
                <w:rFonts w:hint="eastAsia" w:ascii="宋体" w:hAnsi="宋体" w:eastAsia="宋体"/>
                <w:sz w:val="18"/>
                <w:szCs w:val="18"/>
              </w:rPr>
            </w:pPr>
          </w:p>
        </w:tc>
        <w:tc>
          <w:tcPr>
            <w:tcW w:w="540"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1</w:t>
            </w:r>
          </w:p>
        </w:tc>
        <w:tc>
          <w:tcPr>
            <w:tcW w:w="555"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2</w:t>
            </w:r>
          </w:p>
        </w:tc>
        <w:tc>
          <w:tcPr>
            <w:tcW w:w="720"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合计</w:t>
            </w:r>
          </w:p>
        </w:tc>
        <w:tc>
          <w:tcPr>
            <w:tcW w:w="720"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平均</w:t>
            </w:r>
          </w:p>
        </w:tc>
        <w:tc>
          <w:tcPr>
            <w:tcW w:w="720" w:type="dxa"/>
            <w:vMerge w:val="continue"/>
            <w:vAlign w:val="center"/>
          </w:tcPr>
          <w:p>
            <w:pPr>
              <w:spacing w:line="240" w:lineRule="exact"/>
              <w:jc w:val="center"/>
              <w:rPr>
                <w:rFonts w:hint="eastAsia" w:ascii="宋体" w:hAnsi="宋体" w:eastAsia="宋体"/>
                <w:sz w:val="18"/>
                <w:szCs w:val="18"/>
              </w:rPr>
            </w:pPr>
          </w:p>
        </w:tc>
        <w:tc>
          <w:tcPr>
            <w:tcW w:w="810" w:type="dxa"/>
            <w:vMerge w:val="continue"/>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atLeast"/>
          <w:jc w:val="center"/>
        </w:trPr>
        <w:tc>
          <w:tcPr>
            <w:tcW w:w="904" w:type="dxa"/>
            <w:vAlign w:val="center"/>
          </w:tcPr>
          <w:p>
            <w:pPr>
              <w:spacing w:line="240" w:lineRule="exact"/>
              <w:jc w:val="center"/>
              <w:rPr>
                <w:rFonts w:hint="eastAsia" w:ascii="宋体" w:hAnsi="宋体" w:eastAsia="宋体"/>
                <w:sz w:val="18"/>
                <w:szCs w:val="18"/>
              </w:rPr>
            </w:pPr>
          </w:p>
        </w:tc>
        <w:tc>
          <w:tcPr>
            <w:tcW w:w="600" w:type="dxa"/>
            <w:vAlign w:val="center"/>
          </w:tcPr>
          <w:p>
            <w:pPr>
              <w:spacing w:line="240" w:lineRule="exact"/>
              <w:jc w:val="center"/>
              <w:rPr>
                <w:rFonts w:hint="eastAsia" w:ascii="宋体" w:hAnsi="宋体" w:eastAsia="宋体"/>
                <w:sz w:val="18"/>
                <w:szCs w:val="18"/>
              </w:rPr>
            </w:pPr>
          </w:p>
        </w:tc>
        <w:tc>
          <w:tcPr>
            <w:tcW w:w="613" w:type="dxa"/>
            <w:vAlign w:val="center"/>
          </w:tcPr>
          <w:p>
            <w:pPr>
              <w:spacing w:line="240" w:lineRule="exact"/>
              <w:jc w:val="center"/>
              <w:rPr>
                <w:rFonts w:hint="eastAsia" w:ascii="宋体" w:hAnsi="宋体" w:eastAsia="宋体"/>
                <w:sz w:val="18"/>
                <w:szCs w:val="18"/>
              </w:rPr>
            </w:pPr>
          </w:p>
        </w:tc>
        <w:tc>
          <w:tcPr>
            <w:tcW w:w="519" w:type="dxa"/>
            <w:vAlign w:val="center"/>
          </w:tcPr>
          <w:p>
            <w:pPr>
              <w:spacing w:line="240" w:lineRule="exact"/>
              <w:jc w:val="center"/>
              <w:rPr>
                <w:rFonts w:hint="eastAsia" w:ascii="宋体" w:hAnsi="宋体" w:eastAsia="宋体"/>
                <w:sz w:val="18"/>
                <w:szCs w:val="18"/>
              </w:rPr>
            </w:pPr>
          </w:p>
        </w:tc>
        <w:tc>
          <w:tcPr>
            <w:tcW w:w="640" w:type="dxa"/>
            <w:vAlign w:val="center"/>
          </w:tcPr>
          <w:p>
            <w:pPr>
              <w:spacing w:line="240" w:lineRule="exact"/>
              <w:jc w:val="center"/>
              <w:rPr>
                <w:rFonts w:hint="eastAsia" w:ascii="宋体" w:hAnsi="宋体" w:eastAsia="宋体"/>
                <w:sz w:val="18"/>
                <w:szCs w:val="18"/>
              </w:rPr>
            </w:pPr>
          </w:p>
        </w:tc>
        <w:tc>
          <w:tcPr>
            <w:tcW w:w="560" w:type="dxa"/>
            <w:vAlign w:val="center"/>
          </w:tcPr>
          <w:p>
            <w:pPr>
              <w:spacing w:line="240" w:lineRule="exact"/>
              <w:jc w:val="center"/>
              <w:rPr>
                <w:rFonts w:hint="eastAsia" w:ascii="宋体" w:hAnsi="宋体" w:eastAsia="宋体"/>
                <w:sz w:val="18"/>
                <w:szCs w:val="18"/>
              </w:rPr>
            </w:pPr>
          </w:p>
        </w:tc>
        <w:tc>
          <w:tcPr>
            <w:tcW w:w="477" w:type="dxa"/>
            <w:vAlign w:val="center"/>
          </w:tcPr>
          <w:p>
            <w:pPr>
              <w:spacing w:line="240" w:lineRule="exact"/>
              <w:jc w:val="center"/>
              <w:rPr>
                <w:rFonts w:hint="eastAsia" w:ascii="宋体" w:hAnsi="宋体" w:eastAsia="宋体"/>
                <w:sz w:val="18"/>
                <w:szCs w:val="18"/>
              </w:rPr>
            </w:pPr>
          </w:p>
        </w:tc>
        <w:tc>
          <w:tcPr>
            <w:tcW w:w="513" w:type="dxa"/>
            <w:vAlign w:val="center"/>
          </w:tcPr>
          <w:p>
            <w:pPr>
              <w:spacing w:line="240" w:lineRule="exact"/>
              <w:jc w:val="center"/>
              <w:rPr>
                <w:rFonts w:hint="eastAsia" w:ascii="宋体" w:hAnsi="宋体" w:eastAsia="宋体"/>
                <w:sz w:val="18"/>
                <w:szCs w:val="18"/>
              </w:rPr>
            </w:pPr>
          </w:p>
        </w:tc>
        <w:tc>
          <w:tcPr>
            <w:tcW w:w="540" w:type="dxa"/>
            <w:vAlign w:val="center"/>
          </w:tcPr>
          <w:p>
            <w:pPr>
              <w:spacing w:line="240" w:lineRule="exact"/>
              <w:jc w:val="center"/>
              <w:rPr>
                <w:rFonts w:hint="eastAsia" w:ascii="宋体" w:hAnsi="宋体" w:eastAsia="宋体"/>
                <w:sz w:val="18"/>
                <w:szCs w:val="18"/>
              </w:rPr>
            </w:pPr>
          </w:p>
        </w:tc>
        <w:tc>
          <w:tcPr>
            <w:tcW w:w="555" w:type="dxa"/>
            <w:vAlign w:val="center"/>
          </w:tcPr>
          <w:p>
            <w:pPr>
              <w:spacing w:line="240" w:lineRule="exact"/>
              <w:jc w:val="center"/>
              <w:rPr>
                <w:rFonts w:hint="eastAsia" w:ascii="宋体" w:hAnsi="宋体" w:eastAsia="宋体"/>
                <w:sz w:val="18"/>
                <w:szCs w:val="18"/>
              </w:rPr>
            </w:pPr>
          </w:p>
        </w:tc>
        <w:tc>
          <w:tcPr>
            <w:tcW w:w="720" w:type="dxa"/>
            <w:vAlign w:val="center"/>
          </w:tcPr>
          <w:p>
            <w:pPr>
              <w:spacing w:line="240" w:lineRule="exact"/>
              <w:jc w:val="center"/>
              <w:rPr>
                <w:rFonts w:hint="eastAsia" w:ascii="宋体" w:hAnsi="宋体" w:eastAsia="宋体"/>
                <w:sz w:val="18"/>
                <w:szCs w:val="18"/>
              </w:rPr>
            </w:pPr>
          </w:p>
        </w:tc>
        <w:tc>
          <w:tcPr>
            <w:tcW w:w="720" w:type="dxa"/>
            <w:vAlign w:val="center"/>
          </w:tcPr>
          <w:p>
            <w:pPr>
              <w:spacing w:line="240" w:lineRule="exact"/>
              <w:jc w:val="center"/>
              <w:rPr>
                <w:rFonts w:hint="eastAsia" w:ascii="宋体" w:hAnsi="宋体" w:eastAsia="宋体"/>
                <w:sz w:val="18"/>
                <w:szCs w:val="18"/>
              </w:rPr>
            </w:pPr>
          </w:p>
        </w:tc>
        <w:tc>
          <w:tcPr>
            <w:tcW w:w="720" w:type="dxa"/>
            <w:vAlign w:val="center"/>
          </w:tcPr>
          <w:p>
            <w:pPr>
              <w:spacing w:line="240" w:lineRule="exact"/>
              <w:jc w:val="center"/>
              <w:rPr>
                <w:rFonts w:hint="eastAsia" w:ascii="宋体" w:hAnsi="宋体" w:eastAsia="宋体"/>
                <w:sz w:val="18"/>
                <w:szCs w:val="18"/>
              </w:rPr>
            </w:pPr>
          </w:p>
        </w:tc>
        <w:tc>
          <w:tcPr>
            <w:tcW w:w="810" w:type="dxa"/>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atLeast"/>
          <w:jc w:val="center"/>
        </w:trPr>
        <w:tc>
          <w:tcPr>
            <w:tcW w:w="904" w:type="dxa"/>
            <w:vAlign w:val="center"/>
          </w:tcPr>
          <w:p>
            <w:pPr>
              <w:pStyle w:val="56"/>
              <w:ind w:firstLine="364"/>
              <w:jc w:val="center"/>
              <w:rPr>
                <w:spacing w:val="-14"/>
              </w:rPr>
            </w:pPr>
          </w:p>
        </w:tc>
        <w:tc>
          <w:tcPr>
            <w:tcW w:w="600" w:type="dxa"/>
            <w:vAlign w:val="center"/>
          </w:tcPr>
          <w:p>
            <w:pPr>
              <w:pStyle w:val="56"/>
              <w:ind w:firstLine="364"/>
              <w:jc w:val="center"/>
              <w:rPr>
                <w:spacing w:val="-14"/>
              </w:rPr>
            </w:pPr>
          </w:p>
        </w:tc>
        <w:tc>
          <w:tcPr>
            <w:tcW w:w="613" w:type="dxa"/>
            <w:vAlign w:val="center"/>
          </w:tcPr>
          <w:p>
            <w:pPr>
              <w:pStyle w:val="56"/>
              <w:ind w:firstLine="364"/>
              <w:jc w:val="center"/>
              <w:rPr>
                <w:spacing w:val="-14"/>
              </w:rPr>
            </w:pPr>
          </w:p>
        </w:tc>
        <w:tc>
          <w:tcPr>
            <w:tcW w:w="519" w:type="dxa"/>
            <w:vAlign w:val="center"/>
          </w:tcPr>
          <w:p>
            <w:pPr>
              <w:pStyle w:val="56"/>
              <w:ind w:firstLine="364"/>
              <w:jc w:val="center"/>
              <w:rPr>
                <w:spacing w:val="-14"/>
              </w:rPr>
            </w:pPr>
          </w:p>
        </w:tc>
        <w:tc>
          <w:tcPr>
            <w:tcW w:w="640" w:type="dxa"/>
            <w:vAlign w:val="center"/>
          </w:tcPr>
          <w:p>
            <w:pPr>
              <w:pStyle w:val="56"/>
              <w:ind w:firstLine="364"/>
              <w:jc w:val="center"/>
              <w:rPr>
                <w:spacing w:val="-14"/>
              </w:rPr>
            </w:pPr>
          </w:p>
        </w:tc>
        <w:tc>
          <w:tcPr>
            <w:tcW w:w="560" w:type="dxa"/>
            <w:vAlign w:val="center"/>
          </w:tcPr>
          <w:p>
            <w:pPr>
              <w:pStyle w:val="56"/>
              <w:ind w:firstLine="364"/>
              <w:jc w:val="center"/>
              <w:rPr>
                <w:spacing w:val="-14"/>
              </w:rPr>
            </w:pPr>
          </w:p>
        </w:tc>
        <w:tc>
          <w:tcPr>
            <w:tcW w:w="477" w:type="dxa"/>
            <w:vAlign w:val="center"/>
          </w:tcPr>
          <w:p>
            <w:pPr>
              <w:pStyle w:val="56"/>
              <w:ind w:firstLine="364"/>
              <w:jc w:val="center"/>
              <w:rPr>
                <w:spacing w:val="-14"/>
              </w:rPr>
            </w:pPr>
          </w:p>
        </w:tc>
        <w:tc>
          <w:tcPr>
            <w:tcW w:w="513" w:type="dxa"/>
            <w:vAlign w:val="center"/>
          </w:tcPr>
          <w:p>
            <w:pPr>
              <w:pStyle w:val="56"/>
              <w:ind w:firstLine="364"/>
              <w:jc w:val="center"/>
              <w:rPr>
                <w:spacing w:val="-14"/>
              </w:rPr>
            </w:pPr>
          </w:p>
        </w:tc>
        <w:tc>
          <w:tcPr>
            <w:tcW w:w="540" w:type="dxa"/>
            <w:vAlign w:val="center"/>
          </w:tcPr>
          <w:p>
            <w:pPr>
              <w:pStyle w:val="56"/>
              <w:ind w:firstLine="364"/>
              <w:jc w:val="center"/>
              <w:rPr>
                <w:spacing w:val="-14"/>
              </w:rPr>
            </w:pPr>
          </w:p>
        </w:tc>
        <w:tc>
          <w:tcPr>
            <w:tcW w:w="555"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810" w:type="dxa"/>
            <w:vAlign w:val="center"/>
          </w:tcPr>
          <w:p>
            <w:pPr>
              <w:pStyle w:val="56"/>
              <w:ind w:firstLine="364"/>
              <w:jc w:val="center"/>
              <w:rPr>
                <w:spacing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atLeast"/>
          <w:jc w:val="center"/>
        </w:trPr>
        <w:tc>
          <w:tcPr>
            <w:tcW w:w="904" w:type="dxa"/>
            <w:vAlign w:val="center"/>
          </w:tcPr>
          <w:p>
            <w:pPr>
              <w:pStyle w:val="56"/>
              <w:ind w:firstLine="364"/>
              <w:jc w:val="center"/>
              <w:rPr>
                <w:spacing w:val="-14"/>
              </w:rPr>
            </w:pPr>
          </w:p>
        </w:tc>
        <w:tc>
          <w:tcPr>
            <w:tcW w:w="600" w:type="dxa"/>
            <w:vAlign w:val="center"/>
          </w:tcPr>
          <w:p>
            <w:pPr>
              <w:pStyle w:val="56"/>
              <w:ind w:firstLine="364"/>
              <w:jc w:val="center"/>
              <w:rPr>
                <w:spacing w:val="-14"/>
              </w:rPr>
            </w:pPr>
          </w:p>
        </w:tc>
        <w:tc>
          <w:tcPr>
            <w:tcW w:w="613" w:type="dxa"/>
            <w:vAlign w:val="center"/>
          </w:tcPr>
          <w:p>
            <w:pPr>
              <w:pStyle w:val="56"/>
              <w:ind w:firstLine="364"/>
              <w:jc w:val="center"/>
              <w:rPr>
                <w:spacing w:val="-14"/>
              </w:rPr>
            </w:pPr>
          </w:p>
        </w:tc>
        <w:tc>
          <w:tcPr>
            <w:tcW w:w="519" w:type="dxa"/>
            <w:vAlign w:val="center"/>
          </w:tcPr>
          <w:p>
            <w:pPr>
              <w:pStyle w:val="56"/>
              <w:ind w:firstLine="364"/>
              <w:jc w:val="center"/>
              <w:rPr>
                <w:spacing w:val="-14"/>
              </w:rPr>
            </w:pPr>
          </w:p>
        </w:tc>
        <w:tc>
          <w:tcPr>
            <w:tcW w:w="640" w:type="dxa"/>
            <w:vAlign w:val="center"/>
          </w:tcPr>
          <w:p>
            <w:pPr>
              <w:pStyle w:val="56"/>
              <w:ind w:firstLine="364"/>
              <w:jc w:val="center"/>
              <w:rPr>
                <w:spacing w:val="-14"/>
              </w:rPr>
            </w:pPr>
          </w:p>
        </w:tc>
        <w:tc>
          <w:tcPr>
            <w:tcW w:w="560" w:type="dxa"/>
            <w:vAlign w:val="center"/>
          </w:tcPr>
          <w:p>
            <w:pPr>
              <w:pStyle w:val="56"/>
              <w:ind w:firstLine="364"/>
              <w:jc w:val="center"/>
              <w:rPr>
                <w:spacing w:val="-14"/>
              </w:rPr>
            </w:pPr>
          </w:p>
        </w:tc>
        <w:tc>
          <w:tcPr>
            <w:tcW w:w="477" w:type="dxa"/>
            <w:vAlign w:val="center"/>
          </w:tcPr>
          <w:p>
            <w:pPr>
              <w:pStyle w:val="56"/>
              <w:ind w:firstLine="364"/>
              <w:jc w:val="center"/>
              <w:rPr>
                <w:spacing w:val="-14"/>
              </w:rPr>
            </w:pPr>
          </w:p>
        </w:tc>
        <w:tc>
          <w:tcPr>
            <w:tcW w:w="513" w:type="dxa"/>
            <w:vAlign w:val="center"/>
          </w:tcPr>
          <w:p>
            <w:pPr>
              <w:pStyle w:val="56"/>
              <w:ind w:firstLine="364"/>
              <w:jc w:val="center"/>
              <w:rPr>
                <w:spacing w:val="-14"/>
              </w:rPr>
            </w:pPr>
          </w:p>
        </w:tc>
        <w:tc>
          <w:tcPr>
            <w:tcW w:w="540" w:type="dxa"/>
            <w:vAlign w:val="center"/>
          </w:tcPr>
          <w:p>
            <w:pPr>
              <w:pStyle w:val="56"/>
              <w:ind w:firstLine="364"/>
              <w:jc w:val="center"/>
              <w:rPr>
                <w:spacing w:val="-14"/>
              </w:rPr>
            </w:pPr>
          </w:p>
        </w:tc>
        <w:tc>
          <w:tcPr>
            <w:tcW w:w="555"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810" w:type="dxa"/>
            <w:vAlign w:val="center"/>
          </w:tcPr>
          <w:p>
            <w:pPr>
              <w:pStyle w:val="56"/>
              <w:ind w:firstLine="364"/>
              <w:jc w:val="center"/>
              <w:rPr>
                <w:spacing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atLeast"/>
          <w:jc w:val="center"/>
        </w:trPr>
        <w:tc>
          <w:tcPr>
            <w:tcW w:w="904" w:type="dxa"/>
            <w:vAlign w:val="center"/>
          </w:tcPr>
          <w:p>
            <w:pPr>
              <w:pStyle w:val="56"/>
              <w:ind w:firstLine="364"/>
              <w:jc w:val="center"/>
              <w:rPr>
                <w:spacing w:val="-14"/>
              </w:rPr>
            </w:pPr>
          </w:p>
        </w:tc>
        <w:tc>
          <w:tcPr>
            <w:tcW w:w="600" w:type="dxa"/>
            <w:vAlign w:val="center"/>
          </w:tcPr>
          <w:p>
            <w:pPr>
              <w:pStyle w:val="56"/>
              <w:ind w:firstLine="364"/>
              <w:jc w:val="center"/>
              <w:rPr>
                <w:spacing w:val="-14"/>
              </w:rPr>
            </w:pPr>
          </w:p>
        </w:tc>
        <w:tc>
          <w:tcPr>
            <w:tcW w:w="613" w:type="dxa"/>
            <w:vAlign w:val="center"/>
          </w:tcPr>
          <w:p>
            <w:pPr>
              <w:pStyle w:val="56"/>
              <w:ind w:firstLine="364"/>
              <w:jc w:val="center"/>
              <w:rPr>
                <w:spacing w:val="-14"/>
              </w:rPr>
            </w:pPr>
          </w:p>
        </w:tc>
        <w:tc>
          <w:tcPr>
            <w:tcW w:w="519" w:type="dxa"/>
            <w:vAlign w:val="center"/>
          </w:tcPr>
          <w:p>
            <w:pPr>
              <w:pStyle w:val="56"/>
              <w:ind w:firstLine="364"/>
              <w:jc w:val="center"/>
              <w:rPr>
                <w:spacing w:val="-14"/>
              </w:rPr>
            </w:pPr>
          </w:p>
        </w:tc>
        <w:tc>
          <w:tcPr>
            <w:tcW w:w="640" w:type="dxa"/>
            <w:vAlign w:val="center"/>
          </w:tcPr>
          <w:p>
            <w:pPr>
              <w:pStyle w:val="56"/>
              <w:ind w:firstLine="364"/>
              <w:jc w:val="center"/>
              <w:rPr>
                <w:spacing w:val="-14"/>
              </w:rPr>
            </w:pPr>
          </w:p>
        </w:tc>
        <w:tc>
          <w:tcPr>
            <w:tcW w:w="560" w:type="dxa"/>
            <w:vAlign w:val="center"/>
          </w:tcPr>
          <w:p>
            <w:pPr>
              <w:pStyle w:val="56"/>
              <w:ind w:firstLine="364"/>
              <w:jc w:val="center"/>
              <w:rPr>
                <w:spacing w:val="-14"/>
              </w:rPr>
            </w:pPr>
          </w:p>
        </w:tc>
        <w:tc>
          <w:tcPr>
            <w:tcW w:w="477" w:type="dxa"/>
            <w:vAlign w:val="center"/>
          </w:tcPr>
          <w:p>
            <w:pPr>
              <w:pStyle w:val="56"/>
              <w:ind w:firstLine="364"/>
              <w:jc w:val="center"/>
              <w:rPr>
                <w:spacing w:val="-14"/>
              </w:rPr>
            </w:pPr>
          </w:p>
        </w:tc>
        <w:tc>
          <w:tcPr>
            <w:tcW w:w="513" w:type="dxa"/>
            <w:vAlign w:val="center"/>
          </w:tcPr>
          <w:p>
            <w:pPr>
              <w:pStyle w:val="56"/>
              <w:ind w:firstLine="364"/>
              <w:jc w:val="center"/>
              <w:rPr>
                <w:spacing w:val="-14"/>
              </w:rPr>
            </w:pPr>
          </w:p>
        </w:tc>
        <w:tc>
          <w:tcPr>
            <w:tcW w:w="540" w:type="dxa"/>
            <w:vAlign w:val="center"/>
          </w:tcPr>
          <w:p>
            <w:pPr>
              <w:pStyle w:val="56"/>
              <w:ind w:firstLine="364"/>
              <w:jc w:val="center"/>
              <w:rPr>
                <w:spacing w:val="-14"/>
              </w:rPr>
            </w:pPr>
          </w:p>
        </w:tc>
        <w:tc>
          <w:tcPr>
            <w:tcW w:w="555"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810" w:type="dxa"/>
            <w:vAlign w:val="center"/>
          </w:tcPr>
          <w:p>
            <w:pPr>
              <w:pStyle w:val="56"/>
              <w:ind w:firstLine="364"/>
              <w:jc w:val="center"/>
              <w:rPr>
                <w:spacing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6" w:hRule="atLeast"/>
          <w:jc w:val="center"/>
        </w:trPr>
        <w:tc>
          <w:tcPr>
            <w:tcW w:w="904" w:type="dxa"/>
            <w:vAlign w:val="center"/>
          </w:tcPr>
          <w:p>
            <w:pPr>
              <w:pStyle w:val="56"/>
              <w:ind w:firstLine="364"/>
              <w:jc w:val="center"/>
              <w:rPr>
                <w:spacing w:val="-14"/>
              </w:rPr>
            </w:pPr>
          </w:p>
        </w:tc>
        <w:tc>
          <w:tcPr>
            <w:tcW w:w="600" w:type="dxa"/>
            <w:vAlign w:val="center"/>
          </w:tcPr>
          <w:p>
            <w:pPr>
              <w:pStyle w:val="56"/>
              <w:ind w:firstLine="364"/>
              <w:jc w:val="center"/>
              <w:rPr>
                <w:spacing w:val="-14"/>
              </w:rPr>
            </w:pPr>
          </w:p>
        </w:tc>
        <w:tc>
          <w:tcPr>
            <w:tcW w:w="613" w:type="dxa"/>
            <w:vAlign w:val="center"/>
          </w:tcPr>
          <w:p>
            <w:pPr>
              <w:pStyle w:val="56"/>
              <w:ind w:firstLine="364"/>
              <w:jc w:val="center"/>
              <w:rPr>
                <w:spacing w:val="-14"/>
              </w:rPr>
            </w:pPr>
          </w:p>
        </w:tc>
        <w:tc>
          <w:tcPr>
            <w:tcW w:w="519" w:type="dxa"/>
            <w:vAlign w:val="center"/>
          </w:tcPr>
          <w:p>
            <w:pPr>
              <w:pStyle w:val="56"/>
              <w:ind w:firstLine="364"/>
              <w:jc w:val="center"/>
              <w:rPr>
                <w:spacing w:val="-14"/>
              </w:rPr>
            </w:pPr>
          </w:p>
        </w:tc>
        <w:tc>
          <w:tcPr>
            <w:tcW w:w="640" w:type="dxa"/>
            <w:vAlign w:val="center"/>
          </w:tcPr>
          <w:p>
            <w:pPr>
              <w:pStyle w:val="56"/>
              <w:ind w:firstLine="364"/>
              <w:jc w:val="center"/>
              <w:rPr>
                <w:spacing w:val="-14"/>
              </w:rPr>
            </w:pPr>
          </w:p>
        </w:tc>
        <w:tc>
          <w:tcPr>
            <w:tcW w:w="560" w:type="dxa"/>
            <w:vAlign w:val="center"/>
          </w:tcPr>
          <w:p>
            <w:pPr>
              <w:pStyle w:val="56"/>
              <w:ind w:firstLine="364"/>
              <w:jc w:val="center"/>
              <w:rPr>
                <w:spacing w:val="-14"/>
              </w:rPr>
            </w:pPr>
          </w:p>
        </w:tc>
        <w:tc>
          <w:tcPr>
            <w:tcW w:w="477" w:type="dxa"/>
            <w:vAlign w:val="center"/>
          </w:tcPr>
          <w:p>
            <w:pPr>
              <w:pStyle w:val="56"/>
              <w:ind w:firstLine="364"/>
              <w:jc w:val="center"/>
              <w:rPr>
                <w:spacing w:val="-14"/>
              </w:rPr>
            </w:pPr>
          </w:p>
        </w:tc>
        <w:tc>
          <w:tcPr>
            <w:tcW w:w="513" w:type="dxa"/>
            <w:vAlign w:val="center"/>
          </w:tcPr>
          <w:p>
            <w:pPr>
              <w:pStyle w:val="56"/>
              <w:ind w:firstLine="364"/>
              <w:jc w:val="center"/>
              <w:rPr>
                <w:spacing w:val="-14"/>
              </w:rPr>
            </w:pPr>
          </w:p>
        </w:tc>
        <w:tc>
          <w:tcPr>
            <w:tcW w:w="540" w:type="dxa"/>
            <w:vAlign w:val="center"/>
          </w:tcPr>
          <w:p>
            <w:pPr>
              <w:pStyle w:val="56"/>
              <w:ind w:firstLine="364"/>
              <w:jc w:val="center"/>
              <w:rPr>
                <w:spacing w:val="-14"/>
              </w:rPr>
            </w:pPr>
          </w:p>
        </w:tc>
        <w:tc>
          <w:tcPr>
            <w:tcW w:w="555"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720" w:type="dxa"/>
            <w:vAlign w:val="center"/>
          </w:tcPr>
          <w:p>
            <w:pPr>
              <w:pStyle w:val="56"/>
              <w:ind w:firstLine="364"/>
              <w:jc w:val="center"/>
              <w:rPr>
                <w:spacing w:val="-14"/>
              </w:rPr>
            </w:pPr>
          </w:p>
        </w:tc>
        <w:tc>
          <w:tcPr>
            <w:tcW w:w="810" w:type="dxa"/>
            <w:vAlign w:val="center"/>
          </w:tcPr>
          <w:p>
            <w:pPr>
              <w:pStyle w:val="56"/>
              <w:ind w:firstLine="364"/>
              <w:jc w:val="center"/>
              <w:rPr>
                <w:spacing w:val="-14"/>
              </w:rPr>
            </w:pPr>
          </w:p>
        </w:tc>
      </w:tr>
    </w:tbl>
    <w:p>
      <w:pPr>
        <w:pStyle w:val="56"/>
        <w:ind w:firstLine="420"/>
      </w:pPr>
    </w:p>
    <w:p>
      <w:pPr>
        <w:pStyle w:val="56"/>
        <w:ind w:firstLine="420"/>
        <w:rPr>
          <w:sz w:val="30"/>
        </w:rPr>
      </w:pPr>
      <w:r>
        <w:t>注：小区产量保留2位小数，其余数字保留1位小数</w:t>
      </w:r>
    </w:p>
    <w:p>
      <w:pPr>
        <w:pStyle w:val="56"/>
        <w:ind w:firstLine="420"/>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品种评述与建议:</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承试人员签字：</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承试单位： （公章）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r>
        <w:rPr>
          <w:rFonts w:hint="eastAsia"/>
          <w:szCs w:val="21"/>
          <w:lang w:val="en-US" w:eastAsia="zh-CN"/>
        </w:rPr>
        <w:t xml:space="preserve">          </w:t>
      </w:r>
      <w:r>
        <w:rPr>
          <w:szCs w:val="21"/>
        </w:rPr>
        <w:t>年   月    日</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rFonts w:hint="eastAsia"/>
          <w:szCs w:val="21"/>
        </w:rPr>
        <w:t>试验申请单位</w:t>
      </w:r>
      <w:r>
        <w:rPr>
          <w:szCs w:val="21"/>
        </w:rPr>
        <w:t>审核意见:</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r>
        <w:rPr>
          <w:rFonts w:hint="eastAsia"/>
          <w:szCs w:val="21"/>
        </w:rPr>
        <w:t xml:space="preserve">   </w:t>
      </w:r>
      <w:r>
        <w:rPr>
          <w:szCs w:val="21"/>
        </w:rPr>
        <w:t xml:space="preserve"> (公章)</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szCs w:val="21"/>
        </w:rPr>
        <w:t xml:space="preserve">                                                     年    月   日</w:t>
      </w:r>
    </w:p>
    <w:p>
      <w:pPr>
        <w:pStyle w:val="56"/>
        <w:ind w:firstLine="480"/>
        <w:rPr>
          <w:sz w:val="24"/>
          <w:szCs w:val="24"/>
        </w:rPr>
      </w:pPr>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jc w:val="both"/>
        <w:textAlignment w:val="auto"/>
        <w:rPr>
          <w:rFonts w:hAnsi="黑体"/>
          <w:szCs w:val="21"/>
        </w:rPr>
      </w:pPr>
      <w:bookmarkStart w:id="204" w:name="_Toc181031926"/>
      <w:bookmarkStart w:id="205" w:name="_Toc181032002"/>
      <w:bookmarkStart w:id="206" w:name="_Toc181031973"/>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jc w:val="center"/>
        <w:textAlignment w:val="auto"/>
        <w:rPr>
          <w:rFonts w:hint="eastAsia" w:hAnsi="黑体"/>
          <w:szCs w:val="21"/>
        </w:rPr>
      </w:pPr>
      <w:r>
        <w:rPr>
          <w:rFonts w:hAnsi="黑体"/>
          <w:szCs w:val="21"/>
        </w:rPr>
        <w:t>附录B</w:t>
      </w:r>
      <w:bookmarkEnd w:id="204"/>
      <w:bookmarkEnd w:id="205"/>
      <w:bookmarkEnd w:id="206"/>
    </w:p>
    <w:p>
      <w:pPr>
        <w:jc w:val="center"/>
        <w:rPr>
          <w:rFonts w:hint="eastAsia" w:ascii="黑体" w:hAnsi="黑体" w:eastAsia="黑体"/>
          <w:kern w:val="0"/>
        </w:rPr>
      </w:pPr>
      <w:r>
        <w:rPr>
          <w:rFonts w:ascii="黑体" w:hAnsi="黑体" w:eastAsia="黑体"/>
          <w:kern w:val="0"/>
        </w:rPr>
        <w:t>（规范性）</w:t>
      </w:r>
    </w:p>
    <w:p>
      <w:pPr>
        <w:pStyle w:val="76"/>
        <w:shd w:val="clear" w:color="auto" w:fill="auto"/>
        <w:tabs>
          <w:tab w:val="clear" w:pos="6406"/>
        </w:tabs>
        <w:spacing w:before="78" w:beforeLines="25" w:after="156"/>
        <w:rPr>
          <w:lang w:val="en"/>
        </w:rPr>
      </w:pPr>
      <w:bookmarkStart w:id="207" w:name="_Toc181031927"/>
      <w:bookmarkStart w:id="208" w:name="_Toc181031974"/>
      <w:bookmarkStart w:id="209" w:name="_Toc181032003"/>
      <w:r>
        <w:rPr>
          <w:rFonts w:hAnsi="黑体"/>
          <w:szCs w:val="21"/>
        </w:rPr>
        <w:t>萝卜品种试验记载要求</w:t>
      </w:r>
      <w:bookmarkEnd w:id="207"/>
      <w:bookmarkEnd w:id="208"/>
      <w:bookmarkEnd w:id="209"/>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w:t>
      </w:r>
      <w:r>
        <w:t>1</w:t>
      </w:r>
      <w:r>
        <w:rPr>
          <w:rFonts w:hint="eastAsia"/>
        </w:rPr>
        <w:t xml:space="preserve"> 物候期</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w:t>
      </w:r>
      <w:r>
        <w:t>1.</w:t>
      </w:r>
      <w:r>
        <w:rPr>
          <w:rFonts w:hint="eastAsia"/>
        </w:rPr>
        <w:t>1</w:t>
      </w:r>
      <w:r>
        <w:rPr>
          <w:rFonts w:hint="eastAsia"/>
          <w:lang w:val="en-US" w:eastAsia="zh-CN"/>
        </w:rPr>
        <w:t xml:space="preserve"> </w:t>
      </w:r>
      <w:r>
        <w:t>播种期：记载实际播种日期（以月/日表示，下同）。</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B.1.</w:t>
      </w:r>
      <w:r>
        <w:t>2</w:t>
      </w:r>
      <w:r>
        <w:rPr>
          <w:rFonts w:hint="eastAsia"/>
          <w:lang w:val="en-US" w:eastAsia="zh-CN"/>
        </w:rPr>
        <w:t xml:space="preserve"> </w:t>
      </w:r>
      <w:r>
        <w:t>出苗期：试验小区50</w:t>
      </w:r>
      <w:r>
        <w:rPr>
          <w:rFonts w:hint="eastAsia"/>
          <w:lang w:val="en-US" w:eastAsia="zh-CN"/>
        </w:rPr>
        <w:t xml:space="preserve"> </w:t>
      </w:r>
      <w:r>
        <w:t>%的幼苗出土的日期。</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B.1.</w:t>
      </w:r>
      <w:r>
        <w:t>3</w:t>
      </w:r>
      <w:r>
        <w:rPr>
          <w:rFonts w:hint="eastAsia"/>
          <w:lang w:val="en-US" w:eastAsia="zh-CN"/>
        </w:rPr>
        <w:t xml:space="preserve"> </w:t>
      </w:r>
      <w:r>
        <w:t>成熟期：80</w:t>
      </w:r>
      <w:r>
        <w:rPr>
          <w:rFonts w:hint="eastAsia"/>
          <w:lang w:val="en-US" w:eastAsia="zh-CN"/>
        </w:rPr>
        <w:t xml:space="preserve"> </w:t>
      </w:r>
      <w:r>
        <w:t>%的肉质根达到商品成熟度时的日期。</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B.1.</w:t>
      </w:r>
      <w:r>
        <w:t>4</w:t>
      </w:r>
      <w:r>
        <w:rPr>
          <w:rFonts w:hint="eastAsia"/>
          <w:lang w:val="en-US" w:eastAsia="zh-CN"/>
        </w:rPr>
        <w:t xml:space="preserve"> </w:t>
      </w:r>
      <w:r>
        <w:t>生育期：从出苗</w:t>
      </w:r>
      <w:r>
        <w:rPr>
          <w:rFonts w:hint="eastAsia"/>
        </w:rPr>
        <w:t>期</w:t>
      </w:r>
      <w:r>
        <w:t>到成熟期的总生育天数，以d表示。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 主要农艺性状</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w:t>
      </w:r>
      <w:r>
        <w:t>.</w:t>
      </w:r>
      <w:r>
        <w:rPr>
          <w:rFonts w:hint="eastAsia"/>
        </w:rPr>
        <w:t>1</w:t>
      </w:r>
      <w:r>
        <w:rPr>
          <w:rFonts w:hint="eastAsia"/>
          <w:lang w:val="en-US" w:eastAsia="zh-CN"/>
        </w:rPr>
        <w:t xml:space="preserve"> </w:t>
      </w:r>
      <w:r>
        <w:t>密度：</w:t>
      </w:r>
      <w:r>
        <w:rPr>
          <w:rFonts w:hint="eastAsia"/>
        </w:rPr>
        <w:t>成熟期，调查小区所有株数，换算成</w:t>
      </w:r>
      <w:r>
        <w:t>每亩</w:t>
      </w:r>
      <w:r>
        <w:rPr>
          <w:rFonts w:hint="eastAsia"/>
          <w:lang w:eastAsia="zh-CN"/>
        </w:rPr>
        <w:t>（</w:t>
      </w:r>
      <w:r>
        <w:rPr>
          <w:rFonts w:hint="eastAsia"/>
        </w:rPr>
        <w:t xml:space="preserve">667 </w:t>
      </w:r>
      <w:r>
        <w:rPr>
          <w:rFonts w:hint="eastAsia"/>
          <w:szCs w:val="21"/>
        </w:rPr>
        <w:t>m</w:t>
      </w:r>
      <w:r>
        <w:rPr>
          <w:rFonts w:hint="eastAsia"/>
          <w:szCs w:val="21"/>
          <w:vertAlign w:val="superscript"/>
        </w:rPr>
        <w:t>2</w:t>
      </w:r>
      <w:r>
        <w:rPr>
          <w:rFonts w:hint="eastAsia"/>
          <w:lang w:eastAsia="zh-CN"/>
        </w:rPr>
        <w:t>）</w:t>
      </w:r>
      <w:r>
        <w:t>株数</w:t>
      </w:r>
      <w:r>
        <w:rPr>
          <w:rFonts w:hint="eastAsia"/>
        </w:rPr>
        <w:t>，以株/亩表示</w:t>
      </w:r>
      <w:r>
        <w:t>。</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w:t>
      </w:r>
      <w:r>
        <w:t>.</w:t>
      </w:r>
      <w:r>
        <w:rPr>
          <w:rFonts w:hint="eastAsia"/>
        </w:rPr>
        <w:t>2</w:t>
      </w:r>
      <w:r>
        <w:rPr>
          <w:rFonts w:hint="eastAsia"/>
          <w:lang w:val="en-US" w:eastAsia="zh-CN"/>
        </w:rPr>
        <w:t xml:space="preserve"> </w:t>
      </w:r>
      <w:r>
        <w:t>叶型：成熟期，分为板叶、花叶。</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w:t>
      </w:r>
      <w:r>
        <w:t>.</w:t>
      </w:r>
      <w:r>
        <w:rPr>
          <w:rFonts w:hint="eastAsia"/>
        </w:rPr>
        <w:t>3</w:t>
      </w:r>
      <w:r>
        <w:rPr>
          <w:rFonts w:hint="eastAsia"/>
          <w:lang w:val="en-US" w:eastAsia="zh-CN"/>
        </w:rPr>
        <w:t xml:space="preserve"> </w:t>
      </w:r>
      <w:r>
        <w:t>叶丛状态</w:t>
      </w:r>
      <w:r>
        <w:rPr>
          <w:rFonts w:hint="eastAsia"/>
        </w:rPr>
        <w:t>：成熟期，外层叶柄与土壤平面的夹角，分为直立、半直立、开展、塌地。</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B.2.4</w:t>
      </w:r>
      <w:r>
        <w:rPr>
          <w:rFonts w:hint="eastAsia"/>
          <w:lang w:val="en-US" w:eastAsia="zh-CN"/>
        </w:rPr>
        <w:t xml:space="preserve"> </w:t>
      </w:r>
      <w:r>
        <w:rPr>
          <w:rFonts w:hint="eastAsia"/>
        </w:rPr>
        <w:t>叶色：成熟期，完全展开的正常成熟叶片正面颜色，分为黄绿、浅绿、绿、深绿。</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w:t>
      </w:r>
      <w:r>
        <w:t>.</w:t>
      </w:r>
      <w:r>
        <w:rPr>
          <w:rFonts w:hint="eastAsia"/>
        </w:rPr>
        <w:t>5</w:t>
      </w:r>
      <w:r>
        <w:rPr>
          <w:rFonts w:hint="eastAsia"/>
          <w:lang w:val="en-US" w:eastAsia="zh-CN"/>
        </w:rPr>
        <w:t xml:space="preserve"> </w:t>
      </w:r>
      <w:r>
        <w:t>株高：成熟期</w:t>
      </w:r>
      <w:r>
        <w:rPr>
          <w:rFonts w:hint="eastAsia"/>
        </w:rPr>
        <w:t>，</w:t>
      </w:r>
      <w:r>
        <w:t>选有代表性的植株</w:t>
      </w:r>
      <w:r>
        <w:rPr>
          <w:rFonts w:hint="eastAsia"/>
        </w:rPr>
        <w:t>5</w:t>
      </w:r>
      <w:r>
        <w:t>株，测量植株地面基部至植株自然最高处的垂直高度</w:t>
      </w:r>
      <w:r>
        <w:rPr>
          <w:rFonts w:hint="eastAsia"/>
        </w:rPr>
        <w:t>，求平均数，以</w:t>
      </w:r>
      <w:r>
        <w:t>cm</w:t>
      </w:r>
      <w:r>
        <w:rPr>
          <w:rFonts w:hint="eastAsia"/>
        </w:rPr>
        <w:t>表示</w:t>
      </w:r>
      <w:r>
        <w:t>。</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w:t>
      </w:r>
      <w:r>
        <w:t>.</w:t>
      </w:r>
      <w:r>
        <w:rPr>
          <w:rFonts w:hint="eastAsia"/>
        </w:rPr>
        <w:t>6</w:t>
      </w:r>
      <w:r>
        <w:rPr>
          <w:rFonts w:hint="eastAsia"/>
          <w:lang w:val="en-US" w:eastAsia="zh-CN"/>
        </w:rPr>
        <w:t xml:space="preserve"> </w:t>
      </w:r>
      <w:r>
        <w:rPr>
          <w:rFonts w:hint="eastAsia"/>
        </w:rPr>
        <w:t>根长：成熟期，</w:t>
      </w:r>
      <w:r>
        <w:t>选有代表性的植株</w:t>
      </w:r>
      <w:r>
        <w:rPr>
          <w:rFonts w:hint="eastAsia"/>
        </w:rPr>
        <w:t>5</w:t>
      </w:r>
      <w:r>
        <w:t>株，</w:t>
      </w:r>
      <w:r>
        <w:rPr>
          <w:rFonts w:hint="eastAsia"/>
        </w:rPr>
        <w:t>测量其正常商品肉质根的叶基盘基部至肉质根基部（不包括细尾根）的长度，求平均数，以</w:t>
      </w:r>
      <w:r>
        <w:t>cm</w:t>
      </w:r>
      <w:r>
        <w:rPr>
          <w:rFonts w:hint="eastAsia"/>
        </w:rPr>
        <w:t>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w:t>
      </w:r>
      <w:r>
        <w:t>.</w:t>
      </w:r>
      <w:r>
        <w:rPr>
          <w:rFonts w:hint="eastAsia"/>
        </w:rPr>
        <w:t>7</w:t>
      </w:r>
      <w:r>
        <w:rPr>
          <w:rFonts w:hint="eastAsia"/>
          <w:lang w:val="en-US" w:eastAsia="zh-CN"/>
        </w:rPr>
        <w:t xml:space="preserve"> </w:t>
      </w:r>
      <w:r>
        <w:rPr>
          <w:rFonts w:hint="eastAsia"/>
        </w:rPr>
        <w:t>根粗：成熟期，</w:t>
      </w:r>
      <w:r>
        <w:t>选有代表性的植株</w:t>
      </w:r>
      <w:r>
        <w:rPr>
          <w:rFonts w:hint="eastAsia"/>
        </w:rPr>
        <w:t>5</w:t>
      </w:r>
      <w:r>
        <w:t>株，</w:t>
      </w:r>
      <w:r>
        <w:rPr>
          <w:rFonts w:hint="eastAsia"/>
        </w:rPr>
        <w:t>测量正常商品肉质根最粗部分的横径，求平均数，以</w:t>
      </w:r>
      <w:r>
        <w:t>cm</w:t>
      </w:r>
      <w:r>
        <w:rPr>
          <w:rFonts w:hint="eastAsia"/>
        </w:rPr>
        <w:t>表示</w:t>
      </w:r>
      <w:r>
        <w:t>。</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w:t>
      </w:r>
      <w:r>
        <w:t>.</w:t>
      </w:r>
      <w:r>
        <w:rPr>
          <w:rFonts w:hint="eastAsia"/>
        </w:rPr>
        <w:t>8</w:t>
      </w:r>
      <w:r>
        <w:rPr>
          <w:rFonts w:hint="eastAsia"/>
          <w:lang w:val="en-US" w:eastAsia="zh-CN"/>
        </w:rPr>
        <w:t xml:space="preserve"> </w:t>
      </w:r>
      <w:r>
        <w:t>根形：成熟期，分为长圆柱、短圆柱、长弯号角、短弯号角、长圆锥、短圆锥、倒长圆锥、倒短圆锥、卵圆、扁圆、近圆、梨形、纺锤形、高圆台、矮圆台。</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w:t>
      </w:r>
      <w:r>
        <w:t>.</w:t>
      </w:r>
      <w:r>
        <w:rPr>
          <w:rFonts w:hint="eastAsia"/>
        </w:rPr>
        <w:t>9</w:t>
      </w:r>
      <w:r>
        <w:rPr>
          <w:rFonts w:hint="eastAsia"/>
          <w:lang w:val="en-US" w:eastAsia="zh-CN"/>
        </w:rPr>
        <w:t xml:space="preserve"> </w:t>
      </w:r>
      <w:r>
        <w:rPr>
          <w:rFonts w:hint="eastAsia"/>
        </w:rPr>
        <w:t>地上部皮色：成熟期，正常肉质根露出地面部分的表皮颜色，分为白、白绿、浅绿、绿、深绿、粉红、红、浅紫、紫。</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eastAsia="宋体"/>
          <w:lang w:val="en-US" w:eastAsia="zh-CN"/>
        </w:rPr>
      </w:pPr>
      <w:r>
        <w:rPr>
          <w:rFonts w:hint="eastAsia"/>
        </w:rPr>
        <w:t>B.2</w:t>
      </w:r>
      <w:r>
        <w:t>.</w:t>
      </w:r>
      <w:r>
        <w:rPr>
          <w:rFonts w:hint="eastAsia"/>
        </w:rPr>
        <w:t>10</w:t>
      </w:r>
      <w:r>
        <w:rPr>
          <w:rFonts w:hint="eastAsia"/>
          <w:lang w:val="en-US" w:eastAsia="zh-CN"/>
        </w:rPr>
        <w:t xml:space="preserve"> </w:t>
      </w:r>
      <w:r>
        <w:t>地下部皮色：成熟期，正常肉质根入土部分的表皮颜色，分为白、浅绿、绿、粉红、红、紫。</w:t>
      </w:r>
      <w:r>
        <w:rPr>
          <w:rFonts w:hint="eastAsia"/>
          <w:lang w:val="en-US" w:eastAsia="zh-CN"/>
        </w:rPr>
        <w:t xml:space="preserve"> </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w:t>
      </w:r>
      <w:r>
        <w:t>.</w:t>
      </w:r>
      <w:r>
        <w:rPr>
          <w:rFonts w:hint="eastAsia"/>
        </w:rPr>
        <w:t>11</w:t>
      </w:r>
      <w:r>
        <w:rPr>
          <w:rFonts w:hint="eastAsia"/>
          <w:lang w:val="en-US" w:eastAsia="zh-CN"/>
        </w:rPr>
        <w:t xml:space="preserve"> </w:t>
      </w:r>
      <w:r>
        <w:rPr>
          <w:rFonts w:hint="eastAsia"/>
        </w:rPr>
        <w:t>根肉色：成熟期，正常商品肉质根根肉的主色，分为白、浅绿、绿、深绿、粉红、红、浅紫、紫。</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B.2.12</w:t>
      </w:r>
      <w:r>
        <w:rPr>
          <w:rFonts w:hint="eastAsia"/>
          <w:lang w:val="en-US" w:eastAsia="zh-CN"/>
        </w:rPr>
        <w:t xml:space="preserve"> </w:t>
      </w:r>
      <w:r>
        <w:t>糠心程度</w:t>
      </w:r>
      <w:r>
        <w:rPr>
          <w:rFonts w:hint="eastAsia"/>
        </w:rPr>
        <w:t>：分为好、中等、差。</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B.3 病虫害</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记载病虫害的名称及危害程度，分轻、中、重记载。</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B.4 产量</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B.4.1</w:t>
      </w:r>
      <w:r>
        <w:rPr>
          <w:rFonts w:hint="eastAsia"/>
          <w:lang w:val="en-US" w:eastAsia="zh-CN"/>
        </w:rPr>
        <w:t xml:space="preserve"> </w:t>
      </w:r>
      <w:r>
        <w:t>小区产量：记每小区的实收产量，</w:t>
      </w:r>
      <w:r>
        <w:rPr>
          <w:rFonts w:hint="eastAsia"/>
        </w:rPr>
        <w:t>不准取样折算，以kg表示。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B.4.2</w:t>
      </w:r>
      <w:r>
        <w:rPr>
          <w:rFonts w:hint="eastAsia"/>
          <w:lang w:val="en-US" w:eastAsia="zh-CN"/>
        </w:rPr>
        <w:t xml:space="preserve"> </w:t>
      </w:r>
      <w:r>
        <w:rPr>
          <w:rFonts w:hint="eastAsia"/>
        </w:rPr>
        <w:t>折亩产：将小区产量折合计算出每亩</w:t>
      </w:r>
      <w:r>
        <w:rPr>
          <w:rFonts w:hint="eastAsia"/>
          <w:lang w:eastAsia="zh-CN"/>
        </w:rPr>
        <w:t>（</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rPr>
        <w:t>产量，以kg表示。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B.4.3</w:t>
      </w:r>
      <w:r>
        <w:rPr>
          <w:rFonts w:hint="eastAsia"/>
          <w:lang w:val="en-US" w:eastAsia="zh-CN"/>
        </w:rPr>
        <w:t xml:space="preserve"> </w:t>
      </w:r>
      <w:r>
        <w:rPr>
          <w:rFonts w:hint="eastAsia"/>
        </w:rPr>
        <w:t>比对照增减：以统一对照为标准计算。</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B.5 品种评述与建议</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根据品种在本试验点的产量、生育期、抗性及其他性状的表现，对品种作出简要评价。</w:t>
      </w:r>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textAlignment w:val="auto"/>
        <w:rPr>
          <w:rFonts w:hAnsi="黑体"/>
          <w:szCs w:val="21"/>
        </w:rPr>
      </w:pPr>
      <w:bookmarkStart w:id="210" w:name="_Toc181032004"/>
      <w:bookmarkStart w:id="211" w:name="_Toc181031928"/>
      <w:bookmarkStart w:id="212" w:name="_Toc181031975"/>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textAlignment w:val="auto"/>
        <w:rPr>
          <w:rFonts w:hAnsi="黑体"/>
          <w:szCs w:val="21"/>
        </w:rPr>
      </w:pPr>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textAlignment w:val="auto"/>
        <w:rPr>
          <w:rFonts w:hint="eastAsia" w:hAnsi="黑体"/>
          <w:szCs w:val="21"/>
        </w:rPr>
      </w:pPr>
      <w:r>
        <w:rPr>
          <w:rFonts w:hAnsi="黑体"/>
          <w:szCs w:val="21"/>
        </w:rPr>
        <w:t>附录C</w:t>
      </w:r>
      <w:bookmarkEnd w:id="210"/>
      <w:bookmarkEnd w:id="211"/>
      <w:bookmarkEnd w:id="212"/>
    </w:p>
    <w:p>
      <w:pPr>
        <w:jc w:val="center"/>
        <w:rPr>
          <w:rFonts w:hint="eastAsia" w:ascii="黑体" w:hAnsi="黑体" w:eastAsia="黑体"/>
          <w:kern w:val="0"/>
        </w:rPr>
      </w:pPr>
      <w:r>
        <w:rPr>
          <w:rFonts w:ascii="黑体" w:hAnsi="黑体" w:eastAsia="黑体"/>
          <w:kern w:val="0"/>
        </w:rPr>
        <w:t>（规范性）</w:t>
      </w:r>
    </w:p>
    <w:p>
      <w:pPr>
        <w:pStyle w:val="76"/>
        <w:shd w:val="clear" w:color="auto" w:fill="auto"/>
        <w:tabs>
          <w:tab w:val="clear" w:pos="6406"/>
        </w:tabs>
        <w:spacing w:before="78" w:beforeLines="25" w:after="156"/>
        <w:rPr>
          <w:rFonts w:hint="eastAsia" w:hAnsi="黑体"/>
          <w:szCs w:val="21"/>
        </w:rPr>
      </w:pPr>
      <w:bookmarkStart w:id="213" w:name="_Toc181031976"/>
      <w:bookmarkStart w:id="214" w:name="_Toc181031929"/>
      <w:bookmarkStart w:id="215" w:name="_Toc181032005"/>
      <w:r>
        <w:rPr>
          <w:rFonts w:hAnsi="黑体"/>
          <w:szCs w:val="21"/>
        </w:rPr>
        <w:t>南瓜品种试验报告（模板）</w:t>
      </w:r>
      <w:bookmarkEnd w:id="213"/>
      <w:bookmarkEnd w:id="214"/>
      <w:bookmarkEnd w:id="215"/>
    </w:p>
    <w:p>
      <w:pPr>
        <w:jc w:val="center"/>
        <w:rPr>
          <w:rFonts w:hint="eastAsia" w:ascii="黑体" w:hAnsi="黑体" w:eastAsia="黑体"/>
          <w:kern w:val="0"/>
        </w:rPr>
      </w:pPr>
      <w:r>
        <w:rPr>
          <w:rFonts w:ascii="黑体" w:hAnsi="黑体" w:eastAsia="黑体"/>
          <w:kern w:val="0"/>
        </w:rPr>
        <w:t>（年度：     区组：           ）</w:t>
      </w:r>
    </w:p>
    <w:p>
      <w:pPr>
        <w:pStyle w:val="56"/>
        <w:ind w:firstLine="420"/>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rFonts w:hint="eastAsia"/>
        </w:rPr>
        <w:t>本报告一式三份，严格按试验方案中的品种序号填写，不得随意增减品种，字迹要清楚、工整，记载项目不留空。完成后承试单位留存一份，11月15日前报试验申请单位二份，试验申请单位审核盖章后上报省农作物品种审定委员会办公室一份。</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试验地点：           县         乡         村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承试单位：                             承试人员：                     联系电话：</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小区面积：    m</w:t>
      </w:r>
      <w:r>
        <w:rPr>
          <w:szCs w:val="21"/>
          <w:vertAlign w:val="superscript"/>
        </w:rPr>
        <w:t xml:space="preserve">2 </w:t>
      </w:r>
      <w:r>
        <w:rPr>
          <w:szCs w:val="21"/>
        </w:rPr>
        <w:t xml:space="preserve"> （长      m， 宽     m）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前茬作物：              </w:t>
      </w:r>
      <w:r>
        <w:rPr>
          <w:rFonts w:hint="eastAsia"/>
          <w:szCs w:val="21"/>
          <w:lang w:eastAsia="zh-CN"/>
        </w:rPr>
        <w:t>施肥情况</w:t>
      </w:r>
      <w:r>
        <w:rPr>
          <w:szCs w:val="21"/>
        </w:rPr>
        <w:t>：</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播种期：  月  日；     </w:t>
      </w:r>
      <w:r>
        <w:rPr>
          <w:rFonts w:hint="eastAsia"/>
          <w:szCs w:val="21"/>
          <w:lang w:val="en-US" w:eastAsia="zh-CN"/>
        </w:rPr>
        <w:t xml:space="preserve"> </w:t>
      </w:r>
      <w:r>
        <w:rPr>
          <w:szCs w:val="21"/>
        </w:rPr>
        <w:t xml:space="preserve">播种方式：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灌溉情况：</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田间管理：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试验期间的气候情况及主要自然灾害：</w:t>
      </w:r>
    </w:p>
    <w:p>
      <w:pPr>
        <w:pStyle w:val="56"/>
        <w:ind w:firstLine="420"/>
        <w:rPr>
          <w:szCs w:val="21"/>
        </w:rPr>
      </w:pPr>
    </w:p>
    <w:p>
      <w:pPr>
        <w:pStyle w:val="56"/>
        <w:ind w:firstLine="420"/>
        <w:rPr>
          <w:szCs w:val="21"/>
        </w:rPr>
      </w:pPr>
    </w:p>
    <w:p>
      <w:pPr>
        <w:pStyle w:val="56"/>
        <w:ind w:firstLine="420"/>
        <w:rPr>
          <w:szCs w:val="21"/>
        </w:rPr>
      </w:pPr>
    </w:p>
    <w:p>
      <w:pPr>
        <w:pStyle w:val="56"/>
        <w:ind w:firstLine="420"/>
        <w:rPr>
          <w:szCs w:val="21"/>
        </w:rPr>
      </w:pPr>
    </w:p>
    <w:p>
      <w:pPr>
        <w:pStyle w:val="56"/>
        <w:ind w:firstLine="420"/>
        <w:rPr>
          <w:szCs w:val="21"/>
        </w:rPr>
      </w:pPr>
    </w:p>
    <w:p>
      <w:pPr>
        <w:widowControl/>
        <w:autoSpaceDE w:val="0"/>
        <w:autoSpaceDN w:val="0"/>
        <w:spacing w:line="500" w:lineRule="exact"/>
        <w:jc w:val="center"/>
        <w:rPr>
          <w:rFonts w:hint="eastAsia" w:ascii="宋体" w:hAnsi="Times New Roman" w:eastAsia="宋体"/>
          <w:kern w:val="0"/>
          <w:szCs w:val="20"/>
          <w:lang w:eastAsia="zh-CN"/>
        </w:rPr>
      </w:pPr>
      <w:r>
        <w:rPr>
          <w:rFonts w:hint="eastAsia" w:ascii="宋体"/>
          <w:kern w:val="0"/>
          <w:szCs w:val="20"/>
        </w:rPr>
        <w:t>表1</w:t>
      </w:r>
      <w:r>
        <w:rPr>
          <w:rFonts w:hint="eastAsia" w:ascii="宋体"/>
          <w:kern w:val="0"/>
          <w:szCs w:val="20"/>
          <w:lang w:val="en-US" w:eastAsia="zh-CN"/>
        </w:rPr>
        <w:t xml:space="preserve"> </w:t>
      </w:r>
      <w:r>
        <w:rPr>
          <w:rFonts w:hint="eastAsia" w:ascii="宋体"/>
          <w:kern w:val="0"/>
          <w:szCs w:val="20"/>
          <w:lang w:eastAsia="zh-CN"/>
        </w:rPr>
        <w:t>田间观察记载表</w:t>
      </w:r>
    </w:p>
    <w:p>
      <w:pPr>
        <w:widowControl/>
        <w:autoSpaceDE w:val="0"/>
        <w:autoSpaceDN w:val="0"/>
        <w:spacing w:line="500" w:lineRule="exact"/>
        <w:ind w:firstLine="420" w:firstLineChars="200"/>
        <w:rPr>
          <w:szCs w:val="21"/>
        </w:rPr>
      </w:pPr>
      <w:r>
        <w:rPr>
          <w:rFonts w:hint="eastAsia" w:ascii="宋体" w:hAnsi="Times New Roman"/>
          <w:kern w:val="0"/>
          <w:szCs w:val="20"/>
        </w:rPr>
        <w:t>收获期：    月    日                          填报日期：     年    月    日</w:t>
      </w:r>
    </w:p>
    <w:tbl>
      <w:tblPr>
        <w:tblStyle w:val="26"/>
        <w:tblW w:w="94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846"/>
        <w:gridCol w:w="894"/>
        <w:gridCol w:w="843"/>
        <w:gridCol w:w="697"/>
        <w:gridCol w:w="876"/>
        <w:gridCol w:w="644"/>
        <w:gridCol w:w="977"/>
        <w:gridCol w:w="752"/>
        <w:gridCol w:w="928"/>
        <w:gridCol w:w="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04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品种名称</w:t>
            </w:r>
          </w:p>
        </w:tc>
        <w:tc>
          <w:tcPr>
            <w:tcW w:w="846"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出苗期</w:t>
            </w:r>
          </w:p>
          <w:p>
            <w:pPr>
              <w:spacing w:line="240" w:lineRule="exact"/>
              <w:jc w:val="center"/>
              <w:rPr>
                <w:rFonts w:hint="eastAsia" w:ascii="宋体" w:hAnsi="宋体" w:eastAsia="宋体"/>
                <w:sz w:val="18"/>
                <w:szCs w:val="18"/>
              </w:rPr>
            </w:pPr>
            <w:r>
              <w:rPr>
                <w:rFonts w:hint="eastAsia" w:ascii="宋体" w:hAnsi="宋体" w:eastAsia="宋体"/>
                <w:sz w:val="18"/>
                <w:szCs w:val="18"/>
              </w:rPr>
              <w:t>(月/日)</w:t>
            </w:r>
          </w:p>
        </w:tc>
        <w:tc>
          <w:tcPr>
            <w:tcW w:w="894"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成熟期(月/日)</w:t>
            </w:r>
          </w:p>
        </w:tc>
        <w:tc>
          <w:tcPr>
            <w:tcW w:w="843"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亩度</w:t>
            </w:r>
          </w:p>
          <w:p>
            <w:pPr>
              <w:spacing w:line="240" w:lineRule="exact"/>
              <w:jc w:val="center"/>
              <w:rPr>
                <w:rFonts w:hint="eastAsia" w:ascii="宋体" w:hAnsi="宋体" w:eastAsia="宋体"/>
                <w:sz w:val="18"/>
                <w:szCs w:val="18"/>
              </w:rPr>
            </w:pPr>
            <w:r>
              <w:rPr>
                <w:rFonts w:hint="eastAsia" w:ascii="宋体" w:hAnsi="宋体" w:eastAsia="宋体"/>
                <w:sz w:val="18"/>
                <w:szCs w:val="18"/>
              </w:rPr>
              <w:t>(株/亩)</w:t>
            </w:r>
          </w:p>
        </w:tc>
        <w:tc>
          <w:tcPr>
            <w:tcW w:w="697"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生长习性</w:t>
            </w:r>
          </w:p>
        </w:tc>
        <w:tc>
          <w:tcPr>
            <w:tcW w:w="876"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叶片边缘裂刻</w:t>
            </w:r>
          </w:p>
        </w:tc>
        <w:tc>
          <w:tcPr>
            <w:tcW w:w="644"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叶色</w:t>
            </w:r>
          </w:p>
        </w:tc>
        <w:tc>
          <w:tcPr>
            <w:tcW w:w="977"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叶片正面白斑</w:t>
            </w:r>
          </w:p>
        </w:tc>
        <w:tc>
          <w:tcPr>
            <w:tcW w:w="2663" w:type="dxa"/>
            <w:gridSpan w:val="3"/>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病虫害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49" w:type="dxa"/>
            <w:vMerge w:val="continue"/>
            <w:vAlign w:val="center"/>
          </w:tcPr>
          <w:p>
            <w:pPr>
              <w:spacing w:line="240" w:lineRule="exact"/>
              <w:jc w:val="center"/>
              <w:rPr>
                <w:rFonts w:hint="eastAsia" w:ascii="宋体" w:hAnsi="宋体" w:eastAsia="宋体"/>
                <w:sz w:val="18"/>
                <w:szCs w:val="18"/>
              </w:rPr>
            </w:pPr>
          </w:p>
        </w:tc>
        <w:tc>
          <w:tcPr>
            <w:tcW w:w="846" w:type="dxa"/>
            <w:vMerge w:val="continue"/>
            <w:vAlign w:val="center"/>
          </w:tcPr>
          <w:p>
            <w:pPr>
              <w:spacing w:line="240" w:lineRule="exact"/>
              <w:jc w:val="center"/>
              <w:rPr>
                <w:rFonts w:hint="eastAsia" w:ascii="宋体" w:hAnsi="宋体" w:eastAsia="宋体"/>
                <w:sz w:val="18"/>
                <w:szCs w:val="18"/>
              </w:rPr>
            </w:pPr>
          </w:p>
        </w:tc>
        <w:tc>
          <w:tcPr>
            <w:tcW w:w="894" w:type="dxa"/>
            <w:vMerge w:val="continue"/>
            <w:vAlign w:val="center"/>
          </w:tcPr>
          <w:p>
            <w:pPr>
              <w:spacing w:line="240" w:lineRule="exact"/>
              <w:jc w:val="center"/>
              <w:rPr>
                <w:rFonts w:hint="eastAsia" w:ascii="宋体" w:hAnsi="宋体" w:eastAsia="宋体"/>
                <w:sz w:val="18"/>
                <w:szCs w:val="18"/>
              </w:rPr>
            </w:pPr>
          </w:p>
        </w:tc>
        <w:tc>
          <w:tcPr>
            <w:tcW w:w="843" w:type="dxa"/>
            <w:vMerge w:val="continue"/>
            <w:vAlign w:val="center"/>
          </w:tcPr>
          <w:p>
            <w:pPr>
              <w:spacing w:line="240" w:lineRule="exact"/>
              <w:jc w:val="center"/>
              <w:rPr>
                <w:rFonts w:hint="eastAsia" w:ascii="宋体" w:hAnsi="宋体" w:eastAsia="宋体"/>
                <w:sz w:val="18"/>
                <w:szCs w:val="18"/>
              </w:rPr>
            </w:pPr>
          </w:p>
        </w:tc>
        <w:tc>
          <w:tcPr>
            <w:tcW w:w="697" w:type="dxa"/>
            <w:vMerge w:val="continue"/>
            <w:vAlign w:val="center"/>
          </w:tcPr>
          <w:p>
            <w:pPr>
              <w:spacing w:line="240" w:lineRule="exact"/>
              <w:jc w:val="center"/>
              <w:rPr>
                <w:rFonts w:hint="eastAsia" w:ascii="宋体" w:hAnsi="宋体" w:eastAsia="宋体"/>
                <w:sz w:val="18"/>
                <w:szCs w:val="18"/>
              </w:rPr>
            </w:pPr>
          </w:p>
        </w:tc>
        <w:tc>
          <w:tcPr>
            <w:tcW w:w="876" w:type="dxa"/>
            <w:vMerge w:val="continue"/>
            <w:vAlign w:val="center"/>
          </w:tcPr>
          <w:p>
            <w:pPr>
              <w:spacing w:line="240" w:lineRule="exact"/>
              <w:jc w:val="center"/>
              <w:rPr>
                <w:rFonts w:hint="eastAsia" w:ascii="宋体" w:hAnsi="宋体" w:eastAsia="宋体"/>
                <w:sz w:val="18"/>
                <w:szCs w:val="18"/>
              </w:rPr>
            </w:pPr>
          </w:p>
        </w:tc>
        <w:tc>
          <w:tcPr>
            <w:tcW w:w="644" w:type="dxa"/>
            <w:vMerge w:val="continue"/>
            <w:vAlign w:val="center"/>
          </w:tcPr>
          <w:p>
            <w:pPr>
              <w:spacing w:line="240" w:lineRule="exact"/>
              <w:jc w:val="center"/>
              <w:rPr>
                <w:rFonts w:hint="eastAsia" w:ascii="宋体" w:hAnsi="宋体" w:eastAsia="宋体"/>
                <w:sz w:val="18"/>
                <w:szCs w:val="18"/>
              </w:rPr>
            </w:pPr>
          </w:p>
        </w:tc>
        <w:tc>
          <w:tcPr>
            <w:tcW w:w="977" w:type="dxa"/>
            <w:vMerge w:val="continue"/>
            <w:vAlign w:val="center"/>
          </w:tcPr>
          <w:p>
            <w:pPr>
              <w:spacing w:line="240" w:lineRule="exact"/>
              <w:jc w:val="center"/>
              <w:rPr>
                <w:rFonts w:hint="eastAsia" w:ascii="宋体" w:hAnsi="宋体" w:eastAsia="宋体"/>
                <w:sz w:val="18"/>
                <w:szCs w:val="18"/>
              </w:rPr>
            </w:pPr>
          </w:p>
        </w:tc>
        <w:tc>
          <w:tcPr>
            <w:tcW w:w="752" w:type="dxa"/>
            <w:vAlign w:val="center"/>
          </w:tcPr>
          <w:p>
            <w:pPr>
              <w:spacing w:line="240" w:lineRule="exact"/>
              <w:jc w:val="center"/>
              <w:rPr>
                <w:rFonts w:hint="eastAsia" w:ascii="宋体" w:hAnsi="宋体" w:eastAsia="宋体"/>
                <w:sz w:val="18"/>
                <w:szCs w:val="18"/>
              </w:rPr>
            </w:pPr>
          </w:p>
        </w:tc>
        <w:tc>
          <w:tcPr>
            <w:tcW w:w="928" w:type="dxa"/>
            <w:vAlign w:val="center"/>
          </w:tcPr>
          <w:p>
            <w:pPr>
              <w:spacing w:line="240" w:lineRule="exact"/>
              <w:jc w:val="center"/>
              <w:rPr>
                <w:rFonts w:hint="eastAsia" w:ascii="宋体" w:hAnsi="宋体" w:eastAsia="宋体"/>
                <w:sz w:val="18"/>
                <w:szCs w:val="18"/>
              </w:rPr>
            </w:pPr>
          </w:p>
        </w:tc>
        <w:tc>
          <w:tcPr>
            <w:tcW w:w="983" w:type="dxa"/>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049" w:type="dxa"/>
            <w:vAlign w:val="top"/>
          </w:tcPr>
          <w:p>
            <w:pPr>
              <w:pStyle w:val="56"/>
              <w:ind w:firstLine="420"/>
              <w:rPr>
                <w:szCs w:val="21"/>
              </w:rPr>
            </w:pPr>
          </w:p>
        </w:tc>
        <w:tc>
          <w:tcPr>
            <w:tcW w:w="846" w:type="dxa"/>
            <w:vAlign w:val="top"/>
          </w:tcPr>
          <w:p>
            <w:pPr>
              <w:pStyle w:val="56"/>
              <w:ind w:firstLine="420"/>
              <w:rPr>
                <w:szCs w:val="21"/>
              </w:rPr>
            </w:pPr>
          </w:p>
        </w:tc>
        <w:tc>
          <w:tcPr>
            <w:tcW w:w="894" w:type="dxa"/>
            <w:vAlign w:val="top"/>
          </w:tcPr>
          <w:p>
            <w:pPr>
              <w:pStyle w:val="56"/>
              <w:ind w:firstLine="420"/>
              <w:rPr>
                <w:szCs w:val="21"/>
              </w:rPr>
            </w:pPr>
          </w:p>
        </w:tc>
        <w:tc>
          <w:tcPr>
            <w:tcW w:w="843" w:type="dxa"/>
            <w:vAlign w:val="top"/>
          </w:tcPr>
          <w:p>
            <w:pPr>
              <w:pStyle w:val="56"/>
              <w:ind w:firstLine="420"/>
              <w:rPr>
                <w:szCs w:val="21"/>
              </w:rPr>
            </w:pPr>
          </w:p>
        </w:tc>
        <w:tc>
          <w:tcPr>
            <w:tcW w:w="697" w:type="dxa"/>
            <w:vAlign w:val="top"/>
          </w:tcPr>
          <w:p>
            <w:pPr>
              <w:pStyle w:val="56"/>
              <w:ind w:firstLine="420"/>
              <w:rPr>
                <w:szCs w:val="21"/>
              </w:rPr>
            </w:pPr>
          </w:p>
        </w:tc>
        <w:tc>
          <w:tcPr>
            <w:tcW w:w="876" w:type="dxa"/>
            <w:vAlign w:val="top"/>
          </w:tcPr>
          <w:p>
            <w:pPr>
              <w:pStyle w:val="56"/>
              <w:ind w:firstLine="420"/>
              <w:rPr>
                <w:szCs w:val="21"/>
              </w:rPr>
            </w:pPr>
          </w:p>
        </w:tc>
        <w:tc>
          <w:tcPr>
            <w:tcW w:w="644" w:type="dxa"/>
            <w:vAlign w:val="top"/>
          </w:tcPr>
          <w:p>
            <w:pPr>
              <w:pStyle w:val="56"/>
              <w:ind w:firstLine="420"/>
              <w:rPr>
                <w:szCs w:val="21"/>
              </w:rPr>
            </w:pPr>
          </w:p>
        </w:tc>
        <w:tc>
          <w:tcPr>
            <w:tcW w:w="977" w:type="dxa"/>
            <w:vAlign w:val="top"/>
          </w:tcPr>
          <w:p>
            <w:pPr>
              <w:pStyle w:val="56"/>
              <w:ind w:firstLine="420"/>
              <w:rPr>
                <w:szCs w:val="21"/>
              </w:rPr>
            </w:pPr>
          </w:p>
        </w:tc>
        <w:tc>
          <w:tcPr>
            <w:tcW w:w="752" w:type="dxa"/>
          </w:tcPr>
          <w:p>
            <w:pPr>
              <w:pStyle w:val="56"/>
              <w:ind w:firstLine="420"/>
              <w:rPr>
                <w:szCs w:val="21"/>
              </w:rPr>
            </w:pPr>
          </w:p>
        </w:tc>
        <w:tc>
          <w:tcPr>
            <w:tcW w:w="928" w:type="dxa"/>
          </w:tcPr>
          <w:p>
            <w:pPr>
              <w:pStyle w:val="56"/>
              <w:ind w:firstLine="420"/>
              <w:rPr>
                <w:szCs w:val="21"/>
              </w:rPr>
            </w:pPr>
          </w:p>
        </w:tc>
        <w:tc>
          <w:tcPr>
            <w:tcW w:w="983"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049" w:type="dxa"/>
            <w:vAlign w:val="top"/>
          </w:tcPr>
          <w:p>
            <w:pPr>
              <w:pStyle w:val="56"/>
              <w:ind w:firstLine="420"/>
              <w:rPr>
                <w:szCs w:val="21"/>
              </w:rPr>
            </w:pPr>
          </w:p>
        </w:tc>
        <w:tc>
          <w:tcPr>
            <w:tcW w:w="846" w:type="dxa"/>
            <w:vAlign w:val="top"/>
          </w:tcPr>
          <w:p>
            <w:pPr>
              <w:pStyle w:val="56"/>
              <w:ind w:firstLine="420"/>
              <w:rPr>
                <w:szCs w:val="21"/>
              </w:rPr>
            </w:pPr>
          </w:p>
        </w:tc>
        <w:tc>
          <w:tcPr>
            <w:tcW w:w="894" w:type="dxa"/>
            <w:vAlign w:val="top"/>
          </w:tcPr>
          <w:p>
            <w:pPr>
              <w:pStyle w:val="56"/>
              <w:ind w:firstLine="420"/>
              <w:rPr>
                <w:szCs w:val="21"/>
              </w:rPr>
            </w:pPr>
          </w:p>
        </w:tc>
        <w:tc>
          <w:tcPr>
            <w:tcW w:w="843" w:type="dxa"/>
            <w:vAlign w:val="top"/>
          </w:tcPr>
          <w:p>
            <w:pPr>
              <w:pStyle w:val="56"/>
              <w:ind w:firstLine="420"/>
              <w:rPr>
                <w:szCs w:val="21"/>
              </w:rPr>
            </w:pPr>
          </w:p>
        </w:tc>
        <w:tc>
          <w:tcPr>
            <w:tcW w:w="697" w:type="dxa"/>
            <w:vAlign w:val="top"/>
          </w:tcPr>
          <w:p>
            <w:pPr>
              <w:pStyle w:val="56"/>
              <w:ind w:firstLine="420"/>
              <w:rPr>
                <w:szCs w:val="21"/>
              </w:rPr>
            </w:pPr>
          </w:p>
        </w:tc>
        <w:tc>
          <w:tcPr>
            <w:tcW w:w="876" w:type="dxa"/>
            <w:vAlign w:val="top"/>
          </w:tcPr>
          <w:p>
            <w:pPr>
              <w:pStyle w:val="56"/>
              <w:ind w:firstLine="420"/>
              <w:rPr>
                <w:szCs w:val="21"/>
              </w:rPr>
            </w:pPr>
          </w:p>
        </w:tc>
        <w:tc>
          <w:tcPr>
            <w:tcW w:w="644" w:type="dxa"/>
            <w:vAlign w:val="top"/>
          </w:tcPr>
          <w:p>
            <w:pPr>
              <w:pStyle w:val="56"/>
              <w:ind w:firstLine="420"/>
              <w:rPr>
                <w:szCs w:val="21"/>
              </w:rPr>
            </w:pPr>
          </w:p>
        </w:tc>
        <w:tc>
          <w:tcPr>
            <w:tcW w:w="977" w:type="dxa"/>
            <w:vAlign w:val="top"/>
          </w:tcPr>
          <w:p>
            <w:pPr>
              <w:pStyle w:val="56"/>
              <w:ind w:firstLine="420"/>
              <w:rPr>
                <w:szCs w:val="21"/>
              </w:rPr>
            </w:pPr>
          </w:p>
        </w:tc>
        <w:tc>
          <w:tcPr>
            <w:tcW w:w="752" w:type="dxa"/>
          </w:tcPr>
          <w:p>
            <w:pPr>
              <w:pStyle w:val="56"/>
              <w:ind w:firstLine="420"/>
              <w:rPr>
                <w:szCs w:val="21"/>
              </w:rPr>
            </w:pPr>
          </w:p>
        </w:tc>
        <w:tc>
          <w:tcPr>
            <w:tcW w:w="928" w:type="dxa"/>
          </w:tcPr>
          <w:p>
            <w:pPr>
              <w:pStyle w:val="56"/>
              <w:ind w:firstLine="420"/>
              <w:rPr>
                <w:szCs w:val="21"/>
              </w:rPr>
            </w:pPr>
          </w:p>
        </w:tc>
        <w:tc>
          <w:tcPr>
            <w:tcW w:w="983"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049" w:type="dxa"/>
            <w:vAlign w:val="top"/>
          </w:tcPr>
          <w:p>
            <w:pPr>
              <w:pStyle w:val="56"/>
              <w:ind w:firstLine="420"/>
              <w:rPr>
                <w:szCs w:val="21"/>
              </w:rPr>
            </w:pPr>
          </w:p>
        </w:tc>
        <w:tc>
          <w:tcPr>
            <w:tcW w:w="846" w:type="dxa"/>
            <w:vAlign w:val="top"/>
          </w:tcPr>
          <w:p>
            <w:pPr>
              <w:pStyle w:val="56"/>
              <w:ind w:firstLine="420"/>
              <w:rPr>
                <w:szCs w:val="21"/>
              </w:rPr>
            </w:pPr>
          </w:p>
        </w:tc>
        <w:tc>
          <w:tcPr>
            <w:tcW w:w="894" w:type="dxa"/>
            <w:vAlign w:val="top"/>
          </w:tcPr>
          <w:p>
            <w:pPr>
              <w:pStyle w:val="56"/>
              <w:ind w:firstLine="420"/>
              <w:rPr>
                <w:szCs w:val="21"/>
              </w:rPr>
            </w:pPr>
          </w:p>
        </w:tc>
        <w:tc>
          <w:tcPr>
            <w:tcW w:w="843" w:type="dxa"/>
            <w:vAlign w:val="top"/>
          </w:tcPr>
          <w:p>
            <w:pPr>
              <w:pStyle w:val="56"/>
              <w:ind w:firstLine="420"/>
              <w:rPr>
                <w:szCs w:val="21"/>
              </w:rPr>
            </w:pPr>
          </w:p>
        </w:tc>
        <w:tc>
          <w:tcPr>
            <w:tcW w:w="697" w:type="dxa"/>
            <w:vAlign w:val="top"/>
          </w:tcPr>
          <w:p>
            <w:pPr>
              <w:pStyle w:val="56"/>
              <w:ind w:firstLine="420"/>
              <w:rPr>
                <w:szCs w:val="21"/>
              </w:rPr>
            </w:pPr>
          </w:p>
        </w:tc>
        <w:tc>
          <w:tcPr>
            <w:tcW w:w="876" w:type="dxa"/>
            <w:vAlign w:val="top"/>
          </w:tcPr>
          <w:p>
            <w:pPr>
              <w:pStyle w:val="56"/>
              <w:ind w:firstLine="420"/>
              <w:rPr>
                <w:szCs w:val="21"/>
              </w:rPr>
            </w:pPr>
          </w:p>
        </w:tc>
        <w:tc>
          <w:tcPr>
            <w:tcW w:w="644" w:type="dxa"/>
            <w:vAlign w:val="top"/>
          </w:tcPr>
          <w:p>
            <w:pPr>
              <w:pStyle w:val="56"/>
              <w:ind w:firstLine="420"/>
              <w:rPr>
                <w:szCs w:val="21"/>
              </w:rPr>
            </w:pPr>
          </w:p>
        </w:tc>
        <w:tc>
          <w:tcPr>
            <w:tcW w:w="977" w:type="dxa"/>
            <w:vAlign w:val="top"/>
          </w:tcPr>
          <w:p>
            <w:pPr>
              <w:pStyle w:val="56"/>
              <w:ind w:firstLine="420"/>
              <w:rPr>
                <w:szCs w:val="21"/>
              </w:rPr>
            </w:pPr>
          </w:p>
        </w:tc>
        <w:tc>
          <w:tcPr>
            <w:tcW w:w="752" w:type="dxa"/>
          </w:tcPr>
          <w:p>
            <w:pPr>
              <w:pStyle w:val="56"/>
              <w:ind w:firstLine="420"/>
              <w:rPr>
                <w:szCs w:val="21"/>
              </w:rPr>
            </w:pPr>
          </w:p>
        </w:tc>
        <w:tc>
          <w:tcPr>
            <w:tcW w:w="928" w:type="dxa"/>
          </w:tcPr>
          <w:p>
            <w:pPr>
              <w:pStyle w:val="56"/>
              <w:ind w:firstLine="420"/>
              <w:rPr>
                <w:szCs w:val="21"/>
              </w:rPr>
            </w:pPr>
          </w:p>
        </w:tc>
        <w:tc>
          <w:tcPr>
            <w:tcW w:w="983"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049" w:type="dxa"/>
            <w:vAlign w:val="top"/>
          </w:tcPr>
          <w:p>
            <w:pPr>
              <w:pStyle w:val="56"/>
              <w:ind w:firstLine="420"/>
              <w:rPr>
                <w:szCs w:val="21"/>
              </w:rPr>
            </w:pPr>
          </w:p>
        </w:tc>
        <w:tc>
          <w:tcPr>
            <w:tcW w:w="846" w:type="dxa"/>
            <w:vAlign w:val="top"/>
          </w:tcPr>
          <w:p>
            <w:pPr>
              <w:pStyle w:val="56"/>
              <w:ind w:firstLine="420"/>
              <w:rPr>
                <w:szCs w:val="21"/>
              </w:rPr>
            </w:pPr>
          </w:p>
        </w:tc>
        <w:tc>
          <w:tcPr>
            <w:tcW w:w="894" w:type="dxa"/>
            <w:vAlign w:val="top"/>
          </w:tcPr>
          <w:p>
            <w:pPr>
              <w:pStyle w:val="56"/>
              <w:ind w:firstLine="420"/>
              <w:rPr>
                <w:szCs w:val="21"/>
              </w:rPr>
            </w:pPr>
          </w:p>
        </w:tc>
        <w:tc>
          <w:tcPr>
            <w:tcW w:w="843" w:type="dxa"/>
            <w:vAlign w:val="top"/>
          </w:tcPr>
          <w:p>
            <w:pPr>
              <w:pStyle w:val="56"/>
              <w:ind w:firstLine="420"/>
              <w:rPr>
                <w:szCs w:val="21"/>
              </w:rPr>
            </w:pPr>
          </w:p>
        </w:tc>
        <w:tc>
          <w:tcPr>
            <w:tcW w:w="697" w:type="dxa"/>
            <w:vAlign w:val="top"/>
          </w:tcPr>
          <w:p>
            <w:pPr>
              <w:pStyle w:val="56"/>
              <w:ind w:firstLine="420"/>
              <w:rPr>
                <w:szCs w:val="21"/>
              </w:rPr>
            </w:pPr>
          </w:p>
        </w:tc>
        <w:tc>
          <w:tcPr>
            <w:tcW w:w="876" w:type="dxa"/>
            <w:vAlign w:val="top"/>
          </w:tcPr>
          <w:p>
            <w:pPr>
              <w:pStyle w:val="56"/>
              <w:ind w:firstLine="420"/>
              <w:rPr>
                <w:szCs w:val="21"/>
              </w:rPr>
            </w:pPr>
          </w:p>
        </w:tc>
        <w:tc>
          <w:tcPr>
            <w:tcW w:w="644" w:type="dxa"/>
            <w:vAlign w:val="top"/>
          </w:tcPr>
          <w:p>
            <w:pPr>
              <w:pStyle w:val="56"/>
              <w:ind w:firstLine="420"/>
              <w:rPr>
                <w:szCs w:val="21"/>
              </w:rPr>
            </w:pPr>
          </w:p>
        </w:tc>
        <w:tc>
          <w:tcPr>
            <w:tcW w:w="977" w:type="dxa"/>
            <w:vAlign w:val="top"/>
          </w:tcPr>
          <w:p>
            <w:pPr>
              <w:pStyle w:val="56"/>
              <w:ind w:firstLine="420"/>
              <w:rPr>
                <w:szCs w:val="21"/>
              </w:rPr>
            </w:pPr>
          </w:p>
        </w:tc>
        <w:tc>
          <w:tcPr>
            <w:tcW w:w="752" w:type="dxa"/>
          </w:tcPr>
          <w:p>
            <w:pPr>
              <w:pStyle w:val="56"/>
              <w:ind w:firstLine="420"/>
              <w:rPr>
                <w:szCs w:val="21"/>
              </w:rPr>
            </w:pPr>
          </w:p>
        </w:tc>
        <w:tc>
          <w:tcPr>
            <w:tcW w:w="928" w:type="dxa"/>
          </w:tcPr>
          <w:p>
            <w:pPr>
              <w:pStyle w:val="56"/>
              <w:ind w:firstLine="420"/>
              <w:rPr>
                <w:szCs w:val="21"/>
              </w:rPr>
            </w:pPr>
          </w:p>
        </w:tc>
        <w:tc>
          <w:tcPr>
            <w:tcW w:w="983"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049" w:type="dxa"/>
            <w:vAlign w:val="top"/>
          </w:tcPr>
          <w:p>
            <w:pPr>
              <w:pStyle w:val="56"/>
              <w:ind w:firstLine="420"/>
              <w:rPr>
                <w:szCs w:val="21"/>
              </w:rPr>
            </w:pPr>
          </w:p>
        </w:tc>
        <w:tc>
          <w:tcPr>
            <w:tcW w:w="846" w:type="dxa"/>
            <w:vAlign w:val="top"/>
          </w:tcPr>
          <w:p>
            <w:pPr>
              <w:pStyle w:val="56"/>
              <w:ind w:firstLine="420"/>
              <w:rPr>
                <w:szCs w:val="21"/>
              </w:rPr>
            </w:pPr>
          </w:p>
        </w:tc>
        <w:tc>
          <w:tcPr>
            <w:tcW w:w="894" w:type="dxa"/>
            <w:vAlign w:val="top"/>
          </w:tcPr>
          <w:p>
            <w:pPr>
              <w:pStyle w:val="56"/>
              <w:ind w:firstLine="420"/>
              <w:rPr>
                <w:szCs w:val="21"/>
              </w:rPr>
            </w:pPr>
          </w:p>
        </w:tc>
        <w:tc>
          <w:tcPr>
            <w:tcW w:w="843" w:type="dxa"/>
            <w:vAlign w:val="top"/>
          </w:tcPr>
          <w:p>
            <w:pPr>
              <w:pStyle w:val="56"/>
              <w:ind w:firstLine="420"/>
              <w:rPr>
                <w:szCs w:val="21"/>
              </w:rPr>
            </w:pPr>
          </w:p>
        </w:tc>
        <w:tc>
          <w:tcPr>
            <w:tcW w:w="697" w:type="dxa"/>
            <w:vAlign w:val="top"/>
          </w:tcPr>
          <w:p>
            <w:pPr>
              <w:pStyle w:val="56"/>
              <w:ind w:firstLine="420"/>
              <w:rPr>
                <w:szCs w:val="21"/>
              </w:rPr>
            </w:pPr>
          </w:p>
        </w:tc>
        <w:tc>
          <w:tcPr>
            <w:tcW w:w="876" w:type="dxa"/>
            <w:vAlign w:val="top"/>
          </w:tcPr>
          <w:p>
            <w:pPr>
              <w:pStyle w:val="56"/>
              <w:ind w:firstLine="420"/>
              <w:rPr>
                <w:szCs w:val="21"/>
              </w:rPr>
            </w:pPr>
          </w:p>
        </w:tc>
        <w:tc>
          <w:tcPr>
            <w:tcW w:w="644" w:type="dxa"/>
            <w:vAlign w:val="top"/>
          </w:tcPr>
          <w:p>
            <w:pPr>
              <w:pStyle w:val="56"/>
              <w:ind w:firstLine="420"/>
              <w:rPr>
                <w:szCs w:val="21"/>
              </w:rPr>
            </w:pPr>
          </w:p>
        </w:tc>
        <w:tc>
          <w:tcPr>
            <w:tcW w:w="977" w:type="dxa"/>
            <w:vAlign w:val="top"/>
          </w:tcPr>
          <w:p>
            <w:pPr>
              <w:pStyle w:val="56"/>
              <w:ind w:firstLine="420"/>
              <w:rPr>
                <w:szCs w:val="21"/>
              </w:rPr>
            </w:pPr>
          </w:p>
        </w:tc>
        <w:tc>
          <w:tcPr>
            <w:tcW w:w="752" w:type="dxa"/>
          </w:tcPr>
          <w:p>
            <w:pPr>
              <w:pStyle w:val="56"/>
              <w:ind w:firstLine="420"/>
              <w:rPr>
                <w:szCs w:val="21"/>
              </w:rPr>
            </w:pPr>
          </w:p>
        </w:tc>
        <w:tc>
          <w:tcPr>
            <w:tcW w:w="928" w:type="dxa"/>
          </w:tcPr>
          <w:p>
            <w:pPr>
              <w:pStyle w:val="56"/>
              <w:ind w:firstLine="420"/>
              <w:rPr>
                <w:szCs w:val="21"/>
              </w:rPr>
            </w:pPr>
          </w:p>
        </w:tc>
        <w:tc>
          <w:tcPr>
            <w:tcW w:w="983" w:type="dxa"/>
          </w:tcPr>
          <w:p>
            <w:pPr>
              <w:pStyle w:val="56"/>
              <w:ind w:firstLine="420"/>
              <w:rPr>
                <w:szCs w:val="21"/>
              </w:rPr>
            </w:pPr>
          </w:p>
        </w:tc>
      </w:tr>
    </w:tbl>
    <w:p>
      <w:pPr>
        <w:pStyle w:val="56"/>
        <w:ind w:firstLine="420"/>
      </w:pPr>
    </w:p>
    <w:p>
      <w:pPr>
        <w:pStyle w:val="56"/>
        <w:ind w:firstLine="199" w:firstLineChars="95"/>
        <w:jc w:val="center"/>
        <w:rPr>
          <w:rFonts w:hint="eastAsia" w:eastAsia="宋体"/>
          <w:szCs w:val="21"/>
          <w:lang w:eastAsia="zh-CN"/>
        </w:rPr>
      </w:pPr>
      <w:r>
        <w:rPr>
          <w:rFonts w:hint="eastAsia"/>
          <w:szCs w:val="21"/>
        </w:rPr>
        <w:t>表2 室内考种表</w:t>
      </w:r>
      <w:r>
        <w:rPr>
          <w:rFonts w:hint="eastAsia"/>
          <w:szCs w:val="21"/>
          <w:lang w:eastAsia="zh-CN"/>
        </w:rPr>
        <w:t>及产量结果表</w:t>
      </w:r>
    </w:p>
    <w:tbl>
      <w:tblPr>
        <w:tblStyle w:val="26"/>
        <w:tblW w:w="9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600"/>
        <w:gridCol w:w="780"/>
        <w:gridCol w:w="830"/>
        <w:gridCol w:w="793"/>
        <w:gridCol w:w="695"/>
        <w:gridCol w:w="586"/>
        <w:gridCol w:w="737"/>
        <w:gridCol w:w="504"/>
        <w:gridCol w:w="559"/>
        <w:gridCol w:w="614"/>
        <w:gridCol w:w="723"/>
        <w:gridCol w:w="736"/>
        <w:gridCol w:w="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660" w:type="dxa"/>
            <w:vMerge w:val="restart"/>
            <w:vAlign w:val="center"/>
          </w:tcPr>
          <w:p>
            <w:pPr>
              <w:spacing w:line="240" w:lineRule="exact"/>
              <w:jc w:val="center"/>
              <w:rPr>
                <w:rFonts w:hint="eastAsia" w:ascii="方正书宋_GBK" w:hAnsi="方正书宋_GBK" w:eastAsia="方正书宋_GBK" w:cs="方正书宋_GBK"/>
                <w:sz w:val="18"/>
                <w:szCs w:val="18"/>
              </w:rPr>
            </w:pPr>
            <w:r>
              <w:rPr>
                <w:rFonts w:hint="eastAsia" w:ascii="方正书宋_GBK" w:hAnsi="方正书宋_GBK" w:eastAsia="方正书宋_GBK" w:cs="方正书宋_GBK"/>
                <w:sz w:val="18"/>
                <w:szCs w:val="18"/>
              </w:rPr>
              <w:t>品种名称</w:t>
            </w:r>
          </w:p>
        </w:tc>
        <w:tc>
          <w:tcPr>
            <w:tcW w:w="600" w:type="dxa"/>
            <w:vMerge w:val="restart"/>
            <w:vAlign w:val="center"/>
          </w:tcPr>
          <w:p>
            <w:pPr>
              <w:pStyle w:val="56"/>
              <w:ind w:firstLine="0" w:firstLineChars="0"/>
              <w:jc w:val="center"/>
              <w:rPr>
                <w:rFonts w:hint="eastAsia" w:ascii="方正书宋_GBK" w:hAnsi="方正书宋_GBK" w:eastAsia="方正书宋_GBK" w:cs="方正书宋_GBK"/>
                <w:kern w:val="2"/>
                <w:sz w:val="18"/>
                <w:szCs w:val="18"/>
                <w:lang w:val="en" w:eastAsia="zh-CN" w:bidi="ar-SA"/>
              </w:rPr>
            </w:pPr>
            <w:r>
              <w:rPr>
                <w:rFonts w:hint="eastAsia" w:ascii="方正书宋_GBK" w:hAnsi="方正书宋_GBK" w:eastAsia="方正书宋_GBK" w:cs="方正书宋_GBK"/>
                <w:kern w:val="2"/>
                <w:sz w:val="18"/>
                <w:szCs w:val="18"/>
                <w:lang w:val="en-US" w:eastAsia="zh-CN" w:bidi="ar-SA"/>
              </w:rPr>
              <w:t>单瓜重</w:t>
            </w:r>
            <w:r>
              <w:rPr>
                <w:rFonts w:hint="eastAsia" w:ascii="方正书宋_GBK" w:hAnsi="方正书宋_GBK" w:eastAsia="方正书宋_GBK" w:cs="方正书宋_GBK"/>
                <w:kern w:val="2"/>
                <w:sz w:val="18"/>
                <w:szCs w:val="18"/>
                <w:lang w:val="en" w:eastAsia="zh-CN" w:bidi="ar-SA"/>
              </w:rPr>
              <w:t>(</w:t>
            </w:r>
            <w:r>
              <w:rPr>
                <w:rFonts w:hint="eastAsia" w:ascii="方正书宋_GBK" w:hAnsi="方正书宋_GBK" w:eastAsia="方正书宋_GBK" w:cs="方正书宋_GBK"/>
                <w:kern w:val="2"/>
                <w:sz w:val="18"/>
                <w:szCs w:val="18"/>
                <w:lang w:val="en-US" w:eastAsia="zh-CN" w:bidi="ar-SA"/>
              </w:rPr>
              <w:t>g</w:t>
            </w:r>
            <w:r>
              <w:rPr>
                <w:rFonts w:hint="eastAsia" w:ascii="方正书宋_GBK" w:hAnsi="方正书宋_GBK" w:eastAsia="方正书宋_GBK" w:cs="方正书宋_GBK"/>
                <w:kern w:val="2"/>
                <w:sz w:val="18"/>
                <w:szCs w:val="18"/>
                <w:lang w:val="en" w:eastAsia="zh-CN" w:bidi="ar-SA"/>
              </w:rPr>
              <w:t>)</w:t>
            </w:r>
          </w:p>
        </w:tc>
        <w:tc>
          <w:tcPr>
            <w:tcW w:w="780" w:type="dxa"/>
            <w:vMerge w:val="restart"/>
            <w:vAlign w:val="center"/>
          </w:tcPr>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瓜纵径</w:t>
            </w:r>
          </w:p>
          <w:p>
            <w:pPr>
              <w:pStyle w:val="56"/>
              <w:ind w:firstLine="0" w:firstLineChars="0"/>
              <w:jc w:val="center"/>
              <w:rPr>
                <w:rFonts w:hint="eastAsia" w:ascii="方正书宋_GBK" w:hAnsi="方正书宋_GBK" w:eastAsia="方正书宋_GBK" w:cs="方正书宋_GBK"/>
                <w:kern w:val="2"/>
                <w:sz w:val="18"/>
                <w:szCs w:val="18"/>
                <w:lang w:val="en" w:eastAsia="zh-CN" w:bidi="ar-SA"/>
              </w:rPr>
            </w:pPr>
            <w:r>
              <w:rPr>
                <w:rFonts w:hint="eastAsia" w:ascii="方正书宋_GBK" w:hAnsi="方正书宋_GBK" w:eastAsia="方正书宋_GBK" w:cs="方正书宋_GBK"/>
                <w:kern w:val="2"/>
                <w:sz w:val="18"/>
                <w:szCs w:val="18"/>
                <w:lang w:val="en" w:eastAsia="zh-CN" w:bidi="ar-SA"/>
              </w:rPr>
              <w:t>(</w:t>
            </w:r>
            <w:r>
              <w:rPr>
                <w:rFonts w:hint="eastAsia" w:ascii="方正书宋_GBK" w:hAnsi="方正书宋_GBK" w:eastAsia="方正书宋_GBK" w:cs="方正书宋_GBK"/>
                <w:kern w:val="2"/>
                <w:sz w:val="18"/>
                <w:szCs w:val="18"/>
                <w:lang w:val="en-US" w:eastAsia="zh-CN" w:bidi="ar-SA"/>
              </w:rPr>
              <w:t>cm</w:t>
            </w:r>
            <w:r>
              <w:rPr>
                <w:rFonts w:hint="eastAsia" w:ascii="方正书宋_GBK" w:hAnsi="方正书宋_GBK" w:eastAsia="方正书宋_GBK" w:cs="方正书宋_GBK"/>
                <w:kern w:val="2"/>
                <w:sz w:val="18"/>
                <w:szCs w:val="18"/>
                <w:lang w:val="en" w:eastAsia="zh-CN" w:bidi="ar-SA"/>
              </w:rPr>
              <w:t>)</w:t>
            </w:r>
          </w:p>
        </w:tc>
        <w:tc>
          <w:tcPr>
            <w:tcW w:w="830" w:type="dxa"/>
            <w:vMerge w:val="restart"/>
            <w:vAlign w:val="center"/>
          </w:tcPr>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瓜横径</w:t>
            </w:r>
          </w:p>
          <w:p>
            <w:pPr>
              <w:pStyle w:val="56"/>
              <w:ind w:firstLine="0" w:firstLineChars="0"/>
              <w:jc w:val="center"/>
              <w:rPr>
                <w:rFonts w:hint="eastAsia" w:ascii="方正书宋_GBK" w:hAnsi="方正书宋_GBK" w:eastAsia="方正书宋_GBK" w:cs="方正书宋_GBK"/>
                <w:kern w:val="2"/>
                <w:sz w:val="18"/>
                <w:szCs w:val="18"/>
                <w:lang w:val="en" w:eastAsia="zh-CN" w:bidi="ar-SA"/>
              </w:rPr>
            </w:pPr>
            <w:r>
              <w:rPr>
                <w:rFonts w:hint="eastAsia" w:ascii="方正书宋_GBK" w:hAnsi="方正书宋_GBK" w:eastAsia="方正书宋_GBK" w:cs="方正书宋_GBK"/>
                <w:kern w:val="2"/>
                <w:sz w:val="18"/>
                <w:szCs w:val="18"/>
                <w:lang w:val="en" w:eastAsia="zh-CN" w:bidi="ar-SA"/>
              </w:rPr>
              <w:t>(</w:t>
            </w:r>
            <w:r>
              <w:rPr>
                <w:rFonts w:hint="eastAsia" w:ascii="方正书宋_GBK" w:hAnsi="方正书宋_GBK" w:eastAsia="方正书宋_GBK" w:cs="方正书宋_GBK"/>
                <w:kern w:val="2"/>
                <w:sz w:val="18"/>
                <w:szCs w:val="18"/>
                <w:lang w:val="en-US" w:eastAsia="zh-CN" w:bidi="ar-SA"/>
              </w:rPr>
              <w:t>cm</w:t>
            </w:r>
            <w:r>
              <w:rPr>
                <w:rFonts w:hint="eastAsia" w:ascii="方正书宋_GBK" w:hAnsi="方正书宋_GBK" w:eastAsia="方正书宋_GBK" w:cs="方正书宋_GBK"/>
                <w:kern w:val="2"/>
                <w:sz w:val="18"/>
                <w:szCs w:val="18"/>
                <w:lang w:val="en" w:eastAsia="zh-CN" w:bidi="ar-SA"/>
              </w:rPr>
              <w:t>)</w:t>
            </w:r>
          </w:p>
        </w:tc>
        <w:tc>
          <w:tcPr>
            <w:tcW w:w="793" w:type="dxa"/>
            <w:vMerge w:val="restart"/>
            <w:vAlign w:val="center"/>
          </w:tcPr>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瓜纵切面形状</w:t>
            </w:r>
          </w:p>
        </w:tc>
        <w:tc>
          <w:tcPr>
            <w:tcW w:w="695" w:type="dxa"/>
            <w:vMerge w:val="restart"/>
            <w:vAlign w:val="center"/>
          </w:tcPr>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瓜皮</w:t>
            </w:r>
          </w:p>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主色</w:t>
            </w:r>
          </w:p>
        </w:tc>
        <w:tc>
          <w:tcPr>
            <w:tcW w:w="586" w:type="dxa"/>
            <w:vMerge w:val="restart"/>
            <w:vAlign w:val="center"/>
          </w:tcPr>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棱沟</w:t>
            </w:r>
          </w:p>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深浅</w:t>
            </w:r>
          </w:p>
        </w:tc>
        <w:tc>
          <w:tcPr>
            <w:tcW w:w="737" w:type="dxa"/>
            <w:vMerge w:val="restart"/>
            <w:vAlign w:val="center"/>
          </w:tcPr>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商品性</w:t>
            </w:r>
          </w:p>
        </w:tc>
        <w:tc>
          <w:tcPr>
            <w:tcW w:w="2400" w:type="dxa"/>
            <w:gridSpan w:val="4"/>
            <w:vAlign w:val="center"/>
          </w:tcPr>
          <w:p>
            <w:pPr>
              <w:pStyle w:val="56"/>
              <w:ind w:firstLine="360"/>
              <w:jc w:val="center"/>
              <w:rPr>
                <w:rFonts w:hint="eastAsia" w:ascii="方正书宋_GBK" w:hAnsi="方正书宋_GBK" w:eastAsia="方正书宋_GBK" w:cs="方正书宋_GBK"/>
                <w:kern w:val="2"/>
                <w:sz w:val="18"/>
                <w:szCs w:val="18"/>
                <w:lang w:val="en" w:eastAsia="zh-CN" w:bidi="ar-SA"/>
              </w:rPr>
            </w:pPr>
            <w:r>
              <w:rPr>
                <w:rFonts w:hint="eastAsia" w:ascii="方正书宋_GBK" w:hAnsi="方正书宋_GBK" w:eastAsia="方正书宋_GBK" w:cs="方正书宋_GBK"/>
                <w:kern w:val="2"/>
                <w:sz w:val="18"/>
                <w:szCs w:val="18"/>
                <w:lang w:val="en-US" w:eastAsia="zh-CN" w:bidi="ar-SA"/>
              </w:rPr>
              <w:t>小区产量</w:t>
            </w:r>
            <w:r>
              <w:rPr>
                <w:rFonts w:hint="eastAsia" w:ascii="方正书宋_GBK" w:hAnsi="方正书宋_GBK" w:eastAsia="方正书宋_GBK" w:cs="方正书宋_GBK"/>
                <w:kern w:val="2"/>
                <w:sz w:val="18"/>
                <w:szCs w:val="18"/>
                <w:lang w:val="en" w:eastAsia="zh-CN" w:bidi="ar-SA"/>
              </w:rPr>
              <w:t>(</w:t>
            </w:r>
            <w:r>
              <w:rPr>
                <w:rFonts w:hint="eastAsia" w:ascii="方正书宋_GBK" w:hAnsi="方正书宋_GBK" w:eastAsia="方正书宋_GBK" w:cs="方正书宋_GBK"/>
                <w:kern w:val="2"/>
                <w:sz w:val="18"/>
                <w:szCs w:val="18"/>
                <w:lang w:val="en-US" w:eastAsia="zh-CN" w:bidi="ar-SA"/>
              </w:rPr>
              <w:t>kg</w:t>
            </w:r>
            <w:r>
              <w:rPr>
                <w:rFonts w:hint="eastAsia" w:ascii="方正书宋_GBK" w:hAnsi="方正书宋_GBK" w:eastAsia="方正书宋_GBK" w:cs="方正书宋_GBK"/>
                <w:kern w:val="2"/>
                <w:sz w:val="18"/>
                <w:szCs w:val="18"/>
                <w:lang w:val="en" w:eastAsia="zh-CN" w:bidi="ar-SA"/>
              </w:rPr>
              <w:t>)</w:t>
            </w:r>
          </w:p>
        </w:tc>
        <w:tc>
          <w:tcPr>
            <w:tcW w:w="736" w:type="dxa"/>
            <w:vMerge w:val="restart"/>
            <w:vAlign w:val="center"/>
          </w:tcPr>
          <w:p>
            <w:pPr>
              <w:pStyle w:val="56"/>
              <w:ind w:firstLine="0" w:firstLineChars="0"/>
              <w:jc w:val="center"/>
              <w:rPr>
                <w:rFonts w:hint="eastAsia" w:ascii="方正书宋_GBK" w:hAnsi="方正书宋_GBK" w:eastAsia="方正书宋_GBK" w:cs="方正书宋_GBK"/>
                <w:kern w:val="2"/>
                <w:sz w:val="18"/>
                <w:szCs w:val="18"/>
                <w:lang w:val="en" w:eastAsia="zh-CN" w:bidi="ar-SA"/>
              </w:rPr>
            </w:pPr>
            <w:r>
              <w:rPr>
                <w:rFonts w:hint="eastAsia" w:ascii="方正书宋_GBK" w:hAnsi="方正书宋_GBK" w:eastAsia="方正书宋_GBK" w:cs="方正书宋_GBK"/>
                <w:kern w:val="2"/>
                <w:sz w:val="18"/>
                <w:szCs w:val="18"/>
                <w:lang w:val="en-US" w:eastAsia="zh-CN" w:bidi="ar-SA"/>
              </w:rPr>
              <w:t>折亩产</w:t>
            </w:r>
            <w:r>
              <w:rPr>
                <w:rFonts w:hint="eastAsia" w:ascii="方正书宋_GBK" w:hAnsi="方正书宋_GBK" w:eastAsia="方正书宋_GBK" w:cs="方正书宋_GBK"/>
                <w:kern w:val="2"/>
                <w:sz w:val="18"/>
                <w:szCs w:val="18"/>
                <w:lang w:val="en" w:eastAsia="zh-CN" w:bidi="ar-SA"/>
              </w:rPr>
              <w:t>(</w:t>
            </w:r>
            <w:r>
              <w:rPr>
                <w:rFonts w:hint="eastAsia" w:ascii="方正书宋_GBK" w:hAnsi="方正书宋_GBK" w:eastAsia="方正书宋_GBK" w:cs="方正书宋_GBK"/>
                <w:kern w:val="2"/>
                <w:sz w:val="18"/>
                <w:szCs w:val="18"/>
                <w:lang w:val="en-US" w:eastAsia="zh-CN" w:bidi="ar-SA"/>
              </w:rPr>
              <w:t>kg</w:t>
            </w:r>
            <w:r>
              <w:rPr>
                <w:rFonts w:hint="eastAsia" w:ascii="方正书宋_GBK" w:hAnsi="方正书宋_GBK" w:eastAsia="方正书宋_GBK" w:cs="方正书宋_GBK"/>
                <w:kern w:val="2"/>
                <w:sz w:val="18"/>
                <w:szCs w:val="18"/>
                <w:lang w:val="en" w:eastAsia="zh-CN" w:bidi="ar-SA"/>
              </w:rPr>
              <w:t>)</w:t>
            </w:r>
          </w:p>
        </w:tc>
        <w:tc>
          <w:tcPr>
            <w:tcW w:w="641" w:type="dxa"/>
            <w:vMerge w:val="restart"/>
            <w:vAlign w:val="center"/>
          </w:tcPr>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比ck</w:t>
            </w:r>
          </w:p>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660" w:type="dxa"/>
            <w:vMerge w:val="continue"/>
            <w:vAlign w:val="center"/>
          </w:tcPr>
          <w:p>
            <w:pPr>
              <w:pStyle w:val="56"/>
              <w:ind w:firstLine="360"/>
              <w:jc w:val="center"/>
              <w:rPr>
                <w:rFonts w:hint="eastAsia" w:ascii="方正书宋_GBK" w:hAnsi="方正书宋_GBK" w:eastAsia="方正书宋_GBK" w:cs="方正书宋_GBK"/>
                <w:sz w:val="18"/>
                <w:szCs w:val="18"/>
              </w:rPr>
            </w:pPr>
          </w:p>
        </w:tc>
        <w:tc>
          <w:tcPr>
            <w:tcW w:w="600" w:type="dxa"/>
            <w:vMerge w:val="continue"/>
            <w:vAlign w:val="center"/>
          </w:tcPr>
          <w:p>
            <w:pPr>
              <w:pStyle w:val="56"/>
              <w:ind w:firstLine="360"/>
              <w:jc w:val="center"/>
              <w:rPr>
                <w:rFonts w:hint="eastAsia" w:ascii="方正书宋_GBK" w:hAnsi="方正书宋_GBK" w:eastAsia="方正书宋_GBK" w:cs="方正书宋_GBK"/>
                <w:sz w:val="18"/>
                <w:szCs w:val="18"/>
              </w:rPr>
            </w:pPr>
          </w:p>
        </w:tc>
        <w:tc>
          <w:tcPr>
            <w:tcW w:w="780" w:type="dxa"/>
            <w:vMerge w:val="continue"/>
            <w:vAlign w:val="center"/>
          </w:tcPr>
          <w:p>
            <w:pPr>
              <w:pStyle w:val="56"/>
              <w:ind w:firstLine="360"/>
              <w:jc w:val="center"/>
              <w:rPr>
                <w:rFonts w:hint="eastAsia" w:ascii="方正书宋_GBK" w:hAnsi="方正书宋_GBK" w:eastAsia="方正书宋_GBK" w:cs="方正书宋_GBK"/>
                <w:sz w:val="18"/>
                <w:szCs w:val="18"/>
              </w:rPr>
            </w:pPr>
          </w:p>
        </w:tc>
        <w:tc>
          <w:tcPr>
            <w:tcW w:w="830" w:type="dxa"/>
            <w:vMerge w:val="continue"/>
            <w:vAlign w:val="center"/>
          </w:tcPr>
          <w:p>
            <w:pPr>
              <w:pStyle w:val="56"/>
              <w:ind w:firstLine="360"/>
              <w:jc w:val="center"/>
              <w:rPr>
                <w:rFonts w:hint="eastAsia" w:ascii="方正书宋_GBK" w:hAnsi="方正书宋_GBK" w:eastAsia="方正书宋_GBK" w:cs="方正书宋_GBK"/>
                <w:sz w:val="18"/>
                <w:szCs w:val="18"/>
              </w:rPr>
            </w:pPr>
          </w:p>
        </w:tc>
        <w:tc>
          <w:tcPr>
            <w:tcW w:w="793" w:type="dxa"/>
            <w:vMerge w:val="continue"/>
            <w:vAlign w:val="center"/>
          </w:tcPr>
          <w:p>
            <w:pPr>
              <w:pStyle w:val="56"/>
              <w:ind w:firstLine="360"/>
              <w:jc w:val="center"/>
              <w:rPr>
                <w:rFonts w:hint="eastAsia" w:ascii="方正书宋_GBK" w:hAnsi="方正书宋_GBK" w:eastAsia="方正书宋_GBK" w:cs="方正书宋_GBK"/>
                <w:sz w:val="18"/>
                <w:szCs w:val="18"/>
              </w:rPr>
            </w:pPr>
          </w:p>
        </w:tc>
        <w:tc>
          <w:tcPr>
            <w:tcW w:w="695" w:type="dxa"/>
            <w:vMerge w:val="continue"/>
            <w:vAlign w:val="center"/>
          </w:tcPr>
          <w:p>
            <w:pPr>
              <w:pStyle w:val="56"/>
              <w:ind w:firstLine="360"/>
              <w:jc w:val="center"/>
              <w:rPr>
                <w:rFonts w:hint="eastAsia" w:ascii="方正书宋_GBK" w:hAnsi="方正书宋_GBK" w:eastAsia="方正书宋_GBK" w:cs="方正书宋_GBK"/>
                <w:sz w:val="18"/>
                <w:szCs w:val="18"/>
              </w:rPr>
            </w:pPr>
          </w:p>
        </w:tc>
        <w:tc>
          <w:tcPr>
            <w:tcW w:w="586" w:type="dxa"/>
            <w:vMerge w:val="continue"/>
            <w:vAlign w:val="center"/>
          </w:tcPr>
          <w:p>
            <w:pPr>
              <w:pStyle w:val="56"/>
              <w:ind w:firstLine="360"/>
              <w:jc w:val="center"/>
              <w:rPr>
                <w:rFonts w:hint="eastAsia" w:ascii="方正书宋_GBK" w:hAnsi="方正书宋_GBK" w:eastAsia="方正书宋_GBK" w:cs="方正书宋_GBK"/>
                <w:sz w:val="18"/>
                <w:szCs w:val="18"/>
              </w:rPr>
            </w:pPr>
          </w:p>
        </w:tc>
        <w:tc>
          <w:tcPr>
            <w:tcW w:w="737" w:type="dxa"/>
            <w:vMerge w:val="continue"/>
            <w:vAlign w:val="center"/>
          </w:tcPr>
          <w:p>
            <w:pPr>
              <w:pStyle w:val="56"/>
              <w:ind w:firstLine="360"/>
              <w:jc w:val="center"/>
              <w:rPr>
                <w:rFonts w:hint="eastAsia" w:ascii="方正书宋_GBK" w:hAnsi="方正书宋_GBK" w:eastAsia="方正书宋_GBK" w:cs="方正书宋_GBK"/>
                <w:sz w:val="18"/>
                <w:szCs w:val="18"/>
              </w:rPr>
            </w:pPr>
          </w:p>
        </w:tc>
        <w:tc>
          <w:tcPr>
            <w:tcW w:w="504" w:type="dxa"/>
            <w:vAlign w:val="center"/>
          </w:tcPr>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1</w:t>
            </w:r>
          </w:p>
        </w:tc>
        <w:tc>
          <w:tcPr>
            <w:tcW w:w="559" w:type="dxa"/>
            <w:vAlign w:val="center"/>
          </w:tcPr>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2</w:t>
            </w:r>
          </w:p>
        </w:tc>
        <w:tc>
          <w:tcPr>
            <w:tcW w:w="614" w:type="dxa"/>
            <w:vAlign w:val="center"/>
          </w:tcPr>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合计</w:t>
            </w:r>
          </w:p>
        </w:tc>
        <w:tc>
          <w:tcPr>
            <w:tcW w:w="723" w:type="dxa"/>
            <w:vAlign w:val="center"/>
          </w:tcPr>
          <w:p>
            <w:pPr>
              <w:pStyle w:val="56"/>
              <w:ind w:firstLine="0" w:firstLineChars="0"/>
              <w:jc w:val="center"/>
              <w:rPr>
                <w:rFonts w:hint="eastAsia" w:ascii="方正书宋_GBK" w:hAnsi="方正书宋_GBK" w:eastAsia="方正书宋_GBK" w:cs="方正书宋_GBK"/>
                <w:kern w:val="2"/>
                <w:sz w:val="18"/>
                <w:szCs w:val="18"/>
                <w:lang w:val="en-US" w:eastAsia="zh-CN" w:bidi="ar-SA"/>
              </w:rPr>
            </w:pPr>
            <w:r>
              <w:rPr>
                <w:rFonts w:hint="eastAsia" w:ascii="方正书宋_GBK" w:hAnsi="方正书宋_GBK" w:eastAsia="方正书宋_GBK" w:cs="方正书宋_GBK"/>
                <w:kern w:val="2"/>
                <w:sz w:val="18"/>
                <w:szCs w:val="18"/>
                <w:lang w:val="en-US" w:eastAsia="zh-CN" w:bidi="ar-SA"/>
              </w:rPr>
              <w:t>平均</w:t>
            </w:r>
          </w:p>
        </w:tc>
        <w:tc>
          <w:tcPr>
            <w:tcW w:w="736" w:type="dxa"/>
            <w:vMerge w:val="continue"/>
            <w:vAlign w:val="center"/>
          </w:tcPr>
          <w:p>
            <w:pPr>
              <w:pStyle w:val="56"/>
              <w:ind w:firstLine="360"/>
              <w:jc w:val="center"/>
              <w:rPr>
                <w:rFonts w:hint="eastAsia" w:ascii="方正书宋_GBK" w:hAnsi="方正书宋_GBK" w:eastAsia="方正书宋_GBK" w:cs="方正书宋_GBK"/>
                <w:sz w:val="18"/>
                <w:szCs w:val="18"/>
              </w:rPr>
            </w:pPr>
          </w:p>
        </w:tc>
        <w:tc>
          <w:tcPr>
            <w:tcW w:w="641" w:type="dxa"/>
            <w:vMerge w:val="continue"/>
            <w:vAlign w:val="center"/>
          </w:tcPr>
          <w:p>
            <w:pPr>
              <w:pStyle w:val="56"/>
              <w:ind w:firstLine="360"/>
              <w:jc w:val="center"/>
              <w:rPr>
                <w:rFonts w:hint="eastAsia" w:ascii="方正书宋_GBK" w:hAnsi="方正书宋_GBK" w:eastAsia="方正书宋_GBK" w:cs="方正书宋_GBK"/>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660" w:type="dxa"/>
            <w:vAlign w:val="center"/>
          </w:tcPr>
          <w:p>
            <w:pPr>
              <w:pStyle w:val="56"/>
              <w:ind w:firstLine="360"/>
              <w:jc w:val="center"/>
              <w:rPr>
                <w:rFonts w:hint="eastAsia" w:ascii="方正书宋_GBK" w:hAnsi="方正书宋_GBK" w:eastAsia="方正书宋_GBK" w:cs="方正书宋_GBK"/>
                <w:sz w:val="18"/>
                <w:szCs w:val="18"/>
              </w:rPr>
            </w:pPr>
          </w:p>
        </w:tc>
        <w:tc>
          <w:tcPr>
            <w:tcW w:w="600" w:type="dxa"/>
            <w:vAlign w:val="center"/>
          </w:tcPr>
          <w:p>
            <w:pPr>
              <w:pStyle w:val="56"/>
              <w:ind w:firstLine="360"/>
              <w:jc w:val="center"/>
              <w:rPr>
                <w:rFonts w:hint="eastAsia" w:ascii="方正书宋_GBK" w:hAnsi="方正书宋_GBK" w:eastAsia="方正书宋_GBK" w:cs="方正书宋_GBK"/>
                <w:sz w:val="18"/>
                <w:szCs w:val="18"/>
              </w:rPr>
            </w:pPr>
          </w:p>
        </w:tc>
        <w:tc>
          <w:tcPr>
            <w:tcW w:w="780" w:type="dxa"/>
            <w:vAlign w:val="center"/>
          </w:tcPr>
          <w:p>
            <w:pPr>
              <w:pStyle w:val="56"/>
              <w:ind w:firstLine="360"/>
              <w:jc w:val="center"/>
              <w:rPr>
                <w:rFonts w:hint="eastAsia" w:ascii="方正书宋_GBK" w:hAnsi="方正书宋_GBK" w:eastAsia="方正书宋_GBK" w:cs="方正书宋_GBK"/>
                <w:sz w:val="18"/>
                <w:szCs w:val="18"/>
              </w:rPr>
            </w:pPr>
          </w:p>
        </w:tc>
        <w:tc>
          <w:tcPr>
            <w:tcW w:w="830" w:type="dxa"/>
            <w:vAlign w:val="center"/>
          </w:tcPr>
          <w:p>
            <w:pPr>
              <w:pStyle w:val="56"/>
              <w:ind w:firstLine="360"/>
              <w:jc w:val="center"/>
              <w:rPr>
                <w:rFonts w:hint="eastAsia" w:ascii="方正书宋_GBK" w:hAnsi="方正书宋_GBK" w:eastAsia="方正书宋_GBK" w:cs="方正书宋_GBK"/>
                <w:sz w:val="18"/>
                <w:szCs w:val="18"/>
              </w:rPr>
            </w:pPr>
          </w:p>
        </w:tc>
        <w:tc>
          <w:tcPr>
            <w:tcW w:w="793" w:type="dxa"/>
            <w:vAlign w:val="center"/>
          </w:tcPr>
          <w:p>
            <w:pPr>
              <w:pStyle w:val="56"/>
              <w:ind w:firstLine="360"/>
              <w:jc w:val="center"/>
              <w:rPr>
                <w:rFonts w:hint="eastAsia" w:ascii="方正书宋_GBK" w:hAnsi="方正书宋_GBK" w:eastAsia="方正书宋_GBK" w:cs="方正书宋_GBK"/>
                <w:sz w:val="18"/>
                <w:szCs w:val="18"/>
              </w:rPr>
            </w:pPr>
          </w:p>
        </w:tc>
        <w:tc>
          <w:tcPr>
            <w:tcW w:w="695" w:type="dxa"/>
            <w:vAlign w:val="center"/>
          </w:tcPr>
          <w:p>
            <w:pPr>
              <w:pStyle w:val="56"/>
              <w:ind w:firstLine="360"/>
              <w:jc w:val="center"/>
              <w:rPr>
                <w:rFonts w:hint="eastAsia" w:ascii="方正书宋_GBK" w:hAnsi="方正书宋_GBK" w:eastAsia="方正书宋_GBK" w:cs="方正书宋_GBK"/>
                <w:sz w:val="18"/>
                <w:szCs w:val="18"/>
              </w:rPr>
            </w:pPr>
          </w:p>
        </w:tc>
        <w:tc>
          <w:tcPr>
            <w:tcW w:w="586" w:type="dxa"/>
            <w:vAlign w:val="center"/>
          </w:tcPr>
          <w:p>
            <w:pPr>
              <w:pStyle w:val="56"/>
              <w:ind w:firstLine="360"/>
              <w:jc w:val="center"/>
              <w:rPr>
                <w:rFonts w:hint="eastAsia" w:ascii="方正书宋_GBK" w:hAnsi="方正书宋_GBK" w:eastAsia="方正书宋_GBK" w:cs="方正书宋_GBK"/>
                <w:sz w:val="18"/>
                <w:szCs w:val="18"/>
              </w:rPr>
            </w:pPr>
          </w:p>
        </w:tc>
        <w:tc>
          <w:tcPr>
            <w:tcW w:w="737" w:type="dxa"/>
            <w:vAlign w:val="center"/>
          </w:tcPr>
          <w:p>
            <w:pPr>
              <w:pStyle w:val="56"/>
              <w:ind w:firstLine="360"/>
              <w:jc w:val="center"/>
              <w:rPr>
                <w:rFonts w:hint="eastAsia" w:ascii="方正书宋_GBK" w:hAnsi="方正书宋_GBK" w:eastAsia="方正书宋_GBK" w:cs="方正书宋_GBK"/>
                <w:sz w:val="18"/>
                <w:szCs w:val="18"/>
              </w:rPr>
            </w:pPr>
          </w:p>
        </w:tc>
        <w:tc>
          <w:tcPr>
            <w:tcW w:w="504" w:type="dxa"/>
            <w:vAlign w:val="center"/>
          </w:tcPr>
          <w:p>
            <w:pPr>
              <w:pStyle w:val="56"/>
              <w:ind w:firstLine="360"/>
              <w:jc w:val="center"/>
              <w:rPr>
                <w:rFonts w:hint="eastAsia" w:ascii="方正书宋_GBK" w:hAnsi="方正书宋_GBK" w:eastAsia="方正书宋_GBK" w:cs="方正书宋_GBK"/>
                <w:sz w:val="18"/>
                <w:szCs w:val="18"/>
              </w:rPr>
            </w:pPr>
          </w:p>
        </w:tc>
        <w:tc>
          <w:tcPr>
            <w:tcW w:w="559" w:type="dxa"/>
            <w:vAlign w:val="center"/>
          </w:tcPr>
          <w:p>
            <w:pPr>
              <w:pStyle w:val="56"/>
              <w:ind w:firstLine="360"/>
              <w:jc w:val="center"/>
              <w:rPr>
                <w:rFonts w:hint="eastAsia" w:ascii="方正书宋_GBK" w:hAnsi="方正书宋_GBK" w:eastAsia="方正书宋_GBK" w:cs="方正书宋_GBK"/>
                <w:sz w:val="18"/>
                <w:szCs w:val="18"/>
              </w:rPr>
            </w:pPr>
          </w:p>
        </w:tc>
        <w:tc>
          <w:tcPr>
            <w:tcW w:w="614" w:type="dxa"/>
            <w:vAlign w:val="center"/>
          </w:tcPr>
          <w:p>
            <w:pPr>
              <w:pStyle w:val="56"/>
              <w:ind w:firstLine="360"/>
              <w:jc w:val="center"/>
              <w:rPr>
                <w:rFonts w:hint="eastAsia" w:ascii="方正书宋_GBK" w:hAnsi="方正书宋_GBK" w:eastAsia="方正书宋_GBK" w:cs="方正书宋_GBK"/>
                <w:sz w:val="18"/>
                <w:szCs w:val="18"/>
              </w:rPr>
            </w:pPr>
          </w:p>
        </w:tc>
        <w:tc>
          <w:tcPr>
            <w:tcW w:w="723" w:type="dxa"/>
            <w:vAlign w:val="center"/>
          </w:tcPr>
          <w:p>
            <w:pPr>
              <w:pStyle w:val="56"/>
              <w:ind w:firstLine="360"/>
              <w:jc w:val="center"/>
              <w:rPr>
                <w:rFonts w:hint="eastAsia" w:ascii="方正书宋_GBK" w:hAnsi="方正书宋_GBK" w:eastAsia="方正书宋_GBK" w:cs="方正书宋_GBK"/>
                <w:sz w:val="18"/>
                <w:szCs w:val="18"/>
              </w:rPr>
            </w:pPr>
          </w:p>
        </w:tc>
        <w:tc>
          <w:tcPr>
            <w:tcW w:w="736" w:type="dxa"/>
            <w:vAlign w:val="center"/>
          </w:tcPr>
          <w:p>
            <w:pPr>
              <w:pStyle w:val="56"/>
              <w:ind w:firstLine="360"/>
              <w:jc w:val="center"/>
              <w:rPr>
                <w:rFonts w:hint="eastAsia" w:ascii="方正书宋_GBK" w:hAnsi="方正书宋_GBK" w:eastAsia="方正书宋_GBK" w:cs="方正书宋_GBK"/>
                <w:sz w:val="18"/>
                <w:szCs w:val="18"/>
              </w:rPr>
            </w:pPr>
          </w:p>
        </w:tc>
        <w:tc>
          <w:tcPr>
            <w:tcW w:w="641" w:type="dxa"/>
            <w:vAlign w:val="center"/>
          </w:tcPr>
          <w:p>
            <w:pPr>
              <w:pStyle w:val="56"/>
              <w:ind w:firstLine="360"/>
              <w:jc w:val="center"/>
              <w:rPr>
                <w:rFonts w:hint="eastAsia" w:ascii="方正书宋_GBK" w:hAnsi="方正书宋_GBK" w:eastAsia="方正书宋_GBK" w:cs="方正书宋_GBK"/>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660" w:type="dxa"/>
            <w:vAlign w:val="center"/>
          </w:tcPr>
          <w:p>
            <w:pPr>
              <w:pStyle w:val="56"/>
              <w:ind w:firstLine="420"/>
              <w:jc w:val="center"/>
              <w:rPr>
                <w:szCs w:val="21"/>
              </w:rPr>
            </w:pPr>
          </w:p>
        </w:tc>
        <w:tc>
          <w:tcPr>
            <w:tcW w:w="600" w:type="dxa"/>
            <w:vAlign w:val="center"/>
          </w:tcPr>
          <w:p>
            <w:pPr>
              <w:pStyle w:val="56"/>
              <w:ind w:firstLine="420"/>
              <w:jc w:val="center"/>
              <w:rPr>
                <w:szCs w:val="21"/>
              </w:rPr>
            </w:pPr>
          </w:p>
        </w:tc>
        <w:tc>
          <w:tcPr>
            <w:tcW w:w="780" w:type="dxa"/>
            <w:vAlign w:val="center"/>
          </w:tcPr>
          <w:p>
            <w:pPr>
              <w:pStyle w:val="56"/>
              <w:ind w:firstLine="420"/>
              <w:jc w:val="center"/>
              <w:rPr>
                <w:szCs w:val="21"/>
              </w:rPr>
            </w:pPr>
          </w:p>
        </w:tc>
        <w:tc>
          <w:tcPr>
            <w:tcW w:w="830" w:type="dxa"/>
            <w:vAlign w:val="center"/>
          </w:tcPr>
          <w:p>
            <w:pPr>
              <w:pStyle w:val="56"/>
              <w:ind w:firstLine="420"/>
              <w:jc w:val="center"/>
              <w:rPr>
                <w:szCs w:val="21"/>
              </w:rPr>
            </w:pPr>
          </w:p>
        </w:tc>
        <w:tc>
          <w:tcPr>
            <w:tcW w:w="793" w:type="dxa"/>
            <w:vAlign w:val="center"/>
          </w:tcPr>
          <w:p>
            <w:pPr>
              <w:pStyle w:val="56"/>
              <w:ind w:firstLine="420"/>
              <w:jc w:val="center"/>
              <w:rPr>
                <w:szCs w:val="21"/>
              </w:rPr>
            </w:pPr>
          </w:p>
        </w:tc>
        <w:tc>
          <w:tcPr>
            <w:tcW w:w="695" w:type="dxa"/>
            <w:vAlign w:val="center"/>
          </w:tcPr>
          <w:p>
            <w:pPr>
              <w:pStyle w:val="56"/>
              <w:ind w:firstLine="420"/>
              <w:jc w:val="center"/>
              <w:rPr>
                <w:szCs w:val="21"/>
              </w:rPr>
            </w:pPr>
          </w:p>
        </w:tc>
        <w:tc>
          <w:tcPr>
            <w:tcW w:w="586" w:type="dxa"/>
            <w:vAlign w:val="center"/>
          </w:tcPr>
          <w:p>
            <w:pPr>
              <w:pStyle w:val="56"/>
              <w:ind w:firstLine="420"/>
              <w:jc w:val="center"/>
              <w:rPr>
                <w:szCs w:val="21"/>
              </w:rPr>
            </w:pPr>
          </w:p>
        </w:tc>
        <w:tc>
          <w:tcPr>
            <w:tcW w:w="737" w:type="dxa"/>
            <w:vAlign w:val="center"/>
          </w:tcPr>
          <w:p>
            <w:pPr>
              <w:pStyle w:val="56"/>
              <w:ind w:firstLine="420"/>
              <w:jc w:val="center"/>
              <w:rPr>
                <w:szCs w:val="21"/>
              </w:rPr>
            </w:pPr>
          </w:p>
        </w:tc>
        <w:tc>
          <w:tcPr>
            <w:tcW w:w="504" w:type="dxa"/>
            <w:vAlign w:val="center"/>
          </w:tcPr>
          <w:p>
            <w:pPr>
              <w:pStyle w:val="56"/>
              <w:ind w:firstLine="420"/>
              <w:jc w:val="center"/>
              <w:rPr>
                <w:szCs w:val="21"/>
              </w:rPr>
            </w:pPr>
          </w:p>
        </w:tc>
        <w:tc>
          <w:tcPr>
            <w:tcW w:w="559" w:type="dxa"/>
            <w:vAlign w:val="center"/>
          </w:tcPr>
          <w:p>
            <w:pPr>
              <w:pStyle w:val="56"/>
              <w:ind w:firstLine="420"/>
              <w:jc w:val="center"/>
              <w:rPr>
                <w:szCs w:val="21"/>
              </w:rPr>
            </w:pPr>
          </w:p>
        </w:tc>
        <w:tc>
          <w:tcPr>
            <w:tcW w:w="614" w:type="dxa"/>
            <w:vAlign w:val="center"/>
          </w:tcPr>
          <w:p>
            <w:pPr>
              <w:pStyle w:val="56"/>
              <w:ind w:firstLine="420"/>
              <w:jc w:val="center"/>
              <w:rPr>
                <w:szCs w:val="21"/>
              </w:rPr>
            </w:pPr>
          </w:p>
        </w:tc>
        <w:tc>
          <w:tcPr>
            <w:tcW w:w="723" w:type="dxa"/>
            <w:vAlign w:val="center"/>
          </w:tcPr>
          <w:p>
            <w:pPr>
              <w:pStyle w:val="56"/>
              <w:ind w:firstLine="420"/>
              <w:jc w:val="center"/>
              <w:rPr>
                <w:szCs w:val="21"/>
              </w:rPr>
            </w:pPr>
          </w:p>
        </w:tc>
        <w:tc>
          <w:tcPr>
            <w:tcW w:w="736" w:type="dxa"/>
            <w:vAlign w:val="center"/>
          </w:tcPr>
          <w:p>
            <w:pPr>
              <w:pStyle w:val="56"/>
              <w:ind w:firstLine="420"/>
              <w:jc w:val="center"/>
              <w:rPr>
                <w:szCs w:val="21"/>
              </w:rPr>
            </w:pPr>
          </w:p>
        </w:tc>
        <w:tc>
          <w:tcPr>
            <w:tcW w:w="641" w:type="dxa"/>
            <w:vAlign w:val="center"/>
          </w:tcPr>
          <w:p>
            <w:pPr>
              <w:pStyle w:val="56"/>
              <w:ind w:firstLine="42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660" w:type="dxa"/>
            <w:vAlign w:val="center"/>
          </w:tcPr>
          <w:p>
            <w:pPr>
              <w:pStyle w:val="56"/>
              <w:ind w:firstLine="420"/>
              <w:jc w:val="center"/>
              <w:rPr>
                <w:szCs w:val="21"/>
              </w:rPr>
            </w:pPr>
          </w:p>
        </w:tc>
        <w:tc>
          <w:tcPr>
            <w:tcW w:w="600" w:type="dxa"/>
            <w:vAlign w:val="center"/>
          </w:tcPr>
          <w:p>
            <w:pPr>
              <w:pStyle w:val="56"/>
              <w:ind w:firstLine="420"/>
              <w:jc w:val="center"/>
              <w:rPr>
                <w:szCs w:val="21"/>
              </w:rPr>
            </w:pPr>
          </w:p>
        </w:tc>
        <w:tc>
          <w:tcPr>
            <w:tcW w:w="780" w:type="dxa"/>
            <w:vAlign w:val="center"/>
          </w:tcPr>
          <w:p>
            <w:pPr>
              <w:pStyle w:val="56"/>
              <w:ind w:firstLine="420"/>
              <w:jc w:val="center"/>
              <w:rPr>
                <w:szCs w:val="21"/>
              </w:rPr>
            </w:pPr>
          </w:p>
        </w:tc>
        <w:tc>
          <w:tcPr>
            <w:tcW w:w="830" w:type="dxa"/>
            <w:vAlign w:val="center"/>
          </w:tcPr>
          <w:p>
            <w:pPr>
              <w:pStyle w:val="56"/>
              <w:ind w:firstLine="420"/>
              <w:jc w:val="center"/>
              <w:rPr>
                <w:szCs w:val="21"/>
              </w:rPr>
            </w:pPr>
          </w:p>
        </w:tc>
        <w:tc>
          <w:tcPr>
            <w:tcW w:w="793" w:type="dxa"/>
            <w:vAlign w:val="center"/>
          </w:tcPr>
          <w:p>
            <w:pPr>
              <w:pStyle w:val="56"/>
              <w:ind w:firstLine="420"/>
              <w:jc w:val="center"/>
              <w:rPr>
                <w:szCs w:val="21"/>
              </w:rPr>
            </w:pPr>
          </w:p>
        </w:tc>
        <w:tc>
          <w:tcPr>
            <w:tcW w:w="695" w:type="dxa"/>
            <w:vAlign w:val="center"/>
          </w:tcPr>
          <w:p>
            <w:pPr>
              <w:pStyle w:val="56"/>
              <w:ind w:firstLine="420"/>
              <w:jc w:val="center"/>
              <w:rPr>
                <w:szCs w:val="21"/>
              </w:rPr>
            </w:pPr>
          </w:p>
        </w:tc>
        <w:tc>
          <w:tcPr>
            <w:tcW w:w="586" w:type="dxa"/>
            <w:vAlign w:val="center"/>
          </w:tcPr>
          <w:p>
            <w:pPr>
              <w:pStyle w:val="56"/>
              <w:ind w:firstLine="420"/>
              <w:jc w:val="center"/>
              <w:rPr>
                <w:szCs w:val="21"/>
              </w:rPr>
            </w:pPr>
          </w:p>
        </w:tc>
        <w:tc>
          <w:tcPr>
            <w:tcW w:w="737" w:type="dxa"/>
            <w:vAlign w:val="center"/>
          </w:tcPr>
          <w:p>
            <w:pPr>
              <w:pStyle w:val="56"/>
              <w:ind w:firstLine="420"/>
              <w:jc w:val="center"/>
              <w:rPr>
                <w:szCs w:val="21"/>
              </w:rPr>
            </w:pPr>
          </w:p>
        </w:tc>
        <w:tc>
          <w:tcPr>
            <w:tcW w:w="504" w:type="dxa"/>
            <w:vAlign w:val="center"/>
          </w:tcPr>
          <w:p>
            <w:pPr>
              <w:pStyle w:val="56"/>
              <w:ind w:firstLine="420"/>
              <w:jc w:val="center"/>
              <w:rPr>
                <w:szCs w:val="21"/>
              </w:rPr>
            </w:pPr>
          </w:p>
        </w:tc>
        <w:tc>
          <w:tcPr>
            <w:tcW w:w="559" w:type="dxa"/>
            <w:vAlign w:val="center"/>
          </w:tcPr>
          <w:p>
            <w:pPr>
              <w:pStyle w:val="56"/>
              <w:ind w:firstLine="420"/>
              <w:jc w:val="center"/>
              <w:rPr>
                <w:szCs w:val="21"/>
              </w:rPr>
            </w:pPr>
          </w:p>
        </w:tc>
        <w:tc>
          <w:tcPr>
            <w:tcW w:w="614" w:type="dxa"/>
            <w:vAlign w:val="center"/>
          </w:tcPr>
          <w:p>
            <w:pPr>
              <w:pStyle w:val="56"/>
              <w:ind w:firstLine="420"/>
              <w:jc w:val="center"/>
              <w:rPr>
                <w:szCs w:val="21"/>
              </w:rPr>
            </w:pPr>
          </w:p>
        </w:tc>
        <w:tc>
          <w:tcPr>
            <w:tcW w:w="723" w:type="dxa"/>
            <w:vAlign w:val="center"/>
          </w:tcPr>
          <w:p>
            <w:pPr>
              <w:pStyle w:val="56"/>
              <w:ind w:firstLine="420"/>
              <w:jc w:val="center"/>
              <w:rPr>
                <w:szCs w:val="21"/>
              </w:rPr>
            </w:pPr>
          </w:p>
        </w:tc>
        <w:tc>
          <w:tcPr>
            <w:tcW w:w="736" w:type="dxa"/>
            <w:vAlign w:val="center"/>
          </w:tcPr>
          <w:p>
            <w:pPr>
              <w:pStyle w:val="56"/>
              <w:ind w:firstLine="420"/>
              <w:jc w:val="center"/>
              <w:rPr>
                <w:szCs w:val="21"/>
              </w:rPr>
            </w:pPr>
          </w:p>
        </w:tc>
        <w:tc>
          <w:tcPr>
            <w:tcW w:w="641" w:type="dxa"/>
            <w:vAlign w:val="center"/>
          </w:tcPr>
          <w:p>
            <w:pPr>
              <w:pStyle w:val="56"/>
              <w:ind w:firstLine="42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660" w:type="dxa"/>
            <w:vAlign w:val="center"/>
          </w:tcPr>
          <w:p>
            <w:pPr>
              <w:pStyle w:val="56"/>
              <w:ind w:firstLine="420"/>
              <w:jc w:val="center"/>
              <w:rPr>
                <w:szCs w:val="21"/>
              </w:rPr>
            </w:pPr>
          </w:p>
        </w:tc>
        <w:tc>
          <w:tcPr>
            <w:tcW w:w="600" w:type="dxa"/>
            <w:vAlign w:val="center"/>
          </w:tcPr>
          <w:p>
            <w:pPr>
              <w:pStyle w:val="56"/>
              <w:ind w:firstLine="420"/>
              <w:jc w:val="center"/>
              <w:rPr>
                <w:szCs w:val="21"/>
              </w:rPr>
            </w:pPr>
          </w:p>
        </w:tc>
        <w:tc>
          <w:tcPr>
            <w:tcW w:w="780" w:type="dxa"/>
            <w:vAlign w:val="center"/>
          </w:tcPr>
          <w:p>
            <w:pPr>
              <w:pStyle w:val="56"/>
              <w:ind w:firstLine="420"/>
              <w:jc w:val="center"/>
              <w:rPr>
                <w:szCs w:val="21"/>
              </w:rPr>
            </w:pPr>
          </w:p>
        </w:tc>
        <w:tc>
          <w:tcPr>
            <w:tcW w:w="830" w:type="dxa"/>
            <w:vAlign w:val="center"/>
          </w:tcPr>
          <w:p>
            <w:pPr>
              <w:pStyle w:val="56"/>
              <w:ind w:firstLine="420"/>
              <w:jc w:val="center"/>
              <w:rPr>
                <w:szCs w:val="21"/>
              </w:rPr>
            </w:pPr>
          </w:p>
        </w:tc>
        <w:tc>
          <w:tcPr>
            <w:tcW w:w="793" w:type="dxa"/>
            <w:vAlign w:val="center"/>
          </w:tcPr>
          <w:p>
            <w:pPr>
              <w:pStyle w:val="56"/>
              <w:ind w:firstLine="420"/>
              <w:jc w:val="center"/>
              <w:rPr>
                <w:szCs w:val="21"/>
              </w:rPr>
            </w:pPr>
          </w:p>
        </w:tc>
        <w:tc>
          <w:tcPr>
            <w:tcW w:w="695" w:type="dxa"/>
            <w:vAlign w:val="center"/>
          </w:tcPr>
          <w:p>
            <w:pPr>
              <w:pStyle w:val="56"/>
              <w:ind w:firstLine="420"/>
              <w:jc w:val="center"/>
              <w:rPr>
                <w:szCs w:val="21"/>
              </w:rPr>
            </w:pPr>
          </w:p>
        </w:tc>
        <w:tc>
          <w:tcPr>
            <w:tcW w:w="586" w:type="dxa"/>
            <w:vAlign w:val="center"/>
          </w:tcPr>
          <w:p>
            <w:pPr>
              <w:pStyle w:val="56"/>
              <w:ind w:firstLine="420"/>
              <w:jc w:val="center"/>
              <w:rPr>
                <w:szCs w:val="21"/>
              </w:rPr>
            </w:pPr>
          </w:p>
        </w:tc>
        <w:tc>
          <w:tcPr>
            <w:tcW w:w="737" w:type="dxa"/>
            <w:vAlign w:val="center"/>
          </w:tcPr>
          <w:p>
            <w:pPr>
              <w:pStyle w:val="56"/>
              <w:ind w:firstLine="420"/>
              <w:jc w:val="center"/>
              <w:rPr>
                <w:szCs w:val="21"/>
              </w:rPr>
            </w:pPr>
          </w:p>
        </w:tc>
        <w:tc>
          <w:tcPr>
            <w:tcW w:w="504" w:type="dxa"/>
            <w:vAlign w:val="center"/>
          </w:tcPr>
          <w:p>
            <w:pPr>
              <w:pStyle w:val="56"/>
              <w:ind w:firstLine="420"/>
              <w:jc w:val="center"/>
              <w:rPr>
                <w:szCs w:val="21"/>
              </w:rPr>
            </w:pPr>
          </w:p>
        </w:tc>
        <w:tc>
          <w:tcPr>
            <w:tcW w:w="559" w:type="dxa"/>
            <w:vAlign w:val="center"/>
          </w:tcPr>
          <w:p>
            <w:pPr>
              <w:pStyle w:val="56"/>
              <w:ind w:firstLine="420"/>
              <w:jc w:val="center"/>
              <w:rPr>
                <w:szCs w:val="21"/>
              </w:rPr>
            </w:pPr>
          </w:p>
        </w:tc>
        <w:tc>
          <w:tcPr>
            <w:tcW w:w="614" w:type="dxa"/>
            <w:vAlign w:val="center"/>
          </w:tcPr>
          <w:p>
            <w:pPr>
              <w:pStyle w:val="56"/>
              <w:ind w:firstLine="420"/>
              <w:jc w:val="center"/>
              <w:rPr>
                <w:szCs w:val="21"/>
              </w:rPr>
            </w:pPr>
          </w:p>
        </w:tc>
        <w:tc>
          <w:tcPr>
            <w:tcW w:w="723" w:type="dxa"/>
            <w:vAlign w:val="center"/>
          </w:tcPr>
          <w:p>
            <w:pPr>
              <w:pStyle w:val="56"/>
              <w:ind w:firstLine="420"/>
              <w:jc w:val="center"/>
              <w:rPr>
                <w:szCs w:val="21"/>
              </w:rPr>
            </w:pPr>
          </w:p>
        </w:tc>
        <w:tc>
          <w:tcPr>
            <w:tcW w:w="736" w:type="dxa"/>
            <w:vAlign w:val="center"/>
          </w:tcPr>
          <w:p>
            <w:pPr>
              <w:pStyle w:val="56"/>
              <w:ind w:firstLine="420"/>
              <w:jc w:val="center"/>
              <w:rPr>
                <w:szCs w:val="21"/>
              </w:rPr>
            </w:pPr>
          </w:p>
        </w:tc>
        <w:tc>
          <w:tcPr>
            <w:tcW w:w="641" w:type="dxa"/>
            <w:vAlign w:val="center"/>
          </w:tcPr>
          <w:p>
            <w:pPr>
              <w:pStyle w:val="56"/>
              <w:ind w:firstLine="42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660" w:type="dxa"/>
            <w:vAlign w:val="center"/>
          </w:tcPr>
          <w:p>
            <w:pPr>
              <w:pStyle w:val="56"/>
              <w:ind w:firstLine="420"/>
              <w:jc w:val="center"/>
              <w:rPr>
                <w:szCs w:val="21"/>
              </w:rPr>
            </w:pPr>
          </w:p>
        </w:tc>
        <w:tc>
          <w:tcPr>
            <w:tcW w:w="600" w:type="dxa"/>
            <w:vAlign w:val="center"/>
          </w:tcPr>
          <w:p>
            <w:pPr>
              <w:pStyle w:val="56"/>
              <w:ind w:firstLine="420"/>
              <w:jc w:val="center"/>
              <w:rPr>
                <w:szCs w:val="21"/>
              </w:rPr>
            </w:pPr>
          </w:p>
        </w:tc>
        <w:tc>
          <w:tcPr>
            <w:tcW w:w="780" w:type="dxa"/>
            <w:vAlign w:val="center"/>
          </w:tcPr>
          <w:p>
            <w:pPr>
              <w:pStyle w:val="56"/>
              <w:ind w:firstLine="420"/>
              <w:jc w:val="center"/>
              <w:rPr>
                <w:szCs w:val="21"/>
              </w:rPr>
            </w:pPr>
          </w:p>
        </w:tc>
        <w:tc>
          <w:tcPr>
            <w:tcW w:w="830" w:type="dxa"/>
            <w:vAlign w:val="center"/>
          </w:tcPr>
          <w:p>
            <w:pPr>
              <w:pStyle w:val="56"/>
              <w:ind w:firstLine="420"/>
              <w:jc w:val="center"/>
              <w:rPr>
                <w:szCs w:val="21"/>
              </w:rPr>
            </w:pPr>
          </w:p>
        </w:tc>
        <w:tc>
          <w:tcPr>
            <w:tcW w:w="793" w:type="dxa"/>
            <w:vAlign w:val="center"/>
          </w:tcPr>
          <w:p>
            <w:pPr>
              <w:pStyle w:val="56"/>
              <w:ind w:firstLine="420"/>
              <w:jc w:val="center"/>
              <w:rPr>
                <w:szCs w:val="21"/>
              </w:rPr>
            </w:pPr>
          </w:p>
        </w:tc>
        <w:tc>
          <w:tcPr>
            <w:tcW w:w="695" w:type="dxa"/>
            <w:vAlign w:val="center"/>
          </w:tcPr>
          <w:p>
            <w:pPr>
              <w:pStyle w:val="56"/>
              <w:ind w:firstLine="420"/>
              <w:jc w:val="center"/>
              <w:rPr>
                <w:szCs w:val="21"/>
              </w:rPr>
            </w:pPr>
          </w:p>
        </w:tc>
        <w:tc>
          <w:tcPr>
            <w:tcW w:w="586" w:type="dxa"/>
            <w:vAlign w:val="center"/>
          </w:tcPr>
          <w:p>
            <w:pPr>
              <w:pStyle w:val="56"/>
              <w:ind w:firstLine="420"/>
              <w:jc w:val="center"/>
              <w:rPr>
                <w:szCs w:val="21"/>
              </w:rPr>
            </w:pPr>
          </w:p>
        </w:tc>
        <w:tc>
          <w:tcPr>
            <w:tcW w:w="737" w:type="dxa"/>
            <w:vAlign w:val="center"/>
          </w:tcPr>
          <w:p>
            <w:pPr>
              <w:pStyle w:val="56"/>
              <w:ind w:firstLine="420"/>
              <w:jc w:val="center"/>
              <w:rPr>
                <w:szCs w:val="21"/>
              </w:rPr>
            </w:pPr>
          </w:p>
        </w:tc>
        <w:tc>
          <w:tcPr>
            <w:tcW w:w="504" w:type="dxa"/>
            <w:vAlign w:val="center"/>
          </w:tcPr>
          <w:p>
            <w:pPr>
              <w:pStyle w:val="56"/>
              <w:ind w:firstLine="420"/>
              <w:jc w:val="center"/>
              <w:rPr>
                <w:szCs w:val="21"/>
              </w:rPr>
            </w:pPr>
          </w:p>
        </w:tc>
        <w:tc>
          <w:tcPr>
            <w:tcW w:w="559" w:type="dxa"/>
            <w:vAlign w:val="center"/>
          </w:tcPr>
          <w:p>
            <w:pPr>
              <w:pStyle w:val="56"/>
              <w:ind w:firstLine="420"/>
              <w:jc w:val="center"/>
              <w:rPr>
                <w:szCs w:val="21"/>
              </w:rPr>
            </w:pPr>
          </w:p>
        </w:tc>
        <w:tc>
          <w:tcPr>
            <w:tcW w:w="614" w:type="dxa"/>
            <w:vAlign w:val="center"/>
          </w:tcPr>
          <w:p>
            <w:pPr>
              <w:pStyle w:val="56"/>
              <w:ind w:firstLine="420"/>
              <w:jc w:val="center"/>
              <w:rPr>
                <w:szCs w:val="21"/>
              </w:rPr>
            </w:pPr>
          </w:p>
        </w:tc>
        <w:tc>
          <w:tcPr>
            <w:tcW w:w="723" w:type="dxa"/>
            <w:vAlign w:val="center"/>
          </w:tcPr>
          <w:p>
            <w:pPr>
              <w:pStyle w:val="56"/>
              <w:ind w:firstLine="420"/>
              <w:jc w:val="center"/>
              <w:rPr>
                <w:szCs w:val="21"/>
              </w:rPr>
            </w:pPr>
          </w:p>
        </w:tc>
        <w:tc>
          <w:tcPr>
            <w:tcW w:w="736" w:type="dxa"/>
            <w:vAlign w:val="center"/>
          </w:tcPr>
          <w:p>
            <w:pPr>
              <w:pStyle w:val="56"/>
              <w:ind w:firstLine="420"/>
              <w:jc w:val="center"/>
              <w:rPr>
                <w:szCs w:val="21"/>
              </w:rPr>
            </w:pPr>
          </w:p>
        </w:tc>
        <w:tc>
          <w:tcPr>
            <w:tcW w:w="641" w:type="dxa"/>
            <w:vAlign w:val="center"/>
          </w:tcPr>
          <w:p>
            <w:pPr>
              <w:pStyle w:val="56"/>
              <w:ind w:firstLine="420"/>
              <w:jc w:val="center"/>
              <w:rPr>
                <w:szCs w:val="21"/>
              </w:rPr>
            </w:pPr>
          </w:p>
        </w:tc>
      </w:tr>
    </w:tbl>
    <w:p>
      <w:pPr>
        <w:pStyle w:val="56"/>
        <w:ind w:firstLine="420"/>
        <w:rPr>
          <w:sz w:val="24"/>
          <w:szCs w:val="24"/>
        </w:rPr>
      </w:pPr>
      <w:r>
        <w:t>注：小区产量保留2位小数，其余数字保留1位小数。</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品种评述与建议:</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承试人员签字：</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承试单位： （公章）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r>
        <w:rPr>
          <w:rFonts w:hint="eastAsia"/>
          <w:szCs w:val="21"/>
          <w:lang w:val="en-US" w:eastAsia="zh-CN"/>
        </w:rPr>
        <w:t xml:space="preserve">           </w:t>
      </w:r>
      <w:r>
        <w:rPr>
          <w:szCs w:val="21"/>
        </w:rPr>
        <w:t>年   月    日</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rFonts w:hint="eastAsia"/>
          <w:szCs w:val="21"/>
        </w:rPr>
        <w:t>试验申请单位</w:t>
      </w:r>
      <w:r>
        <w:rPr>
          <w:szCs w:val="21"/>
        </w:rPr>
        <w:t>审核意见:</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(公章)</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szCs w:val="21"/>
        </w:rPr>
        <w:t xml:space="preserve">                                                     年    月   日</w:t>
      </w:r>
    </w:p>
    <w:p>
      <w:pPr>
        <w:pStyle w:val="56"/>
        <w:ind w:firstLine="480"/>
        <w:rPr>
          <w:sz w:val="24"/>
          <w:szCs w:val="24"/>
        </w:rPr>
      </w:pPr>
    </w:p>
    <w:p>
      <w:pPr>
        <w:pStyle w:val="56"/>
        <w:ind w:firstLine="480"/>
        <w:rPr>
          <w:sz w:val="24"/>
          <w:szCs w:val="24"/>
        </w:rPr>
      </w:pPr>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78" w:beforeLines="25" w:after="0" w:afterLines="0"/>
        <w:jc w:val="center"/>
        <w:textAlignment w:val="auto"/>
        <w:rPr>
          <w:rFonts w:hint="eastAsia" w:hAnsi="黑体"/>
          <w:szCs w:val="21"/>
        </w:rPr>
      </w:pPr>
      <w:bookmarkStart w:id="216" w:name="_Toc181031977"/>
      <w:bookmarkStart w:id="217" w:name="_Toc181031930"/>
      <w:bookmarkStart w:id="218" w:name="_Toc181032006"/>
      <w:r>
        <w:rPr>
          <w:rFonts w:hAnsi="黑体"/>
          <w:szCs w:val="21"/>
        </w:rPr>
        <w:t>附录D</w:t>
      </w:r>
      <w:bookmarkEnd w:id="216"/>
      <w:bookmarkEnd w:id="217"/>
      <w:bookmarkEnd w:id="218"/>
    </w:p>
    <w:p>
      <w:pPr>
        <w:jc w:val="center"/>
        <w:rPr>
          <w:rFonts w:hint="eastAsia" w:ascii="黑体" w:hAnsi="黑体" w:eastAsia="黑体"/>
          <w:kern w:val="0"/>
        </w:rPr>
      </w:pPr>
      <w:r>
        <w:rPr>
          <w:rFonts w:ascii="黑体" w:hAnsi="黑体" w:eastAsia="黑体"/>
          <w:kern w:val="0"/>
        </w:rPr>
        <w:t>（规范性）</w:t>
      </w:r>
    </w:p>
    <w:p>
      <w:pPr>
        <w:pStyle w:val="76"/>
        <w:shd w:val="clear" w:color="auto" w:fill="auto"/>
        <w:tabs>
          <w:tab w:val="clear" w:pos="6406"/>
        </w:tabs>
        <w:spacing w:before="78" w:beforeLines="25" w:after="156"/>
        <w:rPr>
          <w:rFonts w:hint="eastAsia" w:hAnsi="黑体"/>
          <w:szCs w:val="21"/>
        </w:rPr>
      </w:pPr>
      <w:bookmarkStart w:id="219" w:name="_Toc181031931"/>
      <w:bookmarkStart w:id="220" w:name="_Toc181032007"/>
      <w:bookmarkStart w:id="221" w:name="_Toc181031978"/>
      <w:r>
        <w:rPr>
          <w:rFonts w:hAnsi="黑体"/>
          <w:szCs w:val="21"/>
        </w:rPr>
        <w:t>南瓜品种试验记载要求</w:t>
      </w:r>
      <w:bookmarkEnd w:id="219"/>
      <w:bookmarkEnd w:id="220"/>
      <w:bookmarkEnd w:id="221"/>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w:t>
      </w:r>
      <w:r>
        <w:rPr>
          <w:szCs w:val="21"/>
        </w:rPr>
        <w:t>1</w:t>
      </w:r>
      <w:r>
        <w:rPr>
          <w:rFonts w:hint="eastAsia"/>
          <w:szCs w:val="21"/>
        </w:rPr>
        <w:t xml:space="preserve"> 物候期</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D.1</w:t>
      </w:r>
      <w:r>
        <w:rPr>
          <w:szCs w:val="21"/>
        </w:rPr>
        <w:t>.</w:t>
      </w:r>
      <w:r>
        <w:rPr>
          <w:rFonts w:hint="eastAsia"/>
          <w:szCs w:val="21"/>
        </w:rPr>
        <w:t>1</w:t>
      </w:r>
      <w:r>
        <w:rPr>
          <w:rFonts w:hint="eastAsia"/>
          <w:szCs w:val="21"/>
          <w:lang w:val="en-US" w:eastAsia="zh-CN"/>
        </w:rPr>
        <w:t xml:space="preserve"> </w:t>
      </w:r>
      <w:r>
        <w:rPr>
          <w:rFonts w:hint="eastAsia" w:eastAsiaTheme="minorEastAsia"/>
          <w:kern w:val="2"/>
          <w:szCs w:val="21"/>
        </w:rPr>
        <w:t>播种期：</w:t>
      </w:r>
      <w:r>
        <w:rPr>
          <w:rFonts w:hint="eastAsia"/>
          <w:kern w:val="2"/>
          <w:szCs w:val="21"/>
        </w:rPr>
        <w:t>记载</w:t>
      </w:r>
      <w:r>
        <w:rPr>
          <w:rFonts w:hint="eastAsia" w:eastAsiaTheme="minorEastAsia"/>
          <w:kern w:val="2"/>
          <w:szCs w:val="21"/>
        </w:rPr>
        <w:t>实际播种日期（以月/日表示，下同）。</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D.1</w:t>
      </w:r>
      <w:r>
        <w:rPr>
          <w:szCs w:val="21"/>
        </w:rPr>
        <w:t>.</w:t>
      </w:r>
      <w:r>
        <w:rPr>
          <w:rFonts w:hint="eastAsia"/>
          <w:szCs w:val="21"/>
        </w:rPr>
        <w:t>2</w:t>
      </w:r>
      <w:r>
        <w:rPr>
          <w:rFonts w:hint="eastAsia"/>
          <w:kern w:val="2"/>
          <w:szCs w:val="21"/>
        </w:rPr>
        <w:t xml:space="preserve"> 出苗期: </w:t>
      </w:r>
      <w:r>
        <w:rPr>
          <w:rFonts w:hint="eastAsia"/>
        </w:rPr>
        <w:t>目测</w:t>
      </w:r>
      <w:r>
        <w:rPr>
          <w:rFonts w:hint="eastAsia"/>
          <w:szCs w:val="21"/>
        </w:rPr>
        <w:t>全</w:t>
      </w:r>
      <w:r>
        <w:rPr>
          <w:szCs w:val="21"/>
        </w:rPr>
        <w:t>区50</w:t>
      </w:r>
      <w:r>
        <w:rPr>
          <w:rFonts w:hint="eastAsia"/>
          <w:szCs w:val="21"/>
          <w:lang w:val="en-US" w:eastAsia="zh-CN"/>
        </w:rPr>
        <w:t xml:space="preserve"> </w:t>
      </w:r>
      <w:r>
        <w:rPr>
          <w:szCs w:val="21"/>
        </w:rPr>
        <w:t>%的幼苗出土的日期。</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D.1</w:t>
      </w:r>
      <w:r>
        <w:rPr>
          <w:szCs w:val="21"/>
        </w:rPr>
        <w:t>.</w:t>
      </w:r>
      <w:r>
        <w:rPr>
          <w:rFonts w:hint="eastAsia"/>
          <w:szCs w:val="21"/>
        </w:rPr>
        <w:t>3</w:t>
      </w:r>
      <w:r>
        <w:rPr>
          <w:rFonts w:hint="eastAsia"/>
          <w:szCs w:val="21"/>
          <w:lang w:val="en-US" w:eastAsia="zh-CN"/>
        </w:rPr>
        <w:t xml:space="preserve"> </w:t>
      </w:r>
      <w:r>
        <w:rPr>
          <w:rFonts w:eastAsiaTheme="minorEastAsia"/>
          <w:kern w:val="2"/>
          <w:szCs w:val="21"/>
        </w:rPr>
        <w:t>成熟期</w:t>
      </w:r>
      <w:r>
        <w:rPr>
          <w:rFonts w:hint="eastAsia" w:eastAsiaTheme="minorEastAsia"/>
          <w:kern w:val="2"/>
          <w:szCs w:val="21"/>
        </w:rPr>
        <w:t>：从播种到50</w:t>
      </w:r>
      <w:r>
        <w:rPr>
          <w:rFonts w:hint="eastAsia" w:eastAsiaTheme="minorEastAsia"/>
          <w:kern w:val="2"/>
          <w:szCs w:val="21"/>
          <w:lang w:val="en-US" w:eastAsia="zh-CN"/>
        </w:rPr>
        <w:t xml:space="preserve"> </w:t>
      </w:r>
      <w:r>
        <w:rPr>
          <w:rFonts w:hint="eastAsia" w:eastAsiaTheme="minorEastAsia"/>
          <w:kern w:val="2"/>
          <w:szCs w:val="21"/>
        </w:rPr>
        <w:t>%以上植株开始采收第一</w:t>
      </w:r>
      <w:r>
        <w:rPr>
          <w:rFonts w:hint="eastAsia"/>
          <w:kern w:val="2"/>
          <w:szCs w:val="21"/>
        </w:rPr>
        <w:t>批</w:t>
      </w:r>
      <w:r>
        <w:rPr>
          <w:rFonts w:hint="eastAsia" w:eastAsiaTheme="minorEastAsia"/>
          <w:kern w:val="2"/>
          <w:szCs w:val="21"/>
        </w:rPr>
        <w:t>成熟瓜的日期。</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D.1</w:t>
      </w:r>
      <w:r>
        <w:rPr>
          <w:szCs w:val="21"/>
        </w:rPr>
        <w:t>.</w:t>
      </w:r>
      <w:r>
        <w:rPr>
          <w:rFonts w:hint="eastAsia"/>
          <w:szCs w:val="21"/>
        </w:rPr>
        <w:t>4</w:t>
      </w:r>
      <w:r>
        <w:rPr>
          <w:rFonts w:hint="eastAsia"/>
          <w:szCs w:val="21"/>
          <w:lang w:val="en-US" w:eastAsia="zh-CN"/>
        </w:rPr>
        <w:t xml:space="preserve"> </w:t>
      </w:r>
      <w:r>
        <w:rPr>
          <w:rFonts w:hint="eastAsia"/>
          <w:kern w:val="2"/>
          <w:szCs w:val="21"/>
        </w:rPr>
        <w:t>生育期：从出苗期到采收第一茬成熟瓜的总生育天数，以</w:t>
      </w:r>
      <w:r>
        <w:rPr>
          <w:kern w:val="2"/>
          <w:szCs w:val="21"/>
          <w:lang w:val="en"/>
        </w:rPr>
        <w:t>d</w:t>
      </w:r>
      <w:r>
        <w:rPr>
          <w:rFonts w:hint="eastAsia"/>
          <w:kern w:val="2"/>
          <w:szCs w:val="21"/>
          <w:lang w:val="en"/>
        </w:rPr>
        <w:t>表示</w:t>
      </w:r>
      <w:r>
        <w:rPr>
          <w:rFonts w:hint="eastAsia"/>
          <w:kern w:val="2"/>
          <w:szCs w:val="21"/>
        </w:rPr>
        <w:t>。</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w:t>
      </w:r>
      <w:r>
        <w:rPr>
          <w:rFonts w:hint="eastAsia"/>
          <w:szCs w:val="21"/>
          <w:lang w:val="en-US" w:eastAsia="zh-CN"/>
        </w:rPr>
        <w:t xml:space="preserve"> </w:t>
      </w:r>
      <w:r>
        <w:rPr>
          <w:rFonts w:hint="eastAsia"/>
          <w:kern w:val="2"/>
          <w:szCs w:val="21"/>
        </w:rPr>
        <w:t>主要农艺性状</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D.2.1</w:t>
      </w:r>
      <w:r>
        <w:rPr>
          <w:rFonts w:hint="eastAsia"/>
          <w:szCs w:val="21"/>
          <w:lang w:val="en-US" w:eastAsia="zh-CN"/>
        </w:rPr>
        <w:t xml:space="preserve"> </w:t>
      </w:r>
      <w:r>
        <w:rPr>
          <w:rFonts w:hint="eastAsia"/>
          <w:szCs w:val="21"/>
        </w:rPr>
        <w:t>密度</w:t>
      </w:r>
      <w:r>
        <w:rPr>
          <w:rFonts w:hint="eastAsia"/>
          <w:kern w:val="2"/>
          <w:szCs w:val="21"/>
        </w:rPr>
        <w:t>：第一批成熟瓜采收时调查，各小区实际株数，换算成每亩</w:t>
      </w:r>
      <w:r>
        <w:rPr>
          <w:rFonts w:hint="eastAsia"/>
          <w:lang w:eastAsia="zh-CN"/>
        </w:rPr>
        <w:t>（</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kern w:val="2"/>
          <w:szCs w:val="21"/>
        </w:rPr>
        <w:t>株数，以株/亩表示。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w:t>
      </w:r>
      <w:r>
        <w:rPr>
          <w:rFonts w:hint="eastAsia"/>
          <w:szCs w:val="21"/>
          <w:lang w:val="en-US" w:eastAsia="zh-CN"/>
        </w:rPr>
        <w:t xml:space="preserve">2 </w:t>
      </w:r>
      <w:r>
        <w:rPr>
          <w:rFonts w:hint="eastAsia" w:eastAsiaTheme="minorEastAsia"/>
          <w:kern w:val="2"/>
          <w:szCs w:val="21"/>
        </w:rPr>
        <w:t>生长习性：</w:t>
      </w:r>
      <w:r>
        <w:rPr>
          <w:rFonts w:hint="eastAsia"/>
          <w:kern w:val="2"/>
          <w:szCs w:val="21"/>
        </w:rPr>
        <w:t>分为</w:t>
      </w:r>
      <w:r>
        <w:rPr>
          <w:rFonts w:hint="eastAsia" w:eastAsiaTheme="minorEastAsia"/>
          <w:kern w:val="2"/>
          <w:szCs w:val="21"/>
        </w:rPr>
        <w:t>矮生、半蔓生、蔓生。</w:t>
      </w:r>
      <w:r>
        <w:rPr>
          <w:rFonts w:eastAsiaTheme="minorEastAsia"/>
          <w:kern w:val="2"/>
          <w:szCs w:val="21"/>
        </w:rPr>
        <w:t>矮生（蔓长小于50 cm，常丛生表现）、半蔓生(50 c＜ 蔓长 ≤100 cm）、蔓生(大于100 cm）</w:t>
      </w:r>
      <w:r>
        <w:rPr>
          <w:rFonts w:hint="eastAsia" w:eastAsiaTheme="minorEastAsia"/>
          <w:kern w:val="2"/>
          <w:szCs w:val="21"/>
        </w:rPr>
        <w:t>。</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w:t>
      </w:r>
      <w:r>
        <w:rPr>
          <w:szCs w:val="21"/>
        </w:rPr>
        <w:t>.</w:t>
      </w:r>
      <w:r>
        <w:rPr>
          <w:rFonts w:hint="eastAsia"/>
          <w:szCs w:val="21"/>
          <w:lang w:val="en-US" w:eastAsia="zh-CN"/>
        </w:rPr>
        <w:t xml:space="preserve">3 </w:t>
      </w:r>
      <w:r>
        <w:rPr>
          <w:rFonts w:hint="eastAsia" w:eastAsiaTheme="minorEastAsia"/>
          <w:kern w:val="2"/>
          <w:szCs w:val="21"/>
        </w:rPr>
        <w:t>叶片边缘裂刻：</w:t>
      </w:r>
      <w:r>
        <w:rPr>
          <w:rFonts w:hint="eastAsia"/>
          <w:kern w:val="2"/>
          <w:szCs w:val="21"/>
        </w:rPr>
        <w:t>7叶后，分为</w:t>
      </w:r>
      <w:r>
        <w:rPr>
          <w:rFonts w:hint="eastAsia" w:eastAsiaTheme="minorEastAsia"/>
          <w:kern w:val="2"/>
          <w:szCs w:val="21"/>
        </w:rPr>
        <w:t>无、浅、中、深。</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w:t>
      </w:r>
      <w:r>
        <w:rPr>
          <w:szCs w:val="21"/>
        </w:rPr>
        <w:t>.</w:t>
      </w:r>
      <w:r>
        <w:rPr>
          <w:rFonts w:hint="eastAsia"/>
          <w:szCs w:val="21"/>
          <w:lang w:val="en-US" w:eastAsia="zh-CN"/>
        </w:rPr>
        <w:t xml:space="preserve">4 </w:t>
      </w:r>
      <w:r>
        <w:rPr>
          <w:rFonts w:eastAsiaTheme="minorEastAsia"/>
          <w:kern w:val="2"/>
          <w:szCs w:val="21"/>
        </w:rPr>
        <w:t>叶色</w:t>
      </w:r>
      <w:r>
        <w:rPr>
          <w:rFonts w:hint="eastAsia" w:eastAsiaTheme="minorEastAsia"/>
          <w:kern w:val="2"/>
          <w:szCs w:val="21"/>
        </w:rPr>
        <w:t>：</w:t>
      </w:r>
      <w:r>
        <w:rPr>
          <w:rFonts w:hint="eastAsia"/>
          <w:kern w:val="2"/>
          <w:szCs w:val="21"/>
        </w:rPr>
        <w:t>7叶后，分为</w:t>
      </w:r>
      <w:r>
        <w:rPr>
          <w:rFonts w:hint="eastAsia" w:eastAsiaTheme="minorEastAsia"/>
          <w:kern w:val="2"/>
          <w:szCs w:val="21"/>
        </w:rPr>
        <w:t>浅绿、绿、绿。</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w:t>
      </w:r>
      <w:r>
        <w:rPr>
          <w:szCs w:val="21"/>
        </w:rPr>
        <w:t>.</w:t>
      </w:r>
      <w:r>
        <w:rPr>
          <w:rFonts w:hint="eastAsia"/>
          <w:szCs w:val="21"/>
          <w:lang w:val="en-US" w:eastAsia="zh-CN"/>
        </w:rPr>
        <w:t xml:space="preserve">5 </w:t>
      </w:r>
      <w:r>
        <w:rPr>
          <w:rFonts w:hint="eastAsia"/>
          <w:szCs w:val="21"/>
        </w:rPr>
        <w:t>叶片正面白斑：</w:t>
      </w:r>
      <w:r>
        <w:rPr>
          <w:rFonts w:hint="eastAsia"/>
          <w:kern w:val="2"/>
          <w:szCs w:val="21"/>
        </w:rPr>
        <w:t>7叶后，</w:t>
      </w:r>
      <w:r>
        <w:rPr>
          <w:rFonts w:hint="eastAsia"/>
          <w:szCs w:val="21"/>
        </w:rPr>
        <w:t>分为有、无。</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w:t>
      </w:r>
      <w:r>
        <w:rPr>
          <w:szCs w:val="21"/>
        </w:rPr>
        <w:t>.</w:t>
      </w:r>
      <w:r>
        <w:rPr>
          <w:rFonts w:hint="eastAsia"/>
          <w:szCs w:val="21"/>
          <w:lang w:val="en-US" w:eastAsia="zh-CN"/>
        </w:rPr>
        <w:t xml:space="preserve">6 </w:t>
      </w:r>
      <w:r>
        <w:t>单瓜重：</w:t>
      </w:r>
      <w:r>
        <w:rPr>
          <w:rFonts w:hint="eastAsia"/>
        </w:rPr>
        <w:t>成熟期，选有代表性的商品瓜5个，测量其重量，求平均数，以</w:t>
      </w:r>
      <w:r>
        <w:t>g</w:t>
      </w:r>
      <w:r>
        <w:rPr>
          <w:rFonts w:hint="eastAsia"/>
        </w:rPr>
        <w:t>表示</w:t>
      </w:r>
      <w:r>
        <w:t>。</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w:t>
      </w:r>
      <w:r>
        <w:rPr>
          <w:szCs w:val="21"/>
        </w:rPr>
        <w:t>.</w:t>
      </w:r>
      <w:r>
        <w:rPr>
          <w:rFonts w:hint="eastAsia"/>
          <w:szCs w:val="21"/>
          <w:lang w:val="en-US" w:eastAsia="zh-CN"/>
        </w:rPr>
        <w:t xml:space="preserve">7 </w:t>
      </w:r>
      <w:r>
        <w:rPr>
          <w:rFonts w:hint="eastAsia"/>
          <w:szCs w:val="21"/>
        </w:rPr>
        <w:t>瓜</w:t>
      </w:r>
      <w:r>
        <w:rPr>
          <w:szCs w:val="21"/>
        </w:rPr>
        <w:t>纵径：</w:t>
      </w:r>
      <w:r>
        <w:rPr>
          <w:rFonts w:hint="eastAsia"/>
          <w:szCs w:val="21"/>
        </w:rPr>
        <w:t>成熟期，选有代表性的商品瓜5个，</w:t>
      </w:r>
      <w:r>
        <w:rPr>
          <w:szCs w:val="21"/>
        </w:rPr>
        <w:t>测量</w:t>
      </w:r>
      <w:r>
        <w:rPr>
          <w:rFonts w:hint="eastAsia"/>
          <w:szCs w:val="21"/>
        </w:rPr>
        <w:t>每个瓜</w:t>
      </w:r>
      <w:r>
        <w:rPr>
          <w:szCs w:val="21"/>
        </w:rPr>
        <w:t>瓜蒂端至瓜顶端最大纵径</w:t>
      </w:r>
      <w:r>
        <w:rPr>
          <w:rFonts w:hint="eastAsia"/>
          <w:szCs w:val="21"/>
        </w:rPr>
        <w:t>，</w:t>
      </w:r>
      <w:r>
        <w:rPr>
          <w:rFonts w:hint="eastAsia"/>
        </w:rPr>
        <w:t>求平均数，</w:t>
      </w:r>
      <w:r>
        <w:rPr>
          <w:rFonts w:hint="eastAsia"/>
          <w:szCs w:val="21"/>
        </w:rPr>
        <w:t>以</w:t>
      </w:r>
      <w:r>
        <w:rPr>
          <w:szCs w:val="21"/>
        </w:rPr>
        <w:t>cm</w:t>
      </w:r>
      <w:r>
        <w:rPr>
          <w:rFonts w:hint="eastAsia"/>
          <w:szCs w:val="21"/>
        </w:rPr>
        <w:t>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w:t>
      </w:r>
      <w:r>
        <w:rPr>
          <w:szCs w:val="21"/>
        </w:rPr>
        <w:t>.</w:t>
      </w:r>
      <w:r>
        <w:rPr>
          <w:rFonts w:hint="eastAsia"/>
          <w:szCs w:val="21"/>
          <w:lang w:val="en-US" w:eastAsia="zh-CN"/>
        </w:rPr>
        <w:t xml:space="preserve">8 </w:t>
      </w:r>
      <w:r>
        <w:rPr>
          <w:rFonts w:hint="eastAsia"/>
          <w:szCs w:val="21"/>
        </w:rPr>
        <w:t>瓜</w:t>
      </w:r>
      <w:r>
        <w:rPr>
          <w:szCs w:val="21"/>
        </w:rPr>
        <w:t>横径：</w:t>
      </w:r>
      <w:r>
        <w:rPr>
          <w:rFonts w:hint="eastAsia"/>
          <w:szCs w:val="21"/>
        </w:rPr>
        <w:t>成熟期，选有代表性的商品瓜5个，</w:t>
      </w:r>
      <w:r>
        <w:rPr>
          <w:szCs w:val="21"/>
        </w:rPr>
        <w:t>测量每个瓜最大横径，</w:t>
      </w:r>
      <w:r>
        <w:rPr>
          <w:rFonts w:hint="eastAsia"/>
        </w:rPr>
        <w:t>求平均数，以</w:t>
      </w:r>
      <w:r>
        <w:rPr>
          <w:szCs w:val="21"/>
        </w:rPr>
        <w:t>cm</w:t>
      </w:r>
      <w:r>
        <w:rPr>
          <w:rFonts w:hint="eastAsia"/>
          <w:szCs w:val="21"/>
        </w:rPr>
        <w:t>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w:t>
      </w:r>
      <w:r>
        <w:rPr>
          <w:szCs w:val="21"/>
        </w:rPr>
        <w:t>.</w:t>
      </w:r>
      <w:r>
        <w:rPr>
          <w:rFonts w:hint="eastAsia"/>
          <w:szCs w:val="21"/>
          <w:lang w:val="en-US" w:eastAsia="zh-CN"/>
        </w:rPr>
        <w:t xml:space="preserve">9 </w:t>
      </w:r>
      <w:r>
        <w:rPr>
          <w:rFonts w:hint="eastAsia"/>
          <w:szCs w:val="21"/>
        </w:rPr>
        <w:t>瓜</w:t>
      </w:r>
      <w:r>
        <w:rPr>
          <w:szCs w:val="21"/>
        </w:rPr>
        <w:t>纵切面形状：</w:t>
      </w:r>
      <w:r>
        <w:rPr>
          <w:rFonts w:hint="eastAsia"/>
          <w:szCs w:val="21"/>
        </w:rPr>
        <w:t>成熟期，分</w:t>
      </w:r>
      <w:r>
        <w:rPr>
          <w:szCs w:val="21"/>
        </w:rPr>
        <w:t>盘形、扁圆、近圆、椭圆、长颈圆筒、长筒、梨形、长把梨形、哑铃</w:t>
      </w:r>
      <w:r>
        <w:rPr>
          <w:rFonts w:hint="eastAsia"/>
          <w:szCs w:val="21"/>
        </w:rPr>
        <w:t>形</w:t>
      </w:r>
      <w:r>
        <w:rPr>
          <w:szCs w:val="21"/>
        </w:rPr>
        <w:t>、香炉形、心脏形</w:t>
      </w:r>
      <w:r>
        <w:rPr>
          <w:rFonts w:hint="eastAsia"/>
          <w:szCs w:val="21"/>
        </w:rPr>
        <w:t>。</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w:t>
      </w:r>
      <w:r>
        <w:rPr>
          <w:szCs w:val="21"/>
        </w:rPr>
        <w:t>.</w:t>
      </w:r>
      <w:r>
        <w:rPr>
          <w:rFonts w:hint="eastAsia"/>
          <w:szCs w:val="21"/>
        </w:rPr>
        <w:t>1</w:t>
      </w:r>
      <w:r>
        <w:rPr>
          <w:rFonts w:hint="eastAsia"/>
          <w:szCs w:val="21"/>
          <w:lang w:val="en-US" w:eastAsia="zh-CN"/>
        </w:rPr>
        <w:t xml:space="preserve">0 </w:t>
      </w:r>
      <w:r>
        <w:rPr>
          <w:rFonts w:hint="eastAsia"/>
          <w:szCs w:val="21"/>
        </w:rPr>
        <w:t>瓜</w:t>
      </w:r>
      <w:r>
        <w:rPr>
          <w:szCs w:val="21"/>
        </w:rPr>
        <w:t>皮主色</w:t>
      </w:r>
      <w:r>
        <w:rPr>
          <w:rFonts w:hint="eastAsia"/>
          <w:szCs w:val="21"/>
        </w:rPr>
        <w:t>：成熟期，分</w:t>
      </w:r>
      <w:r>
        <w:rPr>
          <w:szCs w:val="21"/>
        </w:rPr>
        <w:t>白、橘色、红、黄、棕黄、黄褐、深绿、墨绿、灰、奶油</w:t>
      </w:r>
      <w:r>
        <w:rPr>
          <w:rFonts w:hint="eastAsia"/>
          <w:szCs w:val="21"/>
          <w:lang w:eastAsia="zh-CN"/>
        </w:rPr>
        <w:t>等</w:t>
      </w:r>
      <w:r>
        <w:rPr>
          <w:szCs w:val="21"/>
        </w:rPr>
        <w:t>色。</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w:t>
      </w:r>
      <w:r>
        <w:rPr>
          <w:szCs w:val="21"/>
        </w:rPr>
        <w:t>.</w:t>
      </w:r>
      <w:r>
        <w:rPr>
          <w:rFonts w:hint="eastAsia"/>
          <w:szCs w:val="21"/>
        </w:rPr>
        <w:t>1</w:t>
      </w:r>
      <w:r>
        <w:rPr>
          <w:rFonts w:hint="eastAsia"/>
          <w:szCs w:val="21"/>
          <w:lang w:val="en-US" w:eastAsia="zh-CN"/>
        </w:rPr>
        <w:t xml:space="preserve">1 </w:t>
      </w:r>
      <w:r>
        <w:rPr>
          <w:rFonts w:hint="eastAsia"/>
          <w:szCs w:val="21"/>
        </w:rPr>
        <w:t>棱沟深浅：成熟期，</w:t>
      </w:r>
      <w:r>
        <w:rPr>
          <w:rFonts w:hint="eastAsia"/>
          <w:kern w:val="2"/>
          <w:szCs w:val="21"/>
        </w:rPr>
        <w:t>分有、无。</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D.2.1</w:t>
      </w:r>
      <w:r>
        <w:rPr>
          <w:rFonts w:hint="eastAsia"/>
          <w:szCs w:val="21"/>
          <w:lang w:val="en-US" w:eastAsia="zh-CN"/>
        </w:rPr>
        <w:t xml:space="preserve">2 </w:t>
      </w:r>
      <w:r>
        <w:rPr>
          <w:rFonts w:hint="eastAsia"/>
          <w:szCs w:val="21"/>
        </w:rPr>
        <w:t>商品性：</w:t>
      </w:r>
      <w:r>
        <w:rPr>
          <w:rFonts w:hint="eastAsia"/>
          <w:kern w:val="2"/>
          <w:szCs w:val="21"/>
        </w:rPr>
        <w:t>以瓜形、皮色等外观品质、口感、可溶性固形物含量大小、贮藏强弱等综合评价，分为优、中、差等级。优（外观良好、口感佳）；中（外观一般，口感中等）；差（外观、口感较差）。</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D.3</w:t>
      </w:r>
      <w:r>
        <w:rPr>
          <w:rFonts w:hint="eastAsia"/>
          <w:szCs w:val="21"/>
          <w:lang w:val="en-US" w:eastAsia="zh-CN"/>
        </w:rPr>
        <w:t xml:space="preserve"> </w:t>
      </w:r>
      <w:r>
        <w:rPr>
          <w:rFonts w:hint="eastAsia"/>
          <w:kern w:val="2"/>
          <w:szCs w:val="21"/>
        </w:rPr>
        <w:t>病虫害</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记载病虫害的种类及危害程度，分轻、中、重记载。</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 xml:space="preserve">D.4 </w:t>
      </w:r>
      <w:r>
        <w:rPr>
          <w:rFonts w:hint="eastAsia"/>
          <w:kern w:val="2"/>
          <w:szCs w:val="21"/>
        </w:rPr>
        <w:t>产量</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hAnsi="宋体" w:cs="宋体"/>
          <w:szCs w:val="28"/>
        </w:rPr>
      </w:pPr>
      <w:r>
        <w:rPr>
          <w:rFonts w:hint="eastAsia"/>
          <w:szCs w:val="21"/>
        </w:rPr>
        <w:t>D.4.1</w:t>
      </w:r>
      <w:r>
        <w:rPr>
          <w:rFonts w:hint="eastAsia" w:hAnsi="宋体" w:cs="宋体"/>
          <w:szCs w:val="28"/>
        </w:rPr>
        <w:t xml:space="preserve"> 小区产量：记每小区的实收产量，不准取样折算，以kg表示。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D.4.2</w:t>
      </w:r>
      <w:r>
        <w:rPr>
          <w:rFonts w:hint="eastAsia"/>
          <w:szCs w:val="21"/>
          <w:lang w:val="en-US" w:eastAsia="zh-CN"/>
        </w:rPr>
        <w:t xml:space="preserve"> </w:t>
      </w:r>
      <w:r>
        <w:rPr>
          <w:rFonts w:hint="eastAsia"/>
          <w:szCs w:val="21"/>
        </w:rPr>
        <w:t>折亩产：将小区产量折合计算出每亩</w:t>
      </w:r>
      <w:r>
        <w:rPr>
          <w:rFonts w:hint="eastAsia"/>
          <w:lang w:eastAsia="zh-CN"/>
        </w:rPr>
        <w:t>（</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szCs w:val="21"/>
        </w:rPr>
        <w:t>产量</w:t>
      </w:r>
      <w:r>
        <w:rPr>
          <w:szCs w:val="21"/>
        </w:rPr>
        <w:t>，</w:t>
      </w:r>
      <w:r>
        <w:rPr>
          <w:rFonts w:hint="eastAsia" w:ascii="方正书宋_GBK" w:hAnsi="方正书宋_GBK" w:eastAsia="方正书宋_GBK" w:cs="方正书宋_GBK"/>
          <w:szCs w:val="21"/>
        </w:rPr>
        <w:t>以kg表示</w:t>
      </w:r>
      <w:r>
        <w:rPr>
          <w:rFonts w:hint="eastAsia"/>
          <w:szCs w:val="21"/>
        </w:rPr>
        <w:t>。</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hAnsi="宋体" w:cs="宋体"/>
          <w:szCs w:val="28"/>
        </w:rPr>
      </w:pPr>
      <w:r>
        <w:rPr>
          <w:rFonts w:hint="eastAsia"/>
          <w:szCs w:val="21"/>
        </w:rPr>
        <w:t>D.4.3</w:t>
      </w:r>
      <w:r>
        <w:rPr>
          <w:rFonts w:hint="eastAsia"/>
          <w:szCs w:val="21"/>
          <w:lang w:val="en-US" w:eastAsia="zh-CN"/>
        </w:rPr>
        <w:t xml:space="preserve"> </w:t>
      </w:r>
      <w:r>
        <w:rPr>
          <w:rFonts w:hint="eastAsia" w:hAnsi="宋体" w:cs="宋体"/>
          <w:szCs w:val="28"/>
        </w:rPr>
        <w:t>比对照增减：以统一对照为标准计算。</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D.5</w:t>
      </w:r>
      <w:r>
        <w:rPr>
          <w:rFonts w:hint="eastAsia"/>
          <w:szCs w:val="21"/>
          <w:lang w:val="en-US" w:eastAsia="zh-CN"/>
        </w:rPr>
        <w:t xml:space="preserve"> </w:t>
      </w:r>
      <w:r>
        <w:rPr>
          <w:rFonts w:hint="eastAsia"/>
          <w:kern w:val="2"/>
          <w:szCs w:val="21"/>
        </w:rPr>
        <w:t>品种评述与建议</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hAnsi="宋体" w:cs="宋体"/>
          <w:szCs w:val="28"/>
        </w:rPr>
      </w:pPr>
      <w:r>
        <w:rPr>
          <w:rFonts w:hint="eastAsia"/>
        </w:rPr>
        <w:t>根据品种在本试验点的产量、生育期、抗性及其他性状的表现，对品种作出简要评价。</w:t>
      </w:r>
    </w:p>
    <w:p>
      <w:pPr>
        <w:pStyle w:val="56"/>
        <w:ind w:firstLine="420"/>
      </w:pPr>
    </w:p>
    <w:p>
      <w:pPr>
        <w:pStyle w:val="56"/>
        <w:ind w:firstLine="420"/>
      </w:pPr>
    </w:p>
    <w:p>
      <w:pPr>
        <w:pStyle w:val="56"/>
        <w:ind w:firstLine="420"/>
      </w:pPr>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textAlignment w:val="auto"/>
        <w:rPr>
          <w:rFonts w:hint="eastAsia" w:hAnsi="黑体"/>
          <w:szCs w:val="21"/>
        </w:rPr>
      </w:pPr>
      <w:bookmarkStart w:id="222" w:name="_Toc181031932"/>
      <w:bookmarkStart w:id="223" w:name="_Toc181031979"/>
      <w:bookmarkStart w:id="224" w:name="_Toc181032008"/>
      <w:r>
        <w:rPr>
          <w:rFonts w:hAnsi="黑体"/>
          <w:szCs w:val="21"/>
        </w:rPr>
        <w:t>附录E</w:t>
      </w:r>
      <w:bookmarkEnd w:id="222"/>
      <w:bookmarkEnd w:id="223"/>
      <w:bookmarkEnd w:id="224"/>
    </w:p>
    <w:p>
      <w:pPr>
        <w:jc w:val="center"/>
        <w:rPr>
          <w:rFonts w:hint="eastAsia" w:ascii="黑体" w:hAnsi="黑体" w:eastAsia="黑体"/>
          <w:kern w:val="0"/>
        </w:rPr>
      </w:pPr>
      <w:r>
        <w:rPr>
          <w:rFonts w:ascii="黑体" w:hAnsi="黑体" w:eastAsia="黑体"/>
          <w:kern w:val="0"/>
        </w:rPr>
        <w:t>（规范性）</w:t>
      </w:r>
    </w:p>
    <w:p>
      <w:pPr>
        <w:pStyle w:val="76"/>
        <w:shd w:val="clear" w:color="auto" w:fill="auto"/>
        <w:tabs>
          <w:tab w:val="clear" w:pos="6406"/>
        </w:tabs>
        <w:spacing w:before="78" w:beforeLines="25" w:after="156"/>
        <w:rPr>
          <w:rFonts w:hint="eastAsia" w:hAnsi="黑体"/>
          <w:szCs w:val="21"/>
        </w:rPr>
      </w:pPr>
      <w:bookmarkStart w:id="225" w:name="_Toc181031980"/>
      <w:bookmarkStart w:id="226" w:name="_Toc181031933"/>
      <w:bookmarkStart w:id="227" w:name="_Toc181032009"/>
      <w:r>
        <w:rPr>
          <w:rFonts w:hAnsi="黑体"/>
          <w:szCs w:val="21"/>
        </w:rPr>
        <w:t>西葫芦品种试验报告（模板）</w:t>
      </w:r>
      <w:bookmarkEnd w:id="225"/>
      <w:bookmarkEnd w:id="226"/>
      <w:bookmarkEnd w:id="227"/>
    </w:p>
    <w:p>
      <w:pPr>
        <w:pStyle w:val="56"/>
        <w:ind w:firstLine="0" w:firstLineChars="0"/>
        <w:jc w:val="center"/>
        <w:rPr>
          <w:rFonts w:hint="eastAsia" w:ascii="黑体" w:hAnsi="黑体" w:eastAsia="黑体"/>
          <w:szCs w:val="21"/>
          <w:lang w:val="en"/>
        </w:rPr>
      </w:pPr>
      <w:r>
        <w:rPr>
          <w:rFonts w:ascii="黑体" w:hAnsi="黑体" w:eastAsia="黑体"/>
          <w:szCs w:val="21"/>
          <w:lang w:val="en"/>
        </w:rPr>
        <w:t>（年度：     区组：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rFonts w:hint="eastAsia"/>
        </w:rPr>
        <w:t>本报告一式三份，严格按试验方案中的品种序号填写，不得随意增减品种，字迹要清楚、工整，记载项目不留空。完成后承试单位留存一份，11月15日前报试验申请单位二份，试验申请单位审核盖章后上报省农作物品种审定委员会办公室一份。</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试验地点：           县         乡         村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承试单位：                              邮编：</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承试人员：                              联系电话：</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小区面积：    m</w:t>
      </w:r>
      <w:r>
        <w:rPr>
          <w:szCs w:val="21"/>
          <w:vertAlign w:val="superscript"/>
        </w:rPr>
        <w:t>2</w:t>
      </w:r>
      <w:r>
        <w:rPr>
          <w:szCs w:val="21"/>
        </w:rPr>
        <w:t xml:space="preserve">  （长      m， 宽     m）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前茬作物：              </w:t>
      </w:r>
      <w:r>
        <w:rPr>
          <w:rFonts w:hint="eastAsia"/>
          <w:szCs w:val="21"/>
          <w:lang w:eastAsia="zh-CN"/>
        </w:rPr>
        <w:t>施肥情况</w:t>
      </w:r>
      <w:r>
        <w:rPr>
          <w:szCs w:val="21"/>
        </w:rPr>
        <w:t>：</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播种期：  月  日；     </w:t>
      </w:r>
      <w:r>
        <w:rPr>
          <w:rFonts w:hint="eastAsia"/>
          <w:szCs w:val="21"/>
          <w:lang w:val="en-US" w:eastAsia="zh-CN"/>
        </w:rPr>
        <w:t xml:space="preserve"> </w:t>
      </w:r>
      <w:r>
        <w:rPr>
          <w:szCs w:val="21"/>
        </w:rPr>
        <w:t>播种方式：        ；定植期：  月  日</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灌溉情况：</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田间管理：</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试验期间的气候情况及主要自然灾害：</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p>
    <w:p>
      <w:pPr>
        <w:pStyle w:val="56"/>
        <w:ind w:firstLine="420"/>
        <w:rPr>
          <w:szCs w:val="21"/>
        </w:rPr>
      </w:pPr>
    </w:p>
    <w:p>
      <w:pPr>
        <w:pStyle w:val="56"/>
        <w:ind w:firstLine="420"/>
        <w:rPr>
          <w:szCs w:val="21"/>
        </w:rPr>
      </w:pPr>
    </w:p>
    <w:p>
      <w:pPr>
        <w:pStyle w:val="56"/>
        <w:ind w:firstLine="420"/>
        <w:rPr>
          <w:szCs w:val="21"/>
        </w:rPr>
      </w:pPr>
    </w:p>
    <w:p>
      <w:pPr>
        <w:widowControl/>
        <w:autoSpaceDE w:val="0"/>
        <w:autoSpaceDN w:val="0"/>
        <w:spacing w:line="500" w:lineRule="exact"/>
        <w:jc w:val="center"/>
        <w:rPr>
          <w:rFonts w:hint="eastAsia" w:ascii="宋体" w:hAnsi="Times New Roman" w:eastAsia="宋体"/>
          <w:kern w:val="0"/>
          <w:szCs w:val="20"/>
          <w:lang w:eastAsia="zh-CN"/>
        </w:rPr>
      </w:pPr>
      <w:r>
        <w:rPr>
          <w:rFonts w:hint="eastAsia" w:ascii="宋体"/>
          <w:kern w:val="0"/>
          <w:szCs w:val="20"/>
        </w:rPr>
        <w:t>表1</w:t>
      </w:r>
      <w:r>
        <w:rPr>
          <w:rFonts w:hint="eastAsia" w:ascii="宋体"/>
          <w:kern w:val="0"/>
          <w:szCs w:val="20"/>
          <w:lang w:val="en-US" w:eastAsia="zh-CN"/>
        </w:rPr>
        <w:t xml:space="preserve"> </w:t>
      </w:r>
      <w:r>
        <w:rPr>
          <w:rFonts w:hint="eastAsia" w:ascii="宋体"/>
          <w:kern w:val="0"/>
          <w:szCs w:val="20"/>
          <w:lang w:eastAsia="zh-CN"/>
        </w:rPr>
        <w:t>田间观察记载表</w:t>
      </w:r>
    </w:p>
    <w:p>
      <w:pPr>
        <w:widowControl/>
        <w:autoSpaceDE w:val="0"/>
        <w:autoSpaceDN w:val="0"/>
        <w:spacing w:line="500" w:lineRule="exact"/>
        <w:ind w:firstLine="420" w:firstLineChars="200"/>
        <w:rPr>
          <w:szCs w:val="21"/>
        </w:rPr>
      </w:pPr>
      <w:r>
        <w:rPr>
          <w:rFonts w:hint="eastAsia" w:ascii="宋体" w:hAnsi="Times New Roman"/>
          <w:kern w:val="0"/>
          <w:szCs w:val="20"/>
        </w:rPr>
        <w:t>收获期：    月    日                          填报日期：     年    月    日</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920"/>
        <w:gridCol w:w="1005"/>
        <w:gridCol w:w="960"/>
        <w:gridCol w:w="765"/>
        <w:gridCol w:w="766"/>
        <w:gridCol w:w="658"/>
        <w:gridCol w:w="576"/>
        <w:gridCol w:w="630"/>
        <w:gridCol w:w="895"/>
        <w:gridCol w:w="490"/>
        <w:gridCol w:w="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805"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品种名称</w:t>
            </w:r>
          </w:p>
        </w:tc>
        <w:tc>
          <w:tcPr>
            <w:tcW w:w="92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定植期</w:t>
            </w:r>
          </w:p>
          <w:p>
            <w:pPr>
              <w:spacing w:line="240" w:lineRule="exact"/>
              <w:jc w:val="center"/>
              <w:rPr>
                <w:rFonts w:hint="eastAsia" w:ascii="宋体" w:hAnsi="宋体" w:eastAsia="宋体"/>
                <w:sz w:val="18"/>
                <w:szCs w:val="18"/>
              </w:rPr>
            </w:pPr>
            <w:r>
              <w:rPr>
                <w:rFonts w:hint="eastAsia" w:ascii="宋体" w:hAnsi="宋体" w:eastAsia="宋体"/>
                <w:sz w:val="18"/>
                <w:szCs w:val="18"/>
              </w:rPr>
              <w:t>（月/日）</w:t>
            </w:r>
          </w:p>
        </w:tc>
        <w:tc>
          <w:tcPr>
            <w:tcW w:w="1005"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始收期</w:t>
            </w:r>
          </w:p>
          <w:p>
            <w:pPr>
              <w:spacing w:line="240" w:lineRule="exact"/>
              <w:jc w:val="center"/>
              <w:rPr>
                <w:rFonts w:hint="eastAsia" w:ascii="宋体" w:hAnsi="宋体" w:eastAsia="宋体"/>
                <w:sz w:val="18"/>
                <w:szCs w:val="18"/>
              </w:rPr>
            </w:pPr>
            <w:r>
              <w:rPr>
                <w:rFonts w:hint="eastAsia" w:ascii="宋体" w:hAnsi="宋体" w:eastAsia="宋体"/>
                <w:sz w:val="18"/>
                <w:szCs w:val="18"/>
              </w:rPr>
              <w:t>（月/日）</w:t>
            </w:r>
          </w:p>
        </w:tc>
        <w:tc>
          <w:tcPr>
            <w:tcW w:w="96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lang w:eastAsia="zh-CN"/>
              </w:rPr>
              <w:t>末</w:t>
            </w:r>
            <w:r>
              <w:rPr>
                <w:rFonts w:hint="eastAsia" w:ascii="宋体" w:hAnsi="宋体" w:eastAsia="宋体"/>
                <w:sz w:val="18"/>
                <w:szCs w:val="18"/>
              </w:rPr>
              <w:t>收期</w:t>
            </w:r>
          </w:p>
          <w:p>
            <w:pPr>
              <w:spacing w:line="240" w:lineRule="exact"/>
              <w:jc w:val="center"/>
              <w:rPr>
                <w:rFonts w:hint="eastAsia" w:ascii="宋体" w:hAnsi="宋体" w:eastAsia="宋体"/>
                <w:sz w:val="18"/>
                <w:szCs w:val="18"/>
              </w:rPr>
            </w:pPr>
            <w:r>
              <w:rPr>
                <w:rFonts w:hint="eastAsia" w:ascii="宋体" w:hAnsi="宋体" w:eastAsia="宋体"/>
                <w:sz w:val="18"/>
                <w:szCs w:val="18"/>
              </w:rPr>
              <w:t>（月/日）</w:t>
            </w:r>
          </w:p>
        </w:tc>
        <w:tc>
          <w:tcPr>
            <w:tcW w:w="765"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采</w:t>
            </w:r>
            <w:r>
              <w:rPr>
                <w:rFonts w:hint="eastAsia" w:ascii="宋体" w:hAnsi="宋体" w:eastAsia="宋体"/>
                <w:sz w:val="18"/>
                <w:szCs w:val="18"/>
                <w:lang w:eastAsia="zh-CN"/>
              </w:rPr>
              <w:t>收</w:t>
            </w:r>
            <w:r>
              <w:rPr>
                <w:rFonts w:hint="eastAsia" w:ascii="宋体" w:hAnsi="宋体" w:eastAsia="宋体"/>
                <w:sz w:val="18"/>
                <w:szCs w:val="18"/>
              </w:rPr>
              <w:t>期</w:t>
            </w:r>
          </w:p>
          <w:p>
            <w:pPr>
              <w:spacing w:line="240" w:lineRule="exact"/>
              <w:jc w:val="center"/>
              <w:rPr>
                <w:rFonts w:hint="eastAsia" w:ascii="宋体" w:hAnsi="宋体" w:eastAsia="宋体"/>
                <w:sz w:val="18"/>
                <w:szCs w:val="18"/>
              </w:rPr>
            </w:pPr>
            <w:r>
              <w:rPr>
                <w:rFonts w:hint="eastAsia" w:ascii="宋体" w:hAnsi="宋体" w:eastAsia="宋体"/>
                <w:sz w:val="18"/>
                <w:szCs w:val="18"/>
              </w:rPr>
              <w:t>(</w:t>
            </w:r>
            <w:r>
              <w:rPr>
                <w:rFonts w:hint="eastAsia" w:ascii="宋体" w:hAnsi="宋体" w:eastAsia="宋体"/>
                <w:sz w:val="18"/>
                <w:szCs w:val="18"/>
                <w:lang w:val="en"/>
              </w:rPr>
              <w:t>d</w:t>
            </w:r>
            <w:r>
              <w:rPr>
                <w:rFonts w:hint="eastAsia" w:ascii="宋体" w:hAnsi="宋体" w:eastAsia="宋体"/>
                <w:sz w:val="18"/>
                <w:szCs w:val="18"/>
              </w:rPr>
              <w:t>)</w:t>
            </w:r>
          </w:p>
        </w:tc>
        <w:tc>
          <w:tcPr>
            <w:tcW w:w="766"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 xml:space="preserve">密度 </w:t>
            </w:r>
          </w:p>
          <w:p>
            <w:pPr>
              <w:spacing w:line="240" w:lineRule="exact"/>
              <w:jc w:val="center"/>
              <w:rPr>
                <w:rFonts w:hint="eastAsia" w:ascii="宋体" w:hAnsi="宋体" w:eastAsia="宋体"/>
                <w:sz w:val="18"/>
                <w:szCs w:val="18"/>
              </w:rPr>
            </w:pPr>
            <w:r>
              <w:rPr>
                <w:rFonts w:hint="eastAsia" w:ascii="宋体" w:hAnsi="宋体" w:eastAsia="宋体"/>
                <w:sz w:val="18"/>
                <w:szCs w:val="18"/>
              </w:rPr>
              <w:t>(株/亩)</w:t>
            </w:r>
          </w:p>
        </w:tc>
        <w:tc>
          <w:tcPr>
            <w:tcW w:w="658" w:type="dxa"/>
            <w:vMerge w:val="restart"/>
            <w:tcBorders>
              <w:bottom w:val="nil"/>
            </w:tcBorders>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生长</w:t>
            </w:r>
          </w:p>
          <w:p>
            <w:pPr>
              <w:spacing w:line="240" w:lineRule="exact"/>
              <w:jc w:val="center"/>
              <w:rPr>
                <w:rFonts w:hint="eastAsia" w:ascii="宋体" w:hAnsi="宋体" w:eastAsia="宋体"/>
                <w:sz w:val="18"/>
                <w:szCs w:val="18"/>
              </w:rPr>
            </w:pPr>
            <w:r>
              <w:rPr>
                <w:rFonts w:hint="eastAsia" w:ascii="宋体" w:hAnsi="宋体" w:eastAsia="宋体"/>
                <w:sz w:val="18"/>
                <w:szCs w:val="18"/>
              </w:rPr>
              <w:t>习性</w:t>
            </w:r>
          </w:p>
        </w:tc>
        <w:tc>
          <w:tcPr>
            <w:tcW w:w="576" w:type="dxa"/>
            <w:vMerge w:val="restart"/>
            <w:tcBorders>
              <w:bottom w:val="nil"/>
            </w:tcBorders>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叶形</w:t>
            </w:r>
          </w:p>
        </w:tc>
        <w:tc>
          <w:tcPr>
            <w:tcW w:w="63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叶面白斑</w:t>
            </w:r>
          </w:p>
        </w:tc>
        <w:tc>
          <w:tcPr>
            <w:tcW w:w="895" w:type="dxa"/>
            <w:vMerge w:val="restart"/>
            <w:tcBorders>
              <w:bottom w:val="nil"/>
            </w:tcBorders>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叶片绿色程度</w:t>
            </w:r>
          </w:p>
        </w:tc>
        <w:tc>
          <w:tcPr>
            <w:tcW w:w="948" w:type="dxa"/>
            <w:gridSpan w:val="2"/>
            <w:vAlign w:val="center"/>
          </w:tcPr>
          <w:p>
            <w:pPr>
              <w:spacing w:line="240" w:lineRule="exact"/>
              <w:jc w:val="center"/>
              <w:rPr>
                <w:rFonts w:hint="eastAsia" w:ascii="宋体" w:hAnsi="宋体" w:eastAsia="宋体"/>
                <w:sz w:val="18"/>
                <w:szCs w:val="18"/>
                <w:lang w:val="en"/>
              </w:rPr>
            </w:pPr>
            <w:r>
              <w:rPr>
                <w:rFonts w:hint="eastAsia" w:ascii="宋体" w:hAnsi="宋体" w:eastAsia="宋体"/>
                <w:sz w:val="18"/>
                <w:szCs w:val="18"/>
                <w:lang w:val="en"/>
              </w:rPr>
              <w:t>病虫害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805" w:type="dxa"/>
            <w:vMerge w:val="continue"/>
            <w:vAlign w:val="center"/>
          </w:tcPr>
          <w:p>
            <w:pPr>
              <w:spacing w:line="240" w:lineRule="exact"/>
              <w:jc w:val="center"/>
              <w:rPr>
                <w:rFonts w:hint="eastAsia" w:ascii="宋体" w:hAnsi="宋体" w:eastAsia="宋体"/>
                <w:sz w:val="18"/>
                <w:szCs w:val="18"/>
              </w:rPr>
            </w:pPr>
          </w:p>
        </w:tc>
        <w:tc>
          <w:tcPr>
            <w:tcW w:w="920" w:type="dxa"/>
            <w:vMerge w:val="continue"/>
            <w:vAlign w:val="center"/>
          </w:tcPr>
          <w:p>
            <w:pPr>
              <w:spacing w:line="240" w:lineRule="exact"/>
              <w:jc w:val="center"/>
              <w:rPr>
                <w:rFonts w:hint="eastAsia" w:ascii="宋体" w:hAnsi="宋体" w:eastAsia="宋体"/>
                <w:sz w:val="18"/>
                <w:szCs w:val="18"/>
              </w:rPr>
            </w:pPr>
          </w:p>
        </w:tc>
        <w:tc>
          <w:tcPr>
            <w:tcW w:w="1005" w:type="dxa"/>
            <w:vMerge w:val="continue"/>
            <w:vAlign w:val="center"/>
          </w:tcPr>
          <w:p>
            <w:pPr>
              <w:spacing w:line="240" w:lineRule="exact"/>
              <w:jc w:val="center"/>
              <w:rPr>
                <w:rFonts w:hint="eastAsia" w:ascii="宋体" w:hAnsi="宋体" w:eastAsia="宋体"/>
                <w:sz w:val="18"/>
                <w:szCs w:val="18"/>
              </w:rPr>
            </w:pPr>
          </w:p>
        </w:tc>
        <w:tc>
          <w:tcPr>
            <w:tcW w:w="960" w:type="dxa"/>
            <w:vMerge w:val="continue"/>
            <w:vAlign w:val="center"/>
          </w:tcPr>
          <w:p>
            <w:pPr>
              <w:spacing w:line="240" w:lineRule="exact"/>
              <w:jc w:val="center"/>
              <w:rPr>
                <w:rFonts w:hint="eastAsia" w:ascii="宋体" w:hAnsi="宋体" w:eastAsia="宋体"/>
                <w:sz w:val="18"/>
                <w:szCs w:val="18"/>
              </w:rPr>
            </w:pPr>
          </w:p>
        </w:tc>
        <w:tc>
          <w:tcPr>
            <w:tcW w:w="765" w:type="dxa"/>
            <w:vMerge w:val="continue"/>
            <w:vAlign w:val="center"/>
          </w:tcPr>
          <w:p>
            <w:pPr>
              <w:spacing w:line="240" w:lineRule="exact"/>
              <w:jc w:val="center"/>
              <w:rPr>
                <w:rFonts w:hint="eastAsia" w:ascii="宋体" w:hAnsi="宋体" w:eastAsia="宋体"/>
                <w:sz w:val="18"/>
                <w:szCs w:val="18"/>
              </w:rPr>
            </w:pPr>
          </w:p>
        </w:tc>
        <w:tc>
          <w:tcPr>
            <w:tcW w:w="766" w:type="dxa"/>
            <w:vMerge w:val="continue"/>
            <w:tcBorders>
              <w:bottom w:val="nil"/>
            </w:tcBorders>
            <w:vAlign w:val="center"/>
          </w:tcPr>
          <w:p>
            <w:pPr>
              <w:spacing w:line="240" w:lineRule="exact"/>
              <w:jc w:val="center"/>
              <w:rPr>
                <w:rFonts w:hint="eastAsia" w:ascii="宋体" w:hAnsi="宋体" w:eastAsia="宋体"/>
                <w:sz w:val="18"/>
                <w:szCs w:val="18"/>
              </w:rPr>
            </w:pPr>
          </w:p>
        </w:tc>
        <w:tc>
          <w:tcPr>
            <w:tcW w:w="658" w:type="dxa"/>
            <w:vMerge w:val="continue"/>
            <w:tcBorders>
              <w:bottom w:val="nil"/>
            </w:tcBorders>
            <w:vAlign w:val="center"/>
          </w:tcPr>
          <w:p>
            <w:pPr>
              <w:spacing w:line="240" w:lineRule="exact"/>
              <w:jc w:val="center"/>
              <w:rPr>
                <w:rFonts w:hint="eastAsia" w:ascii="宋体" w:hAnsi="宋体" w:eastAsia="宋体"/>
                <w:sz w:val="18"/>
                <w:szCs w:val="18"/>
              </w:rPr>
            </w:pPr>
          </w:p>
        </w:tc>
        <w:tc>
          <w:tcPr>
            <w:tcW w:w="576" w:type="dxa"/>
            <w:vMerge w:val="continue"/>
            <w:tcBorders>
              <w:bottom w:val="nil"/>
            </w:tcBorders>
            <w:vAlign w:val="center"/>
          </w:tcPr>
          <w:p>
            <w:pPr>
              <w:spacing w:line="240" w:lineRule="exact"/>
              <w:jc w:val="center"/>
              <w:rPr>
                <w:rFonts w:hint="eastAsia" w:ascii="宋体" w:hAnsi="宋体" w:eastAsia="宋体"/>
                <w:sz w:val="18"/>
                <w:szCs w:val="18"/>
              </w:rPr>
            </w:pPr>
          </w:p>
        </w:tc>
        <w:tc>
          <w:tcPr>
            <w:tcW w:w="630" w:type="dxa"/>
            <w:vMerge w:val="continue"/>
            <w:tcBorders>
              <w:bottom w:val="nil"/>
            </w:tcBorders>
            <w:vAlign w:val="center"/>
          </w:tcPr>
          <w:p>
            <w:pPr>
              <w:spacing w:line="240" w:lineRule="exact"/>
              <w:jc w:val="center"/>
              <w:rPr>
                <w:rFonts w:hint="eastAsia" w:ascii="宋体" w:hAnsi="宋体" w:eastAsia="宋体"/>
                <w:sz w:val="18"/>
                <w:szCs w:val="18"/>
              </w:rPr>
            </w:pPr>
          </w:p>
        </w:tc>
        <w:tc>
          <w:tcPr>
            <w:tcW w:w="895" w:type="dxa"/>
            <w:vMerge w:val="continue"/>
            <w:tcBorders>
              <w:bottom w:val="nil"/>
            </w:tcBorders>
            <w:vAlign w:val="center"/>
          </w:tcPr>
          <w:p>
            <w:pPr>
              <w:spacing w:line="240" w:lineRule="exact"/>
              <w:jc w:val="center"/>
              <w:rPr>
                <w:rFonts w:hint="eastAsia" w:ascii="宋体" w:hAnsi="宋体" w:eastAsia="宋体"/>
                <w:sz w:val="18"/>
                <w:szCs w:val="18"/>
              </w:rPr>
            </w:pPr>
          </w:p>
        </w:tc>
        <w:tc>
          <w:tcPr>
            <w:tcW w:w="490" w:type="dxa"/>
            <w:vAlign w:val="center"/>
          </w:tcPr>
          <w:p>
            <w:pPr>
              <w:spacing w:line="240" w:lineRule="exact"/>
              <w:jc w:val="center"/>
              <w:rPr>
                <w:rFonts w:hint="eastAsia" w:ascii="宋体" w:hAnsi="宋体" w:eastAsia="宋体"/>
                <w:sz w:val="18"/>
                <w:szCs w:val="18"/>
              </w:rPr>
            </w:pPr>
          </w:p>
        </w:tc>
        <w:tc>
          <w:tcPr>
            <w:tcW w:w="458" w:type="dxa"/>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805" w:type="dxa"/>
            <w:vAlign w:val="center"/>
          </w:tcPr>
          <w:p>
            <w:pPr>
              <w:pStyle w:val="56"/>
              <w:ind w:firstLine="420"/>
              <w:rPr>
                <w:szCs w:val="21"/>
              </w:rPr>
            </w:pPr>
          </w:p>
        </w:tc>
        <w:tc>
          <w:tcPr>
            <w:tcW w:w="920" w:type="dxa"/>
            <w:vAlign w:val="center"/>
          </w:tcPr>
          <w:p>
            <w:pPr>
              <w:pStyle w:val="56"/>
              <w:ind w:firstLine="420"/>
              <w:rPr>
                <w:szCs w:val="21"/>
              </w:rPr>
            </w:pPr>
          </w:p>
        </w:tc>
        <w:tc>
          <w:tcPr>
            <w:tcW w:w="1005" w:type="dxa"/>
            <w:vAlign w:val="center"/>
          </w:tcPr>
          <w:p>
            <w:pPr>
              <w:pStyle w:val="56"/>
              <w:ind w:firstLine="420"/>
              <w:rPr>
                <w:szCs w:val="21"/>
              </w:rPr>
            </w:pPr>
          </w:p>
        </w:tc>
        <w:tc>
          <w:tcPr>
            <w:tcW w:w="960" w:type="dxa"/>
            <w:vAlign w:val="center"/>
          </w:tcPr>
          <w:p>
            <w:pPr>
              <w:pStyle w:val="56"/>
              <w:ind w:firstLine="420"/>
              <w:rPr>
                <w:szCs w:val="21"/>
              </w:rPr>
            </w:pPr>
          </w:p>
        </w:tc>
        <w:tc>
          <w:tcPr>
            <w:tcW w:w="765" w:type="dxa"/>
            <w:vAlign w:val="center"/>
          </w:tcPr>
          <w:p>
            <w:pPr>
              <w:pStyle w:val="56"/>
              <w:ind w:firstLine="420"/>
              <w:rPr>
                <w:szCs w:val="21"/>
              </w:rPr>
            </w:pPr>
          </w:p>
        </w:tc>
        <w:tc>
          <w:tcPr>
            <w:tcW w:w="766" w:type="dxa"/>
            <w:vAlign w:val="center"/>
          </w:tcPr>
          <w:p>
            <w:pPr>
              <w:pStyle w:val="56"/>
              <w:ind w:firstLine="420"/>
              <w:rPr>
                <w:szCs w:val="21"/>
              </w:rPr>
            </w:pPr>
          </w:p>
        </w:tc>
        <w:tc>
          <w:tcPr>
            <w:tcW w:w="658" w:type="dxa"/>
            <w:vAlign w:val="center"/>
          </w:tcPr>
          <w:p>
            <w:pPr>
              <w:pStyle w:val="56"/>
              <w:ind w:firstLine="420"/>
              <w:rPr>
                <w:szCs w:val="21"/>
              </w:rPr>
            </w:pPr>
          </w:p>
        </w:tc>
        <w:tc>
          <w:tcPr>
            <w:tcW w:w="576" w:type="dxa"/>
            <w:vAlign w:val="center"/>
          </w:tcPr>
          <w:p>
            <w:pPr>
              <w:pStyle w:val="56"/>
              <w:ind w:firstLine="420"/>
              <w:rPr>
                <w:szCs w:val="21"/>
              </w:rPr>
            </w:pPr>
          </w:p>
        </w:tc>
        <w:tc>
          <w:tcPr>
            <w:tcW w:w="630" w:type="dxa"/>
            <w:vAlign w:val="center"/>
          </w:tcPr>
          <w:p>
            <w:pPr>
              <w:pStyle w:val="56"/>
              <w:ind w:firstLine="420"/>
              <w:rPr>
                <w:szCs w:val="21"/>
              </w:rPr>
            </w:pPr>
          </w:p>
        </w:tc>
        <w:tc>
          <w:tcPr>
            <w:tcW w:w="895" w:type="dxa"/>
            <w:vAlign w:val="center"/>
          </w:tcPr>
          <w:p>
            <w:pPr>
              <w:pStyle w:val="56"/>
              <w:ind w:firstLine="420"/>
              <w:rPr>
                <w:szCs w:val="21"/>
              </w:rPr>
            </w:pPr>
          </w:p>
        </w:tc>
        <w:tc>
          <w:tcPr>
            <w:tcW w:w="490" w:type="dxa"/>
            <w:vAlign w:val="center"/>
          </w:tcPr>
          <w:p>
            <w:pPr>
              <w:pStyle w:val="56"/>
              <w:ind w:firstLine="420"/>
              <w:rPr>
                <w:szCs w:val="21"/>
              </w:rPr>
            </w:pPr>
          </w:p>
        </w:tc>
        <w:tc>
          <w:tcPr>
            <w:tcW w:w="458" w:type="dxa"/>
            <w:vAlign w:val="center"/>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805" w:type="dxa"/>
            <w:vAlign w:val="center"/>
          </w:tcPr>
          <w:p>
            <w:pPr>
              <w:pStyle w:val="56"/>
              <w:ind w:firstLine="420"/>
              <w:rPr>
                <w:szCs w:val="21"/>
              </w:rPr>
            </w:pPr>
          </w:p>
        </w:tc>
        <w:tc>
          <w:tcPr>
            <w:tcW w:w="920" w:type="dxa"/>
            <w:vAlign w:val="center"/>
          </w:tcPr>
          <w:p>
            <w:pPr>
              <w:pStyle w:val="56"/>
              <w:ind w:firstLine="420"/>
              <w:rPr>
                <w:szCs w:val="21"/>
              </w:rPr>
            </w:pPr>
          </w:p>
        </w:tc>
        <w:tc>
          <w:tcPr>
            <w:tcW w:w="1005" w:type="dxa"/>
            <w:vAlign w:val="center"/>
          </w:tcPr>
          <w:p>
            <w:pPr>
              <w:pStyle w:val="56"/>
              <w:ind w:firstLine="420"/>
              <w:rPr>
                <w:szCs w:val="21"/>
              </w:rPr>
            </w:pPr>
          </w:p>
        </w:tc>
        <w:tc>
          <w:tcPr>
            <w:tcW w:w="960" w:type="dxa"/>
            <w:vAlign w:val="center"/>
          </w:tcPr>
          <w:p>
            <w:pPr>
              <w:pStyle w:val="56"/>
              <w:ind w:firstLine="420"/>
              <w:rPr>
                <w:szCs w:val="21"/>
              </w:rPr>
            </w:pPr>
          </w:p>
        </w:tc>
        <w:tc>
          <w:tcPr>
            <w:tcW w:w="765" w:type="dxa"/>
            <w:vAlign w:val="center"/>
          </w:tcPr>
          <w:p>
            <w:pPr>
              <w:pStyle w:val="56"/>
              <w:ind w:firstLine="420"/>
              <w:rPr>
                <w:szCs w:val="21"/>
              </w:rPr>
            </w:pPr>
          </w:p>
        </w:tc>
        <w:tc>
          <w:tcPr>
            <w:tcW w:w="766" w:type="dxa"/>
            <w:vAlign w:val="center"/>
          </w:tcPr>
          <w:p>
            <w:pPr>
              <w:pStyle w:val="56"/>
              <w:ind w:firstLine="420"/>
              <w:rPr>
                <w:szCs w:val="21"/>
              </w:rPr>
            </w:pPr>
          </w:p>
        </w:tc>
        <w:tc>
          <w:tcPr>
            <w:tcW w:w="658" w:type="dxa"/>
            <w:vAlign w:val="center"/>
          </w:tcPr>
          <w:p>
            <w:pPr>
              <w:pStyle w:val="56"/>
              <w:ind w:firstLine="420"/>
              <w:rPr>
                <w:szCs w:val="21"/>
              </w:rPr>
            </w:pPr>
          </w:p>
        </w:tc>
        <w:tc>
          <w:tcPr>
            <w:tcW w:w="576" w:type="dxa"/>
            <w:vAlign w:val="center"/>
          </w:tcPr>
          <w:p>
            <w:pPr>
              <w:pStyle w:val="56"/>
              <w:ind w:firstLine="420"/>
              <w:rPr>
                <w:szCs w:val="21"/>
              </w:rPr>
            </w:pPr>
          </w:p>
        </w:tc>
        <w:tc>
          <w:tcPr>
            <w:tcW w:w="630" w:type="dxa"/>
            <w:vAlign w:val="center"/>
          </w:tcPr>
          <w:p>
            <w:pPr>
              <w:pStyle w:val="56"/>
              <w:ind w:firstLine="420"/>
              <w:rPr>
                <w:szCs w:val="21"/>
              </w:rPr>
            </w:pPr>
          </w:p>
        </w:tc>
        <w:tc>
          <w:tcPr>
            <w:tcW w:w="895" w:type="dxa"/>
            <w:vAlign w:val="center"/>
          </w:tcPr>
          <w:p>
            <w:pPr>
              <w:pStyle w:val="56"/>
              <w:ind w:firstLine="420"/>
              <w:rPr>
                <w:szCs w:val="21"/>
              </w:rPr>
            </w:pPr>
          </w:p>
        </w:tc>
        <w:tc>
          <w:tcPr>
            <w:tcW w:w="490" w:type="dxa"/>
            <w:vAlign w:val="center"/>
          </w:tcPr>
          <w:p>
            <w:pPr>
              <w:pStyle w:val="56"/>
              <w:ind w:firstLine="420"/>
              <w:rPr>
                <w:szCs w:val="21"/>
              </w:rPr>
            </w:pPr>
          </w:p>
        </w:tc>
        <w:tc>
          <w:tcPr>
            <w:tcW w:w="458" w:type="dxa"/>
            <w:vAlign w:val="center"/>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805" w:type="dxa"/>
            <w:vAlign w:val="center"/>
          </w:tcPr>
          <w:p>
            <w:pPr>
              <w:pStyle w:val="56"/>
              <w:ind w:firstLine="420"/>
              <w:rPr>
                <w:szCs w:val="21"/>
              </w:rPr>
            </w:pPr>
          </w:p>
        </w:tc>
        <w:tc>
          <w:tcPr>
            <w:tcW w:w="920" w:type="dxa"/>
            <w:vAlign w:val="center"/>
          </w:tcPr>
          <w:p>
            <w:pPr>
              <w:pStyle w:val="56"/>
              <w:ind w:firstLine="420"/>
              <w:rPr>
                <w:szCs w:val="21"/>
              </w:rPr>
            </w:pPr>
          </w:p>
        </w:tc>
        <w:tc>
          <w:tcPr>
            <w:tcW w:w="1005" w:type="dxa"/>
            <w:vAlign w:val="center"/>
          </w:tcPr>
          <w:p>
            <w:pPr>
              <w:pStyle w:val="56"/>
              <w:ind w:firstLine="420"/>
              <w:rPr>
                <w:szCs w:val="21"/>
              </w:rPr>
            </w:pPr>
          </w:p>
        </w:tc>
        <w:tc>
          <w:tcPr>
            <w:tcW w:w="960" w:type="dxa"/>
            <w:vAlign w:val="center"/>
          </w:tcPr>
          <w:p>
            <w:pPr>
              <w:pStyle w:val="56"/>
              <w:ind w:firstLine="420"/>
              <w:rPr>
                <w:szCs w:val="21"/>
              </w:rPr>
            </w:pPr>
          </w:p>
        </w:tc>
        <w:tc>
          <w:tcPr>
            <w:tcW w:w="765" w:type="dxa"/>
            <w:vAlign w:val="center"/>
          </w:tcPr>
          <w:p>
            <w:pPr>
              <w:pStyle w:val="56"/>
              <w:ind w:firstLine="420"/>
              <w:rPr>
                <w:szCs w:val="21"/>
              </w:rPr>
            </w:pPr>
          </w:p>
        </w:tc>
        <w:tc>
          <w:tcPr>
            <w:tcW w:w="766" w:type="dxa"/>
            <w:vAlign w:val="center"/>
          </w:tcPr>
          <w:p>
            <w:pPr>
              <w:pStyle w:val="56"/>
              <w:ind w:firstLine="420"/>
              <w:rPr>
                <w:szCs w:val="21"/>
              </w:rPr>
            </w:pPr>
          </w:p>
        </w:tc>
        <w:tc>
          <w:tcPr>
            <w:tcW w:w="658" w:type="dxa"/>
            <w:vAlign w:val="center"/>
          </w:tcPr>
          <w:p>
            <w:pPr>
              <w:pStyle w:val="56"/>
              <w:ind w:firstLine="420"/>
              <w:rPr>
                <w:szCs w:val="21"/>
              </w:rPr>
            </w:pPr>
          </w:p>
        </w:tc>
        <w:tc>
          <w:tcPr>
            <w:tcW w:w="576" w:type="dxa"/>
            <w:vAlign w:val="center"/>
          </w:tcPr>
          <w:p>
            <w:pPr>
              <w:pStyle w:val="56"/>
              <w:ind w:firstLine="420"/>
              <w:rPr>
                <w:szCs w:val="21"/>
              </w:rPr>
            </w:pPr>
          </w:p>
        </w:tc>
        <w:tc>
          <w:tcPr>
            <w:tcW w:w="630" w:type="dxa"/>
            <w:vAlign w:val="center"/>
          </w:tcPr>
          <w:p>
            <w:pPr>
              <w:pStyle w:val="56"/>
              <w:ind w:firstLine="420"/>
              <w:rPr>
                <w:szCs w:val="21"/>
              </w:rPr>
            </w:pPr>
          </w:p>
        </w:tc>
        <w:tc>
          <w:tcPr>
            <w:tcW w:w="895" w:type="dxa"/>
            <w:vAlign w:val="center"/>
          </w:tcPr>
          <w:p>
            <w:pPr>
              <w:pStyle w:val="56"/>
              <w:ind w:firstLine="420"/>
              <w:rPr>
                <w:szCs w:val="21"/>
              </w:rPr>
            </w:pPr>
          </w:p>
        </w:tc>
        <w:tc>
          <w:tcPr>
            <w:tcW w:w="490" w:type="dxa"/>
            <w:vAlign w:val="center"/>
          </w:tcPr>
          <w:p>
            <w:pPr>
              <w:pStyle w:val="56"/>
              <w:ind w:firstLine="420"/>
              <w:rPr>
                <w:szCs w:val="21"/>
              </w:rPr>
            </w:pPr>
          </w:p>
        </w:tc>
        <w:tc>
          <w:tcPr>
            <w:tcW w:w="458" w:type="dxa"/>
            <w:vAlign w:val="center"/>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805" w:type="dxa"/>
            <w:vAlign w:val="center"/>
          </w:tcPr>
          <w:p>
            <w:pPr>
              <w:pStyle w:val="56"/>
              <w:ind w:firstLine="420"/>
              <w:rPr>
                <w:szCs w:val="21"/>
              </w:rPr>
            </w:pPr>
          </w:p>
        </w:tc>
        <w:tc>
          <w:tcPr>
            <w:tcW w:w="920" w:type="dxa"/>
            <w:vAlign w:val="center"/>
          </w:tcPr>
          <w:p>
            <w:pPr>
              <w:pStyle w:val="56"/>
              <w:ind w:firstLine="420"/>
              <w:rPr>
                <w:szCs w:val="21"/>
              </w:rPr>
            </w:pPr>
          </w:p>
        </w:tc>
        <w:tc>
          <w:tcPr>
            <w:tcW w:w="1005" w:type="dxa"/>
            <w:vAlign w:val="center"/>
          </w:tcPr>
          <w:p>
            <w:pPr>
              <w:pStyle w:val="56"/>
              <w:ind w:firstLine="420"/>
              <w:rPr>
                <w:szCs w:val="21"/>
              </w:rPr>
            </w:pPr>
          </w:p>
        </w:tc>
        <w:tc>
          <w:tcPr>
            <w:tcW w:w="960" w:type="dxa"/>
            <w:vAlign w:val="center"/>
          </w:tcPr>
          <w:p>
            <w:pPr>
              <w:pStyle w:val="56"/>
              <w:ind w:firstLine="420"/>
              <w:rPr>
                <w:szCs w:val="21"/>
              </w:rPr>
            </w:pPr>
          </w:p>
        </w:tc>
        <w:tc>
          <w:tcPr>
            <w:tcW w:w="765" w:type="dxa"/>
            <w:vAlign w:val="center"/>
          </w:tcPr>
          <w:p>
            <w:pPr>
              <w:pStyle w:val="56"/>
              <w:ind w:firstLine="420"/>
              <w:rPr>
                <w:szCs w:val="21"/>
              </w:rPr>
            </w:pPr>
          </w:p>
        </w:tc>
        <w:tc>
          <w:tcPr>
            <w:tcW w:w="766" w:type="dxa"/>
            <w:vAlign w:val="center"/>
          </w:tcPr>
          <w:p>
            <w:pPr>
              <w:pStyle w:val="56"/>
              <w:ind w:firstLine="420"/>
              <w:rPr>
                <w:szCs w:val="21"/>
              </w:rPr>
            </w:pPr>
          </w:p>
        </w:tc>
        <w:tc>
          <w:tcPr>
            <w:tcW w:w="658" w:type="dxa"/>
            <w:vAlign w:val="center"/>
          </w:tcPr>
          <w:p>
            <w:pPr>
              <w:pStyle w:val="56"/>
              <w:ind w:firstLine="420"/>
              <w:rPr>
                <w:szCs w:val="21"/>
              </w:rPr>
            </w:pPr>
          </w:p>
        </w:tc>
        <w:tc>
          <w:tcPr>
            <w:tcW w:w="576" w:type="dxa"/>
            <w:vAlign w:val="center"/>
          </w:tcPr>
          <w:p>
            <w:pPr>
              <w:pStyle w:val="56"/>
              <w:ind w:firstLine="420"/>
              <w:rPr>
                <w:szCs w:val="21"/>
              </w:rPr>
            </w:pPr>
          </w:p>
        </w:tc>
        <w:tc>
          <w:tcPr>
            <w:tcW w:w="630" w:type="dxa"/>
            <w:vAlign w:val="center"/>
          </w:tcPr>
          <w:p>
            <w:pPr>
              <w:pStyle w:val="56"/>
              <w:ind w:firstLine="420"/>
              <w:rPr>
                <w:szCs w:val="21"/>
              </w:rPr>
            </w:pPr>
          </w:p>
        </w:tc>
        <w:tc>
          <w:tcPr>
            <w:tcW w:w="895" w:type="dxa"/>
            <w:vAlign w:val="center"/>
          </w:tcPr>
          <w:p>
            <w:pPr>
              <w:pStyle w:val="56"/>
              <w:ind w:firstLine="420"/>
              <w:rPr>
                <w:szCs w:val="21"/>
              </w:rPr>
            </w:pPr>
          </w:p>
        </w:tc>
        <w:tc>
          <w:tcPr>
            <w:tcW w:w="490" w:type="dxa"/>
            <w:vAlign w:val="center"/>
          </w:tcPr>
          <w:p>
            <w:pPr>
              <w:pStyle w:val="56"/>
              <w:ind w:firstLine="420"/>
              <w:rPr>
                <w:szCs w:val="21"/>
              </w:rPr>
            </w:pPr>
          </w:p>
        </w:tc>
        <w:tc>
          <w:tcPr>
            <w:tcW w:w="458" w:type="dxa"/>
            <w:vAlign w:val="center"/>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805" w:type="dxa"/>
            <w:vAlign w:val="center"/>
          </w:tcPr>
          <w:p>
            <w:pPr>
              <w:pStyle w:val="56"/>
              <w:ind w:firstLine="420"/>
              <w:rPr>
                <w:szCs w:val="21"/>
              </w:rPr>
            </w:pPr>
          </w:p>
        </w:tc>
        <w:tc>
          <w:tcPr>
            <w:tcW w:w="920" w:type="dxa"/>
            <w:vAlign w:val="center"/>
          </w:tcPr>
          <w:p>
            <w:pPr>
              <w:pStyle w:val="56"/>
              <w:ind w:firstLine="420"/>
              <w:rPr>
                <w:szCs w:val="21"/>
              </w:rPr>
            </w:pPr>
          </w:p>
        </w:tc>
        <w:tc>
          <w:tcPr>
            <w:tcW w:w="1005" w:type="dxa"/>
            <w:vAlign w:val="center"/>
          </w:tcPr>
          <w:p>
            <w:pPr>
              <w:pStyle w:val="56"/>
              <w:ind w:firstLine="420"/>
              <w:rPr>
                <w:szCs w:val="21"/>
              </w:rPr>
            </w:pPr>
          </w:p>
        </w:tc>
        <w:tc>
          <w:tcPr>
            <w:tcW w:w="960" w:type="dxa"/>
            <w:vAlign w:val="center"/>
          </w:tcPr>
          <w:p>
            <w:pPr>
              <w:pStyle w:val="56"/>
              <w:ind w:firstLine="420"/>
              <w:rPr>
                <w:szCs w:val="21"/>
              </w:rPr>
            </w:pPr>
          </w:p>
        </w:tc>
        <w:tc>
          <w:tcPr>
            <w:tcW w:w="765" w:type="dxa"/>
            <w:vAlign w:val="center"/>
          </w:tcPr>
          <w:p>
            <w:pPr>
              <w:pStyle w:val="56"/>
              <w:ind w:firstLine="420"/>
              <w:rPr>
                <w:szCs w:val="21"/>
              </w:rPr>
            </w:pPr>
          </w:p>
        </w:tc>
        <w:tc>
          <w:tcPr>
            <w:tcW w:w="766" w:type="dxa"/>
            <w:vAlign w:val="center"/>
          </w:tcPr>
          <w:p>
            <w:pPr>
              <w:pStyle w:val="56"/>
              <w:ind w:firstLine="420"/>
              <w:rPr>
                <w:szCs w:val="21"/>
              </w:rPr>
            </w:pPr>
          </w:p>
        </w:tc>
        <w:tc>
          <w:tcPr>
            <w:tcW w:w="658" w:type="dxa"/>
            <w:vAlign w:val="center"/>
          </w:tcPr>
          <w:p>
            <w:pPr>
              <w:pStyle w:val="56"/>
              <w:ind w:firstLine="420"/>
              <w:rPr>
                <w:szCs w:val="21"/>
              </w:rPr>
            </w:pPr>
          </w:p>
        </w:tc>
        <w:tc>
          <w:tcPr>
            <w:tcW w:w="576" w:type="dxa"/>
            <w:vAlign w:val="center"/>
          </w:tcPr>
          <w:p>
            <w:pPr>
              <w:pStyle w:val="56"/>
              <w:ind w:firstLine="420"/>
              <w:rPr>
                <w:szCs w:val="21"/>
              </w:rPr>
            </w:pPr>
          </w:p>
        </w:tc>
        <w:tc>
          <w:tcPr>
            <w:tcW w:w="630" w:type="dxa"/>
            <w:vAlign w:val="center"/>
          </w:tcPr>
          <w:p>
            <w:pPr>
              <w:pStyle w:val="56"/>
              <w:ind w:firstLine="420"/>
              <w:rPr>
                <w:szCs w:val="21"/>
              </w:rPr>
            </w:pPr>
          </w:p>
        </w:tc>
        <w:tc>
          <w:tcPr>
            <w:tcW w:w="895" w:type="dxa"/>
            <w:vAlign w:val="center"/>
          </w:tcPr>
          <w:p>
            <w:pPr>
              <w:pStyle w:val="56"/>
              <w:ind w:firstLine="420"/>
              <w:rPr>
                <w:szCs w:val="21"/>
              </w:rPr>
            </w:pPr>
          </w:p>
        </w:tc>
        <w:tc>
          <w:tcPr>
            <w:tcW w:w="490" w:type="dxa"/>
            <w:vAlign w:val="center"/>
          </w:tcPr>
          <w:p>
            <w:pPr>
              <w:pStyle w:val="56"/>
              <w:ind w:firstLine="420"/>
              <w:rPr>
                <w:szCs w:val="21"/>
              </w:rPr>
            </w:pPr>
          </w:p>
        </w:tc>
        <w:tc>
          <w:tcPr>
            <w:tcW w:w="458" w:type="dxa"/>
            <w:vAlign w:val="center"/>
          </w:tcPr>
          <w:p>
            <w:pPr>
              <w:pStyle w:val="56"/>
              <w:ind w:firstLine="420"/>
              <w:rPr>
                <w:szCs w:val="21"/>
              </w:rPr>
            </w:pPr>
          </w:p>
        </w:tc>
      </w:tr>
    </w:tbl>
    <w:p>
      <w:pPr>
        <w:pStyle w:val="56"/>
        <w:ind w:firstLine="420"/>
        <w:rPr>
          <w:szCs w:val="21"/>
        </w:rPr>
      </w:pPr>
    </w:p>
    <w:p>
      <w:pPr>
        <w:pStyle w:val="56"/>
        <w:ind w:firstLine="420"/>
        <w:jc w:val="center"/>
        <w:rPr>
          <w:rFonts w:hint="eastAsia" w:eastAsia="宋体"/>
          <w:lang w:eastAsia="zh-CN"/>
        </w:rPr>
      </w:pPr>
      <w:r>
        <w:rPr>
          <w:rFonts w:hint="eastAsia"/>
          <w:szCs w:val="21"/>
        </w:rPr>
        <w:t>表2 室内考种表</w:t>
      </w:r>
      <w:r>
        <w:rPr>
          <w:rFonts w:hint="eastAsia"/>
          <w:szCs w:val="21"/>
          <w:lang w:eastAsia="zh-CN"/>
        </w:rPr>
        <w:t>及产量结果表</w:t>
      </w:r>
    </w:p>
    <w:tbl>
      <w:tblPr>
        <w:tblStyle w:val="26"/>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517"/>
        <w:gridCol w:w="683"/>
        <w:gridCol w:w="709"/>
        <w:gridCol w:w="832"/>
        <w:gridCol w:w="872"/>
        <w:gridCol w:w="580"/>
        <w:gridCol w:w="660"/>
        <w:gridCol w:w="546"/>
        <w:gridCol w:w="601"/>
        <w:gridCol w:w="639"/>
        <w:gridCol w:w="764"/>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81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品种名称</w:t>
            </w:r>
          </w:p>
        </w:tc>
        <w:tc>
          <w:tcPr>
            <w:tcW w:w="517"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瓜形</w:t>
            </w:r>
          </w:p>
        </w:tc>
        <w:tc>
          <w:tcPr>
            <w:tcW w:w="683"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瓜皮色</w:t>
            </w:r>
          </w:p>
        </w:tc>
        <w:tc>
          <w:tcPr>
            <w:tcW w:w="70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单瓜重(g)</w:t>
            </w:r>
          </w:p>
        </w:tc>
        <w:tc>
          <w:tcPr>
            <w:tcW w:w="832"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瓜纵径</w:t>
            </w:r>
          </w:p>
          <w:p>
            <w:pPr>
              <w:spacing w:line="240" w:lineRule="exact"/>
              <w:jc w:val="center"/>
              <w:rPr>
                <w:rFonts w:hint="eastAsia" w:ascii="宋体" w:hAnsi="宋体" w:eastAsia="宋体"/>
                <w:sz w:val="18"/>
                <w:szCs w:val="18"/>
              </w:rPr>
            </w:pPr>
            <w:r>
              <w:rPr>
                <w:rFonts w:hint="eastAsia" w:ascii="宋体" w:hAnsi="宋体" w:eastAsia="宋体"/>
                <w:sz w:val="18"/>
                <w:szCs w:val="18"/>
              </w:rPr>
              <w:t>(cm)</w:t>
            </w:r>
          </w:p>
        </w:tc>
        <w:tc>
          <w:tcPr>
            <w:tcW w:w="872"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瓜横径</w:t>
            </w:r>
          </w:p>
          <w:p>
            <w:pPr>
              <w:spacing w:line="240" w:lineRule="exact"/>
              <w:jc w:val="center"/>
              <w:rPr>
                <w:rFonts w:hint="eastAsia" w:ascii="宋体" w:hAnsi="宋体" w:eastAsia="宋体"/>
                <w:sz w:val="18"/>
                <w:szCs w:val="18"/>
              </w:rPr>
            </w:pPr>
            <w:r>
              <w:rPr>
                <w:rFonts w:hint="eastAsia" w:ascii="宋体" w:hAnsi="宋体" w:eastAsia="宋体"/>
                <w:sz w:val="18"/>
                <w:szCs w:val="18"/>
              </w:rPr>
              <w:t>(cm)</w:t>
            </w:r>
          </w:p>
        </w:tc>
        <w:tc>
          <w:tcPr>
            <w:tcW w:w="58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商品性</w:t>
            </w:r>
          </w:p>
        </w:tc>
        <w:tc>
          <w:tcPr>
            <w:tcW w:w="2446" w:type="dxa"/>
            <w:gridSpan w:val="4"/>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小区产量(kg)</w:t>
            </w:r>
          </w:p>
        </w:tc>
        <w:tc>
          <w:tcPr>
            <w:tcW w:w="764"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折亩产</w:t>
            </w:r>
          </w:p>
          <w:p>
            <w:pPr>
              <w:spacing w:line="240" w:lineRule="exact"/>
              <w:jc w:val="center"/>
              <w:rPr>
                <w:rFonts w:hint="eastAsia" w:ascii="宋体" w:hAnsi="宋体" w:eastAsia="宋体"/>
                <w:sz w:val="18"/>
                <w:szCs w:val="18"/>
              </w:rPr>
            </w:pPr>
            <w:r>
              <w:rPr>
                <w:rFonts w:hint="eastAsia" w:ascii="宋体" w:hAnsi="宋体" w:eastAsia="宋体"/>
                <w:sz w:val="18"/>
                <w:szCs w:val="18"/>
              </w:rPr>
              <w:t>(kg)</w:t>
            </w:r>
          </w:p>
        </w:tc>
        <w:tc>
          <w:tcPr>
            <w:tcW w:w="85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比ck</w:t>
            </w:r>
          </w:p>
          <w:p>
            <w:pPr>
              <w:spacing w:line="240" w:lineRule="exact"/>
              <w:jc w:val="center"/>
              <w:rPr>
                <w:rFonts w:hint="eastAsia" w:ascii="宋体" w:hAnsi="宋体" w:eastAsia="宋体"/>
                <w:sz w:val="18"/>
                <w:szCs w:val="18"/>
              </w:rPr>
            </w:pP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810" w:type="dxa"/>
            <w:vMerge w:val="continue"/>
            <w:vAlign w:val="center"/>
          </w:tcPr>
          <w:p>
            <w:pPr>
              <w:spacing w:line="240" w:lineRule="exact"/>
              <w:jc w:val="center"/>
              <w:rPr>
                <w:rFonts w:hint="eastAsia" w:ascii="宋体" w:hAnsi="宋体" w:eastAsia="宋体"/>
                <w:sz w:val="18"/>
                <w:szCs w:val="18"/>
              </w:rPr>
            </w:pPr>
          </w:p>
        </w:tc>
        <w:tc>
          <w:tcPr>
            <w:tcW w:w="517" w:type="dxa"/>
            <w:vMerge w:val="continue"/>
            <w:tcBorders>
              <w:bottom w:val="nil"/>
            </w:tcBorders>
            <w:vAlign w:val="center"/>
          </w:tcPr>
          <w:p>
            <w:pPr>
              <w:spacing w:line="240" w:lineRule="exact"/>
              <w:jc w:val="center"/>
              <w:rPr>
                <w:rFonts w:hint="eastAsia" w:ascii="宋体" w:hAnsi="宋体" w:eastAsia="宋体"/>
                <w:sz w:val="18"/>
                <w:szCs w:val="18"/>
              </w:rPr>
            </w:pPr>
          </w:p>
        </w:tc>
        <w:tc>
          <w:tcPr>
            <w:tcW w:w="683" w:type="dxa"/>
            <w:vMerge w:val="continue"/>
            <w:tcBorders>
              <w:bottom w:val="nil"/>
            </w:tcBorders>
            <w:vAlign w:val="center"/>
          </w:tcPr>
          <w:p>
            <w:pPr>
              <w:spacing w:line="240" w:lineRule="exact"/>
              <w:jc w:val="center"/>
              <w:rPr>
                <w:rFonts w:hint="eastAsia" w:ascii="宋体" w:hAnsi="宋体" w:eastAsia="宋体"/>
                <w:sz w:val="18"/>
                <w:szCs w:val="18"/>
              </w:rPr>
            </w:pPr>
          </w:p>
        </w:tc>
        <w:tc>
          <w:tcPr>
            <w:tcW w:w="709" w:type="dxa"/>
            <w:vMerge w:val="continue"/>
            <w:tcBorders>
              <w:bottom w:val="nil"/>
            </w:tcBorders>
            <w:vAlign w:val="center"/>
          </w:tcPr>
          <w:p>
            <w:pPr>
              <w:spacing w:line="240" w:lineRule="exact"/>
              <w:jc w:val="center"/>
              <w:rPr>
                <w:rFonts w:hint="eastAsia" w:ascii="宋体" w:hAnsi="宋体" w:eastAsia="宋体"/>
                <w:sz w:val="18"/>
                <w:szCs w:val="18"/>
              </w:rPr>
            </w:pPr>
          </w:p>
        </w:tc>
        <w:tc>
          <w:tcPr>
            <w:tcW w:w="832" w:type="dxa"/>
            <w:vMerge w:val="continue"/>
            <w:tcBorders>
              <w:bottom w:val="nil"/>
            </w:tcBorders>
            <w:vAlign w:val="center"/>
          </w:tcPr>
          <w:p>
            <w:pPr>
              <w:spacing w:line="240" w:lineRule="exact"/>
              <w:jc w:val="center"/>
              <w:rPr>
                <w:rFonts w:hint="eastAsia" w:ascii="宋体" w:hAnsi="宋体" w:eastAsia="宋体"/>
                <w:sz w:val="18"/>
                <w:szCs w:val="18"/>
              </w:rPr>
            </w:pPr>
          </w:p>
        </w:tc>
        <w:tc>
          <w:tcPr>
            <w:tcW w:w="872" w:type="dxa"/>
            <w:vMerge w:val="continue"/>
            <w:vAlign w:val="center"/>
          </w:tcPr>
          <w:p>
            <w:pPr>
              <w:spacing w:line="240" w:lineRule="exact"/>
              <w:jc w:val="center"/>
              <w:rPr>
                <w:rFonts w:hint="eastAsia" w:ascii="宋体" w:hAnsi="宋体" w:eastAsia="宋体"/>
                <w:sz w:val="18"/>
                <w:szCs w:val="18"/>
              </w:rPr>
            </w:pPr>
          </w:p>
        </w:tc>
        <w:tc>
          <w:tcPr>
            <w:tcW w:w="580" w:type="dxa"/>
            <w:vMerge w:val="continue"/>
            <w:vAlign w:val="center"/>
          </w:tcPr>
          <w:p>
            <w:pPr>
              <w:spacing w:line="240" w:lineRule="exact"/>
              <w:jc w:val="center"/>
              <w:rPr>
                <w:rFonts w:hint="eastAsia" w:ascii="宋体" w:hAnsi="宋体" w:eastAsia="宋体"/>
                <w:sz w:val="18"/>
                <w:szCs w:val="18"/>
              </w:rPr>
            </w:pPr>
          </w:p>
        </w:tc>
        <w:tc>
          <w:tcPr>
            <w:tcW w:w="660"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1</w:t>
            </w:r>
          </w:p>
        </w:tc>
        <w:tc>
          <w:tcPr>
            <w:tcW w:w="546"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2</w:t>
            </w:r>
          </w:p>
        </w:tc>
        <w:tc>
          <w:tcPr>
            <w:tcW w:w="601"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合计</w:t>
            </w:r>
          </w:p>
        </w:tc>
        <w:tc>
          <w:tcPr>
            <w:tcW w:w="639"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平均</w:t>
            </w:r>
          </w:p>
        </w:tc>
        <w:tc>
          <w:tcPr>
            <w:tcW w:w="764" w:type="dxa"/>
            <w:vMerge w:val="continue"/>
            <w:vAlign w:val="center"/>
          </w:tcPr>
          <w:p>
            <w:pPr>
              <w:spacing w:line="240" w:lineRule="exact"/>
              <w:jc w:val="center"/>
              <w:rPr>
                <w:rFonts w:hint="eastAsia" w:ascii="宋体" w:hAnsi="宋体" w:eastAsia="宋体"/>
                <w:sz w:val="18"/>
                <w:szCs w:val="18"/>
              </w:rPr>
            </w:pPr>
          </w:p>
        </w:tc>
        <w:tc>
          <w:tcPr>
            <w:tcW w:w="859" w:type="dxa"/>
            <w:vMerge w:val="continue"/>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810" w:type="dxa"/>
            <w:vAlign w:val="center"/>
          </w:tcPr>
          <w:p>
            <w:pPr>
              <w:spacing w:line="240" w:lineRule="exact"/>
              <w:jc w:val="center"/>
              <w:rPr>
                <w:rFonts w:hint="eastAsia" w:ascii="宋体" w:hAnsi="宋体" w:eastAsia="宋体"/>
                <w:sz w:val="18"/>
                <w:szCs w:val="18"/>
              </w:rPr>
            </w:pPr>
          </w:p>
        </w:tc>
        <w:tc>
          <w:tcPr>
            <w:tcW w:w="517" w:type="dxa"/>
            <w:vAlign w:val="center"/>
          </w:tcPr>
          <w:p>
            <w:pPr>
              <w:spacing w:line="240" w:lineRule="exact"/>
              <w:jc w:val="center"/>
              <w:rPr>
                <w:rFonts w:hint="eastAsia" w:ascii="宋体" w:hAnsi="宋体" w:eastAsia="宋体"/>
                <w:sz w:val="18"/>
                <w:szCs w:val="18"/>
              </w:rPr>
            </w:pPr>
          </w:p>
        </w:tc>
        <w:tc>
          <w:tcPr>
            <w:tcW w:w="683" w:type="dxa"/>
            <w:vAlign w:val="center"/>
          </w:tcPr>
          <w:p>
            <w:pPr>
              <w:spacing w:line="240" w:lineRule="exact"/>
              <w:jc w:val="center"/>
              <w:rPr>
                <w:rFonts w:hint="eastAsia" w:ascii="宋体" w:hAnsi="宋体" w:eastAsia="宋体"/>
                <w:sz w:val="18"/>
                <w:szCs w:val="18"/>
              </w:rPr>
            </w:pPr>
          </w:p>
        </w:tc>
        <w:tc>
          <w:tcPr>
            <w:tcW w:w="709" w:type="dxa"/>
            <w:vAlign w:val="center"/>
          </w:tcPr>
          <w:p>
            <w:pPr>
              <w:spacing w:line="240" w:lineRule="exact"/>
              <w:jc w:val="center"/>
              <w:rPr>
                <w:rFonts w:hint="eastAsia" w:ascii="宋体" w:hAnsi="宋体" w:eastAsia="宋体"/>
                <w:sz w:val="18"/>
                <w:szCs w:val="18"/>
              </w:rPr>
            </w:pPr>
          </w:p>
        </w:tc>
        <w:tc>
          <w:tcPr>
            <w:tcW w:w="832" w:type="dxa"/>
            <w:vAlign w:val="center"/>
          </w:tcPr>
          <w:p>
            <w:pPr>
              <w:spacing w:line="240" w:lineRule="exact"/>
              <w:jc w:val="center"/>
              <w:rPr>
                <w:rFonts w:hint="eastAsia" w:ascii="宋体" w:hAnsi="宋体" w:eastAsia="宋体"/>
                <w:sz w:val="18"/>
                <w:szCs w:val="18"/>
              </w:rPr>
            </w:pPr>
          </w:p>
        </w:tc>
        <w:tc>
          <w:tcPr>
            <w:tcW w:w="872" w:type="dxa"/>
            <w:vAlign w:val="center"/>
          </w:tcPr>
          <w:p>
            <w:pPr>
              <w:spacing w:line="240" w:lineRule="exact"/>
              <w:jc w:val="center"/>
              <w:rPr>
                <w:rFonts w:hint="eastAsia" w:ascii="宋体" w:hAnsi="宋体" w:eastAsia="宋体"/>
                <w:sz w:val="18"/>
                <w:szCs w:val="18"/>
              </w:rPr>
            </w:pPr>
          </w:p>
        </w:tc>
        <w:tc>
          <w:tcPr>
            <w:tcW w:w="580" w:type="dxa"/>
            <w:vAlign w:val="center"/>
          </w:tcPr>
          <w:p>
            <w:pPr>
              <w:spacing w:line="240" w:lineRule="exact"/>
              <w:jc w:val="center"/>
              <w:rPr>
                <w:rFonts w:hint="eastAsia" w:ascii="宋体" w:hAnsi="宋体" w:eastAsia="宋体"/>
                <w:sz w:val="18"/>
                <w:szCs w:val="18"/>
              </w:rPr>
            </w:pPr>
          </w:p>
        </w:tc>
        <w:tc>
          <w:tcPr>
            <w:tcW w:w="660" w:type="dxa"/>
            <w:vAlign w:val="center"/>
          </w:tcPr>
          <w:p>
            <w:pPr>
              <w:spacing w:line="240" w:lineRule="exact"/>
              <w:jc w:val="center"/>
              <w:rPr>
                <w:rFonts w:hint="eastAsia" w:ascii="宋体" w:hAnsi="宋体" w:eastAsia="宋体"/>
                <w:sz w:val="18"/>
                <w:szCs w:val="18"/>
              </w:rPr>
            </w:pPr>
          </w:p>
        </w:tc>
        <w:tc>
          <w:tcPr>
            <w:tcW w:w="546" w:type="dxa"/>
            <w:vAlign w:val="center"/>
          </w:tcPr>
          <w:p>
            <w:pPr>
              <w:spacing w:line="240" w:lineRule="exact"/>
              <w:jc w:val="center"/>
              <w:rPr>
                <w:rFonts w:hint="eastAsia" w:ascii="宋体" w:hAnsi="宋体" w:eastAsia="宋体"/>
                <w:sz w:val="18"/>
                <w:szCs w:val="18"/>
              </w:rPr>
            </w:pPr>
          </w:p>
        </w:tc>
        <w:tc>
          <w:tcPr>
            <w:tcW w:w="601" w:type="dxa"/>
            <w:vAlign w:val="center"/>
          </w:tcPr>
          <w:p>
            <w:pPr>
              <w:spacing w:line="240" w:lineRule="exact"/>
              <w:jc w:val="center"/>
              <w:rPr>
                <w:rFonts w:hint="eastAsia" w:ascii="宋体" w:hAnsi="宋体" w:eastAsia="宋体"/>
                <w:sz w:val="18"/>
                <w:szCs w:val="18"/>
              </w:rPr>
            </w:pPr>
          </w:p>
        </w:tc>
        <w:tc>
          <w:tcPr>
            <w:tcW w:w="639" w:type="dxa"/>
            <w:vAlign w:val="center"/>
          </w:tcPr>
          <w:p>
            <w:pPr>
              <w:spacing w:line="240" w:lineRule="exact"/>
              <w:jc w:val="center"/>
              <w:rPr>
                <w:rFonts w:hint="eastAsia" w:ascii="宋体" w:hAnsi="宋体" w:eastAsia="宋体"/>
                <w:sz w:val="18"/>
                <w:szCs w:val="18"/>
              </w:rPr>
            </w:pPr>
          </w:p>
        </w:tc>
        <w:tc>
          <w:tcPr>
            <w:tcW w:w="764" w:type="dxa"/>
            <w:vAlign w:val="center"/>
          </w:tcPr>
          <w:p>
            <w:pPr>
              <w:spacing w:line="240" w:lineRule="exact"/>
              <w:jc w:val="center"/>
              <w:rPr>
                <w:rFonts w:hint="eastAsia" w:ascii="宋体" w:hAnsi="宋体" w:eastAsia="宋体"/>
                <w:sz w:val="18"/>
                <w:szCs w:val="18"/>
              </w:rPr>
            </w:pPr>
          </w:p>
        </w:tc>
        <w:tc>
          <w:tcPr>
            <w:tcW w:w="859" w:type="dxa"/>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810" w:type="dxa"/>
            <w:vAlign w:val="center"/>
          </w:tcPr>
          <w:p>
            <w:pPr>
              <w:pStyle w:val="56"/>
              <w:ind w:firstLine="420"/>
              <w:rPr>
                <w:szCs w:val="21"/>
              </w:rPr>
            </w:pPr>
          </w:p>
        </w:tc>
        <w:tc>
          <w:tcPr>
            <w:tcW w:w="517" w:type="dxa"/>
            <w:vAlign w:val="center"/>
          </w:tcPr>
          <w:p>
            <w:pPr>
              <w:pStyle w:val="56"/>
              <w:ind w:firstLine="420"/>
              <w:rPr>
                <w:szCs w:val="21"/>
              </w:rPr>
            </w:pPr>
          </w:p>
        </w:tc>
        <w:tc>
          <w:tcPr>
            <w:tcW w:w="683" w:type="dxa"/>
            <w:vAlign w:val="center"/>
          </w:tcPr>
          <w:p>
            <w:pPr>
              <w:pStyle w:val="56"/>
              <w:ind w:firstLine="420"/>
              <w:rPr>
                <w:szCs w:val="21"/>
              </w:rPr>
            </w:pPr>
          </w:p>
        </w:tc>
        <w:tc>
          <w:tcPr>
            <w:tcW w:w="709" w:type="dxa"/>
            <w:vAlign w:val="center"/>
          </w:tcPr>
          <w:p>
            <w:pPr>
              <w:pStyle w:val="56"/>
              <w:ind w:firstLine="420"/>
              <w:rPr>
                <w:szCs w:val="21"/>
              </w:rPr>
            </w:pPr>
          </w:p>
        </w:tc>
        <w:tc>
          <w:tcPr>
            <w:tcW w:w="832" w:type="dxa"/>
            <w:vAlign w:val="center"/>
          </w:tcPr>
          <w:p>
            <w:pPr>
              <w:pStyle w:val="56"/>
              <w:ind w:firstLine="420"/>
              <w:rPr>
                <w:szCs w:val="21"/>
              </w:rPr>
            </w:pPr>
          </w:p>
        </w:tc>
        <w:tc>
          <w:tcPr>
            <w:tcW w:w="872" w:type="dxa"/>
            <w:vAlign w:val="center"/>
          </w:tcPr>
          <w:p>
            <w:pPr>
              <w:pStyle w:val="56"/>
              <w:ind w:firstLine="420"/>
              <w:rPr>
                <w:szCs w:val="21"/>
              </w:rPr>
            </w:pPr>
          </w:p>
        </w:tc>
        <w:tc>
          <w:tcPr>
            <w:tcW w:w="580" w:type="dxa"/>
            <w:vAlign w:val="center"/>
          </w:tcPr>
          <w:p>
            <w:pPr>
              <w:pStyle w:val="56"/>
              <w:ind w:firstLine="420"/>
              <w:rPr>
                <w:szCs w:val="21"/>
              </w:rPr>
            </w:pPr>
          </w:p>
        </w:tc>
        <w:tc>
          <w:tcPr>
            <w:tcW w:w="660" w:type="dxa"/>
            <w:vAlign w:val="center"/>
          </w:tcPr>
          <w:p>
            <w:pPr>
              <w:pStyle w:val="56"/>
              <w:ind w:firstLine="420"/>
              <w:rPr>
                <w:szCs w:val="21"/>
              </w:rPr>
            </w:pPr>
          </w:p>
        </w:tc>
        <w:tc>
          <w:tcPr>
            <w:tcW w:w="546" w:type="dxa"/>
            <w:vAlign w:val="center"/>
          </w:tcPr>
          <w:p>
            <w:pPr>
              <w:pStyle w:val="56"/>
              <w:ind w:firstLine="420"/>
              <w:rPr>
                <w:szCs w:val="21"/>
              </w:rPr>
            </w:pPr>
          </w:p>
        </w:tc>
        <w:tc>
          <w:tcPr>
            <w:tcW w:w="601" w:type="dxa"/>
            <w:vAlign w:val="center"/>
          </w:tcPr>
          <w:p>
            <w:pPr>
              <w:pStyle w:val="56"/>
              <w:ind w:firstLine="420"/>
              <w:rPr>
                <w:szCs w:val="21"/>
              </w:rPr>
            </w:pPr>
          </w:p>
        </w:tc>
        <w:tc>
          <w:tcPr>
            <w:tcW w:w="639" w:type="dxa"/>
            <w:vAlign w:val="center"/>
          </w:tcPr>
          <w:p>
            <w:pPr>
              <w:pStyle w:val="56"/>
              <w:ind w:firstLine="420"/>
              <w:rPr>
                <w:szCs w:val="21"/>
              </w:rPr>
            </w:pPr>
          </w:p>
        </w:tc>
        <w:tc>
          <w:tcPr>
            <w:tcW w:w="764" w:type="dxa"/>
            <w:vAlign w:val="center"/>
          </w:tcPr>
          <w:p>
            <w:pPr>
              <w:pStyle w:val="56"/>
              <w:ind w:firstLine="420"/>
              <w:rPr>
                <w:szCs w:val="21"/>
              </w:rPr>
            </w:pPr>
          </w:p>
        </w:tc>
        <w:tc>
          <w:tcPr>
            <w:tcW w:w="859" w:type="dxa"/>
            <w:vAlign w:val="center"/>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810" w:type="dxa"/>
            <w:vAlign w:val="center"/>
          </w:tcPr>
          <w:p>
            <w:pPr>
              <w:pStyle w:val="56"/>
              <w:ind w:firstLine="420"/>
              <w:rPr>
                <w:szCs w:val="21"/>
              </w:rPr>
            </w:pPr>
          </w:p>
        </w:tc>
        <w:tc>
          <w:tcPr>
            <w:tcW w:w="517" w:type="dxa"/>
            <w:vAlign w:val="center"/>
          </w:tcPr>
          <w:p>
            <w:pPr>
              <w:pStyle w:val="56"/>
              <w:ind w:firstLine="420"/>
              <w:rPr>
                <w:szCs w:val="21"/>
              </w:rPr>
            </w:pPr>
          </w:p>
        </w:tc>
        <w:tc>
          <w:tcPr>
            <w:tcW w:w="683" w:type="dxa"/>
            <w:vAlign w:val="center"/>
          </w:tcPr>
          <w:p>
            <w:pPr>
              <w:pStyle w:val="56"/>
              <w:ind w:firstLine="420"/>
              <w:rPr>
                <w:szCs w:val="21"/>
              </w:rPr>
            </w:pPr>
          </w:p>
        </w:tc>
        <w:tc>
          <w:tcPr>
            <w:tcW w:w="709" w:type="dxa"/>
            <w:vAlign w:val="center"/>
          </w:tcPr>
          <w:p>
            <w:pPr>
              <w:pStyle w:val="56"/>
              <w:ind w:firstLine="420"/>
              <w:rPr>
                <w:szCs w:val="21"/>
              </w:rPr>
            </w:pPr>
          </w:p>
        </w:tc>
        <w:tc>
          <w:tcPr>
            <w:tcW w:w="832" w:type="dxa"/>
            <w:vAlign w:val="center"/>
          </w:tcPr>
          <w:p>
            <w:pPr>
              <w:pStyle w:val="56"/>
              <w:ind w:firstLine="420"/>
              <w:rPr>
                <w:szCs w:val="21"/>
              </w:rPr>
            </w:pPr>
          </w:p>
        </w:tc>
        <w:tc>
          <w:tcPr>
            <w:tcW w:w="872" w:type="dxa"/>
            <w:vAlign w:val="center"/>
          </w:tcPr>
          <w:p>
            <w:pPr>
              <w:pStyle w:val="56"/>
              <w:ind w:firstLine="420"/>
              <w:rPr>
                <w:szCs w:val="21"/>
              </w:rPr>
            </w:pPr>
          </w:p>
        </w:tc>
        <w:tc>
          <w:tcPr>
            <w:tcW w:w="580" w:type="dxa"/>
            <w:vAlign w:val="center"/>
          </w:tcPr>
          <w:p>
            <w:pPr>
              <w:pStyle w:val="56"/>
              <w:ind w:firstLine="420"/>
              <w:rPr>
                <w:szCs w:val="21"/>
              </w:rPr>
            </w:pPr>
          </w:p>
        </w:tc>
        <w:tc>
          <w:tcPr>
            <w:tcW w:w="660" w:type="dxa"/>
            <w:vAlign w:val="center"/>
          </w:tcPr>
          <w:p>
            <w:pPr>
              <w:pStyle w:val="56"/>
              <w:ind w:firstLine="420"/>
              <w:rPr>
                <w:szCs w:val="21"/>
              </w:rPr>
            </w:pPr>
          </w:p>
        </w:tc>
        <w:tc>
          <w:tcPr>
            <w:tcW w:w="546" w:type="dxa"/>
            <w:vAlign w:val="center"/>
          </w:tcPr>
          <w:p>
            <w:pPr>
              <w:pStyle w:val="56"/>
              <w:ind w:firstLine="420"/>
              <w:rPr>
                <w:szCs w:val="21"/>
              </w:rPr>
            </w:pPr>
          </w:p>
        </w:tc>
        <w:tc>
          <w:tcPr>
            <w:tcW w:w="601" w:type="dxa"/>
            <w:vAlign w:val="center"/>
          </w:tcPr>
          <w:p>
            <w:pPr>
              <w:pStyle w:val="56"/>
              <w:ind w:firstLine="420"/>
              <w:rPr>
                <w:szCs w:val="21"/>
              </w:rPr>
            </w:pPr>
          </w:p>
        </w:tc>
        <w:tc>
          <w:tcPr>
            <w:tcW w:w="639" w:type="dxa"/>
            <w:vAlign w:val="center"/>
          </w:tcPr>
          <w:p>
            <w:pPr>
              <w:pStyle w:val="56"/>
              <w:ind w:firstLine="420"/>
              <w:rPr>
                <w:szCs w:val="21"/>
              </w:rPr>
            </w:pPr>
          </w:p>
        </w:tc>
        <w:tc>
          <w:tcPr>
            <w:tcW w:w="764" w:type="dxa"/>
            <w:vAlign w:val="center"/>
          </w:tcPr>
          <w:p>
            <w:pPr>
              <w:pStyle w:val="56"/>
              <w:ind w:firstLine="420"/>
              <w:rPr>
                <w:szCs w:val="21"/>
              </w:rPr>
            </w:pPr>
          </w:p>
        </w:tc>
        <w:tc>
          <w:tcPr>
            <w:tcW w:w="859" w:type="dxa"/>
            <w:vAlign w:val="center"/>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810" w:type="dxa"/>
            <w:vAlign w:val="center"/>
          </w:tcPr>
          <w:p>
            <w:pPr>
              <w:pStyle w:val="56"/>
              <w:ind w:firstLine="420"/>
              <w:rPr>
                <w:szCs w:val="21"/>
              </w:rPr>
            </w:pPr>
          </w:p>
        </w:tc>
        <w:tc>
          <w:tcPr>
            <w:tcW w:w="517" w:type="dxa"/>
            <w:vAlign w:val="center"/>
          </w:tcPr>
          <w:p>
            <w:pPr>
              <w:pStyle w:val="56"/>
              <w:ind w:firstLine="420"/>
              <w:rPr>
                <w:szCs w:val="21"/>
              </w:rPr>
            </w:pPr>
          </w:p>
        </w:tc>
        <w:tc>
          <w:tcPr>
            <w:tcW w:w="683" w:type="dxa"/>
            <w:vAlign w:val="center"/>
          </w:tcPr>
          <w:p>
            <w:pPr>
              <w:pStyle w:val="56"/>
              <w:ind w:firstLine="420"/>
              <w:rPr>
                <w:szCs w:val="21"/>
              </w:rPr>
            </w:pPr>
          </w:p>
        </w:tc>
        <w:tc>
          <w:tcPr>
            <w:tcW w:w="709" w:type="dxa"/>
            <w:vAlign w:val="center"/>
          </w:tcPr>
          <w:p>
            <w:pPr>
              <w:pStyle w:val="56"/>
              <w:ind w:firstLine="420"/>
              <w:rPr>
                <w:szCs w:val="21"/>
              </w:rPr>
            </w:pPr>
          </w:p>
        </w:tc>
        <w:tc>
          <w:tcPr>
            <w:tcW w:w="832" w:type="dxa"/>
            <w:vAlign w:val="center"/>
          </w:tcPr>
          <w:p>
            <w:pPr>
              <w:pStyle w:val="56"/>
              <w:ind w:firstLine="420"/>
              <w:rPr>
                <w:szCs w:val="21"/>
              </w:rPr>
            </w:pPr>
          </w:p>
        </w:tc>
        <w:tc>
          <w:tcPr>
            <w:tcW w:w="872" w:type="dxa"/>
            <w:vAlign w:val="center"/>
          </w:tcPr>
          <w:p>
            <w:pPr>
              <w:pStyle w:val="56"/>
              <w:ind w:firstLine="420"/>
              <w:rPr>
                <w:szCs w:val="21"/>
              </w:rPr>
            </w:pPr>
          </w:p>
        </w:tc>
        <w:tc>
          <w:tcPr>
            <w:tcW w:w="580" w:type="dxa"/>
            <w:vAlign w:val="center"/>
          </w:tcPr>
          <w:p>
            <w:pPr>
              <w:pStyle w:val="56"/>
              <w:ind w:firstLine="420"/>
              <w:rPr>
                <w:szCs w:val="21"/>
              </w:rPr>
            </w:pPr>
          </w:p>
        </w:tc>
        <w:tc>
          <w:tcPr>
            <w:tcW w:w="660" w:type="dxa"/>
            <w:vAlign w:val="center"/>
          </w:tcPr>
          <w:p>
            <w:pPr>
              <w:pStyle w:val="56"/>
              <w:ind w:firstLine="420"/>
              <w:rPr>
                <w:szCs w:val="21"/>
              </w:rPr>
            </w:pPr>
          </w:p>
        </w:tc>
        <w:tc>
          <w:tcPr>
            <w:tcW w:w="546" w:type="dxa"/>
            <w:vAlign w:val="center"/>
          </w:tcPr>
          <w:p>
            <w:pPr>
              <w:pStyle w:val="56"/>
              <w:ind w:firstLine="420"/>
              <w:rPr>
                <w:szCs w:val="21"/>
              </w:rPr>
            </w:pPr>
          </w:p>
        </w:tc>
        <w:tc>
          <w:tcPr>
            <w:tcW w:w="601" w:type="dxa"/>
            <w:vAlign w:val="center"/>
          </w:tcPr>
          <w:p>
            <w:pPr>
              <w:pStyle w:val="56"/>
              <w:ind w:firstLine="420"/>
              <w:rPr>
                <w:szCs w:val="21"/>
              </w:rPr>
            </w:pPr>
          </w:p>
        </w:tc>
        <w:tc>
          <w:tcPr>
            <w:tcW w:w="639" w:type="dxa"/>
            <w:vAlign w:val="center"/>
          </w:tcPr>
          <w:p>
            <w:pPr>
              <w:pStyle w:val="56"/>
              <w:ind w:firstLine="420"/>
              <w:rPr>
                <w:szCs w:val="21"/>
              </w:rPr>
            </w:pPr>
          </w:p>
        </w:tc>
        <w:tc>
          <w:tcPr>
            <w:tcW w:w="764" w:type="dxa"/>
            <w:vAlign w:val="center"/>
          </w:tcPr>
          <w:p>
            <w:pPr>
              <w:pStyle w:val="56"/>
              <w:ind w:firstLine="420"/>
              <w:rPr>
                <w:szCs w:val="21"/>
              </w:rPr>
            </w:pPr>
          </w:p>
        </w:tc>
        <w:tc>
          <w:tcPr>
            <w:tcW w:w="859" w:type="dxa"/>
            <w:vAlign w:val="center"/>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810" w:type="dxa"/>
            <w:vAlign w:val="center"/>
          </w:tcPr>
          <w:p>
            <w:pPr>
              <w:pStyle w:val="56"/>
              <w:ind w:firstLine="420"/>
              <w:rPr>
                <w:szCs w:val="21"/>
              </w:rPr>
            </w:pPr>
          </w:p>
        </w:tc>
        <w:tc>
          <w:tcPr>
            <w:tcW w:w="517" w:type="dxa"/>
            <w:vAlign w:val="center"/>
          </w:tcPr>
          <w:p>
            <w:pPr>
              <w:pStyle w:val="56"/>
              <w:ind w:firstLine="420"/>
              <w:rPr>
                <w:szCs w:val="21"/>
              </w:rPr>
            </w:pPr>
          </w:p>
        </w:tc>
        <w:tc>
          <w:tcPr>
            <w:tcW w:w="683" w:type="dxa"/>
            <w:vAlign w:val="center"/>
          </w:tcPr>
          <w:p>
            <w:pPr>
              <w:pStyle w:val="56"/>
              <w:ind w:firstLine="420"/>
              <w:rPr>
                <w:szCs w:val="21"/>
              </w:rPr>
            </w:pPr>
          </w:p>
        </w:tc>
        <w:tc>
          <w:tcPr>
            <w:tcW w:w="709" w:type="dxa"/>
            <w:vAlign w:val="center"/>
          </w:tcPr>
          <w:p>
            <w:pPr>
              <w:pStyle w:val="56"/>
              <w:ind w:firstLine="420"/>
              <w:rPr>
                <w:szCs w:val="21"/>
              </w:rPr>
            </w:pPr>
          </w:p>
        </w:tc>
        <w:tc>
          <w:tcPr>
            <w:tcW w:w="832" w:type="dxa"/>
            <w:vAlign w:val="center"/>
          </w:tcPr>
          <w:p>
            <w:pPr>
              <w:pStyle w:val="56"/>
              <w:ind w:firstLine="420"/>
              <w:rPr>
                <w:szCs w:val="21"/>
              </w:rPr>
            </w:pPr>
          </w:p>
        </w:tc>
        <w:tc>
          <w:tcPr>
            <w:tcW w:w="872" w:type="dxa"/>
            <w:vAlign w:val="center"/>
          </w:tcPr>
          <w:p>
            <w:pPr>
              <w:pStyle w:val="56"/>
              <w:ind w:firstLine="420"/>
              <w:rPr>
                <w:szCs w:val="21"/>
              </w:rPr>
            </w:pPr>
          </w:p>
        </w:tc>
        <w:tc>
          <w:tcPr>
            <w:tcW w:w="580" w:type="dxa"/>
            <w:vAlign w:val="center"/>
          </w:tcPr>
          <w:p>
            <w:pPr>
              <w:pStyle w:val="56"/>
              <w:ind w:firstLine="420"/>
              <w:rPr>
                <w:szCs w:val="21"/>
              </w:rPr>
            </w:pPr>
          </w:p>
        </w:tc>
        <w:tc>
          <w:tcPr>
            <w:tcW w:w="660" w:type="dxa"/>
            <w:vAlign w:val="center"/>
          </w:tcPr>
          <w:p>
            <w:pPr>
              <w:pStyle w:val="56"/>
              <w:ind w:firstLine="420"/>
              <w:rPr>
                <w:szCs w:val="21"/>
              </w:rPr>
            </w:pPr>
          </w:p>
        </w:tc>
        <w:tc>
          <w:tcPr>
            <w:tcW w:w="546" w:type="dxa"/>
            <w:vAlign w:val="center"/>
          </w:tcPr>
          <w:p>
            <w:pPr>
              <w:pStyle w:val="56"/>
              <w:ind w:firstLine="420"/>
              <w:rPr>
                <w:szCs w:val="21"/>
              </w:rPr>
            </w:pPr>
          </w:p>
        </w:tc>
        <w:tc>
          <w:tcPr>
            <w:tcW w:w="601" w:type="dxa"/>
            <w:vAlign w:val="center"/>
          </w:tcPr>
          <w:p>
            <w:pPr>
              <w:pStyle w:val="56"/>
              <w:ind w:firstLine="420"/>
              <w:rPr>
                <w:szCs w:val="21"/>
              </w:rPr>
            </w:pPr>
          </w:p>
        </w:tc>
        <w:tc>
          <w:tcPr>
            <w:tcW w:w="639" w:type="dxa"/>
            <w:vAlign w:val="center"/>
          </w:tcPr>
          <w:p>
            <w:pPr>
              <w:pStyle w:val="56"/>
              <w:ind w:firstLine="420"/>
              <w:rPr>
                <w:szCs w:val="21"/>
              </w:rPr>
            </w:pPr>
          </w:p>
        </w:tc>
        <w:tc>
          <w:tcPr>
            <w:tcW w:w="764" w:type="dxa"/>
            <w:vAlign w:val="center"/>
          </w:tcPr>
          <w:p>
            <w:pPr>
              <w:pStyle w:val="56"/>
              <w:ind w:firstLine="420"/>
              <w:rPr>
                <w:szCs w:val="21"/>
              </w:rPr>
            </w:pPr>
          </w:p>
        </w:tc>
        <w:tc>
          <w:tcPr>
            <w:tcW w:w="859" w:type="dxa"/>
            <w:vAlign w:val="center"/>
          </w:tcPr>
          <w:p>
            <w:pPr>
              <w:pStyle w:val="56"/>
              <w:ind w:firstLine="420"/>
              <w:rPr>
                <w:szCs w:val="21"/>
              </w:rPr>
            </w:pPr>
          </w:p>
        </w:tc>
      </w:tr>
    </w:tbl>
    <w:p>
      <w:pPr>
        <w:pStyle w:val="56"/>
        <w:ind w:firstLine="420"/>
        <w:rPr>
          <w:szCs w:val="21"/>
        </w:rPr>
      </w:pPr>
      <w:r>
        <w:t>注：小区产量保留2位小数，其余数字保留1位小数。</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品种评述与建议:</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承试人员签字：</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承试单位： （公章）</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r>
        <w:rPr>
          <w:rFonts w:hint="eastAsia"/>
          <w:szCs w:val="21"/>
          <w:lang w:val="en-US" w:eastAsia="zh-CN"/>
        </w:rPr>
        <w:t xml:space="preserve">            </w:t>
      </w:r>
      <w:r>
        <w:rPr>
          <w:szCs w:val="21"/>
        </w:rPr>
        <w:t>年   月    日</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rFonts w:hint="eastAsia"/>
          <w:szCs w:val="21"/>
        </w:rPr>
        <w:t>试验申请单位</w:t>
      </w:r>
      <w:r>
        <w:rPr>
          <w:szCs w:val="21"/>
        </w:rPr>
        <w:t>审核意见:</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textAlignment w:val="auto"/>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6300" w:firstLineChars="3000"/>
        <w:textAlignment w:val="auto"/>
        <w:rPr>
          <w:szCs w:val="21"/>
        </w:rPr>
      </w:pPr>
      <w:r>
        <w:rPr>
          <w:szCs w:val="21"/>
        </w:rPr>
        <w:t>(公章)</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szCs w:val="21"/>
        </w:rPr>
        <w:t xml:space="preserve">                            </w:t>
      </w:r>
      <w:r>
        <w:rPr>
          <w:rFonts w:hint="eastAsia"/>
          <w:szCs w:val="21"/>
          <w:lang w:val="en-US" w:eastAsia="zh-CN"/>
        </w:rPr>
        <w:t xml:space="preserve">                   </w:t>
      </w:r>
      <w:r>
        <w:rPr>
          <w:szCs w:val="21"/>
        </w:rPr>
        <w:t xml:space="preserve">     年    月   日</w:t>
      </w:r>
    </w:p>
    <w:p>
      <w:pPr>
        <w:pStyle w:val="56"/>
        <w:ind w:firstLine="480"/>
        <w:rPr>
          <w:sz w:val="24"/>
          <w:szCs w:val="24"/>
        </w:rPr>
      </w:pPr>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textAlignment w:val="auto"/>
        <w:rPr>
          <w:rFonts w:hint="eastAsia" w:hAnsi="黑体"/>
          <w:szCs w:val="21"/>
        </w:rPr>
      </w:pPr>
      <w:bookmarkStart w:id="228" w:name="_Toc181031981"/>
      <w:bookmarkStart w:id="229" w:name="_Toc181032010"/>
      <w:bookmarkStart w:id="230" w:name="_Toc181031934"/>
      <w:r>
        <w:rPr>
          <w:rFonts w:hAnsi="黑体"/>
          <w:szCs w:val="21"/>
        </w:rPr>
        <w:t>附录F</w:t>
      </w:r>
      <w:bookmarkEnd w:id="228"/>
      <w:bookmarkEnd w:id="229"/>
      <w:bookmarkEnd w:id="230"/>
    </w:p>
    <w:p>
      <w:pPr>
        <w:jc w:val="center"/>
        <w:rPr>
          <w:rFonts w:hint="eastAsia" w:ascii="黑体" w:hAnsi="黑体" w:eastAsia="黑体"/>
          <w:kern w:val="0"/>
        </w:rPr>
      </w:pPr>
      <w:r>
        <w:rPr>
          <w:rFonts w:ascii="黑体" w:hAnsi="黑体" w:eastAsia="黑体"/>
          <w:kern w:val="0"/>
        </w:rPr>
        <w:t>（规范性）</w:t>
      </w:r>
    </w:p>
    <w:p>
      <w:pPr>
        <w:pStyle w:val="76"/>
        <w:shd w:val="clear" w:color="auto" w:fill="auto"/>
        <w:tabs>
          <w:tab w:val="clear" w:pos="6406"/>
        </w:tabs>
        <w:spacing w:before="78" w:beforeLines="25" w:after="156"/>
        <w:rPr>
          <w:rFonts w:hint="eastAsia" w:hAnsi="黑体"/>
          <w:szCs w:val="21"/>
        </w:rPr>
      </w:pPr>
      <w:bookmarkStart w:id="231" w:name="_Toc181031982"/>
      <w:bookmarkStart w:id="232" w:name="_Toc181032011"/>
      <w:bookmarkStart w:id="233" w:name="_Toc181031935"/>
      <w:r>
        <w:rPr>
          <w:rFonts w:hAnsi="黑体"/>
          <w:szCs w:val="21"/>
        </w:rPr>
        <w:t>西葫芦品种试验记载要求</w:t>
      </w:r>
      <w:bookmarkEnd w:id="231"/>
      <w:bookmarkEnd w:id="232"/>
      <w:bookmarkEnd w:id="233"/>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w:t>
      </w:r>
      <w:r>
        <w:t>1</w:t>
      </w:r>
      <w:r>
        <w:rPr>
          <w:rFonts w:hint="eastAsia"/>
        </w:rPr>
        <w:t xml:space="preserve"> </w:t>
      </w:r>
      <w:r>
        <w:rPr>
          <w:rFonts w:hint="eastAsia"/>
          <w:szCs w:val="21"/>
        </w:rPr>
        <w:t>物候期</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w:t>
      </w:r>
      <w:r>
        <w:t>1.</w:t>
      </w:r>
      <w:r>
        <w:rPr>
          <w:rFonts w:hint="eastAsia"/>
        </w:rPr>
        <w:t>1</w:t>
      </w:r>
      <w:r>
        <w:rPr>
          <w:rFonts w:hint="eastAsia"/>
          <w:lang w:val="en-US" w:eastAsia="zh-CN"/>
        </w:rPr>
        <w:t xml:space="preserve"> </w:t>
      </w:r>
      <w:r>
        <w:t>播种期：实际播种日期（月/日表示，以下同）。</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F.1.2</w:t>
      </w:r>
      <w:r>
        <w:rPr>
          <w:rFonts w:hint="eastAsia"/>
          <w:lang w:val="en-US" w:eastAsia="zh-CN"/>
        </w:rPr>
        <w:t xml:space="preserve"> </w:t>
      </w:r>
      <w:r>
        <w:t>定植期：育苗移栽时，定植幼苗的日期。</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F.1.3</w:t>
      </w:r>
      <w:r>
        <w:rPr>
          <w:rFonts w:hint="eastAsia"/>
          <w:lang w:val="en-US" w:eastAsia="zh-CN"/>
        </w:rPr>
        <w:t xml:space="preserve"> </w:t>
      </w:r>
      <w:r>
        <w:t>始收期：</w:t>
      </w:r>
      <w:r>
        <w:rPr>
          <w:rFonts w:hint="eastAsia"/>
        </w:rPr>
        <w:t>商品瓜</w:t>
      </w:r>
      <w:r>
        <w:t>始收期</w:t>
      </w:r>
      <w:r>
        <w:rPr>
          <w:rFonts w:hint="eastAsia"/>
        </w:rPr>
        <w:t>，</w:t>
      </w:r>
      <w:r>
        <w:t>品种群中</w:t>
      </w:r>
      <w:r>
        <w:rPr>
          <w:rFonts w:hint="eastAsia"/>
        </w:rPr>
        <w:t>5</w:t>
      </w:r>
      <w:r>
        <w:t>0</w:t>
      </w:r>
      <w:r>
        <w:rPr>
          <w:rFonts w:hint="eastAsia"/>
        </w:rPr>
        <w:t xml:space="preserve"> </w:t>
      </w:r>
      <w:r>
        <w:t>%植株第一次采收商品瓜的日期。</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F.1.</w:t>
      </w:r>
      <w:r>
        <w:t>4</w:t>
      </w:r>
      <w:r>
        <w:rPr>
          <w:rFonts w:hint="eastAsia"/>
          <w:lang w:val="en-US" w:eastAsia="zh-CN"/>
        </w:rPr>
        <w:t xml:space="preserve"> </w:t>
      </w:r>
      <w:r>
        <w:rPr>
          <w:rFonts w:hint="eastAsia"/>
        </w:rPr>
        <w:t>末</w:t>
      </w:r>
      <w:r>
        <w:t>收期：最后一次商品瓜采收日期。</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ascii="方正书宋_GBK" w:hAnsi="方正书宋_GBK" w:eastAsia="方正书宋_GBK" w:cs="方正书宋_GBK"/>
          <w:szCs w:val="21"/>
        </w:rPr>
      </w:pPr>
      <w:r>
        <w:rPr>
          <w:rFonts w:hint="eastAsia"/>
        </w:rPr>
        <w:t>F.1</w:t>
      </w:r>
      <w:r>
        <w:t>.</w:t>
      </w:r>
      <w:r>
        <w:rPr>
          <w:rFonts w:hint="eastAsia"/>
        </w:rPr>
        <w:t>5 采收期: 始收期至末收期的总生育天数，</w:t>
      </w:r>
      <w:r>
        <w:rPr>
          <w:rFonts w:hint="eastAsia" w:ascii="方正书宋_GBK" w:hAnsi="方正书宋_GBK" w:eastAsia="方正书宋_GBK" w:cs="方正书宋_GBK"/>
          <w:szCs w:val="21"/>
        </w:rPr>
        <w:t>以</w:t>
      </w:r>
      <w:r>
        <w:rPr>
          <w:rFonts w:hint="eastAsia" w:ascii="方正书宋_GBK" w:hAnsi="方正书宋_GBK" w:eastAsia="方正书宋_GBK" w:cs="方正书宋_GBK"/>
          <w:szCs w:val="21"/>
          <w:lang w:val="en"/>
        </w:rPr>
        <w:t>d表示。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 xml:space="preserve">F.2 </w:t>
      </w:r>
      <w:r>
        <w:rPr>
          <w:rFonts w:hint="eastAsia"/>
          <w:szCs w:val="21"/>
        </w:rPr>
        <w:t>主要农艺性状</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 xml:space="preserve">F.2.1 </w:t>
      </w:r>
      <w:r>
        <w:t>生长习性</w:t>
      </w:r>
      <w:r>
        <w:rPr>
          <w:rFonts w:hint="eastAsia"/>
        </w:rPr>
        <w:t>：10叶后，分丛生、半蔓生、蔓生。</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rPr>
        <w:t>F.2</w:t>
      </w:r>
      <w:r>
        <w:t>.</w:t>
      </w:r>
      <w:r>
        <w:rPr>
          <w:rFonts w:hint="eastAsia"/>
        </w:rPr>
        <w:t>2</w:t>
      </w:r>
      <w:r>
        <w:rPr>
          <w:rFonts w:hint="eastAsia"/>
          <w:lang w:val="en-US" w:eastAsia="zh-CN"/>
        </w:rPr>
        <w:t xml:space="preserve"> </w:t>
      </w:r>
      <w:r>
        <w:rPr>
          <w:rFonts w:hint="eastAsia"/>
          <w:szCs w:val="21"/>
        </w:rPr>
        <w:t>密度</w:t>
      </w:r>
      <w:r>
        <w:rPr>
          <w:rFonts w:hint="eastAsia"/>
          <w:kern w:val="2"/>
          <w:szCs w:val="21"/>
        </w:rPr>
        <w:t>：第一批成熟瓜采收时调查，各小区实际株数，换算成每亩</w:t>
      </w:r>
      <w:r>
        <w:rPr>
          <w:rFonts w:hint="eastAsia"/>
          <w:lang w:eastAsia="zh-CN"/>
        </w:rPr>
        <w:t>（</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kern w:val="2"/>
          <w:szCs w:val="21"/>
        </w:rPr>
        <w:t>株数，以株/亩表示。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F.2.3</w:t>
      </w:r>
      <w:r>
        <w:rPr>
          <w:rFonts w:hint="eastAsia"/>
          <w:lang w:val="en-US" w:eastAsia="zh-CN"/>
        </w:rPr>
        <w:t xml:space="preserve"> </w:t>
      </w:r>
      <w:r>
        <w:rPr>
          <w:rFonts w:hint="eastAsia"/>
        </w:rPr>
        <w:t>叶形: 10叶后，植株中部正常成熟叶片的形状，分掌状、掌状五角、心脏、心脏五角、近圆、其他。</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F.2.4</w:t>
      </w:r>
      <w:r>
        <w:rPr>
          <w:rFonts w:hint="eastAsia"/>
          <w:lang w:val="en-US" w:eastAsia="zh-CN"/>
        </w:rPr>
        <w:t xml:space="preserve"> </w:t>
      </w:r>
      <w:r>
        <w:rPr>
          <w:rFonts w:hint="eastAsia"/>
        </w:rPr>
        <w:t>叶片绿色程度：10叶后，分为浅、中、深。</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F.2</w:t>
      </w:r>
      <w:r>
        <w:t>.</w:t>
      </w:r>
      <w:r>
        <w:rPr>
          <w:rFonts w:hint="eastAsia"/>
        </w:rPr>
        <w:t>5</w:t>
      </w:r>
      <w:r>
        <w:rPr>
          <w:rFonts w:hint="eastAsia"/>
          <w:lang w:val="en-US" w:eastAsia="zh-CN"/>
        </w:rPr>
        <w:t xml:space="preserve"> </w:t>
      </w:r>
      <w:r>
        <w:rPr>
          <w:rFonts w:hint="eastAsia"/>
        </w:rPr>
        <w:t>叶面白斑: 10叶后，分为大、中、小、多、中、少、无。</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F.2</w:t>
      </w:r>
      <w:r>
        <w:t>.</w:t>
      </w:r>
      <w:r>
        <w:rPr>
          <w:rFonts w:hint="eastAsia"/>
        </w:rPr>
        <w:t>6</w:t>
      </w:r>
      <w:r>
        <w:rPr>
          <w:rFonts w:hint="eastAsia"/>
          <w:lang w:val="en-US" w:eastAsia="zh-CN"/>
        </w:rPr>
        <w:t xml:space="preserve"> </w:t>
      </w:r>
      <w:r>
        <w:t>瓜形</w:t>
      </w:r>
      <w:r>
        <w:rPr>
          <w:rFonts w:hint="eastAsia"/>
        </w:rPr>
        <w:t>：嫩果采收期，分棒形、筒形、圆形、扁圆、正圆、高圆、卵圆、椭圆、梨形、灯泡形等</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F.2</w:t>
      </w:r>
      <w:r>
        <w:t>.</w:t>
      </w:r>
      <w:r>
        <w:rPr>
          <w:rFonts w:hint="eastAsia"/>
        </w:rPr>
        <w:t>7</w:t>
      </w:r>
      <w:r>
        <w:rPr>
          <w:rFonts w:hint="eastAsia"/>
          <w:lang w:val="en-US" w:eastAsia="zh-CN"/>
        </w:rPr>
        <w:t xml:space="preserve"> </w:t>
      </w:r>
      <w:r>
        <w:rPr>
          <w:rFonts w:hint="eastAsia"/>
        </w:rPr>
        <w:t>瓜皮色：嫩果采收期，墨绿、深绿、绿、浅绿、桔黄、黄、浅黄、灰绿、黄绿、乳白、乳黄、白、其他</w:t>
      </w:r>
      <w:r>
        <w:t>。</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F.2</w:t>
      </w:r>
      <w:r>
        <w:t>.</w:t>
      </w:r>
      <w:r>
        <w:rPr>
          <w:rFonts w:hint="eastAsia"/>
        </w:rPr>
        <w:t>8</w:t>
      </w:r>
      <w:r>
        <w:rPr>
          <w:rFonts w:hint="eastAsia"/>
          <w:lang w:val="en-US" w:eastAsia="zh-CN"/>
        </w:rPr>
        <w:t xml:space="preserve"> </w:t>
      </w:r>
      <w:r>
        <w:rPr>
          <w:rFonts w:hint="eastAsia"/>
        </w:rPr>
        <w:t>单瓜重</w:t>
      </w:r>
      <w:r>
        <w:t>：</w:t>
      </w:r>
      <w:r>
        <w:rPr>
          <w:rFonts w:hint="eastAsia"/>
        </w:rPr>
        <w:t>取有代表性的商品瓜5个，称其总重，求平均数，以</w:t>
      </w:r>
      <w:r>
        <w:t>g</w:t>
      </w:r>
      <w:r>
        <w:rPr>
          <w:rFonts w:hint="eastAsia"/>
        </w:rPr>
        <w:t>表示</w:t>
      </w:r>
      <w:r>
        <w:t>。</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F.2</w:t>
      </w:r>
      <w:r>
        <w:t>.</w:t>
      </w:r>
      <w:r>
        <w:rPr>
          <w:rFonts w:hint="eastAsia"/>
        </w:rPr>
        <w:t>9</w:t>
      </w:r>
      <w:r>
        <w:rPr>
          <w:rFonts w:hint="eastAsia"/>
          <w:lang w:val="en-US" w:eastAsia="zh-CN"/>
        </w:rPr>
        <w:t xml:space="preserve"> </w:t>
      </w:r>
      <w:r>
        <w:rPr>
          <w:rFonts w:hint="eastAsia"/>
        </w:rPr>
        <w:t>瓜</w:t>
      </w:r>
      <w:r>
        <w:t>横径：</w:t>
      </w:r>
      <w:r>
        <w:rPr>
          <w:rFonts w:hint="eastAsia"/>
        </w:rPr>
        <w:t>取有代表性的商品瓜5个，</w:t>
      </w:r>
      <w:r>
        <w:t>测量每个瓜最大横径，</w:t>
      </w:r>
      <w:r>
        <w:rPr>
          <w:rFonts w:hint="eastAsia"/>
        </w:rPr>
        <w:t>求平均数，以</w:t>
      </w:r>
      <w:r>
        <w:t>cm</w:t>
      </w:r>
      <w:r>
        <w:rPr>
          <w:rFonts w:hint="eastAsia"/>
        </w:rPr>
        <w:t>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F.2</w:t>
      </w:r>
      <w:r>
        <w:t>.</w:t>
      </w:r>
      <w:r>
        <w:rPr>
          <w:rFonts w:hint="eastAsia"/>
        </w:rPr>
        <w:t>10</w:t>
      </w:r>
      <w:r>
        <w:rPr>
          <w:rFonts w:hint="eastAsia"/>
          <w:lang w:val="en-US" w:eastAsia="zh-CN"/>
        </w:rPr>
        <w:t xml:space="preserve"> </w:t>
      </w:r>
      <w:r>
        <w:rPr>
          <w:rFonts w:hint="eastAsia"/>
        </w:rPr>
        <w:t>瓜</w:t>
      </w:r>
      <w:r>
        <w:t>纵径</w:t>
      </w:r>
      <w:r>
        <w:rPr>
          <w:rFonts w:hint="eastAsia"/>
        </w:rPr>
        <w:t>：取有代表性的商品瓜5个，</w:t>
      </w:r>
      <w:r>
        <w:t>测量</w:t>
      </w:r>
      <w:r>
        <w:rPr>
          <w:rFonts w:hint="eastAsia"/>
        </w:rPr>
        <w:t>每个瓜</w:t>
      </w:r>
      <w:r>
        <w:t>瓜蒂端至瓜顶端最大纵径</w:t>
      </w:r>
      <w:r>
        <w:rPr>
          <w:rFonts w:hint="eastAsia"/>
        </w:rPr>
        <w:t>，求平均数，以</w:t>
      </w:r>
      <w:r>
        <w:t>cm</w:t>
      </w:r>
      <w:r>
        <w:rPr>
          <w:rFonts w:hint="eastAsia"/>
        </w:rPr>
        <w:t>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rPr>
        <w:t>F.2</w:t>
      </w:r>
      <w:r>
        <w:t>.</w:t>
      </w:r>
      <w:r>
        <w:rPr>
          <w:rFonts w:hint="eastAsia"/>
        </w:rPr>
        <w:t>11</w:t>
      </w:r>
      <w:r>
        <w:rPr>
          <w:rFonts w:hint="eastAsia"/>
          <w:lang w:val="en-US" w:eastAsia="zh-CN"/>
        </w:rPr>
        <w:t xml:space="preserve"> </w:t>
      </w:r>
      <w:r>
        <w:rPr>
          <w:rFonts w:hint="eastAsia"/>
        </w:rPr>
        <w:t>商品性</w:t>
      </w:r>
      <w:r>
        <w:t>：</w:t>
      </w:r>
      <w:r>
        <w:rPr>
          <w:rFonts w:hint="eastAsia"/>
          <w:kern w:val="2"/>
          <w:szCs w:val="21"/>
        </w:rPr>
        <w:t>以瓜形、皮色光泽度等外观品质等综合评价，分为好、中、差等级。好（光泽度、皮色等良好）；中（光泽度、皮色等一般）；差（光泽度、皮色等较差）。</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F.3 病虫害</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记载病虫害的种类及危害程度，分轻、中、重记载。</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 xml:space="preserve">F.4 </w:t>
      </w:r>
      <w:r>
        <w:rPr>
          <w:rFonts w:hint="eastAsia"/>
          <w:kern w:val="2"/>
          <w:szCs w:val="21"/>
        </w:rPr>
        <w:t>产量</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hAnsi="宋体" w:cs="宋体"/>
          <w:szCs w:val="28"/>
        </w:rPr>
      </w:pPr>
      <w:r>
        <w:rPr>
          <w:rFonts w:hint="eastAsia"/>
          <w:szCs w:val="21"/>
        </w:rPr>
        <w:t>F.4.1</w:t>
      </w:r>
      <w:r>
        <w:rPr>
          <w:rFonts w:hint="eastAsia" w:hAnsi="宋体" w:cs="宋体"/>
          <w:szCs w:val="28"/>
        </w:rPr>
        <w:t xml:space="preserve"> 小区产量：记每小区的实收产量，不准取样折算，以kg表示。</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F.4.2</w:t>
      </w:r>
      <w:r>
        <w:rPr>
          <w:rFonts w:hint="eastAsia"/>
          <w:szCs w:val="21"/>
          <w:lang w:val="en-US" w:eastAsia="zh-CN"/>
        </w:rPr>
        <w:t xml:space="preserve"> </w:t>
      </w:r>
      <w:r>
        <w:rPr>
          <w:rFonts w:hint="eastAsia"/>
          <w:szCs w:val="21"/>
        </w:rPr>
        <w:t>折亩产：将小区产量折合计算出每亩</w:t>
      </w:r>
      <w:r>
        <w:rPr>
          <w:rFonts w:hint="eastAsia"/>
          <w:lang w:eastAsia="zh-CN"/>
        </w:rPr>
        <w:t>（</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szCs w:val="21"/>
        </w:rPr>
        <w:t>产量</w:t>
      </w:r>
      <w:r>
        <w:rPr>
          <w:szCs w:val="21"/>
        </w:rPr>
        <w:t>，</w:t>
      </w:r>
      <w:r>
        <w:rPr>
          <w:rFonts w:hint="eastAsia" w:ascii="方正书宋_GBK" w:hAnsi="方正书宋_GBK" w:eastAsia="方正书宋_GBK" w:cs="方正书宋_GBK"/>
          <w:szCs w:val="21"/>
        </w:rPr>
        <w:t>以kg表示</w:t>
      </w:r>
      <w:r>
        <w:rPr>
          <w:rFonts w:hint="eastAsia"/>
          <w:szCs w:val="21"/>
        </w:rPr>
        <w:t>。</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hAnsi="宋体" w:cs="宋体"/>
          <w:szCs w:val="28"/>
        </w:rPr>
      </w:pPr>
      <w:r>
        <w:rPr>
          <w:rFonts w:hint="eastAsia"/>
          <w:szCs w:val="21"/>
        </w:rPr>
        <w:t>F.4.3</w:t>
      </w:r>
      <w:r>
        <w:rPr>
          <w:rFonts w:hint="eastAsia"/>
          <w:szCs w:val="21"/>
          <w:lang w:val="en-US" w:eastAsia="zh-CN"/>
        </w:rPr>
        <w:t xml:space="preserve"> </w:t>
      </w:r>
      <w:r>
        <w:rPr>
          <w:rFonts w:hint="eastAsia" w:hAnsi="宋体" w:cs="宋体"/>
          <w:szCs w:val="28"/>
        </w:rPr>
        <w:t>比对照增减：以统一对照为标准计算。</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szCs w:val="21"/>
        </w:rPr>
      </w:pPr>
      <w:r>
        <w:rPr>
          <w:rFonts w:hint="eastAsia"/>
          <w:szCs w:val="21"/>
        </w:rPr>
        <w:t>F.5</w:t>
      </w:r>
      <w:r>
        <w:rPr>
          <w:rFonts w:hint="eastAsia"/>
          <w:szCs w:val="21"/>
          <w:lang w:val="en-US" w:eastAsia="zh-CN"/>
        </w:rPr>
        <w:t xml:space="preserve"> </w:t>
      </w:r>
      <w:r>
        <w:rPr>
          <w:rFonts w:hint="eastAsia"/>
          <w:kern w:val="2"/>
          <w:szCs w:val="21"/>
        </w:rPr>
        <w:t>品种评述与建议</w:t>
      </w:r>
    </w:p>
    <w:p>
      <w:pPr>
        <w:pStyle w:val="56"/>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根据品种在本试验点的产量、生育期、抗性及其他性状的表现，对品种作出简要评价。</w:t>
      </w:r>
    </w:p>
    <w:p>
      <w:pPr>
        <w:pStyle w:val="56"/>
        <w:ind w:firstLine="420"/>
      </w:pPr>
    </w:p>
    <w:p>
      <w:pPr>
        <w:pStyle w:val="56"/>
        <w:ind w:firstLine="420"/>
      </w:pPr>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line="240" w:lineRule="auto"/>
        <w:textAlignment w:val="auto"/>
        <w:rPr>
          <w:rFonts w:hint="eastAsia" w:hAnsi="黑体"/>
          <w:szCs w:val="21"/>
        </w:rPr>
      </w:pPr>
      <w:bookmarkStart w:id="234" w:name="_Toc181031936"/>
      <w:bookmarkStart w:id="235" w:name="_Toc181031983"/>
      <w:bookmarkStart w:id="236" w:name="_Toc181032012"/>
      <w:r>
        <w:rPr>
          <w:rFonts w:hAnsi="黑体"/>
          <w:szCs w:val="21"/>
        </w:rPr>
        <w:t>附录G</w:t>
      </w:r>
      <w:bookmarkEnd w:id="234"/>
      <w:bookmarkEnd w:id="235"/>
      <w:bookmarkEnd w:id="236"/>
    </w:p>
    <w:p>
      <w:pPr>
        <w:jc w:val="center"/>
        <w:rPr>
          <w:rFonts w:hint="eastAsia" w:ascii="黑体" w:hAnsi="黑体" w:eastAsia="黑体"/>
          <w:kern w:val="0"/>
        </w:rPr>
      </w:pPr>
      <w:r>
        <w:rPr>
          <w:rFonts w:ascii="黑体" w:hAnsi="黑体" w:eastAsia="黑体"/>
          <w:kern w:val="0"/>
        </w:rPr>
        <w:t>（规范性）</w:t>
      </w:r>
    </w:p>
    <w:p>
      <w:pPr>
        <w:pStyle w:val="76"/>
        <w:shd w:val="clear" w:color="auto" w:fill="auto"/>
        <w:tabs>
          <w:tab w:val="clear" w:pos="6406"/>
        </w:tabs>
        <w:spacing w:before="78" w:beforeLines="25" w:after="156"/>
        <w:rPr>
          <w:rFonts w:hint="eastAsia" w:hAnsi="黑体"/>
          <w:szCs w:val="21"/>
        </w:rPr>
      </w:pPr>
      <w:bookmarkStart w:id="237" w:name="_Toc181031984"/>
      <w:bookmarkStart w:id="238" w:name="_Toc181032013"/>
      <w:bookmarkStart w:id="239" w:name="_Toc181031937"/>
      <w:r>
        <w:rPr>
          <w:rFonts w:hAnsi="黑体"/>
          <w:szCs w:val="21"/>
        </w:rPr>
        <w:t>茄子品种试验报告（模板）</w:t>
      </w:r>
      <w:bookmarkEnd w:id="237"/>
      <w:bookmarkEnd w:id="238"/>
      <w:bookmarkEnd w:id="239"/>
    </w:p>
    <w:p>
      <w:pPr>
        <w:jc w:val="center"/>
        <w:rPr>
          <w:rFonts w:hint="eastAsia" w:ascii="黑体" w:hAnsi="黑体" w:eastAsia="黑体"/>
          <w:kern w:val="0"/>
        </w:rPr>
      </w:pPr>
      <w:r>
        <w:rPr>
          <w:rFonts w:ascii="黑体" w:hAnsi="黑体" w:eastAsia="黑体"/>
          <w:kern w:val="0"/>
        </w:rPr>
        <w:t>（年度：     区组：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rFonts w:hint="eastAsia"/>
        </w:rPr>
        <w:t>本报告一式三份，严格按试验方案中的品种序号填写，不得随意增减品种，字迹要清楚、工整，记载项目不留空。完成后承试单位留存一份，11月15日前报试验申请单位二份，试验申请单位审核盖章后上报省农作物品种审定委员会办公室一份。</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试验地点：           县         乡         村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承试单位：                              邮编：</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承试人员：                              联系电话：</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小区面积：    m</w:t>
      </w:r>
      <w:r>
        <w:rPr>
          <w:szCs w:val="21"/>
          <w:vertAlign w:val="superscript"/>
        </w:rPr>
        <w:t>2</w:t>
      </w:r>
      <w:r>
        <w:rPr>
          <w:szCs w:val="21"/>
        </w:rPr>
        <w:t xml:space="preserve">  （长      m， 宽     m）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前茬作物：              </w:t>
      </w:r>
      <w:r>
        <w:rPr>
          <w:rFonts w:hint="eastAsia"/>
          <w:szCs w:val="21"/>
          <w:lang w:eastAsia="zh-CN"/>
        </w:rPr>
        <w:t>施肥情况</w:t>
      </w:r>
      <w:r>
        <w:rPr>
          <w:szCs w:val="21"/>
        </w:rPr>
        <w:t>：</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播种期：  月  日；    </w:t>
      </w:r>
      <w:r>
        <w:rPr>
          <w:rFonts w:hint="eastAsia"/>
          <w:szCs w:val="21"/>
          <w:lang w:val="en-US" w:eastAsia="zh-CN"/>
        </w:rPr>
        <w:t xml:space="preserve"> </w:t>
      </w:r>
      <w:r>
        <w:rPr>
          <w:szCs w:val="21"/>
        </w:rPr>
        <w:t xml:space="preserve"> 播种方式：        ；定植期：  月  日</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灌溉情况：</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田间管理：</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试验期间的气候情况及主要自然灾害：</w:t>
      </w:r>
    </w:p>
    <w:p>
      <w:pPr>
        <w:pStyle w:val="56"/>
        <w:ind w:firstLine="420"/>
        <w:rPr>
          <w:szCs w:val="21"/>
        </w:rPr>
      </w:pPr>
    </w:p>
    <w:p>
      <w:pPr>
        <w:pStyle w:val="56"/>
        <w:ind w:firstLine="420"/>
        <w:rPr>
          <w:szCs w:val="21"/>
        </w:rPr>
      </w:pPr>
    </w:p>
    <w:p>
      <w:pPr>
        <w:pStyle w:val="56"/>
        <w:ind w:firstLine="420"/>
        <w:rPr>
          <w:szCs w:val="21"/>
        </w:rPr>
      </w:pPr>
    </w:p>
    <w:p>
      <w:pPr>
        <w:pStyle w:val="56"/>
        <w:ind w:firstLine="420"/>
        <w:rPr>
          <w:szCs w:val="21"/>
        </w:rPr>
      </w:pPr>
    </w:p>
    <w:p>
      <w:pPr>
        <w:pStyle w:val="56"/>
        <w:ind w:firstLine="420"/>
        <w:rPr>
          <w:szCs w:val="21"/>
        </w:rPr>
      </w:pPr>
    </w:p>
    <w:p>
      <w:pPr>
        <w:widowControl/>
        <w:autoSpaceDE w:val="0"/>
        <w:autoSpaceDN w:val="0"/>
        <w:spacing w:line="500" w:lineRule="exact"/>
        <w:jc w:val="center"/>
        <w:rPr>
          <w:rFonts w:hint="eastAsia" w:ascii="宋体" w:hAnsi="Times New Roman" w:eastAsia="宋体"/>
          <w:kern w:val="0"/>
          <w:szCs w:val="20"/>
          <w:lang w:eastAsia="zh-CN"/>
        </w:rPr>
      </w:pPr>
      <w:r>
        <w:rPr>
          <w:rFonts w:hint="eastAsia" w:ascii="宋体"/>
          <w:kern w:val="0"/>
          <w:szCs w:val="20"/>
        </w:rPr>
        <w:t>表1</w:t>
      </w:r>
      <w:r>
        <w:rPr>
          <w:rFonts w:hint="eastAsia" w:ascii="宋体"/>
          <w:kern w:val="0"/>
          <w:szCs w:val="20"/>
          <w:lang w:val="en-US" w:eastAsia="zh-CN"/>
        </w:rPr>
        <w:t xml:space="preserve"> </w:t>
      </w:r>
      <w:r>
        <w:rPr>
          <w:rFonts w:hint="eastAsia" w:ascii="宋体"/>
          <w:kern w:val="0"/>
          <w:szCs w:val="20"/>
          <w:lang w:eastAsia="zh-CN"/>
        </w:rPr>
        <w:t>田间观察记载表</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收获期：    月    日                          填报日期：     年    月    日</w:t>
      </w:r>
    </w:p>
    <w:tbl>
      <w:tblPr>
        <w:tblStyle w:val="26"/>
        <w:tblW w:w="93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780"/>
        <w:gridCol w:w="855"/>
        <w:gridCol w:w="885"/>
        <w:gridCol w:w="765"/>
        <w:gridCol w:w="780"/>
        <w:gridCol w:w="675"/>
        <w:gridCol w:w="630"/>
        <w:gridCol w:w="615"/>
        <w:gridCol w:w="630"/>
        <w:gridCol w:w="720"/>
        <w:gridCol w:w="441"/>
        <w:gridCol w:w="485"/>
        <w:gridCol w:w="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64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品种名称</w:t>
            </w:r>
          </w:p>
        </w:tc>
        <w:tc>
          <w:tcPr>
            <w:tcW w:w="78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定植期</w:t>
            </w:r>
            <w:r>
              <w:rPr>
                <w:rFonts w:hint="eastAsia" w:ascii="宋体" w:hAnsi="宋体" w:eastAsia="宋体"/>
                <w:sz w:val="18"/>
                <w:szCs w:val="18"/>
              </w:rPr>
              <w:br w:type="textWrapping"/>
            </w:r>
            <w:r>
              <w:rPr>
                <w:rFonts w:hint="eastAsia" w:ascii="宋体" w:hAnsi="宋体" w:eastAsia="宋体"/>
                <w:sz w:val="18"/>
                <w:szCs w:val="18"/>
              </w:rPr>
              <w:t>(月/日)</w:t>
            </w:r>
          </w:p>
        </w:tc>
        <w:tc>
          <w:tcPr>
            <w:tcW w:w="855"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始收期</w:t>
            </w:r>
            <w:r>
              <w:rPr>
                <w:rFonts w:hint="eastAsia" w:ascii="宋体" w:hAnsi="宋体" w:eastAsia="宋体"/>
                <w:sz w:val="18"/>
                <w:szCs w:val="18"/>
              </w:rPr>
              <w:br w:type="textWrapping"/>
            </w:r>
            <w:r>
              <w:rPr>
                <w:rFonts w:hint="eastAsia" w:ascii="宋体" w:hAnsi="宋体" w:eastAsia="宋体"/>
                <w:sz w:val="18"/>
                <w:szCs w:val="18"/>
              </w:rPr>
              <w:t>(月/日)</w:t>
            </w:r>
          </w:p>
        </w:tc>
        <w:tc>
          <w:tcPr>
            <w:tcW w:w="885"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末收期</w:t>
            </w:r>
            <w:r>
              <w:rPr>
                <w:rFonts w:hint="eastAsia" w:ascii="宋体" w:hAnsi="宋体" w:eastAsia="宋体"/>
                <w:sz w:val="18"/>
                <w:szCs w:val="18"/>
              </w:rPr>
              <w:br w:type="textWrapping"/>
            </w:r>
            <w:r>
              <w:rPr>
                <w:rFonts w:hint="eastAsia" w:ascii="宋体" w:hAnsi="宋体" w:eastAsia="宋体"/>
                <w:sz w:val="18"/>
                <w:szCs w:val="18"/>
              </w:rPr>
              <w:t>(月/日)</w:t>
            </w:r>
          </w:p>
        </w:tc>
        <w:tc>
          <w:tcPr>
            <w:tcW w:w="765"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采收期</w:t>
            </w:r>
            <w:r>
              <w:rPr>
                <w:rFonts w:hint="eastAsia" w:ascii="宋体" w:hAnsi="宋体" w:eastAsia="宋体"/>
                <w:sz w:val="18"/>
                <w:szCs w:val="18"/>
              </w:rPr>
              <w:br w:type="textWrapping"/>
            </w:r>
            <w:r>
              <w:rPr>
                <w:rFonts w:hint="eastAsia" w:ascii="宋体" w:hAnsi="宋体" w:eastAsia="宋体"/>
                <w:sz w:val="18"/>
                <w:szCs w:val="18"/>
              </w:rPr>
              <w:t>(d)</w:t>
            </w:r>
          </w:p>
        </w:tc>
        <w:tc>
          <w:tcPr>
            <w:tcW w:w="78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密度(株/亩)</w:t>
            </w:r>
          </w:p>
        </w:tc>
        <w:tc>
          <w:tcPr>
            <w:tcW w:w="675"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生长习性</w:t>
            </w:r>
          </w:p>
        </w:tc>
        <w:tc>
          <w:tcPr>
            <w:tcW w:w="63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株高</w:t>
            </w:r>
          </w:p>
        </w:tc>
        <w:tc>
          <w:tcPr>
            <w:tcW w:w="615"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株展</w:t>
            </w:r>
          </w:p>
        </w:tc>
        <w:tc>
          <w:tcPr>
            <w:tcW w:w="63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叶色</w:t>
            </w:r>
          </w:p>
        </w:tc>
        <w:tc>
          <w:tcPr>
            <w:tcW w:w="72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首花</w:t>
            </w:r>
          </w:p>
          <w:p>
            <w:pPr>
              <w:spacing w:line="240" w:lineRule="exact"/>
              <w:jc w:val="center"/>
              <w:rPr>
                <w:rFonts w:hint="eastAsia" w:ascii="宋体" w:hAnsi="宋体" w:eastAsia="宋体"/>
                <w:sz w:val="18"/>
                <w:szCs w:val="18"/>
              </w:rPr>
            </w:pPr>
            <w:r>
              <w:rPr>
                <w:rFonts w:hint="eastAsia" w:ascii="宋体" w:hAnsi="宋体" w:eastAsia="宋体"/>
                <w:sz w:val="18"/>
                <w:szCs w:val="18"/>
              </w:rPr>
              <w:t>节位</w:t>
            </w:r>
            <w:r>
              <w:rPr>
                <w:rFonts w:hint="eastAsia" w:ascii="宋体" w:hAnsi="宋体" w:eastAsia="宋体"/>
                <w:sz w:val="18"/>
                <w:szCs w:val="18"/>
              </w:rPr>
              <w:br w:type="textWrapping"/>
            </w:r>
            <w:r>
              <w:rPr>
                <w:rFonts w:hint="eastAsia" w:ascii="宋体" w:hAnsi="宋体" w:eastAsia="宋体"/>
                <w:sz w:val="18"/>
                <w:szCs w:val="18"/>
              </w:rPr>
              <w:t>(节)</w:t>
            </w:r>
          </w:p>
        </w:tc>
        <w:tc>
          <w:tcPr>
            <w:tcW w:w="1412" w:type="dxa"/>
            <w:gridSpan w:val="3"/>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病虫害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649" w:type="dxa"/>
            <w:vMerge w:val="continue"/>
            <w:vAlign w:val="center"/>
          </w:tcPr>
          <w:p>
            <w:pPr>
              <w:spacing w:line="240" w:lineRule="exact"/>
              <w:jc w:val="center"/>
              <w:rPr>
                <w:rFonts w:hint="eastAsia" w:ascii="宋体" w:hAnsi="宋体" w:eastAsia="宋体"/>
                <w:sz w:val="18"/>
                <w:szCs w:val="18"/>
              </w:rPr>
            </w:pPr>
          </w:p>
        </w:tc>
        <w:tc>
          <w:tcPr>
            <w:tcW w:w="780" w:type="dxa"/>
            <w:vMerge w:val="continue"/>
            <w:vAlign w:val="center"/>
          </w:tcPr>
          <w:p>
            <w:pPr>
              <w:spacing w:line="240" w:lineRule="exact"/>
              <w:jc w:val="center"/>
              <w:rPr>
                <w:rFonts w:hint="eastAsia" w:ascii="宋体" w:hAnsi="宋体" w:eastAsia="宋体"/>
                <w:sz w:val="18"/>
                <w:szCs w:val="18"/>
              </w:rPr>
            </w:pPr>
          </w:p>
        </w:tc>
        <w:tc>
          <w:tcPr>
            <w:tcW w:w="855" w:type="dxa"/>
            <w:vMerge w:val="continue"/>
            <w:vAlign w:val="center"/>
          </w:tcPr>
          <w:p>
            <w:pPr>
              <w:spacing w:line="240" w:lineRule="exact"/>
              <w:jc w:val="center"/>
              <w:rPr>
                <w:rFonts w:hint="eastAsia" w:ascii="宋体" w:hAnsi="宋体" w:eastAsia="宋体"/>
                <w:sz w:val="18"/>
                <w:szCs w:val="18"/>
              </w:rPr>
            </w:pPr>
          </w:p>
        </w:tc>
        <w:tc>
          <w:tcPr>
            <w:tcW w:w="885" w:type="dxa"/>
            <w:vMerge w:val="continue"/>
            <w:vAlign w:val="center"/>
          </w:tcPr>
          <w:p>
            <w:pPr>
              <w:spacing w:line="240" w:lineRule="exact"/>
              <w:jc w:val="center"/>
              <w:rPr>
                <w:rFonts w:hint="eastAsia" w:ascii="宋体" w:hAnsi="宋体" w:eastAsia="宋体"/>
                <w:sz w:val="18"/>
                <w:szCs w:val="18"/>
              </w:rPr>
            </w:pPr>
          </w:p>
        </w:tc>
        <w:tc>
          <w:tcPr>
            <w:tcW w:w="765" w:type="dxa"/>
            <w:vMerge w:val="continue"/>
            <w:vAlign w:val="center"/>
          </w:tcPr>
          <w:p>
            <w:pPr>
              <w:spacing w:line="240" w:lineRule="exact"/>
              <w:jc w:val="center"/>
              <w:rPr>
                <w:rFonts w:hint="eastAsia" w:ascii="宋体" w:hAnsi="宋体" w:eastAsia="宋体"/>
                <w:sz w:val="18"/>
                <w:szCs w:val="18"/>
              </w:rPr>
            </w:pPr>
          </w:p>
        </w:tc>
        <w:tc>
          <w:tcPr>
            <w:tcW w:w="780" w:type="dxa"/>
            <w:vMerge w:val="continue"/>
            <w:vAlign w:val="center"/>
          </w:tcPr>
          <w:p>
            <w:pPr>
              <w:spacing w:line="240" w:lineRule="exact"/>
              <w:jc w:val="center"/>
              <w:rPr>
                <w:rFonts w:hint="eastAsia" w:ascii="宋体" w:hAnsi="宋体" w:eastAsia="宋体"/>
                <w:sz w:val="18"/>
                <w:szCs w:val="18"/>
              </w:rPr>
            </w:pPr>
          </w:p>
        </w:tc>
        <w:tc>
          <w:tcPr>
            <w:tcW w:w="675" w:type="dxa"/>
            <w:vMerge w:val="continue"/>
            <w:vAlign w:val="center"/>
          </w:tcPr>
          <w:p>
            <w:pPr>
              <w:spacing w:line="240" w:lineRule="exact"/>
              <w:jc w:val="center"/>
              <w:rPr>
                <w:rFonts w:hint="eastAsia" w:ascii="宋体" w:hAnsi="宋体" w:eastAsia="宋体"/>
                <w:sz w:val="18"/>
                <w:szCs w:val="18"/>
              </w:rPr>
            </w:pPr>
          </w:p>
        </w:tc>
        <w:tc>
          <w:tcPr>
            <w:tcW w:w="630" w:type="dxa"/>
            <w:vMerge w:val="continue"/>
            <w:vAlign w:val="center"/>
          </w:tcPr>
          <w:p>
            <w:pPr>
              <w:spacing w:line="240" w:lineRule="exact"/>
              <w:jc w:val="center"/>
              <w:rPr>
                <w:rFonts w:hint="eastAsia" w:ascii="宋体" w:hAnsi="宋体" w:eastAsia="宋体"/>
                <w:sz w:val="18"/>
                <w:szCs w:val="18"/>
              </w:rPr>
            </w:pPr>
          </w:p>
        </w:tc>
        <w:tc>
          <w:tcPr>
            <w:tcW w:w="615" w:type="dxa"/>
            <w:vMerge w:val="continue"/>
            <w:vAlign w:val="center"/>
          </w:tcPr>
          <w:p>
            <w:pPr>
              <w:spacing w:line="240" w:lineRule="exact"/>
              <w:jc w:val="center"/>
              <w:rPr>
                <w:rFonts w:hint="eastAsia" w:ascii="宋体" w:hAnsi="宋体" w:eastAsia="宋体"/>
                <w:sz w:val="18"/>
                <w:szCs w:val="18"/>
              </w:rPr>
            </w:pPr>
          </w:p>
        </w:tc>
        <w:tc>
          <w:tcPr>
            <w:tcW w:w="630" w:type="dxa"/>
            <w:vMerge w:val="continue"/>
          </w:tcPr>
          <w:p>
            <w:pPr>
              <w:spacing w:line="240" w:lineRule="exact"/>
              <w:jc w:val="center"/>
              <w:rPr>
                <w:rFonts w:hint="eastAsia" w:ascii="宋体" w:hAnsi="宋体" w:eastAsia="宋体"/>
                <w:sz w:val="18"/>
                <w:szCs w:val="18"/>
              </w:rPr>
            </w:pPr>
          </w:p>
        </w:tc>
        <w:tc>
          <w:tcPr>
            <w:tcW w:w="720" w:type="dxa"/>
            <w:vMerge w:val="continue"/>
          </w:tcPr>
          <w:p>
            <w:pPr>
              <w:spacing w:line="240" w:lineRule="exact"/>
              <w:jc w:val="center"/>
              <w:rPr>
                <w:rFonts w:hint="eastAsia" w:ascii="宋体" w:hAnsi="宋体" w:eastAsia="宋体"/>
                <w:sz w:val="18"/>
                <w:szCs w:val="18"/>
              </w:rPr>
            </w:pPr>
          </w:p>
        </w:tc>
        <w:tc>
          <w:tcPr>
            <w:tcW w:w="441" w:type="dxa"/>
            <w:vAlign w:val="center"/>
          </w:tcPr>
          <w:p>
            <w:pPr>
              <w:spacing w:line="240" w:lineRule="exact"/>
              <w:jc w:val="center"/>
              <w:rPr>
                <w:rFonts w:hint="eastAsia" w:ascii="宋体" w:hAnsi="宋体" w:eastAsia="宋体"/>
                <w:sz w:val="18"/>
                <w:szCs w:val="18"/>
              </w:rPr>
            </w:pPr>
          </w:p>
        </w:tc>
        <w:tc>
          <w:tcPr>
            <w:tcW w:w="485" w:type="dxa"/>
            <w:vAlign w:val="center"/>
          </w:tcPr>
          <w:p>
            <w:pPr>
              <w:spacing w:line="240" w:lineRule="exact"/>
              <w:jc w:val="center"/>
              <w:rPr>
                <w:rFonts w:hint="eastAsia" w:ascii="宋体" w:hAnsi="宋体" w:eastAsia="宋体"/>
                <w:sz w:val="18"/>
                <w:szCs w:val="18"/>
              </w:rPr>
            </w:pPr>
          </w:p>
        </w:tc>
        <w:tc>
          <w:tcPr>
            <w:tcW w:w="486" w:type="dxa"/>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649" w:type="dxa"/>
            <w:vAlign w:val="top"/>
          </w:tcPr>
          <w:p>
            <w:pPr>
              <w:pStyle w:val="56"/>
              <w:ind w:firstLine="420"/>
              <w:rPr>
                <w:szCs w:val="21"/>
              </w:rPr>
            </w:pPr>
          </w:p>
        </w:tc>
        <w:tc>
          <w:tcPr>
            <w:tcW w:w="780" w:type="dxa"/>
            <w:vAlign w:val="top"/>
          </w:tcPr>
          <w:p>
            <w:pPr>
              <w:pStyle w:val="56"/>
              <w:ind w:firstLine="420"/>
              <w:rPr>
                <w:szCs w:val="21"/>
              </w:rPr>
            </w:pPr>
          </w:p>
        </w:tc>
        <w:tc>
          <w:tcPr>
            <w:tcW w:w="855" w:type="dxa"/>
          </w:tcPr>
          <w:p>
            <w:pPr>
              <w:pStyle w:val="56"/>
              <w:ind w:firstLine="420"/>
              <w:rPr>
                <w:szCs w:val="21"/>
              </w:rPr>
            </w:pPr>
          </w:p>
        </w:tc>
        <w:tc>
          <w:tcPr>
            <w:tcW w:w="885" w:type="dxa"/>
          </w:tcPr>
          <w:p>
            <w:pPr>
              <w:pStyle w:val="56"/>
              <w:ind w:firstLine="420"/>
              <w:rPr>
                <w:szCs w:val="21"/>
              </w:rPr>
            </w:pPr>
          </w:p>
        </w:tc>
        <w:tc>
          <w:tcPr>
            <w:tcW w:w="765" w:type="dxa"/>
          </w:tcPr>
          <w:p>
            <w:pPr>
              <w:pStyle w:val="56"/>
              <w:ind w:firstLine="420"/>
              <w:rPr>
                <w:szCs w:val="21"/>
              </w:rPr>
            </w:pPr>
          </w:p>
        </w:tc>
        <w:tc>
          <w:tcPr>
            <w:tcW w:w="780" w:type="dxa"/>
          </w:tcPr>
          <w:p>
            <w:pPr>
              <w:pStyle w:val="56"/>
              <w:ind w:firstLine="420"/>
              <w:rPr>
                <w:szCs w:val="21"/>
              </w:rPr>
            </w:pPr>
          </w:p>
        </w:tc>
        <w:tc>
          <w:tcPr>
            <w:tcW w:w="675" w:type="dxa"/>
          </w:tcPr>
          <w:p>
            <w:pPr>
              <w:pStyle w:val="56"/>
              <w:ind w:firstLine="420"/>
              <w:rPr>
                <w:szCs w:val="21"/>
              </w:rPr>
            </w:pPr>
          </w:p>
        </w:tc>
        <w:tc>
          <w:tcPr>
            <w:tcW w:w="630" w:type="dxa"/>
          </w:tcPr>
          <w:p>
            <w:pPr>
              <w:pStyle w:val="56"/>
              <w:ind w:firstLine="420"/>
              <w:rPr>
                <w:szCs w:val="21"/>
              </w:rPr>
            </w:pPr>
          </w:p>
        </w:tc>
        <w:tc>
          <w:tcPr>
            <w:tcW w:w="615" w:type="dxa"/>
          </w:tcPr>
          <w:p>
            <w:pPr>
              <w:pStyle w:val="56"/>
              <w:ind w:firstLine="420"/>
              <w:rPr>
                <w:szCs w:val="21"/>
              </w:rPr>
            </w:pPr>
          </w:p>
        </w:tc>
        <w:tc>
          <w:tcPr>
            <w:tcW w:w="630" w:type="dxa"/>
          </w:tcPr>
          <w:p>
            <w:pPr>
              <w:pStyle w:val="56"/>
              <w:ind w:firstLine="420"/>
              <w:rPr>
                <w:szCs w:val="21"/>
              </w:rPr>
            </w:pPr>
          </w:p>
        </w:tc>
        <w:tc>
          <w:tcPr>
            <w:tcW w:w="720" w:type="dxa"/>
          </w:tcPr>
          <w:p>
            <w:pPr>
              <w:pStyle w:val="56"/>
              <w:ind w:firstLine="420"/>
              <w:rPr>
                <w:szCs w:val="21"/>
              </w:rPr>
            </w:pPr>
          </w:p>
        </w:tc>
        <w:tc>
          <w:tcPr>
            <w:tcW w:w="441" w:type="dxa"/>
          </w:tcPr>
          <w:p>
            <w:pPr>
              <w:pStyle w:val="56"/>
              <w:ind w:firstLine="420"/>
              <w:rPr>
                <w:szCs w:val="21"/>
              </w:rPr>
            </w:pPr>
          </w:p>
        </w:tc>
        <w:tc>
          <w:tcPr>
            <w:tcW w:w="485" w:type="dxa"/>
          </w:tcPr>
          <w:p>
            <w:pPr>
              <w:pStyle w:val="56"/>
              <w:ind w:firstLine="420"/>
              <w:rPr>
                <w:szCs w:val="21"/>
              </w:rPr>
            </w:pPr>
          </w:p>
        </w:tc>
        <w:tc>
          <w:tcPr>
            <w:tcW w:w="486"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649" w:type="dxa"/>
            <w:vAlign w:val="top"/>
          </w:tcPr>
          <w:p>
            <w:pPr>
              <w:pStyle w:val="56"/>
              <w:ind w:firstLine="420"/>
              <w:rPr>
                <w:szCs w:val="21"/>
              </w:rPr>
            </w:pPr>
          </w:p>
        </w:tc>
        <w:tc>
          <w:tcPr>
            <w:tcW w:w="780" w:type="dxa"/>
            <w:vAlign w:val="top"/>
          </w:tcPr>
          <w:p>
            <w:pPr>
              <w:pStyle w:val="56"/>
              <w:ind w:firstLine="420"/>
              <w:rPr>
                <w:szCs w:val="21"/>
              </w:rPr>
            </w:pPr>
          </w:p>
        </w:tc>
        <w:tc>
          <w:tcPr>
            <w:tcW w:w="855" w:type="dxa"/>
          </w:tcPr>
          <w:p>
            <w:pPr>
              <w:pStyle w:val="56"/>
              <w:ind w:firstLine="420"/>
              <w:rPr>
                <w:szCs w:val="21"/>
              </w:rPr>
            </w:pPr>
          </w:p>
        </w:tc>
        <w:tc>
          <w:tcPr>
            <w:tcW w:w="885" w:type="dxa"/>
          </w:tcPr>
          <w:p>
            <w:pPr>
              <w:pStyle w:val="56"/>
              <w:ind w:firstLine="420"/>
              <w:rPr>
                <w:szCs w:val="21"/>
              </w:rPr>
            </w:pPr>
          </w:p>
        </w:tc>
        <w:tc>
          <w:tcPr>
            <w:tcW w:w="765" w:type="dxa"/>
          </w:tcPr>
          <w:p>
            <w:pPr>
              <w:pStyle w:val="56"/>
              <w:ind w:firstLine="420"/>
              <w:rPr>
                <w:szCs w:val="21"/>
              </w:rPr>
            </w:pPr>
          </w:p>
        </w:tc>
        <w:tc>
          <w:tcPr>
            <w:tcW w:w="780" w:type="dxa"/>
          </w:tcPr>
          <w:p>
            <w:pPr>
              <w:pStyle w:val="56"/>
              <w:ind w:firstLine="420"/>
              <w:rPr>
                <w:szCs w:val="21"/>
              </w:rPr>
            </w:pPr>
          </w:p>
        </w:tc>
        <w:tc>
          <w:tcPr>
            <w:tcW w:w="675" w:type="dxa"/>
          </w:tcPr>
          <w:p>
            <w:pPr>
              <w:pStyle w:val="56"/>
              <w:ind w:firstLine="420"/>
              <w:rPr>
                <w:szCs w:val="21"/>
              </w:rPr>
            </w:pPr>
          </w:p>
        </w:tc>
        <w:tc>
          <w:tcPr>
            <w:tcW w:w="630" w:type="dxa"/>
          </w:tcPr>
          <w:p>
            <w:pPr>
              <w:pStyle w:val="56"/>
              <w:ind w:firstLine="420"/>
              <w:rPr>
                <w:szCs w:val="21"/>
              </w:rPr>
            </w:pPr>
          </w:p>
        </w:tc>
        <w:tc>
          <w:tcPr>
            <w:tcW w:w="615" w:type="dxa"/>
          </w:tcPr>
          <w:p>
            <w:pPr>
              <w:pStyle w:val="56"/>
              <w:ind w:firstLine="420"/>
              <w:rPr>
                <w:szCs w:val="21"/>
              </w:rPr>
            </w:pPr>
          </w:p>
        </w:tc>
        <w:tc>
          <w:tcPr>
            <w:tcW w:w="630" w:type="dxa"/>
          </w:tcPr>
          <w:p>
            <w:pPr>
              <w:pStyle w:val="56"/>
              <w:ind w:firstLine="420"/>
              <w:rPr>
                <w:szCs w:val="21"/>
              </w:rPr>
            </w:pPr>
          </w:p>
        </w:tc>
        <w:tc>
          <w:tcPr>
            <w:tcW w:w="720" w:type="dxa"/>
          </w:tcPr>
          <w:p>
            <w:pPr>
              <w:pStyle w:val="56"/>
              <w:ind w:firstLine="420"/>
              <w:rPr>
                <w:szCs w:val="21"/>
              </w:rPr>
            </w:pPr>
          </w:p>
        </w:tc>
        <w:tc>
          <w:tcPr>
            <w:tcW w:w="441" w:type="dxa"/>
          </w:tcPr>
          <w:p>
            <w:pPr>
              <w:pStyle w:val="56"/>
              <w:ind w:firstLine="420"/>
              <w:rPr>
                <w:szCs w:val="21"/>
              </w:rPr>
            </w:pPr>
          </w:p>
        </w:tc>
        <w:tc>
          <w:tcPr>
            <w:tcW w:w="485" w:type="dxa"/>
          </w:tcPr>
          <w:p>
            <w:pPr>
              <w:pStyle w:val="56"/>
              <w:ind w:firstLine="420"/>
              <w:rPr>
                <w:szCs w:val="21"/>
              </w:rPr>
            </w:pPr>
          </w:p>
        </w:tc>
        <w:tc>
          <w:tcPr>
            <w:tcW w:w="486"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649" w:type="dxa"/>
            <w:vAlign w:val="top"/>
          </w:tcPr>
          <w:p>
            <w:pPr>
              <w:pStyle w:val="56"/>
              <w:ind w:firstLine="420"/>
              <w:rPr>
                <w:szCs w:val="21"/>
              </w:rPr>
            </w:pPr>
          </w:p>
        </w:tc>
        <w:tc>
          <w:tcPr>
            <w:tcW w:w="780" w:type="dxa"/>
            <w:vAlign w:val="top"/>
          </w:tcPr>
          <w:p>
            <w:pPr>
              <w:pStyle w:val="56"/>
              <w:ind w:firstLine="420"/>
              <w:rPr>
                <w:szCs w:val="21"/>
              </w:rPr>
            </w:pPr>
          </w:p>
        </w:tc>
        <w:tc>
          <w:tcPr>
            <w:tcW w:w="855" w:type="dxa"/>
          </w:tcPr>
          <w:p>
            <w:pPr>
              <w:pStyle w:val="56"/>
              <w:ind w:firstLine="420"/>
              <w:rPr>
                <w:szCs w:val="21"/>
              </w:rPr>
            </w:pPr>
          </w:p>
        </w:tc>
        <w:tc>
          <w:tcPr>
            <w:tcW w:w="885" w:type="dxa"/>
          </w:tcPr>
          <w:p>
            <w:pPr>
              <w:pStyle w:val="56"/>
              <w:ind w:firstLine="420"/>
              <w:rPr>
                <w:szCs w:val="21"/>
              </w:rPr>
            </w:pPr>
          </w:p>
        </w:tc>
        <w:tc>
          <w:tcPr>
            <w:tcW w:w="765" w:type="dxa"/>
          </w:tcPr>
          <w:p>
            <w:pPr>
              <w:pStyle w:val="56"/>
              <w:ind w:firstLine="420"/>
              <w:rPr>
                <w:szCs w:val="21"/>
              </w:rPr>
            </w:pPr>
          </w:p>
        </w:tc>
        <w:tc>
          <w:tcPr>
            <w:tcW w:w="780" w:type="dxa"/>
          </w:tcPr>
          <w:p>
            <w:pPr>
              <w:pStyle w:val="56"/>
              <w:ind w:firstLine="420"/>
              <w:rPr>
                <w:szCs w:val="21"/>
              </w:rPr>
            </w:pPr>
          </w:p>
        </w:tc>
        <w:tc>
          <w:tcPr>
            <w:tcW w:w="675" w:type="dxa"/>
          </w:tcPr>
          <w:p>
            <w:pPr>
              <w:pStyle w:val="56"/>
              <w:ind w:firstLine="420"/>
              <w:rPr>
                <w:szCs w:val="21"/>
              </w:rPr>
            </w:pPr>
          </w:p>
        </w:tc>
        <w:tc>
          <w:tcPr>
            <w:tcW w:w="630" w:type="dxa"/>
          </w:tcPr>
          <w:p>
            <w:pPr>
              <w:pStyle w:val="56"/>
              <w:ind w:firstLine="420"/>
              <w:rPr>
                <w:szCs w:val="21"/>
              </w:rPr>
            </w:pPr>
          </w:p>
        </w:tc>
        <w:tc>
          <w:tcPr>
            <w:tcW w:w="615" w:type="dxa"/>
          </w:tcPr>
          <w:p>
            <w:pPr>
              <w:pStyle w:val="56"/>
              <w:ind w:firstLine="420"/>
              <w:rPr>
                <w:szCs w:val="21"/>
              </w:rPr>
            </w:pPr>
          </w:p>
        </w:tc>
        <w:tc>
          <w:tcPr>
            <w:tcW w:w="630" w:type="dxa"/>
          </w:tcPr>
          <w:p>
            <w:pPr>
              <w:pStyle w:val="56"/>
              <w:ind w:firstLine="420"/>
              <w:rPr>
                <w:szCs w:val="21"/>
              </w:rPr>
            </w:pPr>
          </w:p>
        </w:tc>
        <w:tc>
          <w:tcPr>
            <w:tcW w:w="720" w:type="dxa"/>
          </w:tcPr>
          <w:p>
            <w:pPr>
              <w:pStyle w:val="56"/>
              <w:ind w:firstLine="420"/>
              <w:rPr>
                <w:szCs w:val="21"/>
              </w:rPr>
            </w:pPr>
          </w:p>
        </w:tc>
        <w:tc>
          <w:tcPr>
            <w:tcW w:w="441" w:type="dxa"/>
          </w:tcPr>
          <w:p>
            <w:pPr>
              <w:pStyle w:val="56"/>
              <w:ind w:firstLine="420"/>
              <w:rPr>
                <w:szCs w:val="21"/>
              </w:rPr>
            </w:pPr>
          </w:p>
        </w:tc>
        <w:tc>
          <w:tcPr>
            <w:tcW w:w="485" w:type="dxa"/>
          </w:tcPr>
          <w:p>
            <w:pPr>
              <w:pStyle w:val="56"/>
              <w:ind w:firstLine="420"/>
              <w:rPr>
                <w:szCs w:val="21"/>
              </w:rPr>
            </w:pPr>
          </w:p>
        </w:tc>
        <w:tc>
          <w:tcPr>
            <w:tcW w:w="486"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649" w:type="dxa"/>
            <w:vAlign w:val="top"/>
          </w:tcPr>
          <w:p>
            <w:pPr>
              <w:pStyle w:val="56"/>
              <w:ind w:firstLine="420"/>
              <w:rPr>
                <w:szCs w:val="21"/>
              </w:rPr>
            </w:pPr>
          </w:p>
        </w:tc>
        <w:tc>
          <w:tcPr>
            <w:tcW w:w="780" w:type="dxa"/>
            <w:vAlign w:val="top"/>
          </w:tcPr>
          <w:p>
            <w:pPr>
              <w:pStyle w:val="56"/>
              <w:ind w:firstLine="420"/>
              <w:rPr>
                <w:szCs w:val="21"/>
              </w:rPr>
            </w:pPr>
          </w:p>
        </w:tc>
        <w:tc>
          <w:tcPr>
            <w:tcW w:w="855" w:type="dxa"/>
          </w:tcPr>
          <w:p>
            <w:pPr>
              <w:pStyle w:val="56"/>
              <w:ind w:firstLine="420"/>
              <w:rPr>
                <w:szCs w:val="21"/>
              </w:rPr>
            </w:pPr>
          </w:p>
        </w:tc>
        <w:tc>
          <w:tcPr>
            <w:tcW w:w="885" w:type="dxa"/>
          </w:tcPr>
          <w:p>
            <w:pPr>
              <w:pStyle w:val="56"/>
              <w:ind w:firstLine="420"/>
              <w:rPr>
                <w:szCs w:val="21"/>
              </w:rPr>
            </w:pPr>
          </w:p>
        </w:tc>
        <w:tc>
          <w:tcPr>
            <w:tcW w:w="765" w:type="dxa"/>
          </w:tcPr>
          <w:p>
            <w:pPr>
              <w:pStyle w:val="56"/>
              <w:ind w:firstLine="420"/>
              <w:rPr>
                <w:szCs w:val="21"/>
              </w:rPr>
            </w:pPr>
          </w:p>
        </w:tc>
        <w:tc>
          <w:tcPr>
            <w:tcW w:w="780" w:type="dxa"/>
          </w:tcPr>
          <w:p>
            <w:pPr>
              <w:pStyle w:val="56"/>
              <w:ind w:firstLine="420"/>
              <w:rPr>
                <w:szCs w:val="21"/>
              </w:rPr>
            </w:pPr>
          </w:p>
        </w:tc>
        <w:tc>
          <w:tcPr>
            <w:tcW w:w="675" w:type="dxa"/>
          </w:tcPr>
          <w:p>
            <w:pPr>
              <w:pStyle w:val="56"/>
              <w:ind w:firstLine="420"/>
              <w:rPr>
                <w:szCs w:val="21"/>
              </w:rPr>
            </w:pPr>
          </w:p>
        </w:tc>
        <w:tc>
          <w:tcPr>
            <w:tcW w:w="630" w:type="dxa"/>
          </w:tcPr>
          <w:p>
            <w:pPr>
              <w:pStyle w:val="56"/>
              <w:ind w:firstLine="420"/>
              <w:rPr>
                <w:szCs w:val="21"/>
              </w:rPr>
            </w:pPr>
          </w:p>
        </w:tc>
        <w:tc>
          <w:tcPr>
            <w:tcW w:w="615" w:type="dxa"/>
          </w:tcPr>
          <w:p>
            <w:pPr>
              <w:pStyle w:val="56"/>
              <w:ind w:firstLine="420"/>
              <w:rPr>
                <w:szCs w:val="21"/>
              </w:rPr>
            </w:pPr>
          </w:p>
        </w:tc>
        <w:tc>
          <w:tcPr>
            <w:tcW w:w="630" w:type="dxa"/>
          </w:tcPr>
          <w:p>
            <w:pPr>
              <w:pStyle w:val="56"/>
              <w:ind w:firstLine="420"/>
              <w:rPr>
                <w:szCs w:val="21"/>
              </w:rPr>
            </w:pPr>
          </w:p>
        </w:tc>
        <w:tc>
          <w:tcPr>
            <w:tcW w:w="720" w:type="dxa"/>
          </w:tcPr>
          <w:p>
            <w:pPr>
              <w:pStyle w:val="56"/>
              <w:ind w:firstLine="420"/>
              <w:rPr>
                <w:szCs w:val="21"/>
              </w:rPr>
            </w:pPr>
          </w:p>
        </w:tc>
        <w:tc>
          <w:tcPr>
            <w:tcW w:w="441" w:type="dxa"/>
          </w:tcPr>
          <w:p>
            <w:pPr>
              <w:pStyle w:val="56"/>
              <w:ind w:firstLine="420"/>
              <w:rPr>
                <w:szCs w:val="21"/>
              </w:rPr>
            </w:pPr>
          </w:p>
        </w:tc>
        <w:tc>
          <w:tcPr>
            <w:tcW w:w="485" w:type="dxa"/>
          </w:tcPr>
          <w:p>
            <w:pPr>
              <w:pStyle w:val="56"/>
              <w:ind w:firstLine="420"/>
              <w:rPr>
                <w:szCs w:val="21"/>
              </w:rPr>
            </w:pPr>
          </w:p>
        </w:tc>
        <w:tc>
          <w:tcPr>
            <w:tcW w:w="486"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649" w:type="dxa"/>
            <w:vAlign w:val="top"/>
          </w:tcPr>
          <w:p>
            <w:pPr>
              <w:pStyle w:val="56"/>
              <w:ind w:firstLine="420"/>
              <w:rPr>
                <w:szCs w:val="21"/>
              </w:rPr>
            </w:pPr>
          </w:p>
        </w:tc>
        <w:tc>
          <w:tcPr>
            <w:tcW w:w="780" w:type="dxa"/>
            <w:vAlign w:val="top"/>
          </w:tcPr>
          <w:p>
            <w:pPr>
              <w:pStyle w:val="56"/>
              <w:ind w:firstLine="420"/>
              <w:rPr>
                <w:szCs w:val="21"/>
              </w:rPr>
            </w:pPr>
          </w:p>
        </w:tc>
        <w:tc>
          <w:tcPr>
            <w:tcW w:w="855" w:type="dxa"/>
          </w:tcPr>
          <w:p>
            <w:pPr>
              <w:pStyle w:val="56"/>
              <w:ind w:firstLine="420"/>
              <w:rPr>
                <w:szCs w:val="21"/>
              </w:rPr>
            </w:pPr>
          </w:p>
        </w:tc>
        <w:tc>
          <w:tcPr>
            <w:tcW w:w="885" w:type="dxa"/>
          </w:tcPr>
          <w:p>
            <w:pPr>
              <w:pStyle w:val="56"/>
              <w:ind w:firstLine="420"/>
              <w:rPr>
                <w:szCs w:val="21"/>
              </w:rPr>
            </w:pPr>
          </w:p>
        </w:tc>
        <w:tc>
          <w:tcPr>
            <w:tcW w:w="765" w:type="dxa"/>
          </w:tcPr>
          <w:p>
            <w:pPr>
              <w:pStyle w:val="56"/>
              <w:ind w:firstLine="420"/>
              <w:rPr>
                <w:szCs w:val="21"/>
              </w:rPr>
            </w:pPr>
          </w:p>
        </w:tc>
        <w:tc>
          <w:tcPr>
            <w:tcW w:w="780" w:type="dxa"/>
          </w:tcPr>
          <w:p>
            <w:pPr>
              <w:pStyle w:val="56"/>
              <w:ind w:firstLine="420"/>
              <w:rPr>
                <w:szCs w:val="21"/>
              </w:rPr>
            </w:pPr>
          </w:p>
        </w:tc>
        <w:tc>
          <w:tcPr>
            <w:tcW w:w="675" w:type="dxa"/>
          </w:tcPr>
          <w:p>
            <w:pPr>
              <w:pStyle w:val="56"/>
              <w:ind w:firstLine="420"/>
              <w:rPr>
                <w:szCs w:val="21"/>
              </w:rPr>
            </w:pPr>
          </w:p>
        </w:tc>
        <w:tc>
          <w:tcPr>
            <w:tcW w:w="630" w:type="dxa"/>
          </w:tcPr>
          <w:p>
            <w:pPr>
              <w:pStyle w:val="56"/>
              <w:ind w:firstLine="420"/>
              <w:rPr>
                <w:szCs w:val="21"/>
              </w:rPr>
            </w:pPr>
          </w:p>
        </w:tc>
        <w:tc>
          <w:tcPr>
            <w:tcW w:w="615" w:type="dxa"/>
          </w:tcPr>
          <w:p>
            <w:pPr>
              <w:pStyle w:val="56"/>
              <w:ind w:firstLine="420"/>
              <w:rPr>
                <w:szCs w:val="21"/>
              </w:rPr>
            </w:pPr>
          </w:p>
        </w:tc>
        <w:tc>
          <w:tcPr>
            <w:tcW w:w="630" w:type="dxa"/>
          </w:tcPr>
          <w:p>
            <w:pPr>
              <w:pStyle w:val="56"/>
              <w:ind w:firstLine="420"/>
              <w:rPr>
                <w:szCs w:val="21"/>
              </w:rPr>
            </w:pPr>
          </w:p>
        </w:tc>
        <w:tc>
          <w:tcPr>
            <w:tcW w:w="720" w:type="dxa"/>
          </w:tcPr>
          <w:p>
            <w:pPr>
              <w:pStyle w:val="56"/>
              <w:ind w:firstLine="420"/>
              <w:rPr>
                <w:szCs w:val="21"/>
              </w:rPr>
            </w:pPr>
          </w:p>
        </w:tc>
        <w:tc>
          <w:tcPr>
            <w:tcW w:w="441" w:type="dxa"/>
          </w:tcPr>
          <w:p>
            <w:pPr>
              <w:pStyle w:val="56"/>
              <w:ind w:firstLine="420"/>
              <w:rPr>
                <w:szCs w:val="21"/>
              </w:rPr>
            </w:pPr>
          </w:p>
        </w:tc>
        <w:tc>
          <w:tcPr>
            <w:tcW w:w="485" w:type="dxa"/>
          </w:tcPr>
          <w:p>
            <w:pPr>
              <w:pStyle w:val="56"/>
              <w:ind w:firstLine="420"/>
              <w:rPr>
                <w:szCs w:val="21"/>
              </w:rPr>
            </w:pPr>
          </w:p>
        </w:tc>
        <w:tc>
          <w:tcPr>
            <w:tcW w:w="486" w:type="dxa"/>
          </w:tcPr>
          <w:p>
            <w:pPr>
              <w:pStyle w:val="56"/>
              <w:ind w:firstLine="420"/>
              <w:rPr>
                <w:szCs w:val="21"/>
              </w:rPr>
            </w:pPr>
          </w:p>
        </w:tc>
      </w:tr>
    </w:tbl>
    <w:p>
      <w:pPr>
        <w:pStyle w:val="56"/>
        <w:ind w:firstLine="420"/>
        <w:jc w:val="center"/>
        <w:rPr>
          <w:rFonts w:hint="eastAsia" w:eastAsia="宋体"/>
          <w:b/>
          <w:spacing w:val="100"/>
          <w:sz w:val="32"/>
          <w:lang w:eastAsia="zh-CN"/>
        </w:rPr>
      </w:pPr>
      <w:r>
        <w:rPr>
          <w:rFonts w:hint="eastAsia"/>
          <w:szCs w:val="21"/>
        </w:rPr>
        <w:t>表2 室内考种表</w:t>
      </w:r>
      <w:r>
        <w:rPr>
          <w:rFonts w:hint="eastAsia"/>
          <w:szCs w:val="21"/>
          <w:lang w:eastAsia="zh-CN"/>
        </w:rPr>
        <w:t>及产量结果表</w:t>
      </w:r>
    </w:p>
    <w:tbl>
      <w:tblPr>
        <w:tblStyle w:val="26"/>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598"/>
        <w:gridCol w:w="614"/>
        <w:gridCol w:w="736"/>
        <w:gridCol w:w="750"/>
        <w:gridCol w:w="682"/>
        <w:gridCol w:w="832"/>
        <w:gridCol w:w="545"/>
        <w:gridCol w:w="559"/>
        <w:gridCol w:w="560"/>
        <w:gridCol w:w="695"/>
        <w:gridCol w:w="832"/>
        <w:gridCol w:w="763"/>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品种名称</w:t>
            </w:r>
          </w:p>
        </w:tc>
        <w:tc>
          <w:tcPr>
            <w:tcW w:w="598"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果形</w:t>
            </w:r>
          </w:p>
        </w:tc>
        <w:tc>
          <w:tcPr>
            <w:tcW w:w="614"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果实皮色</w:t>
            </w:r>
          </w:p>
        </w:tc>
        <w:tc>
          <w:tcPr>
            <w:tcW w:w="736"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果实肉色</w:t>
            </w:r>
          </w:p>
        </w:tc>
        <w:tc>
          <w:tcPr>
            <w:tcW w:w="75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纵径</w:t>
            </w:r>
          </w:p>
          <w:p>
            <w:pPr>
              <w:spacing w:line="240" w:lineRule="exact"/>
              <w:jc w:val="center"/>
              <w:rPr>
                <w:rFonts w:hint="eastAsia" w:ascii="宋体" w:hAnsi="宋体" w:eastAsia="宋体"/>
                <w:sz w:val="18"/>
                <w:szCs w:val="18"/>
              </w:rPr>
            </w:pPr>
            <w:r>
              <w:rPr>
                <w:rFonts w:hint="eastAsia" w:ascii="宋体" w:hAnsi="宋体" w:eastAsia="宋体"/>
                <w:sz w:val="18"/>
                <w:szCs w:val="18"/>
              </w:rPr>
              <w:t>(cm)</w:t>
            </w:r>
          </w:p>
        </w:tc>
        <w:tc>
          <w:tcPr>
            <w:tcW w:w="682"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横径</w:t>
            </w:r>
          </w:p>
          <w:p>
            <w:pPr>
              <w:spacing w:line="240" w:lineRule="exact"/>
              <w:jc w:val="center"/>
              <w:rPr>
                <w:rFonts w:hint="eastAsia" w:ascii="宋体" w:hAnsi="宋体" w:eastAsia="宋体"/>
                <w:sz w:val="18"/>
                <w:szCs w:val="18"/>
              </w:rPr>
            </w:pPr>
            <w:r>
              <w:rPr>
                <w:rFonts w:hint="eastAsia" w:ascii="宋体" w:hAnsi="宋体" w:eastAsia="宋体"/>
                <w:sz w:val="18"/>
                <w:szCs w:val="18"/>
              </w:rPr>
              <w:t>(cm)</w:t>
            </w:r>
          </w:p>
        </w:tc>
        <w:tc>
          <w:tcPr>
            <w:tcW w:w="832"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单果重</w:t>
            </w:r>
          </w:p>
          <w:p>
            <w:pPr>
              <w:spacing w:line="240" w:lineRule="exact"/>
              <w:jc w:val="center"/>
              <w:rPr>
                <w:rFonts w:hint="eastAsia" w:ascii="宋体" w:hAnsi="宋体" w:eastAsia="宋体"/>
                <w:sz w:val="18"/>
                <w:szCs w:val="18"/>
              </w:rPr>
            </w:pPr>
            <w:r>
              <w:rPr>
                <w:rFonts w:hint="eastAsia" w:ascii="宋体" w:hAnsi="宋体" w:eastAsia="宋体"/>
                <w:sz w:val="18"/>
                <w:szCs w:val="18"/>
              </w:rPr>
              <w:t>(g)</w:t>
            </w:r>
          </w:p>
        </w:tc>
        <w:tc>
          <w:tcPr>
            <w:tcW w:w="545"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品质</w:t>
            </w:r>
          </w:p>
        </w:tc>
        <w:tc>
          <w:tcPr>
            <w:tcW w:w="2646" w:type="dxa"/>
            <w:gridSpan w:val="4"/>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小区产量(kg)</w:t>
            </w:r>
          </w:p>
        </w:tc>
        <w:tc>
          <w:tcPr>
            <w:tcW w:w="763"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折亩产(kg)</w:t>
            </w:r>
          </w:p>
        </w:tc>
        <w:tc>
          <w:tcPr>
            <w:tcW w:w="75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比ck</w:t>
            </w:r>
            <w:r>
              <w:rPr>
                <w:rFonts w:hint="eastAsia" w:ascii="宋体" w:hAnsi="宋体" w:eastAsia="宋体"/>
                <w:sz w:val="18"/>
                <w:szCs w:val="18"/>
              </w:rPr>
              <w:br w:type="textWrapping"/>
            </w: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19" w:type="dxa"/>
            <w:vMerge w:val="continue"/>
            <w:vAlign w:val="center"/>
          </w:tcPr>
          <w:p>
            <w:pPr>
              <w:spacing w:line="240" w:lineRule="exact"/>
              <w:jc w:val="center"/>
              <w:rPr>
                <w:rFonts w:hint="eastAsia" w:ascii="宋体" w:hAnsi="宋体" w:eastAsia="宋体"/>
                <w:sz w:val="18"/>
                <w:szCs w:val="18"/>
              </w:rPr>
            </w:pPr>
          </w:p>
        </w:tc>
        <w:tc>
          <w:tcPr>
            <w:tcW w:w="598" w:type="dxa"/>
            <w:vMerge w:val="continue"/>
            <w:vAlign w:val="center"/>
          </w:tcPr>
          <w:p>
            <w:pPr>
              <w:spacing w:line="240" w:lineRule="exact"/>
              <w:jc w:val="center"/>
              <w:rPr>
                <w:rFonts w:hint="eastAsia" w:ascii="宋体" w:hAnsi="宋体" w:eastAsia="宋体"/>
                <w:sz w:val="18"/>
                <w:szCs w:val="18"/>
              </w:rPr>
            </w:pPr>
          </w:p>
        </w:tc>
        <w:tc>
          <w:tcPr>
            <w:tcW w:w="614" w:type="dxa"/>
            <w:vMerge w:val="continue"/>
            <w:tcBorders>
              <w:bottom w:val="nil"/>
            </w:tcBorders>
            <w:vAlign w:val="center"/>
          </w:tcPr>
          <w:p>
            <w:pPr>
              <w:spacing w:line="240" w:lineRule="exact"/>
              <w:jc w:val="center"/>
              <w:rPr>
                <w:rFonts w:hint="eastAsia" w:ascii="宋体" w:hAnsi="宋体" w:eastAsia="宋体"/>
                <w:sz w:val="18"/>
                <w:szCs w:val="18"/>
              </w:rPr>
            </w:pPr>
          </w:p>
        </w:tc>
        <w:tc>
          <w:tcPr>
            <w:tcW w:w="736" w:type="dxa"/>
            <w:vMerge w:val="continue"/>
            <w:tcBorders>
              <w:bottom w:val="nil"/>
            </w:tcBorders>
            <w:vAlign w:val="center"/>
          </w:tcPr>
          <w:p>
            <w:pPr>
              <w:spacing w:line="240" w:lineRule="exact"/>
              <w:jc w:val="center"/>
              <w:rPr>
                <w:rFonts w:hint="eastAsia" w:ascii="宋体" w:hAnsi="宋体" w:eastAsia="宋体"/>
                <w:sz w:val="18"/>
                <w:szCs w:val="18"/>
              </w:rPr>
            </w:pPr>
          </w:p>
        </w:tc>
        <w:tc>
          <w:tcPr>
            <w:tcW w:w="750" w:type="dxa"/>
            <w:vMerge w:val="continue"/>
            <w:tcBorders>
              <w:bottom w:val="nil"/>
            </w:tcBorders>
            <w:vAlign w:val="center"/>
          </w:tcPr>
          <w:p>
            <w:pPr>
              <w:spacing w:line="240" w:lineRule="exact"/>
              <w:jc w:val="center"/>
              <w:rPr>
                <w:rFonts w:hint="eastAsia" w:ascii="宋体" w:hAnsi="宋体" w:eastAsia="宋体"/>
                <w:sz w:val="18"/>
                <w:szCs w:val="18"/>
              </w:rPr>
            </w:pPr>
          </w:p>
        </w:tc>
        <w:tc>
          <w:tcPr>
            <w:tcW w:w="682" w:type="dxa"/>
            <w:vMerge w:val="continue"/>
            <w:tcBorders>
              <w:bottom w:val="nil"/>
            </w:tcBorders>
            <w:vAlign w:val="center"/>
          </w:tcPr>
          <w:p>
            <w:pPr>
              <w:spacing w:line="240" w:lineRule="exact"/>
              <w:jc w:val="center"/>
              <w:rPr>
                <w:rFonts w:hint="eastAsia" w:ascii="宋体" w:hAnsi="宋体" w:eastAsia="宋体"/>
                <w:sz w:val="18"/>
                <w:szCs w:val="18"/>
              </w:rPr>
            </w:pPr>
          </w:p>
        </w:tc>
        <w:tc>
          <w:tcPr>
            <w:tcW w:w="832" w:type="dxa"/>
            <w:vMerge w:val="continue"/>
            <w:tcBorders>
              <w:bottom w:val="nil"/>
            </w:tcBorders>
            <w:vAlign w:val="center"/>
          </w:tcPr>
          <w:p>
            <w:pPr>
              <w:spacing w:line="240" w:lineRule="exact"/>
              <w:jc w:val="center"/>
              <w:rPr>
                <w:rFonts w:hint="eastAsia" w:ascii="宋体" w:hAnsi="宋体" w:eastAsia="宋体"/>
                <w:sz w:val="18"/>
                <w:szCs w:val="18"/>
              </w:rPr>
            </w:pPr>
          </w:p>
        </w:tc>
        <w:tc>
          <w:tcPr>
            <w:tcW w:w="545" w:type="dxa"/>
            <w:vMerge w:val="continue"/>
            <w:tcBorders>
              <w:bottom w:val="nil"/>
            </w:tcBorders>
            <w:vAlign w:val="center"/>
          </w:tcPr>
          <w:p>
            <w:pPr>
              <w:spacing w:line="240" w:lineRule="exact"/>
              <w:jc w:val="center"/>
              <w:rPr>
                <w:rFonts w:hint="eastAsia" w:ascii="宋体" w:hAnsi="宋体" w:eastAsia="宋体"/>
                <w:sz w:val="18"/>
                <w:szCs w:val="18"/>
              </w:rPr>
            </w:pPr>
          </w:p>
        </w:tc>
        <w:tc>
          <w:tcPr>
            <w:tcW w:w="559"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1</w:t>
            </w:r>
          </w:p>
        </w:tc>
        <w:tc>
          <w:tcPr>
            <w:tcW w:w="560"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2</w:t>
            </w:r>
          </w:p>
        </w:tc>
        <w:tc>
          <w:tcPr>
            <w:tcW w:w="695"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合计</w:t>
            </w:r>
          </w:p>
        </w:tc>
        <w:tc>
          <w:tcPr>
            <w:tcW w:w="832"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平均</w:t>
            </w:r>
          </w:p>
        </w:tc>
        <w:tc>
          <w:tcPr>
            <w:tcW w:w="763" w:type="dxa"/>
            <w:vMerge w:val="continue"/>
            <w:vAlign w:val="center"/>
          </w:tcPr>
          <w:p>
            <w:pPr>
              <w:spacing w:line="240" w:lineRule="exact"/>
              <w:jc w:val="center"/>
              <w:rPr>
                <w:rFonts w:hint="eastAsia" w:ascii="宋体" w:hAnsi="宋体" w:eastAsia="宋体"/>
                <w:sz w:val="18"/>
                <w:szCs w:val="18"/>
              </w:rPr>
            </w:pPr>
          </w:p>
        </w:tc>
        <w:tc>
          <w:tcPr>
            <w:tcW w:w="750" w:type="dxa"/>
            <w:vMerge w:val="continue"/>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719" w:type="dxa"/>
            <w:vAlign w:val="center"/>
          </w:tcPr>
          <w:p>
            <w:pPr>
              <w:pStyle w:val="56"/>
              <w:ind w:firstLine="360"/>
              <w:rPr>
                <w:rFonts w:hint="eastAsia" w:ascii="方正书宋_GBK" w:hAnsi="方正书宋_GBK" w:eastAsia="方正书宋_GBK" w:cs="方正书宋_GBK"/>
                <w:sz w:val="18"/>
                <w:szCs w:val="18"/>
              </w:rPr>
            </w:pPr>
          </w:p>
        </w:tc>
        <w:tc>
          <w:tcPr>
            <w:tcW w:w="598" w:type="dxa"/>
            <w:vAlign w:val="center"/>
          </w:tcPr>
          <w:p>
            <w:pPr>
              <w:pStyle w:val="56"/>
              <w:ind w:firstLine="360"/>
              <w:rPr>
                <w:rFonts w:hint="eastAsia" w:ascii="方正书宋_GBK" w:hAnsi="方正书宋_GBK" w:eastAsia="方正书宋_GBK" w:cs="方正书宋_GBK"/>
                <w:sz w:val="18"/>
                <w:szCs w:val="18"/>
              </w:rPr>
            </w:pPr>
          </w:p>
        </w:tc>
        <w:tc>
          <w:tcPr>
            <w:tcW w:w="614" w:type="dxa"/>
            <w:vAlign w:val="center"/>
          </w:tcPr>
          <w:p>
            <w:pPr>
              <w:pStyle w:val="56"/>
              <w:ind w:firstLine="360"/>
              <w:rPr>
                <w:rFonts w:hint="eastAsia" w:ascii="方正书宋_GBK" w:hAnsi="方正书宋_GBK" w:eastAsia="方正书宋_GBK" w:cs="方正书宋_GBK"/>
                <w:sz w:val="18"/>
                <w:szCs w:val="18"/>
              </w:rPr>
            </w:pPr>
          </w:p>
        </w:tc>
        <w:tc>
          <w:tcPr>
            <w:tcW w:w="736" w:type="dxa"/>
            <w:vAlign w:val="center"/>
          </w:tcPr>
          <w:p>
            <w:pPr>
              <w:pStyle w:val="56"/>
              <w:ind w:firstLine="360"/>
              <w:rPr>
                <w:rFonts w:hint="eastAsia" w:ascii="方正书宋_GBK" w:hAnsi="方正书宋_GBK" w:eastAsia="方正书宋_GBK" w:cs="方正书宋_GBK"/>
                <w:sz w:val="18"/>
                <w:szCs w:val="18"/>
              </w:rPr>
            </w:pPr>
          </w:p>
        </w:tc>
        <w:tc>
          <w:tcPr>
            <w:tcW w:w="750" w:type="dxa"/>
            <w:vAlign w:val="center"/>
          </w:tcPr>
          <w:p>
            <w:pPr>
              <w:pStyle w:val="56"/>
              <w:ind w:firstLine="360"/>
              <w:rPr>
                <w:rFonts w:hint="eastAsia" w:ascii="方正书宋_GBK" w:hAnsi="方正书宋_GBK" w:eastAsia="方正书宋_GBK" w:cs="方正书宋_GBK"/>
                <w:sz w:val="18"/>
                <w:szCs w:val="18"/>
              </w:rPr>
            </w:pPr>
          </w:p>
        </w:tc>
        <w:tc>
          <w:tcPr>
            <w:tcW w:w="682" w:type="dxa"/>
            <w:vAlign w:val="center"/>
          </w:tcPr>
          <w:p>
            <w:pPr>
              <w:pStyle w:val="56"/>
              <w:ind w:firstLine="360"/>
              <w:rPr>
                <w:rFonts w:hint="eastAsia" w:ascii="方正书宋_GBK" w:hAnsi="方正书宋_GBK" w:eastAsia="方正书宋_GBK" w:cs="方正书宋_GBK"/>
                <w:sz w:val="18"/>
                <w:szCs w:val="18"/>
              </w:rPr>
            </w:pPr>
          </w:p>
        </w:tc>
        <w:tc>
          <w:tcPr>
            <w:tcW w:w="832" w:type="dxa"/>
            <w:vAlign w:val="center"/>
          </w:tcPr>
          <w:p>
            <w:pPr>
              <w:pStyle w:val="56"/>
              <w:ind w:firstLine="360"/>
              <w:rPr>
                <w:rFonts w:hint="eastAsia" w:ascii="方正书宋_GBK" w:hAnsi="方正书宋_GBK" w:eastAsia="方正书宋_GBK" w:cs="方正书宋_GBK"/>
                <w:sz w:val="18"/>
                <w:szCs w:val="18"/>
              </w:rPr>
            </w:pPr>
          </w:p>
        </w:tc>
        <w:tc>
          <w:tcPr>
            <w:tcW w:w="545" w:type="dxa"/>
            <w:vAlign w:val="center"/>
          </w:tcPr>
          <w:p>
            <w:pPr>
              <w:pStyle w:val="56"/>
              <w:ind w:firstLine="360"/>
              <w:rPr>
                <w:rFonts w:hint="eastAsia" w:ascii="方正书宋_GBK" w:hAnsi="方正书宋_GBK" w:eastAsia="方正书宋_GBK" w:cs="方正书宋_GBK"/>
                <w:sz w:val="18"/>
                <w:szCs w:val="18"/>
              </w:rPr>
            </w:pPr>
          </w:p>
        </w:tc>
        <w:tc>
          <w:tcPr>
            <w:tcW w:w="559" w:type="dxa"/>
            <w:vAlign w:val="center"/>
          </w:tcPr>
          <w:p>
            <w:pPr>
              <w:pStyle w:val="56"/>
              <w:ind w:firstLine="360"/>
              <w:rPr>
                <w:rFonts w:hint="eastAsia" w:ascii="方正书宋_GBK" w:hAnsi="方正书宋_GBK" w:eastAsia="方正书宋_GBK" w:cs="方正书宋_GBK"/>
                <w:sz w:val="18"/>
                <w:szCs w:val="18"/>
              </w:rPr>
            </w:pPr>
          </w:p>
        </w:tc>
        <w:tc>
          <w:tcPr>
            <w:tcW w:w="560" w:type="dxa"/>
            <w:vAlign w:val="center"/>
          </w:tcPr>
          <w:p>
            <w:pPr>
              <w:pStyle w:val="56"/>
              <w:ind w:firstLine="360"/>
              <w:rPr>
                <w:rFonts w:hint="eastAsia" w:ascii="方正书宋_GBK" w:hAnsi="方正书宋_GBK" w:eastAsia="方正书宋_GBK" w:cs="方正书宋_GBK"/>
                <w:sz w:val="18"/>
                <w:szCs w:val="18"/>
              </w:rPr>
            </w:pPr>
          </w:p>
        </w:tc>
        <w:tc>
          <w:tcPr>
            <w:tcW w:w="695" w:type="dxa"/>
          </w:tcPr>
          <w:p>
            <w:pPr>
              <w:pStyle w:val="56"/>
              <w:ind w:firstLine="360"/>
              <w:rPr>
                <w:rFonts w:hint="eastAsia" w:ascii="方正书宋_GBK" w:hAnsi="方正书宋_GBK" w:eastAsia="方正书宋_GBK" w:cs="方正书宋_GBK"/>
                <w:sz w:val="18"/>
                <w:szCs w:val="18"/>
              </w:rPr>
            </w:pPr>
          </w:p>
        </w:tc>
        <w:tc>
          <w:tcPr>
            <w:tcW w:w="832" w:type="dxa"/>
          </w:tcPr>
          <w:p>
            <w:pPr>
              <w:pStyle w:val="56"/>
              <w:ind w:firstLine="360"/>
              <w:rPr>
                <w:rFonts w:hint="eastAsia" w:ascii="方正书宋_GBK" w:hAnsi="方正书宋_GBK" w:eastAsia="方正书宋_GBK" w:cs="方正书宋_GBK"/>
                <w:sz w:val="18"/>
                <w:szCs w:val="18"/>
              </w:rPr>
            </w:pPr>
          </w:p>
        </w:tc>
        <w:tc>
          <w:tcPr>
            <w:tcW w:w="763" w:type="dxa"/>
          </w:tcPr>
          <w:p>
            <w:pPr>
              <w:pStyle w:val="56"/>
              <w:ind w:firstLine="360"/>
              <w:rPr>
                <w:rFonts w:hint="eastAsia" w:ascii="方正书宋_GBK" w:hAnsi="方正书宋_GBK" w:eastAsia="方正书宋_GBK" w:cs="方正书宋_GBK"/>
                <w:sz w:val="18"/>
                <w:szCs w:val="18"/>
              </w:rPr>
            </w:pPr>
          </w:p>
        </w:tc>
        <w:tc>
          <w:tcPr>
            <w:tcW w:w="750" w:type="dxa"/>
          </w:tcPr>
          <w:p>
            <w:pPr>
              <w:pStyle w:val="56"/>
              <w:ind w:firstLine="360"/>
              <w:rPr>
                <w:rFonts w:hint="eastAsia" w:ascii="方正书宋_GBK" w:hAnsi="方正书宋_GBK" w:eastAsia="方正书宋_GBK" w:cs="方正书宋_GBK"/>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719" w:type="dxa"/>
          </w:tcPr>
          <w:p>
            <w:pPr>
              <w:pStyle w:val="56"/>
              <w:ind w:firstLine="420"/>
              <w:rPr>
                <w:szCs w:val="21"/>
              </w:rPr>
            </w:pPr>
          </w:p>
        </w:tc>
        <w:tc>
          <w:tcPr>
            <w:tcW w:w="598" w:type="dxa"/>
          </w:tcPr>
          <w:p>
            <w:pPr>
              <w:pStyle w:val="56"/>
              <w:ind w:firstLine="420"/>
              <w:rPr>
                <w:szCs w:val="21"/>
              </w:rPr>
            </w:pPr>
          </w:p>
        </w:tc>
        <w:tc>
          <w:tcPr>
            <w:tcW w:w="614" w:type="dxa"/>
          </w:tcPr>
          <w:p>
            <w:pPr>
              <w:pStyle w:val="56"/>
              <w:ind w:firstLine="420"/>
              <w:rPr>
                <w:szCs w:val="21"/>
              </w:rPr>
            </w:pPr>
          </w:p>
        </w:tc>
        <w:tc>
          <w:tcPr>
            <w:tcW w:w="736" w:type="dxa"/>
          </w:tcPr>
          <w:p>
            <w:pPr>
              <w:pStyle w:val="56"/>
              <w:ind w:firstLine="420"/>
              <w:rPr>
                <w:szCs w:val="21"/>
              </w:rPr>
            </w:pPr>
          </w:p>
        </w:tc>
        <w:tc>
          <w:tcPr>
            <w:tcW w:w="750" w:type="dxa"/>
          </w:tcPr>
          <w:p>
            <w:pPr>
              <w:pStyle w:val="56"/>
              <w:ind w:firstLine="420"/>
              <w:rPr>
                <w:szCs w:val="21"/>
              </w:rPr>
            </w:pPr>
          </w:p>
        </w:tc>
        <w:tc>
          <w:tcPr>
            <w:tcW w:w="682" w:type="dxa"/>
          </w:tcPr>
          <w:p>
            <w:pPr>
              <w:pStyle w:val="56"/>
              <w:ind w:firstLine="420"/>
              <w:rPr>
                <w:szCs w:val="21"/>
              </w:rPr>
            </w:pPr>
          </w:p>
        </w:tc>
        <w:tc>
          <w:tcPr>
            <w:tcW w:w="832" w:type="dxa"/>
          </w:tcPr>
          <w:p>
            <w:pPr>
              <w:pStyle w:val="56"/>
              <w:ind w:firstLine="420"/>
              <w:rPr>
                <w:szCs w:val="21"/>
              </w:rPr>
            </w:pPr>
          </w:p>
        </w:tc>
        <w:tc>
          <w:tcPr>
            <w:tcW w:w="545" w:type="dxa"/>
          </w:tcPr>
          <w:p>
            <w:pPr>
              <w:pStyle w:val="56"/>
              <w:ind w:firstLine="420"/>
              <w:rPr>
                <w:szCs w:val="21"/>
              </w:rPr>
            </w:pPr>
          </w:p>
        </w:tc>
        <w:tc>
          <w:tcPr>
            <w:tcW w:w="559" w:type="dxa"/>
          </w:tcPr>
          <w:p>
            <w:pPr>
              <w:pStyle w:val="56"/>
              <w:ind w:firstLine="420"/>
              <w:rPr>
                <w:szCs w:val="21"/>
              </w:rPr>
            </w:pPr>
          </w:p>
        </w:tc>
        <w:tc>
          <w:tcPr>
            <w:tcW w:w="560" w:type="dxa"/>
          </w:tcPr>
          <w:p>
            <w:pPr>
              <w:pStyle w:val="56"/>
              <w:ind w:firstLine="420"/>
              <w:rPr>
                <w:szCs w:val="21"/>
              </w:rPr>
            </w:pPr>
          </w:p>
        </w:tc>
        <w:tc>
          <w:tcPr>
            <w:tcW w:w="695" w:type="dxa"/>
          </w:tcPr>
          <w:p>
            <w:pPr>
              <w:pStyle w:val="56"/>
              <w:ind w:firstLine="420"/>
              <w:rPr>
                <w:szCs w:val="21"/>
              </w:rPr>
            </w:pPr>
          </w:p>
        </w:tc>
        <w:tc>
          <w:tcPr>
            <w:tcW w:w="832" w:type="dxa"/>
          </w:tcPr>
          <w:p>
            <w:pPr>
              <w:pStyle w:val="56"/>
              <w:ind w:firstLine="420"/>
              <w:rPr>
                <w:szCs w:val="21"/>
              </w:rPr>
            </w:pPr>
          </w:p>
        </w:tc>
        <w:tc>
          <w:tcPr>
            <w:tcW w:w="763" w:type="dxa"/>
          </w:tcPr>
          <w:p>
            <w:pPr>
              <w:pStyle w:val="56"/>
              <w:ind w:firstLine="420"/>
              <w:rPr>
                <w:szCs w:val="21"/>
              </w:rPr>
            </w:pPr>
          </w:p>
        </w:tc>
        <w:tc>
          <w:tcPr>
            <w:tcW w:w="750"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719" w:type="dxa"/>
          </w:tcPr>
          <w:p>
            <w:pPr>
              <w:pStyle w:val="56"/>
              <w:ind w:firstLine="420"/>
              <w:rPr>
                <w:szCs w:val="21"/>
              </w:rPr>
            </w:pPr>
          </w:p>
        </w:tc>
        <w:tc>
          <w:tcPr>
            <w:tcW w:w="598" w:type="dxa"/>
          </w:tcPr>
          <w:p>
            <w:pPr>
              <w:pStyle w:val="56"/>
              <w:ind w:firstLine="420"/>
              <w:rPr>
                <w:szCs w:val="21"/>
              </w:rPr>
            </w:pPr>
          </w:p>
        </w:tc>
        <w:tc>
          <w:tcPr>
            <w:tcW w:w="614" w:type="dxa"/>
          </w:tcPr>
          <w:p>
            <w:pPr>
              <w:pStyle w:val="56"/>
              <w:ind w:firstLine="420"/>
              <w:rPr>
                <w:szCs w:val="21"/>
              </w:rPr>
            </w:pPr>
          </w:p>
        </w:tc>
        <w:tc>
          <w:tcPr>
            <w:tcW w:w="736" w:type="dxa"/>
          </w:tcPr>
          <w:p>
            <w:pPr>
              <w:pStyle w:val="56"/>
              <w:ind w:firstLine="420"/>
              <w:rPr>
                <w:szCs w:val="21"/>
              </w:rPr>
            </w:pPr>
          </w:p>
        </w:tc>
        <w:tc>
          <w:tcPr>
            <w:tcW w:w="750" w:type="dxa"/>
          </w:tcPr>
          <w:p>
            <w:pPr>
              <w:pStyle w:val="56"/>
              <w:ind w:firstLine="420"/>
              <w:rPr>
                <w:szCs w:val="21"/>
              </w:rPr>
            </w:pPr>
          </w:p>
        </w:tc>
        <w:tc>
          <w:tcPr>
            <w:tcW w:w="682" w:type="dxa"/>
          </w:tcPr>
          <w:p>
            <w:pPr>
              <w:pStyle w:val="56"/>
              <w:ind w:firstLine="420"/>
              <w:rPr>
                <w:szCs w:val="21"/>
              </w:rPr>
            </w:pPr>
          </w:p>
        </w:tc>
        <w:tc>
          <w:tcPr>
            <w:tcW w:w="832" w:type="dxa"/>
          </w:tcPr>
          <w:p>
            <w:pPr>
              <w:pStyle w:val="56"/>
              <w:ind w:firstLine="420"/>
              <w:rPr>
                <w:szCs w:val="21"/>
              </w:rPr>
            </w:pPr>
          </w:p>
        </w:tc>
        <w:tc>
          <w:tcPr>
            <w:tcW w:w="545" w:type="dxa"/>
          </w:tcPr>
          <w:p>
            <w:pPr>
              <w:pStyle w:val="56"/>
              <w:ind w:firstLine="420"/>
              <w:rPr>
                <w:szCs w:val="21"/>
              </w:rPr>
            </w:pPr>
          </w:p>
        </w:tc>
        <w:tc>
          <w:tcPr>
            <w:tcW w:w="559" w:type="dxa"/>
          </w:tcPr>
          <w:p>
            <w:pPr>
              <w:pStyle w:val="56"/>
              <w:ind w:firstLine="420"/>
              <w:rPr>
                <w:szCs w:val="21"/>
              </w:rPr>
            </w:pPr>
          </w:p>
        </w:tc>
        <w:tc>
          <w:tcPr>
            <w:tcW w:w="560" w:type="dxa"/>
          </w:tcPr>
          <w:p>
            <w:pPr>
              <w:pStyle w:val="56"/>
              <w:ind w:firstLine="420"/>
              <w:rPr>
                <w:szCs w:val="21"/>
              </w:rPr>
            </w:pPr>
          </w:p>
        </w:tc>
        <w:tc>
          <w:tcPr>
            <w:tcW w:w="695" w:type="dxa"/>
          </w:tcPr>
          <w:p>
            <w:pPr>
              <w:pStyle w:val="56"/>
              <w:ind w:firstLine="420"/>
              <w:rPr>
                <w:szCs w:val="21"/>
              </w:rPr>
            </w:pPr>
          </w:p>
        </w:tc>
        <w:tc>
          <w:tcPr>
            <w:tcW w:w="832" w:type="dxa"/>
          </w:tcPr>
          <w:p>
            <w:pPr>
              <w:pStyle w:val="56"/>
              <w:ind w:firstLine="420"/>
              <w:rPr>
                <w:szCs w:val="21"/>
              </w:rPr>
            </w:pPr>
          </w:p>
        </w:tc>
        <w:tc>
          <w:tcPr>
            <w:tcW w:w="763" w:type="dxa"/>
          </w:tcPr>
          <w:p>
            <w:pPr>
              <w:pStyle w:val="56"/>
              <w:ind w:firstLine="420"/>
              <w:rPr>
                <w:szCs w:val="21"/>
              </w:rPr>
            </w:pPr>
          </w:p>
        </w:tc>
        <w:tc>
          <w:tcPr>
            <w:tcW w:w="750"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719" w:type="dxa"/>
          </w:tcPr>
          <w:p>
            <w:pPr>
              <w:pStyle w:val="56"/>
              <w:ind w:firstLine="420"/>
              <w:rPr>
                <w:szCs w:val="21"/>
              </w:rPr>
            </w:pPr>
          </w:p>
        </w:tc>
        <w:tc>
          <w:tcPr>
            <w:tcW w:w="598" w:type="dxa"/>
          </w:tcPr>
          <w:p>
            <w:pPr>
              <w:pStyle w:val="56"/>
              <w:ind w:firstLine="420"/>
              <w:rPr>
                <w:szCs w:val="21"/>
              </w:rPr>
            </w:pPr>
          </w:p>
        </w:tc>
        <w:tc>
          <w:tcPr>
            <w:tcW w:w="614" w:type="dxa"/>
          </w:tcPr>
          <w:p>
            <w:pPr>
              <w:pStyle w:val="56"/>
              <w:ind w:firstLine="420"/>
              <w:rPr>
                <w:szCs w:val="21"/>
              </w:rPr>
            </w:pPr>
          </w:p>
        </w:tc>
        <w:tc>
          <w:tcPr>
            <w:tcW w:w="736" w:type="dxa"/>
          </w:tcPr>
          <w:p>
            <w:pPr>
              <w:pStyle w:val="56"/>
              <w:ind w:firstLine="420"/>
              <w:rPr>
                <w:szCs w:val="21"/>
              </w:rPr>
            </w:pPr>
          </w:p>
        </w:tc>
        <w:tc>
          <w:tcPr>
            <w:tcW w:w="750" w:type="dxa"/>
          </w:tcPr>
          <w:p>
            <w:pPr>
              <w:pStyle w:val="56"/>
              <w:ind w:firstLine="420"/>
              <w:rPr>
                <w:szCs w:val="21"/>
              </w:rPr>
            </w:pPr>
          </w:p>
        </w:tc>
        <w:tc>
          <w:tcPr>
            <w:tcW w:w="682" w:type="dxa"/>
          </w:tcPr>
          <w:p>
            <w:pPr>
              <w:pStyle w:val="56"/>
              <w:ind w:firstLine="420"/>
              <w:rPr>
                <w:szCs w:val="21"/>
              </w:rPr>
            </w:pPr>
          </w:p>
        </w:tc>
        <w:tc>
          <w:tcPr>
            <w:tcW w:w="832" w:type="dxa"/>
          </w:tcPr>
          <w:p>
            <w:pPr>
              <w:pStyle w:val="56"/>
              <w:ind w:firstLine="420"/>
              <w:rPr>
                <w:szCs w:val="21"/>
              </w:rPr>
            </w:pPr>
          </w:p>
        </w:tc>
        <w:tc>
          <w:tcPr>
            <w:tcW w:w="545" w:type="dxa"/>
          </w:tcPr>
          <w:p>
            <w:pPr>
              <w:pStyle w:val="56"/>
              <w:ind w:firstLine="420"/>
              <w:rPr>
                <w:szCs w:val="21"/>
              </w:rPr>
            </w:pPr>
          </w:p>
        </w:tc>
        <w:tc>
          <w:tcPr>
            <w:tcW w:w="559" w:type="dxa"/>
          </w:tcPr>
          <w:p>
            <w:pPr>
              <w:pStyle w:val="56"/>
              <w:ind w:firstLine="420"/>
              <w:rPr>
                <w:szCs w:val="21"/>
              </w:rPr>
            </w:pPr>
          </w:p>
        </w:tc>
        <w:tc>
          <w:tcPr>
            <w:tcW w:w="560" w:type="dxa"/>
          </w:tcPr>
          <w:p>
            <w:pPr>
              <w:pStyle w:val="56"/>
              <w:ind w:firstLine="420"/>
              <w:rPr>
                <w:szCs w:val="21"/>
              </w:rPr>
            </w:pPr>
          </w:p>
        </w:tc>
        <w:tc>
          <w:tcPr>
            <w:tcW w:w="695" w:type="dxa"/>
          </w:tcPr>
          <w:p>
            <w:pPr>
              <w:pStyle w:val="56"/>
              <w:ind w:firstLine="420"/>
              <w:rPr>
                <w:szCs w:val="21"/>
              </w:rPr>
            </w:pPr>
          </w:p>
        </w:tc>
        <w:tc>
          <w:tcPr>
            <w:tcW w:w="832" w:type="dxa"/>
          </w:tcPr>
          <w:p>
            <w:pPr>
              <w:pStyle w:val="56"/>
              <w:ind w:firstLine="420"/>
              <w:rPr>
                <w:szCs w:val="21"/>
              </w:rPr>
            </w:pPr>
          </w:p>
        </w:tc>
        <w:tc>
          <w:tcPr>
            <w:tcW w:w="763" w:type="dxa"/>
          </w:tcPr>
          <w:p>
            <w:pPr>
              <w:pStyle w:val="56"/>
              <w:ind w:firstLine="420"/>
              <w:rPr>
                <w:szCs w:val="21"/>
              </w:rPr>
            </w:pPr>
          </w:p>
        </w:tc>
        <w:tc>
          <w:tcPr>
            <w:tcW w:w="750"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719" w:type="dxa"/>
          </w:tcPr>
          <w:p>
            <w:pPr>
              <w:pStyle w:val="56"/>
              <w:ind w:firstLine="420"/>
              <w:rPr>
                <w:szCs w:val="21"/>
              </w:rPr>
            </w:pPr>
          </w:p>
        </w:tc>
        <w:tc>
          <w:tcPr>
            <w:tcW w:w="598" w:type="dxa"/>
          </w:tcPr>
          <w:p>
            <w:pPr>
              <w:pStyle w:val="56"/>
              <w:ind w:firstLine="420"/>
              <w:rPr>
                <w:szCs w:val="21"/>
              </w:rPr>
            </w:pPr>
          </w:p>
        </w:tc>
        <w:tc>
          <w:tcPr>
            <w:tcW w:w="614" w:type="dxa"/>
          </w:tcPr>
          <w:p>
            <w:pPr>
              <w:pStyle w:val="56"/>
              <w:ind w:firstLine="420"/>
              <w:rPr>
                <w:szCs w:val="21"/>
              </w:rPr>
            </w:pPr>
          </w:p>
        </w:tc>
        <w:tc>
          <w:tcPr>
            <w:tcW w:w="736" w:type="dxa"/>
          </w:tcPr>
          <w:p>
            <w:pPr>
              <w:pStyle w:val="56"/>
              <w:ind w:firstLine="420"/>
              <w:rPr>
                <w:szCs w:val="21"/>
              </w:rPr>
            </w:pPr>
          </w:p>
        </w:tc>
        <w:tc>
          <w:tcPr>
            <w:tcW w:w="750" w:type="dxa"/>
          </w:tcPr>
          <w:p>
            <w:pPr>
              <w:pStyle w:val="56"/>
              <w:ind w:firstLine="420"/>
              <w:rPr>
                <w:szCs w:val="21"/>
              </w:rPr>
            </w:pPr>
          </w:p>
        </w:tc>
        <w:tc>
          <w:tcPr>
            <w:tcW w:w="682" w:type="dxa"/>
          </w:tcPr>
          <w:p>
            <w:pPr>
              <w:pStyle w:val="56"/>
              <w:ind w:firstLine="420"/>
              <w:rPr>
                <w:szCs w:val="21"/>
              </w:rPr>
            </w:pPr>
          </w:p>
        </w:tc>
        <w:tc>
          <w:tcPr>
            <w:tcW w:w="832" w:type="dxa"/>
          </w:tcPr>
          <w:p>
            <w:pPr>
              <w:pStyle w:val="56"/>
              <w:ind w:firstLine="420"/>
              <w:rPr>
                <w:szCs w:val="21"/>
              </w:rPr>
            </w:pPr>
          </w:p>
        </w:tc>
        <w:tc>
          <w:tcPr>
            <w:tcW w:w="545" w:type="dxa"/>
          </w:tcPr>
          <w:p>
            <w:pPr>
              <w:pStyle w:val="56"/>
              <w:ind w:firstLine="420"/>
              <w:rPr>
                <w:szCs w:val="21"/>
              </w:rPr>
            </w:pPr>
          </w:p>
        </w:tc>
        <w:tc>
          <w:tcPr>
            <w:tcW w:w="559" w:type="dxa"/>
          </w:tcPr>
          <w:p>
            <w:pPr>
              <w:pStyle w:val="56"/>
              <w:ind w:firstLine="420"/>
              <w:rPr>
                <w:szCs w:val="21"/>
              </w:rPr>
            </w:pPr>
          </w:p>
        </w:tc>
        <w:tc>
          <w:tcPr>
            <w:tcW w:w="560" w:type="dxa"/>
          </w:tcPr>
          <w:p>
            <w:pPr>
              <w:pStyle w:val="56"/>
              <w:ind w:firstLine="420"/>
              <w:rPr>
                <w:szCs w:val="21"/>
              </w:rPr>
            </w:pPr>
          </w:p>
        </w:tc>
        <w:tc>
          <w:tcPr>
            <w:tcW w:w="695" w:type="dxa"/>
          </w:tcPr>
          <w:p>
            <w:pPr>
              <w:pStyle w:val="56"/>
              <w:ind w:firstLine="420"/>
              <w:rPr>
                <w:szCs w:val="21"/>
              </w:rPr>
            </w:pPr>
          </w:p>
        </w:tc>
        <w:tc>
          <w:tcPr>
            <w:tcW w:w="832" w:type="dxa"/>
          </w:tcPr>
          <w:p>
            <w:pPr>
              <w:pStyle w:val="56"/>
              <w:ind w:firstLine="420"/>
              <w:rPr>
                <w:szCs w:val="21"/>
              </w:rPr>
            </w:pPr>
          </w:p>
        </w:tc>
        <w:tc>
          <w:tcPr>
            <w:tcW w:w="763" w:type="dxa"/>
          </w:tcPr>
          <w:p>
            <w:pPr>
              <w:pStyle w:val="56"/>
              <w:ind w:firstLine="420"/>
              <w:rPr>
                <w:szCs w:val="21"/>
              </w:rPr>
            </w:pPr>
          </w:p>
        </w:tc>
        <w:tc>
          <w:tcPr>
            <w:tcW w:w="750" w:type="dxa"/>
          </w:tcPr>
          <w:p>
            <w:pPr>
              <w:pStyle w:val="56"/>
              <w:ind w:firstLine="420"/>
              <w:rPr>
                <w:szCs w:val="21"/>
              </w:rPr>
            </w:pPr>
          </w:p>
        </w:tc>
      </w:tr>
    </w:tbl>
    <w:p>
      <w:pPr>
        <w:pStyle w:val="56"/>
        <w:ind w:firstLine="420"/>
        <w:rPr>
          <w:sz w:val="30"/>
        </w:rPr>
      </w:pPr>
      <w:r>
        <w:t>注：小区产量保留2位小数，其余数字保留1位小数</w:t>
      </w:r>
    </w:p>
    <w:p>
      <w:pPr>
        <w:pStyle w:val="56"/>
        <w:ind w:firstLine="420"/>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品种评述与建议:</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承试人员签字：</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承试单位： （公章）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r>
        <w:rPr>
          <w:rFonts w:hint="eastAsia"/>
          <w:szCs w:val="21"/>
          <w:lang w:val="en-US" w:eastAsia="zh-CN"/>
        </w:rPr>
        <w:t xml:space="preserve">           </w:t>
      </w:r>
      <w:r>
        <w:rPr>
          <w:szCs w:val="21"/>
        </w:rPr>
        <w:t xml:space="preserve">   年   月    日</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rFonts w:hint="eastAsia"/>
          <w:szCs w:val="21"/>
        </w:rPr>
        <w:t>试验申请单位</w:t>
      </w:r>
      <w:r>
        <w:rPr>
          <w:szCs w:val="21"/>
        </w:rPr>
        <w:t>审核意见:</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left="0" w:leftChars="0" w:firstLine="0" w:firstLineChars="0"/>
        <w:textAlignment w:val="auto"/>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r>
        <w:rPr>
          <w:rFonts w:hint="eastAsia"/>
          <w:szCs w:val="21"/>
          <w:lang w:val="en-US" w:eastAsia="zh-CN"/>
        </w:rPr>
        <w:t xml:space="preserve">     </w:t>
      </w:r>
      <w:r>
        <w:rPr>
          <w:szCs w:val="21"/>
        </w:rPr>
        <w:t>(公章)</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年    月   日</w:t>
      </w:r>
    </w:p>
    <w:p>
      <w:pPr>
        <w:pStyle w:val="56"/>
        <w:ind w:firstLine="420"/>
        <w:rPr>
          <w:szCs w:val="21"/>
        </w:rPr>
      </w:pPr>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textAlignment w:val="auto"/>
        <w:rPr>
          <w:rFonts w:hint="eastAsia" w:hAnsi="黑体"/>
          <w:szCs w:val="21"/>
        </w:rPr>
      </w:pPr>
      <w:bookmarkStart w:id="240" w:name="_Toc181031938"/>
      <w:bookmarkStart w:id="241" w:name="_Toc181032014"/>
      <w:bookmarkStart w:id="242" w:name="_Toc181031985"/>
      <w:r>
        <w:rPr>
          <w:rFonts w:hAnsi="黑体"/>
          <w:szCs w:val="21"/>
        </w:rPr>
        <w:t>附录H</w:t>
      </w:r>
      <w:bookmarkEnd w:id="240"/>
      <w:bookmarkEnd w:id="241"/>
      <w:bookmarkEnd w:id="242"/>
    </w:p>
    <w:p>
      <w:pPr>
        <w:jc w:val="center"/>
        <w:rPr>
          <w:rFonts w:hint="eastAsia" w:ascii="黑体" w:hAnsi="黑体" w:eastAsia="黑体"/>
          <w:kern w:val="0"/>
        </w:rPr>
      </w:pPr>
      <w:r>
        <w:rPr>
          <w:rFonts w:ascii="黑体" w:hAnsi="黑体" w:eastAsia="黑体"/>
          <w:kern w:val="0"/>
        </w:rPr>
        <w:t>（规范性附录）</w:t>
      </w:r>
    </w:p>
    <w:p>
      <w:pPr>
        <w:pStyle w:val="76"/>
        <w:shd w:val="clear" w:color="auto" w:fill="auto"/>
        <w:tabs>
          <w:tab w:val="clear" w:pos="6406"/>
        </w:tabs>
        <w:spacing w:before="78" w:beforeLines="25" w:after="156"/>
        <w:rPr>
          <w:rFonts w:hint="eastAsia" w:hAnsi="黑体"/>
          <w:szCs w:val="21"/>
        </w:rPr>
      </w:pPr>
      <w:bookmarkStart w:id="243" w:name="_Toc181031939"/>
      <w:bookmarkStart w:id="244" w:name="_Toc181032015"/>
      <w:bookmarkStart w:id="245" w:name="_Toc181031986"/>
      <w:r>
        <w:rPr>
          <w:rFonts w:hAnsi="黑体"/>
          <w:szCs w:val="21"/>
        </w:rPr>
        <w:t>茄子品种试验记载要求</w:t>
      </w:r>
      <w:bookmarkEnd w:id="243"/>
      <w:bookmarkEnd w:id="244"/>
      <w:bookmarkEnd w:id="245"/>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 xml:space="preserve">H.1 </w:t>
      </w:r>
      <w:r>
        <w:rPr>
          <w:rFonts w:hint="eastAsia"/>
          <w:szCs w:val="21"/>
        </w:rPr>
        <w:t>物候期</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H.1</w:t>
      </w:r>
      <w:r>
        <w:rPr>
          <w:rFonts w:hint="eastAsia"/>
          <w:lang w:val="en-US" w:eastAsia="zh-CN"/>
        </w:rPr>
        <w:t xml:space="preserve"> </w:t>
      </w:r>
      <w:r>
        <w:t>播种期：</w:t>
      </w:r>
      <w:r>
        <w:rPr>
          <w:rFonts w:hint="eastAsia"/>
        </w:rPr>
        <w:t>实际</w:t>
      </w:r>
      <w:r>
        <w:t>播种的日期。（月/日表示，以下同）</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w:t>
      </w:r>
      <w:r>
        <w:rPr>
          <w:rFonts w:hint="eastAsia"/>
          <w:lang w:val="en-US" w:eastAsia="zh-CN"/>
        </w:rPr>
        <w:t xml:space="preserve"> </w:t>
      </w:r>
      <w:r>
        <w:t>定植期：育苗结束移栽茄子幼苗的日期。</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H.3</w:t>
      </w:r>
      <w:r>
        <w:rPr>
          <w:rFonts w:hint="eastAsia"/>
          <w:lang w:val="en-US" w:eastAsia="zh-CN"/>
        </w:rPr>
        <w:t xml:space="preserve"> </w:t>
      </w:r>
      <w:r>
        <w:t>始收期：群体30%植株上的门茄达到商品成熟时开始第一次采收的日期。</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H.4</w:t>
      </w:r>
      <w:r>
        <w:rPr>
          <w:rFonts w:hint="eastAsia"/>
          <w:lang w:val="en-US" w:eastAsia="zh-CN"/>
        </w:rPr>
        <w:t xml:space="preserve"> </w:t>
      </w:r>
      <w:r>
        <w:t>末收期：最后一次商品果实采收的日期</w:t>
      </w:r>
      <w:r>
        <w:rPr>
          <w:rFonts w:hint="eastAsia"/>
        </w:rPr>
        <w:t>。</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H.5</w:t>
      </w:r>
      <w:r>
        <w:rPr>
          <w:rFonts w:hint="eastAsia"/>
          <w:lang w:val="en-US" w:eastAsia="zh-CN"/>
        </w:rPr>
        <w:t xml:space="preserve"> </w:t>
      </w:r>
      <w:r>
        <w:rPr>
          <w:rFonts w:hint="eastAsia"/>
        </w:rPr>
        <w:t>采收期：始收期</w:t>
      </w:r>
      <w:r>
        <w:rPr>
          <w:rFonts w:hint="eastAsia"/>
          <w:lang w:eastAsia="zh-CN"/>
        </w:rPr>
        <w:t>至末收期</w:t>
      </w:r>
      <w:r>
        <w:rPr>
          <w:rFonts w:hint="eastAsia"/>
        </w:rPr>
        <w:t>的总生育天数，以</w:t>
      </w:r>
      <w:r>
        <w:rPr>
          <w:lang w:val="en"/>
        </w:rPr>
        <w:t>d</w:t>
      </w:r>
      <w:r>
        <w:rPr>
          <w:rFonts w:hint="eastAsia"/>
        </w:rPr>
        <w:t>表示。</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 主要农艺性状</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w:t>
      </w:r>
      <w:r>
        <w:t>.</w:t>
      </w:r>
      <w:r>
        <w:rPr>
          <w:rFonts w:hint="eastAsia"/>
        </w:rPr>
        <w:t>1</w:t>
      </w:r>
      <w:r>
        <w:rPr>
          <w:rFonts w:hint="eastAsia"/>
          <w:lang w:val="en-US" w:eastAsia="zh-CN"/>
        </w:rPr>
        <w:t xml:space="preserve"> </w:t>
      </w:r>
      <w:r>
        <w:t>生长习性：在四门斗开花结果期，</w:t>
      </w:r>
      <w:r>
        <w:rPr>
          <w:rFonts w:hint="eastAsia"/>
        </w:rPr>
        <w:t>分直立、半直立、开展</w:t>
      </w:r>
      <w:r>
        <w:t>。</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w:t>
      </w:r>
      <w:r>
        <w:t>.</w:t>
      </w:r>
      <w:r>
        <w:rPr>
          <w:rFonts w:hint="eastAsia"/>
        </w:rPr>
        <w:t>2</w:t>
      </w:r>
      <w:r>
        <w:rPr>
          <w:rFonts w:hint="eastAsia"/>
          <w:lang w:val="en-US" w:eastAsia="zh-CN"/>
        </w:rPr>
        <w:t xml:space="preserve"> </w:t>
      </w:r>
      <w:r>
        <w:rPr>
          <w:rFonts w:hint="eastAsia"/>
          <w:szCs w:val="21"/>
        </w:rPr>
        <w:t>密度</w:t>
      </w:r>
      <w:r>
        <w:rPr>
          <w:rFonts w:hint="eastAsia"/>
          <w:kern w:val="2"/>
          <w:szCs w:val="21"/>
        </w:rPr>
        <w:t>：第一批成熟茄采收时调查，各小区实际株数，换算成每亩</w:t>
      </w:r>
      <w:r>
        <w:rPr>
          <w:rFonts w:hint="eastAsia"/>
          <w:lang w:eastAsia="zh-CN"/>
        </w:rPr>
        <w:t>（</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kern w:val="2"/>
          <w:szCs w:val="21"/>
        </w:rPr>
        <w:t>株数，以株/亩表示。</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w:t>
      </w:r>
      <w:r>
        <w:t>.</w:t>
      </w:r>
      <w:r>
        <w:rPr>
          <w:rFonts w:hint="eastAsia"/>
        </w:rPr>
        <w:t xml:space="preserve">3 </w:t>
      </w:r>
      <w:r>
        <w:t>株高：在四门斗开花结果期，</w:t>
      </w:r>
      <w:r>
        <w:rPr>
          <w:rFonts w:hint="eastAsia"/>
        </w:rPr>
        <w:t>取有代表性的植株5株，</w:t>
      </w:r>
      <w:r>
        <w:t>在自然状态下，</w:t>
      </w:r>
      <w:r>
        <w:rPr>
          <w:rFonts w:hint="eastAsia"/>
        </w:rPr>
        <w:t>测量其</w:t>
      </w:r>
      <w:r>
        <w:t>地面至植株最高点的垂直距离</w:t>
      </w:r>
      <w:r>
        <w:rPr>
          <w:rFonts w:hint="eastAsia"/>
        </w:rPr>
        <w:t>，求平均数，以</w:t>
      </w:r>
      <w:r>
        <w:t>cm</w:t>
      </w:r>
      <w:r>
        <w:rPr>
          <w:rFonts w:hint="eastAsia"/>
        </w:rPr>
        <w:t>表示</w:t>
      </w:r>
      <w:r>
        <w:t>。</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w:t>
      </w:r>
      <w:r>
        <w:t>.</w:t>
      </w:r>
      <w:r>
        <w:rPr>
          <w:rFonts w:hint="eastAsia"/>
        </w:rPr>
        <w:t>4</w:t>
      </w:r>
      <w:r>
        <w:rPr>
          <w:rFonts w:hint="eastAsia"/>
          <w:lang w:val="en-US" w:eastAsia="zh-CN"/>
        </w:rPr>
        <w:t xml:space="preserve"> </w:t>
      </w:r>
      <w:r>
        <w:t>株展：在四门斗开花结果期，在自然状态下，</w:t>
      </w:r>
      <w:r>
        <w:rPr>
          <w:rFonts w:hint="eastAsia"/>
        </w:rPr>
        <w:t>取有代表性的植株5株，测量其</w:t>
      </w:r>
      <w:r>
        <w:t>叶幕垂直投影的最大直径</w:t>
      </w:r>
      <w:r>
        <w:rPr>
          <w:rFonts w:hint="eastAsia"/>
        </w:rPr>
        <w:t>，求平均数，以</w:t>
      </w:r>
      <w:r>
        <w:t>cm</w:t>
      </w:r>
      <w:r>
        <w:rPr>
          <w:rFonts w:hint="eastAsia"/>
        </w:rPr>
        <w:t>表示</w:t>
      </w:r>
      <w:r>
        <w:t>。</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H.2.5</w:t>
      </w:r>
      <w:r>
        <w:rPr>
          <w:rFonts w:hint="eastAsia"/>
          <w:lang w:val="en-US" w:eastAsia="zh-CN"/>
        </w:rPr>
        <w:t xml:space="preserve"> </w:t>
      </w:r>
      <w:r>
        <w:t>叶色：成熟</w:t>
      </w:r>
      <w:r>
        <w:rPr>
          <w:rFonts w:hint="eastAsia"/>
        </w:rPr>
        <w:t>期，</w:t>
      </w:r>
      <w:r>
        <w:t>叶片正面的颜色</w:t>
      </w:r>
      <w:r>
        <w:rPr>
          <w:rFonts w:hint="eastAsia"/>
        </w:rPr>
        <w:t>，</w:t>
      </w:r>
      <w:r>
        <w:t>分为黄绿、浅绿、绿、深绿。</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w:t>
      </w:r>
      <w:r>
        <w:t>.</w:t>
      </w:r>
      <w:r>
        <w:rPr>
          <w:rFonts w:hint="eastAsia"/>
        </w:rPr>
        <w:t>6</w:t>
      </w:r>
      <w:r>
        <w:rPr>
          <w:rFonts w:hint="eastAsia"/>
          <w:lang w:val="en-US" w:eastAsia="zh-CN"/>
        </w:rPr>
        <w:t xml:space="preserve"> </w:t>
      </w:r>
      <w:r>
        <w:t>首花节位：主茎第一片真叶到门花的叶片数。</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w:t>
      </w:r>
      <w:r>
        <w:t>.</w:t>
      </w:r>
      <w:r>
        <w:rPr>
          <w:rFonts w:hint="eastAsia"/>
        </w:rPr>
        <w:t>7</w:t>
      </w:r>
      <w:r>
        <w:rPr>
          <w:rFonts w:hint="eastAsia"/>
          <w:lang w:val="en-US" w:eastAsia="zh-CN"/>
        </w:rPr>
        <w:t xml:space="preserve"> </w:t>
      </w:r>
      <w:r>
        <w:t>果形：成熟期</w:t>
      </w:r>
      <w:r>
        <w:rPr>
          <w:rFonts w:hint="eastAsia"/>
        </w:rPr>
        <w:t>，</w:t>
      </w:r>
      <w:r>
        <w:t>对茄商品果实的形状</w:t>
      </w:r>
      <w:r>
        <w:rPr>
          <w:rFonts w:hint="eastAsia"/>
        </w:rPr>
        <w:t>，</w:t>
      </w:r>
      <w:r>
        <w:t>分为扁圆、圆球、高圆、卵圆、长卵、短筒、长筒、长条、线形、短羊角、长羊角。</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w:t>
      </w:r>
      <w:r>
        <w:t>.</w:t>
      </w:r>
      <w:r>
        <w:rPr>
          <w:rFonts w:hint="eastAsia"/>
        </w:rPr>
        <w:t xml:space="preserve">8 </w:t>
      </w:r>
      <w:r>
        <w:t>果实皮色：成熟期</w:t>
      </w:r>
      <w:r>
        <w:rPr>
          <w:rFonts w:hint="eastAsia"/>
        </w:rPr>
        <w:t>，</w:t>
      </w:r>
      <w:r>
        <w:t>对茄果实果面的颜色</w:t>
      </w:r>
      <w:r>
        <w:rPr>
          <w:rFonts w:hint="eastAsia"/>
        </w:rPr>
        <w:t>，分为</w:t>
      </w:r>
      <w:r>
        <w:t>白、白绿、绿、橘红、浅紫、鲜紫、紫红、黑紫。</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w:t>
      </w:r>
      <w:r>
        <w:t>.</w:t>
      </w:r>
      <w:r>
        <w:rPr>
          <w:rFonts w:hint="eastAsia"/>
        </w:rPr>
        <w:t>9</w:t>
      </w:r>
      <w:r>
        <w:rPr>
          <w:rFonts w:hint="eastAsia"/>
          <w:lang w:val="en-US" w:eastAsia="zh-CN"/>
        </w:rPr>
        <w:t xml:space="preserve"> </w:t>
      </w:r>
      <w:r>
        <w:t>果实肉色：成熟期</w:t>
      </w:r>
      <w:r>
        <w:rPr>
          <w:rFonts w:hint="eastAsia"/>
        </w:rPr>
        <w:t>，</w:t>
      </w:r>
      <w:r>
        <w:t>对茄商品果实果肉的颜色</w:t>
      </w:r>
      <w:r>
        <w:rPr>
          <w:rFonts w:hint="eastAsia"/>
        </w:rPr>
        <w:t>，分为</w:t>
      </w:r>
      <w:r>
        <w:t>白、黄白、绿白、绿。</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H.2.10</w:t>
      </w:r>
      <w:r>
        <w:rPr>
          <w:rFonts w:hint="eastAsia"/>
          <w:lang w:val="en-US" w:eastAsia="zh-CN"/>
        </w:rPr>
        <w:t xml:space="preserve"> </w:t>
      </w:r>
      <w:r>
        <w:rPr>
          <w:rFonts w:hint="eastAsia"/>
        </w:rPr>
        <w:t>纵径：</w:t>
      </w:r>
      <w:r>
        <w:t>成熟期</w:t>
      </w:r>
      <w:r>
        <w:rPr>
          <w:rFonts w:hint="eastAsia"/>
        </w:rPr>
        <w:t>，取有代表性的果实5个，测量</w:t>
      </w:r>
      <w:r>
        <w:t>对茄商品</w:t>
      </w:r>
      <w:r>
        <w:rPr>
          <w:rFonts w:hint="eastAsia"/>
        </w:rPr>
        <w:t>果实</w:t>
      </w:r>
      <w:r>
        <w:t>果</w:t>
      </w:r>
      <w:r>
        <w:rPr>
          <w:rFonts w:hint="eastAsia"/>
        </w:rPr>
        <w:t>蒂</w:t>
      </w:r>
      <w:r>
        <w:t>至果顶的垂直长度</w:t>
      </w:r>
      <w:r>
        <w:rPr>
          <w:rFonts w:hint="eastAsia"/>
        </w:rPr>
        <w:t>，求平均数，以cm表示。</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H.2.11</w:t>
      </w:r>
      <w:r>
        <w:rPr>
          <w:rFonts w:hint="eastAsia"/>
          <w:lang w:val="en-US" w:eastAsia="zh-CN"/>
        </w:rPr>
        <w:t xml:space="preserve"> </w:t>
      </w:r>
      <w:r>
        <w:rPr>
          <w:rFonts w:hint="eastAsia"/>
        </w:rPr>
        <w:t>横径：</w:t>
      </w:r>
      <w:r>
        <w:t>成熟期</w:t>
      </w:r>
      <w:r>
        <w:rPr>
          <w:rFonts w:hint="eastAsia"/>
        </w:rPr>
        <w:t>，取有代表性的果实5个，测量与</w:t>
      </w:r>
      <w:r>
        <w:t>纵径垂直的果实最</w:t>
      </w:r>
      <w:r>
        <w:rPr>
          <w:rFonts w:hint="eastAsia"/>
        </w:rPr>
        <w:t>宽处</w:t>
      </w:r>
      <w:r>
        <w:t>的直径</w:t>
      </w:r>
      <w:r>
        <w:rPr>
          <w:rFonts w:hint="eastAsia"/>
        </w:rPr>
        <w:t>，求平均数，以cm表示。</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w:t>
      </w:r>
      <w:r>
        <w:t>.</w:t>
      </w:r>
      <w:r>
        <w:rPr>
          <w:rFonts w:hint="eastAsia"/>
        </w:rPr>
        <w:t>12</w:t>
      </w:r>
      <w:r>
        <w:rPr>
          <w:rFonts w:hint="eastAsia"/>
          <w:lang w:val="en-US" w:eastAsia="zh-CN"/>
        </w:rPr>
        <w:t xml:space="preserve"> </w:t>
      </w:r>
      <w:r>
        <w:t>单果</w:t>
      </w:r>
      <w:r>
        <w:rPr>
          <w:rFonts w:hint="eastAsia"/>
        </w:rPr>
        <w:t>重</w:t>
      </w:r>
      <w:r>
        <w:t>：</w:t>
      </w:r>
      <w:r>
        <w:rPr>
          <w:rFonts w:hint="eastAsia"/>
        </w:rPr>
        <w:t>成熟期，取有代表性的果实5个，测量</w:t>
      </w:r>
      <w:r>
        <w:t>对茄正常果实的</w:t>
      </w:r>
      <w:r>
        <w:rPr>
          <w:rFonts w:hint="eastAsia"/>
        </w:rPr>
        <w:t>重</w:t>
      </w:r>
      <w:r>
        <w:t>量</w:t>
      </w:r>
      <w:r>
        <w:rPr>
          <w:rFonts w:hint="eastAsia"/>
        </w:rPr>
        <w:t>，求平均数，以</w:t>
      </w:r>
      <w:r>
        <w:t>g</w:t>
      </w:r>
      <w:r>
        <w:rPr>
          <w:rFonts w:hint="eastAsia"/>
        </w:rPr>
        <w:t>表示</w:t>
      </w:r>
      <w:r>
        <w:t>。</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H.2.13</w:t>
      </w:r>
      <w:r>
        <w:rPr>
          <w:rFonts w:hint="eastAsia"/>
          <w:lang w:val="en-US" w:eastAsia="zh-CN"/>
        </w:rPr>
        <w:t xml:space="preserve"> </w:t>
      </w:r>
      <w:r>
        <w:t>品质：由果实的外观、质地、营养等构成的综合品质。分为</w:t>
      </w:r>
      <w:r>
        <w:rPr>
          <w:rFonts w:hint="eastAsia"/>
        </w:rPr>
        <w:t>好</w:t>
      </w:r>
      <w:r>
        <w:t>、中、</w:t>
      </w:r>
      <w:r>
        <w:rPr>
          <w:rFonts w:hint="eastAsia"/>
        </w:rPr>
        <w:t>差</w:t>
      </w:r>
      <w:r>
        <w:t>三种。</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H.3 病虫害</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记载病虫害的种类及危害程度，分轻、中、重记载。</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rPr>
          <w:szCs w:val="21"/>
        </w:rPr>
      </w:pPr>
      <w:r>
        <w:rPr>
          <w:rFonts w:hint="eastAsia"/>
          <w:szCs w:val="21"/>
        </w:rPr>
        <w:t xml:space="preserve">H.4 </w:t>
      </w:r>
      <w:r>
        <w:rPr>
          <w:rFonts w:hint="eastAsia"/>
          <w:kern w:val="2"/>
          <w:szCs w:val="21"/>
        </w:rPr>
        <w:t>产量</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rPr>
          <w:rFonts w:hint="eastAsia" w:hAnsi="宋体" w:cs="宋体"/>
          <w:szCs w:val="28"/>
        </w:rPr>
      </w:pPr>
      <w:r>
        <w:rPr>
          <w:rFonts w:hint="eastAsia"/>
          <w:szCs w:val="21"/>
        </w:rPr>
        <w:t>H.4.1</w:t>
      </w:r>
      <w:r>
        <w:rPr>
          <w:rFonts w:hint="eastAsia" w:hAnsi="宋体" w:cs="宋体"/>
          <w:szCs w:val="28"/>
        </w:rPr>
        <w:t xml:space="preserve"> 小区产量：记每小区的实收产量，不准取样折算，以kg表示。</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rPr>
          <w:szCs w:val="21"/>
        </w:rPr>
      </w:pPr>
      <w:r>
        <w:rPr>
          <w:rFonts w:hint="eastAsia"/>
          <w:szCs w:val="21"/>
        </w:rPr>
        <w:t>H.4.2</w:t>
      </w:r>
      <w:r>
        <w:rPr>
          <w:rFonts w:hint="eastAsia"/>
          <w:szCs w:val="21"/>
          <w:lang w:val="en-US" w:eastAsia="zh-CN"/>
        </w:rPr>
        <w:t xml:space="preserve"> </w:t>
      </w:r>
      <w:r>
        <w:rPr>
          <w:rFonts w:hint="eastAsia"/>
          <w:szCs w:val="21"/>
        </w:rPr>
        <w:t>折亩产：将小区产量折合计算出每亩</w:t>
      </w:r>
      <w:r>
        <w:rPr>
          <w:rFonts w:hint="eastAsia"/>
          <w:lang w:eastAsia="zh-CN"/>
        </w:rPr>
        <w:t>（</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szCs w:val="21"/>
        </w:rPr>
        <w:t>产量</w:t>
      </w:r>
      <w:r>
        <w:rPr>
          <w:szCs w:val="21"/>
        </w:rPr>
        <w:t>，</w:t>
      </w:r>
      <w:r>
        <w:rPr>
          <w:rFonts w:hint="eastAsia" w:ascii="方正书宋_GBK" w:hAnsi="方正书宋_GBK" w:eastAsia="方正书宋_GBK" w:cs="方正书宋_GBK"/>
          <w:szCs w:val="21"/>
        </w:rPr>
        <w:t>以kg表示</w:t>
      </w:r>
      <w:r>
        <w:rPr>
          <w:rFonts w:hint="eastAsia"/>
          <w:szCs w:val="21"/>
        </w:rPr>
        <w:t>。</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rPr>
          <w:rFonts w:hint="eastAsia" w:hAnsi="宋体" w:cs="宋体"/>
          <w:szCs w:val="28"/>
        </w:rPr>
      </w:pPr>
      <w:r>
        <w:rPr>
          <w:rFonts w:hint="eastAsia"/>
          <w:szCs w:val="21"/>
        </w:rPr>
        <w:t>H.4.3</w:t>
      </w:r>
      <w:r>
        <w:rPr>
          <w:rFonts w:hint="eastAsia"/>
          <w:szCs w:val="21"/>
          <w:lang w:val="en-US" w:eastAsia="zh-CN"/>
        </w:rPr>
        <w:t xml:space="preserve"> </w:t>
      </w:r>
      <w:r>
        <w:rPr>
          <w:rFonts w:hint="eastAsia" w:hAnsi="宋体" w:cs="宋体"/>
          <w:szCs w:val="28"/>
        </w:rPr>
        <w:t>比对照增减：以统一对照为标准计算。</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rPr>
          <w:szCs w:val="21"/>
        </w:rPr>
      </w:pPr>
      <w:r>
        <w:rPr>
          <w:rFonts w:hint="eastAsia"/>
          <w:szCs w:val="21"/>
        </w:rPr>
        <w:t>H.5</w:t>
      </w:r>
      <w:r>
        <w:rPr>
          <w:rFonts w:hint="eastAsia"/>
          <w:szCs w:val="21"/>
          <w:lang w:val="en-US" w:eastAsia="zh-CN"/>
        </w:rPr>
        <w:t xml:space="preserve"> </w:t>
      </w:r>
      <w:r>
        <w:rPr>
          <w:rFonts w:hint="eastAsia"/>
          <w:kern w:val="2"/>
          <w:szCs w:val="21"/>
        </w:rPr>
        <w:t>品种评述与建议</w:t>
      </w:r>
    </w:p>
    <w:p>
      <w:pPr>
        <w:pStyle w:val="56"/>
        <w:keepNext w:val="0"/>
        <w:keepLines w:val="0"/>
        <w:pageBreakBefore w:val="0"/>
        <w:widowControl/>
        <w:kinsoku/>
        <w:wordWrap/>
        <w:overflowPunct/>
        <w:topLinePunct w:val="0"/>
        <w:autoSpaceDE w:val="0"/>
        <w:autoSpaceDN w:val="0"/>
        <w:bidi w:val="0"/>
        <w:adjustRightInd/>
        <w:snapToGrid/>
        <w:spacing w:line="340" w:lineRule="exact"/>
        <w:ind w:firstLine="420"/>
        <w:textAlignment w:val="auto"/>
      </w:pPr>
      <w:r>
        <w:rPr>
          <w:rFonts w:hint="eastAsia"/>
        </w:rPr>
        <w:t>根据品种在本试验点的产量、生育期、抗性及其他性状的表现，对品种作出简要评价。</w:t>
      </w:r>
    </w:p>
    <w:p>
      <w:pPr>
        <w:pStyle w:val="56"/>
        <w:ind w:firstLine="420"/>
      </w:pPr>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textAlignment w:val="auto"/>
        <w:rPr>
          <w:rFonts w:hint="eastAsia" w:hAnsi="黑体"/>
          <w:szCs w:val="21"/>
        </w:rPr>
      </w:pPr>
      <w:bookmarkStart w:id="246" w:name="_Toc181032016"/>
      <w:bookmarkStart w:id="247" w:name="_Toc181031987"/>
      <w:bookmarkStart w:id="248" w:name="_Toc181031940"/>
      <w:r>
        <w:rPr>
          <w:rFonts w:hAnsi="黑体"/>
          <w:szCs w:val="21"/>
        </w:rPr>
        <w:t>附录I</w:t>
      </w:r>
      <w:bookmarkEnd w:id="246"/>
      <w:bookmarkEnd w:id="247"/>
      <w:bookmarkEnd w:id="248"/>
    </w:p>
    <w:p>
      <w:pPr>
        <w:jc w:val="center"/>
        <w:rPr>
          <w:rFonts w:hint="eastAsia" w:ascii="黑体" w:hAnsi="黑体" w:eastAsia="黑体"/>
          <w:kern w:val="0"/>
        </w:rPr>
      </w:pPr>
      <w:r>
        <w:rPr>
          <w:rFonts w:ascii="黑体" w:hAnsi="黑体" w:eastAsia="黑体"/>
          <w:kern w:val="0"/>
        </w:rPr>
        <w:t>（规范性附录）</w:t>
      </w:r>
    </w:p>
    <w:p>
      <w:pPr>
        <w:pStyle w:val="76"/>
        <w:shd w:val="clear" w:color="auto" w:fill="auto"/>
        <w:tabs>
          <w:tab w:val="clear" w:pos="6406"/>
        </w:tabs>
        <w:spacing w:before="78" w:beforeLines="25" w:after="156"/>
        <w:rPr>
          <w:rFonts w:hint="eastAsia" w:hAnsi="黑体"/>
          <w:szCs w:val="21"/>
        </w:rPr>
      </w:pPr>
      <w:bookmarkStart w:id="249" w:name="_Toc181031941"/>
      <w:bookmarkStart w:id="250" w:name="_Toc181032017"/>
      <w:bookmarkStart w:id="251" w:name="_Toc181031988"/>
      <w:r>
        <w:rPr>
          <w:rFonts w:hAnsi="黑体"/>
          <w:szCs w:val="21"/>
        </w:rPr>
        <w:t>芦笋品种试验报告（模板）</w:t>
      </w:r>
      <w:bookmarkEnd w:id="249"/>
      <w:bookmarkEnd w:id="250"/>
      <w:bookmarkEnd w:id="251"/>
    </w:p>
    <w:p>
      <w:pPr>
        <w:jc w:val="center"/>
        <w:rPr>
          <w:rFonts w:hint="eastAsia" w:ascii="黑体" w:hAnsi="黑体" w:eastAsia="黑体"/>
          <w:kern w:val="0"/>
        </w:rPr>
      </w:pPr>
      <w:r>
        <w:rPr>
          <w:rFonts w:ascii="黑体" w:hAnsi="黑体" w:eastAsia="黑体"/>
          <w:kern w:val="0"/>
        </w:rPr>
        <w:t>（年度：     区组：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rFonts w:hint="eastAsia"/>
        </w:rPr>
        <w:t>本报告一式三份，严格按试验方案中的品种序号填写，不得随意增减品种，字迹要清楚、工整，记载项目不留空。完成后承试单位留存一份，11月15日前报试验申请单位二份，试验申请单位审核盖章后上报省农作物品种审定委员会办公室一份。</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试验地点：    县     乡     村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承试单位：                       邮编：</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承试人员：                       联系电话：</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小区长     m，宽    m，行数    行</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前茬作物：         </w:t>
      </w:r>
      <w:r>
        <w:rPr>
          <w:rFonts w:hint="eastAsia"/>
          <w:szCs w:val="21"/>
          <w:lang w:val="en-US" w:eastAsia="zh-CN"/>
        </w:rPr>
        <w:t xml:space="preserve">   </w:t>
      </w:r>
      <w:r>
        <w:rPr>
          <w:rFonts w:hint="eastAsia"/>
          <w:szCs w:val="21"/>
          <w:lang w:eastAsia="zh-CN"/>
        </w:rPr>
        <w:t>施肥情况</w:t>
      </w:r>
      <w:r>
        <w:rPr>
          <w:szCs w:val="21"/>
        </w:rPr>
        <w:t>：</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播种期：   月    日   </w:t>
      </w:r>
      <w:r>
        <w:rPr>
          <w:rFonts w:hint="eastAsia"/>
          <w:szCs w:val="21"/>
          <w:lang w:eastAsia="zh-CN"/>
        </w:rPr>
        <w:t>播种方式</w:t>
      </w: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灌溉情况：</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田间管理：</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试验期间的气候情况及主要自然灾害：</w:t>
      </w:r>
    </w:p>
    <w:p>
      <w:pPr>
        <w:pStyle w:val="56"/>
        <w:ind w:firstLine="420"/>
        <w:rPr>
          <w:szCs w:val="21"/>
        </w:rPr>
      </w:pPr>
    </w:p>
    <w:p>
      <w:pPr>
        <w:pStyle w:val="56"/>
        <w:ind w:firstLine="420"/>
        <w:rPr>
          <w:szCs w:val="21"/>
        </w:rPr>
      </w:pPr>
    </w:p>
    <w:p>
      <w:pPr>
        <w:pStyle w:val="56"/>
        <w:ind w:firstLine="420"/>
        <w:rPr>
          <w:szCs w:val="21"/>
        </w:rPr>
      </w:pPr>
    </w:p>
    <w:p>
      <w:pPr>
        <w:pStyle w:val="56"/>
        <w:ind w:firstLine="420"/>
        <w:rPr>
          <w:szCs w:val="21"/>
        </w:rPr>
      </w:pPr>
    </w:p>
    <w:p>
      <w:pPr>
        <w:pStyle w:val="56"/>
        <w:ind w:firstLine="420"/>
        <w:rPr>
          <w:szCs w:val="21"/>
        </w:rPr>
      </w:pPr>
    </w:p>
    <w:p>
      <w:pPr>
        <w:widowControl/>
        <w:autoSpaceDE w:val="0"/>
        <w:autoSpaceDN w:val="0"/>
        <w:spacing w:line="500" w:lineRule="exact"/>
        <w:jc w:val="center"/>
        <w:rPr>
          <w:rFonts w:hint="eastAsia" w:ascii="宋体" w:hAnsi="Times New Roman" w:eastAsia="宋体"/>
          <w:kern w:val="0"/>
          <w:szCs w:val="20"/>
          <w:lang w:eastAsia="zh-CN"/>
        </w:rPr>
      </w:pPr>
      <w:r>
        <w:rPr>
          <w:rFonts w:hint="eastAsia" w:ascii="宋体"/>
          <w:kern w:val="0"/>
          <w:szCs w:val="20"/>
        </w:rPr>
        <w:t>表1</w:t>
      </w:r>
      <w:r>
        <w:rPr>
          <w:rFonts w:hint="eastAsia" w:ascii="宋体"/>
          <w:kern w:val="0"/>
          <w:szCs w:val="20"/>
          <w:lang w:val="en-US" w:eastAsia="zh-CN"/>
        </w:rPr>
        <w:t xml:space="preserve"> </w:t>
      </w:r>
      <w:r>
        <w:rPr>
          <w:rFonts w:hint="eastAsia" w:ascii="宋体"/>
          <w:kern w:val="0"/>
          <w:szCs w:val="20"/>
          <w:lang w:eastAsia="zh-CN"/>
        </w:rPr>
        <w:t>田间观察记载表</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收获期：    月    日                          填报日期：     年    月    日</w:t>
      </w:r>
    </w:p>
    <w:tbl>
      <w:tblPr>
        <w:tblStyle w:val="26"/>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819"/>
        <w:gridCol w:w="982"/>
        <w:gridCol w:w="979"/>
        <w:gridCol w:w="978"/>
        <w:gridCol w:w="1050"/>
        <w:gridCol w:w="867"/>
        <w:gridCol w:w="780"/>
        <w:gridCol w:w="664"/>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1104"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品种名称</w:t>
            </w:r>
          </w:p>
        </w:tc>
        <w:tc>
          <w:tcPr>
            <w:tcW w:w="81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播种期</w:t>
            </w:r>
          </w:p>
          <w:p>
            <w:pPr>
              <w:spacing w:line="240" w:lineRule="exact"/>
              <w:jc w:val="center"/>
              <w:rPr>
                <w:rFonts w:hint="eastAsia" w:ascii="宋体" w:hAnsi="宋体" w:eastAsia="宋体"/>
                <w:sz w:val="18"/>
                <w:szCs w:val="18"/>
              </w:rPr>
            </w:pPr>
            <w:r>
              <w:rPr>
                <w:rFonts w:hint="eastAsia" w:ascii="宋体" w:hAnsi="宋体" w:eastAsia="宋体"/>
                <w:sz w:val="18"/>
                <w:szCs w:val="18"/>
              </w:rPr>
              <w:t>(月/日)</w:t>
            </w:r>
          </w:p>
        </w:tc>
        <w:tc>
          <w:tcPr>
            <w:tcW w:w="982"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出苗期</w:t>
            </w:r>
          </w:p>
          <w:p>
            <w:pPr>
              <w:spacing w:line="240" w:lineRule="exact"/>
              <w:jc w:val="center"/>
              <w:rPr>
                <w:rFonts w:hint="eastAsia" w:ascii="宋体" w:hAnsi="宋体" w:eastAsia="宋体"/>
                <w:sz w:val="18"/>
                <w:szCs w:val="18"/>
              </w:rPr>
            </w:pPr>
            <w:r>
              <w:rPr>
                <w:rFonts w:hint="eastAsia" w:ascii="宋体" w:hAnsi="宋体" w:eastAsia="宋体"/>
                <w:sz w:val="18"/>
                <w:szCs w:val="18"/>
              </w:rPr>
              <w:t>(月/日)</w:t>
            </w:r>
          </w:p>
        </w:tc>
        <w:tc>
          <w:tcPr>
            <w:tcW w:w="979"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定植期</w:t>
            </w:r>
          </w:p>
          <w:p>
            <w:pPr>
              <w:spacing w:line="240" w:lineRule="exact"/>
              <w:jc w:val="center"/>
              <w:rPr>
                <w:rFonts w:hint="eastAsia" w:ascii="宋体" w:hAnsi="宋体" w:eastAsia="宋体"/>
                <w:sz w:val="18"/>
                <w:szCs w:val="18"/>
              </w:rPr>
            </w:pPr>
            <w:r>
              <w:rPr>
                <w:rFonts w:hint="eastAsia" w:ascii="宋体" w:hAnsi="宋体" w:eastAsia="宋体"/>
                <w:sz w:val="18"/>
                <w:szCs w:val="18"/>
              </w:rPr>
              <w:t>(月/日)</w:t>
            </w:r>
          </w:p>
        </w:tc>
        <w:tc>
          <w:tcPr>
            <w:tcW w:w="978"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始采收期</w:t>
            </w:r>
          </w:p>
          <w:p>
            <w:pPr>
              <w:spacing w:line="240" w:lineRule="exact"/>
              <w:jc w:val="center"/>
              <w:rPr>
                <w:rFonts w:hint="eastAsia" w:ascii="宋体" w:hAnsi="宋体" w:eastAsia="宋体"/>
                <w:sz w:val="18"/>
                <w:szCs w:val="18"/>
              </w:rPr>
            </w:pPr>
            <w:r>
              <w:rPr>
                <w:rFonts w:hint="eastAsia" w:ascii="宋体" w:hAnsi="宋体" w:eastAsia="宋体"/>
                <w:sz w:val="18"/>
                <w:szCs w:val="18"/>
              </w:rPr>
              <w:t>(月/日)</w:t>
            </w:r>
          </w:p>
        </w:tc>
        <w:tc>
          <w:tcPr>
            <w:tcW w:w="105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末采收期(月/日)</w:t>
            </w:r>
          </w:p>
        </w:tc>
        <w:tc>
          <w:tcPr>
            <w:tcW w:w="867"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密度</w:t>
            </w:r>
          </w:p>
          <w:p>
            <w:pPr>
              <w:spacing w:line="240" w:lineRule="exact"/>
              <w:jc w:val="center"/>
              <w:rPr>
                <w:rFonts w:hint="eastAsia" w:ascii="宋体" w:hAnsi="宋体" w:eastAsia="宋体"/>
                <w:sz w:val="18"/>
                <w:szCs w:val="18"/>
              </w:rPr>
            </w:pPr>
            <w:r>
              <w:rPr>
                <w:rFonts w:hint="eastAsia" w:ascii="宋体" w:hAnsi="宋体" w:eastAsia="宋体"/>
                <w:sz w:val="18"/>
                <w:szCs w:val="18"/>
              </w:rPr>
              <w:t>(株/亩)</w:t>
            </w:r>
          </w:p>
        </w:tc>
        <w:tc>
          <w:tcPr>
            <w:tcW w:w="78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株高</w:t>
            </w:r>
          </w:p>
          <w:p>
            <w:pPr>
              <w:spacing w:line="240" w:lineRule="exact"/>
              <w:jc w:val="center"/>
              <w:rPr>
                <w:rFonts w:hint="eastAsia" w:ascii="宋体" w:hAnsi="宋体" w:eastAsia="宋体"/>
                <w:sz w:val="18"/>
                <w:szCs w:val="18"/>
              </w:rPr>
            </w:pPr>
            <w:r>
              <w:rPr>
                <w:rFonts w:hint="eastAsia" w:ascii="宋体" w:hAnsi="宋体" w:eastAsia="宋体"/>
                <w:sz w:val="18"/>
                <w:szCs w:val="18"/>
              </w:rPr>
              <w:t>(cm)</w:t>
            </w:r>
          </w:p>
        </w:tc>
        <w:tc>
          <w:tcPr>
            <w:tcW w:w="1275" w:type="dxa"/>
            <w:gridSpan w:val="2"/>
            <w:tcBorders>
              <w:right w:val="single" w:color="auto" w:sz="4" w:space="0"/>
            </w:tcBorders>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病虫害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04" w:type="dxa"/>
            <w:vMerge w:val="continue"/>
            <w:vAlign w:val="center"/>
          </w:tcPr>
          <w:p>
            <w:pPr>
              <w:spacing w:line="240" w:lineRule="exact"/>
              <w:jc w:val="center"/>
              <w:rPr>
                <w:rFonts w:hint="eastAsia" w:ascii="宋体" w:hAnsi="宋体" w:eastAsia="宋体"/>
                <w:sz w:val="18"/>
                <w:szCs w:val="18"/>
              </w:rPr>
            </w:pPr>
          </w:p>
        </w:tc>
        <w:tc>
          <w:tcPr>
            <w:tcW w:w="819" w:type="dxa"/>
            <w:vMerge w:val="continue"/>
            <w:vAlign w:val="center"/>
          </w:tcPr>
          <w:p>
            <w:pPr>
              <w:spacing w:line="240" w:lineRule="exact"/>
              <w:jc w:val="center"/>
              <w:rPr>
                <w:rFonts w:hint="eastAsia" w:ascii="宋体" w:hAnsi="宋体" w:eastAsia="宋体"/>
                <w:sz w:val="18"/>
                <w:szCs w:val="18"/>
              </w:rPr>
            </w:pPr>
          </w:p>
        </w:tc>
        <w:tc>
          <w:tcPr>
            <w:tcW w:w="982" w:type="dxa"/>
            <w:vMerge w:val="continue"/>
            <w:vAlign w:val="center"/>
          </w:tcPr>
          <w:p>
            <w:pPr>
              <w:spacing w:line="240" w:lineRule="exact"/>
              <w:jc w:val="center"/>
              <w:rPr>
                <w:rFonts w:hint="eastAsia" w:ascii="宋体" w:hAnsi="宋体" w:eastAsia="宋体"/>
                <w:sz w:val="18"/>
                <w:szCs w:val="18"/>
              </w:rPr>
            </w:pPr>
          </w:p>
        </w:tc>
        <w:tc>
          <w:tcPr>
            <w:tcW w:w="979" w:type="dxa"/>
            <w:vMerge w:val="continue"/>
            <w:vAlign w:val="center"/>
          </w:tcPr>
          <w:p>
            <w:pPr>
              <w:spacing w:line="240" w:lineRule="exact"/>
              <w:jc w:val="center"/>
              <w:rPr>
                <w:rFonts w:hint="eastAsia" w:ascii="宋体" w:hAnsi="宋体" w:eastAsia="宋体"/>
                <w:sz w:val="18"/>
                <w:szCs w:val="18"/>
              </w:rPr>
            </w:pPr>
          </w:p>
        </w:tc>
        <w:tc>
          <w:tcPr>
            <w:tcW w:w="978" w:type="dxa"/>
            <w:vMerge w:val="continue"/>
            <w:vAlign w:val="center"/>
          </w:tcPr>
          <w:p>
            <w:pPr>
              <w:spacing w:line="240" w:lineRule="exact"/>
              <w:jc w:val="center"/>
              <w:rPr>
                <w:rFonts w:hint="eastAsia" w:ascii="宋体" w:hAnsi="宋体" w:eastAsia="宋体"/>
                <w:sz w:val="18"/>
                <w:szCs w:val="18"/>
              </w:rPr>
            </w:pPr>
          </w:p>
        </w:tc>
        <w:tc>
          <w:tcPr>
            <w:tcW w:w="1050" w:type="dxa"/>
            <w:vMerge w:val="continue"/>
            <w:vAlign w:val="center"/>
          </w:tcPr>
          <w:p>
            <w:pPr>
              <w:spacing w:line="240" w:lineRule="exact"/>
              <w:jc w:val="center"/>
              <w:rPr>
                <w:rFonts w:hint="eastAsia" w:ascii="宋体" w:hAnsi="宋体" w:eastAsia="宋体"/>
                <w:sz w:val="18"/>
                <w:szCs w:val="18"/>
              </w:rPr>
            </w:pPr>
          </w:p>
        </w:tc>
        <w:tc>
          <w:tcPr>
            <w:tcW w:w="867" w:type="dxa"/>
            <w:vMerge w:val="continue"/>
            <w:vAlign w:val="center"/>
          </w:tcPr>
          <w:p>
            <w:pPr>
              <w:spacing w:line="240" w:lineRule="exact"/>
              <w:jc w:val="center"/>
              <w:rPr>
                <w:rFonts w:hint="eastAsia" w:ascii="宋体" w:hAnsi="宋体" w:eastAsia="宋体"/>
                <w:sz w:val="18"/>
                <w:szCs w:val="18"/>
              </w:rPr>
            </w:pPr>
          </w:p>
        </w:tc>
        <w:tc>
          <w:tcPr>
            <w:tcW w:w="780" w:type="dxa"/>
            <w:vMerge w:val="continue"/>
          </w:tcPr>
          <w:p>
            <w:pPr>
              <w:spacing w:line="240" w:lineRule="exact"/>
              <w:jc w:val="center"/>
              <w:rPr>
                <w:rFonts w:hint="eastAsia" w:ascii="宋体" w:hAnsi="宋体" w:eastAsia="宋体"/>
                <w:sz w:val="18"/>
                <w:szCs w:val="18"/>
              </w:rPr>
            </w:pPr>
          </w:p>
        </w:tc>
        <w:tc>
          <w:tcPr>
            <w:tcW w:w="664" w:type="dxa"/>
            <w:tcBorders>
              <w:left w:val="nil"/>
            </w:tcBorders>
            <w:vAlign w:val="center"/>
          </w:tcPr>
          <w:p>
            <w:pPr>
              <w:spacing w:line="240" w:lineRule="exact"/>
              <w:jc w:val="center"/>
              <w:rPr>
                <w:rFonts w:hint="eastAsia" w:ascii="宋体" w:hAnsi="宋体" w:eastAsia="宋体"/>
                <w:sz w:val="18"/>
                <w:szCs w:val="18"/>
              </w:rPr>
            </w:pPr>
          </w:p>
        </w:tc>
        <w:tc>
          <w:tcPr>
            <w:tcW w:w="611" w:type="dxa"/>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1104" w:type="dxa"/>
            <w:vAlign w:val="center"/>
          </w:tcPr>
          <w:p>
            <w:pPr>
              <w:pStyle w:val="56"/>
              <w:ind w:firstLine="422"/>
              <w:rPr>
                <w:b/>
                <w:szCs w:val="21"/>
              </w:rPr>
            </w:pPr>
          </w:p>
        </w:tc>
        <w:tc>
          <w:tcPr>
            <w:tcW w:w="819" w:type="dxa"/>
            <w:vAlign w:val="center"/>
          </w:tcPr>
          <w:p>
            <w:pPr>
              <w:pStyle w:val="56"/>
              <w:ind w:firstLine="422"/>
              <w:rPr>
                <w:b/>
                <w:szCs w:val="21"/>
              </w:rPr>
            </w:pPr>
          </w:p>
        </w:tc>
        <w:tc>
          <w:tcPr>
            <w:tcW w:w="982" w:type="dxa"/>
            <w:vAlign w:val="center"/>
          </w:tcPr>
          <w:p>
            <w:pPr>
              <w:pStyle w:val="56"/>
              <w:ind w:firstLine="422"/>
              <w:rPr>
                <w:b/>
                <w:szCs w:val="21"/>
              </w:rPr>
            </w:pPr>
          </w:p>
        </w:tc>
        <w:tc>
          <w:tcPr>
            <w:tcW w:w="979" w:type="dxa"/>
            <w:vAlign w:val="center"/>
          </w:tcPr>
          <w:p>
            <w:pPr>
              <w:pStyle w:val="56"/>
              <w:ind w:firstLine="422"/>
              <w:rPr>
                <w:b/>
                <w:szCs w:val="21"/>
              </w:rPr>
            </w:pPr>
          </w:p>
        </w:tc>
        <w:tc>
          <w:tcPr>
            <w:tcW w:w="978" w:type="dxa"/>
            <w:vAlign w:val="center"/>
          </w:tcPr>
          <w:p>
            <w:pPr>
              <w:pStyle w:val="56"/>
              <w:ind w:firstLine="422"/>
              <w:rPr>
                <w:b/>
                <w:szCs w:val="21"/>
              </w:rPr>
            </w:pPr>
          </w:p>
        </w:tc>
        <w:tc>
          <w:tcPr>
            <w:tcW w:w="1050" w:type="dxa"/>
            <w:vAlign w:val="center"/>
          </w:tcPr>
          <w:p>
            <w:pPr>
              <w:pStyle w:val="56"/>
              <w:ind w:firstLine="422"/>
              <w:rPr>
                <w:b/>
                <w:szCs w:val="21"/>
              </w:rPr>
            </w:pPr>
          </w:p>
        </w:tc>
        <w:tc>
          <w:tcPr>
            <w:tcW w:w="867" w:type="dxa"/>
            <w:vAlign w:val="center"/>
          </w:tcPr>
          <w:p>
            <w:pPr>
              <w:pStyle w:val="56"/>
              <w:ind w:firstLine="422"/>
              <w:rPr>
                <w:b/>
                <w:szCs w:val="21"/>
              </w:rPr>
            </w:pPr>
          </w:p>
        </w:tc>
        <w:tc>
          <w:tcPr>
            <w:tcW w:w="780" w:type="dxa"/>
          </w:tcPr>
          <w:p>
            <w:pPr>
              <w:pStyle w:val="56"/>
              <w:ind w:firstLine="422"/>
              <w:rPr>
                <w:b/>
                <w:szCs w:val="21"/>
              </w:rPr>
            </w:pPr>
          </w:p>
        </w:tc>
        <w:tc>
          <w:tcPr>
            <w:tcW w:w="664" w:type="dxa"/>
            <w:vAlign w:val="center"/>
          </w:tcPr>
          <w:p>
            <w:pPr>
              <w:pStyle w:val="56"/>
              <w:ind w:firstLine="422"/>
              <w:rPr>
                <w:b/>
                <w:szCs w:val="21"/>
              </w:rPr>
            </w:pPr>
          </w:p>
        </w:tc>
        <w:tc>
          <w:tcPr>
            <w:tcW w:w="611" w:type="dxa"/>
            <w:vAlign w:val="center"/>
          </w:tcPr>
          <w:p>
            <w:pPr>
              <w:pStyle w:val="56"/>
              <w:ind w:firstLine="422"/>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1104" w:type="dxa"/>
            <w:vAlign w:val="center"/>
          </w:tcPr>
          <w:p>
            <w:pPr>
              <w:pStyle w:val="56"/>
              <w:ind w:firstLine="422"/>
              <w:rPr>
                <w:b/>
                <w:szCs w:val="21"/>
              </w:rPr>
            </w:pPr>
          </w:p>
        </w:tc>
        <w:tc>
          <w:tcPr>
            <w:tcW w:w="819" w:type="dxa"/>
            <w:vAlign w:val="center"/>
          </w:tcPr>
          <w:p>
            <w:pPr>
              <w:pStyle w:val="56"/>
              <w:ind w:firstLine="422"/>
              <w:rPr>
                <w:b/>
                <w:szCs w:val="21"/>
              </w:rPr>
            </w:pPr>
          </w:p>
        </w:tc>
        <w:tc>
          <w:tcPr>
            <w:tcW w:w="982" w:type="dxa"/>
            <w:vAlign w:val="center"/>
          </w:tcPr>
          <w:p>
            <w:pPr>
              <w:pStyle w:val="56"/>
              <w:ind w:firstLine="422"/>
              <w:rPr>
                <w:b/>
                <w:szCs w:val="21"/>
              </w:rPr>
            </w:pPr>
          </w:p>
        </w:tc>
        <w:tc>
          <w:tcPr>
            <w:tcW w:w="979" w:type="dxa"/>
            <w:vAlign w:val="center"/>
          </w:tcPr>
          <w:p>
            <w:pPr>
              <w:pStyle w:val="56"/>
              <w:ind w:firstLine="422"/>
              <w:rPr>
                <w:b/>
                <w:szCs w:val="21"/>
              </w:rPr>
            </w:pPr>
          </w:p>
        </w:tc>
        <w:tc>
          <w:tcPr>
            <w:tcW w:w="978" w:type="dxa"/>
            <w:vAlign w:val="center"/>
          </w:tcPr>
          <w:p>
            <w:pPr>
              <w:pStyle w:val="56"/>
              <w:ind w:firstLine="422"/>
              <w:rPr>
                <w:b/>
                <w:szCs w:val="21"/>
              </w:rPr>
            </w:pPr>
          </w:p>
        </w:tc>
        <w:tc>
          <w:tcPr>
            <w:tcW w:w="1050" w:type="dxa"/>
            <w:vAlign w:val="center"/>
          </w:tcPr>
          <w:p>
            <w:pPr>
              <w:pStyle w:val="56"/>
              <w:ind w:firstLine="422"/>
              <w:rPr>
                <w:b/>
                <w:szCs w:val="21"/>
              </w:rPr>
            </w:pPr>
          </w:p>
        </w:tc>
        <w:tc>
          <w:tcPr>
            <w:tcW w:w="867" w:type="dxa"/>
            <w:vAlign w:val="center"/>
          </w:tcPr>
          <w:p>
            <w:pPr>
              <w:pStyle w:val="56"/>
              <w:ind w:firstLine="422"/>
              <w:rPr>
                <w:b/>
                <w:szCs w:val="21"/>
              </w:rPr>
            </w:pPr>
          </w:p>
        </w:tc>
        <w:tc>
          <w:tcPr>
            <w:tcW w:w="780" w:type="dxa"/>
          </w:tcPr>
          <w:p>
            <w:pPr>
              <w:pStyle w:val="56"/>
              <w:ind w:firstLine="422"/>
              <w:rPr>
                <w:b/>
                <w:szCs w:val="21"/>
              </w:rPr>
            </w:pPr>
          </w:p>
        </w:tc>
        <w:tc>
          <w:tcPr>
            <w:tcW w:w="664" w:type="dxa"/>
            <w:vAlign w:val="center"/>
          </w:tcPr>
          <w:p>
            <w:pPr>
              <w:pStyle w:val="56"/>
              <w:ind w:firstLine="422"/>
              <w:rPr>
                <w:b/>
                <w:szCs w:val="21"/>
              </w:rPr>
            </w:pPr>
          </w:p>
        </w:tc>
        <w:tc>
          <w:tcPr>
            <w:tcW w:w="611" w:type="dxa"/>
            <w:vAlign w:val="center"/>
          </w:tcPr>
          <w:p>
            <w:pPr>
              <w:pStyle w:val="56"/>
              <w:ind w:firstLine="422"/>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1104" w:type="dxa"/>
            <w:vAlign w:val="center"/>
          </w:tcPr>
          <w:p>
            <w:pPr>
              <w:pStyle w:val="56"/>
              <w:ind w:firstLine="422"/>
              <w:rPr>
                <w:b/>
                <w:szCs w:val="21"/>
              </w:rPr>
            </w:pPr>
          </w:p>
        </w:tc>
        <w:tc>
          <w:tcPr>
            <w:tcW w:w="819" w:type="dxa"/>
            <w:vAlign w:val="center"/>
          </w:tcPr>
          <w:p>
            <w:pPr>
              <w:pStyle w:val="56"/>
              <w:ind w:firstLine="422"/>
              <w:rPr>
                <w:b/>
                <w:szCs w:val="21"/>
              </w:rPr>
            </w:pPr>
          </w:p>
        </w:tc>
        <w:tc>
          <w:tcPr>
            <w:tcW w:w="982" w:type="dxa"/>
            <w:vAlign w:val="center"/>
          </w:tcPr>
          <w:p>
            <w:pPr>
              <w:pStyle w:val="56"/>
              <w:ind w:firstLine="422"/>
              <w:rPr>
                <w:b/>
                <w:szCs w:val="21"/>
              </w:rPr>
            </w:pPr>
          </w:p>
        </w:tc>
        <w:tc>
          <w:tcPr>
            <w:tcW w:w="979" w:type="dxa"/>
            <w:vAlign w:val="center"/>
          </w:tcPr>
          <w:p>
            <w:pPr>
              <w:pStyle w:val="56"/>
              <w:ind w:firstLine="422"/>
              <w:rPr>
                <w:b/>
                <w:szCs w:val="21"/>
              </w:rPr>
            </w:pPr>
          </w:p>
        </w:tc>
        <w:tc>
          <w:tcPr>
            <w:tcW w:w="978" w:type="dxa"/>
            <w:vAlign w:val="center"/>
          </w:tcPr>
          <w:p>
            <w:pPr>
              <w:pStyle w:val="56"/>
              <w:ind w:firstLine="422"/>
              <w:rPr>
                <w:b/>
                <w:szCs w:val="21"/>
              </w:rPr>
            </w:pPr>
          </w:p>
        </w:tc>
        <w:tc>
          <w:tcPr>
            <w:tcW w:w="1050" w:type="dxa"/>
            <w:vAlign w:val="center"/>
          </w:tcPr>
          <w:p>
            <w:pPr>
              <w:pStyle w:val="56"/>
              <w:ind w:firstLine="422"/>
              <w:rPr>
                <w:b/>
                <w:szCs w:val="21"/>
              </w:rPr>
            </w:pPr>
          </w:p>
        </w:tc>
        <w:tc>
          <w:tcPr>
            <w:tcW w:w="867" w:type="dxa"/>
            <w:vAlign w:val="center"/>
          </w:tcPr>
          <w:p>
            <w:pPr>
              <w:pStyle w:val="56"/>
              <w:ind w:firstLine="422"/>
              <w:rPr>
                <w:b/>
                <w:szCs w:val="21"/>
              </w:rPr>
            </w:pPr>
          </w:p>
        </w:tc>
        <w:tc>
          <w:tcPr>
            <w:tcW w:w="780" w:type="dxa"/>
          </w:tcPr>
          <w:p>
            <w:pPr>
              <w:pStyle w:val="56"/>
              <w:ind w:firstLine="422"/>
              <w:rPr>
                <w:b/>
                <w:szCs w:val="21"/>
              </w:rPr>
            </w:pPr>
          </w:p>
        </w:tc>
        <w:tc>
          <w:tcPr>
            <w:tcW w:w="664" w:type="dxa"/>
            <w:vAlign w:val="center"/>
          </w:tcPr>
          <w:p>
            <w:pPr>
              <w:pStyle w:val="56"/>
              <w:ind w:firstLine="422"/>
              <w:rPr>
                <w:b/>
                <w:szCs w:val="21"/>
              </w:rPr>
            </w:pPr>
          </w:p>
        </w:tc>
        <w:tc>
          <w:tcPr>
            <w:tcW w:w="611" w:type="dxa"/>
            <w:vAlign w:val="center"/>
          </w:tcPr>
          <w:p>
            <w:pPr>
              <w:pStyle w:val="56"/>
              <w:ind w:firstLine="422"/>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1104" w:type="dxa"/>
            <w:vAlign w:val="center"/>
          </w:tcPr>
          <w:p>
            <w:pPr>
              <w:pStyle w:val="56"/>
              <w:ind w:firstLine="422"/>
              <w:rPr>
                <w:b/>
                <w:szCs w:val="21"/>
              </w:rPr>
            </w:pPr>
          </w:p>
        </w:tc>
        <w:tc>
          <w:tcPr>
            <w:tcW w:w="819" w:type="dxa"/>
            <w:vAlign w:val="center"/>
          </w:tcPr>
          <w:p>
            <w:pPr>
              <w:pStyle w:val="56"/>
              <w:ind w:firstLine="422"/>
              <w:rPr>
                <w:b/>
                <w:szCs w:val="21"/>
              </w:rPr>
            </w:pPr>
          </w:p>
        </w:tc>
        <w:tc>
          <w:tcPr>
            <w:tcW w:w="982" w:type="dxa"/>
            <w:vAlign w:val="center"/>
          </w:tcPr>
          <w:p>
            <w:pPr>
              <w:pStyle w:val="56"/>
              <w:ind w:firstLine="422"/>
              <w:rPr>
                <w:b/>
                <w:szCs w:val="21"/>
              </w:rPr>
            </w:pPr>
          </w:p>
        </w:tc>
        <w:tc>
          <w:tcPr>
            <w:tcW w:w="979" w:type="dxa"/>
            <w:vAlign w:val="center"/>
          </w:tcPr>
          <w:p>
            <w:pPr>
              <w:pStyle w:val="56"/>
              <w:ind w:firstLine="422"/>
              <w:rPr>
                <w:b/>
                <w:szCs w:val="21"/>
              </w:rPr>
            </w:pPr>
          </w:p>
        </w:tc>
        <w:tc>
          <w:tcPr>
            <w:tcW w:w="978" w:type="dxa"/>
            <w:vAlign w:val="center"/>
          </w:tcPr>
          <w:p>
            <w:pPr>
              <w:pStyle w:val="56"/>
              <w:ind w:firstLine="422"/>
              <w:rPr>
                <w:b/>
                <w:szCs w:val="21"/>
              </w:rPr>
            </w:pPr>
          </w:p>
        </w:tc>
        <w:tc>
          <w:tcPr>
            <w:tcW w:w="1050" w:type="dxa"/>
            <w:vAlign w:val="center"/>
          </w:tcPr>
          <w:p>
            <w:pPr>
              <w:pStyle w:val="56"/>
              <w:ind w:firstLine="422"/>
              <w:rPr>
                <w:b/>
                <w:szCs w:val="21"/>
              </w:rPr>
            </w:pPr>
          </w:p>
        </w:tc>
        <w:tc>
          <w:tcPr>
            <w:tcW w:w="867" w:type="dxa"/>
            <w:vAlign w:val="center"/>
          </w:tcPr>
          <w:p>
            <w:pPr>
              <w:pStyle w:val="56"/>
              <w:ind w:firstLine="422"/>
              <w:rPr>
                <w:b/>
                <w:szCs w:val="21"/>
              </w:rPr>
            </w:pPr>
          </w:p>
        </w:tc>
        <w:tc>
          <w:tcPr>
            <w:tcW w:w="780" w:type="dxa"/>
          </w:tcPr>
          <w:p>
            <w:pPr>
              <w:pStyle w:val="56"/>
              <w:ind w:firstLine="422"/>
              <w:rPr>
                <w:b/>
                <w:szCs w:val="21"/>
              </w:rPr>
            </w:pPr>
          </w:p>
        </w:tc>
        <w:tc>
          <w:tcPr>
            <w:tcW w:w="664" w:type="dxa"/>
            <w:vAlign w:val="center"/>
          </w:tcPr>
          <w:p>
            <w:pPr>
              <w:pStyle w:val="56"/>
              <w:ind w:firstLine="422"/>
              <w:rPr>
                <w:b/>
                <w:szCs w:val="21"/>
              </w:rPr>
            </w:pPr>
          </w:p>
        </w:tc>
        <w:tc>
          <w:tcPr>
            <w:tcW w:w="611" w:type="dxa"/>
            <w:vAlign w:val="center"/>
          </w:tcPr>
          <w:p>
            <w:pPr>
              <w:pStyle w:val="56"/>
              <w:ind w:firstLine="422"/>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1104" w:type="dxa"/>
            <w:vAlign w:val="center"/>
          </w:tcPr>
          <w:p>
            <w:pPr>
              <w:pStyle w:val="56"/>
              <w:ind w:firstLine="422"/>
              <w:rPr>
                <w:b/>
                <w:szCs w:val="21"/>
              </w:rPr>
            </w:pPr>
          </w:p>
        </w:tc>
        <w:tc>
          <w:tcPr>
            <w:tcW w:w="819" w:type="dxa"/>
            <w:vAlign w:val="center"/>
          </w:tcPr>
          <w:p>
            <w:pPr>
              <w:pStyle w:val="56"/>
              <w:ind w:firstLine="422"/>
              <w:rPr>
                <w:b/>
                <w:szCs w:val="21"/>
              </w:rPr>
            </w:pPr>
          </w:p>
        </w:tc>
        <w:tc>
          <w:tcPr>
            <w:tcW w:w="982" w:type="dxa"/>
            <w:vAlign w:val="center"/>
          </w:tcPr>
          <w:p>
            <w:pPr>
              <w:pStyle w:val="56"/>
              <w:ind w:firstLine="422"/>
              <w:rPr>
                <w:b/>
                <w:szCs w:val="21"/>
              </w:rPr>
            </w:pPr>
          </w:p>
        </w:tc>
        <w:tc>
          <w:tcPr>
            <w:tcW w:w="979" w:type="dxa"/>
            <w:vAlign w:val="center"/>
          </w:tcPr>
          <w:p>
            <w:pPr>
              <w:pStyle w:val="56"/>
              <w:ind w:firstLine="422"/>
              <w:rPr>
                <w:b/>
                <w:szCs w:val="21"/>
              </w:rPr>
            </w:pPr>
          </w:p>
        </w:tc>
        <w:tc>
          <w:tcPr>
            <w:tcW w:w="978" w:type="dxa"/>
            <w:vAlign w:val="center"/>
          </w:tcPr>
          <w:p>
            <w:pPr>
              <w:pStyle w:val="56"/>
              <w:ind w:firstLine="422"/>
              <w:rPr>
                <w:b/>
                <w:szCs w:val="21"/>
              </w:rPr>
            </w:pPr>
          </w:p>
        </w:tc>
        <w:tc>
          <w:tcPr>
            <w:tcW w:w="1050" w:type="dxa"/>
            <w:vAlign w:val="center"/>
          </w:tcPr>
          <w:p>
            <w:pPr>
              <w:pStyle w:val="56"/>
              <w:ind w:firstLine="422"/>
              <w:rPr>
                <w:b/>
                <w:szCs w:val="21"/>
              </w:rPr>
            </w:pPr>
          </w:p>
        </w:tc>
        <w:tc>
          <w:tcPr>
            <w:tcW w:w="867" w:type="dxa"/>
            <w:vAlign w:val="center"/>
          </w:tcPr>
          <w:p>
            <w:pPr>
              <w:pStyle w:val="56"/>
              <w:ind w:firstLine="422"/>
              <w:rPr>
                <w:b/>
                <w:szCs w:val="21"/>
              </w:rPr>
            </w:pPr>
          </w:p>
        </w:tc>
        <w:tc>
          <w:tcPr>
            <w:tcW w:w="780" w:type="dxa"/>
          </w:tcPr>
          <w:p>
            <w:pPr>
              <w:pStyle w:val="56"/>
              <w:ind w:firstLine="422"/>
              <w:rPr>
                <w:b/>
                <w:szCs w:val="21"/>
              </w:rPr>
            </w:pPr>
          </w:p>
        </w:tc>
        <w:tc>
          <w:tcPr>
            <w:tcW w:w="664" w:type="dxa"/>
            <w:vAlign w:val="center"/>
          </w:tcPr>
          <w:p>
            <w:pPr>
              <w:pStyle w:val="56"/>
              <w:ind w:firstLine="422"/>
              <w:rPr>
                <w:b/>
                <w:szCs w:val="21"/>
              </w:rPr>
            </w:pPr>
          </w:p>
        </w:tc>
        <w:tc>
          <w:tcPr>
            <w:tcW w:w="611" w:type="dxa"/>
            <w:vAlign w:val="center"/>
          </w:tcPr>
          <w:p>
            <w:pPr>
              <w:pStyle w:val="56"/>
              <w:ind w:firstLine="422"/>
              <w:rPr>
                <w:b/>
                <w:szCs w:val="21"/>
              </w:rPr>
            </w:pPr>
          </w:p>
        </w:tc>
      </w:tr>
    </w:tbl>
    <w:p>
      <w:pPr>
        <w:pStyle w:val="56"/>
        <w:ind w:firstLine="420"/>
        <w:jc w:val="center"/>
        <w:rPr>
          <w:rFonts w:hint="eastAsia" w:eastAsia="宋体"/>
          <w:lang w:eastAsia="zh-CN"/>
        </w:rPr>
      </w:pPr>
      <w:r>
        <w:rPr>
          <w:rFonts w:hint="eastAsia"/>
          <w:szCs w:val="21"/>
        </w:rPr>
        <w:t>表2 室内考种表</w:t>
      </w:r>
      <w:r>
        <w:rPr>
          <w:rFonts w:hint="eastAsia"/>
          <w:szCs w:val="21"/>
          <w:lang w:eastAsia="zh-CN"/>
        </w:rPr>
        <w:t>及产量结果表</w:t>
      </w:r>
    </w:p>
    <w:tbl>
      <w:tblPr>
        <w:tblStyle w:val="27"/>
        <w:tblW w:w="90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825"/>
        <w:gridCol w:w="705"/>
        <w:gridCol w:w="810"/>
        <w:gridCol w:w="660"/>
        <w:gridCol w:w="765"/>
        <w:gridCol w:w="773"/>
        <w:gridCol w:w="537"/>
        <w:gridCol w:w="546"/>
        <w:gridCol w:w="586"/>
        <w:gridCol w:w="641"/>
        <w:gridCol w:w="772"/>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52"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品种名称</w:t>
            </w:r>
          </w:p>
        </w:tc>
        <w:tc>
          <w:tcPr>
            <w:tcW w:w="825"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嫩茎粗</w:t>
            </w:r>
          </w:p>
          <w:p>
            <w:pPr>
              <w:spacing w:line="240" w:lineRule="exact"/>
              <w:jc w:val="center"/>
              <w:rPr>
                <w:rFonts w:hint="eastAsia" w:ascii="宋体" w:hAnsi="宋体" w:eastAsia="宋体"/>
                <w:sz w:val="18"/>
                <w:szCs w:val="18"/>
                <w:lang w:val="en"/>
              </w:rPr>
            </w:pPr>
            <w:r>
              <w:rPr>
                <w:rFonts w:hint="eastAsia" w:ascii="宋体" w:hAnsi="宋体" w:eastAsia="宋体"/>
                <w:sz w:val="18"/>
                <w:szCs w:val="18"/>
                <w:lang w:val="en"/>
              </w:rPr>
              <w:t>(</w:t>
            </w:r>
            <w:r>
              <w:rPr>
                <w:rFonts w:hint="eastAsia" w:ascii="宋体" w:hAnsi="宋体" w:eastAsia="宋体"/>
                <w:sz w:val="18"/>
                <w:szCs w:val="18"/>
              </w:rPr>
              <w:t>mm</w:t>
            </w:r>
            <w:r>
              <w:rPr>
                <w:rFonts w:hint="eastAsia" w:ascii="宋体" w:hAnsi="宋体" w:eastAsia="宋体"/>
                <w:sz w:val="18"/>
                <w:szCs w:val="18"/>
                <w:lang w:val="en"/>
              </w:rPr>
              <w:t>)</w:t>
            </w:r>
          </w:p>
        </w:tc>
        <w:tc>
          <w:tcPr>
            <w:tcW w:w="705"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均匀度</w:t>
            </w:r>
          </w:p>
        </w:tc>
        <w:tc>
          <w:tcPr>
            <w:tcW w:w="81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散头率</w:t>
            </w:r>
          </w:p>
          <w:p>
            <w:pPr>
              <w:spacing w:line="240" w:lineRule="exact"/>
              <w:jc w:val="center"/>
              <w:rPr>
                <w:rFonts w:hint="eastAsia" w:ascii="宋体" w:hAnsi="宋体" w:eastAsia="宋体"/>
                <w:sz w:val="18"/>
                <w:szCs w:val="18"/>
                <w:lang w:val="en"/>
              </w:rPr>
            </w:pPr>
            <w:r>
              <w:rPr>
                <w:rFonts w:hint="eastAsia" w:ascii="宋体" w:hAnsi="宋体" w:eastAsia="宋体"/>
                <w:sz w:val="18"/>
                <w:szCs w:val="18"/>
                <w:lang w:val="en"/>
              </w:rPr>
              <w:t>(</w:t>
            </w:r>
            <w:r>
              <w:rPr>
                <w:rFonts w:hint="eastAsia" w:ascii="宋体" w:hAnsi="宋体" w:eastAsia="宋体"/>
                <w:sz w:val="18"/>
                <w:szCs w:val="18"/>
              </w:rPr>
              <w:t>%</w:t>
            </w:r>
            <w:r>
              <w:rPr>
                <w:rFonts w:hint="eastAsia" w:ascii="宋体" w:hAnsi="宋体" w:eastAsia="宋体"/>
                <w:sz w:val="18"/>
                <w:szCs w:val="18"/>
                <w:lang w:val="en"/>
              </w:rPr>
              <w:t>)</w:t>
            </w:r>
          </w:p>
        </w:tc>
        <w:tc>
          <w:tcPr>
            <w:tcW w:w="66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嫩茎颜色</w:t>
            </w:r>
          </w:p>
        </w:tc>
        <w:tc>
          <w:tcPr>
            <w:tcW w:w="765" w:type="dxa"/>
            <w:vMerge w:val="restart"/>
            <w:vAlign w:val="center"/>
          </w:tcPr>
          <w:p>
            <w:pPr>
              <w:spacing w:line="240" w:lineRule="exact"/>
              <w:jc w:val="center"/>
              <w:rPr>
                <w:rFonts w:hint="eastAsia" w:ascii="宋体" w:hAnsi="宋体" w:eastAsia="宋体"/>
                <w:sz w:val="18"/>
                <w:szCs w:val="18"/>
                <w:lang w:val="en"/>
              </w:rPr>
            </w:pPr>
            <w:r>
              <w:rPr>
                <w:rFonts w:hint="eastAsia" w:ascii="宋体" w:hAnsi="宋体" w:eastAsia="宋体"/>
                <w:sz w:val="18"/>
                <w:szCs w:val="18"/>
              </w:rPr>
              <w:t>一级笋率</w:t>
            </w:r>
            <w:r>
              <w:rPr>
                <w:rFonts w:hint="eastAsia" w:ascii="宋体" w:hAnsi="宋体" w:eastAsia="宋体"/>
                <w:sz w:val="18"/>
                <w:szCs w:val="18"/>
                <w:lang w:val="en"/>
              </w:rPr>
              <w:t>(</w:t>
            </w:r>
            <w:r>
              <w:rPr>
                <w:rFonts w:hint="eastAsia" w:ascii="宋体" w:hAnsi="宋体" w:eastAsia="宋体"/>
                <w:sz w:val="18"/>
                <w:szCs w:val="18"/>
              </w:rPr>
              <w:t>%</w:t>
            </w:r>
            <w:r>
              <w:rPr>
                <w:rFonts w:hint="eastAsia" w:ascii="宋体" w:hAnsi="宋体" w:eastAsia="宋体"/>
                <w:sz w:val="18"/>
                <w:szCs w:val="18"/>
                <w:lang w:val="en"/>
              </w:rPr>
              <w:t>)</w:t>
            </w:r>
          </w:p>
        </w:tc>
        <w:tc>
          <w:tcPr>
            <w:tcW w:w="773"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单茎重</w:t>
            </w:r>
          </w:p>
          <w:p>
            <w:pPr>
              <w:spacing w:line="240" w:lineRule="exact"/>
              <w:jc w:val="center"/>
              <w:rPr>
                <w:rFonts w:hint="eastAsia" w:ascii="宋体" w:hAnsi="宋体" w:eastAsia="宋体"/>
                <w:sz w:val="18"/>
                <w:szCs w:val="18"/>
                <w:lang w:val="en"/>
              </w:rPr>
            </w:pPr>
            <w:r>
              <w:rPr>
                <w:rFonts w:hint="eastAsia" w:ascii="宋体" w:hAnsi="宋体" w:eastAsia="宋体"/>
                <w:sz w:val="18"/>
                <w:szCs w:val="18"/>
                <w:lang w:val="en"/>
              </w:rPr>
              <w:t>(</w:t>
            </w:r>
            <w:r>
              <w:rPr>
                <w:rFonts w:hint="eastAsia" w:ascii="宋体" w:hAnsi="宋体" w:eastAsia="宋体"/>
                <w:sz w:val="18"/>
                <w:szCs w:val="18"/>
              </w:rPr>
              <w:t>g</w:t>
            </w:r>
            <w:r>
              <w:rPr>
                <w:rFonts w:hint="eastAsia" w:ascii="宋体" w:hAnsi="宋体" w:eastAsia="宋体"/>
                <w:sz w:val="18"/>
                <w:szCs w:val="18"/>
                <w:lang w:val="en"/>
              </w:rPr>
              <w:t>)</w:t>
            </w:r>
          </w:p>
        </w:tc>
        <w:tc>
          <w:tcPr>
            <w:tcW w:w="2310" w:type="dxa"/>
            <w:gridSpan w:val="4"/>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小区产量</w:t>
            </w:r>
            <w:r>
              <w:rPr>
                <w:rFonts w:hint="eastAsia" w:ascii="宋体" w:hAnsi="宋体" w:eastAsia="宋体"/>
                <w:sz w:val="18"/>
                <w:szCs w:val="18"/>
                <w:lang w:val="en"/>
              </w:rPr>
              <w:t>(</w:t>
            </w:r>
            <w:r>
              <w:rPr>
                <w:rFonts w:hint="eastAsia" w:ascii="宋体" w:hAnsi="宋体" w:eastAsia="宋体"/>
                <w:sz w:val="18"/>
                <w:szCs w:val="18"/>
              </w:rPr>
              <w:t>kg</w:t>
            </w:r>
            <w:r>
              <w:rPr>
                <w:rFonts w:hint="eastAsia" w:ascii="宋体" w:hAnsi="宋体" w:eastAsia="宋体"/>
                <w:sz w:val="18"/>
                <w:szCs w:val="18"/>
                <w:lang w:val="en"/>
              </w:rPr>
              <w:t>)</w:t>
            </w:r>
          </w:p>
        </w:tc>
        <w:tc>
          <w:tcPr>
            <w:tcW w:w="772"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折亩产</w:t>
            </w:r>
          </w:p>
          <w:p>
            <w:pPr>
              <w:spacing w:line="240" w:lineRule="exact"/>
              <w:jc w:val="center"/>
              <w:rPr>
                <w:rFonts w:hint="eastAsia" w:ascii="宋体" w:hAnsi="宋体" w:eastAsia="宋体"/>
                <w:sz w:val="18"/>
                <w:szCs w:val="18"/>
                <w:lang w:val="en"/>
              </w:rPr>
            </w:pPr>
            <w:r>
              <w:rPr>
                <w:rFonts w:hint="eastAsia" w:ascii="宋体" w:hAnsi="宋体" w:eastAsia="宋体"/>
                <w:sz w:val="18"/>
                <w:szCs w:val="18"/>
                <w:lang w:val="en"/>
              </w:rPr>
              <w:t>(</w:t>
            </w:r>
            <w:r>
              <w:rPr>
                <w:rFonts w:hint="eastAsia" w:ascii="宋体" w:hAnsi="宋体" w:eastAsia="宋体"/>
                <w:sz w:val="18"/>
                <w:szCs w:val="18"/>
              </w:rPr>
              <w:t>kg</w:t>
            </w:r>
            <w:r>
              <w:rPr>
                <w:rFonts w:hint="eastAsia" w:ascii="宋体" w:hAnsi="宋体" w:eastAsia="宋体"/>
                <w:sz w:val="18"/>
                <w:szCs w:val="18"/>
                <w:lang w:val="en"/>
              </w:rPr>
              <w:t>)</w:t>
            </w:r>
          </w:p>
        </w:tc>
        <w:tc>
          <w:tcPr>
            <w:tcW w:w="720" w:type="dxa"/>
            <w:vMerge w:val="restart"/>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比ck</w:t>
            </w:r>
            <w:r>
              <w:rPr>
                <w:rFonts w:hint="eastAsia" w:ascii="宋体" w:hAnsi="宋体" w:eastAsia="宋体"/>
                <w:sz w:val="18"/>
                <w:szCs w:val="18"/>
              </w:rPr>
              <w:br w:type="textWrapping"/>
            </w: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52" w:type="dxa"/>
            <w:vMerge w:val="continue"/>
            <w:vAlign w:val="center"/>
          </w:tcPr>
          <w:p>
            <w:pPr>
              <w:spacing w:line="240" w:lineRule="exact"/>
              <w:jc w:val="center"/>
              <w:rPr>
                <w:rFonts w:hint="eastAsia" w:ascii="宋体" w:hAnsi="宋体" w:eastAsia="宋体"/>
                <w:sz w:val="18"/>
                <w:szCs w:val="18"/>
              </w:rPr>
            </w:pPr>
          </w:p>
        </w:tc>
        <w:tc>
          <w:tcPr>
            <w:tcW w:w="825" w:type="dxa"/>
            <w:vMerge w:val="continue"/>
            <w:vAlign w:val="center"/>
          </w:tcPr>
          <w:p>
            <w:pPr>
              <w:spacing w:line="240" w:lineRule="exact"/>
              <w:jc w:val="center"/>
              <w:rPr>
                <w:rFonts w:hint="eastAsia" w:ascii="宋体" w:hAnsi="宋体" w:eastAsia="宋体"/>
                <w:sz w:val="18"/>
                <w:szCs w:val="18"/>
              </w:rPr>
            </w:pPr>
          </w:p>
        </w:tc>
        <w:tc>
          <w:tcPr>
            <w:tcW w:w="705" w:type="dxa"/>
            <w:vMerge w:val="continue"/>
            <w:vAlign w:val="center"/>
          </w:tcPr>
          <w:p>
            <w:pPr>
              <w:spacing w:line="240" w:lineRule="exact"/>
              <w:jc w:val="center"/>
              <w:rPr>
                <w:rFonts w:hint="eastAsia" w:ascii="宋体" w:hAnsi="宋体" w:eastAsia="宋体"/>
                <w:sz w:val="18"/>
                <w:szCs w:val="18"/>
              </w:rPr>
            </w:pPr>
          </w:p>
        </w:tc>
        <w:tc>
          <w:tcPr>
            <w:tcW w:w="810" w:type="dxa"/>
            <w:vMerge w:val="continue"/>
            <w:vAlign w:val="center"/>
          </w:tcPr>
          <w:p>
            <w:pPr>
              <w:spacing w:line="240" w:lineRule="exact"/>
              <w:jc w:val="center"/>
              <w:rPr>
                <w:rFonts w:hint="eastAsia" w:ascii="宋体" w:hAnsi="宋体" w:eastAsia="宋体"/>
                <w:sz w:val="18"/>
                <w:szCs w:val="18"/>
              </w:rPr>
            </w:pPr>
          </w:p>
        </w:tc>
        <w:tc>
          <w:tcPr>
            <w:tcW w:w="660" w:type="dxa"/>
            <w:vMerge w:val="continue"/>
            <w:vAlign w:val="center"/>
          </w:tcPr>
          <w:p>
            <w:pPr>
              <w:spacing w:line="240" w:lineRule="exact"/>
              <w:jc w:val="center"/>
              <w:rPr>
                <w:rFonts w:hint="eastAsia" w:ascii="宋体" w:hAnsi="宋体" w:eastAsia="宋体"/>
                <w:sz w:val="18"/>
                <w:szCs w:val="18"/>
              </w:rPr>
            </w:pPr>
          </w:p>
        </w:tc>
        <w:tc>
          <w:tcPr>
            <w:tcW w:w="765" w:type="dxa"/>
            <w:vMerge w:val="continue"/>
            <w:vAlign w:val="center"/>
          </w:tcPr>
          <w:p>
            <w:pPr>
              <w:spacing w:line="240" w:lineRule="exact"/>
              <w:jc w:val="center"/>
              <w:rPr>
                <w:rFonts w:hint="eastAsia" w:ascii="宋体" w:hAnsi="宋体" w:eastAsia="宋体"/>
                <w:sz w:val="18"/>
                <w:szCs w:val="18"/>
              </w:rPr>
            </w:pPr>
          </w:p>
        </w:tc>
        <w:tc>
          <w:tcPr>
            <w:tcW w:w="773" w:type="dxa"/>
            <w:vMerge w:val="continue"/>
            <w:vAlign w:val="center"/>
          </w:tcPr>
          <w:p>
            <w:pPr>
              <w:spacing w:line="240" w:lineRule="exact"/>
              <w:jc w:val="center"/>
              <w:rPr>
                <w:rFonts w:hint="eastAsia" w:ascii="宋体" w:hAnsi="宋体" w:eastAsia="宋体"/>
                <w:sz w:val="18"/>
                <w:szCs w:val="18"/>
              </w:rPr>
            </w:pPr>
          </w:p>
        </w:tc>
        <w:tc>
          <w:tcPr>
            <w:tcW w:w="537" w:type="dxa"/>
            <w:vAlign w:val="center"/>
          </w:tcPr>
          <w:p>
            <w:pPr>
              <w:spacing w:line="240" w:lineRule="exact"/>
              <w:jc w:val="center"/>
              <w:rPr>
                <w:rFonts w:hint="eastAsia" w:ascii="宋体" w:hAnsi="宋体" w:eastAsia="宋体"/>
                <w:sz w:val="18"/>
                <w:szCs w:val="18"/>
                <w:lang w:val="en"/>
              </w:rPr>
            </w:pPr>
            <w:r>
              <w:rPr>
                <w:rFonts w:hint="eastAsia" w:ascii="宋体" w:hAnsi="宋体" w:eastAsia="宋体"/>
                <w:sz w:val="18"/>
                <w:szCs w:val="18"/>
                <w:lang w:val="en"/>
              </w:rPr>
              <w:t>1</w:t>
            </w:r>
          </w:p>
        </w:tc>
        <w:tc>
          <w:tcPr>
            <w:tcW w:w="546" w:type="dxa"/>
            <w:vAlign w:val="center"/>
          </w:tcPr>
          <w:p>
            <w:pPr>
              <w:spacing w:line="240" w:lineRule="exact"/>
              <w:jc w:val="center"/>
              <w:rPr>
                <w:rFonts w:hint="eastAsia" w:ascii="宋体" w:hAnsi="宋体" w:eastAsia="宋体"/>
                <w:sz w:val="18"/>
                <w:szCs w:val="18"/>
                <w:lang w:val="en"/>
              </w:rPr>
            </w:pPr>
            <w:r>
              <w:rPr>
                <w:rFonts w:hint="eastAsia" w:ascii="宋体" w:hAnsi="宋体" w:eastAsia="宋体"/>
                <w:sz w:val="18"/>
                <w:szCs w:val="18"/>
                <w:lang w:val="en"/>
              </w:rPr>
              <w:t>2</w:t>
            </w:r>
          </w:p>
        </w:tc>
        <w:tc>
          <w:tcPr>
            <w:tcW w:w="586"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合计</w:t>
            </w:r>
          </w:p>
        </w:tc>
        <w:tc>
          <w:tcPr>
            <w:tcW w:w="641" w:type="dxa"/>
            <w:vAlign w:val="center"/>
          </w:tcPr>
          <w:p>
            <w:pPr>
              <w:spacing w:line="240" w:lineRule="exact"/>
              <w:jc w:val="center"/>
              <w:rPr>
                <w:rFonts w:hint="eastAsia" w:ascii="宋体" w:hAnsi="宋体" w:eastAsia="宋体"/>
                <w:sz w:val="18"/>
                <w:szCs w:val="18"/>
              </w:rPr>
            </w:pPr>
            <w:r>
              <w:rPr>
                <w:rFonts w:hint="eastAsia" w:ascii="宋体" w:hAnsi="宋体" w:eastAsia="宋体"/>
                <w:sz w:val="18"/>
                <w:szCs w:val="18"/>
              </w:rPr>
              <w:t>平均</w:t>
            </w:r>
          </w:p>
        </w:tc>
        <w:tc>
          <w:tcPr>
            <w:tcW w:w="772" w:type="dxa"/>
            <w:vMerge w:val="continue"/>
            <w:vAlign w:val="center"/>
          </w:tcPr>
          <w:p>
            <w:pPr>
              <w:spacing w:line="240" w:lineRule="exact"/>
              <w:jc w:val="center"/>
              <w:rPr>
                <w:rFonts w:hint="eastAsia" w:ascii="宋体" w:hAnsi="宋体" w:eastAsia="宋体"/>
                <w:sz w:val="18"/>
                <w:szCs w:val="18"/>
              </w:rPr>
            </w:pPr>
          </w:p>
        </w:tc>
        <w:tc>
          <w:tcPr>
            <w:tcW w:w="720" w:type="dxa"/>
            <w:vMerge w:val="continue"/>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752" w:type="dxa"/>
            <w:vAlign w:val="center"/>
          </w:tcPr>
          <w:p>
            <w:pPr>
              <w:spacing w:line="240" w:lineRule="exact"/>
              <w:jc w:val="center"/>
              <w:rPr>
                <w:rFonts w:hint="eastAsia" w:ascii="宋体" w:hAnsi="宋体" w:eastAsia="宋体"/>
                <w:sz w:val="18"/>
                <w:szCs w:val="18"/>
              </w:rPr>
            </w:pPr>
          </w:p>
        </w:tc>
        <w:tc>
          <w:tcPr>
            <w:tcW w:w="825" w:type="dxa"/>
            <w:vAlign w:val="center"/>
          </w:tcPr>
          <w:p>
            <w:pPr>
              <w:spacing w:line="240" w:lineRule="exact"/>
              <w:jc w:val="center"/>
              <w:rPr>
                <w:rFonts w:hint="eastAsia" w:ascii="宋体" w:hAnsi="宋体" w:eastAsia="宋体"/>
                <w:sz w:val="18"/>
                <w:szCs w:val="18"/>
              </w:rPr>
            </w:pPr>
          </w:p>
        </w:tc>
        <w:tc>
          <w:tcPr>
            <w:tcW w:w="705" w:type="dxa"/>
            <w:vAlign w:val="center"/>
          </w:tcPr>
          <w:p>
            <w:pPr>
              <w:spacing w:line="240" w:lineRule="exact"/>
              <w:jc w:val="center"/>
              <w:rPr>
                <w:rFonts w:hint="eastAsia" w:ascii="宋体" w:hAnsi="宋体" w:eastAsia="宋体"/>
                <w:sz w:val="18"/>
                <w:szCs w:val="18"/>
              </w:rPr>
            </w:pPr>
          </w:p>
        </w:tc>
        <w:tc>
          <w:tcPr>
            <w:tcW w:w="810" w:type="dxa"/>
            <w:vAlign w:val="center"/>
          </w:tcPr>
          <w:p>
            <w:pPr>
              <w:spacing w:line="240" w:lineRule="exact"/>
              <w:jc w:val="center"/>
              <w:rPr>
                <w:rFonts w:hint="eastAsia" w:ascii="宋体" w:hAnsi="宋体" w:eastAsia="宋体"/>
                <w:sz w:val="18"/>
                <w:szCs w:val="18"/>
              </w:rPr>
            </w:pPr>
          </w:p>
        </w:tc>
        <w:tc>
          <w:tcPr>
            <w:tcW w:w="660" w:type="dxa"/>
            <w:vAlign w:val="center"/>
          </w:tcPr>
          <w:p>
            <w:pPr>
              <w:spacing w:line="240" w:lineRule="exact"/>
              <w:jc w:val="center"/>
              <w:rPr>
                <w:rFonts w:hint="eastAsia" w:ascii="宋体" w:hAnsi="宋体" w:eastAsia="宋体"/>
                <w:sz w:val="18"/>
                <w:szCs w:val="18"/>
              </w:rPr>
            </w:pPr>
          </w:p>
        </w:tc>
        <w:tc>
          <w:tcPr>
            <w:tcW w:w="765" w:type="dxa"/>
            <w:vAlign w:val="center"/>
          </w:tcPr>
          <w:p>
            <w:pPr>
              <w:spacing w:line="240" w:lineRule="exact"/>
              <w:jc w:val="center"/>
              <w:rPr>
                <w:rFonts w:hint="eastAsia" w:ascii="宋体" w:hAnsi="宋体" w:eastAsia="宋体"/>
                <w:sz w:val="18"/>
                <w:szCs w:val="18"/>
              </w:rPr>
            </w:pPr>
          </w:p>
        </w:tc>
        <w:tc>
          <w:tcPr>
            <w:tcW w:w="773" w:type="dxa"/>
            <w:vAlign w:val="center"/>
          </w:tcPr>
          <w:p>
            <w:pPr>
              <w:spacing w:line="240" w:lineRule="exact"/>
              <w:jc w:val="center"/>
              <w:rPr>
                <w:rFonts w:hint="eastAsia" w:ascii="宋体" w:hAnsi="宋体" w:eastAsia="宋体"/>
                <w:sz w:val="18"/>
                <w:szCs w:val="18"/>
              </w:rPr>
            </w:pPr>
          </w:p>
        </w:tc>
        <w:tc>
          <w:tcPr>
            <w:tcW w:w="537" w:type="dxa"/>
            <w:vAlign w:val="center"/>
          </w:tcPr>
          <w:p>
            <w:pPr>
              <w:spacing w:line="240" w:lineRule="exact"/>
              <w:jc w:val="center"/>
              <w:rPr>
                <w:rFonts w:hint="eastAsia" w:ascii="宋体" w:hAnsi="宋体" w:eastAsia="宋体"/>
                <w:sz w:val="18"/>
                <w:szCs w:val="18"/>
              </w:rPr>
            </w:pPr>
          </w:p>
        </w:tc>
        <w:tc>
          <w:tcPr>
            <w:tcW w:w="546" w:type="dxa"/>
            <w:vAlign w:val="center"/>
          </w:tcPr>
          <w:p>
            <w:pPr>
              <w:spacing w:line="240" w:lineRule="exact"/>
              <w:jc w:val="center"/>
              <w:rPr>
                <w:rFonts w:hint="eastAsia" w:ascii="宋体" w:hAnsi="宋体" w:eastAsia="宋体"/>
                <w:sz w:val="18"/>
                <w:szCs w:val="18"/>
              </w:rPr>
            </w:pPr>
          </w:p>
        </w:tc>
        <w:tc>
          <w:tcPr>
            <w:tcW w:w="586" w:type="dxa"/>
            <w:vAlign w:val="center"/>
          </w:tcPr>
          <w:p>
            <w:pPr>
              <w:spacing w:line="240" w:lineRule="exact"/>
              <w:jc w:val="center"/>
              <w:rPr>
                <w:rFonts w:hint="eastAsia" w:ascii="宋体" w:hAnsi="宋体" w:eastAsia="宋体"/>
                <w:sz w:val="18"/>
                <w:szCs w:val="18"/>
              </w:rPr>
            </w:pPr>
          </w:p>
        </w:tc>
        <w:tc>
          <w:tcPr>
            <w:tcW w:w="641" w:type="dxa"/>
            <w:vAlign w:val="center"/>
          </w:tcPr>
          <w:p>
            <w:pPr>
              <w:spacing w:line="240" w:lineRule="exact"/>
              <w:jc w:val="center"/>
              <w:rPr>
                <w:rFonts w:hint="eastAsia" w:ascii="宋体" w:hAnsi="宋体" w:eastAsia="宋体"/>
                <w:sz w:val="18"/>
                <w:szCs w:val="18"/>
              </w:rPr>
            </w:pPr>
          </w:p>
        </w:tc>
        <w:tc>
          <w:tcPr>
            <w:tcW w:w="772" w:type="dxa"/>
            <w:vAlign w:val="center"/>
          </w:tcPr>
          <w:p>
            <w:pPr>
              <w:spacing w:line="240" w:lineRule="exact"/>
              <w:jc w:val="center"/>
              <w:rPr>
                <w:rFonts w:hint="eastAsia" w:ascii="宋体" w:hAnsi="宋体" w:eastAsia="宋体"/>
                <w:sz w:val="18"/>
                <w:szCs w:val="18"/>
              </w:rPr>
            </w:pPr>
          </w:p>
        </w:tc>
        <w:tc>
          <w:tcPr>
            <w:tcW w:w="720" w:type="dxa"/>
            <w:vAlign w:val="center"/>
          </w:tcPr>
          <w:p>
            <w:pPr>
              <w:spacing w:line="240" w:lineRule="exact"/>
              <w:jc w:val="center"/>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752" w:type="dxa"/>
          </w:tcPr>
          <w:p>
            <w:pPr>
              <w:pStyle w:val="56"/>
              <w:ind w:firstLine="420"/>
              <w:rPr>
                <w:szCs w:val="21"/>
              </w:rPr>
            </w:pPr>
          </w:p>
        </w:tc>
        <w:tc>
          <w:tcPr>
            <w:tcW w:w="825" w:type="dxa"/>
          </w:tcPr>
          <w:p>
            <w:pPr>
              <w:pStyle w:val="56"/>
              <w:ind w:firstLine="420"/>
              <w:rPr>
                <w:szCs w:val="21"/>
              </w:rPr>
            </w:pPr>
          </w:p>
        </w:tc>
        <w:tc>
          <w:tcPr>
            <w:tcW w:w="705" w:type="dxa"/>
          </w:tcPr>
          <w:p>
            <w:pPr>
              <w:pStyle w:val="56"/>
              <w:ind w:firstLine="420"/>
              <w:rPr>
                <w:szCs w:val="21"/>
              </w:rPr>
            </w:pPr>
          </w:p>
        </w:tc>
        <w:tc>
          <w:tcPr>
            <w:tcW w:w="810" w:type="dxa"/>
          </w:tcPr>
          <w:p>
            <w:pPr>
              <w:pStyle w:val="56"/>
              <w:ind w:firstLine="420"/>
              <w:rPr>
                <w:szCs w:val="21"/>
              </w:rPr>
            </w:pPr>
          </w:p>
        </w:tc>
        <w:tc>
          <w:tcPr>
            <w:tcW w:w="660" w:type="dxa"/>
          </w:tcPr>
          <w:p>
            <w:pPr>
              <w:pStyle w:val="56"/>
              <w:ind w:firstLine="420"/>
              <w:rPr>
                <w:szCs w:val="21"/>
              </w:rPr>
            </w:pPr>
          </w:p>
        </w:tc>
        <w:tc>
          <w:tcPr>
            <w:tcW w:w="765" w:type="dxa"/>
          </w:tcPr>
          <w:p>
            <w:pPr>
              <w:pStyle w:val="56"/>
              <w:ind w:firstLine="420"/>
              <w:rPr>
                <w:szCs w:val="21"/>
              </w:rPr>
            </w:pPr>
          </w:p>
        </w:tc>
        <w:tc>
          <w:tcPr>
            <w:tcW w:w="773" w:type="dxa"/>
          </w:tcPr>
          <w:p>
            <w:pPr>
              <w:pStyle w:val="56"/>
              <w:ind w:firstLine="420"/>
              <w:rPr>
                <w:szCs w:val="21"/>
              </w:rPr>
            </w:pPr>
          </w:p>
        </w:tc>
        <w:tc>
          <w:tcPr>
            <w:tcW w:w="537" w:type="dxa"/>
          </w:tcPr>
          <w:p>
            <w:pPr>
              <w:pStyle w:val="56"/>
              <w:ind w:firstLine="420"/>
              <w:rPr>
                <w:szCs w:val="21"/>
              </w:rPr>
            </w:pPr>
          </w:p>
        </w:tc>
        <w:tc>
          <w:tcPr>
            <w:tcW w:w="546" w:type="dxa"/>
          </w:tcPr>
          <w:p>
            <w:pPr>
              <w:pStyle w:val="56"/>
              <w:ind w:firstLine="420"/>
              <w:rPr>
                <w:szCs w:val="21"/>
              </w:rPr>
            </w:pPr>
          </w:p>
        </w:tc>
        <w:tc>
          <w:tcPr>
            <w:tcW w:w="586" w:type="dxa"/>
          </w:tcPr>
          <w:p>
            <w:pPr>
              <w:pStyle w:val="56"/>
              <w:ind w:firstLine="420"/>
              <w:rPr>
                <w:szCs w:val="21"/>
              </w:rPr>
            </w:pPr>
          </w:p>
        </w:tc>
        <w:tc>
          <w:tcPr>
            <w:tcW w:w="641" w:type="dxa"/>
          </w:tcPr>
          <w:p>
            <w:pPr>
              <w:pStyle w:val="56"/>
              <w:ind w:firstLine="420"/>
              <w:rPr>
                <w:szCs w:val="21"/>
              </w:rPr>
            </w:pPr>
          </w:p>
        </w:tc>
        <w:tc>
          <w:tcPr>
            <w:tcW w:w="772" w:type="dxa"/>
          </w:tcPr>
          <w:p>
            <w:pPr>
              <w:pStyle w:val="56"/>
              <w:ind w:firstLine="420"/>
              <w:rPr>
                <w:szCs w:val="21"/>
              </w:rPr>
            </w:pPr>
          </w:p>
        </w:tc>
        <w:tc>
          <w:tcPr>
            <w:tcW w:w="720"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752" w:type="dxa"/>
          </w:tcPr>
          <w:p>
            <w:pPr>
              <w:pStyle w:val="56"/>
              <w:ind w:firstLine="420"/>
              <w:rPr>
                <w:szCs w:val="21"/>
              </w:rPr>
            </w:pPr>
          </w:p>
        </w:tc>
        <w:tc>
          <w:tcPr>
            <w:tcW w:w="825" w:type="dxa"/>
          </w:tcPr>
          <w:p>
            <w:pPr>
              <w:pStyle w:val="56"/>
              <w:ind w:firstLine="420"/>
              <w:rPr>
                <w:szCs w:val="21"/>
              </w:rPr>
            </w:pPr>
          </w:p>
        </w:tc>
        <w:tc>
          <w:tcPr>
            <w:tcW w:w="705" w:type="dxa"/>
          </w:tcPr>
          <w:p>
            <w:pPr>
              <w:pStyle w:val="56"/>
              <w:ind w:firstLine="420"/>
              <w:rPr>
                <w:szCs w:val="21"/>
              </w:rPr>
            </w:pPr>
          </w:p>
        </w:tc>
        <w:tc>
          <w:tcPr>
            <w:tcW w:w="810" w:type="dxa"/>
          </w:tcPr>
          <w:p>
            <w:pPr>
              <w:pStyle w:val="56"/>
              <w:ind w:firstLine="420"/>
              <w:rPr>
                <w:szCs w:val="21"/>
              </w:rPr>
            </w:pPr>
          </w:p>
        </w:tc>
        <w:tc>
          <w:tcPr>
            <w:tcW w:w="660" w:type="dxa"/>
          </w:tcPr>
          <w:p>
            <w:pPr>
              <w:pStyle w:val="56"/>
              <w:ind w:firstLine="420"/>
              <w:rPr>
                <w:szCs w:val="21"/>
              </w:rPr>
            </w:pPr>
          </w:p>
        </w:tc>
        <w:tc>
          <w:tcPr>
            <w:tcW w:w="765" w:type="dxa"/>
          </w:tcPr>
          <w:p>
            <w:pPr>
              <w:pStyle w:val="56"/>
              <w:ind w:firstLine="420"/>
              <w:rPr>
                <w:szCs w:val="21"/>
              </w:rPr>
            </w:pPr>
          </w:p>
        </w:tc>
        <w:tc>
          <w:tcPr>
            <w:tcW w:w="773" w:type="dxa"/>
          </w:tcPr>
          <w:p>
            <w:pPr>
              <w:pStyle w:val="56"/>
              <w:ind w:firstLine="420"/>
              <w:rPr>
                <w:szCs w:val="21"/>
              </w:rPr>
            </w:pPr>
          </w:p>
        </w:tc>
        <w:tc>
          <w:tcPr>
            <w:tcW w:w="537" w:type="dxa"/>
          </w:tcPr>
          <w:p>
            <w:pPr>
              <w:pStyle w:val="56"/>
              <w:ind w:firstLine="420"/>
              <w:rPr>
                <w:szCs w:val="21"/>
              </w:rPr>
            </w:pPr>
          </w:p>
        </w:tc>
        <w:tc>
          <w:tcPr>
            <w:tcW w:w="546" w:type="dxa"/>
          </w:tcPr>
          <w:p>
            <w:pPr>
              <w:pStyle w:val="56"/>
              <w:ind w:firstLine="420"/>
              <w:rPr>
                <w:szCs w:val="21"/>
              </w:rPr>
            </w:pPr>
          </w:p>
        </w:tc>
        <w:tc>
          <w:tcPr>
            <w:tcW w:w="586" w:type="dxa"/>
          </w:tcPr>
          <w:p>
            <w:pPr>
              <w:pStyle w:val="56"/>
              <w:ind w:firstLine="420"/>
              <w:rPr>
                <w:szCs w:val="21"/>
              </w:rPr>
            </w:pPr>
          </w:p>
        </w:tc>
        <w:tc>
          <w:tcPr>
            <w:tcW w:w="641" w:type="dxa"/>
          </w:tcPr>
          <w:p>
            <w:pPr>
              <w:pStyle w:val="56"/>
              <w:ind w:firstLine="420"/>
              <w:rPr>
                <w:szCs w:val="21"/>
              </w:rPr>
            </w:pPr>
          </w:p>
        </w:tc>
        <w:tc>
          <w:tcPr>
            <w:tcW w:w="772" w:type="dxa"/>
          </w:tcPr>
          <w:p>
            <w:pPr>
              <w:pStyle w:val="56"/>
              <w:ind w:firstLine="420"/>
              <w:rPr>
                <w:szCs w:val="21"/>
              </w:rPr>
            </w:pPr>
          </w:p>
        </w:tc>
        <w:tc>
          <w:tcPr>
            <w:tcW w:w="720"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752" w:type="dxa"/>
          </w:tcPr>
          <w:p>
            <w:pPr>
              <w:pStyle w:val="56"/>
              <w:ind w:firstLine="420"/>
              <w:rPr>
                <w:szCs w:val="21"/>
              </w:rPr>
            </w:pPr>
          </w:p>
        </w:tc>
        <w:tc>
          <w:tcPr>
            <w:tcW w:w="825" w:type="dxa"/>
          </w:tcPr>
          <w:p>
            <w:pPr>
              <w:pStyle w:val="56"/>
              <w:ind w:firstLine="420"/>
              <w:rPr>
                <w:szCs w:val="21"/>
              </w:rPr>
            </w:pPr>
          </w:p>
        </w:tc>
        <w:tc>
          <w:tcPr>
            <w:tcW w:w="705" w:type="dxa"/>
          </w:tcPr>
          <w:p>
            <w:pPr>
              <w:pStyle w:val="56"/>
              <w:ind w:firstLine="420"/>
              <w:rPr>
                <w:szCs w:val="21"/>
              </w:rPr>
            </w:pPr>
          </w:p>
        </w:tc>
        <w:tc>
          <w:tcPr>
            <w:tcW w:w="810" w:type="dxa"/>
          </w:tcPr>
          <w:p>
            <w:pPr>
              <w:pStyle w:val="56"/>
              <w:ind w:firstLine="420"/>
              <w:rPr>
                <w:szCs w:val="21"/>
              </w:rPr>
            </w:pPr>
          </w:p>
        </w:tc>
        <w:tc>
          <w:tcPr>
            <w:tcW w:w="660" w:type="dxa"/>
          </w:tcPr>
          <w:p>
            <w:pPr>
              <w:pStyle w:val="56"/>
              <w:ind w:firstLine="420"/>
              <w:rPr>
                <w:szCs w:val="21"/>
              </w:rPr>
            </w:pPr>
          </w:p>
        </w:tc>
        <w:tc>
          <w:tcPr>
            <w:tcW w:w="765" w:type="dxa"/>
          </w:tcPr>
          <w:p>
            <w:pPr>
              <w:pStyle w:val="56"/>
              <w:ind w:firstLine="420"/>
              <w:rPr>
                <w:szCs w:val="21"/>
              </w:rPr>
            </w:pPr>
          </w:p>
        </w:tc>
        <w:tc>
          <w:tcPr>
            <w:tcW w:w="773" w:type="dxa"/>
          </w:tcPr>
          <w:p>
            <w:pPr>
              <w:pStyle w:val="56"/>
              <w:ind w:firstLine="420"/>
              <w:rPr>
                <w:szCs w:val="21"/>
              </w:rPr>
            </w:pPr>
          </w:p>
        </w:tc>
        <w:tc>
          <w:tcPr>
            <w:tcW w:w="537" w:type="dxa"/>
          </w:tcPr>
          <w:p>
            <w:pPr>
              <w:pStyle w:val="56"/>
              <w:ind w:firstLine="420"/>
              <w:rPr>
                <w:szCs w:val="21"/>
              </w:rPr>
            </w:pPr>
          </w:p>
        </w:tc>
        <w:tc>
          <w:tcPr>
            <w:tcW w:w="546" w:type="dxa"/>
          </w:tcPr>
          <w:p>
            <w:pPr>
              <w:pStyle w:val="56"/>
              <w:ind w:firstLine="420"/>
              <w:rPr>
                <w:szCs w:val="21"/>
              </w:rPr>
            </w:pPr>
          </w:p>
        </w:tc>
        <w:tc>
          <w:tcPr>
            <w:tcW w:w="586" w:type="dxa"/>
          </w:tcPr>
          <w:p>
            <w:pPr>
              <w:pStyle w:val="56"/>
              <w:ind w:firstLine="420"/>
              <w:rPr>
                <w:szCs w:val="21"/>
              </w:rPr>
            </w:pPr>
          </w:p>
        </w:tc>
        <w:tc>
          <w:tcPr>
            <w:tcW w:w="641" w:type="dxa"/>
          </w:tcPr>
          <w:p>
            <w:pPr>
              <w:pStyle w:val="56"/>
              <w:ind w:firstLine="420"/>
              <w:rPr>
                <w:szCs w:val="21"/>
              </w:rPr>
            </w:pPr>
          </w:p>
        </w:tc>
        <w:tc>
          <w:tcPr>
            <w:tcW w:w="772" w:type="dxa"/>
          </w:tcPr>
          <w:p>
            <w:pPr>
              <w:pStyle w:val="56"/>
              <w:ind w:firstLine="420"/>
              <w:rPr>
                <w:szCs w:val="21"/>
              </w:rPr>
            </w:pPr>
          </w:p>
        </w:tc>
        <w:tc>
          <w:tcPr>
            <w:tcW w:w="720" w:type="dxa"/>
          </w:tcPr>
          <w:p>
            <w:pPr>
              <w:pStyle w:val="56"/>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752" w:type="dxa"/>
          </w:tcPr>
          <w:p>
            <w:pPr>
              <w:pStyle w:val="56"/>
              <w:ind w:firstLine="420"/>
              <w:rPr>
                <w:szCs w:val="21"/>
              </w:rPr>
            </w:pPr>
          </w:p>
        </w:tc>
        <w:tc>
          <w:tcPr>
            <w:tcW w:w="825" w:type="dxa"/>
          </w:tcPr>
          <w:p>
            <w:pPr>
              <w:pStyle w:val="56"/>
              <w:ind w:firstLine="420"/>
              <w:rPr>
                <w:szCs w:val="21"/>
              </w:rPr>
            </w:pPr>
          </w:p>
        </w:tc>
        <w:tc>
          <w:tcPr>
            <w:tcW w:w="705" w:type="dxa"/>
          </w:tcPr>
          <w:p>
            <w:pPr>
              <w:pStyle w:val="56"/>
              <w:ind w:firstLine="420"/>
              <w:rPr>
                <w:szCs w:val="21"/>
              </w:rPr>
            </w:pPr>
          </w:p>
        </w:tc>
        <w:tc>
          <w:tcPr>
            <w:tcW w:w="810" w:type="dxa"/>
          </w:tcPr>
          <w:p>
            <w:pPr>
              <w:pStyle w:val="56"/>
              <w:ind w:firstLine="420"/>
              <w:rPr>
                <w:szCs w:val="21"/>
              </w:rPr>
            </w:pPr>
          </w:p>
        </w:tc>
        <w:tc>
          <w:tcPr>
            <w:tcW w:w="660" w:type="dxa"/>
          </w:tcPr>
          <w:p>
            <w:pPr>
              <w:pStyle w:val="56"/>
              <w:ind w:firstLine="420"/>
              <w:rPr>
                <w:szCs w:val="21"/>
              </w:rPr>
            </w:pPr>
          </w:p>
        </w:tc>
        <w:tc>
          <w:tcPr>
            <w:tcW w:w="765" w:type="dxa"/>
          </w:tcPr>
          <w:p>
            <w:pPr>
              <w:pStyle w:val="56"/>
              <w:ind w:firstLine="420"/>
              <w:rPr>
                <w:szCs w:val="21"/>
              </w:rPr>
            </w:pPr>
          </w:p>
        </w:tc>
        <w:tc>
          <w:tcPr>
            <w:tcW w:w="773" w:type="dxa"/>
          </w:tcPr>
          <w:p>
            <w:pPr>
              <w:pStyle w:val="56"/>
              <w:ind w:firstLine="420"/>
              <w:rPr>
                <w:szCs w:val="21"/>
              </w:rPr>
            </w:pPr>
          </w:p>
        </w:tc>
        <w:tc>
          <w:tcPr>
            <w:tcW w:w="537" w:type="dxa"/>
          </w:tcPr>
          <w:p>
            <w:pPr>
              <w:pStyle w:val="56"/>
              <w:ind w:firstLine="420"/>
              <w:rPr>
                <w:szCs w:val="21"/>
              </w:rPr>
            </w:pPr>
          </w:p>
        </w:tc>
        <w:tc>
          <w:tcPr>
            <w:tcW w:w="546" w:type="dxa"/>
          </w:tcPr>
          <w:p>
            <w:pPr>
              <w:pStyle w:val="56"/>
              <w:ind w:firstLine="420"/>
              <w:rPr>
                <w:szCs w:val="21"/>
              </w:rPr>
            </w:pPr>
          </w:p>
        </w:tc>
        <w:tc>
          <w:tcPr>
            <w:tcW w:w="586" w:type="dxa"/>
          </w:tcPr>
          <w:p>
            <w:pPr>
              <w:pStyle w:val="56"/>
              <w:ind w:firstLine="420"/>
              <w:rPr>
                <w:szCs w:val="21"/>
              </w:rPr>
            </w:pPr>
          </w:p>
        </w:tc>
        <w:tc>
          <w:tcPr>
            <w:tcW w:w="641" w:type="dxa"/>
          </w:tcPr>
          <w:p>
            <w:pPr>
              <w:pStyle w:val="56"/>
              <w:ind w:firstLine="420"/>
              <w:rPr>
                <w:szCs w:val="21"/>
              </w:rPr>
            </w:pPr>
          </w:p>
        </w:tc>
        <w:tc>
          <w:tcPr>
            <w:tcW w:w="772" w:type="dxa"/>
          </w:tcPr>
          <w:p>
            <w:pPr>
              <w:pStyle w:val="56"/>
              <w:ind w:firstLine="420"/>
              <w:rPr>
                <w:szCs w:val="21"/>
              </w:rPr>
            </w:pPr>
          </w:p>
        </w:tc>
        <w:tc>
          <w:tcPr>
            <w:tcW w:w="720" w:type="dxa"/>
          </w:tcPr>
          <w:p>
            <w:pPr>
              <w:pStyle w:val="56"/>
              <w:ind w:firstLine="420"/>
              <w:rPr>
                <w:szCs w:val="21"/>
              </w:rPr>
            </w:pPr>
          </w:p>
        </w:tc>
      </w:tr>
    </w:tbl>
    <w:p>
      <w:pPr>
        <w:pStyle w:val="56"/>
        <w:ind w:firstLine="420"/>
      </w:pPr>
      <w:r>
        <w:t>注：小区产量保留2位小数，其余数字保留1位小数。</w:t>
      </w:r>
    </w:p>
    <w:p>
      <w:pPr>
        <w:pStyle w:val="56"/>
        <w:ind w:firstLine="420"/>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品种评述与建议:</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承试人员签字：</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承试单位： （公章）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r>
        <w:rPr>
          <w:rFonts w:hint="eastAsia"/>
          <w:szCs w:val="21"/>
          <w:lang w:val="en-US" w:eastAsia="zh-CN"/>
        </w:rPr>
        <w:t xml:space="preserve">            </w:t>
      </w:r>
      <w:r>
        <w:rPr>
          <w:szCs w:val="21"/>
        </w:rPr>
        <w:t xml:space="preserve">  年   月    日</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rFonts w:hint="eastAsia"/>
          <w:szCs w:val="21"/>
        </w:rPr>
        <w:t>试验申请单位</w:t>
      </w:r>
      <w:r>
        <w:rPr>
          <w:szCs w:val="21"/>
        </w:rPr>
        <w:t>审核意见:</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p>
    <w:p>
      <w:pPr>
        <w:pStyle w:val="56"/>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szCs w:val="21"/>
        </w:rPr>
      </w:pPr>
      <w:r>
        <w:rPr>
          <w:szCs w:val="21"/>
        </w:rPr>
        <w:t xml:space="preserve">                                                  </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6930" w:firstLineChars="3300"/>
        <w:textAlignment w:val="auto"/>
        <w:rPr>
          <w:szCs w:val="21"/>
        </w:rPr>
      </w:pPr>
      <w:r>
        <w:rPr>
          <w:szCs w:val="21"/>
        </w:rPr>
        <w:t xml:space="preserve"> (公章)</w:t>
      </w:r>
    </w:p>
    <w:p>
      <w:pPr>
        <w:pStyle w:val="56"/>
        <w:keepNext w:val="0"/>
        <w:keepLines w:val="0"/>
        <w:pageBreakBefore w:val="0"/>
        <w:widowControl/>
        <w:kinsoku/>
        <w:wordWrap/>
        <w:overflowPunct/>
        <w:topLinePunct w:val="0"/>
        <w:autoSpaceDE w:val="0"/>
        <w:autoSpaceDN w:val="0"/>
        <w:bidi w:val="0"/>
        <w:adjustRightInd/>
        <w:snapToGrid/>
        <w:spacing w:line="500" w:lineRule="exact"/>
        <w:ind w:firstLine="6090" w:firstLineChars="2900"/>
        <w:textAlignment w:val="auto"/>
      </w:pPr>
      <w:r>
        <w:t>年    月   日</w:t>
      </w:r>
    </w:p>
    <w:p>
      <w:pPr>
        <w:pStyle w:val="56"/>
        <w:ind w:firstLine="420"/>
        <w:rPr>
          <w:rFonts w:hint="eastAsia" w:hAnsi="宋体" w:cs="宋体"/>
          <w:szCs w:val="28"/>
        </w:rPr>
      </w:pPr>
    </w:p>
    <w:p>
      <w:pPr>
        <w:pStyle w:val="56"/>
        <w:ind w:firstLine="420"/>
        <w:rPr>
          <w:rFonts w:hint="eastAsia" w:hAnsi="宋体" w:cs="宋体"/>
          <w:szCs w:val="28"/>
        </w:rPr>
      </w:pPr>
    </w:p>
    <w:p>
      <w:pPr>
        <w:pStyle w:val="56"/>
        <w:ind w:firstLine="420"/>
        <w:rPr>
          <w:rFonts w:hint="eastAsia" w:hAnsi="宋体" w:cs="宋体"/>
          <w:szCs w:val="28"/>
        </w:rPr>
      </w:pPr>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textAlignment w:val="auto"/>
        <w:rPr>
          <w:rFonts w:hint="eastAsia" w:hAnsi="黑体"/>
          <w:szCs w:val="21"/>
        </w:rPr>
      </w:pPr>
      <w:bookmarkStart w:id="252" w:name="_Toc181031989"/>
      <w:bookmarkStart w:id="253" w:name="_Toc181031942"/>
      <w:bookmarkStart w:id="254" w:name="_Toc181032018"/>
      <w:r>
        <w:rPr>
          <w:rFonts w:hAnsi="黑体"/>
          <w:szCs w:val="21"/>
        </w:rPr>
        <w:t>附录J</w:t>
      </w:r>
      <w:bookmarkEnd w:id="252"/>
      <w:bookmarkEnd w:id="253"/>
      <w:bookmarkEnd w:id="254"/>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textAlignment w:val="auto"/>
        <w:rPr>
          <w:rFonts w:hint="eastAsia" w:hAnsi="黑体"/>
          <w:szCs w:val="21"/>
        </w:rPr>
      </w:pPr>
      <w:bookmarkStart w:id="255" w:name="_Toc181031943"/>
      <w:bookmarkStart w:id="256" w:name="_Toc181032019"/>
      <w:bookmarkStart w:id="257" w:name="_Toc181031990"/>
      <w:r>
        <w:rPr>
          <w:rFonts w:hAnsi="黑体"/>
          <w:szCs w:val="21"/>
        </w:rPr>
        <w:t>（规范性附录）</w:t>
      </w:r>
      <w:bookmarkEnd w:id="255"/>
      <w:bookmarkEnd w:id="256"/>
      <w:bookmarkEnd w:id="257"/>
    </w:p>
    <w:p>
      <w:pPr>
        <w:pStyle w:val="76"/>
        <w:keepNext w:val="0"/>
        <w:keepLines w:val="0"/>
        <w:pageBreakBefore w:val="0"/>
        <w:widowControl/>
        <w:shd w:val="clear" w:color="auto" w:fill="auto"/>
        <w:tabs>
          <w:tab w:val="clear" w:pos="6406"/>
        </w:tabs>
        <w:kinsoku/>
        <w:wordWrap/>
        <w:overflowPunct/>
        <w:topLinePunct w:val="0"/>
        <w:autoSpaceDE/>
        <w:autoSpaceDN/>
        <w:bidi w:val="0"/>
        <w:adjustRightInd/>
        <w:snapToGrid/>
        <w:spacing w:before="0" w:after="0" w:afterLines="0"/>
        <w:textAlignment w:val="auto"/>
        <w:rPr>
          <w:rFonts w:hint="eastAsia" w:hAnsi="黑体"/>
          <w:szCs w:val="21"/>
        </w:rPr>
      </w:pPr>
      <w:bookmarkStart w:id="258" w:name="_Toc181032020"/>
      <w:bookmarkStart w:id="259" w:name="_Toc181031944"/>
      <w:bookmarkStart w:id="260" w:name="_Toc181031991"/>
      <w:r>
        <w:rPr>
          <w:rFonts w:hAnsi="黑体"/>
          <w:szCs w:val="21"/>
        </w:rPr>
        <w:t>芦笋品种试验记载要求</w:t>
      </w:r>
      <w:bookmarkEnd w:id="258"/>
      <w:bookmarkEnd w:id="259"/>
      <w:bookmarkEnd w:id="260"/>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pPr>
      <w:r>
        <w:rPr>
          <w:rFonts w:hint="eastAsia"/>
          <w:szCs w:val="28"/>
        </w:rPr>
        <w:t>J.</w:t>
      </w:r>
      <w:r>
        <w:rPr>
          <w:szCs w:val="28"/>
        </w:rPr>
        <w:t>1</w:t>
      </w:r>
      <w:r>
        <w:rPr>
          <w:szCs w:val="28"/>
          <w:lang w:val="en"/>
        </w:rPr>
        <w:t xml:space="preserve"> </w:t>
      </w:r>
      <w:r>
        <w:rPr>
          <w:rFonts w:hint="eastAsia"/>
          <w:szCs w:val="21"/>
        </w:rPr>
        <w:t>物候期</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8"/>
        </w:rPr>
      </w:pPr>
      <w:r>
        <w:rPr>
          <w:rFonts w:hint="eastAsia"/>
          <w:szCs w:val="28"/>
        </w:rPr>
        <w:t>J.</w:t>
      </w:r>
      <w:r>
        <w:rPr>
          <w:szCs w:val="28"/>
        </w:rPr>
        <w:t>1.</w:t>
      </w:r>
      <w:r>
        <w:rPr>
          <w:szCs w:val="28"/>
          <w:lang w:val="en"/>
        </w:rPr>
        <w:t>1</w:t>
      </w:r>
      <w:r>
        <w:rPr>
          <w:rFonts w:hint="eastAsia"/>
          <w:szCs w:val="28"/>
          <w:lang w:val="en-US" w:eastAsia="zh-CN"/>
        </w:rPr>
        <w:t xml:space="preserve"> </w:t>
      </w:r>
      <w:r>
        <w:rPr>
          <w:szCs w:val="28"/>
        </w:rPr>
        <w:t>播种期：指播种当日（以月/日表示，下同）。</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8"/>
        </w:rPr>
      </w:pPr>
      <w:r>
        <w:rPr>
          <w:rFonts w:hint="eastAsia"/>
          <w:szCs w:val="28"/>
        </w:rPr>
        <w:t>J.</w:t>
      </w:r>
      <w:r>
        <w:rPr>
          <w:szCs w:val="28"/>
          <w:lang w:val="en"/>
        </w:rPr>
        <w:t>1</w:t>
      </w:r>
      <w:r>
        <w:rPr>
          <w:szCs w:val="28"/>
        </w:rPr>
        <w:t>.</w:t>
      </w:r>
      <w:r>
        <w:rPr>
          <w:szCs w:val="28"/>
          <w:lang w:val="en"/>
        </w:rPr>
        <w:t>2</w:t>
      </w:r>
      <w:r>
        <w:rPr>
          <w:rFonts w:hint="eastAsia"/>
          <w:szCs w:val="28"/>
          <w:lang w:val="en-US" w:eastAsia="zh-CN"/>
        </w:rPr>
        <w:t xml:space="preserve"> </w:t>
      </w:r>
      <w:r>
        <w:rPr>
          <w:szCs w:val="28"/>
        </w:rPr>
        <w:t>出苗期：小区50</w:t>
      </w:r>
      <w:r>
        <w:rPr>
          <w:rFonts w:hint="eastAsia"/>
          <w:szCs w:val="28"/>
          <w:lang w:val="en-US" w:eastAsia="zh-CN"/>
        </w:rPr>
        <w:t xml:space="preserve"> </w:t>
      </w:r>
      <w:r>
        <w:rPr>
          <w:szCs w:val="28"/>
        </w:rPr>
        <w:t>%以上的子叶长达到2</w:t>
      </w:r>
      <w:r>
        <w:rPr>
          <w:rFonts w:hint="eastAsia"/>
          <w:szCs w:val="28"/>
        </w:rPr>
        <w:t xml:space="preserve"> </w:t>
      </w:r>
      <w:r>
        <w:rPr>
          <w:szCs w:val="28"/>
        </w:rPr>
        <w:t>cm的日期。</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8"/>
        </w:rPr>
      </w:pPr>
      <w:r>
        <w:rPr>
          <w:rFonts w:hint="eastAsia"/>
          <w:szCs w:val="28"/>
        </w:rPr>
        <w:t>J.</w:t>
      </w:r>
      <w:r>
        <w:rPr>
          <w:szCs w:val="28"/>
          <w:lang w:val="en"/>
        </w:rPr>
        <w:t>1</w:t>
      </w:r>
      <w:r>
        <w:rPr>
          <w:szCs w:val="28"/>
        </w:rPr>
        <w:t>.</w:t>
      </w:r>
      <w:r>
        <w:rPr>
          <w:szCs w:val="28"/>
          <w:lang w:val="en"/>
        </w:rPr>
        <w:t>3</w:t>
      </w:r>
      <w:r>
        <w:rPr>
          <w:rFonts w:hint="eastAsia"/>
          <w:szCs w:val="28"/>
          <w:lang w:val="en-US" w:eastAsia="zh-CN"/>
        </w:rPr>
        <w:t xml:space="preserve"> </w:t>
      </w:r>
      <w:r>
        <w:rPr>
          <w:rFonts w:hint="eastAsia"/>
          <w:szCs w:val="28"/>
        </w:rPr>
        <w:t>定植期：</w:t>
      </w:r>
      <w:r>
        <w:t>育苗移栽时，定植幼苗的日期。</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8"/>
        </w:rPr>
      </w:pPr>
      <w:r>
        <w:rPr>
          <w:rFonts w:hint="eastAsia"/>
          <w:szCs w:val="28"/>
        </w:rPr>
        <w:t>J.</w:t>
      </w:r>
      <w:r>
        <w:rPr>
          <w:szCs w:val="28"/>
          <w:lang w:val="en"/>
        </w:rPr>
        <w:t>1.4</w:t>
      </w:r>
      <w:r>
        <w:rPr>
          <w:rFonts w:hint="eastAsia"/>
          <w:szCs w:val="28"/>
          <w:lang w:val="en-US" w:eastAsia="zh-CN"/>
        </w:rPr>
        <w:t xml:space="preserve"> </w:t>
      </w:r>
      <w:r>
        <w:rPr>
          <w:rFonts w:hint="eastAsia"/>
          <w:szCs w:val="28"/>
          <w:lang w:val="en"/>
        </w:rPr>
        <w:t>始</w:t>
      </w:r>
      <w:r>
        <w:rPr>
          <w:szCs w:val="28"/>
        </w:rPr>
        <w:t>采</w:t>
      </w:r>
      <w:r>
        <w:rPr>
          <w:rFonts w:hint="eastAsia"/>
          <w:szCs w:val="28"/>
        </w:rPr>
        <w:t>收</w:t>
      </w:r>
      <w:r>
        <w:rPr>
          <w:szCs w:val="28"/>
        </w:rPr>
        <w:t>期：小区内25</w:t>
      </w:r>
      <w:r>
        <w:rPr>
          <w:rFonts w:hint="eastAsia"/>
          <w:szCs w:val="28"/>
          <w:lang w:val="en-US" w:eastAsia="zh-CN"/>
        </w:rPr>
        <w:t xml:space="preserve"> </w:t>
      </w:r>
      <w:r>
        <w:rPr>
          <w:szCs w:val="28"/>
        </w:rPr>
        <w:t>cm芦笋出笋率达到50%的日期。</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8"/>
        </w:rPr>
      </w:pPr>
      <w:r>
        <w:rPr>
          <w:rFonts w:hint="eastAsia"/>
          <w:szCs w:val="28"/>
        </w:rPr>
        <w:t>J.</w:t>
      </w:r>
      <w:r>
        <w:rPr>
          <w:szCs w:val="28"/>
          <w:lang w:val="en"/>
        </w:rPr>
        <w:t>1.</w:t>
      </w:r>
      <w:r>
        <w:rPr>
          <w:rFonts w:hint="eastAsia"/>
          <w:szCs w:val="28"/>
          <w:lang w:val="en-US" w:eastAsia="zh-CN"/>
        </w:rPr>
        <w:t xml:space="preserve">5 </w:t>
      </w:r>
      <w:r>
        <w:rPr>
          <w:rFonts w:hint="eastAsia"/>
          <w:szCs w:val="28"/>
          <w:lang w:val="en"/>
        </w:rPr>
        <w:t>末采收期：当年最后一次采笋的</w:t>
      </w:r>
      <w:r>
        <w:rPr>
          <w:szCs w:val="28"/>
        </w:rPr>
        <w:t>日期。</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8"/>
          <w:lang w:val="en"/>
        </w:rPr>
      </w:pPr>
      <w:r>
        <w:rPr>
          <w:rFonts w:hint="eastAsia"/>
          <w:szCs w:val="28"/>
        </w:rPr>
        <w:t>J.</w:t>
      </w:r>
      <w:r>
        <w:rPr>
          <w:szCs w:val="28"/>
          <w:lang w:val="en"/>
        </w:rPr>
        <w:t xml:space="preserve">2 </w:t>
      </w:r>
      <w:r>
        <w:rPr>
          <w:rFonts w:hint="eastAsia"/>
          <w:szCs w:val="28"/>
          <w:lang w:val="en"/>
        </w:rPr>
        <w:t>主要农艺性状</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8"/>
        </w:rPr>
      </w:pPr>
      <w:r>
        <w:rPr>
          <w:rFonts w:hint="eastAsia"/>
          <w:szCs w:val="28"/>
        </w:rPr>
        <w:t>J.2</w:t>
      </w:r>
      <w:r>
        <w:rPr>
          <w:szCs w:val="28"/>
          <w:lang w:val="en"/>
        </w:rPr>
        <w:t>.</w:t>
      </w:r>
      <w:r>
        <w:rPr>
          <w:rFonts w:hint="eastAsia"/>
          <w:szCs w:val="28"/>
        </w:rPr>
        <w:t>1</w:t>
      </w:r>
      <w:r>
        <w:rPr>
          <w:rFonts w:hint="eastAsia"/>
          <w:szCs w:val="28"/>
          <w:lang w:val="en-US" w:eastAsia="zh-CN"/>
        </w:rPr>
        <w:t xml:space="preserve"> </w:t>
      </w:r>
      <w:r>
        <w:rPr>
          <w:rFonts w:hint="eastAsia"/>
          <w:szCs w:val="28"/>
        </w:rPr>
        <w:t>密度：采收期，调查小区实际株数，换算成每亩</w:t>
      </w:r>
      <w:r>
        <w:rPr>
          <w:rFonts w:hint="eastAsia"/>
          <w:lang w:eastAsia="zh-CN"/>
        </w:rPr>
        <w:t>（</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szCs w:val="28"/>
        </w:rPr>
        <w:t>的株数，以株/亩表示。</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8"/>
        </w:rPr>
      </w:pPr>
      <w:r>
        <w:rPr>
          <w:rFonts w:hint="eastAsia"/>
          <w:szCs w:val="28"/>
        </w:rPr>
        <w:t>J.2</w:t>
      </w:r>
      <w:r>
        <w:rPr>
          <w:szCs w:val="28"/>
          <w:lang w:val="en"/>
        </w:rPr>
        <w:t>.</w:t>
      </w:r>
      <w:r>
        <w:rPr>
          <w:rFonts w:hint="eastAsia"/>
          <w:szCs w:val="28"/>
          <w:lang w:val="en-US" w:eastAsia="zh-CN"/>
        </w:rPr>
        <w:t xml:space="preserve">2 </w:t>
      </w:r>
      <w:r>
        <w:rPr>
          <w:rFonts w:hint="eastAsia"/>
          <w:szCs w:val="28"/>
        </w:rPr>
        <w:t>株</w:t>
      </w:r>
      <w:r>
        <w:rPr>
          <w:szCs w:val="28"/>
        </w:rPr>
        <w:t>高：</w:t>
      </w:r>
      <w:r>
        <w:rPr>
          <w:rFonts w:hint="eastAsia"/>
          <w:szCs w:val="28"/>
        </w:rPr>
        <w:t>植株休眼前，选有代表性的植株10株，测量其最高</w:t>
      </w:r>
      <w:r>
        <w:rPr>
          <w:szCs w:val="28"/>
        </w:rPr>
        <w:t>茎由基部到最高点的高度</w:t>
      </w:r>
      <w:r>
        <w:rPr>
          <w:rFonts w:hint="eastAsia"/>
          <w:szCs w:val="28"/>
        </w:rPr>
        <w:t>，求平均数，以</w:t>
      </w:r>
      <w:r>
        <w:rPr>
          <w:szCs w:val="28"/>
          <w:lang w:val="en"/>
        </w:rPr>
        <w:t>cm</w:t>
      </w:r>
      <w:r>
        <w:rPr>
          <w:rFonts w:hint="eastAsia"/>
          <w:szCs w:val="28"/>
        </w:rPr>
        <w:t>表示</w:t>
      </w:r>
      <w:r>
        <w:rPr>
          <w:szCs w:val="28"/>
        </w:rPr>
        <w:t>。</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8"/>
        </w:rPr>
      </w:pPr>
      <w:r>
        <w:rPr>
          <w:rFonts w:hint="eastAsia"/>
        </w:rPr>
        <w:t>J.2</w:t>
      </w:r>
      <w:r>
        <w:rPr>
          <w:szCs w:val="28"/>
        </w:rPr>
        <w:t>.</w:t>
      </w:r>
      <w:r>
        <w:rPr>
          <w:rFonts w:hint="eastAsia"/>
          <w:szCs w:val="28"/>
          <w:lang w:val="en-US" w:eastAsia="zh-CN"/>
        </w:rPr>
        <w:t>3</w:t>
      </w:r>
      <w:r>
        <w:rPr>
          <w:rFonts w:hint="eastAsia"/>
          <w:szCs w:val="28"/>
        </w:rPr>
        <w:t xml:space="preserve"> </w:t>
      </w:r>
      <w:r>
        <w:rPr>
          <w:szCs w:val="28"/>
        </w:rPr>
        <w:t>嫩茎粗：</w:t>
      </w:r>
      <w:r>
        <w:rPr>
          <w:rFonts w:hint="eastAsia"/>
          <w:szCs w:val="28"/>
        </w:rPr>
        <w:t>采收期，选有代表性的嫩茎10个，测量其茎尖下25</w:t>
      </w:r>
      <w:r>
        <w:rPr>
          <w:rFonts w:hint="eastAsia"/>
          <w:szCs w:val="28"/>
          <w:lang w:val="en-US" w:eastAsia="zh-CN"/>
        </w:rPr>
        <w:t xml:space="preserve"> </w:t>
      </w:r>
      <w:r>
        <w:rPr>
          <w:rFonts w:hint="eastAsia"/>
          <w:szCs w:val="28"/>
        </w:rPr>
        <w:t>cm处的直径，求平均数，</w:t>
      </w:r>
      <w:r>
        <w:rPr>
          <w:rFonts w:hint="eastAsia"/>
          <w:sz w:val="20"/>
          <w:lang w:bidi="ar"/>
        </w:rPr>
        <w:t>以</w:t>
      </w:r>
      <w:r>
        <w:rPr>
          <w:rFonts w:hint="eastAsia"/>
          <w:szCs w:val="28"/>
        </w:rPr>
        <w:t>cm表示</w:t>
      </w:r>
      <w:r>
        <w:rPr>
          <w:szCs w:val="28"/>
        </w:rPr>
        <w:t>。</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pPr>
      <w:r>
        <w:rPr>
          <w:rFonts w:hint="eastAsia"/>
        </w:rPr>
        <w:t>J.2</w:t>
      </w:r>
      <w:r>
        <w:rPr>
          <w:lang w:val="en"/>
        </w:rPr>
        <w:t>.</w:t>
      </w:r>
      <w:r>
        <w:rPr>
          <w:rFonts w:hint="eastAsia"/>
          <w:lang w:val="en-US" w:eastAsia="zh-CN"/>
        </w:rPr>
        <w:t xml:space="preserve">4 </w:t>
      </w:r>
      <w:r>
        <w:t>均匀度：</w:t>
      </w:r>
      <w:r>
        <w:rPr>
          <w:rFonts w:hint="eastAsia"/>
          <w:szCs w:val="28"/>
        </w:rPr>
        <w:t>采收期，</w:t>
      </w:r>
      <w:r>
        <w:t>根据嫩茎粗分为好</w:t>
      </w:r>
      <w:r>
        <w:rPr>
          <w:rFonts w:hint="eastAsia"/>
        </w:rPr>
        <w:t>、</w:t>
      </w:r>
      <w:r>
        <w:t>中等</w:t>
      </w:r>
      <w:r>
        <w:rPr>
          <w:rFonts w:hint="eastAsia"/>
        </w:rPr>
        <w:t>、差</w:t>
      </w:r>
      <w:r>
        <w:t>。</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8"/>
        </w:rPr>
      </w:pPr>
      <w:r>
        <w:rPr>
          <w:rFonts w:hint="eastAsia"/>
          <w:szCs w:val="28"/>
        </w:rPr>
        <w:t>J.2</w:t>
      </w:r>
      <w:r>
        <w:rPr>
          <w:szCs w:val="28"/>
        </w:rPr>
        <w:t>.</w:t>
      </w:r>
      <w:r>
        <w:rPr>
          <w:rFonts w:hint="eastAsia"/>
          <w:szCs w:val="28"/>
          <w:lang w:val="en-US" w:eastAsia="zh-CN"/>
        </w:rPr>
        <w:t xml:space="preserve">5 </w:t>
      </w:r>
      <w:r>
        <w:rPr>
          <w:szCs w:val="28"/>
        </w:rPr>
        <w:t>散头率：</w:t>
      </w:r>
      <w:r>
        <w:rPr>
          <w:rFonts w:hint="eastAsia"/>
          <w:szCs w:val="28"/>
        </w:rPr>
        <w:t>采收期，选有代表性的嫩茎20个，调查</w:t>
      </w:r>
      <w:r>
        <w:rPr>
          <w:szCs w:val="28"/>
        </w:rPr>
        <w:t>嫩茎25cm长时笋尖鳞片分散的嫩茎</w:t>
      </w:r>
      <w:r>
        <w:rPr>
          <w:rFonts w:hint="eastAsia"/>
          <w:szCs w:val="28"/>
        </w:rPr>
        <w:t>数量</w:t>
      </w:r>
      <w:r>
        <w:rPr>
          <w:szCs w:val="28"/>
        </w:rPr>
        <w:t>所占百分率。</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pPr>
      <w:r>
        <w:rPr>
          <w:rFonts w:hint="eastAsia"/>
        </w:rPr>
        <w:t>J.2</w:t>
      </w:r>
      <w:r>
        <w:rPr>
          <w:rFonts w:hint="eastAsia"/>
          <w:lang w:val="en-US" w:eastAsia="zh-CN"/>
        </w:rPr>
        <w:t xml:space="preserve">.6 </w:t>
      </w:r>
      <w:r>
        <w:t>嫩茎颜色：</w:t>
      </w:r>
      <w:r>
        <w:rPr>
          <w:rFonts w:hint="eastAsia"/>
          <w:szCs w:val="28"/>
        </w:rPr>
        <w:t>采收期，</w:t>
      </w:r>
      <w:r>
        <w:rPr>
          <w:rFonts w:hint="eastAsia"/>
        </w:rPr>
        <w:t>分为</w:t>
      </w:r>
      <w:r>
        <w:t>绿、白、紫绿、紫兰、粉红。</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pPr>
      <w:r>
        <w:rPr>
          <w:rFonts w:hint="eastAsia"/>
        </w:rPr>
        <w:t>J.2.</w:t>
      </w:r>
      <w:r>
        <w:rPr>
          <w:rFonts w:hint="eastAsia"/>
          <w:lang w:val="en-US" w:eastAsia="zh-CN"/>
        </w:rPr>
        <w:t xml:space="preserve">7 </w:t>
      </w:r>
      <w:r>
        <w:t>一级笋率：</w:t>
      </w:r>
      <w:r>
        <w:rPr>
          <w:rFonts w:hint="eastAsia"/>
          <w:szCs w:val="28"/>
        </w:rPr>
        <w:t>采收期，选有代表性的嫩茎20个，调查</w:t>
      </w:r>
      <w:r>
        <w:t>直径1.3</w:t>
      </w:r>
      <w:r>
        <w:rPr>
          <w:rFonts w:hint="eastAsia"/>
        </w:rPr>
        <w:t xml:space="preserve"> </w:t>
      </w:r>
      <w:r>
        <w:t>cm以上且长度2</w:t>
      </w:r>
      <w:r>
        <w:rPr>
          <w:rFonts w:hint="eastAsia"/>
        </w:rPr>
        <w:t>5</w:t>
      </w:r>
      <w:r>
        <w:t>cm以上的嫩茎</w:t>
      </w:r>
      <w:r>
        <w:rPr>
          <w:rFonts w:hint="eastAsia"/>
        </w:rPr>
        <w:t>数量</w:t>
      </w:r>
      <w:r>
        <w:t>占</w:t>
      </w:r>
      <w:r>
        <w:rPr>
          <w:rFonts w:hint="eastAsia"/>
        </w:rPr>
        <w:t>所有嫩茎</w:t>
      </w:r>
      <w:r>
        <w:t>百分率。</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pPr>
      <w:r>
        <w:rPr>
          <w:rFonts w:hint="eastAsia"/>
          <w:szCs w:val="28"/>
        </w:rPr>
        <w:t>J.2.</w:t>
      </w:r>
      <w:r>
        <w:rPr>
          <w:rFonts w:hint="eastAsia"/>
          <w:szCs w:val="28"/>
          <w:lang w:val="en-US" w:eastAsia="zh-CN"/>
        </w:rPr>
        <w:t xml:space="preserve">8 </w:t>
      </w:r>
      <w:r>
        <w:t>单茎重：</w:t>
      </w:r>
      <w:r>
        <w:rPr>
          <w:rFonts w:hint="eastAsia"/>
        </w:rPr>
        <w:t>采收期，取有代表性的嫩茎10个，分别测量其嫩茎重量，求平均数，以</w:t>
      </w:r>
      <w:r>
        <w:t>g</w:t>
      </w:r>
      <w:r>
        <w:rPr>
          <w:rFonts w:hint="eastAsia"/>
        </w:rPr>
        <w:t>表示</w:t>
      </w:r>
      <w:r>
        <w:t>。</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rFonts w:hint="eastAsia" w:ascii="CESI宋体-GB2312" w:hAnsi="CESI宋体-GB2312" w:eastAsia="CESI宋体-GB2312" w:cs="CESI宋体-GB2312"/>
        </w:rPr>
      </w:pPr>
      <w:r>
        <w:rPr>
          <w:rFonts w:hint="eastAsia" w:ascii="宋体" w:eastAsia="宋体"/>
          <w:szCs w:val="28"/>
        </w:rPr>
        <w:t xml:space="preserve">J.3 </w:t>
      </w:r>
      <w:r>
        <w:rPr>
          <w:rFonts w:hint="eastAsia" w:ascii="CESI宋体-GB2312" w:hAnsi="CESI宋体-GB2312" w:eastAsia="CESI宋体-GB2312" w:cs="CESI宋体-GB2312"/>
        </w:rPr>
        <w:t>病虫害</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记载病虫害的种类及危害程度，分轻、中、重记载。</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1"/>
        </w:rPr>
      </w:pPr>
      <w:r>
        <w:rPr>
          <w:rFonts w:hint="eastAsia"/>
          <w:szCs w:val="21"/>
        </w:rPr>
        <w:t xml:space="preserve">J.4 </w:t>
      </w:r>
      <w:r>
        <w:rPr>
          <w:rFonts w:hint="eastAsia"/>
          <w:kern w:val="2"/>
          <w:szCs w:val="21"/>
        </w:rPr>
        <w:t>产量</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rFonts w:hint="eastAsia" w:hAnsi="宋体" w:cs="宋体"/>
          <w:szCs w:val="28"/>
        </w:rPr>
      </w:pPr>
      <w:r>
        <w:rPr>
          <w:rFonts w:hint="eastAsia"/>
          <w:szCs w:val="21"/>
        </w:rPr>
        <w:t>J.4.1</w:t>
      </w:r>
      <w:r>
        <w:rPr>
          <w:rFonts w:hint="eastAsia" w:hAnsi="宋体" w:cs="宋体"/>
          <w:szCs w:val="28"/>
        </w:rPr>
        <w:t xml:space="preserve"> 小区产量：记每小区的实收产量，不准取样折算，以kg表示。</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1"/>
        </w:rPr>
      </w:pPr>
      <w:r>
        <w:rPr>
          <w:rFonts w:hint="eastAsia"/>
          <w:szCs w:val="21"/>
        </w:rPr>
        <w:t>J.4.2</w:t>
      </w:r>
      <w:r>
        <w:rPr>
          <w:rFonts w:hint="eastAsia"/>
          <w:szCs w:val="21"/>
          <w:lang w:val="en-US" w:eastAsia="zh-CN"/>
        </w:rPr>
        <w:t xml:space="preserve"> </w:t>
      </w:r>
      <w:r>
        <w:rPr>
          <w:rFonts w:hint="eastAsia"/>
          <w:szCs w:val="21"/>
        </w:rPr>
        <w:t>折亩产：将小区产量折合计算出每亩</w:t>
      </w:r>
      <w:r>
        <w:rPr>
          <w:rFonts w:hint="eastAsia"/>
          <w:lang w:eastAsia="zh-CN"/>
        </w:rPr>
        <w:t>（</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szCs w:val="21"/>
        </w:rPr>
        <w:t>产量</w:t>
      </w:r>
      <w:r>
        <w:rPr>
          <w:szCs w:val="21"/>
        </w:rPr>
        <w:t>，</w:t>
      </w:r>
      <w:r>
        <w:rPr>
          <w:rFonts w:hint="eastAsia" w:ascii="方正书宋_GBK" w:hAnsi="方正书宋_GBK" w:eastAsia="方正书宋_GBK" w:cs="方正书宋_GBK"/>
          <w:szCs w:val="21"/>
        </w:rPr>
        <w:t>以kg表示</w:t>
      </w:r>
      <w:r>
        <w:rPr>
          <w:rFonts w:hint="eastAsia"/>
          <w:szCs w:val="21"/>
        </w:rPr>
        <w:t>。</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rFonts w:hint="eastAsia" w:hAnsi="宋体" w:cs="宋体"/>
          <w:szCs w:val="28"/>
        </w:rPr>
      </w:pPr>
      <w:r>
        <w:rPr>
          <w:rFonts w:hint="eastAsia"/>
          <w:szCs w:val="21"/>
        </w:rPr>
        <w:t>J.4.3</w:t>
      </w:r>
      <w:r>
        <w:rPr>
          <w:rFonts w:hint="eastAsia"/>
          <w:szCs w:val="21"/>
          <w:lang w:val="en-US" w:eastAsia="zh-CN"/>
        </w:rPr>
        <w:t xml:space="preserve"> </w:t>
      </w:r>
      <w:r>
        <w:rPr>
          <w:rFonts w:hint="eastAsia" w:hAnsi="宋体" w:cs="宋体"/>
          <w:szCs w:val="28"/>
        </w:rPr>
        <w:t>比对照增减：以统一对照为标准计算。</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rPr>
          <w:szCs w:val="21"/>
        </w:rPr>
      </w:pPr>
      <w:r>
        <w:rPr>
          <w:rFonts w:hint="eastAsia"/>
          <w:szCs w:val="21"/>
        </w:rPr>
        <w:t>J.5</w:t>
      </w:r>
      <w:r>
        <w:rPr>
          <w:rFonts w:hint="eastAsia"/>
          <w:szCs w:val="21"/>
          <w:lang w:val="en-US" w:eastAsia="zh-CN"/>
        </w:rPr>
        <w:t xml:space="preserve"> </w:t>
      </w:r>
      <w:r>
        <w:rPr>
          <w:rFonts w:hint="eastAsia"/>
          <w:kern w:val="2"/>
          <w:szCs w:val="21"/>
        </w:rPr>
        <w:t>品种评述与建议</w:t>
      </w:r>
    </w:p>
    <w:p>
      <w:pPr>
        <w:pStyle w:val="56"/>
        <w:keepNext w:val="0"/>
        <w:keepLines w:val="0"/>
        <w:pageBreakBefore w:val="0"/>
        <w:widowControl/>
        <w:kinsoku/>
        <w:wordWrap/>
        <w:overflowPunct/>
        <w:topLinePunct w:val="0"/>
        <w:autoSpaceDE w:val="0"/>
        <w:autoSpaceDN w:val="0"/>
        <w:bidi w:val="0"/>
        <w:adjustRightInd/>
        <w:snapToGrid/>
        <w:spacing w:line="380" w:lineRule="exact"/>
        <w:ind w:firstLine="420"/>
        <w:textAlignment w:val="auto"/>
      </w:pPr>
      <w:r>
        <w:rPr>
          <w:rFonts w:hint="eastAsia"/>
        </w:rPr>
        <w:t>根据品种在本试验点的产量、生育期、抗性及其他性状的表现，对品种作出简要评价。</w:t>
      </w:r>
    </w:p>
    <w:p>
      <w:pPr>
        <w:pStyle w:val="56"/>
        <w:ind w:firstLine="420"/>
      </w:pPr>
    </w:p>
    <w:p>
      <w:pPr>
        <w:pStyle w:val="56"/>
        <w:ind w:firstLine="420"/>
        <w:rPr>
          <w:szCs w:val="28"/>
        </w:rPr>
      </w:pPr>
    </w:p>
    <w:p>
      <w:pPr>
        <w:pStyle w:val="56"/>
        <w:ind w:left="0" w:leftChars="0" w:firstLine="0" w:firstLineChars="0"/>
        <w:rPr>
          <w:szCs w:val="28"/>
        </w:rPr>
      </w:pPr>
    </w:p>
    <w:p>
      <w:pPr>
        <w:pStyle w:val="56"/>
        <w:ind w:firstLine="420"/>
        <w:jc w:val="center"/>
        <w:rPr>
          <w:szCs w:val="28"/>
        </w:rPr>
      </w:pPr>
      <w:bookmarkStart w:id="261" w:name="EndLine"/>
      <w:r>
        <w:drawing>
          <wp:inline distT="0" distB="0" distL="114300" distR="114300">
            <wp:extent cx="1485900" cy="317500"/>
            <wp:effectExtent l="0" t="0" r="0" b="6350"/>
            <wp:docPr id="2" name="图片 2" descr="EndLine"/>
            <wp:cNvGraphicFramePr/>
            <a:graphic xmlns:a="http://schemas.openxmlformats.org/drawingml/2006/main">
              <a:graphicData uri="http://schemas.openxmlformats.org/drawingml/2006/picture">
                <pic:pic xmlns:pic="http://schemas.openxmlformats.org/drawingml/2006/picture">
                  <pic:nvPicPr>
                    <pic:cNvPr id="2" name="图片 2" descr="EndLine"/>
                    <pic:cNvPicPr/>
                  </pic:nvPicPr>
                  <pic:blipFill>
                    <a:blip r:embed="rId16"/>
                    <a:stretch>
                      <a:fillRect/>
                    </a:stretch>
                  </pic:blipFill>
                  <pic:spPr>
                    <a:xfrm>
                      <a:off x="0" y="0"/>
                      <a:ext cx="1485900" cy="317500"/>
                    </a:xfrm>
                    <a:prstGeom prst="rect">
                      <a:avLst/>
                    </a:prstGeom>
                  </pic:spPr>
                </pic:pic>
              </a:graphicData>
            </a:graphic>
          </wp:inline>
        </w:drawing>
      </w:r>
      <w:bookmarkEnd w:id="261"/>
    </w:p>
    <w:bookmarkEnd w:id="29"/>
    <w:p>
      <w:pPr>
        <w:pStyle w:val="56"/>
        <w:ind w:firstLine="420"/>
        <w:rPr>
          <w:vanish/>
        </w:rPr>
      </w:pPr>
      <w:bookmarkStart w:id="262" w:name="BookMark5"/>
    </w:p>
    <w:bookmarkEnd w:id="262"/>
    <w:p>
      <w:pPr>
        <w:pStyle w:val="56"/>
        <w:ind w:firstLine="420"/>
        <w:rPr>
          <w:vanish/>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Light">
    <w:altName w:val="汉仪中宋简"/>
    <w:panose1 w:val="02010600030101010101"/>
    <w:charset w:val="86"/>
    <w:family w:val="auto"/>
    <w:pitch w:val="default"/>
    <w:sig w:usb0="00000000" w:usb1="00000000" w:usb2="00000016" w:usb3="00000000" w:csb0="0004000F" w:csb1="00000000"/>
  </w:font>
  <w:font w:name="CESI宋体-GB2312">
    <w:panose1 w:val="02000500000000000000"/>
    <w:charset w:val="86"/>
    <w:family w:val="auto"/>
    <w:pitch w:val="default"/>
    <w:sig w:usb0="800002AF" w:usb1="08476CF8" w:usb2="00000010" w:usb3="00000000" w:csb0="0004000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altName w:val="方正宋体S-超大字符集(SIP)"/>
    <w:panose1 w:val="00000000000000000000"/>
    <w:charset w:val="00"/>
    <w:family w:val="auto"/>
    <w:pitch w:val="default"/>
    <w:sig w:usb0="00000000" w:usb1="00000000" w:usb2="00000000" w:usb3="00000000" w:csb0="00000000" w:csb1="00000000"/>
  </w:font>
  <w:font w:name="方正宋体S-超大字符集(SIP)">
    <w:panose1 w:val="03000509000000000000"/>
    <w:charset w:val="86"/>
    <w:family w:val="auto"/>
    <w:pitch w:val="default"/>
    <w:sig w:usb0="00000003" w:usb1="0A0E0800" w:usb2="00000006" w:usb3="00000000" w:csb0="00040001" w:csb1="00000000"/>
  </w:font>
  <w:font w:name="Noto Sans CJK JP Bold">
    <w:panose1 w:val="020B0800000000000000"/>
    <w:charset w:val="86"/>
    <w:family w:val="auto"/>
    <w:pitch w:val="default"/>
    <w:sig w:usb0="30000003" w:usb1="2BDF3C10" w:usb2="00000016" w:usb3="00000000" w:csb0="602E0107"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rPr>
        <w:rFonts w:hint="eastAsia"/>
      </w:rPr>
      <w:t>DB XX/T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69D46"/>
    <w:multiLevelType w:val="multilevel"/>
    <w:tmpl w:val="EF169D46"/>
    <w:lvl w:ilvl="0" w:tentative="0">
      <w:start w:val="1"/>
      <w:numFmt w:val="none"/>
      <w:pStyle w:val="233"/>
      <w:suff w:val="nothing"/>
      <w:lvlText w:val="注："/>
      <w:lvlJc w:val="left"/>
      <w:pPr>
        <w:ind w:left="737" w:hanging="374"/>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0"/>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6521"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6"/>
  </w:num>
  <w:num w:numId="3">
    <w:abstractNumId w:val="20"/>
  </w:num>
  <w:num w:numId="4">
    <w:abstractNumId w:val="25"/>
  </w:num>
  <w:num w:numId="5">
    <w:abstractNumId w:val="15"/>
  </w:num>
  <w:num w:numId="6">
    <w:abstractNumId w:val="9"/>
  </w:num>
  <w:num w:numId="7">
    <w:abstractNumId w:val="4"/>
  </w:num>
  <w:num w:numId="8">
    <w:abstractNumId w:val="10"/>
  </w:num>
  <w:num w:numId="9">
    <w:abstractNumId w:val="18"/>
  </w:num>
  <w:num w:numId="10">
    <w:abstractNumId w:val="27"/>
  </w:num>
  <w:num w:numId="11">
    <w:abstractNumId w:val="29"/>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DC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486"/>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0787"/>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EB1"/>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47A"/>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14F6"/>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60E2"/>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12E"/>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A17"/>
    <w:rsid w:val="003A4077"/>
    <w:rsid w:val="003B09AD"/>
    <w:rsid w:val="003B1F18"/>
    <w:rsid w:val="003B2F8A"/>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233"/>
    <w:rsid w:val="00432DAA"/>
    <w:rsid w:val="00434305"/>
    <w:rsid w:val="00435DF7"/>
    <w:rsid w:val="0044083F"/>
    <w:rsid w:val="00441AE7"/>
    <w:rsid w:val="00442F59"/>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4ED"/>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7FF6"/>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5DD"/>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2C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67B"/>
    <w:rsid w:val="00977D02"/>
    <w:rsid w:val="009809BB"/>
    <w:rsid w:val="0098364B"/>
    <w:rsid w:val="009911AF"/>
    <w:rsid w:val="00991875"/>
    <w:rsid w:val="00991B83"/>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B2F"/>
    <w:rsid w:val="009D112C"/>
    <w:rsid w:val="009D3DCE"/>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609"/>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556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162E"/>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D1F"/>
    <w:rsid w:val="00FE7E79"/>
    <w:rsid w:val="00FF3E7D"/>
    <w:rsid w:val="00FF5B99"/>
    <w:rsid w:val="00FF730C"/>
    <w:rsid w:val="00FF73F4"/>
    <w:rsid w:val="00FF7CE4"/>
    <w:rsid w:val="00FF7E39"/>
    <w:rsid w:val="7DC79071"/>
    <w:rsid w:val="7F7B515D"/>
    <w:rsid w:val="DFFDD6AA"/>
    <w:rsid w:val="FB69A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0"/>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2"/>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3"/>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5"/>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6"/>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8"/>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9"/>
      </w:numPr>
    </w:pPr>
  </w:style>
  <w:style w:type="paragraph" w:customStyle="1" w:styleId="94">
    <w:name w:val="标准文件_三级条标题"/>
    <w:basedOn w:val="65"/>
    <w:next w:val="56"/>
    <w:qFormat/>
    <w:uiPriority w:val="0"/>
    <w:pPr>
      <w:widowControl/>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0"/>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11"/>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1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1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1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3"/>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7"/>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7"/>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7"/>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7"/>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7"/>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章标题"/>
    <w:next w:val="1"/>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1">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lang w:val="en-US" w:eastAsia="zh-CN" w:bidi="ar-SA"/>
    </w:rPr>
  </w:style>
  <w:style w:type="paragraph" w:styleId="232">
    <w:name w:val="List Paragraph"/>
    <w:basedOn w:val="1"/>
    <w:qFormat/>
    <w:uiPriority w:val="34"/>
    <w:pPr>
      <w:adjustRightInd/>
      <w:spacing w:line="240" w:lineRule="auto"/>
      <w:ind w:firstLine="420" w:firstLineChars="200"/>
    </w:pPr>
    <w:rPr>
      <w:rFonts w:asciiTheme="minorHAnsi" w:hAnsiTheme="minorHAnsi" w:eastAsiaTheme="minorEastAsia" w:cstheme="minorBidi"/>
      <w:szCs w:val="22"/>
    </w:rPr>
  </w:style>
  <w:style w:type="paragraph" w:customStyle="1" w:styleId="233">
    <w:name w:val="标准文件_注"/>
    <w:next w:val="56"/>
    <w:qFormat/>
    <w:uiPriority w:val="0"/>
    <w:pPr>
      <w:numPr>
        <w:ilvl w:val="0"/>
        <w:numId w:val="33"/>
      </w:numPr>
      <w:autoSpaceDE w:val="0"/>
      <w:autoSpaceDN w:val="0"/>
      <w:jc w:val="both"/>
    </w:pPr>
    <w:rPr>
      <w:rFonts w:hint="eastAsia" w:ascii="宋体" w:hAnsi="宋体" w:eastAsia="宋体" w:cs="宋体"/>
      <w:sz w:val="18"/>
      <w:lang w:val="en-US" w:eastAsia="zh-CN" w:bidi="ar-SA"/>
    </w:rPr>
  </w:style>
  <w:style w:type="paragraph" w:customStyle="1" w:styleId="23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F7043493084010A83BE34348F0395E"/>
        <w:style w:val=""/>
        <w:category>
          <w:name w:val="常规"/>
          <w:gallery w:val="placeholder"/>
        </w:category>
        <w:types>
          <w:type w:val="bbPlcHdr"/>
        </w:types>
        <w:behaviors>
          <w:behavior w:val="content"/>
        </w:behaviors>
        <w:description w:val=""/>
        <w:guid w:val="{2F2D1086-1010-4ED6-8EFC-82BC97C5E27D}"/>
      </w:docPartPr>
      <w:docPartBody>
        <w:p>
          <w:pPr>
            <w:pStyle w:val="5"/>
            <w:rPr>
              <w:rFonts w:hint="eastAsia"/>
            </w:rPr>
          </w:pPr>
          <w:r>
            <w:rPr>
              <w:rStyle w:val="4"/>
              <w:rFonts w:hint="eastAsia"/>
            </w:rPr>
            <w:t>单击或点击此处输入文字。</w:t>
          </w:r>
        </w:p>
      </w:docPartBody>
    </w:docPart>
    <w:docPart>
      <w:docPartPr>
        <w:name w:val="8D13A496196643C98B861034A2E449B1"/>
        <w:style w:val=""/>
        <w:category>
          <w:name w:val="常规"/>
          <w:gallery w:val="placeholder"/>
        </w:category>
        <w:types>
          <w:type w:val="bbPlcHdr"/>
        </w:types>
        <w:behaviors>
          <w:behavior w:val="content"/>
        </w:behaviors>
        <w:description w:val=""/>
        <w:guid w:val="{1C629A53-E52D-42D8-AE10-C4EC098EF9AD}"/>
      </w:docPartPr>
      <w:docPartBody>
        <w:p>
          <w:pPr>
            <w:pStyle w:val="6"/>
            <w:rPr>
              <w:rFonts w:hint="eastAsia"/>
            </w:rPr>
          </w:pPr>
          <w:r>
            <w:rPr>
              <w:rStyle w:val="4"/>
              <w:rFonts w:hint="eastAsia"/>
            </w:rPr>
            <w:t>选择一项。</w:t>
          </w:r>
        </w:p>
      </w:docPartBody>
    </w:docPart>
    <w:docPart>
      <w:docPartPr>
        <w:name w:val="B648ACA551954B31B97B2CD0735BE1E3"/>
        <w:style w:val=""/>
        <w:category>
          <w:name w:val="常规"/>
          <w:gallery w:val="placeholder"/>
        </w:category>
        <w:types>
          <w:type w:val="bbPlcHdr"/>
        </w:types>
        <w:behaviors>
          <w:behavior w:val="content"/>
        </w:behaviors>
        <w:description w:val=""/>
        <w:guid w:val="{603D03C1-E333-400D-9321-5CB3B6347934}"/>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方正细黑一_GBK"/>
    <w:panose1 w:val="00000000000000000000"/>
    <w:charset w:val="86"/>
    <w:family w:val="auto"/>
    <w:pitch w:val="default"/>
    <w:sig w:usb0="00000000" w:usb1="00000000" w:usb2="00000000" w:usb3="00000000" w:csb0="00000000" w:csb1="00000000"/>
  </w:font>
  <w:font w:name="等线">
    <w:altName w:val="方正宋体S-超大字符集(SIP)"/>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9FD"/>
    <w:rsid w:val="003D59FD"/>
    <w:rsid w:val="004D042E"/>
    <w:rsid w:val="009C5B2F"/>
    <w:rsid w:val="00AB7025"/>
    <w:rsid w:val="00B8641F"/>
    <w:rsid w:val="00C06380"/>
    <w:rsid w:val="00D91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AF7043493084010A83BE34348F0395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D13A496196643C98B861034A2E449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B648ACA551954B31B97B2CD0735BE1E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21</Pages>
  <Words>6594</Words>
  <Characters>8244</Characters>
  <Lines>1374</Lines>
  <Paragraphs>1236</Paragraphs>
  <TotalTime>17</TotalTime>
  <ScaleCrop>false</ScaleCrop>
  <LinksUpToDate>false</LinksUpToDate>
  <CharactersWithSpaces>13602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2024-10-29T02:17:00Z</dcterms:created>
  <dc:creator>安晓宁</dc:creator>
  <dc:description>&lt;config cover="true" show_menu="true" version="1.0.0" doctype="SDKXY"&gt;_x000d_
&lt;/config&gt;</dc:description>
  <cp:lastModifiedBy>baixin</cp:lastModifiedBy>
  <cp:lastPrinted>2024-10-29T22:09:00Z</cp:lastPrinted>
  <dcterms:modified xsi:type="dcterms:W3CDTF">2024-10-29T14:28:00Z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ies>
</file>