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E9F4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AAF74BF">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93D6EBC">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t xml:space="preserve"> </w:t>
            </w:r>
            <w:r>
              <w:rPr>
                <w:rFonts w:ascii="黑体" w:hAnsi="黑体" w:eastAsia="黑体"/>
                <w:sz w:val="21"/>
                <w:szCs w:val="21"/>
              </w:rPr>
              <w:fldChar w:fldCharType="end"/>
            </w:r>
            <w:bookmarkEnd w:id="0"/>
          </w:p>
        </w:tc>
      </w:tr>
      <w:tr w14:paraId="0967B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11814A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E19F01E">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50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6D73B0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06F25FC">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7BFDB105">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1E82B1E">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BAF53DA">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代替DB14/T 815-2013</w:t>
      </w:r>
      <w:r>
        <w:rPr>
          <w:rFonts w:hAnsi="黑体"/>
        </w:rPr>
        <w:fldChar w:fldCharType="end"/>
      </w:r>
      <w:bookmarkEnd w:id="8"/>
    </w:p>
    <w:p w14:paraId="093E565A">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0E50444">
      <w:pPr>
        <w:pStyle w:val="50"/>
        <w:framePr w:w="9639" w:h="6976" w:hRule="exact" w:hSpace="0" w:vSpace="0" w:wrap="around" w:hAnchor="page" w:y="6408"/>
        <w:jc w:val="center"/>
        <w:rPr>
          <w:rFonts w:hint="eastAsia" w:ascii="黑体" w:hAnsi="黑体" w:eastAsia="黑体"/>
          <w:b w:val="0"/>
          <w:bCs w:val="0"/>
          <w:w w:val="100"/>
        </w:rPr>
      </w:pPr>
    </w:p>
    <w:p w14:paraId="4966E6F6">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轻度盐碱地玉米覆膜种植技术规程</w:t>
      </w:r>
      <w:r>
        <w:fldChar w:fldCharType="end"/>
      </w:r>
      <w:bookmarkEnd w:id="9"/>
    </w:p>
    <w:p w14:paraId="07AEF2CC">
      <w:pPr>
        <w:framePr w:w="9639" w:h="6974" w:hRule="exact" w:wrap="around" w:vAnchor="page" w:hAnchor="page" w:x="1419" w:y="6408" w:anchorLock="1"/>
        <w:ind w:left="-1418"/>
      </w:pPr>
    </w:p>
    <w:p w14:paraId="02F20815">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code of practice  for mulching cultivation of corn in mildly saline-alkali land</w:t>
      </w:r>
      <w:r>
        <w:rPr>
          <w:rFonts w:ascii="黑体" w:hAnsi="黑体" w:eastAsia="黑体"/>
          <w:szCs w:val="28"/>
        </w:rPr>
        <w:fldChar w:fldCharType="end"/>
      </w:r>
      <w:bookmarkEnd w:id="10"/>
    </w:p>
    <w:p w14:paraId="022A1F80">
      <w:pPr>
        <w:framePr w:w="9639" w:h="6974" w:hRule="exact" w:wrap="around" w:vAnchor="page" w:hAnchor="page" w:x="1419" w:y="6408" w:anchorLock="1"/>
        <w:spacing w:line="760" w:lineRule="exact"/>
        <w:ind w:left="-1418"/>
      </w:pPr>
    </w:p>
    <w:p w14:paraId="165453A8">
      <w:pPr>
        <w:pStyle w:val="125"/>
        <w:framePr w:w="9639" w:h="6974" w:hRule="exact" w:wrap="around" w:vAnchor="page" w:hAnchor="page" w:x="1419" w:y="6408" w:anchorLock="1"/>
        <w:textAlignment w:val="bottom"/>
        <w:rPr>
          <w:rFonts w:eastAsia="黑体"/>
          <w:szCs w:val="28"/>
        </w:rPr>
      </w:pPr>
    </w:p>
    <w:p w14:paraId="3933EBB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CAFAF9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（本草案完成时间：2024.10.26）</w:t>
      </w:r>
      <w:r>
        <w:rPr>
          <w:sz w:val="21"/>
          <w:szCs w:val="28"/>
        </w:rPr>
        <w:fldChar w:fldCharType="end"/>
      </w:r>
      <w:bookmarkEnd w:id="12"/>
    </w:p>
    <w:p w14:paraId="187ED99D">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0A9B16C">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D51883F">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9778E87">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B9EBDB3">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74FBCE5">
      <w:pPr>
        <w:pStyle w:val="89"/>
        <w:spacing w:before="900" w:after="468"/>
      </w:pPr>
      <w:bookmarkStart w:id="21" w:name="_Toc180766525"/>
      <w:bookmarkStart w:id="22" w:name="BookMark2"/>
      <w:r>
        <w:rPr>
          <w:rFonts w:hint="eastAsia"/>
          <w:spacing w:val="320"/>
        </w:rPr>
        <w:t>前</w:t>
      </w:r>
      <w:r>
        <w:rPr>
          <w:rFonts w:hint="eastAsia"/>
        </w:rPr>
        <w:t>言</w:t>
      </w:r>
      <w:bookmarkEnd w:id="21"/>
    </w:p>
    <w:p w14:paraId="5F195344">
      <w:pPr>
        <w:pStyle w:val="56"/>
        <w:ind w:firstLine="420"/>
      </w:pPr>
      <w:r>
        <w:rPr>
          <w:rFonts w:hint="eastAsia"/>
        </w:rPr>
        <w:t>本文件按照GB/T 1.1—2020《标准化工作导则  第1部分：标准化文件的结构和起草规则》的规定起草。</w:t>
      </w:r>
    </w:p>
    <w:p w14:paraId="3995CEEA">
      <w:pPr>
        <w:pStyle w:val="56"/>
        <w:ind w:firstLine="420"/>
      </w:pPr>
      <w:r>
        <w:rPr>
          <w:rFonts w:hint="eastAsia"/>
        </w:rPr>
        <w:t>本文件代替DB14/T 815—2013《轻度盐碱地玉米高产栽培技术规程》，与DB14/T 815 —2013相比，除结构调整和编辑性改动外，主要技术变化如下:</w:t>
      </w:r>
    </w:p>
    <w:p w14:paraId="1389E522">
      <w:pPr>
        <w:pStyle w:val="56"/>
        <w:ind w:firstLine="420"/>
      </w:pPr>
      <w:r>
        <w:rPr>
          <w:rFonts w:hint="eastAsia"/>
        </w:rPr>
        <w:t>——更改了标准项目名称</w:t>
      </w:r>
    </w:p>
    <w:p w14:paraId="45806296">
      <w:pPr>
        <w:pStyle w:val="56"/>
        <w:ind w:firstLine="420"/>
      </w:pPr>
      <w:r>
        <w:rPr>
          <w:rFonts w:hint="eastAsia"/>
        </w:rPr>
        <w:t>——更改了范围（见第1章）</w:t>
      </w:r>
    </w:p>
    <w:p w14:paraId="51158F53">
      <w:pPr>
        <w:pStyle w:val="56"/>
        <w:ind w:firstLine="420"/>
      </w:pPr>
      <w:r>
        <w:rPr>
          <w:rFonts w:hint="eastAsia"/>
        </w:rPr>
        <w:t>——更改了规范性引用文件（见第2章）</w:t>
      </w:r>
    </w:p>
    <w:p w14:paraId="2306C5B8">
      <w:pPr>
        <w:pStyle w:val="56"/>
        <w:ind w:firstLine="420"/>
      </w:pPr>
      <w:r>
        <w:rPr>
          <w:rFonts w:hint="eastAsia"/>
        </w:rPr>
        <w:t>——更改了术语和定义（见第3章）</w:t>
      </w:r>
    </w:p>
    <w:p w14:paraId="6635DDD9">
      <w:pPr>
        <w:pStyle w:val="56"/>
        <w:ind w:firstLine="420"/>
      </w:pPr>
      <w:r>
        <w:rPr>
          <w:rFonts w:hint="eastAsia"/>
        </w:rPr>
        <w:t>——</w:t>
      </w:r>
      <w:r>
        <w:t>增加了覆膜（见第6章</w:t>
      </w:r>
      <w:r>
        <w:rPr>
          <w:rFonts w:hint="eastAsia"/>
        </w:rPr>
        <w:t>）</w:t>
      </w:r>
    </w:p>
    <w:p w14:paraId="1A367A56">
      <w:pPr>
        <w:pStyle w:val="56"/>
        <w:ind w:firstLine="420"/>
      </w:pPr>
      <w:r>
        <w:t>——更改了播种方法（见7.2，2013版的6.2）</w:t>
      </w:r>
    </w:p>
    <w:p w14:paraId="2A807877">
      <w:pPr>
        <w:pStyle w:val="56"/>
        <w:ind w:firstLine="420"/>
      </w:pPr>
      <w:r>
        <w:t>——增加了播种深度（见7.4）</w:t>
      </w:r>
    </w:p>
    <w:p w14:paraId="503B804A">
      <w:pPr>
        <w:pStyle w:val="56"/>
        <w:ind w:firstLine="420"/>
        <w:rPr>
          <w:rFonts w:hint="eastAsia"/>
        </w:rPr>
      </w:pPr>
      <w:r>
        <w:rPr>
          <w:rFonts w:hint="eastAsia"/>
        </w:rPr>
        <w:t>——删除了基肥与土壤改良剂的施用（见2013版的第7章）</w:t>
      </w:r>
    </w:p>
    <w:p w14:paraId="07D64A20">
      <w:pPr>
        <w:pStyle w:val="56"/>
        <w:ind w:firstLine="420"/>
        <w:rPr>
          <w:rFonts w:hint="eastAsia"/>
        </w:rPr>
      </w:pPr>
      <w:r>
        <w:rPr>
          <w:rFonts w:hint="eastAsia"/>
        </w:rPr>
        <w:t>——增加了土壤改良剂与肥料的施用（见第8章）</w:t>
      </w:r>
    </w:p>
    <w:p w14:paraId="6EC0C7FA">
      <w:pPr>
        <w:pStyle w:val="56"/>
        <w:ind w:firstLine="420"/>
      </w:pPr>
      <w:r>
        <w:t>——删除了追肥灌水（见2013版的8.2.1）</w:t>
      </w:r>
    </w:p>
    <w:p w14:paraId="5E3D06F6">
      <w:pPr>
        <w:pStyle w:val="56"/>
        <w:ind w:firstLine="420"/>
      </w:pPr>
      <w:r>
        <w:t>——删除了</w:t>
      </w:r>
      <w:r>
        <w:rPr>
          <w:rFonts w:hint="eastAsia"/>
          <w:lang w:val="en-US" w:eastAsia="zh-CN"/>
        </w:rPr>
        <w:t>去除分蘖</w:t>
      </w:r>
      <w:r>
        <w:t>（见2013版的8.</w:t>
      </w:r>
      <w:r>
        <w:rPr>
          <w:rFonts w:hint="eastAsia"/>
          <w:lang w:val="en-US" w:eastAsia="zh-CN"/>
        </w:rPr>
        <w:t>1</w:t>
      </w:r>
      <w:r>
        <w:t>.</w:t>
      </w:r>
      <w:r>
        <w:rPr>
          <w:rFonts w:hint="eastAsia"/>
          <w:lang w:val="en-US" w:eastAsia="zh-CN"/>
        </w:rPr>
        <w:t>3</w:t>
      </w:r>
      <w:r>
        <w:t>）</w:t>
      </w:r>
    </w:p>
    <w:p w14:paraId="120B6B05">
      <w:pPr>
        <w:pStyle w:val="56"/>
        <w:ind w:firstLine="420"/>
      </w:pPr>
      <w:r>
        <w:t>——增加了穗期灌水（见9.2.1）</w:t>
      </w:r>
    </w:p>
    <w:p w14:paraId="483E8594">
      <w:pPr>
        <w:pStyle w:val="56"/>
        <w:ind w:firstLine="420"/>
      </w:pPr>
      <w:r>
        <w:t>——增加了废旧地膜回收（见第12章）</w:t>
      </w:r>
    </w:p>
    <w:p w14:paraId="0329D57D">
      <w:pPr>
        <w:pStyle w:val="56"/>
        <w:ind w:firstLine="420"/>
      </w:pPr>
      <w:r>
        <w:rPr>
          <w:rFonts w:hint="eastAsia"/>
        </w:rPr>
        <w:t>——增加了</w:t>
      </w:r>
      <w:r>
        <w:rPr>
          <w:bCs/>
        </w:rPr>
        <w:t>生产档案</w:t>
      </w:r>
      <w:r>
        <w:rPr>
          <w:rFonts w:hint="eastAsia"/>
        </w:rPr>
        <w:t>（见第13章）</w:t>
      </w:r>
    </w:p>
    <w:p w14:paraId="44ADCA35">
      <w:pPr>
        <w:pStyle w:val="56"/>
        <w:ind w:firstLine="420"/>
      </w:pPr>
      <w:r>
        <w:rPr>
          <w:rFonts w:hint="eastAsia"/>
        </w:rPr>
        <w:t>——增加了农户生产档案（见附录A）</w:t>
      </w:r>
    </w:p>
    <w:p w14:paraId="206F1C39">
      <w:pPr>
        <w:pStyle w:val="56"/>
        <w:ind w:firstLine="420"/>
      </w:pPr>
    </w:p>
    <w:p w14:paraId="31A7F4F1">
      <w:pPr>
        <w:pStyle w:val="56"/>
        <w:ind w:firstLine="420"/>
      </w:pPr>
    </w:p>
    <w:p w14:paraId="552B4DC3">
      <w:pPr>
        <w:pStyle w:val="56"/>
        <w:ind w:firstLine="420"/>
      </w:pPr>
      <w:r>
        <w:rPr>
          <w:rFonts w:hint="eastAsia"/>
        </w:rPr>
        <w:t>本文件由山西省农业农村厅提出。</w:t>
      </w:r>
    </w:p>
    <w:p w14:paraId="7A1FC900">
      <w:pPr>
        <w:pStyle w:val="56"/>
        <w:ind w:firstLine="420"/>
      </w:pPr>
      <w:r>
        <w:rPr>
          <w:rFonts w:hint="eastAsia"/>
        </w:rPr>
        <w:t>本文件由山西省农业标准化技术委员会（SXS/TC19)归口。</w:t>
      </w:r>
    </w:p>
    <w:p w14:paraId="1AA044E2">
      <w:pPr>
        <w:pStyle w:val="56"/>
        <w:ind w:firstLine="420"/>
      </w:pPr>
      <w:r>
        <w:rPr>
          <w:rFonts w:hint="eastAsia"/>
        </w:rPr>
        <w:t>本文件起草单位：山西农业大学</w:t>
      </w:r>
    </w:p>
    <w:p w14:paraId="618BA178">
      <w:pPr>
        <w:pStyle w:val="56"/>
        <w:ind w:firstLine="420"/>
        <w:rPr>
          <w:rFonts w:hint="eastAsia" w:eastAsia="宋体"/>
          <w:lang w:eastAsia="zh-CN"/>
        </w:rPr>
      </w:pPr>
      <w:r>
        <w:rPr>
          <w:rFonts w:hint="eastAsia"/>
        </w:rPr>
        <w:t>本文件主要起草人：王永亮、杨治平、张强、白炬、郭彩霞、郭军玲、郝保平</w:t>
      </w:r>
      <w:r>
        <w:rPr>
          <w:rFonts w:hint="eastAsia"/>
          <w:lang w:eastAsia="zh-CN"/>
        </w:rPr>
        <w:t>。</w:t>
      </w:r>
    </w:p>
    <w:p w14:paraId="2282DF16">
      <w:pPr>
        <w:pStyle w:val="56"/>
        <w:ind w:firstLine="420"/>
      </w:pPr>
      <w:r>
        <w:rPr>
          <w:rFonts w:hint="eastAsia"/>
        </w:rPr>
        <w:t>本文件及其所代替文件的历次版本发布情况为：</w:t>
      </w:r>
    </w:p>
    <w:p w14:paraId="4B811E66">
      <w:pPr>
        <w:pStyle w:val="56"/>
        <w:ind w:firstLine="420"/>
      </w:pPr>
      <w:r>
        <w:rPr>
          <w:rFonts w:hint="eastAsia"/>
        </w:rPr>
        <w:t>——2013年首次发布为DB14/T 815—2013；</w:t>
      </w:r>
    </w:p>
    <w:p w14:paraId="50D0FF01">
      <w:pPr>
        <w:pStyle w:val="56"/>
        <w:ind w:firstLine="420"/>
      </w:pPr>
      <w:r>
        <w:rPr>
          <w:rFonts w:hint="eastAsia"/>
        </w:rPr>
        <w:t>——本次为第一次修订。</w:t>
      </w:r>
    </w:p>
    <w:p w14:paraId="582DC1B3">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cols w:space="425" w:num="1"/>
          <w:formProt w:val="0"/>
          <w:docGrid w:type="lines" w:linePitch="312" w:charSpace="0"/>
        </w:sectPr>
      </w:pPr>
    </w:p>
    <w:bookmarkEnd w:id="22"/>
    <w:p w14:paraId="45288CAA">
      <w:pPr>
        <w:spacing w:line="20" w:lineRule="exact"/>
        <w:jc w:val="center"/>
        <w:rPr>
          <w:rFonts w:hint="eastAsia" w:ascii="黑体" w:hAnsi="黑体" w:eastAsia="黑体"/>
          <w:sz w:val="32"/>
          <w:szCs w:val="32"/>
        </w:rPr>
      </w:pPr>
      <w:bookmarkStart w:id="23" w:name="BookMark4"/>
    </w:p>
    <w:p w14:paraId="2727E3B5">
      <w:pPr>
        <w:spacing w:line="20" w:lineRule="exact"/>
        <w:jc w:val="center"/>
        <w:rPr>
          <w:rFonts w:hint="eastAsia" w:ascii="黑体" w:hAnsi="黑体" w:eastAsia="黑体"/>
          <w:sz w:val="32"/>
          <w:szCs w:val="32"/>
        </w:rPr>
      </w:pPr>
    </w:p>
    <w:sdt>
      <w:sdtPr>
        <w:tag w:val="NEW_STAND_NAME"/>
        <w:id w:val="595910757"/>
        <w:lock w:val="sdtLocked"/>
        <w:placeholder>
          <w:docPart w:val="C37BA10F02134E1A9677FAB2EEBF9355"/>
        </w:placeholder>
      </w:sdtPr>
      <w:sdtContent>
        <w:p w14:paraId="4BAC9DD2">
          <w:pPr>
            <w:pStyle w:val="177"/>
            <w:spacing w:before="3" w:beforeLines="1" w:after="686" w:afterLines="220"/>
            <w:rPr>
              <w:rFonts w:hint="eastAsia"/>
            </w:rPr>
          </w:pPr>
          <w:bookmarkStart w:id="24" w:name="NEW_STAND_NAME"/>
          <w:r>
            <w:rPr>
              <w:rFonts w:hint="eastAsia"/>
            </w:rPr>
            <w:t>轻度盐碱地玉米覆膜种植技术规程</w:t>
          </w:r>
        </w:p>
      </w:sdtContent>
    </w:sdt>
    <w:bookmarkEnd w:id="24"/>
    <w:p w14:paraId="763F9425">
      <w:pPr>
        <w:pStyle w:val="104"/>
        <w:spacing w:before="312" w:after="312"/>
      </w:pPr>
      <w:bookmarkStart w:id="25" w:name="_Toc26648465"/>
      <w:bookmarkStart w:id="26" w:name="_Toc26986530"/>
      <w:bookmarkStart w:id="27" w:name="_Toc26718930"/>
      <w:bookmarkStart w:id="28" w:name="_Toc26986771"/>
      <w:bookmarkStart w:id="29" w:name="_Toc180766526"/>
      <w:bookmarkStart w:id="30" w:name="_Toc24884218"/>
      <w:bookmarkStart w:id="31" w:name="_Toc24884211"/>
      <w:bookmarkStart w:id="32" w:name="_Toc97191423"/>
      <w:bookmarkStart w:id="33" w:name="_Toc17233333"/>
      <w:bookmarkStart w:id="34" w:name="_Toc17233325"/>
      <w:r>
        <w:rPr>
          <w:rFonts w:hint="eastAsia"/>
        </w:rPr>
        <w:t>范围</w:t>
      </w:r>
      <w:bookmarkEnd w:id="25"/>
      <w:bookmarkEnd w:id="26"/>
      <w:bookmarkEnd w:id="27"/>
      <w:bookmarkEnd w:id="28"/>
      <w:bookmarkEnd w:id="29"/>
      <w:bookmarkEnd w:id="30"/>
      <w:bookmarkEnd w:id="31"/>
      <w:bookmarkEnd w:id="32"/>
      <w:bookmarkEnd w:id="33"/>
      <w:bookmarkEnd w:id="34"/>
    </w:p>
    <w:p w14:paraId="3D69904D">
      <w:pPr>
        <w:pStyle w:val="56"/>
        <w:ind w:firstLine="420"/>
        <w:rPr>
          <w:rFonts w:hint="eastAsia"/>
        </w:rPr>
      </w:pPr>
      <w:bookmarkStart w:id="35" w:name="_Toc17233326"/>
      <w:bookmarkStart w:id="36" w:name="_Toc24884212"/>
      <w:bookmarkStart w:id="37" w:name="_Toc24884219"/>
      <w:bookmarkStart w:id="38" w:name="_Toc17233334"/>
      <w:bookmarkStart w:id="39" w:name="_Toc26648466"/>
      <w:r>
        <w:rPr>
          <w:rFonts w:hint="eastAsia"/>
        </w:rPr>
        <w:t>本标准规定了轻度盐碱地玉米</w:t>
      </w:r>
      <w:r>
        <w:rPr>
          <w:rFonts w:hint="eastAsia"/>
          <w:lang w:val="en-US" w:eastAsia="zh-CN"/>
        </w:rPr>
        <w:t>覆膜种植技术</w:t>
      </w:r>
      <w:r>
        <w:rPr>
          <w:rFonts w:hint="eastAsia"/>
        </w:rPr>
        <w:t>的术语和定义、选地与整地、品种选用与种子质量、覆膜、播种、土壤改良剂与肥料的施用、田间管理、病虫害防治、收获</w:t>
      </w:r>
      <w:r>
        <w:rPr>
          <w:rFonts w:hint="eastAsia"/>
          <w:lang w:eastAsia="zh-CN"/>
        </w:rPr>
        <w:t>、</w:t>
      </w:r>
      <w:r>
        <w:rPr>
          <w:rFonts w:hint="eastAsia"/>
        </w:rPr>
        <w:t>废旧地膜回收</w:t>
      </w:r>
      <w:r>
        <w:rPr>
          <w:rFonts w:hint="eastAsia"/>
          <w:lang w:val="en-US" w:eastAsia="zh-CN"/>
        </w:rPr>
        <w:t>及生产档案</w:t>
      </w:r>
      <w:r>
        <w:rPr>
          <w:rFonts w:hint="eastAsia"/>
        </w:rPr>
        <w:t>。</w:t>
      </w:r>
    </w:p>
    <w:p w14:paraId="2AB6A5DC">
      <w:pPr>
        <w:pStyle w:val="56"/>
        <w:ind w:firstLine="420"/>
      </w:pPr>
      <w:r>
        <w:rPr>
          <w:rFonts w:hint="eastAsia"/>
        </w:rPr>
        <w:t>本标准适用于大同盆地轻度盐碱地玉米的种植。</w:t>
      </w:r>
    </w:p>
    <w:p w14:paraId="0378AC98">
      <w:pPr>
        <w:pStyle w:val="104"/>
        <w:spacing w:before="312" w:after="312"/>
      </w:pPr>
      <w:bookmarkStart w:id="40" w:name="_Toc26986531"/>
      <w:bookmarkStart w:id="41" w:name="_Toc26718931"/>
      <w:bookmarkStart w:id="42" w:name="_Toc180766527"/>
      <w:bookmarkStart w:id="43" w:name="_Toc97191424"/>
      <w:bookmarkStart w:id="44" w:name="_Toc26986772"/>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6458279563314B768E70FCB4CBC490D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B21ED98">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4CEDB17">
      <w:pPr>
        <w:pStyle w:val="56"/>
        <w:ind w:firstLine="420"/>
        <w:rPr>
          <w:rFonts w:ascii="Times New Roman"/>
        </w:rPr>
      </w:pPr>
      <w:r>
        <w:rPr>
          <w:rFonts w:ascii="Times New Roman"/>
        </w:rPr>
        <w:t>GB 4404.1 粮食作物种子 第1部分：禾谷类</w:t>
      </w:r>
    </w:p>
    <w:p w14:paraId="1D856E55">
      <w:pPr>
        <w:pStyle w:val="56"/>
        <w:ind w:firstLine="420"/>
        <w:rPr>
          <w:rFonts w:ascii="Times New Roman"/>
        </w:rPr>
      </w:pPr>
      <w:r>
        <w:rPr>
          <w:rFonts w:ascii="Times New Roman"/>
        </w:rPr>
        <w:t>GB 5084 农田灌溉水质标准</w:t>
      </w:r>
    </w:p>
    <w:p w14:paraId="6050FABA">
      <w:pPr>
        <w:pStyle w:val="56"/>
        <w:ind w:firstLine="420"/>
        <w:rPr>
          <w:rFonts w:ascii="Times New Roman"/>
        </w:rPr>
      </w:pPr>
      <w:r>
        <w:rPr>
          <w:rFonts w:ascii="Times New Roman"/>
        </w:rPr>
        <w:t>GB/T 8321 农药合理使用准则</w:t>
      </w:r>
    </w:p>
    <w:p w14:paraId="24CA19C3">
      <w:pPr>
        <w:pStyle w:val="56"/>
        <w:ind w:firstLine="420"/>
        <w:rPr>
          <w:rFonts w:ascii="Times New Roman"/>
        </w:rPr>
      </w:pPr>
      <w:r>
        <w:rPr>
          <w:rFonts w:ascii="Times New Roman"/>
        </w:rPr>
        <w:t>GB 13735 聚乙烯吹塑农用地面覆盖薄膜</w:t>
      </w:r>
    </w:p>
    <w:p w14:paraId="1CD9ECCD">
      <w:pPr>
        <w:pStyle w:val="56"/>
        <w:ind w:firstLine="420"/>
        <w:rPr>
          <w:rFonts w:ascii="Times New Roman"/>
        </w:rPr>
      </w:pPr>
      <w:r>
        <w:rPr>
          <w:rFonts w:hint="eastAsia" w:ascii="Times New Roman"/>
        </w:rPr>
        <w:t>GB/T 42478 农产品生产档案记载规范</w:t>
      </w:r>
    </w:p>
    <w:p w14:paraId="558E8B5C">
      <w:pPr>
        <w:pStyle w:val="104"/>
        <w:spacing w:before="312" w:after="312"/>
      </w:pPr>
      <w:bookmarkStart w:id="45" w:name="_Toc180766528"/>
      <w:bookmarkStart w:id="46" w:name="_Toc97191425"/>
      <w:r>
        <w:rPr>
          <w:rFonts w:hint="eastAsia"/>
          <w:szCs w:val="21"/>
        </w:rPr>
        <w:t>术语和定义</w:t>
      </w:r>
      <w:bookmarkEnd w:id="45"/>
      <w:bookmarkEnd w:id="46"/>
    </w:p>
    <w:sdt>
      <w:sdtPr>
        <w:id w:val="-1909835108"/>
        <w:placeholder>
          <w:docPart w:val="31AAE74B71ED4123BFF0F0B07907CCC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BE0782B">
          <w:pPr>
            <w:pStyle w:val="56"/>
            <w:ind w:firstLine="420"/>
          </w:pPr>
          <w:bookmarkStart w:id="47" w:name="_Toc26986532"/>
          <w:bookmarkEnd w:id="47"/>
          <w:r>
            <w:t>下列术语和定义适用于本文件。</w:t>
          </w:r>
        </w:p>
      </w:sdtContent>
    </w:sdt>
    <w:p w14:paraId="0571D0C6">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轻度盐碱地</w:t>
      </w:r>
    </w:p>
    <w:p w14:paraId="44E73590">
      <w:pPr>
        <w:pStyle w:val="56"/>
        <w:ind w:firstLine="420"/>
        <w:rPr>
          <w:rFonts w:ascii="Times New Roman"/>
        </w:rPr>
      </w:pPr>
      <w:r>
        <w:rPr>
          <w:rFonts w:hint="eastAsia" w:ascii="Times New Roman"/>
        </w:rPr>
        <w:t>轻度盐碱地可分为轻度盐化土和轻度碱化土。pH值8.5~8.8、全盐量1 g/kg~3 g/kg为轻度盐化土；pH值8.5~8.8、全盐量&lt;1 g/kg、ESP 5 %~15 %为轻度碱化土。</w:t>
      </w:r>
    </w:p>
    <w:p w14:paraId="1238F995">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土壤改良剂</w:t>
      </w:r>
    </w:p>
    <w:p w14:paraId="17890964">
      <w:pPr>
        <w:pStyle w:val="56"/>
        <w:ind w:firstLine="420"/>
      </w:pPr>
      <w:r>
        <w:rPr>
          <w:rFonts w:hint="eastAsia"/>
        </w:rPr>
        <w:t>用于改良盐碱土壤的物理、化学和生物性质，使其更适宜于植物生长的物料。</w:t>
      </w:r>
    </w:p>
    <w:p w14:paraId="08B56030">
      <w:pPr>
        <w:pStyle w:val="104"/>
        <w:spacing w:before="312" w:after="312"/>
      </w:pPr>
      <w:bookmarkStart w:id="48" w:name="_Toc180766529"/>
      <w:r>
        <w:rPr>
          <w:rFonts w:hint="eastAsia"/>
        </w:rPr>
        <w:t>选地与整地</w:t>
      </w:r>
      <w:bookmarkEnd w:id="48"/>
    </w:p>
    <w:p w14:paraId="51C2E3FE">
      <w:pPr>
        <w:pStyle w:val="105"/>
        <w:spacing w:before="156" w:after="156"/>
      </w:pPr>
      <w:bookmarkStart w:id="49" w:name="_Toc180766530"/>
      <w:r>
        <w:rPr>
          <w:rFonts w:hint="eastAsia"/>
        </w:rPr>
        <w:t>选地</w:t>
      </w:r>
      <w:bookmarkEnd w:id="49"/>
    </w:p>
    <w:p w14:paraId="01E2C01C">
      <w:pPr>
        <w:pStyle w:val="56"/>
        <w:ind w:firstLine="420"/>
      </w:pPr>
      <w:r>
        <w:rPr>
          <w:rFonts w:hint="eastAsia"/>
        </w:rPr>
        <w:t>选择地势平坦，肥力均匀，排灌方便的轻度盐碱地。</w:t>
      </w:r>
    </w:p>
    <w:p w14:paraId="7F71424E">
      <w:pPr>
        <w:pStyle w:val="105"/>
        <w:spacing w:before="156" w:after="156"/>
      </w:pPr>
      <w:bookmarkStart w:id="50" w:name="_Toc180766531"/>
      <w:r>
        <w:rPr>
          <w:rFonts w:hint="eastAsia"/>
        </w:rPr>
        <w:t>整地</w:t>
      </w:r>
      <w:bookmarkEnd w:id="50"/>
    </w:p>
    <w:p w14:paraId="1C78A05B">
      <w:pPr>
        <w:pStyle w:val="65"/>
        <w:spacing w:before="156" w:after="156"/>
      </w:pPr>
      <w:r>
        <w:rPr>
          <w:rFonts w:hint="eastAsia"/>
        </w:rPr>
        <w:t>秋季整地</w:t>
      </w:r>
    </w:p>
    <w:p w14:paraId="50530E81">
      <w:pPr>
        <w:pStyle w:val="56"/>
        <w:ind w:firstLine="420"/>
        <w:rPr>
          <w:rFonts w:ascii="Times New Roman"/>
        </w:rPr>
      </w:pPr>
      <w:r>
        <w:rPr>
          <w:rFonts w:ascii="Times New Roman"/>
        </w:rPr>
        <w:t>前茬收获后及时机械化秸秆还田，深耕，耕翻深度达到25 cm以上。耕翻后晒垡，昼消夜冻时进行一次灌溉，冲洗排盐，每666.7 m</w:t>
      </w:r>
      <w:r>
        <w:rPr>
          <w:rFonts w:ascii="Times New Roman"/>
          <w:vertAlign w:val="superscript"/>
        </w:rPr>
        <w:t>2</w:t>
      </w:r>
      <w:r>
        <w:rPr>
          <w:rFonts w:ascii="Times New Roman"/>
        </w:rPr>
        <w:t>冲洗定额为1</w:t>
      </w:r>
      <w:r>
        <w:rPr>
          <w:rFonts w:hint="eastAsia" w:ascii="Times New Roman"/>
        </w:rPr>
        <w:t>0</w:t>
      </w:r>
      <w:r>
        <w:rPr>
          <w:rFonts w:ascii="Times New Roman"/>
        </w:rPr>
        <w:t>0 m</w:t>
      </w:r>
      <w:r>
        <w:rPr>
          <w:rFonts w:ascii="Times New Roman"/>
          <w:vertAlign w:val="superscript"/>
        </w:rPr>
        <w:t>3</w:t>
      </w:r>
      <w:r>
        <w:rPr>
          <w:rFonts w:ascii="Times New Roman"/>
        </w:rPr>
        <w:t>～</w:t>
      </w:r>
      <w:r>
        <w:rPr>
          <w:rFonts w:hint="eastAsia" w:ascii="Times New Roman"/>
        </w:rPr>
        <w:t>12</w:t>
      </w:r>
      <w:r>
        <w:rPr>
          <w:rFonts w:ascii="Times New Roman"/>
        </w:rPr>
        <w:t>0 m</w:t>
      </w:r>
      <w:r>
        <w:rPr>
          <w:rFonts w:ascii="Times New Roman"/>
          <w:vertAlign w:val="superscript"/>
        </w:rPr>
        <w:t>3</w:t>
      </w:r>
      <w:r>
        <w:rPr>
          <w:rFonts w:ascii="Times New Roman"/>
        </w:rPr>
        <w:t>。待土垡棱角干后耙地，使表土层形成直径为3 cm以下的小坷垃，下面为湿润的碎土。土地不平整的地块，应用机械或人工先将土地整平。</w:t>
      </w:r>
    </w:p>
    <w:p w14:paraId="50253AAC">
      <w:pPr>
        <w:pStyle w:val="65"/>
        <w:spacing w:before="156" w:after="156"/>
      </w:pPr>
      <w:r>
        <w:rPr>
          <w:rFonts w:hint="eastAsia"/>
        </w:rPr>
        <w:t>春季整地</w:t>
      </w:r>
    </w:p>
    <w:p w14:paraId="2B59C4C7">
      <w:pPr>
        <w:pStyle w:val="56"/>
        <w:ind w:firstLine="420"/>
      </w:pPr>
      <w:r>
        <w:rPr>
          <w:rFonts w:hint="eastAsia"/>
        </w:rPr>
        <w:t>播种前旋耕，破除大坷垃，使土粒细碎，保证无明暗坷垃，无架空暗垡，上松下实。</w:t>
      </w:r>
    </w:p>
    <w:p w14:paraId="73AB58FF">
      <w:pPr>
        <w:pStyle w:val="104"/>
        <w:spacing w:before="312" w:after="312"/>
      </w:pPr>
      <w:bookmarkStart w:id="51" w:name="_Toc180766532"/>
      <w:r>
        <w:rPr>
          <w:rFonts w:hint="eastAsia"/>
        </w:rPr>
        <w:t>品种选用与种子质量</w:t>
      </w:r>
      <w:bookmarkEnd w:id="51"/>
    </w:p>
    <w:p w14:paraId="4DE60B7A">
      <w:pPr>
        <w:pStyle w:val="105"/>
        <w:spacing w:before="156" w:after="156"/>
      </w:pPr>
      <w:bookmarkStart w:id="52" w:name="_Toc180766533"/>
      <w:r>
        <w:rPr>
          <w:rFonts w:hint="eastAsia"/>
        </w:rPr>
        <w:t>品种选择</w:t>
      </w:r>
      <w:bookmarkEnd w:id="52"/>
    </w:p>
    <w:p w14:paraId="15EB93FB">
      <w:pPr>
        <w:pStyle w:val="56"/>
        <w:ind w:firstLine="420"/>
      </w:pPr>
      <w:r>
        <w:rPr>
          <w:rFonts w:hint="eastAsia"/>
        </w:rPr>
        <w:t>选用经国家或省级审定通过的适宜当地种植的耐密型品种。</w:t>
      </w:r>
    </w:p>
    <w:p w14:paraId="58432AAC">
      <w:pPr>
        <w:pStyle w:val="105"/>
        <w:spacing w:before="156" w:after="156"/>
      </w:pPr>
      <w:bookmarkStart w:id="53" w:name="_Toc180766534"/>
      <w:r>
        <w:rPr>
          <w:rFonts w:hint="eastAsia"/>
        </w:rPr>
        <w:t>种子质量</w:t>
      </w:r>
      <w:bookmarkEnd w:id="53"/>
    </w:p>
    <w:p w14:paraId="74EF2E7C">
      <w:pPr>
        <w:pStyle w:val="56"/>
        <w:ind w:firstLine="420"/>
        <w:rPr>
          <w:rFonts w:ascii="Times New Roman"/>
        </w:rPr>
      </w:pPr>
      <w:r>
        <w:rPr>
          <w:rFonts w:ascii="Times New Roman"/>
        </w:rPr>
        <w:t>应符合GB 4404.1的规定。</w:t>
      </w:r>
    </w:p>
    <w:p w14:paraId="1D2D5C36">
      <w:pPr>
        <w:pStyle w:val="104"/>
        <w:spacing w:before="312" w:after="312"/>
        <w:rPr>
          <w:rFonts w:ascii="Times New Roman"/>
        </w:rPr>
      </w:pPr>
      <w:r>
        <w:rPr>
          <w:rFonts w:ascii="Times New Roman"/>
        </w:rPr>
        <w:t>覆膜</w:t>
      </w:r>
    </w:p>
    <w:p w14:paraId="51AA8CFC">
      <w:pPr>
        <w:pStyle w:val="105"/>
        <w:spacing w:before="156" w:after="156"/>
        <w:rPr>
          <w:rFonts w:ascii="Times New Roman"/>
        </w:rPr>
      </w:pPr>
      <w:r>
        <w:rPr>
          <w:rFonts w:ascii="Times New Roman"/>
        </w:rPr>
        <w:t>地膜选择</w:t>
      </w:r>
    </w:p>
    <w:p w14:paraId="00BB46F8">
      <w:pPr>
        <w:pStyle w:val="56"/>
        <w:ind w:firstLine="420"/>
        <w:rPr>
          <w:rFonts w:ascii="Times New Roman"/>
        </w:rPr>
      </w:pPr>
      <w:r>
        <w:rPr>
          <w:rFonts w:ascii="Times New Roman"/>
        </w:rPr>
        <w:t>选择厚度≥0.01mm的聚乙烯吹塑农用地膜，地膜</w:t>
      </w:r>
      <w:r>
        <w:rPr>
          <w:rFonts w:hint="eastAsia" w:ascii="Times New Roman"/>
          <w:lang w:val="en-US" w:eastAsia="zh-CN"/>
        </w:rPr>
        <w:t>质量</w:t>
      </w:r>
      <w:r>
        <w:rPr>
          <w:rFonts w:ascii="Times New Roman"/>
        </w:rPr>
        <w:t>符合GB 13735质量要求。</w:t>
      </w:r>
    </w:p>
    <w:p w14:paraId="63E215F0">
      <w:pPr>
        <w:pStyle w:val="105"/>
        <w:spacing w:before="156" w:after="156"/>
        <w:rPr>
          <w:rFonts w:ascii="Times New Roman"/>
        </w:rPr>
      </w:pPr>
      <w:r>
        <w:rPr>
          <w:rFonts w:ascii="Times New Roman"/>
        </w:rPr>
        <w:t>覆膜方式</w:t>
      </w:r>
    </w:p>
    <w:p w14:paraId="4C479D48">
      <w:pPr>
        <w:pStyle w:val="65"/>
        <w:spacing w:before="156" w:after="156"/>
        <w:rPr>
          <w:rFonts w:ascii="Times New Roman"/>
        </w:rPr>
      </w:pPr>
      <w:r>
        <w:rPr>
          <w:rFonts w:ascii="Times New Roman"/>
        </w:rPr>
        <w:t>全膜双垄沟播</w:t>
      </w:r>
    </w:p>
    <w:p w14:paraId="54109524">
      <w:pPr>
        <w:pStyle w:val="56"/>
        <w:ind w:firstLine="420"/>
        <w:rPr>
          <w:rFonts w:ascii="Times New Roman"/>
        </w:rPr>
      </w:pPr>
      <w:r>
        <w:rPr>
          <w:rFonts w:ascii="Times New Roman"/>
        </w:rPr>
        <w:t>采用起垄覆膜一体机从地边开始一次完成开沟、起垄、整形、铺膜、覆土、压膜，其中大垄宽70 cm、高13 cm，小垄宽40c m、高10cm，沿边线开深5 cm的浅沟，选用幅宽1300 mm的农用地膜。</w:t>
      </w:r>
      <w:r>
        <w:rPr>
          <w:rFonts w:hint="eastAsia" w:ascii="Times New Roman"/>
        </w:rPr>
        <w:t>以黑色地膜为佳，地膜符合GB 13735质量要求。</w:t>
      </w:r>
    </w:p>
    <w:p w14:paraId="762C4ACC">
      <w:pPr>
        <w:pStyle w:val="56"/>
        <w:ind w:firstLine="0" w:firstLineChars="0"/>
        <w:rPr>
          <w:rFonts w:ascii="Times New Roman"/>
        </w:rPr>
      </w:pPr>
      <w:r>
        <w:rPr>
          <w:rFonts w:ascii="Times New Roman"/>
        </w:rPr>
        <w:drawing>
          <wp:inline distT="0" distB="0" distL="0" distR="0">
            <wp:extent cx="5934710" cy="551815"/>
            <wp:effectExtent l="0" t="0" r="8890" b="635"/>
            <wp:docPr id="48770567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705676"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934710" cy="551815"/>
                    </a:xfrm>
                    <a:prstGeom prst="rect">
                      <a:avLst/>
                    </a:prstGeom>
                    <a:noFill/>
                    <a:ln>
                      <a:noFill/>
                    </a:ln>
                  </pic:spPr>
                </pic:pic>
              </a:graphicData>
            </a:graphic>
          </wp:inline>
        </w:drawing>
      </w:r>
    </w:p>
    <w:p w14:paraId="18B9B85B">
      <w:pPr>
        <w:pStyle w:val="114"/>
        <w:spacing w:before="156" w:after="156"/>
        <w:rPr>
          <w:rFonts w:ascii="Times New Roman"/>
        </w:rPr>
      </w:pPr>
      <w:r>
        <w:rPr>
          <w:rFonts w:ascii="Times New Roman"/>
        </w:rPr>
        <w:t>玉米全膜双垄沟种植示意图</w:t>
      </w:r>
    </w:p>
    <w:p w14:paraId="12E8AFC1">
      <w:pPr>
        <w:pStyle w:val="65"/>
        <w:spacing w:before="156" w:after="156"/>
        <w:rPr>
          <w:rFonts w:ascii="Times New Roman"/>
        </w:rPr>
      </w:pPr>
      <w:r>
        <w:rPr>
          <w:rFonts w:hint="eastAsia" w:ascii="Times New Roman"/>
          <w:lang w:val="en-US" w:eastAsia="zh-CN"/>
        </w:rPr>
        <w:t>半膜</w:t>
      </w:r>
      <w:r>
        <w:rPr>
          <w:rFonts w:ascii="Times New Roman"/>
        </w:rPr>
        <w:t>覆</w:t>
      </w:r>
      <w:r>
        <w:rPr>
          <w:rFonts w:hint="eastAsia" w:ascii="Times New Roman"/>
          <w:lang w:val="en-US" w:eastAsia="zh-CN"/>
        </w:rPr>
        <w:t>盖</w:t>
      </w:r>
      <w:r>
        <w:rPr>
          <w:rFonts w:ascii="Times New Roman"/>
        </w:rPr>
        <w:t>平作</w:t>
      </w:r>
    </w:p>
    <w:p w14:paraId="63A36D7A">
      <w:pPr>
        <w:pStyle w:val="94"/>
        <w:spacing w:before="156" w:after="156"/>
        <w:rPr>
          <w:rFonts w:ascii="Times New Roman"/>
        </w:rPr>
      </w:pPr>
      <w:r>
        <w:rPr>
          <w:rFonts w:ascii="Times New Roman"/>
        </w:rPr>
        <w:t>无滴灌条件的</w:t>
      </w:r>
      <w:r>
        <w:rPr>
          <w:rFonts w:hint="eastAsia" w:ascii="Times New Roman"/>
          <w:lang w:val="en-US" w:eastAsia="zh-CN"/>
        </w:rPr>
        <w:t>半膜</w:t>
      </w:r>
      <w:r>
        <w:rPr>
          <w:rFonts w:ascii="Times New Roman"/>
        </w:rPr>
        <w:t>覆</w:t>
      </w:r>
      <w:r>
        <w:rPr>
          <w:rFonts w:hint="eastAsia" w:ascii="Times New Roman"/>
          <w:lang w:val="en-US" w:eastAsia="zh-CN"/>
        </w:rPr>
        <w:t>盖</w:t>
      </w:r>
      <w:r>
        <w:rPr>
          <w:rFonts w:ascii="Times New Roman"/>
        </w:rPr>
        <w:t>平作</w:t>
      </w:r>
    </w:p>
    <w:p w14:paraId="733C5817">
      <w:pPr>
        <w:pStyle w:val="56"/>
        <w:ind w:firstLine="420"/>
        <w:rPr>
          <w:rFonts w:ascii="Times New Roman"/>
        </w:rPr>
      </w:pPr>
      <w:r>
        <w:rPr>
          <w:rFonts w:ascii="Times New Roman"/>
        </w:rPr>
        <w:t>选用幅宽800 mm的农用地膜，采用覆膜覆土机一次完成覆膜覆土，膜与膜之间</w:t>
      </w:r>
      <w:r>
        <w:rPr>
          <w:rFonts w:hint="eastAsia" w:ascii="Times New Roman"/>
          <w:lang w:val="en-US" w:eastAsia="zh-CN"/>
        </w:rPr>
        <w:t>间隔约40cm</w:t>
      </w:r>
      <w:r>
        <w:rPr>
          <w:rFonts w:ascii="Times New Roman"/>
        </w:rPr>
        <w:t>，每隔2 m～3 m压一条土腰带。</w:t>
      </w:r>
      <w:r>
        <w:rPr>
          <w:rFonts w:hint="eastAsia" w:ascii="Times New Roman"/>
        </w:rPr>
        <w:t>以黑色地膜为佳，地膜符合GB 13735质量要求。</w:t>
      </w:r>
    </w:p>
    <w:p w14:paraId="6FA9A9E1">
      <w:pPr>
        <w:pStyle w:val="94"/>
        <w:spacing w:before="156" w:after="156"/>
      </w:pPr>
      <w:r>
        <w:rPr>
          <w:rFonts w:hint="eastAsia" w:ascii="Times New Roman"/>
        </w:rPr>
        <w:t>有</w:t>
      </w:r>
      <w:r>
        <w:rPr>
          <w:rFonts w:ascii="Times New Roman"/>
        </w:rPr>
        <w:t>滴灌条件的</w:t>
      </w:r>
      <w:r>
        <w:rPr>
          <w:rFonts w:hint="eastAsia" w:ascii="Times New Roman"/>
          <w:lang w:val="en-US" w:eastAsia="zh-CN"/>
        </w:rPr>
        <w:t>半膜</w:t>
      </w:r>
      <w:r>
        <w:rPr>
          <w:rFonts w:ascii="Times New Roman"/>
        </w:rPr>
        <w:t>覆</w:t>
      </w:r>
      <w:r>
        <w:rPr>
          <w:rFonts w:hint="eastAsia" w:ascii="Times New Roman"/>
          <w:lang w:val="en-US" w:eastAsia="zh-CN"/>
        </w:rPr>
        <w:t>盖</w:t>
      </w:r>
      <w:r>
        <w:rPr>
          <w:rFonts w:ascii="Times New Roman"/>
        </w:rPr>
        <w:t>平</w:t>
      </w:r>
      <w:r>
        <w:rPr>
          <w:rFonts w:hint="eastAsia" w:ascii="Times New Roman"/>
        </w:rPr>
        <w:t>作</w:t>
      </w:r>
    </w:p>
    <w:p w14:paraId="0D3747EC">
      <w:pPr>
        <w:pStyle w:val="56"/>
        <w:ind w:firstLine="420"/>
        <w:rPr>
          <w:rFonts w:hint="eastAsia"/>
        </w:rPr>
      </w:pPr>
      <w:r>
        <w:rPr>
          <w:rFonts w:hint="eastAsia"/>
        </w:rPr>
        <w:t>将滴灌带和地膜拖展并紧帖地面平铺(滴头朝上，平铺于膜下)，膜两侧用土压平压实，</w:t>
      </w:r>
      <w:r>
        <w:rPr>
          <w:rFonts w:ascii="Times New Roman"/>
        </w:rPr>
        <w:t>膜与膜之间</w:t>
      </w:r>
      <w:r>
        <w:rPr>
          <w:rFonts w:hint="eastAsia" w:ascii="Times New Roman"/>
          <w:lang w:val="en-US" w:eastAsia="zh-CN"/>
        </w:rPr>
        <w:t>间隔约40cm</w:t>
      </w:r>
      <w:r>
        <w:rPr>
          <w:rFonts w:ascii="Times New Roman"/>
        </w:rPr>
        <w:t>，</w:t>
      </w:r>
      <w:r>
        <w:rPr>
          <w:rFonts w:hint="eastAsia"/>
        </w:rPr>
        <w:t>每隔2m～3m打一条土带，或用膜下滴灌多功能联合作业机完成。以黑色地膜为佳，地膜符合GB 13735质量要求。</w:t>
      </w:r>
    </w:p>
    <w:p w14:paraId="0945887F">
      <w:pPr>
        <w:pStyle w:val="104"/>
        <w:spacing w:before="312" w:after="312"/>
      </w:pPr>
      <w:bookmarkStart w:id="54" w:name="_Toc180766535"/>
      <w:r>
        <w:rPr>
          <w:rFonts w:hint="eastAsia"/>
        </w:rPr>
        <w:t>播种</w:t>
      </w:r>
      <w:bookmarkEnd w:id="54"/>
    </w:p>
    <w:p w14:paraId="7B27C85F">
      <w:pPr>
        <w:pStyle w:val="105"/>
        <w:spacing w:before="156" w:after="156"/>
      </w:pPr>
      <w:bookmarkStart w:id="55" w:name="_Toc180766536"/>
      <w:r>
        <w:rPr>
          <w:rFonts w:hint="eastAsia"/>
        </w:rPr>
        <w:t>播期</w:t>
      </w:r>
      <w:bookmarkEnd w:id="55"/>
    </w:p>
    <w:p w14:paraId="43781AA5">
      <w:pPr>
        <w:pStyle w:val="56"/>
        <w:ind w:firstLine="420"/>
        <w:rPr>
          <w:rFonts w:ascii="Times New Roman"/>
        </w:rPr>
      </w:pPr>
      <w:r>
        <w:rPr>
          <w:rFonts w:ascii="Times New Roman"/>
        </w:rPr>
        <w:t>当5 cm土壤地温稳定通过10 ℃、土壤含水量在田间持水量的60%～70%时，即可播种。</w:t>
      </w:r>
    </w:p>
    <w:p w14:paraId="5DF7AA5A">
      <w:pPr>
        <w:pStyle w:val="105"/>
        <w:spacing w:before="156" w:after="156"/>
      </w:pPr>
      <w:bookmarkStart w:id="56" w:name="_Toc180766537"/>
      <w:r>
        <w:rPr>
          <w:rFonts w:hint="eastAsia"/>
        </w:rPr>
        <w:t>播种方法</w:t>
      </w:r>
      <w:bookmarkEnd w:id="56"/>
    </w:p>
    <w:p w14:paraId="04EF60D7">
      <w:pPr>
        <w:pStyle w:val="65"/>
        <w:spacing w:before="156" w:after="156"/>
      </w:pPr>
      <w:r>
        <w:rPr>
          <w:rFonts w:hint="eastAsia"/>
        </w:rPr>
        <w:t>全膜双垄沟播</w:t>
      </w:r>
    </w:p>
    <w:p w14:paraId="294CFAC8">
      <w:pPr>
        <w:pStyle w:val="56"/>
        <w:ind w:firstLine="420"/>
        <w:rPr>
          <w:rFonts w:ascii="Times New Roman"/>
        </w:rPr>
      </w:pPr>
      <w:bookmarkStart w:id="57" w:name="_Hlk180846310"/>
      <w:r>
        <w:rPr>
          <w:rFonts w:hint="eastAsia" w:ascii="Times New Roman"/>
        </w:rPr>
        <w:t>用玉米点播器将种子破膜穴播在垄沟，每穴播种1～2</w:t>
      </w:r>
      <w:r>
        <w:rPr>
          <w:rFonts w:hint="eastAsia" w:ascii="Times New Roman"/>
          <w:lang w:val="en-US" w:eastAsia="zh-CN"/>
        </w:rPr>
        <w:t xml:space="preserve"> </w:t>
      </w:r>
      <w:r>
        <w:rPr>
          <w:rFonts w:hint="eastAsia" w:ascii="Times New Roman"/>
        </w:rPr>
        <w:t>粒，株距25cm～30cm，点播后用土封严播种孔压实，或采用起垄覆膜播种机播种，垄沟种植</w:t>
      </w:r>
      <w:r>
        <w:rPr>
          <w:rFonts w:ascii="Times New Roman"/>
        </w:rPr>
        <w:t>。</w:t>
      </w:r>
      <w:bookmarkEnd w:id="57"/>
    </w:p>
    <w:p w14:paraId="4D660A5E">
      <w:pPr>
        <w:pStyle w:val="65"/>
        <w:spacing w:before="156" w:after="156"/>
      </w:pPr>
      <w:r>
        <w:rPr>
          <w:rFonts w:hint="eastAsia"/>
          <w:lang w:val="en-US" w:eastAsia="zh-CN"/>
        </w:rPr>
        <w:t>半膜</w:t>
      </w:r>
      <w:r>
        <w:rPr>
          <w:rFonts w:hint="eastAsia"/>
        </w:rPr>
        <w:t>覆</w:t>
      </w:r>
      <w:r>
        <w:rPr>
          <w:rFonts w:hint="eastAsia"/>
          <w:lang w:val="en-US" w:eastAsia="zh-CN"/>
        </w:rPr>
        <w:t>盖</w:t>
      </w:r>
      <w:r>
        <w:rPr>
          <w:rFonts w:hint="eastAsia"/>
        </w:rPr>
        <w:t>平作</w:t>
      </w:r>
    </w:p>
    <w:p w14:paraId="0898DCF9">
      <w:pPr>
        <w:pStyle w:val="56"/>
        <w:ind w:firstLine="420"/>
        <w:rPr>
          <w:rFonts w:ascii="Times New Roman"/>
        </w:rPr>
      </w:pPr>
      <w:r>
        <w:rPr>
          <w:rFonts w:hint="eastAsia" w:ascii="Times New Roman"/>
        </w:rPr>
        <w:t>用玉米点播器将种子破膜穴播，每膜种植2行，行距60 cm、株距22 cm～25 cm，或采用覆膜播种机播种</w:t>
      </w:r>
      <w:r>
        <w:rPr>
          <w:rFonts w:ascii="Times New Roman"/>
        </w:rPr>
        <w:t>。</w:t>
      </w:r>
    </w:p>
    <w:p w14:paraId="040894F5">
      <w:pPr>
        <w:pStyle w:val="105"/>
        <w:spacing w:before="156" w:after="156"/>
      </w:pPr>
      <w:bookmarkStart w:id="58" w:name="_Toc180766539"/>
      <w:r>
        <w:rPr>
          <w:rFonts w:hint="eastAsia"/>
        </w:rPr>
        <w:t>种植密度</w:t>
      </w:r>
      <w:bookmarkEnd w:id="58"/>
    </w:p>
    <w:p w14:paraId="35E83022">
      <w:pPr>
        <w:pStyle w:val="56"/>
        <w:ind w:firstLine="420"/>
      </w:pPr>
      <w:r>
        <w:rPr>
          <w:rFonts w:ascii="Times New Roman"/>
        </w:rPr>
        <w:t>每666.7 m</w:t>
      </w:r>
      <w:r>
        <w:rPr>
          <w:rFonts w:ascii="Times New Roman"/>
          <w:vertAlign w:val="superscript"/>
        </w:rPr>
        <w:t>2</w:t>
      </w:r>
      <w:r>
        <w:rPr>
          <w:rFonts w:ascii="Times New Roman"/>
        </w:rPr>
        <w:t>种植密度4</w:t>
      </w:r>
      <w:r>
        <w:rPr>
          <w:rFonts w:hint="eastAsia" w:ascii="Times New Roman"/>
        </w:rPr>
        <w:t>4</w:t>
      </w:r>
      <w:r>
        <w:rPr>
          <w:rFonts w:ascii="Times New Roman"/>
        </w:rPr>
        <w:t>00</w:t>
      </w:r>
      <w:r>
        <w:rPr>
          <w:rFonts w:hint="eastAsia" w:ascii="Times New Roman"/>
        </w:rPr>
        <w:t xml:space="preserve"> 株</w:t>
      </w:r>
      <w:r>
        <w:rPr>
          <w:rFonts w:hint="eastAsia"/>
        </w:rPr>
        <w:t>～</w:t>
      </w:r>
      <w:r>
        <w:rPr>
          <w:rFonts w:hint="eastAsia" w:ascii="Times New Roman"/>
          <w:lang w:val="en-US" w:eastAsia="zh-CN"/>
        </w:rPr>
        <w:t>50</w:t>
      </w:r>
      <w:r>
        <w:rPr>
          <w:rFonts w:ascii="Times New Roman"/>
        </w:rPr>
        <w:t>00 株</w:t>
      </w:r>
      <w:r>
        <w:rPr>
          <w:rFonts w:hint="eastAsia"/>
        </w:rPr>
        <w:t>。</w:t>
      </w:r>
    </w:p>
    <w:p w14:paraId="7DE89172">
      <w:pPr>
        <w:pStyle w:val="105"/>
        <w:spacing w:before="156" w:after="156"/>
      </w:pPr>
      <w:r>
        <w:rPr>
          <w:rFonts w:hint="eastAsia"/>
        </w:rPr>
        <w:t>播种深度</w:t>
      </w:r>
    </w:p>
    <w:p w14:paraId="75D819A0">
      <w:pPr>
        <w:pStyle w:val="56"/>
        <w:ind w:firstLine="420"/>
        <w:rPr>
          <w:rFonts w:hint="eastAsia"/>
        </w:rPr>
      </w:pPr>
      <w:r>
        <w:rPr>
          <w:rFonts w:hint="eastAsia"/>
        </w:rPr>
        <w:t>播深3 cm～5 cm，宜浅不宜深。</w:t>
      </w:r>
    </w:p>
    <w:p w14:paraId="451588E4">
      <w:pPr>
        <w:pStyle w:val="104"/>
        <w:spacing w:before="312" w:after="312"/>
      </w:pPr>
      <w:bookmarkStart w:id="59" w:name="_Toc180766540"/>
      <w:r>
        <w:rPr>
          <w:rFonts w:hint="eastAsia"/>
        </w:rPr>
        <w:t>土壤改良剂与肥料的施用</w:t>
      </w:r>
      <w:bookmarkEnd w:id="59"/>
    </w:p>
    <w:p w14:paraId="02BC2061">
      <w:pPr>
        <w:pStyle w:val="105"/>
        <w:spacing w:before="156" w:after="156"/>
      </w:pPr>
      <w:bookmarkStart w:id="60" w:name="_Toc180766541"/>
      <w:r>
        <w:rPr>
          <w:rFonts w:hint="eastAsia"/>
        </w:rPr>
        <w:t>土壤改良剂施用</w:t>
      </w:r>
      <w:bookmarkEnd w:id="60"/>
    </w:p>
    <w:p w14:paraId="2A8A6C7C">
      <w:pPr>
        <w:pStyle w:val="56"/>
        <w:ind w:firstLine="420"/>
        <w:rPr>
          <w:rFonts w:ascii="Times New Roman"/>
        </w:rPr>
      </w:pPr>
      <w:r>
        <w:rPr>
          <w:rFonts w:hint="eastAsia" w:ascii="Times New Roman"/>
        </w:rPr>
        <w:t>秋季深耕前每666.7 m</w:t>
      </w:r>
      <w:r>
        <w:rPr>
          <w:rFonts w:hint="eastAsia" w:ascii="Times New Roman"/>
          <w:vertAlign w:val="superscript"/>
        </w:rPr>
        <w:t>2</w:t>
      </w:r>
      <w:r>
        <w:rPr>
          <w:rFonts w:hint="eastAsia" w:ascii="Times New Roman"/>
        </w:rPr>
        <w:t>施脱硫石膏500 kg~1000 kg，或每666.7 m</w:t>
      </w:r>
      <w:r>
        <w:rPr>
          <w:rFonts w:hint="eastAsia" w:ascii="Times New Roman"/>
          <w:vertAlign w:val="superscript"/>
        </w:rPr>
        <w:t>2</w:t>
      </w:r>
      <w:r>
        <w:rPr>
          <w:rFonts w:hint="eastAsia" w:ascii="Times New Roman"/>
        </w:rPr>
        <w:t>施农用硫酸亚铁150 kg~300 kg</w:t>
      </w:r>
      <w:r>
        <w:rPr>
          <w:rFonts w:ascii="Times New Roman"/>
        </w:rPr>
        <w:t>。</w:t>
      </w:r>
    </w:p>
    <w:p w14:paraId="01F3FEFC">
      <w:pPr>
        <w:pStyle w:val="105"/>
        <w:spacing w:before="156" w:after="156"/>
      </w:pPr>
      <w:bookmarkStart w:id="61" w:name="_Toc180766542"/>
      <w:r>
        <w:rPr>
          <w:rFonts w:hint="eastAsia"/>
        </w:rPr>
        <w:t>肥料的施用</w:t>
      </w:r>
      <w:bookmarkEnd w:id="61"/>
    </w:p>
    <w:p w14:paraId="04626E7B">
      <w:pPr>
        <w:pStyle w:val="65"/>
        <w:spacing w:before="156" w:after="156"/>
        <w:rPr>
          <w:rFonts w:hint="eastAsia"/>
        </w:rPr>
      </w:pPr>
      <w:r>
        <w:rPr>
          <w:rFonts w:hint="eastAsia"/>
        </w:rPr>
        <w:t>有机肥施用方法</w:t>
      </w:r>
    </w:p>
    <w:p w14:paraId="384944BA">
      <w:pPr>
        <w:pStyle w:val="56"/>
        <w:ind w:firstLine="420"/>
        <w:rPr>
          <w:rFonts w:ascii="Times New Roman"/>
        </w:rPr>
      </w:pPr>
      <w:r>
        <w:rPr>
          <w:rFonts w:ascii="Times New Roman"/>
        </w:rPr>
        <w:t>结合秋季整地或春季整地每666.7 m</w:t>
      </w:r>
      <w:r>
        <w:rPr>
          <w:rFonts w:ascii="Times New Roman"/>
          <w:vertAlign w:val="superscript"/>
        </w:rPr>
        <w:t>2</w:t>
      </w:r>
      <w:r>
        <w:rPr>
          <w:rFonts w:ascii="Times New Roman"/>
        </w:rPr>
        <w:t>施入腐熟有机肥</w:t>
      </w:r>
      <w:r>
        <w:rPr>
          <w:rFonts w:hint="eastAsia" w:ascii="Times New Roman"/>
        </w:rPr>
        <w:t>15</w:t>
      </w:r>
      <w:r>
        <w:rPr>
          <w:rFonts w:ascii="Times New Roman"/>
        </w:rPr>
        <w:t>00 kg～</w:t>
      </w:r>
      <w:r>
        <w:rPr>
          <w:rFonts w:hint="eastAsia" w:ascii="Times New Roman"/>
        </w:rPr>
        <w:t>2</w:t>
      </w:r>
      <w:r>
        <w:rPr>
          <w:rFonts w:ascii="Times New Roman"/>
        </w:rPr>
        <w:t>000 kg。</w:t>
      </w:r>
    </w:p>
    <w:p w14:paraId="741E4FA0">
      <w:pPr>
        <w:pStyle w:val="65"/>
        <w:spacing w:before="156" w:after="156"/>
      </w:pPr>
      <w:r>
        <w:rPr>
          <w:rFonts w:hint="eastAsia"/>
        </w:rPr>
        <w:t>化肥施肥方法</w:t>
      </w:r>
    </w:p>
    <w:p w14:paraId="44277A08">
      <w:pPr>
        <w:pStyle w:val="94"/>
        <w:spacing w:before="156" w:after="156"/>
      </w:pPr>
      <w:r>
        <w:rPr>
          <w:rFonts w:hint="eastAsia"/>
        </w:rPr>
        <w:t>一次性施肥方法</w:t>
      </w:r>
    </w:p>
    <w:p w14:paraId="1AF0CC4F">
      <w:pPr>
        <w:pStyle w:val="56"/>
        <w:ind w:firstLine="420"/>
        <w:rPr>
          <w:rFonts w:ascii="Times New Roman"/>
        </w:rPr>
      </w:pPr>
      <w:r>
        <w:rPr>
          <w:rFonts w:ascii="Times New Roman"/>
        </w:rPr>
        <w:t>选用N-P</w:t>
      </w:r>
      <w:r>
        <w:rPr>
          <w:rFonts w:ascii="Times New Roman"/>
          <w:vertAlign w:val="subscript"/>
        </w:rPr>
        <w:t>2</w:t>
      </w:r>
      <w:r>
        <w:rPr>
          <w:rFonts w:ascii="Times New Roman"/>
        </w:rPr>
        <w:t>O</w:t>
      </w:r>
      <w:r>
        <w:rPr>
          <w:rFonts w:ascii="Times New Roman"/>
          <w:vertAlign w:val="subscript"/>
        </w:rPr>
        <w:t>5</w:t>
      </w:r>
      <w:r>
        <w:rPr>
          <w:rFonts w:ascii="Times New Roman"/>
        </w:rPr>
        <w:t>-K</w:t>
      </w:r>
      <w:r>
        <w:rPr>
          <w:rFonts w:ascii="Times New Roman"/>
          <w:vertAlign w:val="subscript"/>
        </w:rPr>
        <w:t>2</w:t>
      </w:r>
      <w:r>
        <w:rPr>
          <w:rFonts w:ascii="Times New Roman"/>
        </w:rPr>
        <w:t>O=30-12-6的盐碱地</w:t>
      </w:r>
      <w:r>
        <w:rPr>
          <w:rFonts w:hint="eastAsia" w:ascii="Times New Roman"/>
          <w:lang w:val="en-US" w:eastAsia="zh-CN"/>
        </w:rPr>
        <w:t>玉米</w:t>
      </w:r>
      <w:r>
        <w:rPr>
          <w:rFonts w:ascii="Times New Roman"/>
        </w:rPr>
        <w:t>专用肥，氮源选择添加33%缓效氮比例，每666.7 m</w:t>
      </w:r>
      <w:r>
        <w:rPr>
          <w:rFonts w:ascii="Times New Roman"/>
          <w:vertAlign w:val="superscript"/>
        </w:rPr>
        <w:t>2</w:t>
      </w:r>
      <w:r>
        <w:rPr>
          <w:rFonts w:ascii="Times New Roman"/>
        </w:rPr>
        <w:t>施入50 kg～55 kg。</w:t>
      </w:r>
    </w:p>
    <w:p w14:paraId="55CCFFDB">
      <w:pPr>
        <w:pStyle w:val="94"/>
        <w:spacing w:before="156" w:after="156"/>
      </w:pPr>
      <w:r>
        <w:rPr>
          <w:rFonts w:hint="eastAsia"/>
        </w:rPr>
        <w:t>水肥一体化施肥方法</w:t>
      </w:r>
    </w:p>
    <w:p w14:paraId="7D089BA4">
      <w:pPr>
        <w:pStyle w:val="56"/>
        <w:ind w:firstLine="420"/>
        <w:rPr>
          <w:rFonts w:hint="eastAsia" w:ascii="Times New Roman"/>
        </w:rPr>
      </w:pPr>
      <w:r>
        <w:rPr>
          <w:rFonts w:ascii="Times New Roman"/>
        </w:rPr>
        <w:t>春季整地时，每666.7 m</w:t>
      </w:r>
      <w:r>
        <w:rPr>
          <w:rFonts w:ascii="Times New Roman"/>
          <w:vertAlign w:val="superscript"/>
        </w:rPr>
        <w:t>2</w:t>
      </w:r>
      <w:r>
        <w:rPr>
          <w:rFonts w:ascii="Times New Roman"/>
        </w:rPr>
        <w:t>施入相当于氮(N) 5 kg～6 kg，磷(P</w:t>
      </w:r>
      <w:r>
        <w:rPr>
          <w:rFonts w:ascii="Times New Roman"/>
          <w:vertAlign w:val="subscript"/>
        </w:rPr>
        <w:t>2</w:t>
      </w:r>
      <w:r>
        <w:rPr>
          <w:rFonts w:ascii="Times New Roman"/>
        </w:rPr>
        <w:t>O</w:t>
      </w:r>
      <w:r>
        <w:rPr>
          <w:rFonts w:ascii="Times New Roman"/>
          <w:vertAlign w:val="subscript"/>
        </w:rPr>
        <w:t>5</w:t>
      </w:r>
      <w:r>
        <w:rPr>
          <w:rFonts w:ascii="Times New Roman"/>
        </w:rPr>
        <w:t>) 4 kg～5 kg，钾(K</w:t>
      </w:r>
      <w:r>
        <w:rPr>
          <w:rFonts w:ascii="Times New Roman"/>
          <w:vertAlign w:val="subscript"/>
        </w:rPr>
        <w:t>2</w:t>
      </w:r>
      <w:r>
        <w:rPr>
          <w:rFonts w:ascii="Times New Roman"/>
        </w:rPr>
        <w:t>O) 3 kg～5 kg的化肥及ZnSO</w:t>
      </w:r>
      <w:r>
        <w:rPr>
          <w:rFonts w:ascii="Times New Roman"/>
          <w:vertAlign w:val="subscript"/>
        </w:rPr>
        <w:t>4</w:t>
      </w:r>
      <w:r>
        <w:rPr>
          <w:rFonts w:ascii="Times New Roman"/>
        </w:rPr>
        <w:t xml:space="preserve"> 1 kg～2 kg后旋耕</w:t>
      </w:r>
      <w:r>
        <w:rPr>
          <w:rFonts w:hint="eastAsia" w:ascii="Times New Roman"/>
        </w:rPr>
        <w:t>作为基肥，在大喇叭口期、灌浆期结合滴水每666.7 m</w:t>
      </w:r>
      <w:r>
        <w:rPr>
          <w:rFonts w:hint="eastAsia" w:ascii="Times New Roman"/>
          <w:vertAlign w:val="superscript"/>
        </w:rPr>
        <w:t>2</w:t>
      </w:r>
      <w:r>
        <w:rPr>
          <w:rFonts w:hint="eastAsia" w:ascii="Times New Roman"/>
        </w:rPr>
        <w:t>各追施纯N 3 kg～4 kg。</w:t>
      </w:r>
    </w:p>
    <w:p w14:paraId="5824B281">
      <w:pPr>
        <w:pStyle w:val="104"/>
        <w:spacing w:before="312" w:after="312"/>
      </w:pPr>
      <w:bookmarkStart w:id="62" w:name="_Toc180766543"/>
      <w:r>
        <w:rPr>
          <w:rFonts w:hint="eastAsia"/>
        </w:rPr>
        <w:t>田间管理</w:t>
      </w:r>
      <w:bookmarkEnd w:id="62"/>
    </w:p>
    <w:p w14:paraId="15F312E4">
      <w:pPr>
        <w:pStyle w:val="105"/>
        <w:spacing w:before="156" w:after="156"/>
      </w:pPr>
      <w:bookmarkStart w:id="63" w:name="_Toc180766544"/>
      <w:r>
        <w:rPr>
          <w:rFonts w:hint="eastAsia"/>
        </w:rPr>
        <w:t>苗期管理</w:t>
      </w:r>
      <w:bookmarkEnd w:id="63"/>
    </w:p>
    <w:p w14:paraId="2B54AC5B">
      <w:pPr>
        <w:pStyle w:val="65"/>
        <w:spacing w:before="156" w:after="156"/>
      </w:pPr>
      <w:r>
        <w:rPr>
          <w:rFonts w:hint="eastAsia"/>
        </w:rPr>
        <w:t>查苗放苗</w:t>
      </w:r>
    </w:p>
    <w:p w14:paraId="69DF0845">
      <w:pPr>
        <w:pStyle w:val="56"/>
        <w:ind w:firstLine="420"/>
      </w:pPr>
      <w:r>
        <w:rPr>
          <w:rFonts w:hint="eastAsia"/>
        </w:rPr>
        <w:t>检查出苗情况，发现播种穴孔土壤板结的即时破除。</w:t>
      </w:r>
    </w:p>
    <w:p w14:paraId="1186AFBD">
      <w:pPr>
        <w:pStyle w:val="65"/>
        <w:spacing w:before="156" w:after="156"/>
      </w:pPr>
      <w:r>
        <w:rPr>
          <w:rFonts w:hint="eastAsia"/>
        </w:rPr>
        <w:t>化学除草</w:t>
      </w:r>
    </w:p>
    <w:p w14:paraId="37CE06F3">
      <w:pPr>
        <w:pStyle w:val="56"/>
        <w:ind w:firstLine="420"/>
        <w:rPr>
          <w:rFonts w:ascii="Times New Roman"/>
        </w:rPr>
      </w:pPr>
      <w:r>
        <w:rPr>
          <w:rFonts w:ascii="Times New Roman"/>
        </w:rPr>
        <w:t>播后苗前</w:t>
      </w:r>
    </w:p>
    <w:p w14:paraId="101575C7">
      <w:pPr>
        <w:pStyle w:val="56"/>
        <w:ind w:firstLine="420"/>
        <w:rPr>
          <w:rFonts w:ascii="Times New Roman"/>
        </w:rPr>
      </w:pPr>
      <w:r>
        <w:rPr>
          <w:rFonts w:ascii="Times New Roman"/>
        </w:rPr>
        <w:t>在地膜带间进行封闭除草。每666.7 m</w:t>
      </w:r>
      <w:r>
        <w:rPr>
          <w:rFonts w:ascii="Times New Roman"/>
          <w:vertAlign w:val="superscript"/>
        </w:rPr>
        <w:t>2</w:t>
      </w:r>
      <w:r>
        <w:rPr>
          <w:rFonts w:ascii="Times New Roman"/>
        </w:rPr>
        <w:t>用90 %莠去津水分散颗粒剂99 g～117 g和50 %乙草胺水乳剂混合，兑水45 kg～50 kg在玉米播后苗前土壤较湿润时进行土壤喷雾。</w:t>
      </w:r>
    </w:p>
    <w:p w14:paraId="09F5A5AB">
      <w:pPr>
        <w:pStyle w:val="105"/>
        <w:spacing w:before="156" w:after="156"/>
      </w:pPr>
      <w:bookmarkStart w:id="64" w:name="_Toc180766545"/>
      <w:r>
        <w:rPr>
          <w:rFonts w:hint="eastAsia"/>
        </w:rPr>
        <w:t>穗期管理</w:t>
      </w:r>
      <w:bookmarkEnd w:id="64"/>
    </w:p>
    <w:p w14:paraId="61A8B05F">
      <w:pPr>
        <w:pStyle w:val="65"/>
        <w:spacing w:before="156" w:after="156"/>
      </w:pPr>
      <w:r>
        <w:rPr>
          <w:rFonts w:hint="eastAsia"/>
        </w:rPr>
        <w:t xml:space="preserve">穗期灌水 </w:t>
      </w:r>
    </w:p>
    <w:p w14:paraId="5DB03700">
      <w:pPr>
        <w:pStyle w:val="94"/>
        <w:spacing w:before="156" w:after="156"/>
      </w:pPr>
      <w:r>
        <w:rPr>
          <w:rFonts w:hint="eastAsia"/>
        </w:rPr>
        <w:t>有滴灌条件灌溉区的穗期灌水</w:t>
      </w:r>
    </w:p>
    <w:p w14:paraId="6F3033DB">
      <w:pPr>
        <w:pStyle w:val="56"/>
        <w:ind w:firstLine="420"/>
        <w:rPr>
          <w:rFonts w:ascii="Times New Roman"/>
        </w:rPr>
      </w:pPr>
      <w:r>
        <w:rPr>
          <w:rFonts w:ascii="Times New Roman"/>
        </w:rPr>
        <w:t>全生育期共滴水5次～7次，合计每666.7 m</w:t>
      </w:r>
      <w:r>
        <w:rPr>
          <w:rFonts w:ascii="Times New Roman"/>
          <w:vertAlign w:val="superscript"/>
        </w:rPr>
        <w:t>2</w:t>
      </w:r>
      <w:r>
        <w:rPr>
          <w:rFonts w:ascii="Times New Roman"/>
        </w:rPr>
        <w:t>滴水80 m</w:t>
      </w:r>
      <w:r>
        <w:rPr>
          <w:rFonts w:ascii="Times New Roman"/>
          <w:vertAlign w:val="superscript"/>
        </w:rPr>
        <w:t>3</w:t>
      </w:r>
      <w:r>
        <w:rPr>
          <w:rFonts w:ascii="Times New Roman"/>
        </w:rPr>
        <w:t>～100 m</w:t>
      </w:r>
      <w:r>
        <w:rPr>
          <w:rFonts w:ascii="Times New Roman"/>
          <w:vertAlign w:val="superscript"/>
        </w:rPr>
        <w:t>3</w:t>
      </w:r>
      <w:r>
        <w:rPr>
          <w:rFonts w:ascii="Times New Roman"/>
        </w:rPr>
        <w:t>，</w:t>
      </w:r>
      <w:r>
        <w:rPr>
          <w:rFonts w:hint="eastAsia" w:ascii="Times New Roman"/>
          <w:lang w:val="en-US" w:eastAsia="zh-CN"/>
        </w:rPr>
        <w:t>玉米</w:t>
      </w:r>
      <w:r>
        <w:rPr>
          <w:rFonts w:ascii="Times New Roman"/>
        </w:rPr>
        <w:t>不同生长阶段滴水次数及滴水量推荐情况可参考表1。</w:t>
      </w:r>
    </w:p>
    <w:p w14:paraId="0F606C69">
      <w:pPr>
        <w:pStyle w:val="56"/>
        <w:ind w:firstLine="420"/>
      </w:pPr>
      <w:r>
        <w:rPr>
          <w:rFonts w:ascii="Times New Roman"/>
        </w:rPr>
        <w:t>灌溉水水质应符合 GB 5084 规定</w:t>
      </w:r>
      <w:r>
        <w:rPr>
          <w:rFonts w:hint="eastAsia"/>
        </w:rPr>
        <w:t>。</w:t>
      </w:r>
    </w:p>
    <w:p w14:paraId="222DEAED">
      <w:pPr>
        <w:pStyle w:val="112"/>
        <w:spacing w:before="156" w:after="156"/>
      </w:pPr>
      <w:r>
        <w:rPr>
          <w:rFonts w:hint="eastAsia"/>
        </w:rPr>
        <w:t>玉米不同生长阶段滴水次数及滴水量推荐表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959"/>
        <w:gridCol w:w="1698"/>
        <w:gridCol w:w="4035"/>
      </w:tblGrid>
      <w:tr w14:paraId="709183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4" w:hRule="atLeast"/>
          <w:tblHeader/>
          <w:jc w:val="center"/>
        </w:trPr>
        <w:tc>
          <w:tcPr>
            <w:tcW w:w="2959" w:type="dxa"/>
            <w:tcBorders>
              <w:top w:val="single" w:color="auto" w:sz="8" w:space="0"/>
              <w:bottom w:val="single" w:color="auto" w:sz="8" w:space="0"/>
            </w:tcBorders>
            <w:shd w:val="clear" w:color="auto" w:fill="auto"/>
            <w:vAlign w:val="center"/>
          </w:tcPr>
          <w:p w14:paraId="5B1AEF4C">
            <w:pPr>
              <w:pStyle w:val="178"/>
              <w:rPr>
                <w:rFonts w:ascii="Times New Roman"/>
              </w:rPr>
            </w:pPr>
            <w:r>
              <w:rPr>
                <w:rFonts w:ascii="Times New Roman"/>
              </w:rPr>
              <w:t>玉米生育期</w:t>
            </w:r>
          </w:p>
        </w:tc>
        <w:tc>
          <w:tcPr>
            <w:tcW w:w="1698" w:type="dxa"/>
            <w:tcBorders>
              <w:top w:val="single" w:color="auto" w:sz="8" w:space="0"/>
              <w:bottom w:val="single" w:color="auto" w:sz="8" w:space="0"/>
            </w:tcBorders>
            <w:shd w:val="clear" w:color="auto" w:fill="auto"/>
            <w:vAlign w:val="center"/>
          </w:tcPr>
          <w:p w14:paraId="3AD05142">
            <w:pPr>
              <w:pStyle w:val="178"/>
              <w:rPr>
                <w:rFonts w:ascii="Times New Roman"/>
              </w:rPr>
            </w:pPr>
            <w:r>
              <w:rPr>
                <w:rFonts w:ascii="Times New Roman"/>
              </w:rPr>
              <w:t>滴水次数</w:t>
            </w:r>
          </w:p>
        </w:tc>
        <w:tc>
          <w:tcPr>
            <w:tcW w:w="4035" w:type="dxa"/>
            <w:tcBorders>
              <w:top w:val="single" w:color="auto" w:sz="8" w:space="0"/>
              <w:bottom w:val="single" w:color="auto" w:sz="8" w:space="0"/>
            </w:tcBorders>
            <w:shd w:val="clear" w:color="auto" w:fill="auto"/>
            <w:vAlign w:val="center"/>
          </w:tcPr>
          <w:p w14:paraId="7924AA58">
            <w:pPr>
              <w:pStyle w:val="178"/>
              <w:rPr>
                <w:rFonts w:ascii="Times New Roman"/>
              </w:rPr>
            </w:pPr>
            <w:r>
              <w:rPr>
                <w:rFonts w:ascii="Times New Roman"/>
              </w:rPr>
              <w:t>滴水量</w:t>
            </w:r>
          </w:p>
        </w:tc>
      </w:tr>
      <w:tr w14:paraId="36AE4F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6" w:hRule="atLeast"/>
          <w:jc w:val="center"/>
        </w:trPr>
        <w:tc>
          <w:tcPr>
            <w:tcW w:w="2959" w:type="dxa"/>
            <w:tcBorders>
              <w:top w:val="single" w:color="auto" w:sz="8" w:space="0"/>
            </w:tcBorders>
            <w:shd w:val="clear" w:color="auto" w:fill="auto"/>
            <w:vAlign w:val="center"/>
          </w:tcPr>
          <w:p w14:paraId="6CB3D777">
            <w:pPr>
              <w:pStyle w:val="178"/>
              <w:rPr>
                <w:rFonts w:ascii="Times New Roman"/>
              </w:rPr>
            </w:pPr>
            <w:r>
              <w:rPr>
                <w:rFonts w:ascii="Times New Roman"/>
              </w:rPr>
              <w:t>苗期-拔节期</w:t>
            </w:r>
          </w:p>
        </w:tc>
        <w:tc>
          <w:tcPr>
            <w:tcW w:w="1698" w:type="dxa"/>
            <w:tcBorders>
              <w:top w:val="single" w:color="auto" w:sz="8" w:space="0"/>
            </w:tcBorders>
            <w:shd w:val="clear" w:color="auto" w:fill="auto"/>
            <w:vAlign w:val="center"/>
          </w:tcPr>
          <w:p w14:paraId="503EEFEA">
            <w:pPr>
              <w:pStyle w:val="178"/>
              <w:rPr>
                <w:rFonts w:ascii="Times New Roman"/>
              </w:rPr>
            </w:pPr>
            <w:r>
              <w:rPr>
                <w:rFonts w:ascii="Times New Roman"/>
              </w:rPr>
              <w:t>1次</w:t>
            </w:r>
          </w:p>
        </w:tc>
        <w:tc>
          <w:tcPr>
            <w:tcW w:w="4035" w:type="dxa"/>
            <w:tcBorders>
              <w:top w:val="single" w:color="auto" w:sz="8" w:space="0"/>
            </w:tcBorders>
            <w:shd w:val="clear" w:color="auto" w:fill="auto"/>
            <w:vAlign w:val="center"/>
          </w:tcPr>
          <w:p w14:paraId="502D5E44">
            <w:pPr>
              <w:pStyle w:val="178"/>
              <w:rPr>
                <w:rFonts w:ascii="Times New Roman"/>
              </w:rPr>
            </w:pPr>
            <w:r>
              <w:rPr>
                <w:rFonts w:ascii="Times New Roman"/>
              </w:rPr>
              <w:t>每666.7 m</w:t>
            </w:r>
            <w:r>
              <w:rPr>
                <w:rFonts w:ascii="Times New Roman"/>
                <w:vertAlign w:val="superscript"/>
              </w:rPr>
              <w:t>2</w:t>
            </w:r>
            <w:r>
              <w:rPr>
                <w:rFonts w:ascii="Times New Roman"/>
              </w:rPr>
              <w:t>滴水5 m</w:t>
            </w:r>
            <w:r>
              <w:rPr>
                <w:rFonts w:ascii="Times New Roman"/>
                <w:vertAlign w:val="superscript"/>
              </w:rPr>
              <w:t>3</w:t>
            </w:r>
            <w:r>
              <w:rPr>
                <w:rFonts w:ascii="Times New Roman"/>
              </w:rPr>
              <w:t>～10 m</w:t>
            </w:r>
            <w:r>
              <w:rPr>
                <w:rFonts w:ascii="Times New Roman"/>
                <w:vertAlign w:val="superscript"/>
              </w:rPr>
              <w:t>3</w:t>
            </w:r>
          </w:p>
        </w:tc>
      </w:tr>
      <w:tr w14:paraId="45FDE1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4" w:hRule="atLeast"/>
          <w:jc w:val="center"/>
        </w:trPr>
        <w:tc>
          <w:tcPr>
            <w:tcW w:w="2959" w:type="dxa"/>
            <w:shd w:val="clear" w:color="auto" w:fill="auto"/>
            <w:vAlign w:val="center"/>
          </w:tcPr>
          <w:p w14:paraId="29160EC3">
            <w:pPr>
              <w:pStyle w:val="178"/>
              <w:rPr>
                <w:rFonts w:ascii="Times New Roman"/>
              </w:rPr>
            </w:pPr>
            <w:r>
              <w:rPr>
                <w:rFonts w:ascii="Times New Roman"/>
              </w:rPr>
              <w:t>拔节期-大喇叭口期</w:t>
            </w:r>
          </w:p>
        </w:tc>
        <w:tc>
          <w:tcPr>
            <w:tcW w:w="1698" w:type="dxa"/>
            <w:shd w:val="clear" w:color="auto" w:fill="auto"/>
            <w:vAlign w:val="center"/>
          </w:tcPr>
          <w:p w14:paraId="5D1AE554">
            <w:pPr>
              <w:pStyle w:val="178"/>
              <w:rPr>
                <w:rFonts w:ascii="Times New Roman"/>
              </w:rPr>
            </w:pPr>
            <w:r>
              <w:rPr>
                <w:rFonts w:ascii="Times New Roman"/>
              </w:rPr>
              <w:t>1次～2次</w:t>
            </w:r>
          </w:p>
        </w:tc>
        <w:tc>
          <w:tcPr>
            <w:tcW w:w="4035" w:type="dxa"/>
            <w:shd w:val="clear" w:color="auto" w:fill="auto"/>
            <w:vAlign w:val="center"/>
          </w:tcPr>
          <w:p w14:paraId="691B492E">
            <w:pPr>
              <w:pStyle w:val="178"/>
              <w:rPr>
                <w:rFonts w:ascii="Times New Roman"/>
              </w:rPr>
            </w:pPr>
            <w:r>
              <w:rPr>
                <w:rFonts w:ascii="Times New Roman"/>
              </w:rPr>
              <w:t>每666.7 m</w:t>
            </w:r>
            <w:r>
              <w:rPr>
                <w:rFonts w:ascii="Times New Roman"/>
                <w:vertAlign w:val="superscript"/>
              </w:rPr>
              <w:t>2</w:t>
            </w:r>
            <w:r>
              <w:rPr>
                <w:rFonts w:ascii="Times New Roman"/>
              </w:rPr>
              <w:t>滴水</w:t>
            </w:r>
            <w:r>
              <w:rPr>
                <w:rFonts w:hint="eastAsia" w:ascii="Times New Roman"/>
              </w:rPr>
              <w:t>10</w:t>
            </w:r>
            <w:r>
              <w:rPr>
                <w:rFonts w:ascii="Times New Roman"/>
              </w:rPr>
              <w:t xml:space="preserve"> m</w:t>
            </w:r>
            <w:r>
              <w:rPr>
                <w:rFonts w:ascii="Times New Roman"/>
                <w:vertAlign w:val="superscript"/>
              </w:rPr>
              <w:t>3</w:t>
            </w:r>
            <w:r>
              <w:rPr>
                <w:rFonts w:ascii="Times New Roman"/>
              </w:rPr>
              <w:t>～1</w:t>
            </w:r>
            <w:r>
              <w:rPr>
                <w:rFonts w:hint="eastAsia" w:ascii="Times New Roman"/>
              </w:rPr>
              <w:t>5</w:t>
            </w:r>
            <w:r>
              <w:rPr>
                <w:rFonts w:ascii="Times New Roman"/>
              </w:rPr>
              <w:t xml:space="preserve"> m</w:t>
            </w:r>
            <w:r>
              <w:rPr>
                <w:rFonts w:ascii="Times New Roman"/>
                <w:vertAlign w:val="superscript"/>
              </w:rPr>
              <w:t>3</w:t>
            </w:r>
          </w:p>
        </w:tc>
      </w:tr>
      <w:tr w14:paraId="63A501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6" w:hRule="atLeast"/>
          <w:jc w:val="center"/>
        </w:trPr>
        <w:tc>
          <w:tcPr>
            <w:tcW w:w="2959" w:type="dxa"/>
            <w:shd w:val="clear" w:color="auto" w:fill="auto"/>
            <w:vAlign w:val="center"/>
          </w:tcPr>
          <w:p w14:paraId="635C2715">
            <w:pPr>
              <w:pStyle w:val="178"/>
              <w:rPr>
                <w:rFonts w:ascii="Times New Roman"/>
              </w:rPr>
            </w:pPr>
            <w:r>
              <w:rPr>
                <w:rFonts w:ascii="Times New Roman"/>
              </w:rPr>
              <w:t>大喇叭口期-吐丝期</w:t>
            </w:r>
          </w:p>
        </w:tc>
        <w:tc>
          <w:tcPr>
            <w:tcW w:w="1698" w:type="dxa"/>
            <w:shd w:val="clear" w:color="auto" w:fill="auto"/>
            <w:vAlign w:val="center"/>
          </w:tcPr>
          <w:p w14:paraId="22851B79">
            <w:pPr>
              <w:pStyle w:val="178"/>
              <w:rPr>
                <w:rFonts w:ascii="Times New Roman"/>
              </w:rPr>
            </w:pPr>
            <w:r>
              <w:rPr>
                <w:rFonts w:ascii="Times New Roman"/>
              </w:rPr>
              <w:t>1次</w:t>
            </w:r>
          </w:p>
        </w:tc>
        <w:tc>
          <w:tcPr>
            <w:tcW w:w="4035" w:type="dxa"/>
            <w:shd w:val="clear" w:color="auto" w:fill="auto"/>
            <w:vAlign w:val="center"/>
          </w:tcPr>
          <w:p w14:paraId="7D2C00E2">
            <w:pPr>
              <w:pStyle w:val="178"/>
              <w:rPr>
                <w:rFonts w:ascii="Times New Roman"/>
              </w:rPr>
            </w:pPr>
            <w:r>
              <w:rPr>
                <w:rFonts w:ascii="Times New Roman"/>
              </w:rPr>
              <w:t>每666.7 m</w:t>
            </w:r>
            <w:r>
              <w:rPr>
                <w:rFonts w:ascii="Times New Roman"/>
                <w:vertAlign w:val="superscript"/>
              </w:rPr>
              <w:t>2</w:t>
            </w:r>
            <w:r>
              <w:rPr>
                <w:rFonts w:ascii="Times New Roman"/>
              </w:rPr>
              <w:t>滴水</w:t>
            </w:r>
            <w:r>
              <w:rPr>
                <w:rFonts w:hint="eastAsia" w:ascii="Times New Roman"/>
              </w:rPr>
              <w:t>15</w:t>
            </w:r>
            <w:r>
              <w:rPr>
                <w:rFonts w:ascii="Times New Roman"/>
              </w:rPr>
              <w:t xml:space="preserve"> m</w:t>
            </w:r>
            <w:r>
              <w:rPr>
                <w:rFonts w:ascii="Times New Roman"/>
                <w:vertAlign w:val="superscript"/>
              </w:rPr>
              <w:t>3</w:t>
            </w:r>
            <w:r>
              <w:rPr>
                <w:rFonts w:ascii="Times New Roman"/>
              </w:rPr>
              <w:t>～</w:t>
            </w:r>
            <w:r>
              <w:rPr>
                <w:rFonts w:hint="eastAsia" w:ascii="Times New Roman"/>
              </w:rPr>
              <w:t>20</w:t>
            </w:r>
            <w:r>
              <w:rPr>
                <w:rFonts w:ascii="Times New Roman"/>
              </w:rPr>
              <w:t xml:space="preserve"> m</w:t>
            </w:r>
            <w:r>
              <w:rPr>
                <w:rFonts w:ascii="Times New Roman"/>
                <w:vertAlign w:val="superscript"/>
              </w:rPr>
              <w:t>3</w:t>
            </w:r>
          </w:p>
        </w:tc>
      </w:tr>
      <w:tr w14:paraId="7CC931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4" w:hRule="atLeast"/>
          <w:jc w:val="center"/>
        </w:trPr>
        <w:tc>
          <w:tcPr>
            <w:tcW w:w="2959" w:type="dxa"/>
            <w:shd w:val="clear" w:color="auto" w:fill="auto"/>
            <w:vAlign w:val="center"/>
          </w:tcPr>
          <w:p w14:paraId="1F516D4C">
            <w:pPr>
              <w:pStyle w:val="178"/>
              <w:rPr>
                <w:rFonts w:ascii="Times New Roman"/>
              </w:rPr>
            </w:pPr>
            <w:r>
              <w:rPr>
                <w:rFonts w:ascii="Times New Roman"/>
              </w:rPr>
              <w:t>吐丝期-灌浆中期</w:t>
            </w:r>
          </w:p>
        </w:tc>
        <w:tc>
          <w:tcPr>
            <w:tcW w:w="1698" w:type="dxa"/>
            <w:shd w:val="clear" w:color="auto" w:fill="auto"/>
            <w:vAlign w:val="center"/>
          </w:tcPr>
          <w:p w14:paraId="09454F2B">
            <w:pPr>
              <w:pStyle w:val="178"/>
              <w:rPr>
                <w:rFonts w:ascii="Times New Roman"/>
              </w:rPr>
            </w:pPr>
            <w:r>
              <w:rPr>
                <w:rFonts w:hint="eastAsia" w:ascii="Times New Roman"/>
              </w:rPr>
              <w:t>1</w:t>
            </w:r>
            <w:r>
              <w:rPr>
                <w:rFonts w:ascii="Times New Roman"/>
              </w:rPr>
              <w:t>次～2次</w:t>
            </w:r>
          </w:p>
        </w:tc>
        <w:tc>
          <w:tcPr>
            <w:tcW w:w="4035" w:type="dxa"/>
            <w:shd w:val="clear" w:color="auto" w:fill="auto"/>
            <w:vAlign w:val="center"/>
          </w:tcPr>
          <w:p w14:paraId="43D86F29">
            <w:pPr>
              <w:pStyle w:val="178"/>
              <w:rPr>
                <w:rFonts w:ascii="Times New Roman"/>
              </w:rPr>
            </w:pPr>
            <w:r>
              <w:rPr>
                <w:rFonts w:ascii="Times New Roman"/>
              </w:rPr>
              <w:t>每666.7 m</w:t>
            </w:r>
            <w:r>
              <w:rPr>
                <w:rFonts w:ascii="Times New Roman"/>
                <w:vertAlign w:val="superscript"/>
              </w:rPr>
              <w:t>2</w:t>
            </w:r>
            <w:r>
              <w:rPr>
                <w:rFonts w:ascii="Times New Roman"/>
              </w:rPr>
              <w:t>滴水</w:t>
            </w:r>
            <w:r>
              <w:rPr>
                <w:rFonts w:hint="eastAsia" w:ascii="Times New Roman"/>
              </w:rPr>
              <w:t>15</w:t>
            </w:r>
            <w:r>
              <w:rPr>
                <w:rFonts w:ascii="Times New Roman"/>
              </w:rPr>
              <w:t xml:space="preserve"> m</w:t>
            </w:r>
            <w:r>
              <w:rPr>
                <w:rFonts w:ascii="Times New Roman"/>
                <w:vertAlign w:val="superscript"/>
              </w:rPr>
              <w:t>3</w:t>
            </w:r>
            <w:r>
              <w:rPr>
                <w:rFonts w:ascii="Times New Roman"/>
              </w:rPr>
              <w:t>～</w:t>
            </w:r>
            <w:r>
              <w:rPr>
                <w:rFonts w:hint="eastAsia" w:ascii="Times New Roman"/>
              </w:rPr>
              <w:t>20</w:t>
            </w:r>
            <w:r>
              <w:rPr>
                <w:rFonts w:ascii="Times New Roman"/>
              </w:rPr>
              <w:t xml:space="preserve"> m</w:t>
            </w:r>
            <w:r>
              <w:rPr>
                <w:rFonts w:ascii="Times New Roman"/>
                <w:vertAlign w:val="superscript"/>
              </w:rPr>
              <w:t>3</w:t>
            </w:r>
          </w:p>
        </w:tc>
      </w:tr>
      <w:tr w14:paraId="0B5918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4" w:hRule="atLeast"/>
          <w:jc w:val="center"/>
        </w:trPr>
        <w:tc>
          <w:tcPr>
            <w:tcW w:w="2959" w:type="dxa"/>
            <w:shd w:val="clear" w:color="auto" w:fill="auto"/>
            <w:vAlign w:val="center"/>
          </w:tcPr>
          <w:p w14:paraId="2F271519">
            <w:pPr>
              <w:pStyle w:val="178"/>
              <w:rPr>
                <w:rFonts w:ascii="Times New Roman"/>
              </w:rPr>
            </w:pPr>
            <w:r>
              <w:rPr>
                <w:rFonts w:ascii="Times New Roman"/>
              </w:rPr>
              <w:t>灌浆中期-成熟期</w:t>
            </w:r>
          </w:p>
        </w:tc>
        <w:tc>
          <w:tcPr>
            <w:tcW w:w="1698" w:type="dxa"/>
            <w:shd w:val="clear" w:color="auto" w:fill="auto"/>
            <w:vAlign w:val="center"/>
          </w:tcPr>
          <w:p w14:paraId="24207E33">
            <w:pPr>
              <w:pStyle w:val="178"/>
              <w:rPr>
                <w:rFonts w:ascii="Times New Roman"/>
              </w:rPr>
            </w:pPr>
            <w:r>
              <w:rPr>
                <w:rFonts w:ascii="Times New Roman"/>
              </w:rPr>
              <w:t>1次</w:t>
            </w:r>
          </w:p>
        </w:tc>
        <w:tc>
          <w:tcPr>
            <w:tcW w:w="4035" w:type="dxa"/>
            <w:shd w:val="clear" w:color="auto" w:fill="auto"/>
            <w:vAlign w:val="center"/>
          </w:tcPr>
          <w:p w14:paraId="3E950C2B">
            <w:pPr>
              <w:pStyle w:val="178"/>
              <w:rPr>
                <w:rFonts w:ascii="Times New Roman"/>
              </w:rPr>
            </w:pPr>
            <w:r>
              <w:rPr>
                <w:rFonts w:ascii="Times New Roman"/>
              </w:rPr>
              <w:t>每666.7 m</w:t>
            </w:r>
            <w:r>
              <w:rPr>
                <w:rFonts w:ascii="Times New Roman"/>
                <w:vertAlign w:val="superscript"/>
              </w:rPr>
              <w:t>2</w:t>
            </w:r>
            <w:r>
              <w:rPr>
                <w:rFonts w:ascii="Times New Roman"/>
              </w:rPr>
              <w:t>滴水</w:t>
            </w:r>
            <w:r>
              <w:rPr>
                <w:rFonts w:hint="eastAsia" w:ascii="Times New Roman"/>
              </w:rPr>
              <w:t>15</w:t>
            </w:r>
            <w:r>
              <w:rPr>
                <w:rFonts w:ascii="Times New Roman"/>
              </w:rPr>
              <w:t xml:space="preserve"> m</w:t>
            </w:r>
            <w:r>
              <w:rPr>
                <w:rFonts w:ascii="Times New Roman"/>
                <w:vertAlign w:val="superscript"/>
              </w:rPr>
              <w:t>3</w:t>
            </w:r>
            <w:r>
              <w:rPr>
                <w:rFonts w:ascii="Times New Roman"/>
              </w:rPr>
              <w:t>～</w:t>
            </w:r>
            <w:r>
              <w:rPr>
                <w:rFonts w:hint="eastAsia" w:ascii="Times New Roman"/>
              </w:rPr>
              <w:t>20</w:t>
            </w:r>
            <w:r>
              <w:rPr>
                <w:rFonts w:ascii="Times New Roman"/>
              </w:rPr>
              <w:t xml:space="preserve"> m</w:t>
            </w:r>
            <w:r>
              <w:rPr>
                <w:rFonts w:ascii="Times New Roman"/>
                <w:vertAlign w:val="superscript"/>
              </w:rPr>
              <w:t>3</w:t>
            </w:r>
          </w:p>
        </w:tc>
      </w:tr>
    </w:tbl>
    <w:p w14:paraId="2727ADDD">
      <w:pPr>
        <w:pStyle w:val="179"/>
      </w:pPr>
      <w:r>
        <w:rPr>
          <w:rFonts w:hint="eastAsia"/>
        </w:rPr>
        <w:t>具体时间和滴水量根据土壤墒情、天气和玉米生长状况及特性适当调整，降雨量大，土壤墒情好，可不滴或少滴水。</w:t>
      </w:r>
    </w:p>
    <w:p w14:paraId="3C38C5E8">
      <w:pPr>
        <w:pStyle w:val="94"/>
        <w:spacing w:before="156" w:after="156"/>
      </w:pPr>
      <w:r>
        <w:rPr>
          <w:rFonts w:hint="eastAsia"/>
        </w:rPr>
        <w:t>无滴灌条件灌溉区的穗期灌水</w:t>
      </w:r>
    </w:p>
    <w:p w14:paraId="1F739D0C">
      <w:pPr>
        <w:pStyle w:val="56"/>
        <w:ind w:firstLine="420"/>
        <w:rPr>
          <w:rFonts w:hint="eastAsia"/>
        </w:rPr>
      </w:pPr>
      <w:r>
        <w:rPr>
          <w:rFonts w:hint="eastAsia"/>
        </w:rPr>
        <w:t>大喇叭口期和灌浆期进行田间补灌，每次每</w:t>
      </w:r>
      <w:r>
        <w:rPr>
          <w:rFonts w:ascii="Times New Roman"/>
        </w:rPr>
        <w:t>666.7 m</w:t>
      </w:r>
      <w:r>
        <w:rPr>
          <w:rFonts w:ascii="Times New Roman"/>
          <w:vertAlign w:val="superscript"/>
        </w:rPr>
        <w:t>2</w:t>
      </w:r>
      <w:r>
        <w:rPr>
          <w:rFonts w:hint="eastAsia"/>
        </w:rPr>
        <w:t>施灌水量为9</w:t>
      </w:r>
      <w:r>
        <w:rPr>
          <w:rFonts w:ascii="Times New Roman"/>
        </w:rPr>
        <w:t>0 m</w:t>
      </w:r>
      <w:r>
        <w:rPr>
          <w:rFonts w:ascii="Times New Roman"/>
          <w:vertAlign w:val="superscript"/>
        </w:rPr>
        <w:t>3</w:t>
      </w:r>
      <w:r>
        <w:rPr>
          <w:rFonts w:ascii="Times New Roman"/>
        </w:rPr>
        <w:t>～100 m</w:t>
      </w:r>
      <w:r>
        <w:rPr>
          <w:rFonts w:ascii="Times New Roman"/>
          <w:vertAlign w:val="superscript"/>
        </w:rPr>
        <w:t>3</w:t>
      </w:r>
      <w:r>
        <w:rPr>
          <w:rFonts w:hint="eastAsia"/>
        </w:rPr>
        <w:t>。</w:t>
      </w:r>
    </w:p>
    <w:p w14:paraId="5CD9CBB0">
      <w:pPr>
        <w:pStyle w:val="65"/>
        <w:spacing w:before="156" w:after="156"/>
      </w:pPr>
      <w:r>
        <w:rPr>
          <w:rFonts w:hint="eastAsia"/>
        </w:rPr>
        <w:t>中耕培土</w:t>
      </w:r>
    </w:p>
    <w:p w14:paraId="4F57CA76">
      <w:pPr>
        <w:pStyle w:val="56"/>
        <w:ind w:firstLine="420"/>
      </w:pPr>
      <w:r>
        <w:rPr>
          <w:rFonts w:hint="eastAsia"/>
        </w:rPr>
        <w:t>灌水后3</w:t>
      </w:r>
      <w:r>
        <w:rPr>
          <w:rFonts w:hint="eastAsia" w:ascii="宋体" w:hAnsi="宋体" w:eastAsia="宋体" w:cs="宋体"/>
          <w:w w:val="50"/>
          <w:sz w:val="10"/>
          <w:szCs w:val="10"/>
        </w:rPr>
        <w:t xml:space="preserve"> </w:t>
      </w:r>
      <w:r>
        <w:rPr>
          <w:rFonts w:hint="eastAsia"/>
          <w:lang w:val="en-US" w:eastAsia="zh-CN"/>
        </w:rPr>
        <w:t>d</w:t>
      </w:r>
      <w:r>
        <w:rPr>
          <w:rFonts w:ascii="Times New Roman"/>
        </w:rPr>
        <w:t>～</w:t>
      </w:r>
      <w:r>
        <w:rPr>
          <w:rFonts w:hint="eastAsia"/>
        </w:rPr>
        <w:t>5</w:t>
      </w:r>
      <w:r>
        <w:rPr>
          <w:rFonts w:hint="eastAsia" w:ascii="宋体" w:hAnsi="宋体" w:eastAsia="宋体" w:cs="宋体"/>
          <w:w w:val="50"/>
          <w:sz w:val="21"/>
        </w:rPr>
        <w:t xml:space="preserve"> </w:t>
      </w:r>
      <w:r>
        <w:rPr>
          <w:rFonts w:hint="eastAsia"/>
        </w:rPr>
        <w:t>d进行中耕培土。</w:t>
      </w:r>
      <w:bookmarkStart w:id="73" w:name="_GoBack"/>
      <w:bookmarkEnd w:id="73"/>
    </w:p>
    <w:p w14:paraId="3B3AF029">
      <w:pPr>
        <w:pStyle w:val="104"/>
        <w:spacing w:before="312" w:after="312"/>
      </w:pPr>
      <w:bookmarkStart w:id="65" w:name="_Toc180766546"/>
      <w:r>
        <w:rPr>
          <w:rFonts w:hint="eastAsia"/>
        </w:rPr>
        <w:t>病虫害防治</w:t>
      </w:r>
      <w:bookmarkEnd w:id="65"/>
    </w:p>
    <w:p w14:paraId="4E98CCC0">
      <w:pPr>
        <w:pStyle w:val="105"/>
        <w:spacing w:before="156" w:after="156"/>
      </w:pPr>
      <w:bookmarkStart w:id="66" w:name="_Toc180766547"/>
      <w:r>
        <w:rPr>
          <w:rFonts w:hint="eastAsia"/>
        </w:rPr>
        <w:t>病害防治</w:t>
      </w:r>
      <w:bookmarkEnd w:id="66"/>
    </w:p>
    <w:p w14:paraId="3A13CF42">
      <w:pPr>
        <w:pStyle w:val="56"/>
        <w:ind w:firstLine="420"/>
      </w:pPr>
      <w:r>
        <w:rPr>
          <w:rFonts w:ascii="Times New Roman"/>
        </w:rPr>
        <w:t>大斑病、小斑病，选用50%多菌灵可湿性粉剂，或用80%甲基托布津可湿性粉剂喷雾防治；锈病，选用15%粉锈宁可湿性粉剂喷雾防治；纹枯病，选用5%井冈霉素水剂或农抗120水剂喷雾防治。田间作业按照GB/T 8321执行</w:t>
      </w:r>
      <w:r>
        <w:rPr>
          <w:rFonts w:hint="eastAsia"/>
        </w:rPr>
        <w:t>。</w:t>
      </w:r>
    </w:p>
    <w:p w14:paraId="71AF6EB0">
      <w:pPr>
        <w:pStyle w:val="105"/>
        <w:spacing w:before="156" w:after="156"/>
      </w:pPr>
      <w:bookmarkStart w:id="67" w:name="_Toc180766548"/>
      <w:r>
        <w:rPr>
          <w:rFonts w:hint="eastAsia"/>
        </w:rPr>
        <w:t>虫害防治</w:t>
      </w:r>
      <w:bookmarkEnd w:id="67"/>
    </w:p>
    <w:p w14:paraId="656418EE">
      <w:pPr>
        <w:pStyle w:val="56"/>
        <w:ind w:firstLine="420"/>
        <w:rPr>
          <w:rFonts w:ascii="Times New Roman"/>
        </w:rPr>
      </w:pPr>
      <w:r>
        <w:rPr>
          <w:rFonts w:ascii="Times New Roman"/>
        </w:rPr>
        <w:t>地下害虫，选用50%辛硫磷乳油拌种；玉米螟，心叶期选用50%辛硫磷乳油拌细沙，每株施l g～2 g颗粒剂，穗期用5%阿维菌素乳油、25%灭幼脲悬浮剂、2.5%高效氯氟氰菊酯乳油点滴雌穗；粘虫，选用50%辛硫磷乳油、10%菊马乳油，或25%快杀灵喷雾；红蜘蛛，选用20%三氯杀螨醇乳油、73%克螨特乳油喷雾。田间作业按照GB/T 8321执行。</w:t>
      </w:r>
    </w:p>
    <w:p w14:paraId="0B9A8495">
      <w:pPr>
        <w:pStyle w:val="104"/>
        <w:spacing w:before="312" w:after="312"/>
      </w:pPr>
      <w:bookmarkStart w:id="68" w:name="_Toc180766549"/>
      <w:r>
        <w:t>收获</w:t>
      </w:r>
      <w:bookmarkEnd w:id="68"/>
    </w:p>
    <w:p w14:paraId="39793986">
      <w:pPr>
        <w:pStyle w:val="56"/>
        <w:ind w:firstLine="420"/>
      </w:pPr>
      <w:r>
        <w:rPr>
          <w:rFonts w:hint="eastAsia"/>
        </w:rPr>
        <w:t>籽粒乳线消失，尖冠处黑色层出现，为成熟标志，一般当植株叶色变黄，苞叶干枯且松开后1</w:t>
      </w:r>
      <w:r>
        <w:rPr>
          <w:rFonts w:ascii="Times New Roman"/>
        </w:rPr>
        <w:t>～</w:t>
      </w:r>
      <w:r>
        <w:rPr>
          <w:rFonts w:hint="eastAsia"/>
        </w:rPr>
        <w:t>2 周收获为宜。</w:t>
      </w:r>
    </w:p>
    <w:p w14:paraId="36BA14EF">
      <w:pPr>
        <w:pStyle w:val="104"/>
        <w:spacing w:before="312" w:after="312"/>
      </w:pPr>
      <w:bookmarkStart w:id="69" w:name="_Toc180766550"/>
      <w:r>
        <w:rPr>
          <w:rFonts w:hint="eastAsia"/>
        </w:rPr>
        <w:t>废旧地膜回收</w:t>
      </w:r>
      <w:bookmarkEnd w:id="69"/>
    </w:p>
    <w:p w14:paraId="6FD065C7">
      <w:pPr>
        <w:pStyle w:val="56"/>
        <w:ind w:firstLine="420"/>
      </w:pPr>
      <w:r>
        <w:rPr>
          <w:rFonts w:hint="eastAsia"/>
        </w:rPr>
        <w:t>推荐采用螺旋滚简式或耙齿式等残留地膜清理机清除旧地膜。也可以采用人工揭膜、捡拾等办法，清理回收。</w:t>
      </w:r>
    </w:p>
    <w:p w14:paraId="38555C8E">
      <w:pPr>
        <w:pStyle w:val="104"/>
        <w:spacing w:before="312" w:after="312"/>
      </w:pPr>
      <w:bookmarkStart w:id="70" w:name="_Toc180766551"/>
      <w:r>
        <w:rPr>
          <w:rFonts w:hint="eastAsia"/>
        </w:rPr>
        <w:t>生产档案</w:t>
      </w:r>
      <w:bookmarkEnd w:id="70"/>
    </w:p>
    <w:p w14:paraId="5D8B76E0">
      <w:pPr>
        <w:pStyle w:val="56"/>
        <w:ind w:firstLine="420"/>
        <w:rPr>
          <w:rFonts w:ascii="Times New Roman"/>
        </w:rPr>
      </w:pPr>
      <w:r>
        <w:rPr>
          <w:rFonts w:ascii="Times New Roman"/>
        </w:rPr>
        <w:t>从玉米播种前到收获后的各个环节使用的生产资料、场所、生产作业、生育进程和遇到的主要问题及处理方法及结果都要建立完整的档案</w:t>
      </w:r>
      <w:r>
        <w:rPr>
          <w:rFonts w:hint="eastAsia" w:ascii="Times New Roman"/>
        </w:rPr>
        <w:t>（参见附录A）</w:t>
      </w:r>
      <w:r>
        <w:rPr>
          <w:rFonts w:ascii="Times New Roman"/>
        </w:rPr>
        <w:t>。</w:t>
      </w:r>
    </w:p>
    <w:p w14:paraId="038BA2E4">
      <w:pPr>
        <w:pStyle w:val="56"/>
        <w:ind w:firstLine="420"/>
        <w:rPr>
          <w:rFonts w:ascii="Times New Roman"/>
        </w:rPr>
      </w:pPr>
      <w:r>
        <w:rPr>
          <w:rFonts w:ascii="Times New Roman"/>
        </w:rPr>
        <w:t>生产档案的记载、管理和使用应符合 GB/T 42478 规定。</w:t>
      </w:r>
    </w:p>
    <w:p w14:paraId="1BD8E0F9">
      <w:pPr>
        <w:pStyle w:val="56"/>
        <w:ind w:firstLine="420"/>
      </w:pPr>
    </w:p>
    <w:p w14:paraId="49E03BD8">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3"/>
    <w:p w14:paraId="2C8360B5">
      <w:pPr>
        <w:pStyle w:val="198"/>
        <w:rPr>
          <w:rFonts w:hint="eastAsia"/>
          <w:vanish w:val="0"/>
        </w:rPr>
      </w:pPr>
      <w:bookmarkStart w:id="71" w:name="BookMark5"/>
    </w:p>
    <w:p w14:paraId="05B786BD">
      <w:pPr>
        <w:pStyle w:val="199"/>
        <w:rPr>
          <w:vanish w:val="0"/>
        </w:rPr>
      </w:pPr>
    </w:p>
    <w:p w14:paraId="763F530E">
      <w:pPr>
        <w:pStyle w:val="76"/>
        <w:spacing w:after="156"/>
      </w:pPr>
      <w:r>
        <w:br w:type="textWrapping"/>
      </w:r>
      <w:bookmarkStart w:id="72" w:name="_Toc180766552"/>
      <w:r>
        <w:rPr>
          <w:rFonts w:hint="eastAsia"/>
        </w:rPr>
        <w:t>（资料性）</w:t>
      </w:r>
      <w:r>
        <w:br w:type="textWrapping"/>
      </w:r>
      <w:r>
        <w:rPr>
          <w:rFonts w:hint="eastAsia"/>
        </w:rPr>
        <w:t>农户生产档案</w:t>
      </w:r>
      <w:bookmarkEnd w:id="72"/>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16"/>
        <w:gridCol w:w="1417"/>
        <w:gridCol w:w="1843"/>
        <w:gridCol w:w="1276"/>
        <w:gridCol w:w="1417"/>
        <w:gridCol w:w="1418"/>
        <w:gridCol w:w="1547"/>
      </w:tblGrid>
      <w:tr w14:paraId="176C13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16" w:type="dxa"/>
            <w:vMerge w:val="restart"/>
            <w:tcBorders>
              <w:top w:val="single" w:color="auto" w:sz="8" w:space="0"/>
            </w:tcBorders>
            <w:shd w:val="clear" w:color="auto" w:fill="auto"/>
            <w:vAlign w:val="center"/>
          </w:tcPr>
          <w:p w14:paraId="3521A69F">
            <w:pPr>
              <w:pStyle w:val="178"/>
              <w:rPr>
                <w:rFonts w:ascii="Times New Roman"/>
              </w:rPr>
            </w:pPr>
            <w:r>
              <w:rPr>
                <w:rFonts w:ascii="Times New Roman"/>
              </w:rPr>
              <w:t>基本信息</w:t>
            </w:r>
          </w:p>
        </w:tc>
        <w:tc>
          <w:tcPr>
            <w:tcW w:w="1417" w:type="dxa"/>
            <w:tcBorders>
              <w:top w:val="single" w:color="auto" w:sz="8" w:space="0"/>
              <w:bottom w:val="single" w:color="auto" w:sz="8" w:space="0"/>
            </w:tcBorders>
            <w:shd w:val="clear" w:color="auto" w:fill="auto"/>
            <w:vAlign w:val="center"/>
          </w:tcPr>
          <w:p w14:paraId="10BA138E">
            <w:pPr>
              <w:pStyle w:val="178"/>
              <w:rPr>
                <w:rFonts w:ascii="Times New Roman"/>
              </w:rPr>
            </w:pPr>
            <w:r>
              <w:rPr>
                <w:rFonts w:ascii="Times New Roman"/>
              </w:rPr>
              <w:t>所在省/区</w:t>
            </w:r>
          </w:p>
        </w:tc>
        <w:tc>
          <w:tcPr>
            <w:tcW w:w="4536" w:type="dxa"/>
            <w:gridSpan w:val="3"/>
            <w:tcBorders>
              <w:top w:val="single" w:color="auto" w:sz="8" w:space="0"/>
              <w:bottom w:val="single" w:color="auto" w:sz="8" w:space="0"/>
            </w:tcBorders>
            <w:shd w:val="clear" w:color="auto" w:fill="auto"/>
            <w:vAlign w:val="center"/>
          </w:tcPr>
          <w:p w14:paraId="77677DF5">
            <w:pPr>
              <w:pStyle w:val="178"/>
              <w:rPr>
                <w:rFonts w:ascii="Times New Roman"/>
              </w:rPr>
            </w:pPr>
          </w:p>
        </w:tc>
        <w:tc>
          <w:tcPr>
            <w:tcW w:w="1418" w:type="dxa"/>
            <w:tcBorders>
              <w:top w:val="single" w:color="auto" w:sz="8" w:space="0"/>
              <w:bottom w:val="single" w:color="auto" w:sz="8" w:space="0"/>
            </w:tcBorders>
            <w:shd w:val="clear" w:color="auto" w:fill="auto"/>
            <w:vAlign w:val="center"/>
          </w:tcPr>
          <w:p w14:paraId="73AC1E65">
            <w:pPr>
              <w:pStyle w:val="178"/>
              <w:rPr>
                <w:rFonts w:ascii="Times New Roman"/>
              </w:rPr>
            </w:pPr>
            <w:r>
              <w:rPr>
                <w:rFonts w:ascii="Times New Roman"/>
              </w:rPr>
              <w:t>生产年份</w:t>
            </w:r>
          </w:p>
        </w:tc>
        <w:tc>
          <w:tcPr>
            <w:tcW w:w="1547" w:type="dxa"/>
            <w:tcBorders>
              <w:top w:val="single" w:color="auto" w:sz="8" w:space="0"/>
              <w:bottom w:val="single" w:color="auto" w:sz="8" w:space="0"/>
            </w:tcBorders>
            <w:shd w:val="clear" w:color="auto" w:fill="auto"/>
            <w:vAlign w:val="center"/>
          </w:tcPr>
          <w:p w14:paraId="0C0937BB">
            <w:pPr>
              <w:pStyle w:val="178"/>
              <w:rPr>
                <w:rFonts w:ascii="Times New Roman"/>
              </w:rPr>
            </w:pPr>
          </w:p>
        </w:tc>
      </w:tr>
      <w:tr w14:paraId="7C76B3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vMerge w:val="continue"/>
            <w:shd w:val="clear" w:color="auto" w:fill="auto"/>
            <w:vAlign w:val="center"/>
          </w:tcPr>
          <w:p w14:paraId="63725DD2">
            <w:pPr>
              <w:pStyle w:val="178"/>
              <w:rPr>
                <w:rFonts w:ascii="Times New Roman"/>
              </w:rPr>
            </w:pPr>
          </w:p>
        </w:tc>
        <w:tc>
          <w:tcPr>
            <w:tcW w:w="1417" w:type="dxa"/>
            <w:tcBorders>
              <w:top w:val="single" w:color="auto" w:sz="8" w:space="0"/>
            </w:tcBorders>
            <w:shd w:val="clear" w:color="auto" w:fill="auto"/>
            <w:vAlign w:val="center"/>
          </w:tcPr>
          <w:p w14:paraId="56A17BED">
            <w:pPr>
              <w:pStyle w:val="178"/>
              <w:rPr>
                <w:rFonts w:ascii="Times New Roman"/>
              </w:rPr>
            </w:pPr>
            <w:r>
              <w:rPr>
                <w:rFonts w:ascii="Times New Roman"/>
              </w:rPr>
              <w:t>农户姓名</w:t>
            </w:r>
          </w:p>
        </w:tc>
        <w:tc>
          <w:tcPr>
            <w:tcW w:w="1843" w:type="dxa"/>
            <w:tcBorders>
              <w:top w:val="single" w:color="auto" w:sz="8" w:space="0"/>
            </w:tcBorders>
            <w:shd w:val="clear" w:color="auto" w:fill="auto"/>
            <w:vAlign w:val="center"/>
          </w:tcPr>
          <w:p w14:paraId="0DFC181E">
            <w:pPr>
              <w:pStyle w:val="178"/>
              <w:rPr>
                <w:rFonts w:ascii="Times New Roman"/>
              </w:rPr>
            </w:pPr>
          </w:p>
        </w:tc>
        <w:tc>
          <w:tcPr>
            <w:tcW w:w="1276" w:type="dxa"/>
            <w:tcBorders>
              <w:top w:val="single" w:color="auto" w:sz="8" w:space="0"/>
            </w:tcBorders>
            <w:shd w:val="clear" w:color="auto" w:fill="auto"/>
            <w:vAlign w:val="center"/>
          </w:tcPr>
          <w:p w14:paraId="0B7C3B1C">
            <w:pPr>
              <w:pStyle w:val="178"/>
              <w:rPr>
                <w:rFonts w:ascii="Times New Roman"/>
              </w:rPr>
            </w:pPr>
            <w:r>
              <w:rPr>
                <w:rFonts w:ascii="Times New Roman"/>
              </w:rPr>
              <w:t>农田经度</w:t>
            </w:r>
          </w:p>
        </w:tc>
        <w:tc>
          <w:tcPr>
            <w:tcW w:w="1417" w:type="dxa"/>
            <w:tcBorders>
              <w:top w:val="single" w:color="auto" w:sz="8" w:space="0"/>
            </w:tcBorders>
            <w:shd w:val="clear" w:color="auto" w:fill="auto"/>
            <w:vAlign w:val="center"/>
          </w:tcPr>
          <w:p w14:paraId="0C7ACFD0">
            <w:pPr>
              <w:pStyle w:val="178"/>
              <w:rPr>
                <w:rFonts w:ascii="Times New Roman"/>
              </w:rPr>
            </w:pPr>
          </w:p>
        </w:tc>
        <w:tc>
          <w:tcPr>
            <w:tcW w:w="1418" w:type="dxa"/>
            <w:tcBorders>
              <w:top w:val="single" w:color="auto" w:sz="8" w:space="0"/>
            </w:tcBorders>
            <w:shd w:val="clear" w:color="auto" w:fill="auto"/>
            <w:vAlign w:val="center"/>
          </w:tcPr>
          <w:p w14:paraId="367B66B4">
            <w:pPr>
              <w:pStyle w:val="178"/>
              <w:rPr>
                <w:rFonts w:ascii="Times New Roman"/>
              </w:rPr>
            </w:pPr>
            <w:r>
              <w:rPr>
                <w:rFonts w:ascii="Times New Roman"/>
              </w:rPr>
              <w:t>档案建立人</w:t>
            </w:r>
          </w:p>
        </w:tc>
        <w:tc>
          <w:tcPr>
            <w:tcW w:w="1547" w:type="dxa"/>
            <w:tcBorders>
              <w:top w:val="single" w:color="auto" w:sz="8" w:space="0"/>
            </w:tcBorders>
            <w:shd w:val="clear" w:color="auto" w:fill="auto"/>
            <w:vAlign w:val="center"/>
          </w:tcPr>
          <w:p w14:paraId="301D36B3">
            <w:pPr>
              <w:pStyle w:val="178"/>
              <w:rPr>
                <w:rFonts w:ascii="Times New Roman"/>
              </w:rPr>
            </w:pPr>
          </w:p>
        </w:tc>
      </w:tr>
      <w:tr w14:paraId="096D19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vMerge w:val="continue"/>
            <w:shd w:val="clear" w:color="auto" w:fill="auto"/>
            <w:vAlign w:val="center"/>
          </w:tcPr>
          <w:p w14:paraId="6B9E81CA">
            <w:pPr>
              <w:pStyle w:val="178"/>
              <w:rPr>
                <w:rFonts w:ascii="Times New Roman"/>
              </w:rPr>
            </w:pPr>
          </w:p>
        </w:tc>
        <w:tc>
          <w:tcPr>
            <w:tcW w:w="1417" w:type="dxa"/>
            <w:shd w:val="clear" w:color="auto" w:fill="auto"/>
            <w:vAlign w:val="center"/>
          </w:tcPr>
          <w:p w14:paraId="263CD241">
            <w:pPr>
              <w:pStyle w:val="178"/>
              <w:rPr>
                <w:rFonts w:ascii="Times New Roman"/>
              </w:rPr>
            </w:pPr>
            <w:r>
              <w:rPr>
                <w:rFonts w:ascii="Times New Roman"/>
              </w:rPr>
              <w:t>农户联系方式</w:t>
            </w:r>
          </w:p>
        </w:tc>
        <w:tc>
          <w:tcPr>
            <w:tcW w:w="1843" w:type="dxa"/>
            <w:shd w:val="clear" w:color="auto" w:fill="auto"/>
            <w:vAlign w:val="center"/>
          </w:tcPr>
          <w:p w14:paraId="7429784E">
            <w:pPr>
              <w:pStyle w:val="178"/>
              <w:rPr>
                <w:rFonts w:ascii="Times New Roman"/>
              </w:rPr>
            </w:pPr>
          </w:p>
        </w:tc>
        <w:tc>
          <w:tcPr>
            <w:tcW w:w="1276" w:type="dxa"/>
            <w:shd w:val="clear" w:color="auto" w:fill="auto"/>
            <w:vAlign w:val="center"/>
          </w:tcPr>
          <w:p w14:paraId="11D962AE">
            <w:pPr>
              <w:pStyle w:val="178"/>
              <w:rPr>
                <w:rFonts w:ascii="Times New Roman"/>
              </w:rPr>
            </w:pPr>
            <w:r>
              <w:rPr>
                <w:rFonts w:ascii="Times New Roman"/>
              </w:rPr>
              <w:t>农田纬度</w:t>
            </w:r>
          </w:p>
        </w:tc>
        <w:tc>
          <w:tcPr>
            <w:tcW w:w="1417" w:type="dxa"/>
            <w:shd w:val="clear" w:color="auto" w:fill="auto"/>
            <w:vAlign w:val="center"/>
          </w:tcPr>
          <w:p w14:paraId="3FCD0A3D">
            <w:pPr>
              <w:pStyle w:val="178"/>
              <w:rPr>
                <w:rFonts w:ascii="Times New Roman"/>
              </w:rPr>
            </w:pPr>
          </w:p>
        </w:tc>
        <w:tc>
          <w:tcPr>
            <w:tcW w:w="1418" w:type="dxa"/>
            <w:shd w:val="clear" w:color="auto" w:fill="auto"/>
            <w:vAlign w:val="center"/>
          </w:tcPr>
          <w:p w14:paraId="7878BD53">
            <w:pPr>
              <w:pStyle w:val="178"/>
              <w:rPr>
                <w:rFonts w:ascii="Times New Roman"/>
              </w:rPr>
            </w:pPr>
            <w:r>
              <w:rPr>
                <w:rFonts w:ascii="Times New Roman"/>
              </w:rPr>
              <w:t>建立人联系方式</w:t>
            </w:r>
          </w:p>
        </w:tc>
        <w:tc>
          <w:tcPr>
            <w:tcW w:w="1547" w:type="dxa"/>
            <w:shd w:val="clear" w:color="auto" w:fill="auto"/>
            <w:vAlign w:val="center"/>
          </w:tcPr>
          <w:p w14:paraId="53F8C108">
            <w:pPr>
              <w:pStyle w:val="178"/>
              <w:rPr>
                <w:rFonts w:ascii="Times New Roman"/>
              </w:rPr>
            </w:pPr>
          </w:p>
        </w:tc>
      </w:tr>
      <w:tr w14:paraId="105035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6" w:hRule="atLeast"/>
          <w:jc w:val="center"/>
        </w:trPr>
        <w:tc>
          <w:tcPr>
            <w:tcW w:w="416" w:type="dxa"/>
            <w:vMerge w:val="continue"/>
            <w:shd w:val="clear" w:color="auto" w:fill="auto"/>
            <w:vAlign w:val="center"/>
          </w:tcPr>
          <w:p w14:paraId="5DA07293">
            <w:pPr>
              <w:pStyle w:val="178"/>
              <w:rPr>
                <w:rFonts w:ascii="Times New Roman"/>
              </w:rPr>
            </w:pPr>
          </w:p>
        </w:tc>
        <w:tc>
          <w:tcPr>
            <w:tcW w:w="1417" w:type="dxa"/>
            <w:shd w:val="clear" w:color="auto" w:fill="auto"/>
            <w:vAlign w:val="center"/>
          </w:tcPr>
          <w:p w14:paraId="0E36AD29">
            <w:pPr>
              <w:pStyle w:val="178"/>
              <w:rPr>
                <w:rFonts w:ascii="Times New Roman"/>
              </w:rPr>
            </w:pPr>
            <w:r>
              <w:rPr>
                <w:rFonts w:ascii="Times New Roman"/>
              </w:rPr>
              <w:t>具体地址</w:t>
            </w:r>
          </w:p>
        </w:tc>
        <w:tc>
          <w:tcPr>
            <w:tcW w:w="7501" w:type="dxa"/>
            <w:gridSpan w:val="5"/>
            <w:shd w:val="clear" w:color="auto" w:fill="auto"/>
            <w:vAlign w:val="center"/>
          </w:tcPr>
          <w:p w14:paraId="03C1D684">
            <w:pPr>
              <w:pStyle w:val="178"/>
              <w:rPr>
                <w:rFonts w:ascii="Times New Roman"/>
              </w:rPr>
            </w:pPr>
            <w:r>
              <w:rPr>
                <w:rFonts w:ascii="Times New Roman"/>
                <w:u w:val="single"/>
              </w:rPr>
              <w:t xml:space="preserve">             </w:t>
            </w:r>
            <w:r>
              <w:rPr>
                <w:rFonts w:ascii="Times New Roman"/>
              </w:rPr>
              <w:t>乡（镇）</w:t>
            </w:r>
            <w:r>
              <w:rPr>
                <w:rFonts w:ascii="Times New Roman"/>
                <w:u w:val="single"/>
              </w:rPr>
              <w:t xml:space="preserve">               </w:t>
            </w:r>
            <w:r>
              <w:rPr>
                <w:rFonts w:ascii="Times New Roman"/>
              </w:rPr>
              <w:t>村</w:t>
            </w:r>
            <w:r>
              <w:rPr>
                <w:rFonts w:ascii="Times New Roman"/>
                <w:u w:val="single"/>
              </w:rPr>
              <w:t xml:space="preserve">        </w:t>
            </w:r>
            <w:r>
              <w:rPr>
                <w:rFonts w:ascii="Times New Roman"/>
              </w:rPr>
              <w:t>组</w:t>
            </w:r>
          </w:p>
        </w:tc>
      </w:tr>
      <w:tr w14:paraId="047BC1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vMerge w:val="restart"/>
            <w:shd w:val="clear" w:color="auto" w:fill="auto"/>
            <w:vAlign w:val="center"/>
          </w:tcPr>
          <w:p w14:paraId="56CEEAF3">
            <w:pPr>
              <w:pStyle w:val="178"/>
              <w:rPr>
                <w:rFonts w:ascii="Times New Roman"/>
              </w:rPr>
            </w:pPr>
            <w:r>
              <w:rPr>
                <w:rFonts w:ascii="Times New Roman"/>
              </w:rPr>
              <w:t>详细信息</w:t>
            </w:r>
          </w:p>
        </w:tc>
        <w:tc>
          <w:tcPr>
            <w:tcW w:w="1417" w:type="dxa"/>
            <w:shd w:val="clear" w:color="auto" w:fill="auto"/>
            <w:vAlign w:val="center"/>
          </w:tcPr>
          <w:p w14:paraId="6DA38705">
            <w:pPr>
              <w:pStyle w:val="178"/>
              <w:rPr>
                <w:rFonts w:ascii="Times New Roman"/>
              </w:rPr>
            </w:pPr>
            <w:r>
              <w:rPr>
                <w:rFonts w:ascii="Times New Roman"/>
              </w:rPr>
              <w:t>种植面积</w:t>
            </w:r>
          </w:p>
        </w:tc>
        <w:tc>
          <w:tcPr>
            <w:tcW w:w="1843" w:type="dxa"/>
            <w:shd w:val="clear" w:color="auto" w:fill="auto"/>
            <w:vAlign w:val="center"/>
          </w:tcPr>
          <w:p w14:paraId="47EA1687">
            <w:pPr>
              <w:pStyle w:val="178"/>
              <w:rPr>
                <w:rFonts w:ascii="Times New Roman"/>
              </w:rPr>
            </w:pPr>
            <w:r>
              <w:rPr>
                <w:rFonts w:ascii="Times New Roman"/>
              </w:rPr>
              <w:t>单产[kg/666.7 m</w:t>
            </w:r>
            <w:r>
              <w:rPr>
                <w:rFonts w:ascii="Times New Roman"/>
                <w:vertAlign w:val="superscript"/>
              </w:rPr>
              <w:t>2</w:t>
            </w:r>
            <w:r>
              <w:rPr>
                <w:rFonts w:ascii="Times New Roman"/>
              </w:rPr>
              <w:t>]</w:t>
            </w:r>
          </w:p>
        </w:tc>
        <w:tc>
          <w:tcPr>
            <w:tcW w:w="2693" w:type="dxa"/>
            <w:gridSpan w:val="2"/>
            <w:shd w:val="clear" w:color="auto" w:fill="auto"/>
            <w:vAlign w:val="center"/>
          </w:tcPr>
          <w:p w14:paraId="2DB71DF6">
            <w:pPr>
              <w:pStyle w:val="178"/>
              <w:rPr>
                <w:rFonts w:ascii="Times New Roman"/>
              </w:rPr>
            </w:pPr>
            <w:r>
              <w:rPr>
                <w:rFonts w:hint="eastAsia" w:ascii="Times New Roman"/>
              </w:rPr>
              <w:t>肥料投入成本[元/</w:t>
            </w:r>
            <w:r>
              <w:rPr>
                <w:rFonts w:ascii="Times New Roman"/>
              </w:rPr>
              <w:t>666.7 m</w:t>
            </w:r>
            <w:r>
              <w:rPr>
                <w:rFonts w:ascii="Times New Roman"/>
                <w:vertAlign w:val="superscript"/>
              </w:rPr>
              <w:t>2</w:t>
            </w:r>
            <w:r>
              <w:rPr>
                <w:rFonts w:hint="eastAsia" w:ascii="Times New Roman"/>
              </w:rPr>
              <w:t>]</w:t>
            </w:r>
          </w:p>
        </w:tc>
        <w:tc>
          <w:tcPr>
            <w:tcW w:w="2965" w:type="dxa"/>
            <w:gridSpan w:val="2"/>
            <w:shd w:val="clear" w:color="auto" w:fill="auto"/>
            <w:vAlign w:val="center"/>
          </w:tcPr>
          <w:p w14:paraId="19B79DE6">
            <w:pPr>
              <w:pStyle w:val="178"/>
              <w:rPr>
                <w:rFonts w:ascii="Times New Roman"/>
              </w:rPr>
            </w:pPr>
            <w:r>
              <w:rPr>
                <w:rFonts w:hint="eastAsia" w:ascii="Times New Roman"/>
              </w:rPr>
              <w:t>农药投入成本[元/</w:t>
            </w:r>
            <w:r>
              <w:rPr>
                <w:rFonts w:ascii="Times New Roman"/>
              </w:rPr>
              <w:t>666.7 m</w:t>
            </w:r>
            <w:r>
              <w:rPr>
                <w:rFonts w:ascii="Times New Roman"/>
                <w:vertAlign w:val="superscript"/>
              </w:rPr>
              <w:t>2</w:t>
            </w:r>
            <w:r>
              <w:rPr>
                <w:rFonts w:hint="eastAsia" w:ascii="Times New Roman"/>
              </w:rPr>
              <w:t>]</w:t>
            </w:r>
          </w:p>
        </w:tc>
      </w:tr>
      <w:tr w14:paraId="31B9AF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vMerge w:val="continue"/>
            <w:shd w:val="clear" w:color="auto" w:fill="auto"/>
            <w:vAlign w:val="center"/>
          </w:tcPr>
          <w:p w14:paraId="13C2AFA9">
            <w:pPr>
              <w:pStyle w:val="178"/>
              <w:rPr>
                <w:rFonts w:ascii="Times New Roman"/>
              </w:rPr>
            </w:pPr>
          </w:p>
        </w:tc>
        <w:tc>
          <w:tcPr>
            <w:tcW w:w="1417" w:type="dxa"/>
            <w:shd w:val="clear" w:color="auto" w:fill="auto"/>
            <w:vAlign w:val="center"/>
          </w:tcPr>
          <w:p w14:paraId="60DAB2B0">
            <w:pPr>
              <w:pStyle w:val="178"/>
              <w:rPr>
                <w:rFonts w:ascii="Times New Roman"/>
              </w:rPr>
            </w:pPr>
          </w:p>
        </w:tc>
        <w:tc>
          <w:tcPr>
            <w:tcW w:w="1843" w:type="dxa"/>
            <w:shd w:val="clear" w:color="auto" w:fill="auto"/>
            <w:vAlign w:val="center"/>
          </w:tcPr>
          <w:p w14:paraId="75B686D4">
            <w:pPr>
              <w:pStyle w:val="178"/>
              <w:rPr>
                <w:rFonts w:ascii="Times New Roman"/>
              </w:rPr>
            </w:pPr>
          </w:p>
        </w:tc>
        <w:tc>
          <w:tcPr>
            <w:tcW w:w="2693" w:type="dxa"/>
            <w:gridSpan w:val="2"/>
            <w:shd w:val="clear" w:color="auto" w:fill="auto"/>
            <w:vAlign w:val="center"/>
          </w:tcPr>
          <w:p w14:paraId="63CFECA3">
            <w:pPr>
              <w:pStyle w:val="178"/>
              <w:rPr>
                <w:rFonts w:ascii="Times New Roman"/>
              </w:rPr>
            </w:pPr>
          </w:p>
        </w:tc>
        <w:tc>
          <w:tcPr>
            <w:tcW w:w="2965" w:type="dxa"/>
            <w:gridSpan w:val="2"/>
            <w:shd w:val="clear" w:color="auto" w:fill="auto"/>
            <w:vAlign w:val="center"/>
          </w:tcPr>
          <w:p w14:paraId="524A5D2E">
            <w:pPr>
              <w:pStyle w:val="178"/>
              <w:rPr>
                <w:rFonts w:ascii="Times New Roman"/>
              </w:rPr>
            </w:pPr>
          </w:p>
        </w:tc>
      </w:tr>
      <w:tr w14:paraId="45598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416" w:type="dxa"/>
            <w:vMerge w:val="restart"/>
            <w:shd w:val="clear" w:color="auto" w:fill="auto"/>
            <w:vAlign w:val="center"/>
          </w:tcPr>
          <w:p w14:paraId="159E9DF0">
            <w:pPr>
              <w:pStyle w:val="178"/>
              <w:rPr>
                <w:rFonts w:ascii="Times New Roman"/>
              </w:rPr>
            </w:pPr>
            <w:r>
              <w:rPr>
                <w:rFonts w:hint="eastAsia" w:ascii="Times New Roman"/>
              </w:rPr>
              <w:t>整地</w:t>
            </w:r>
          </w:p>
          <w:p w14:paraId="1642E38E">
            <w:pPr>
              <w:pStyle w:val="178"/>
              <w:rPr>
                <w:rFonts w:ascii="Times New Roman"/>
              </w:rPr>
            </w:pPr>
            <w:r>
              <w:rPr>
                <w:rFonts w:hint="eastAsia" w:ascii="Times New Roman"/>
              </w:rPr>
              <w:t>播种</w:t>
            </w:r>
          </w:p>
          <w:p w14:paraId="1D92D7E9">
            <w:pPr>
              <w:pStyle w:val="178"/>
              <w:rPr>
                <w:rFonts w:ascii="Times New Roman"/>
              </w:rPr>
            </w:pPr>
            <w:r>
              <w:rPr>
                <w:rFonts w:hint="eastAsia" w:ascii="Times New Roman"/>
              </w:rPr>
              <w:t>收获</w:t>
            </w:r>
          </w:p>
        </w:tc>
        <w:tc>
          <w:tcPr>
            <w:tcW w:w="8918" w:type="dxa"/>
            <w:gridSpan w:val="6"/>
            <w:shd w:val="clear" w:color="auto" w:fill="auto"/>
            <w:vAlign w:val="center"/>
          </w:tcPr>
          <w:p w14:paraId="6C620A5D">
            <w:pPr>
              <w:pStyle w:val="178"/>
              <w:jc w:val="both"/>
              <w:rPr>
                <w:rFonts w:ascii="Times New Roman"/>
              </w:rPr>
            </w:pPr>
            <w:r>
              <w:rPr>
                <w:rFonts w:hint="eastAsia" w:ascii="Times New Roman"/>
              </w:rPr>
              <w:t>地形：□丘陵  □平原  □盆地  □高原  □其他</w:t>
            </w:r>
            <w:r>
              <w:rPr>
                <w:rFonts w:hint="eastAsia" w:ascii="Times New Roman"/>
                <w:u w:val="single"/>
              </w:rPr>
              <w:t xml:space="preserve">      </w:t>
            </w:r>
            <w:r>
              <w:rPr>
                <w:rFonts w:hint="eastAsia" w:ascii="Times New Roman"/>
              </w:rPr>
              <w:t>；</w:t>
            </w:r>
          </w:p>
          <w:p w14:paraId="317F4C35">
            <w:pPr>
              <w:pStyle w:val="178"/>
              <w:jc w:val="both"/>
              <w:rPr>
                <w:rFonts w:ascii="Times New Roman"/>
              </w:rPr>
            </w:pPr>
            <w:r>
              <w:rPr>
                <w:rFonts w:hint="eastAsia" w:ascii="Times New Roman"/>
              </w:rPr>
              <w:t>土壤质地：□砂土 □砂壤 □轻壤 □中壤 □重壤 □粘土</w:t>
            </w:r>
          </w:p>
        </w:tc>
      </w:tr>
      <w:tr w14:paraId="0F7C8A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24" w:hRule="atLeast"/>
          <w:jc w:val="center"/>
        </w:trPr>
        <w:tc>
          <w:tcPr>
            <w:tcW w:w="416" w:type="dxa"/>
            <w:vMerge w:val="continue"/>
            <w:shd w:val="clear" w:color="auto" w:fill="auto"/>
            <w:vAlign w:val="center"/>
          </w:tcPr>
          <w:p w14:paraId="2DA1E237">
            <w:pPr>
              <w:pStyle w:val="178"/>
              <w:rPr>
                <w:rFonts w:ascii="Times New Roman"/>
              </w:rPr>
            </w:pPr>
          </w:p>
        </w:tc>
        <w:tc>
          <w:tcPr>
            <w:tcW w:w="8918" w:type="dxa"/>
            <w:gridSpan w:val="6"/>
            <w:shd w:val="clear" w:color="auto" w:fill="auto"/>
            <w:vAlign w:val="center"/>
          </w:tcPr>
          <w:p w14:paraId="616FB253">
            <w:pPr>
              <w:pStyle w:val="178"/>
              <w:jc w:val="left"/>
              <w:rPr>
                <w:rFonts w:ascii="Times New Roman"/>
              </w:rPr>
            </w:pPr>
            <w:r>
              <w:rPr>
                <w:rFonts w:hint="eastAsia" w:ascii="Times New Roman"/>
              </w:rPr>
              <w:t>前茬作物类型：</w:t>
            </w:r>
            <w:r>
              <w:rPr>
                <w:rFonts w:hint="eastAsia" w:ascii="Times New Roman"/>
                <w:u w:val="single"/>
              </w:rPr>
              <w:t xml:space="preserve">           </w:t>
            </w:r>
            <w:r>
              <w:rPr>
                <w:rFonts w:hint="eastAsia" w:ascii="Times New Roman"/>
              </w:rPr>
              <w:t>；种植面积：</w:t>
            </w:r>
            <w:r>
              <w:rPr>
                <w:rFonts w:hint="eastAsia" w:ascii="Times New Roman"/>
                <w:u w:val="single"/>
              </w:rPr>
              <w:t xml:space="preserve">            </w:t>
            </w:r>
            <w:r>
              <w:rPr>
                <w:rFonts w:ascii="Times New Roman"/>
              </w:rPr>
              <w:t>m</w:t>
            </w:r>
            <w:r>
              <w:rPr>
                <w:rFonts w:ascii="Times New Roman"/>
                <w:vertAlign w:val="superscript"/>
              </w:rPr>
              <w:t>2</w:t>
            </w:r>
            <w:r>
              <w:rPr>
                <w:rFonts w:hint="eastAsia" w:ascii="Times New Roman"/>
              </w:rPr>
              <w:t>，产量</w:t>
            </w:r>
            <w:r>
              <w:rPr>
                <w:rFonts w:hint="eastAsia" w:ascii="Times New Roman"/>
                <w:u w:val="single"/>
              </w:rPr>
              <w:t xml:space="preserve">               </w:t>
            </w:r>
            <w:r>
              <w:rPr>
                <w:rFonts w:hint="eastAsia" w:ascii="Times New Roman"/>
              </w:rPr>
              <w:t>kg/</w:t>
            </w:r>
            <w:r>
              <w:rPr>
                <w:rFonts w:ascii="Times New Roman"/>
              </w:rPr>
              <w:t>666.7 m</w:t>
            </w:r>
            <w:r>
              <w:rPr>
                <w:rFonts w:ascii="Times New Roman"/>
                <w:vertAlign w:val="superscript"/>
              </w:rPr>
              <w:t>2</w:t>
            </w:r>
            <w:r>
              <w:rPr>
                <w:rFonts w:hint="eastAsia" w:ascii="Times New Roman"/>
              </w:rPr>
              <w:t>；</w:t>
            </w:r>
          </w:p>
          <w:p w14:paraId="3483B05C">
            <w:pPr>
              <w:pStyle w:val="178"/>
              <w:jc w:val="left"/>
              <w:rPr>
                <w:rFonts w:ascii="Times New Roman"/>
              </w:rPr>
            </w:pPr>
            <w:r>
              <w:rPr>
                <w:rFonts w:hint="eastAsia" w:ascii="Times New Roman"/>
              </w:rPr>
              <w:t>整地方式：1免耕，2旋耕，3耕翻；翻地深度：</w:t>
            </w:r>
            <w:r>
              <w:rPr>
                <w:rFonts w:hint="eastAsia" w:ascii="Times New Roman"/>
                <w:u w:val="single"/>
              </w:rPr>
              <w:t xml:space="preserve">          </w:t>
            </w:r>
            <w:r>
              <w:rPr>
                <w:rFonts w:hint="eastAsia" w:ascii="Times New Roman"/>
              </w:rPr>
              <w:t xml:space="preserve">cm；整地机械费: </w:t>
            </w:r>
            <w:r>
              <w:rPr>
                <w:rFonts w:hint="eastAsia" w:ascii="Times New Roman"/>
                <w:u w:val="single"/>
              </w:rPr>
              <w:t xml:space="preserve">             </w:t>
            </w:r>
            <w:r>
              <w:rPr>
                <w:rFonts w:hint="eastAsia" w:ascii="Times New Roman"/>
              </w:rPr>
              <w:t>元/</w:t>
            </w:r>
            <w:r>
              <w:rPr>
                <w:rFonts w:ascii="Times New Roman"/>
              </w:rPr>
              <w:t>666.7 m</w:t>
            </w:r>
            <w:r>
              <w:rPr>
                <w:rFonts w:ascii="Times New Roman"/>
                <w:vertAlign w:val="superscript"/>
              </w:rPr>
              <w:t>2</w:t>
            </w:r>
            <w:r>
              <w:rPr>
                <w:rFonts w:hint="eastAsia" w:ascii="Times New Roman"/>
              </w:rPr>
              <w:t>。</w:t>
            </w:r>
          </w:p>
          <w:p w14:paraId="75061788">
            <w:pPr>
              <w:pStyle w:val="178"/>
              <w:jc w:val="left"/>
              <w:rPr>
                <w:rFonts w:ascii="Times New Roman"/>
              </w:rPr>
            </w:pPr>
            <w:r>
              <w:rPr>
                <w:rFonts w:hint="eastAsia" w:ascii="Times New Roman"/>
              </w:rPr>
              <w:t>品种</w:t>
            </w:r>
            <w:r>
              <w:rPr>
                <w:rFonts w:hint="eastAsia" w:ascii="Times New Roman"/>
                <w:u w:val="single"/>
              </w:rPr>
              <w:t xml:space="preserve">              </w:t>
            </w:r>
            <w:r>
              <w:rPr>
                <w:rFonts w:hint="eastAsia" w:ascii="Times New Roman"/>
              </w:rPr>
              <w:t>，播种时期</w:t>
            </w: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日，种子价格</w:t>
            </w:r>
            <w:r>
              <w:rPr>
                <w:rFonts w:hint="eastAsia" w:ascii="Times New Roman"/>
                <w:u w:val="single"/>
              </w:rPr>
              <w:t xml:space="preserve">       </w:t>
            </w:r>
            <w:r>
              <w:rPr>
                <w:rFonts w:hint="eastAsia" w:ascii="Times New Roman"/>
              </w:rPr>
              <w:t>[元/kg]，播种费</w:t>
            </w:r>
            <w:r>
              <w:rPr>
                <w:rFonts w:hint="eastAsia" w:ascii="Times New Roman"/>
                <w:u w:val="single"/>
              </w:rPr>
              <w:t xml:space="preserve">        </w:t>
            </w:r>
            <w:r>
              <w:rPr>
                <w:rFonts w:hint="eastAsia" w:ascii="Times New Roman"/>
              </w:rPr>
              <w:t>[元/</w:t>
            </w:r>
            <w:r>
              <w:rPr>
                <w:rFonts w:ascii="Times New Roman"/>
              </w:rPr>
              <w:t>666.7 m</w:t>
            </w:r>
            <w:r>
              <w:rPr>
                <w:rFonts w:ascii="Times New Roman"/>
                <w:vertAlign w:val="superscript"/>
              </w:rPr>
              <w:t>2</w:t>
            </w:r>
            <w:r>
              <w:rPr>
                <w:rFonts w:hint="eastAsia" w:ascii="Times New Roman"/>
              </w:rPr>
              <w:t>]。</w:t>
            </w:r>
          </w:p>
          <w:p w14:paraId="28599D64">
            <w:pPr>
              <w:pStyle w:val="178"/>
              <w:jc w:val="left"/>
              <w:rPr>
                <w:rFonts w:ascii="Times New Roman"/>
              </w:rPr>
            </w:pPr>
            <w:r>
              <w:rPr>
                <w:rFonts w:hint="eastAsia" w:ascii="Times New Roman"/>
              </w:rPr>
              <w:t>覆盖：□地膜，□地膜+秸秆，□其他</w:t>
            </w:r>
            <w:r>
              <w:rPr>
                <w:rFonts w:hint="eastAsia" w:ascii="Times New Roman"/>
                <w:u w:val="single"/>
              </w:rPr>
              <w:t xml:space="preserve">         </w:t>
            </w:r>
            <w:r>
              <w:rPr>
                <w:rFonts w:hint="eastAsia" w:ascii="Times New Roman"/>
              </w:rPr>
              <w:t>；覆盖的人工或机械费用</w:t>
            </w:r>
            <w:r>
              <w:rPr>
                <w:rFonts w:hint="eastAsia" w:ascii="Times New Roman"/>
                <w:u w:val="single"/>
              </w:rPr>
              <w:t xml:space="preserve">         </w:t>
            </w:r>
            <w:r>
              <w:rPr>
                <w:rFonts w:hint="eastAsia" w:ascii="Times New Roman"/>
              </w:rPr>
              <w:t>[元/</w:t>
            </w:r>
            <w:r>
              <w:rPr>
                <w:rFonts w:ascii="Times New Roman"/>
              </w:rPr>
              <w:t>666.7 m</w:t>
            </w:r>
            <w:r>
              <w:rPr>
                <w:rFonts w:ascii="Times New Roman"/>
                <w:vertAlign w:val="superscript"/>
              </w:rPr>
              <w:t>2</w:t>
            </w:r>
            <w:r>
              <w:rPr>
                <w:rFonts w:hint="eastAsia" w:ascii="Times New Roman"/>
              </w:rPr>
              <w:t>]。</w:t>
            </w:r>
          </w:p>
          <w:p w14:paraId="440FBE12">
            <w:pPr>
              <w:pStyle w:val="178"/>
              <w:jc w:val="left"/>
              <w:rPr>
                <w:rFonts w:ascii="Times New Roman"/>
              </w:rPr>
            </w:pPr>
            <w:r>
              <w:rPr>
                <w:rFonts w:hint="eastAsia" w:ascii="Times New Roman"/>
              </w:rPr>
              <w:t>收获时间：</w:t>
            </w: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日；收获方式：□机械  □人工；收获成本</w:t>
            </w:r>
            <w:r>
              <w:rPr>
                <w:rFonts w:hint="eastAsia" w:ascii="Times New Roman"/>
                <w:u w:val="single"/>
              </w:rPr>
              <w:t xml:space="preserve">               </w:t>
            </w:r>
            <w:r>
              <w:rPr>
                <w:rFonts w:hint="eastAsia" w:ascii="Times New Roman"/>
              </w:rPr>
              <w:t>[元/</w:t>
            </w:r>
            <w:r>
              <w:rPr>
                <w:rFonts w:ascii="Times New Roman"/>
              </w:rPr>
              <w:t>666.7 m</w:t>
            </w:r>
            <w:r>
              <w:rPr>
                <w:rFonts w:ascii="Times New Roman"/>
                <w:vertAlign w:val="superscript"/>
              </w:rPr>
              <w:t>2</w:t>
            </w:r>
            <w:r>
              <w:rPr>
                <w:rFonts w:hint="eastAsia" w:ascii="Times New Roman"/>
              </w:rPr>
              <w:t>]。</w:t>
            </w:r>
          </w:p>
          <w:p w14:paraId="268DCEAA">
            <w:pPr>
              <w:pStyle w:val="178"/>
              <w:jc w:val="left"/>
              <w:rPr>
                <w:rFonts w:ascii="Times New Roman"/>
              </w:rPr>
            </w:pPr>
            <w:r>
              <w:rPr>
                <w:rFonts w:hint="eastAsia" w:ascii="Times New Roman"/>
              </w:rPr>
              <w:t>秸秆处理：□田间焚烧  □做燃料  □做饲料  □翻压还田  □粉碎还田  □覆盖还田  □出售。</w:t>
            </w:r>
          </w:p>
        </w:tc>
      </w:tr>
      <w:tr w14:paraId="2AB738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54" w:hRule="atLeast"/>
          <w:jc w:val="center"/>
        </w:trPr>
        <w:tc>
          <w:tcPr>
            <w:tcW w:w="416" w:type="dxa"/>
            <w:vMerge w:val="restart"/>
            <w:shd w:val="clear" w:color="auto" w:fill="auto"/>
            <w:vAlign w:val="center"/>
          </w:tcPr>
          <w:p w14:paraId="2C61ACD9">
            <w:pPr>
              <w:pStyle w:val="178"/>
              <w:rPr>
                <w:rFonts w:ascii="Times New Roman"/>
              </w:rPr>
            </w:pPr>
            <w:r>
              <w:rPr>
                <w:rFonts w:hint="eastAsia" w:ascii="Times New Roman"/>
              </w:rPr>
              <w:t>农田施肥管理</w:t>
            </w:r>
          </w:p>
        </w:tc>
        <w:tc>
          <w:tcPr>
            <w:tcW w:w="8918" w:type="dxa"/>
            <w:gridSpan w:val="6"/>
            <w:shd w:val="clear" w:color="auto" w:fill="auto"/>
            <w:vAlign w:val="center"/>
          </w:tcPr>
          <w:p w14:paraId="08BF0FF4">
            <w:pPr>
              <w:pStyle w:val="178"/>
              <w:jc w:val="left"/>
              <w:rPr>
                <w:rFonts w:ascii="Times New Roman"/>
              </w:rPr>
            </w:pPr>
            <w:r>
              <w:rPr>
                <w:rFonts w:hint="eastAsia" w:ascii="Times New Roman"/>
              </w:rPr>
              <w:t>化肥名称：1尿素 2过磷酸钙 3重过磷酸钙 4 氯化钾 5硫酸钾6复合肥7磷酸二氢钾 8其他</w:t>
            </w:r>
            <w:r>
              <w:rPr>
                <w:rFonts w:hint="eastAsia" w:ascii="Times New Roman"/>
                <w:u w:val="single"/>
              </w:rPr>
              <w:t xml:space="preserve">      </w:t>
            </w:r>
            <w:r>
              <w:rPr>
                <w:rFonts w:hint="eastAsia" w:ascii="Times New Roman"/>
              </w:rPr>
              <w:t>（供下选用）</w:t>
            </w:r>
          </w:p>
          <w:p w14:paraId="23946453">
            <w:pPr>
              <w:pStyle w:val="178"/>
              <w:jc w:val="left"/>
              <w:rPr>
                <w:rFonts w:ascii="Times New Roman"/>
              </w:rPr>
            </w:pPr>
            <w:r>
              <w:rPr>
                <w:rFonts w:hint="eastAsia" w:ascii="Times New Roman"/>
              </w:rPr>
              <w:t>施肥方式：1条施 2穴施 3撒施 4水肥一体化 5灌水前撒施  6趁雨撒施 7叶面喷施 8其他</w:t>
            </w:r>
            <w:r>
              <w:rPr>
                <w:rFonts w:hint="eastAsia" w:ascii="Times New Roman"/>
                <w:u w:val="single"/>
              </w:rPr>
              <w:t xml:space="preserve">      </w:t>
            </w:r>
            <w:r>
              <w:rPr>
                <w:rFonts w:hint="eastAsia" w:ascii="Times New Roman"/>
              </w:rPr>
              <w:t>（供下选用）</w:t>
            </w:r>
          </w:p>
          <w:p w14:paraId="05AC6648">
            <w:pPr>
              <w:pStyle w:val="178"/>
              <w:jc w:val="left"/>
              <w:rPr>
                <w:rFonts w:ascii="Times New Roman"/>
              </w:rPr>
            </w:pPr>
            <w:r>
              <w:rPr>
                <w:rFonts w:hint="eastAsia" w:ascii="Times New Roman"/>
              </w:rPr>
              <w:t>【□基□追】时间</w:t>
            </w: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日；用量</w:t>
            </w:r>
            <w:r>
              <w:rPr>
                <w:rFonts w:hint="eastAsia" w:ascii="Times New Roman"/>
                <w:u w:val="single"/>
              </w:rPr>
              <w:t xml:space="preserve">     </w:t>
            </w:r>
            <w:r>
              <w:rPr>
                <w:rFonts w:hint="eastAsia" w:ascii="Times New Roman"/>
              </w:rPr>
              <w:t>[kg/</w:t>
            </w:r>
            <w:r>
              <w:rPr>
                <w:rFonts w:ascii="Times New Roman"/>
              </w:rPr>
              <w:t>666.7 m</w:t>
            </w:r>
            <w:r>
              <w:rPr>
                <w:rFonts w:ascii="Times New Roman"/>
                <w:vertAlign w:val="superscript"/>
              </w:rPr>
              <w:t>2</w:t>
            </w:r>
            <w:r>
              <w:rPr>
                <w:rFonts w:hint="eastAsia" w:ascii="Times New Roman"/>
              </w:rPr>
              <w:t>]；方式[    ]，配比N[ ]:</w:t>
            </w:r>
            <w:r>
              <w:rPr>
                <w:rFonts w:hint="eastAsia" w:ascii="Times New Roman"/>
                <w:u w:val="single"/>
              </w:rPr>
              <w:t xml:space="preserve">    </w:t>
            </w:r>
            <w:r>
              <w:rPr>
                <w:rFonts w:hint="eastAsia" w:ascii="Times New Roman"/>
              </w:rPr>
              <w:t>P</w:t>
            </w:r>
            <w:r>
              <w:rPr>
                <w:rFonts w:hint="eastAsia" w:ascii="Times New Roman"/>
                <w:vertAlign w:val="subscript"/>
              </w:rPr>
              <w:t>2</w:t>
            </w:r>
            <w:r>
              <w:rPr>
                <w:rFonts w:hint="eastAsia" w:ascii="Times New Roman"/>
              </w:rPr>
              <w:t>O</w:t>
            </w:r>
            <w:r>
              <w:rPr>
                <w:rFonts w:hint="eastAsia" w:ascii="Times New Roman"/>
                <w:vertAlign w:val="subscript"/>
              </w:rPr>
              <w:t>5</w:t>
            </w:r>
            <w:r>
              <w:rPr>
                <w:rFonts w:hint="eastAsia" w:ascii="Times New Roman"/>
              </w:rPr>
              <w:t>[ ]:</w:t>
            </w:r>
            <w:r>
              <w:rPr>
                <w:rFonts w:hint="eastAsia" w:ascii="Times New Roman"/>
                <w:u w:val="single"/>
              </w:rPr>
              <w:t xml:space="preserve">     </w:t>
            </w:r>
            <w:r>
              <w:rPr>
                <w:rFonts w:hint="eastAsia" w:ascii="Times New Roman"/>
              </w:rPr>
              <w:t>K</w:t>
            </w:r>
            <w:r>
              <w:rPr>
                <w:rFonts w:hint="eastAsia" w:ascii="Times New Roman"/>
                <w:vertAlign w:val="subscript"/>
              </w:rPr>
              <w:t>2</w:t>
            </w:r>
            <w:r>
              <w:rPr>
                <w:rFonts w:hint="eastAsia" w:ascii="Times New Roman"/>
              </w:rPr>
              <w:t>O[ ]:</w:t>
            </w:r>
            <w:r>
              <w:rPr>
                <w:rFonts w:hint="eastAsia" w:ascii="Times New Roman"/>
                <w:u w:val="single"/>
              </w:rPr>
              <w:t xml:space="preserve">     </w:t>
            </w:r>
          </w:p>
          <w:p w14:paraId="498A185A">
            <w:pPr>
              <w:pStyle w:val="178"/>
              <w:jc w:val="left"/>
              <w:rPr>
                <w:rFonts w:ascii="Times New Roman"/>
              </w:rPr>
            </w:pPr>
            <w:r>
              <w:rPr>
                <w:rFonts w:hint="eastAsia" w:ascii="Times New Roman"/>
              </w:rPr>
              <w:t>【□基□追】时间</w:t>
            </w: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日；用量</w:t>
            </w:r>
            <w:r>
              <w:rPr>
                <w:rFonts w:hint="eastAsia" w:ascii="Times New Roman"/>
                <w:u w:val="single"/>
              </w:rPr>
              <w:t xml:space="preserve">     </w:t>
            </w:r>
            <w:r>
              <w:rPr>
                <w:rFonts w:hint="eastAsia" w:ascii="Times New Roman"/>
              </w:rPr>
              <w:t>[kg/</w:t>
            </w:r>
            <w:r>
              <w:rPr>
                <w:rFonts w:ascii="Times New Roman"/>
              </w:rPr>
              <w:t>666.7 m</w:t>
            </w:r>
            <w:r>
              <w:rPr>
                <w:rFonts w:ascii="Times New Roman"/>
                <w:vertAlign w:val="superscript"/>
              </w:rPr>
              <w:t>2</w:t>
            </w:r>
            <w:r>
              <w:rPr>
                <w:rFonts w:hint="eastAsia" w:ascii="Times New Roman"/>
              </w:rPr>
              <w:t>]；方式[    ]，配比N[ ]:</w:t>
            </w:r>
            <w:r>
              <w:rPr>
                <w:rFonts w:hint="eastAsia" w:ascii="Times New Roman"/>
                <w:u w:val="single"/>
              </w:rPr>
              <w:t xml:space="preserve">    </w:t>
            </w:r>
            <w:r>
              <w:rPr>
                <w:rFonts w:hint="eastAsia" w:ascii="Times New Roman"/>
              </w:rPr>
              <w:t>P</w:t>
            </w:r>
            <w:r>
              <w:rPr>
                <w:rFonts w:hint="eastAsia" w:ascii="Times New Roman"/>
                <w:vertAlign w:val="subscript"/>
              </w:rPr>
              <w:t>2</w:t>
            </w:r>
            <w:r>
              <w:rPr>
                <w:rFonts w:hint="eastAsia" w:ascii="Times New Roman"/>
              </w:rPr>
              <w:t>O</w:t>
            </w:r>
            <w:r>
              <w:rPr>
                <w:rFonts w:hint="eastAsia" w:ascii="Times New Roman"/>
                <w:vertAlign w:val="subscript"/>
              </w:rPr>
              <w:t>5</w:t>
            </w:r>
            <w:r>
              <w:rPr>
                <w:rFonts w:hint="eastAsia" w:ascii="Times New Roman"/>
              </w:rPr>
              <w:t>[ ]:</w:t>
            </w:r>
            <w:r>
              <w:rPr>
                <w:rFonts w:hint="eastAsia" w:ascii="Times New Roman"/>
                <w:u w:val="single"/>
              </w:rPr>
              <w:t xml:space="preserve">     </w:t>
            </w:r>
            <w:r>
              <w:rPr>
                <w:rFonts w:hint="eastAsia" w:ascii="Times New Roman"/>
              </w:rPr>
              <w:t>K</w:t>
            </w:r>
            <w:r>
              <w:rPr>
                <w:rFonts w:hint="eastAsia" w:ascii="Times New Roman"/>
                <w:vertAlign w:val="subscript"/>
              </w:rPr>
              <w:t>2</w:t>
            </w:r>
            <w:r>
              <w:rPr>
                <w:rFonts w:hint="eastAsia" w:ascii="Times New Roman"/>
              </w:rPr>
              <w:t>O[ ]:</w:t>
            </w:r>
            <w:r>
              <w:rPr>
                <w:rFonts w:hint="eastAsia" w:ascii="Times New Roman"/>
                <w:u w:val="single"/>
              </w:rPr>
              <w:t xml:space="preserve">     </w:t>
            </w:r>
          </w:p>
          <w:p w14:paraId="79A5FCDD">
            <w:pPr>
              <w:pStyle w:val="178"/>
              <w:jc w:val="left"/>
              <w:rPr>
                <w:rFonts w:ascii="Times New Roman"/>
              </w:rPr>
            </w:pPr>
            <w:r>
              <w:rPr>
                <w:rFonts w:hint="eastAsia" w:ascii="Times New Roman"/>
              </w:rPr>
              <w:t>【□基□追】时间</w:t>
            </w: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日；用量</w:t>
            </w:r>
            <w:r>
              <w:rPr>
                <w:rFonts w:hint="eastAsia" w:ascii="Times New Roman"/>
                <w:u w:val="single"/>
              </w:rPr>
              <w:t xml:space="preserve">     </w:t>
            </w:r>
            <w:r>
              <w:rPr>
                <w:rFonts w:hint="eastAsia" w:ascii="Times New Roman"/>
              </w:rPr>
              <w:t>[kg/</w:t>
            </w:r>
            <w:r>
              <w:rPr>
                <w:rFonts w:ascii="Times New Roman"/>
              </w:rPr>
              <w:t>666.7 m</w:t>
            </w:r>
            <w:r>
              <w:rPr>
                <w:rFonts w:ascii="Times New Roman"/>
                <w:vertAlign w:val="superscript"/>
              </w:rPr>
              <w:t>2</w:t>
            </w:r>
            <w:r>
              <w:rPr>
                <w:rFonts w:hint="eastAsia" w:ascii="Times New Roman"/>
              </w:rPr>
              <w:t>]；方式[    ]，配比N[ ]:</w:t>
            </w:r>
            <w:r>
              <w:rPr>
                <w:rFonts w:hint="eastAsia" w:ascii="Times New Roman"/>
                <w:u w:val="single"/>
              </w:rPr>
              <w:t xml:space="preserve">    </w:t>
            </w:r>
            <w:r>
              <w:rPr>
                <w:rFonts w:hint="eastAsia" w:ascii="Times New Roman"/>
              </w:rPr>
              <w:t>P</w:t>
            </w:r>
            <w:r>
              <w:rPr>
                <w:rFonts w:hint="eastAsia" w:ascii="Times New Roman"/>
                <w:vertAlign w:val="subscript"/>
              </w:rPr>
              <w:t>2</w:t>
            </w:r>
            <w:r>
              <w:rPr>
                <w:rFonts w:hint="eastAsia" w:ascii="Times New Roman"/>
              </w:rPr>
              <w:t>O</w:t>
            </w:r>
            <w:r>
              <w:rPr>
                <w:rFonts w:hint="eastAsia" w:ascii="Times New Roman"/>
                <w:vertAlign w:val="subscript"/>
              </w:rPr>
              <w:t>5</w:t>
            </w:r>
            <w:r>
              <w:rPr>
                <w:rFonts w:hint="eastAsia" w:ascii="Times New Roman"/>
              </w:rPr>
              <w:t>[ ]:</w:t>
            </w:r>
            <w:r>
              <w:rPr>
                <w:rFonts w:hint="eastAsia" w:ascii="Times New Roman"/>
                <w:u w:val="single"/>
              </w:rPr>
              <w:t xml:space="preserve">     </w:t>
            </w:r>
            <w:r>
              <w:rPr>
                <w:rFonts w:hint="eastAsia" w:ascii="Times New Roman"/>
              </w:rPr>
              <w:t>K</w:t>
            </w:r>
            <w:r>
              <w:rPr>
                <w:rFonts w:hint="eastAsia" w:ascii="Times New Roman"/>
                <w:vertAlign w:val="subscript"/>
              </w:rPr>
              <w:t>2</w:t>
            </w:r>
            <w:r>
              <w:rPr>
                <w:rFonts w:hint="eastAsia" w:ascii="Times New Roman"/>
              </w:rPr>
              <w:t>O[ ]:</w:t>
            </w:r>
            <w:r>
              <w:rPr>
                <w:rFonts w:hint="eastAsia" w:ascii="Times New Roman"/>
                <w:u w:val="single"/>
              </w:rPr>
              <w:t xml:space="preserve">     </w:t>
            </w:r>
          </w:p>
        </w:tc>
      </w:tr>
      <w:tr w14:paraId="138EC0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3" w:hRule="atLeast"/>
          <w:jc w:val="center"/>
        </w:trPr>
        <w:tc>
          <w:tcPr>
            <w:tcW w:w="416" w:type="dxa"/>
            <w:vMerge w:val="continue"/>
            <w:shd w:val="clear" w:color="auto" w:fill="auto"/>
            <w:vAlign w:val="center"/>
          </w:tcPr>
          <w:p w14:paraId="1E94EB93">
            <w:pPr>
              <w:pStyle w:val="178"/>
              <w:rPr>
                <w:rFonts w:ascii="Times New Roman"/>
              </w:rPr>
            </w:pPr>
          </w:p>
        </w:tc>
        <w:tc>
          <w:tcPr>
            <w:tcW w:w="8918" w:type="dxa"/>
            <w:gridSpan w:val="6"/>
            <w:shd w:val="clear" w:color="auto" w:fill="auto"/>
            <w:vAlign w:val="center"/>
          </w:tcPr>
          <w:p w14:paraId="2BAE37BE">
            <w:pPr>
              <w:pStyle w:val="178"/>
              <w:jc w:val="left"/>
              <w:rPr>
                <w:rFonts w:ascii="Times New Roman"/>
              </w:rPr>
            </w:pPr>
            <w:r>
              <w:rPr>
                <w:rFonts w:hint="eastAsia" w:ascii="Times New Roman"/>
              </w:rPr>
              <w:t>是否施用有机肥：□是  □否；有机肥种类：□粪尿堆肥  □商品有机肥  □沼肥  □其他</w:t>
            </w:r>
            <w:r>
              <w:rPr>
                <w:rFonts w:hint="eastAsia" w:ascii="Times New Roman"/>
                <w:u w:val="single"/>
              </w:rPr>
              <w:t xml:space="preserve">             </w:t>
            </w:r>
          </w:p>
          <w:p w14:paraId="75419CB4">
            <w:pPr>
              <w:pStyle w:val="178"/>
              <w:jc w:val="left"/>
              <w:rPr>
                <w:rFonts w:ascii="Times New Roman"/>
              </w:rPr>
            </w:pPr>
            <w:r>
              <w:rPr>
                <w:rFonts w:hint="eastAsia" w:ascii="Times New Roman"/>
              </w:rPr>
              <w:t>施用</w:t>
            </w:r>
            <w:r>
              <w:rPr>
                <w:rFonts w:hint="eastAsia" w:ascii="Times New Roman"/>
                <w:u w:val="single"/>
              </w:rPr>
              <w:t xml:space="preserve">            </w:t>
            </w:r>
            <w:r>
              <w:rPr>
                <w:rFonts w:ascii="Times New Roman"/>
              </w:rPr>
              <w:t>m</w:t>
            </w:r>
            <w:r>
              <w:rPr>
                <w:rFonts w:ascii="Times New Roman"/>
                <w:vertAlign w:val="superscript"/>
              </w:rPr>
              <w:t>2</w:t>
            </w:r>
            <w:r>
              <w:rPr>
                <w:rFonts w:hint="eastAsia" w:ascii="Times New Roman"/>
              </w:rPr>
              <w:t>，用量</w:t>
            </w:r>
            <w:r>
              <w:rPr>
                <w:rFonts w:hint="eastAsia" w:ascii="Times New Roman"/>
                <w:u w:val="single"/>
              </w:rPr>
              <w:t xml:space="preserve">             </w:t>
            </w:r>
            <w:r>
              <w:rPr>
                <w:rFonts w:hint="eastAsia" w:ascii="Times New Roman"/>
              </w:rPr>
              <w:t>[kg/</w:t>
            </w:r>
            <w:r>
              <w:rPr>
                <w:rFonts w:ascii="Times New Roman"/>
              </w:rPr>
              <w:t>666.7 m</w:t>
            </w:r>
            <w:r>
              <w:rPr>
                <w:rFonts w:ascii="Times New Roman"/>
                <w:vertAlign w:val="superscript"/>
              </w:rPr>
              <w:t>2</w:t>
            </w:r>
            <w:r>
              <w:rPr>
                <w:rFonts w:hint="eastAsia" w:ascii="Times New Roman"/>
              </w:rPr>
              <w:t>]；或 用量</w:t>
            </w:r>
            <w:r>
              <w:rPr>
                <w:rFonts w:hint="eastAsia" w:ascii="Times New Roman"/>
                <w:u w:val="single"/>
              </w:rPr>
              <w:t xml:space="preserve">              </w:t>
            </w:r>
            <w:r>
              <w:rPr>
                <w:rFonts w:hint="eastAsia" w:ascii="Times New Roman"/>
              </w:rPr>
              <w:t>[方/</w:t>
            </w:r>
            <w:r>
              <w:rPr>
                <w:rFonts w:ascii="Times New Roman"/>
              </w:rPr>
              <w:t>666.7 m</w:t>
            </w:r>
            <w:r>
              <w:rPr>
                <w:rFonts w:ascii="Times New Roman"/>
                <w:vertAlign w:val="superscript"/>
              </w:rPr>
              <w:t>2</w:t>
            </w:r>
            <w:r>
              <w:rPr>
                <w:rFonts w:hint="eastAsia" w:ascii="Times New Roman"/>
              </w:rPr>
              <w:t>]。</w:t>
            </w:r>
          </w:p>
          <w:p w14:paraId="1F2248BF">
            <w:pPr>
              <w:pStyle w:val="178"/>
              <w:jc w:val="left"/>
              <w:rPr>
                <w:rFonts w:ascii="Times New Roman"/>
              </w:rPr>
            </w:pPr>
            <w:r>
              <w:rPr>
                <w:rFonts w:hint="eastAsia" w:ascii="Times New Roman"/>
              </w:rPr>
              <w:t>*持续施用有机肥年度：</w:t>
            </w:r>
            <w:r>
              <w:rPr>
                <w:rFonts w:hint="eastAsia" w:ascii="Times New Roman"/>
                <w:u w:val="single"/>
              </w:rPr>
              <w:t xml:space="preserve">        </w:t>
            </w:r>
            <w:r>
              <w:rPr>
                <w:rFonts w:hint="eastAsia" w:ascii="Times New Roman"/>
              </w:rPr>
              <w:t>—</w:t>
            </w:r>
            <w:r>
              <w:rPr>
                <w:rFonts w:hint="eastAsia" w:ascii="Times New Roman"/>
                <w:u w:val="single"/>
              </w:rPr>
              <w:t xml:space="preserve">       </w:t>
            </w:r>
            <w:r>
              <w:rPr>
                <w:rFonts w:hint="eastAsia" w:ascii="Times New Roman"/>
              </w:rPr>
              <w:t>[年]；本季施用时期：</w:t>
            </w: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w:t>
            </w:r>
          </w:p>
          <w:p w14:paraId="1A5FA77B">
            <w:pPr>
              <w:pStyle w:val="178"/>
              <w:jc w:val="left"/>
              <w:rPr>
                <w:rFonts w:ascii="Times New Roman"/>
              </w:rPr>
            </w:pPr>
            <w:r>
              <w:rPr>
                <w:rFonts w:hint="eastAsia" w:ascii="Times New Roman"/>
              </w:rPr>
              <w:t>*施用方式：□人工撒施   □机械撒施   □机械条施   □水肥一体化   □其他</w:t>
            </w:r>
            <w:r>
              <w:rPr>
                <w:rFonts w:hint="eastAsia" w:ascii="Times New Roman"/>
                <w:u w:val="single"/>
              </w:rPr>
              <w:t xml:space="preserve">            </w:t>
            </w:r>
          </w:p>
        </w:tc>
      </w:tr>
      <w:tr w14:paraId="26B461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59" w:hRule="atLeast"/>
          <w:jc w:val="center"/>
        </w:trPr>
        <w:tc>
          <w:tcPr>
            <w:tcW w:w="416" w:type="dxa"/>
            <w:shd w:val="clear" w:color="auto" w:fill="auto"/>
            <w:vAlign w:val="center"/>
          </w:tcPr>
          <w:p w14:paraId="58B76502">
            <w:pPr>
              <w:pStyle w:val="178"/>
              <w:rPr>
                <w:rFonts w:ascii="Times New Roman"/>
              </w:rPr>
            </w:pPr>
            <w:r>
              <w:rPr>
                <w:rFonts w:ascii="Times New Roman"/>
                <w:b/>
              </w:rPr>
              <w:t>农田水分管理</w:t>
            </w:r>
          </w:p>
        </w:tc>
        <w:tc>
          <w:tcPr>
            <w:tcW w:w="8918" w:type="dxa"/>
            <w:gridSpan w:val="6"/>
            <w:shd w:val="clear" w:color="auto" w:fill="auto"/>
            <w:vAlign w:val="center"/>
          </w:tcPr>
          <w:p w14:paraId="5A3B50C3">
            <w:pPr>
              <w:pStyle w:val="178"/>
              <w:jc w:val="left"/>
              <w:rPr>
                <w:rFonts w:ascii="Times New Roman"/>
              </w:rPr>
            </w:pPr>
            <w:r>
              <w:rPr>
                <w:rFonts w:hint="eastAsia" w:ascii="Times New Roman"/>
              </w:rPr>
              <w:t>灌水方式：1沟灌   2滴灌  3水肥一体化   4喷灌    5淋灌    6 漫灌    7其他（供下选用）</w:t>
            </w:r>
          </w:p>
          <w:p w14:paraId="70E71052">
            <w:pPr>
              <w:pStyle w:val="178"/>
              <w:jc w:val="left"/>
              <w:rPr>
                <w:rFonts w:ascii="Times New Roman"/>
              </w:rPr>
            </w:pP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日；灌水量：</w:t>
            </w:r>
            <w:r>
              <w:rPr>
                <w:rFonts w:hint="eastAsia" w:ascii="Times New Roman"/>
                <w:u w:val="single"/>
              </w:rPr>
              <w:t xml:space="preserve">      </w:t>
            </w:r>
            <w:r>
              <w:rPr>
                <w:rFonts w:hint="eastAsia" w:ascii="Times New Roman"/>
              </w:rPr>
              <w:t>[方/</w:t>
            </w:r>
            <w:r>
              <w:rPr>
                <w:rFonts w:ascii="Times New Roman"/>
              </w:rPr>
              <w:t>666.7 m</w:t>
            </w:r>
            <w:r>
              <w:rPr>
                <w:rFonts w:ascii="Times New Roman"/>
                <w:vertAlign w:val="superscript"/>
              </w:rPr>
              <w:t>2</w:t>
            </w:r>
            <w:r>
              <w:rPr>
                <w:rFonts w:hint="eastAsia" w:ascii="Times New Roman"/>
              </w:rPr>
              <w:t>]；费用：</w:t>
            </w:r>
            <w:r>
              <w:rPr>
                <w:rFonts w:hint="eastAsia" w:ascii="Times New Roman"/>
                <w:u w:val="single"/>
              </w:rPr>
              <w:t xml:space="preserve">      </w:t>
            </w:r>
            <w:r>
              <w:rPr>
                <w:rFonts w:hint="eastAsia" w:ascii="Times New Roman"/>
              </w:rPr>
              <w:t>[元/</w:t>
            </w:r>
            <w:r>
              <w:rPr>
                <w:rFonts w:ascii="Times New Roman"/>
              </w:rPr>
              <w:t>666.7 m</w:t>
            </w:r>
            <w:r>
              <w:rPr>
                <w:rFonts w:ascii="Times New Roman"/>
                <w:vertAlign w:val="superscript"/>
              </w:rPr>
              <w:t>2</w:t>
            </w:r>
            <w:r>
              <w:rPr>
                <w:rFonts w:hint="eastAsia" w:ascii="Times New Roman"/>
              </w:rPr>
              <w:t>]；灌水方式：[    ]</w:t>
            </w:r>
          </w:p>
          <w:p w14:paraId="392C2C7F">
            <w:pPr>
              <w:pStyle w:val="178"/>
              <w:jc w:val="left"/>
              <w:rPr>
                <w:rFonts w:ascii="Times New Roman"/>
              </w:rPr>
            </w:pP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日；灌水量：</w:t>
            </w:r>
            <w:r>
              <w:rPr>
                <w:rFonts w:hint="eastAsia" w:ascii="Times New Roman"/>
                <w:u w:val="single"/>
              </w:rPr>
              <w:t xml:space="preserve">      </w:t>
            </w:r>
            <w:r>
              <w:rPr>
                <w:rFonts w:hint="eastAsia" w:ascii="Times New Roman"/>
              </w:rPr>
              <w:t>[方/</w:t>
            </w:r>
            <w:r>
              <w:rPr>
                <w:rFonts w:ascii="Times New Roman"/>
              </w:rPr>
              <w:t>666.7 m</w:t>
            </w:r>
            <w:r>
              <w:rPr>
                <w:rFonts w:ascii="Times New Roman"/>
                <w:vertAlign w:val="superscript"/>
              </w:rPr>
              <w:t>2</w:t>
            </w:r>
            <w:r>
              <w:rPr>
                <w:rFonts w:hint="eastAsia" w:ascii="Times New Roman"/>
              </w:rPr>
              <w:t>]；费用：</w:t>
            </w:r>
            <w:r>
              <w:rPr>
                <w:rFonts w:hint="eastAsia" w:ascii="Times New Roman"/>
                <w:u w:val="single"/>
              </w:rPr>
              <w:t xml:space="preserve">      </w:t>
            </w:r>
            <w:r>
              <w:rPr>
                <w:rFonts w:hint="eastAsia" w:ascii="Times New Roman"/>
              </w:rPr>
              <w:t>[元/</w:t>
            </w:r>
            <w:r>
              <w:rPr>
                <w:rFonts w:ascii="Times New Roman"/>
              </w:rPr>
              <w:t>666.7 m</w:t>
            </w:r>
            <w:r>
              <w:rPr>
                <w:rFonts w:ascii="Times New Roman"/>
                <w:vertAlign w:val="superscript"/>
              </w:rPr>
              <w:t>2</w:t>
            </w:r>
            <w:r>
              <w:rPr>
                <w:rFonts w:hint="eastAsia" w:ascii="Times New Roman"/>
              </w:rPr>
              <w:t>]；灌水方式：[    ]</w:t>
            </w:r>
          </w:p>
          <w:p w14:paraId="0D026BF1">
            <w:pPr>
              <w:pStyle w:val="178"/>
              <w:jc w:val="left"/>
              <w:rPr>
                <w:rFonts w:ascii="Times New Roman"/>
              </w:rPr>
            </w:pP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日；灌水量：</w:t>
            </w:r>
            <w:r>
              <w:rPr>
                <w:rFonts w:hint="eastAsia" w:ascii="Times New Roman"/>
                <w:u w:val="single"/>
              </w:rPr>
              <w:t xml:space="preserve">      </w:t>
            </w:r>
            <w:r>
              <w:rPr>
                <w:rFonts w:hint="eastAsia" w:ascii="Times New Roman"/>
              </w:rPr>
              <w:t>[方/</w:t>
            </w:r>
            <w:r>
              <w:rPr>
                <w:rFonts w:ascii="Times New Roman"/>
              </w:rPr>
              <w:t>666.7 m</w:t>
            </w:r>
            <w:r>
              <w:rPr>
                <w:rFonts w:ascii="Times New Roman"/>
                <w:vertAlign w:val="superscript"/>
              </w:rPr>
              <w:t>2</w:t>
            </w:r>
            <w:r>
              <w:rPr>
                <w:rFonts w:hint="eastAsia" w:ascii="Times New Roman"/>
              </w:rPr>
              <w:t>]；费用：</w:t>
            </w:r>
            <w:r>
              <w:rPr>
                <w:rFonts w:hint="eastAsia" w:ascii="Times New Roman"/>
                <w:u w:val="single"/>
              </w:rPr>
              <w:t xml:space="preserve">      </w:t>
            </w:r>
            <w:r>
              <w:rPr>
                <w:rFonts w:hint="eastAsia" w:ascii="Times New Roman"/>
              </w:rPr>
              <w:t>[元/</w:t>
            </w:r>
            <w:r>
              <w:rPr>
                <w:rFonts w:ascii="Times New Roman"/>
              </w:rPr>
              <w:t>666.7 m</w:t>
            </w:r>
            <w:r>
              <w:rPr>
                <w:rFonts w:ascii="Times New Roman"/>
                <w:vertAlign w:val="superscript"/>
              </w:rPr>
              <w:t>2</w:t>
            </w:r>
            <w:r>
              <w:rPr>
                <w:rFonts w:hint="eastAsia" w:ascii="Times New Roman"/>
              </w:rPr>
              <w:t>]；灌水方式：[    ]</w:t>
            </w:r>
          </w:p>
          <w:p w14:paraId="021FD04B">
            <w:pPr>
              <w:pStyle w:val="178"/>
              <w:jc w:val="left"/>
              <w:rPr>
                <w:rFonts w:ascii="Times New Roman"/>
              </w:rPr>
            </w:pP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日；灌水量：</w:t>
            </w:r>
            <w:r>
              <w:rPr>
                <w:rFonts w:hint="eastAsia" w:ascii="Times New Roman"/>
                <w:u w:val="single"/>
              </w:rPr>
              <w:t xml:space="preserve">      </w:t>
            </w:r>
            <w:r>
              <w:rPr>
                <w:rFonts w:hint="eastAsia" w:ascii="Times New Roman"/>
              </w:rPr>
              <w:t>[方/</w:t>
            </w:r>
            <w:r>
              <w:rPr>
                <w:rFonts w:ascii="Times New Roman"/>
              </w:rPr>
              <w:t>666.7 m</w:t>
            </w:r>
            <w:r>
              <w:rPr>
                <w:rFonts w:ascii="Times New Roman"/>
                <w:vertAlign w:val="superscript"/>
              </w:rPr>
              <w:t>2</w:t>
            </w:r>
            <w:r>
              <w:rPr>
                <w:rFonts w:hint="eastAsia" w:ascii="Times New Roman"/>
              </w:rPr>
              <w:t>]；费用：</w:t>
            </w:r>
            <w:r>
              <w:rPr>
                <w:rFonts w:hint="eastAsia" w:ascii="Times New Roman"/>
                <w:u w:val="single"/>
              </w:rPr>
              <w:t xml:space="preserve">      </w:t>
            </w:r>
            <w:r>
              <w:rPr>
                <w:rFonts w:hint="eastAsia" w:ascii="Times New Roman"/>
              </w:rPr>
              <w:t>[元/</w:t>
            </w:r>
            <w:r>
              <w:rPr>
                <w:rFonts w:ascii="Times New Roman"/>
              </w:rPr>
              <w:t>666.7 m</w:t>
            </w:r>
            <w:r>
              <w:rPr>
                <w:rFonts w:ascii="Times New Roman"/>
                <w:vertAlign w:val="superscript"/>
              </w:rPr>
              <w:t>2</w:t>
            </w:r>
            <w:r>
              <w:rPr>
                <w:rFonts w:hint="eastAsia" w:ascii="Times New Roman"/>
              </w:rPr>
              <w:t>]；灌水方式：[    ]</w:t>
            </w:r>
          </w:p>
          <w:p w14:paraId="6FE121D0">
            <w:pPr>
              <w:pStyle w:val="178"/>
              <w:jc w:val="left"/>
              <w:rPr>
                <w:rFonts w:ascii="Times New Roman"/>
              </w:rPr>
            </w:pP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日；灌水量：</w:t>
            </w:r>
            <w:r>
              <w:rPr>
                <w:rFonts w:hint="eastAsia" w:ascii="Times New Roman"/>
                <w:u w:val="single"/>
              </w:rPr>
              <w:t xml:space="preserve">      </w:t>
            </w:r>
            <w:r>
              <w:rPr>
                <w:rFonts w:hint="eastAsia" w:ascii="Times New Roman"/>
              </w:rPr>
              <w:t>[方/</w:t>
            </w:r>
            <w:r>
              <w:rPr>
                <w:rFonts w:ascii="Times New Roman"/>
              </w:rPr>
              <w:t>666.7 m</w:t>
            </w:r>
            <w:r>
              <w:rPr>
                <w:rFonts w:ascii="Times New Roman"/>
                <w:vertAlign w:val="superscript"/>
              </w:rPr>
              <w:t>2</w:t>
            </w:r>
            <w:r>
              <w:rPr>
                <w:rFonts w:hint="eastAsia" w:ascii="Times New Roman"/>
              </w:rPr>
              <w:t>]；费用：</w:t>
            </w:r>
            <w:r>
              <w:rPr>
                <w:rFonts w:hint="eastAsia" w:ascii="Times New Roman"/>
                <w:u w:val="single"/>
              </w:rPr>
              <w:t xml:space="preserve">      </w:t>
            </w:r>
            <w:r>
              <w:rPr>
                <w:rFonts w:hint="eastAsia" w:ascii="Times New Roman"/>
              </w:rPr>
              <w:t>[元/</w:t>
            </w:r>
            <w:r>
              <w:rPr>
                <w:rFonts w:ascii="Times New Roman"/>
              </w:rPr>
              <w:t>666.7 m</w:t>
            </w:r>
            <w:r>
              <w:rPr>
                <w:rFonts w:ascii="Times New Roman"/>
                <w:vertAlign w:val="superscript"/>
              </w:rPr>
              <w:t>2</w:t>
            </w:r>
            <w:r>
              <w:rPr>
                <w:rFonts w:hint="eastAsia" w:ascii="Times New Roman"/>
              </w:rPr>
              <w:t>]；灌水方式：[    ]</w:t>
            </w:r>
          </w:p>
          <w:p w14:paraId="0D34B842">
            <w:pPr>
              <w:pStyle w:val="178"/>
              <w:jc w:val="left"/>
              <w:rPr>
                <w:rFonts w:ascii="Times New Roman"/>
              </w:rPr>
            </w:pP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日；灌水量：</w:t>
            </w:r>
            <w:r>
              <w:rPr>
                <w:rFonts w:hint="eastAsia" w:ascii="Times New Roman"/>
                <w:u w:val="single"/>
              </w:rPr>
              <w:t xml:space="preserve">      </w:t>
            </w:r>
            <w:r>
              <w:rPr>
                <w:rFonts w:hint="eastAsia" w:ascii="Times New Roman"/>
              </w:rPr>
              <w:t>[方/</w:t>
            </w:r>
            <w:r>
              <w:rPr>
                <w:rFonts w:ascii="Times New Roman"/>
              </w:rPr>
              <w:t>666.7 m</w:t>
            </w:r>
            <w:r>
              <w:rPr>
                <w:rFonts w:ascii="Times New Roman"/>
                <w:vertAlign w:val="superscript"/>
              </w:rPr>
              <w:t>2</w:t>
            </w:r>
            <w:r>
              <w:rPr>
                <w:rFonts w:hint="eastAsia" w:ascii="Times New Roman"/>
              </w:rPr>
              <w:t>]；费用：</w:t>
            </w:r>
            <w:r>
              <w:rPr>
                <w:rFonts w:hint="eastAsia" w:ascii="Times New Roman"/>
                <w:u w:val="single"/>
              </w:rPr>
              <w:t xml:space="preserve">      </w:t>
            </w:r>
            <w:r>
              <w:rPr>
                <w:rFonts w:hint="eastAsia" w:ascii="Times New Roman"/>
              </w:rPr>
              <w:t>[元/</w:t>
            </w:r>
            <w:r>
              <w:rPr>
                <w:rFonts w:ascii="Times New Roman"/>
              </w:rPr>
              <w:t>666.7 m</w:t>
            </w:r>
            <w:r>
              <w:rPr>
                <w:rFonts w:ascii="Times New Roman"/>
                <w:vertAlign w:val="superscript"/>
              </w:rPr>
              <w:t>2</w:t>
            </w:r>
            <w:r>
              <w:rPr>
                <w:rFonts w:hint="eastAsia" w:ascii="Times New Roman"/>
              </w:rPr>
              <w:t>]；灌水方式：[    ]</w:t>
            </w:r>
          </w:p>
          <w:p w14:paraId="1B0DD040">
            <w:pPr>
              <w:pStyle w:val="178"/>
              <w:jc w:val="left"/>
              <w:rPr>
                <w:rFonts w:ascii="Times New Roman"/>
              </w:rPr>
            </w:pPr>
            <w:r>
              <w:rPr>
                <w:rFonts w:hint="eastAsia" w:ascii="Times New Roman"/>
                <w:u w:val="single"/>
              </w:rPr>
              <w:t xml:space="preserve">    </w:t>
            </w:r>
            <w:r>
              <w:rPr>
                <w:rFonts w:hint="eastAsia" w:ascii="Times New Roman"/>
              </w:rPr>
              <w:t>月</w:t>
            </w:r>
            <w:r>
              <w:rPr>
                <w:rFonts w:hint="eastAsia" w:ascii="Times New Roman"/>
                <w:u w:val="single"/>
              </w:rPr>
              <w:t xml:space="preserve">    </w:t>
            </w:r>
            <w:r>
              <w:rPr>
                <w:rFonts w:hint="eastAsia" w:ascii="Times New Roman"/>
              </w:rPr>
              <w:t>日；灌水量：</w:t>
            </w:r>
            <w:r>
              <w:rPr>
                <w:rFonts w:hint="eastAsia" w:ascii="Times New Roman"/>
                <w:u w:val="single"/>
              </w:rPr>
              <w:t xml:space="preserve">      </w:t>
            </w:r>
            <w:r>
              <w:rPr>
                <w:rFonts w:hint="eastAsia" w:ascii="Times New Roman"/>
              </w:rPr>
              <w:t>[方/</w:t>
            </w:r>
            <w:r>
              <w:rPr>
                <w:rFonts w:ascii="Times New Roman"/>
              </w:rPr>
              <w:t>666.7 m</w:t>
            </w:r>
            <w:r>
              <w:rPr>
                <w:rFonts w:ascii="Times New Roman"/>
                <w:vertAlign w:val="superscript"/>
              </w:rPr>
              <w:t>2</w:t>
            </w:r>
            <w:r>
              <w:rPr>
                <w:rFonts w:hint="eastAsia" w:ascii="Times New Roman"/>
              </w:rPr>
              <w:t>]；费用：</w:t>
            </w:r>
            <w:r>
              <w:rPr>
                <w:rFonts w:hint="eastAsia" w:ascii="Times New Roman"/>
                <w:u w:val="single"/>
              </w:rPr>
              <w:t xml:space="preserve">      </w:t>
            </w:r>
            <w:r>
              <w:rPr>
                <w:rFonts w:hint="eastAsia" w:ascii="Times New Roman"/>
              </w:rPr>
              <w:t>[元/</w:t>
            </w:r>
            <w:r>
              <w:rPr>
                <w:rFonts w:ascii="Times New Roman"/>
              </w:rPr>
              <w:t>666.7 m</w:t>
            </w:r>
            <w:r>
              <w:rPr>
                <w:rFonts w:ascii="Times New Roman"/>
                <w:vertAlign w:val="superscript"/>
              </w:rPr>
              <w:t>2</w:t>
            </w:r>
            <w:r>
              <w:rPr>
                <w:rFonts w:hint="eastAsia" w:ascii="Times New Roman"/>
              </w:rPr>
              <w:t>]；灌水方式：[    ]</w:t>
            </w:r>
          </w:p>
          <w:p w14:paraId="29CD33B8">
            <w:pPr>
              <w:pStyle w:val="178"/>
              <w:jc w:val="left"/>
              <w:rPr>
                <w:rFonts w:ascii="Times New Roman"/>
              </w:rPr>
            </w:pPr>
            <w:r>
              <w:rPr>
                <w:rFonts w:hint="eastAsia" w:ascii="Times New Roman"/>
              </w:rPr>
              <w:t>排水条件：□充分满足   □满足   □基本满足   □不满足</w:t>
            </w:r>
          </w:p>
        </w:tc>
      </w:tr>
      <w:tr w14:paraId="794A53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70" w:hRule="atLeast"/>
          <w:jc w:val="center"/>
        </w:trPr>
        <w:tc>
          <w:tcPr>
            <w:tcW w:w="416" w:type="dxa"/>
            <w:tcBorders>
              <w:bottom w:val="single" w:color="auto" w:sz="8" w:space="0"/>
            </w:tcBorders>
            <w:shd w:val="clear" w:color="auto" w:fill="auto"/>
            <w:vAlign w:val="center"/>
          </w:tcPr>
          <w:p w14:paraId="3945F7A5">
            <w:pPr>
              <w:pStyle w:val="178"/>
              <w:rPr>
                <w:rFonts w:ascii="Times New Roman"/>
              </w:rPr>
            </w:pPr>
            <w:r>
              <w:rPr>
                <w:rFonts w:hint="eastAsia" w:ascii="Times New Roman"/>
                <w:b/>
              </w:rPr>
              <w:t>其他信息</w:t>
            </w:r>
          </w:p>
        </w:tc>
        <w:tc>
          <w:tcPr>
            <w:tcW w:w="8918" w:type="dxa"/>
            <w:gridSpan w:val="6"/>
            <w:tcBorders>
              <w:bottom w:val="single" w:color="auto" w:sz="8" w:space="0"/>
            </w:tcBorders>
            <w:shd w:val="clear" w:color="auto" w:fill="auto"/>
            <w:vAlign w:val="center"/>
          </w:tcPr>
          <w:p w14:paraId="623C6EDB">
            <w:pPr>
              <w:pStyle w:val="178"/>
              <w:jc w:val="left"/>
              <w:rPr>
                <w:rFonts w:ascii="Times New Roman"/>
              </w:rPr>
            </w:pPr>
            <w:r>
              <w:rPr>
                <w:rFonts w:hint="eastAsia" w:ascii="Times New Roman"/>
              </w:rPr>
              <w:t>（问题、对策等其他补充信息）</w:t>
            </w:r>
          </w:p>
          <w:p w14:paraId="0B11C8E8">
            <w:pPr>
              <w:pStyle w:val="178"/>
              <w:jc w:val="left"/>
              <w:rPr>
                <w:rFonts w:ascii="Times New Roman"/>
              </w:rPr>
            </w:pPr>
          </w:p>
          <w:p w14:paraId="3A35AF63">
            <w:pPr>
              <w:pStyle w:val="178"/>
              <w:jc w:val="left"/>
              <w:rPr>
                <w:rFonts w:ascii="Times New Roman"/>
              </w:rPr>
            </w:pPr>
          </w:p>
          <w:p w14:paraId="0A560F1B">
            <w:pPr>
              <w:pStyle w:val="178"/>
              <w:jc w:val="left"/>
              <w:rPr>
                <w:rFonts w:ascii="Times New Roman"/>
              </w:rPr>
            </w:pPr>
          </w:p>
        </w:tc>
      </w:tr>
    </w:tbl>
    <w:p w14:paraId="155E0F2B">
      <w:pPr>
        <w:pStyle w:val="179"/>
      </w:pPr>
      <w:r>
        <w:rPr>
          <w:rFonts w:hint="eastAsia"/>
        </w:rPr>
        <w:t>在选择的□中打钩，在[   ]中填写数据代码，在______上填写数字或文字。</w:t>
      </w:r>
      <w:bookmarkEnd w:id="7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FFDC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C69B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145B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A2DD4">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53E3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FCC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B5D3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0223B">
    <w:pPr>
      <w:pStyle w:val="61"/>
      <w:rPr>
        <w:rFonts w:hint="eastAsia"/>
      </w:rPr>
    </w:pPr>
    <w:r>
      <w:fldChar w:fldCharType="begin"/>
    </w:r>
    <w:r>
      <w:instrText xml:space="preserve"> STYLEREF  标准文件_文件编号  \* MERGEFORMAT </w:instrText>
    </w:r>
    <w:r>
      <w:fldChar w:fldCharType="separate"/>
    </w:r>
    <w:r>
      <w:t>DB14/T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4D41F">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2694"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1"/>
  <w:bordersDoNotSurroundFooter w:val="1"/>
  <w:attachedTemplate r:id="rId1"/>
  <w:documentProtection w:edit="forms" w:enforcement="1" w:cryptProviderType="rsaAES" w:cryptAlgorithmClass="hash" w:cryptAlgorithmType="typeAny" w:cryptAlgorithmSid="14" w:cryptSpinCount="100000" w:hash="kc71Hqp2CbcunaBy4fe7Iok+IAbpfE3sScaYZtqvACQyVjTj8IVCrYRHcYNo3c2OAkCK01+0y+ApPxDgmeEddA==" w:salt="4J7xseBI+BafnQYYJwQ2X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FiMzg3MDQzMjllYWU4MDc1MjBlMWYzYmQ2YjkxYTMifQ=="/>
  </w:docVars>
  <w:rsids>
    <w:rsidRoot w:val="000D2FEC"/>
    <w:rsid w:val="0000040A"/>
    <w:rsid w:val="00000A94"/>
    <w:rsid w:val="00001972"/>
    <w:rsid w:val="00001D9A"/>
    <w:rsid w:val="00007B3A"/>
    <w:rsid w:val="000107E0"/>
    <w:rsid w:val="00011FDE"/>
    <w:rsid w:val="00012FFD"/>
    <w:rsid w:val="00014162"/>
    <w:rsid w:val="00014340"/>
    <w:rsid w:val="00016A9C"/>
    <w:rsid w:val="00022184"/>
    <w:rsid w:val="0002232C"/>
    <w:rsid w:val="00022762"/>
    <w:rsid w:val="000238E0"/>
    <w:rsid w:val="000249DB"/>
    <w:rsid w:val="0002595E"/>
    <w:rsid w:val="000303C3"/>
    <w:rsid w:val="000331D3"/>
    <w:rsid w:val="000346A5"/>
    <w:rsid w:val="000359C3"/>
    <w:rsid w:val="00035A7D"/>
    <w:rsid w:val="000365ED"/>
    <w:rsid w:val="000416CF"/>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FEC"/>
    <w:rsid w:val="000D329A"/>
    <w:rsid w:val="000D4B9C"/>
    <w:rsid w:val="000D4EB6"/>
    <w:rsid w:val="000D753B"/>
    <w:rsid w:val="000E4C9E"/>
    <w:rsid w:val="000E4D82"/>
    <w:rsid w:val="000E6FD7"/>
    <w:rsid w:val="000F06E1"/>
    <w:rsid w:val="000F0E3C"/>
    <w:rsid w:val="000F19D5"/>
    <w:rsid w:val="000F4AEA"/>
    <w:rsid w:val="000F633F"/>
    <w:rsid w:val="000F67E9"/>
    <w:rsid w:val="00104926"/>
    <w:rsid w:val="00105CF9"/>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BCC"/>
    <w:rsid w:val="001E73AB"/>
    <w:rsid w:val="001F092D"/>
    <w:rsid w:val="001F143A"/>
    <w:rsid w:val="001F1605"/>
    <w:rsid w:val="001F2508"/>
    <w:rsid w:val="001F4816"/>
    <w:rsid w:val="001F4EE9"/>
    <w:rsid w:val="001F69B4"/>
    <w:rsid w:val="001F77C7"/>
    <w:rsid w:val="00200183"/>
    <w:rsid w:val="00200333"/>
    <w:rsid w:val="0020107D"/>
    <w:rsid w:val="0020295C"/>
    <w:rsid w:val="00202AA4"/>
    <w:rsid w:val="002031F7"/>
    <w:rsid w:val="002040E6"/>
    <w:rsid w:val="0020527B"/>
    <w:rsid w:val="00205F2C"/>
    <w:rsid w:val="00210B15"/>
    <w:rsid w:val="002142EA"/>
    <w:rsid w:val="002204BB"/>
    <w:rsid w:val="00221B79"/>
    <w:rsid w:val="00221C6B"/>
    <w:rsid w:val="00222065"/>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B62"/>
    <w:rsid w:val="002B4508"/>
    <w:rsid w:val="002B5779"/>
    <w:rsid w:val="002B5BC3"/>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079C"/>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4B7"/>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0982"/>
    <w:rsid w:val="003F23D3"/>
    <w:rsid w:val="003F3F08"/>
    <w:rsid w:val="003F49F1"/>
    <w:rsid w:val="003F6272"/>
    <w:rsid w:val="00400E72"/>
    <w:rsid w:val="00401400"/>
    <w:rsid w:val="00404869"/>
    <w:rsid w:val="00405884"/>
    <w:rsid w:val="00407D39"/>
    <w:rsid w:val="0041432B"/>
    <w:rsid w:val="0041477A"/>
    <w:rsid w:val="004167A3"/>
    <w:rsid w:val="00417EFA"/>
    <w:rsid w:val="00425E7E"/>
    <w:rsid w:val="00432DAA"/>
    <w:rsid w:val="00434305"/>
    <w:rsid w:val="00435DF7"/>
    <w:rsid w:val="00437D35"/>
    <w:rsid w:val="0044083F"/>
    <w:rsid w:val="00441AE7"/>
    <w:rsid w:val="00445574"/>
    <w:rsid w:val="004467FB"/>
    <w:rsid w:val="0044797F"/>
    <w:rsid w:val="00452D6B"/>
    <w:rsid w:val="00454484"/>
    <w:rsid w:val="0045517B"/>
    <w:rsid w:val="00463B77"/>
    <w:rsid w:val="00463C7B"/>
    <w:rsid w:val="004644A6"/>
    <w:rsid w:val="004659BD"/>
    <w:rsid w:val="00470775"/>
    <w:rsid w:val="004746B1"/>
    <w:rsid w:val="0047583F"/>
    <w:rsid w:val="00475DE8"/>
    <w:rsid w:val="00480C1E"/>
    <w:rsid w:val="00481C44"/>
    <w:rsid w:val="00484936"/>
    <w:rsid w:val="00485C89"/>
    <w:rsid w:val="00486BE3"/>
    <w:rsid w:val="004905E4"/>
    <w:rsid w:val="00490A89"/>
    <w:rsid w:val="00490AB4"/>
    <w:rsid w:val="004915B5"/>
    <w:rsid w:val="00492F02"/>
    <w:rsid w:val="00493427"/>
    <w:rsid w:val="004939AE"/>
    <w:rsid w:val="004A12DF"/>
    <w:rsid w:val="004A17E6"/>
    <w:rsid w:val="004A1BA8"/>
    <w:rsid w:val="004A4B57"/>
    <w:rsid w:val="004A63FA"/>
    <w:rsid w:val="004B0272"/>
    <w:rsid w:val="004B0BFF"/>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82D"/>
    <w:rsid w:val="00541853"/>
    <w:rsid w:val="00543BDA"/>
    <w:rsid w:val="005441CC"/>
    <w:rsid w:val="005479DA"/>
    <w:rsid w:val="00547BCC"/>
    <w:rsid w:val="0055013B"/>
    <w:rsid w:val="00551F6F"/>
    <w:rsid w:val="00555044"/>
    <w:rsid w:val="00561475"/>
    <w:rsid w:val="0056487B"/>
    <w:rsid w:val="00564FB9"/>
    <w:rsid w:val="0057007D"/>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EF1"/>
    <w:rsid w:val="005A7830"/>
    <w:rsid w:val="005A7FCE"/>
    <w:rsid w:val="005B0F3F"/>
    <w:rsid w:val="005B4903"/>
    <w:rsid w:val="005B51CE"/>
    <w:rsid w:val="005B5885"/>
    <w:rsid w:val="005B5CD7"/>
    <w:rsid w:val="005B621E"/>
    <w:rsid w:val="005B6CF6"/>
    <w:rsid w:val="005B7422"/>
    <w:rsid w:val="005C29B8"/>
    <w:rsid w:val="005C5F21"/>
    <w:rsid w:val="005C7156"/>
    <w:rsid w:val="005D0C75"/>
    <w:rsid w:val="005D2331"/>
    <w:rsid w:val="005D3AAA"/>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4F0"/>
    <w:rsid w:val="00604784"/>
    <w:rsid w:val="00606419"/>
    <w:rsid w:val="00607D29"/>
    <w:rsid w:val="00612952"/>
    <w:rsid w:val="00614CC1"/>
    <w:rsid w:val="00615A9D"/>
    <w:rsid w:val="00617387"/>
    <w:rsid w:val="006205D6"/>
    <w:rsid w:val="0062231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91D"/>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7C61"/>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3CD6"/>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CB7"/>
    <w:rsid w:val="007C2D89"/>
    <w:rsid w:val="007C4593"/>
    <w:rsid w:val="007C5309"/>
    <w:rsid w:val="007C6069"/>
    <w:rsid w:val="007D06C4"/>
    <w:rsid w:val="007D1352"/>
    <w:rsid w:val="007D2508"/>
    <w:rsid w:val="007D346A"/>
    <w:rsid w:val="007D6518"/>
    <w:rsid w:val="007D76BD"/>
    <w:rsid w:val="007E0BF1"/>
    <w:rsid w:val="007F0ED8"/>
    <w:rsid w:val="007F0F63"/>
    <w:rsid w:val="007F31D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BB1"/>
    <w:rsid w:val="00842A47"/>
    <w:rsid w:val="00843C13"/>
    <w:rsid w:val="00845210"/>
    <w:rsid w:val="008454F8"/>
    <w:rsid w:val="008516CF"/>
    <w:rsid w:val="0085173A"/>
    <w:rsid w:val="00856316"/>
    <w:rsid w:val="008603CE"/>
    <w:rsid w:val="008620FC"/>
    <w:rsid w:val="008627A5"/>
    <w:rsid w:val="00863E05"/>
    <w:rsid w:val="008656AC"/>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33A"/>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2DED"/>
    <w:rsid w:val="00A06A6B"/>
    <w:rsid w:val="00A07E47"/>
    <w:rsid w:val="00A129D0"/>
    <w:rsid w:val="00A12C33"/>
    <w:rsid w:val="00A138BA"/>
    <w:rsid w:val="00A14C8E"/>
    <w:rsid w:val="00A153D9"/>
    <w:rsid w:val="00A15F09"/>
    <w:rsid w:val="00A169B6"/>
    <w:rsid w:val="00A2271D"/>
    <w:rsid w:val="00A237D5"/>
    <w:rsid w:val="00A260C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E64"/>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3FFF"/>
    <w:rsid w:val="00AB41D5"/>
    <w:rsid w:val="00AB6309"/>
    <w:rsid w:val="00AB6C5F"/>
    <w:rsid w:val="00AB7129"/>
    <w:rsid w:val="00AC27A6"/>
    <w:rsid w:val="00AC30F7"/>
    <w:rsid w:val="00AC3A5A"/>
    <w:rsid w:val="00AC4D95"/>
    <w:rsid w:val="00AC5DF4"/>
    <w:rsid w:val="00AD0AEF"/>
    <w:rsid w:val="00AD0B46"/>
    <w:rsid w:val="00AD11B7"/>
    <w:rsid w:val="00AD1A94"/>
    <w:rsid w:val="00AD1C05"/>
    <w:rsid w:val="00AD2472"/>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098"/>
    <w:rsid w:val="00B2423C"/>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0EB"/>
    <w:rsid w:val="00B758BF"/>
    <w:rsid w:val="00B77EC8"/>
    <w:rsid w:val="00B827A6"/>
    <w:rsid w:val="00B831CE"/>
    <w:rsid w:val="00B85DAA"/>
    <w:rsid w:val="00B86677"/>
    <w:rsid w:val="00B87131"/>
    <w:rsid w:val="00B91C2D"/>
    <w:rsid w:val="00B939B1"/>
    <w:rsid w:val="00B96887"/>
    <w:rsid w:val="00B96D40"/>
    <w:rsid w:val="00B97386"/>
    <w:rsid w:val="00BA263B"/>
    <w:rsid w:val="00BA42B2"/>
    <w:rsid w:val="00BA58D4"/>
    <w:rsid w:val="00BA5B9E"/>
    <w:rsid w:val="00BA7C9A"/>
    <w:rsid w:val="00BB203B"/>
    <w:rsid w:val="00BB3187"/>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17B"/>
    <w:rsid w:val="00BF51E5"/>
    <w:rsid w:val="00BF74A6"/>
    <w:rsid w:val="00C013AD"/>
    <w:rsid w:val="00C04904"/>
    <w:rsid w:val="00C056B3"/>
    <w:rsid w:val="00C103E5"/>
    <w:rsid w:val="00C13319"/>
    <w:rsid w:val="00C13EE9"/>
    <w:rsid w:val="00C179E6"/>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2B07"/>
    <w:rsid w:val="00D93030"/>
    <w:rsid w:val="00D940BA"/>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764"/>
    <w:rsid w:val="00DF5F11"/>
    <w:rsid w:val="00E01138"/>
    <w:rsid w:val="00E0202F"/>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10FA"/>
    <w:rsid w:val="00E44A83"/>
    <w:rsid w:val="00E502C1"/>
    <w:rsid w:val="00E502DD"/>
    <w:rsid w:val="00E50D3A"/>
    <w:rsid w:val="00E51387"/>
    <w:rsid w:val="00E51E68"/>
    <w:rsid w:val="00E52EFD"/>
    <w:rsid w:val="00E5408A"/>
    <w:rsid w:val="00E56800"/>
    <w:rsid w:val="00E60C63"/>
    <w:rsid w:val="00E62FF9"/>
    <w:rsid w:val="00E635D6"/>
    <w:rsid w:val="00E639BC"/>
    <w:rsid w:val="00E65EF7"/>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1F27"/>
    <w:rsid w:val="00EB2086"/>
    <w:rsid w:val="00EB221A"/>
    <w:rsid w:val="00EB5EDF"/>
    <w:rsid w:val="00EB60FE"/>
    <w:rsid w:val="00EB74DB"/>
    <w:rsid w:val="00EC5359"/>
    <w:rsid w:val="00EC562A"/>
    <w:rsid w:val="00EC57C4"/>
    <w:rsid w:val="00ED067A"/>
    <w:rsid w:val="00ED21FD"/>
    <w:rsid w:val="00ED2B50"/>
    <w:rsid w:val="00EE0350"/>
    <w:rsid w:val="00EE0719"/>
    <w:rsid w:val="00EE0E80"/>
    <w:rsid w:val="00EE54A6"/>
    <w:rsid w:val="00EE613F"/>
    <w:rsid w:val="00EE7295"/>
    <w:rsid w:val="00EE7869"/>
    <w:rsid w:val="00EF054A"/>
    <w:rsid w:val="00EF22A4"/>
    <w:rsid w:val="00EF3235"/>
    <w:rsid w:val="00EF7E72"/>
    <w:rsid w:val="00F0025E"/>
    <w:rsid w:val="00F03921"/>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FE3"/>
    <w:rsid w:val="00F81141"/>
    <w:rsid w:val="00F833BA"/>
    <w:rsid w:val="00F84FD0"/>
    <w:rsid w:val="00F859A8"/>
    <w:rsid w:val="00F86D87"/>
    <w:rsid w:val="00F9108B"/>
    <w:rsid w:val="00F91097"/>
    <w:rsid w:val="00F91349"/>
    <w:rsid w:val="00F93A8A"/>
    <w:rsid w:val="00F95248"/>
    <w:rsid w:val="00F956A9"/>
    <w:rsid w:val="00F963ED"/>
    <w:rsid w:val="00F966CF"/>
    <w:rsid w:val="00F96CAE"/>
    <w:rsid w:val="00F97C99"/>
    <w:rsid w:val="00FA2390"/>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735"/>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871879"/>
    <w:rsid w:val="121B2228"/>
    <w:rsid w:val="1A500401"/>
    <w:rsid w:val="27E71A4D"/>
    <w:rsid w:val="2CC37284"/>
    <w:rsid w:val="40544AF0"/>
    <w:rsid w:val="4D9430F9"/>
    <w:rsid w:val="5B093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ind w:left="0"/>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37BA10F02134E1A9677FAB2EEBF9355"/>
        <w:style w:val=""/>
        <w:category>
          <w:name w:val="常规"/>
          <w:gallery w:val="placeholder"/>
        </w:category>
        <w:types>
          <w:type w:val="bbPlcHdr"/>
        </w:types>
        <w:behaviors>
          <w:behavior w:val="content"/>
        </w:behaviors>
        <w:description w:val=""/>
        <w:guid w:val="{5AA52858-FD41-482F-B786-8B7AB33C8FC2}"/>
      </w:docPartPr>
      <w:docPartBody>
        <w:p w14:paraId="11CE426C">
          <w:pPr>
            <w:pStyle w:val="5"/>
            <w:rPr>
              <w:rFonts w:hint="eastAsia"/>
            </w:rPr>
          </w:pPr>
          <w:r>
            <w:rPr>
              <w:rStyle w:val="4"/>
              <w:rFonts w:hint="eastAsia"/>
            </w:rPr>
            <w:t>单击或点击此处输入文字。</w:t>
          </w:r>
        </w:p>
      </w:docPartBody>
    </w:docPart>
    <w:docPart>
      <w:docPartPr>
        <w:name w:val="6458279563314B768E70FCB4CBC490DF"/>
        <w:style w:val=""/>
        <w:category>
          <w:name w:val="常规"/>
          <w:gallery w:val="placeholder"/>
        </w:category>
        <w:types>
          <w:type w:val="bbPlcHdr"/>
        </w:types>
        <w:behaviors>
          <w:behavior w:val="content"/>
        </w:behaviors>
        <w:description w:val=""/>
        <w:guid w:val="{5B6F69C2-CABF-4E75-AB51-E15C89D35796}"/>
      </w:docPartPr>
      <w:docPartBody>
        <w:p w14:paraId="31177237">
          <w:pPr>
            <w:pStyle w:val="6"/>
            <w:rPr>
              <w:rFonts w:hint="eastAsia"/>
            </w:rPr>
          </w:pPr>
          <w:r>
            <w:rPr>
              <w:rStyle w:val="4"/>
              <w:rFonts w:hint="eastAsia"/>
            </w:rPr>
            <w:t>选择一项。</w:t>
          </w:r>
        </w:p>
      </w:docPartBody>
    </w:docPart>
    <w:docPart>
      <w:docPartPr>
        <w:name w:val="31AAE74B71ED4123BFF0F0B07907CCC3"/>
        <w:style w:val=""/>
        <w:category>
          <w:name w:val="常规"/>
          <w:gallery w:val="placeholder"/>
        </w:category>
        <w:types>
          <w:type w:val="bbPlcHdr"/>
        </w:types>
        <w:behaviors>
          <w:behavior w:val="content"/>
        </w:behaviors>
        <w:description w:val=""/>
        <w:guid w:val="{BE569475-E5E4-4CD7-8583-0EB59F3203E3}"/>
      </w:docPartPr>
      <w:docPartBody>
        <w:p w14:paraId="709947B7">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3E9"/>
    <w:rsid w:val="00266EBB"/>
    <w:rsid w:val="002F6F5D"/>
    <w:rsid w:val="0044797F"/>
    <w:rsid w:val="004C0E7D"/>
    <w:rsid w:val="004C424E"/>
    <w:rsid w:val="007E713C"/>
    <w:rsid w:val="008516CF"/>
    <w:rsid w:val="008656AC"/>
    <w:rsid w:val="00C9141D"/>
    <w:rsid w:val="00DF5764"/>
    <w:rsid w:val="00ED3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37BA10F02134E1A9677FAB2EEBF935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6458279563314B768E70FCB4CBC490D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31AAE74B71ED4123BFF0F0B07907CCC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3770</Words>
  <Characters>4607</Characters>
  <Lines>42</Lines>
  <Paragraphs>12</Paragraphs>
  <TotalTime>32</TotalTime>
  <ScaleCrop>false</ScaleCrop>
  <LinksUpToDate>false</LinksUpToDate>
  <CharactersWithSpaces>5459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2024-10-24T03:25:00Z</dcterms:created>
  <dc:creator>BaiJ</dc:creator>
  <dc:description>&lt;config cover="true" show_menu="true" version="1.0.0" doctype="SDKXY"&gt;_x000d_
&lt;/config&gt;</dc:description>
  <cp:lastModifiedBy>longwithnotleav</cp:lastModifiedBy>
  <cp:lastPrinted>2020-08-30T10:00:00Z</cp:lastPrinted>
  <dcterms:modified xsi:type="dcterms:W3CDTF">2024-10-28T02:46:33Z</dcterms:modified>
  <dc:title>地方标准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7094C0D84EB64D198A34B93239FE46BF_12</vt:lpwstr>
  </property>
</Properties>
</file>