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4915F">
      <w:pPr>
        <w:jc w:val="center"/>
        <w:rPr>
          <w:rFonts w:ascii="宋体"/>
          <w:b/>
          <w:sz w:val="32"/>
          <w:szCs w:val="32"/>
        </w:rPr>
      </w:pPr>
    </w:p>
    <w:p w14:paraId="2929EDD6">
      <w:pPr>
        <w:jc w:val="center"/>
        <w:rPr>
          <w:rFonts w:ascii="宋体"/>
          <w:b/>
          <w:sz w:val="32"/>
          <w:szCs w:val="32"/>
        </w:rPr>
      </w:pPr>
    </w:p>
    <w:p w14:paraId="0BF5C9BD">
      <w:pPr>
        <w:jc w:val="center"/>
        <w:rPr>
          <w:rFonts w:ascii="宋体"/>
          <w:b/>
          <w:sz w:val="32"/>
          <w:szCs w:val="32"/>
        </w:rPr>
      </w:pPr>
    </w:p>
    <w:p w14:paraId="2E76AFC6"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hint="eastAsia" w:ascii="黑体" w:eastAsia="黑体" w:hAnsiTheme="minorHAnsi" w:cstheme="minorBidi"/>
          <w:b/>
          <w:kern w:val="22"/>
          <w:sz w:val="44"/>
          <w:szCs w:val="44"/>
        </w:rPr>
        <w:t>山西省地方标准</w:t>
      </w:r>
    </w:p>
    <w:p w14:paraId="63F0EB36"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hint="eastAsia" w:ascii="黑体" w:eastAsia="黑体" w:hAnsiTheme="minorHAnsi" w:cstheme="minorBidi"/>
          <w:b/>
          <w:kern w:val="22"/>
          <w:sz w:val="44"/>
          <w:szCs w:val="44"/>
        </w:rPr>
        <w:t>《</w:t>
      </w:r>
      <w:r>
        <w:rPr>
          <w:rFonts w:hint="eastAsia" w:ascii="黑体" w:eastAsia="黑体" w:hAnsiTheme="minorHAnsi" w:cstheme="minorBidi"/>
          <w:b/>
          <w:kern w:val="22"/>
          <w:sz w:val="44"/>
          <w:szCs w:val="44"/>
          <w:lang w:val="en-US" w:eastAsia="zh-CN"/>
        </w:rPr>
        <w:t>鲜食玉米栽培</w:t>
      </w:r>
      <w:r>
        <w:rPr>
          <w:rFonts w:hint="eastAsia" w:ascii="黑体" w:eastAsia="黑体" w:hAnsiTheme="minorHAnsi" w:cstheme="minorBidi"/>
          <w:b/>
          <w:kern w:val="22"/>
          <w:sz w:val="44"/>
          <w:szCs w:val="44"/>
          <w:lang w:eastAsia="zh-CN"/>
        </w:rPr>
        <w:t>技术规程</w:t>
      </w:r>
      <w:r>
        <w:rPr>
          <w:rFonts w:hint="eastAsia" w:ascii="黑体" w:eastAsia="黑体" w:hAnsiTheme="minorHAnsi" w:cstheme="minorBidi"/>
          <w:b/>
          <w:kern w:val="22"/>
          <w:sz w:val="44"/>
          <w:szCs w:val="44"/>
        </w:rPr>
        <w:t>》</w:t>
      </w:r>
    </w:p>
    <w:p w14:paraId="30768065"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hint="eastAsia" w:ascii="黑体" w:eastAsia="黑体" w:hAnsiTheme="minorHAnsi" w:cstheme="minorBidi"/>
          <w:b/>
          <w:kern w:val="22"/>
          <w:sz w:val="44"/>
          <w:szCs w:val="44"/>
        </w:rPr>
        <w:t>编制说明</w:t>
      </w:r>
    </w:p>
    <w:p w14:paraId="090F0E56">
      <w:pPr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 w14:paraId="123D9CDC">
      <w:pPr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 w14:paraId="4E087C22">
      <w:pPr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 w14:paraId="3E2E7837">
      <w:pPr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 w14:paraId="3AF82407">
      <w:pPr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 w14:paraId="3AF21EE5">
      <w:pPr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 w14:paraId="2F3C7BE2">
      <w:pPr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 w14:paraId="03E08E95">
      <w:pPr>
        <w:ind w:firstLine="643" w:firstLineChars="200"/>
        <w:jc w:val="center"/>
        <w:rPr>
          <w:rFonts w:ascii="仿宋" w:hAnsi="仿宋" w:eastAsia="仿宋"/>
          <w:b/>
          <w:sz w:val="32"/>
          <w:szCs w:val="32"/>
        </w:rPr>
      </w:pPr>
    </w:p>
    <w:p w14:paraId="419B5D3B">
      <w:pPr>
        <w:ind w:firstLine="643" w:firstLineChars="200"/>
        <w:jc w:val="center"/>
        <w:rPr>
          <w:rFonts w:ascii="宋体"/>
          <w:b/>
          <w:sz w:val="32"/>
          <w:szCs w:val="32"/>
        </w:rPr>
      </w:pPr>
    </w:p>
    <w:p w14:paraId="708DCFEE">
      <w:pPr>
        <w:ind w:firstLine="643" w:firstLineChars="200"/>
        <w:jc w:val="center"/>
        <w:rPr>
          <w:rFonts w:ascii="宋体"/>
          <w:b/>
          <w:sz w:val="32"/>
          <w:szCs w:val="32"/>
        </w:rPr>
      </w:pPr>
    </w:p>
    <w:p w14:paraId="6F2FD9EF">
      <w:pPr>
        <w:ind w:firstLine="643" w:firstLineChars="200"/>
        <w:jc w:val="center"/>
        <w:rPr>
          <w:rFonts w:ascii="宋体"/>
          <w:b/>
          <w:sz w:val="32"/>
          <w:szCs w:val="32"/>
        </w:rPr>
      </w:pPr>
    </w:p>
    <w:p w14:paraId="02F42C73">
      <w:pPr>
        <w:spacing w:line="360" w:lineRule="auto"/>
        <w:jc w:val="center"/>
        <w:rPr>
          <w:rFonts w:hint="default" w:ascii="宋体" w:hAnsi="宋体" w:eastAsia="宋体"/>
          <w:b/>
          <w:kern w:val="22"/>
          <w:sz w:val="10"/>
          <w:szCs w:val="10"/>
          <w:lang w:val="en-US" w:eastAsia="zh-CN"/>
        </w:rPr>
      </w:pPr>
      <w:r>
        <w:rPr>
          <w:rFonts w:hint="eastAsia" w:ascii="宋体" w:hAnsi="宋体"/>
          <w:b/>
          <w:kern w:val="22"/>
          <w:sz w:val="32"/>
          <w:szCs w:val="32"/>
        </w:rPr>
        <w:t>编制单位：</w:t>
      </w:r>
      <w:r>
        <w:rPr>
          <w:rFonts w:hint="eastAsia" w:ascii="宋体" w:hAnsi="宋体"/>
          <w:b/>
          <w:kern w:val="22"/>
          <w:sz w:val="32"/>
          <w:szCs w:val="32"/>
          <w:lang w:val="en-US" w:eastAsia="zh-CN"/>
        </w:rPr>
        <w:t>山西农业大学</w:t>
      </w:r>
    </w:p>
    <w:p w14:paraId="2E9EE118"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二〇</w:t>
      </w:r>
      <w:r>
        <w:rPr>
          <w:rFonts w:hint="eastAsia" w:ascii="宋体" w:hAnsi="宋体"/>
          <w:b/>
          <w:sz w:val="32"/>
          <w:szCs w:val="32"/>
          <w:lang w:eastAsia="zh-CN"/>
        </w:rPr>
        <w:t>二四</w:t>
      </w: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十</w:t>
      </w:r>
      <w:r>
        <w:rPr>
          <w:rFonts w:hint="eastAsia" w:ascii="宋体" w:hAnsi="宋体"/>
          <w:b/>
          <w:sz w:val="32"/>
          <w:szCs w:val="32"/>
        </w:rPr>
        <w:t>月</w:t>
      </w:r>
    </w:p>
    <w:p w14:paraId="6748759F">
      <w:pPr>
        <w:jc w:val="center"/>
        <w:rPr>
          <w:rFonts w:ascii="宋体" w:hAnsi="宋体"/>
          <w:b/>
          <w:sz w:val="32"/>
          <w:szCs w:val="32"/>
        </w:rPr>
      </w:pPr>
    </w:p>
    <w:p w14:paraId="49F392AF">
      <w:pPr>
        <w:jc w:val="center"/>
        <w:rPr>
          <w:rFonts w:ascii="宋体" w:hAnsi="宋体"/>
          <w:b/>
          <w:sz w:val="32"/>
          <w:szCs w:val="32"/>
        </w:rPr>
      </w:pPr>
    </w:p>
    <w:p w14:paraId="26BA7FA0">
      <w:pPr>
        <w:jc w:val="center"/>
        <w:rPr>
          <w:rFonts w:ascii="宋体" w:hAnsi="宋体"/>
          <w:b/>
          <w:sz w:val="32"/>
          <w:szCs w:val="32"/>
        </w:rPr>
      </w:pPr>
    </w:p>
    <w:p w14:paraId="5B1A65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山西省地方标准</w:t>
      </w:r>
    </w:p>
    <w:p w14:paraId="00231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《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鲜食玉米栽培</w:t>
      </w:r>
      <w:r>
        <w:rPr>
          <w:rFonts w:hint="eastAsia" w:ascii="宋体" w:hAnsi="宋体"/>
          <w:b/>
          <w:sz w:val="30"/>
          <w:szCs w:val="30"/>
          <w:lang w:eastAsia="zh-CN"/>
        </w:rPr>
        <w:t>技术</w:t>
      </w:r>
      <w:r>
        <w:rPr>
          <w:rFonts w:hint="eastAsia" w:ascii="宋体" w:hAnsi="宋体"/>
          <w:b/>
          <w:sz w:val="30"/>
          <w:szCs w:val="30"/>
        </w:rPr>
        <w:t>规程》</w:t>
      </w:r>
    </w:p>
    <w:p w14:paraId="0FEF1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编制说明</w:t>
      </w:r>
    </w:p>
    <w:p w14:paraId="5339BE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/>
          <w:b/>
          <w:sz w:val="30"/>
          <w:szCs w:val="30"/>
        </w:rPr>
      </w:pPr>
    </w:p>
    <w:p w14:paraId="594B1FF9">
      <w:pPr>
        <w:spacing w:line="360" w:lineRule="auto"/>
        <w:ind w:firstLine="480" w:firstLineChars="200"/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一、工作简况</w:t>
      </w:r>
    </w:p>
    <w:p w14:paraId="60F7E20A">
      <w:pPr>
        <w:spacing w:line="360" w:lineRule="auto"/>
        <w:ind w:left="465"/>
        <w:outlineLvl w:val="1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1任务来源</w:t>
      </w:r>
    </w:p>
    <w:p w14:paraId="6A3929F8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lang w:val="en-US" w:eastAsia="zh-CN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按照山西省市场监督管理局《关于2024年第一批地方标准复审修订项目计划的通知》，晋市监发[2024]33号，《鲜食糯玉米栽培技术规程》DB14/T 866-2014被列入山西省地方标准修订计划，本标准由山西省农业标准化技术委员会（SXS/TC19）归口。</w:t>
      </w:r>
    </w:p>
    <w:p w14:paraId="62AD96E6">
      <w:pPr>
        <w:spacing w:line="360" w:lineRule="auto"/>
        <w:ind w:left="465"/>
        <w:outlineLvl w:val="1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2 起草</w:t>
      </w:r>
      <w:r>
        <w:rPr>
          <w:rFonts w:ascii="楷体_GB2312" w:eastAsia="楷体_GB2312"/>
          <w:sz w:val="24"/>
        </w:rPr>
        <w:t>单位和主要起草人</w:t>
      </w:r>
    </w:p>
    <w:p w14:paraId="01D846C4">
      <w:pPr>
        <w:spacing w:line="360" w:lineRule="auto"/>
        <w:ind w:firstLine="480" w:firstLineChars="200"/>
        <w:jc w:val="left"/>
        <w:outlineLvl w:val="1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起草任务由</w:t>
      </w:r>
      <w:r>
        <w:rPr>
          <w:rFonts w:hint="eastAsia" w:ascii="仿宋_GB2312" w:hAnsi="宋体" w:eastAsia="仿宋_GB2312"/>
          <w:sz w:val="24"/>
          <w:lang w:val="en-US" w:eastAsia="zh-CN"/>
        </w:rPr>
        <w:t>山西农业大学</w:t>
      </w:r>
      <w:r>
        <w:rPr>
          <w:rFonts w:hint="eastAsia" w:ascii="仿宋_GB2312" w:hAnsi="宋体" w:eastAsia="仿宋_GB2312"/>
          <w:sz w:val="24"/>
          <w:lang w:eastAsia="zh-CN"/>
        </w:rPr>
        <w:t>承担</w:t>
      </w:r>
      <w:r>
        <w:rPr>
          <w:rFonts w:ascii="仿宋_GB2312" w:hAnsi="宋体" w:eastAsia="仿宋_GB2312"/>
          <w:sz w:val="24"/>
        </w:rPr>
        <w:t>。</w:t>
      </w:r>
    </w:p>
    <w:p w14:paraId="4F73B162">
      <w:pPr>
        <w:spacing w:line="360" w:lineRule="auto"/>
        <w:ind w:firstLine="482" w:firstLineChars="200"/>
        <w:jc w:val="center"/>
        <w:outlineLvl w:val="1"/>
        <w:rPr>
          <w:rFonts w:ascii="仿宋_GB2312" w:hAnsi="宋体" w:eastAsia="仿宋_GB2312"/>
          <w:b/>
          <w:bCs/>
          <w:sz w:val="24"/>
        </w:rPr>
      </w:pPr>
      <w:r>
        <w:rPr>
          <w:rFonts w:ascii="仿宋_GB2312" w:hAnsi="宋体" w:eastAsia="仿宋_GB2312"/>
          <w:b/>
          <w:bCs/>
          <w:sz w:val="24"/>
        </w:rPr>
        <w:t>主要起草人信息</w:t>
      </w:r>
    </w:p>
    <w:tbl>
      <w:tblPr>
        <w:tblStyle w:val="13"/>
        <w:tblpPr w:leftFromText="180" w:rightFromText="180" w:vertAnchor="text" w:horzAnchor="page" w:tblpX="1800" w:tblpY="148"/>
        <w:tblOverlap w:val="never"/>
        <w:tblW w:w="88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810"/>
        <w:gridCol w:w="2019"/>
        <w:gridCol w:w="3546"/>
        <w:gridCol w:w="1479"/>
      </w:tblGrid>
      <w:tr w14:paraId="273DC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0049943F"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姓名</w:t>
            </w:r>
          </w:p>
        </w:tc>
        <w:tc>
          <w:tcPr>
            <w:tcW w:w="810" w:type="dxa"/>
          </w:tcPr>
          <w:p w14:paraId="4D18326D"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性别</w:t>
            </w:r>
          </w:p>
        </w:tc>
        <w:tc>
          <w:tcPr>
            <w:tcW w:w="2019" w:type="dxa"/>
          </w:tcPr>
          <w:p w14:paraId="0FD69AE1"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职务/职称</w:t>
            </w:r>
          </w:p>
        </w:tc>
        <w:tc>
          <w:tcPr>
            <w:tcW w:w="3546" w:type="dxa"/>
          </w:tcPr>
          <w:p w14:paraId="04AB7364"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工作单位</w:t>
            </w:r>
          </w:p>
        </w:tc>
        <w:tc>
          <w:tcPr>
            <w:tcW w:w="1479" w:type="dxa"/>
          </w:tcPr>
          <w:p w14:paraId="2A408138">
            <w:pPr>
              <w:spacing w:line="400" w:lineRule="exact"/>
              <w:jc w:val="center"/>
              <w:rPr>
                <w:rFonts w:ascii="仿宋" w:hAnsi="仿宋" w:eastAsia="仿宋" w:cs="Courier New"/>
                <w:sz w:val="24"/>
              </w:rPr>
            </w:pPr>
            <w:r>
              <w:rPr>
                <w:rFonts w:hint="eastAsia" w:ascii="仿宋" w:hAnsi="仿宋" w:eastAsia="仿宋" w:cs="Courier New"/>
                <w:sz w:val="24"/>
              </w:rPr>
              <w:t>任务分工</w:t>
            </w:r>
          </w:p>
        </w:tc>
      </w:tr>
      <w:tr w14:paraId="328A3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29481AB0">
            <w:pPr>
              <w:spacing w:line="400" w:lineRule="exact"/>
              <w:jc w:val="center"/>
              <w:rPr>
                <w:rFonts w:hint="default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陈永欣</w:t>
            </w:r>
          </w:p>
        </w:tc>
        <w:tc>
          <w:tcPr>
            <w:tcW w:w="810" w:type="dxa"/>
          </w:tcPr>
          <w:p w14:paraId="5D56A326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女</w:t>
            </w:r>
          </w:p>
        </w:tc>
        <w:tc>
          <w:tcPr>
            <w:tcW w:w="2019" w:type="dxa"/>
          </w:tcPr>
          <w:p w14:paraId="35B4EFB5">
            <w:pPr>
              <w:spacing w:line="400" w:lineRule="exact"/>
              <w:jc w:val="center"/>
              <w:rPr>
                <w:rFonts w:hint="default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研究员</w:t>
            </w:r>
          </w:p>
        </w:tc>
        <w:tc>
          <w:tcPr>
            <w:tcW w:w="3546" w:type="dxa"/>
            <w:vAlign w:val="top"/>
          </w:tcPr>
          <w:p w14:paraId="258F81F4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山西农业大学</w:t>
            </w:r>
          </w:p>
          <w:p w14:paraId="52E46439">
            <w:pPr>
              <w:spacing w:line="400" w:lineRule="exact"/>
              <w:jc w:val="center"/>
              <w:rPr>
                <w:rFonts w:hint="default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山西有机旱作农业研究院</w:t>
            </w:r>
          </w:p>
        </w:tc>
        <w:tc>
          <w:tcPr>
            <w:tcW w:w="1479" w:type="dxa"/>
            <w:vAlign w:val="top"/>
          </w:tcPr>
          <w:p w14:paraId="665FFB52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总体设计</w:t>
            </w:r>
          </w:p>
        </w:tc>
      </w:tr>
      <w:tr w14:paraId="03144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7DC47B93">
            <w:pPr>
              <w:spacing w:line="400" w:lineRule="exact"/>
              <w:jc w:val="center"/>
              <w:rPr>
                <w:rFonts w:hint="default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范瑞</w:t>
            </w:r>
          </w:p>
        </w:tc>
        <w:tc>
          <w:tcPr>
            <w:tcW w:w="810" w:type="dxa"/>
          </w:tcPr>
          <w:p w14:paraId="69D077E2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男</w:t>
            </w:r>
          </w:p>
        </w:tc>
        <w:tc>
          <w:tcPr>
            <w:tcW w:w="2019" w:type="dxa"/>
          </w:tcPr>
          <w:p w14:paraId="7420F35F">
            <w:pPr>
              <w:spacing w:line="400" w:lineRule="exact"/>
              <w:jc w:val="center"/>
              <w:rPr>
                <w:rFonts w:hint="default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副主任副研究员</w:t>
            </w:r>
          </w:p>
        </w:tc>
        <w:tc>
          <w:tcPr>
            <w:tcW w:w="3546" w:type="dxa"/>
            <w:vAlign w:val="top"/>
          </w:tcPr>
          <w:p w14:paraId="4FDA22AC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山西农业大学玉米研究所</w:t>
            </w:r>
          </w:p>
        </w:tc>
        <w:tc>
          <w:tcPr>
            <w:tcW w:w="1479" w:type="dxa"/>
            <w:vAlign w:val="top"/>
          </w:tcPr>
          <w:p w14:paraId="24AD0D91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起草修改稿</w:t>
            </w:r>
          </w:p>
        </w:tc>
      </w:tr>
      <w:tr w14:paraId="03FFB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215D7487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张中东</w:t>
            </w:r>
          </w:p>
        </w:tc>
        <w:tc>
          <w:tcPr>
            <w:tcW w:w="810" w:type="dxa"/>
          </w:tcPr>
          <w:p w14:paraId="6BEC3B27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男</w:t>
            </w:r>
          </w:p>
        </w:tc>
        <w:tc>
          <w:tcPr>
            <w:tcW w:w="2019" w:type="dxa"/>
          </w:tcPr>
          <w:p w14:paraId="1B19B4BF">
            <w:pPr>
              <w:spacing w:line="400" w:lineRule="exact"/>
              <w:jc w:val="center"/>
              <w:rPr>
                <w:rFonts w:hint="default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所长/研究员</w:t>
            </w:r>
          </w:p>
        </w:tc>
        <w:tc>
          <w:tcPr>
            <w:tcW w:w="3546" w:type="dxa"/>
            <w:vAlign w:val="top"/>
          </w:tcPr>
          <w:p w14:paraId="320A67BB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山西农业大学玉米研究所</w:t>
            </w:r>
          </w:p>
        </w:tc>
        <w:tc>
          <w:tcPr>
            <w:tcW w:w="1479" w:type="dxa"/>
            <w:vAlign w:val="top"/>
          </w:tcPr>
          <w:p w14:paraId="5BC76CEC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调研修改</w:t>
            </w:r>
          </w:p>
        </w:tc>
      </w:tr>
      <w:tr w14:paraId="10F84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18BA95E4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温日宇</w:t>
            </w:r>
          </w:p>
        </w:tc>
        <w:tc>
          <w:tcPr>
            <w:tcW w:w="810" w:type="dxa"/>
          </w:tcPr>
          <w:p w14:paraId="04F46EBA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男</w:t>
            </w:r>
          </w:p>
        </w:tc>
        <w:tc>
          <w:tcPr>
            <w:tcW w:w="2019" w:type="dxa"/>
          </w:tcPr>
          <w:p w14:paraId="0324381D">
            <w:pPr>
              <w:spacing w:line="400" w:lineRule="exact"/>
              <w:jc w:val="center"/>
              <w:rPr>
                <w:rFonts w:hint="default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副所长/研究员</w:t>
            </w:r>
          </w:p>
        </w:tc>
        <w:tc>
          <w:tcPr>
            <w:tcW w:w="3546" w:type="dxa"/>
            <w:vAlign w:val="top"/>
          </w:tcPr>
          <w:p w14:paraId="04E51651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山西农业大学玉米研究所</w:t>
            </w:r>
          </w:p>
        </w:tc>
        <w:tc>
          <w:tcPr>
            <w:tcW w:w="1479" w:type="dxa"/>
            <w:vAlign w:val="top"/>
          </w:tcPr>
          <w:p w14:paraId="6A89D0B8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调研修改</w:t>
            </w:r>
          </w:p>
        </w:tc>
      </w:tr>
      <w:tr w14:paraId="695C6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45C274EB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邢磊</w:t>
            </w:r>
          </w:p>
        </w:tc>
        <w:tc>
          <w:tcPr>
            <w:tcW w:w="810" w:type="dxa"/>
          </w:tcPr>
          <w:p w14:paraId="46781D01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女</w:t>
            </w:r>
          </w:p>
        </w:tc>
        <w:tc>
          <w:tcPr>
            <w:tcW w:w="2019" w:type="dxa"/>
          </w:tcPr>
          <w:p w14:paraId="54CADDF6">
            <w:pPr>
              <w:spacing w:line="400" w:lineRule="exact"/>
              <w:jc w:val="center"/>
              <w:rPr>
                <w:rFonts w:hint="default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助研</w:t>
            </w:r>
          </w:p>
        </w:tc>
        <w:tc>
          <w:tcPr>
            <w:tcW w:w="3546" w:type="dxa"/>
            <w:vAlign w:val="top"/>
          </w:tcPr>
          <w:p w14:paraId="392066C7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山西农业大学玉米研究所</w:t>
            </w:r>
          </w:p>
        </w:tc>
        <w:tc>
          <w:tcPr>
            <w:tcW w:w="1479" w:type="dxa"/>
            <w:vAlign w:val="top"/>
          </w:tcPr>
          <w:p w14:paraId="3FBFFD41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收集资料</w:t>
            </w:r>
          </w:p>
        </w:tc>
      </w:tr>
      <w:tr w14:paraId="2DB3D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44EE6906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陈跃俊</w:t>
            </w:r>
          </w:p>
        </w:tc>
        <w:tc>
          <w:tcPr>
            <w:tcW w:w="810" w:type="dxa"/>
          </w:tcPr>
          <w:p w14:paraId="03179810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男</w:t>
            </w:r>
          </w:p>
        </w:tc>
        <w:tc>
          <w:tcPr>
            <w:tcW w:w="2019" w:type="dxa"/>
          </w:tcPr>
          <w:p w14:paraId="1302A5E8">
            <w:pPr>
              <w:spacing w:line="400" w:lineRule="exact"/>
              <w:jc w:val="center"/>
              <w:rPr>
                <w:rFonts w:hint="default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农艺师</w:t>
            </w:r>
          </w:p>
        </w:tc>
        <w:tc>
          <w:tcPr>
            <w:tcW w:w="3546" w:type="dxa"/>
            <w:vAlign w:val="center"/>
          </w:tcPr>
          <w:p w14:paraId="6C43C99E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五台县农业产业发展中心</w:t>
            </w:r>
          </w:p>
        </w:tc>
        <w:tc>
          <w:tcPr>
            <w:tcW w:w="1479" w:type="dxa"/>
            <w:vAlign w:val="top"/>
          </w:tcPr>
          <w:p w14:paraId="2BF15D70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调研</w:t>
            </w:r>
          </w:p>
        </w:tc>
      </w:tr>
      <w:tr w14:paraId="77FEA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260E4A92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李文和</w:t>
            </w:r>
          </w:p>
        </w:tc>
        <w:tc>
          <w:tcPr>
            <w:tcW w:w="810" w:type="dxa"/>
          </w:tcPr>
          <w:p w14:paraId="2F3BC5BE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男</w:t>
            </w:r>
          </w:p>
        </w:tc>
        <w:tc>
          <w:tcPr>
            <w:tcW w:w="2019" w:type="dxa"/>
          </w:tcPr>
          <w:p w14:paraId="057D836A">
            <w:pPr>
              <w:spacing w:line="400" w:lineRule="exact"/>
              <w:jc w:val="center"/>
              <w:rPr>
                <w:rFonts w:hint="default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技师</w:t>
            </w:r>
          </w:p>
        </w:tc>
        <w:tc>
          <w:tcPr>
            <w:tcW w:w="3546" w:type="dxa"/>
            <w:vAlign w:val="center"/>
          </w:tcPr>
          <w:p w14:paraId="1DA03557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山西农业大学玉米研究所</w:t>
            </w:r>
          </w:p>
        </w:tc>
        <w:tc>
          <w:tcPr>
            <w:tcW w:w="1479" w:type="dxa"/>
            <w:vAlign w:val="top"/>
          </w:tcPr>
          <w:p w14:paraId="18E28F2E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推广</w:t>
            </w:r>
          </w:p>
        </w:tc>
      </w:tr>
      <w:tr w14:paraId="73DE6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7F65AF5A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阮福林</w:t>
            </w:r>
          </w:p>
        </w:tc>
        <w:tc>
          <w:tcPr>
            <w:tcW w:w="810" w:type="dxa"/>
          </w:tcPr>
          <w:p w14:paraId="52B39C06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男</w:t>
            </w:r>
          </w:p>
        </w:tc>
        <w:tc>
          <w:tcPr>
            <w:tcW w:w="2019" w:type="dxa"/>
          </w:tcPr>
          <w:p w14:paraId="337DC4B3">
            <w:pPr>
              <w:spacing w:line="400" w:lineRule="exact"/>
              <w:jc w:val="center"/>
              <w:rPr>
                <w:rFonts w:hint="default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技师</w:t>
            </w:r>
          </w:p>
        </w:tc>
        <w:tc>
          <w:tcPr>
            <w:tcW w:w="3546" w:type="dxa"/>
            <w:vAlign w:val="center"/>
          </w:tcPr>
          <w:p w14:paraId="574E3AB4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山西农业大学玉米研究所</w:t>
            </w:r>
          </w:p>
        </w:tc>
        <w:tc>
          <w:tcPr>
            <w:tcW w:w="1479" w:type="dxa"/>
            <w:vAlign w:val="top"/>
          </w:tcPr>
          <w:p w14:paraId="7E03B50A">
            <w:pPr>
              <w:spacing w:line="400" w:lineRule="exact"/>
              <w:jc w:val="center"/>
              <w:rPr>
                <w:rFonts w:hint="eastAsia" w:ascii="仿宋" w:hAnsi="仿宋" w:eastAsia="仿宋" w:cs="Courier New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sz w:val="24"/>
                <w:lang w:val="en-US" w:eastAsia="zh-CN"/>
              </w:rPr>
              <w:t>推广</w:t>
            </w:r>
          </w:p>
        </w:tc>
      </w:tr>
    </w:tbl>
    <w:p w14:paraId="2BBDE8D4">
      <w:pPr>
        <w:numPr>
          <w:ilvl w:val="0"/>
          <w:numId w:val="3"/>
        </w:numPr>
        <w:spacing w:line="360" w:lineRule="auto"/>
        <w:ind w:firstLine="480" w:firstLineChars="200"/>
        <w:outlineLvl w:val="0"/>
        <w:rPr>
          <w:rFonts w:hint="eastAsia" w:ascii="仿宋_GB2312" w:hAnsi="仿宋" w:eastAsia="仿宋_GB2312" w:cs="Times New Roman"/>
          <w:sz w:val="24"/>
          <w:szCs w:val="24"/>
          <w:lang w:val="en-US" w:eastAsia="zh-CN"/>
        </w:rPr>
      </w:pPr>
      <w:r>
        <w:rPr>
          <w:rFonts w:hint="eastAsia" w:ascii="黑体" w:eastAsia="黑体"/>
          <w:sz w:val="24"/>
        </w:rPr>
        <w:t>修</w:t>
      </w:r>
      <w:r>
        <w:rPr>
          <w:rFonts w:ascii="黑体" w:eastAsia="黑体"/>
          <w:sz w:val="24"/>
        </w:rPr>
        <w:t>订标准的必要性和意义</w:t>
      </w:r>
      <w:r>
        <w:rPr>
          <w:rFonts w:hint="eastAsia" w:ascii="仿宋_GB2312" w:hAnsi="仿宋" w:eastAsia="仿宋_GB2312" w:cs="Times New Roman"/>
          <w:sz w:val="24"/>
          <w:szCs w:val="24"/>
          <w:lang w:val="en-US" w:eastAsia="zh-CN"/>
        </w:rPr>
        <w:t>（此项内容应对修订的必要性和意义进行详细论述）</w:t>
      </w:r>
      <w:bookmarkStart w:id="0" w:name="OLE_LINK1"/>
    </w:p>
    <w:p w14:paraId="66F2E4DA">
      <w:pPr>
        <w:numPr>
          <w:ilvl w:val="0"/>
          <w:numId w:val="0"/>
        </w:numPr>
        <w:spacing w:line="360" w:lineRule="auto"/>
        <w:ind w:firstLine="480" w:firstLineChars="200"/>
        <w:outlineLvl w:val="0"/>
        <w:rPr>
          <w:rFonts w:eastAsia="仿宋_GB2312"/>
          <w:bCs/>
          <w:sz w:val="24"/>
        </w:rPr>
      </w:pPr>
      <w:r>
        <w:rPr>
          <w:rFonts w:hint="eastAsia" w:eastAsia="仿宋_GB2312"/>
          <w:bCs/>
          <w:sz w:val="24"/>
        </w:rPr>
        <w:t>在全球农业由数量型生产向质量型生产转变的今天，鲜食甜糯玉米的开发种植呈现出勃勃生机，显示了十分诱人的前景。甜糯玉米鲜嫩、皮薄、口感好、营养丰富,已成为城乡居民餐桌的健康美食。</w:t>
      </w:r>
    </w:p>
    <w:p w14:paraId="2B208A00">
      <w:pPr>
        <w:spacing w:line="360" w:lineRule="auto"/>
        <w:ind w:firstLine="480" w:firstLineChars="200"/>
        <w:outlineLvl w:val="0"/>
        <w:rPr>
          <w:rFonts w:eastAsia="仿宋_GB2312"/>
          <w:bCs/>
          <w:sz w:val="24"/>
        </w:rPr>
      </w:pPr>
      <w:r>
        <w:rPr>
          <w:rFonts w:hint="eastAsia" w:eastAsia="仿宋_GB2312"/>
          <w:bCs/>
          <w:sz w:val="24"/>
        </w:rPr>
        <w:t>鲜食甜糯玉米的生产、加工、销售在整个产业链中实现了层层增值。同时开拓了一条新的就业途径。 2023年全国甜糯玉米种植面积达2</w:t>
      </w:r>
      <w:r>
        <w:rPr>
          <w:rFonts w:hint="eastAsia" w:eastAsia="仿宋_GB2312"/>
          <w:bCs/>
          <w:sz w:val="24"/>
          <w:lang w:val="en-US" w:eastAsia="zh-CN"/>
        </w:rPr>
        <w:t>3</w:t>
      </w:r>
      <w:r>
        <w:rPr>
          <w:rFonts w:hint="eastAsia" w:eastAsia="仿宋_GB2312"/>
          <w:bCs/>
          <w:sz w:val="24"/>
        </w:rPr>
        <w:t>00万亩，种植区域扩大到全国</w:t>
      </w:r>
      <w:r>
        <w:rPr>
          <w:rFonts w:hint="eastAsia" w:eastAsia="仿宋_GB2312"/>
          <w:bCs/>
          <w:sz w:val="24"/>
          <w:lang w:val="en-US" w:eastAsia="zh-CN"/>
        </w:rPr>
        <w:t>30</w:t>
      </w:r>
      <w:r>
        <w:rPr>
          <w:rFonts w:hint="eastAsia" w:eastAsia="仿宋_GB2312"/>
          <w:bCs/>
          <w:sz w:val="24"/>
        </w:rPr>
        <w:t>个省市自治区，发展速度相当之快。山西省种植甜糯玉米约50万亩，从南到北</w:t>
      </w:r>
      <w:r>
        <w:rPr>
          <w:rFonts w:hint="eastAsia" w:eastAsia="仿宋_GB2312"/>
          <w:bCs/>
          <w:sz w:val="24"/>
          <w:lang w:eastAsia="zh-CN"/>
        </w:rPr>
        <w:t>种植、</w:t>
      </w:r>
      <w:r>
        <w:rPr>
          <w:rFonts w:hint="eastAsia" w:eastAsia="仿宋_GB2312"/>
          <w:bCs/>
          <w:sz w:val="24"/>
        </w:rPr>
        <w:t>加工、经营企业100多家。山西是中国最早引进种植甜</w:t>
      </w:r>
      <w:r>
        <w:fldChar w:fldCharType="begin"/>
      </w:r>
      <w:r>
        <w:instrText xml:space="preserve"> HYPERLINK "https://baike.sogou.com/lemma/ShowInnerLink.htm?lemmaId=7859047&amp;ss_c=ssc.citiao.link" \t "_blank" </w:instrText>
      </w:r>
      <w:r>
        <w:fldChar w:fldCharType="separate"/>
      </w:r>
      <w:r>
        <w:rPr>
          <w:rFonts w:hint="eastAsia" w:eastAsia="仿宋_GB2312"/>
          <w:bCs/>
          <w:sz w:val="24"/>
        </w:rPr>
        <w:t>糯玉米</w:t>
      </w:r>
      <w:r>
        <w:rPr>
          <w:rFonts w:hint="eastAsia" w:eastAsia="仿宋_GB2312"/>
          <w:bCs/>
          <w:sz w:val="24"/>
        </w:rPr>
        <w:fldChar w:fldCharType="end"/>
      </w:r>
      <w:r>
        <w:rPr>
          <w:rFonts w:hint="eastAsia" w:eastAsia="仿宋_GB2312"/>
          <w:bCs/>
          <w:sz w:val="24"/>
        </w:rPr>
        <w:t>并加工的地区</w:t>
      </w:r>
      <w:r>
        <w:rPr>
          <w:rFonts w:hint="eastAsia" w:eastAsia="仿宋_GB2312"/>
          <w:bCs/>
          <w:sz w:val="24"/>
          <w:lang w:eastAsia="zh-CN"/>
        </w:rPr>
        <w:t>之一</w:t>
      </w:r>
      <w:r>
        <w:rPr>
          <w:rFonts w:hint="eastAsia" w:eastAsia="仿宋_GB2312"/>
          <w:bCs/>
          <w:sz w:val="24"/>
        </w:rPr>
        <w:t>，</w:t>
      </w:r>
      <w:r>
        <w:rPr>
          <w:rFonts w:hint="eastAsia" w:ascii="仿宋_GB2312" w:hAnsi="仿宋" w:eastAsia="仿宋_GB2312" w:cs="Times New Roman"/>
          <w:sz w:val="24"/>
          <w:szCs w:val="24"/>
          <w:lang w:val="en-US" w:eastAsia="zh-CN"/>
        </w:rPr>
        <w:t>由于山西地处华北西部的黄土高原东翼。南北狭长、东西较窄，地理坐标为北纬34°34’--40°43’、东经110°14’--114°33’。处于世界三大玉米黄金生产带，光、热、雨等自然资源与玉米生长发育同步。</w:t>
      </w:r>
      <w:r>
        <w:rPr>
          <w:rFonts w:hint="eastAsia" w:eastAsia="仿宋_GB2312"/>
          <w:bCs/>
          <w:sz w:val="24"/>
        </w:rPr>
        <w:t>其温度和光照条件极适宜于</w:t>
      </w:r>
      <w:r>
        <w:fldChar w:fldCharType="begin"/>
      </w:r>
      <w:r>
        <w:instrText xml:space="preserve"> HYPERLINK "https://baike.sogou.com/lemma/ShowInnerLink.htm?lemmaId=74658945&amp;ss_c=ssc.citiao.link" \t "_blank" </w:instrText>
      </w:r>
      <w:r>
        <w:fldChar w:fldCharType="separate"/>
      </w:r>
      <w:r>
        <w:rPr>
          <w:rFonts w:hint="eastAsia" w:eastAsia="仿宋_GB2312"/>
          <w:bCs/>
          <w:sz w:val="24"/>
        </w:rPr>
        <w:t>甜糯玉米</w:t>
      </w:r>
      <w:r>
        <w:rPr>
          <w:rFonts w:hint="eastAsia" w:eastAsia="仿宋_GB2312"/>
          <w:bCs/>
          <w:sz w:val="24"/>
        </w:rPr>
        <w:fldChar w:fldCharType="end"/>
      </w:r>
      <w:r>
        <w:rPr>
          <w:rFonts w:hint="eastAsia" w:eastAsia="仿宋_GB2312"/>
          <w:bCs/>
          <w:sz w:val="24"/>
        </w:rPr>
        <w:t>的生长发育，所产甜糯玉米糖份积累多，香甜软糯，品质极佳。经过多年发展产品不仅覆盖了全国市场，还远销美国、俄罗斯、韩国、日本等国家，成为全国甜糯玉米主要供应基地之一。近年来销售甜糯玉米需求量大幅度增加</w:t>
      </w:r>
      <w:r>
        <w:rPr>
          <w:rFonts w:hint="eastAsia" w:eastAsia="仿宋_GB2312"/>
          <w:bCs/>
          <w:sz w:val="24"/>
          <w:lang w:eastAsia="zh-CN"/>
        </w:rPr>
        <w:t>鲜食玉米品类增多，品种更新换代，</w:t>
      </w:r>
      <w:r>
        <w:rPr>
          <w:rFonts w:hint="eastAsia" w:eastAsia="仿宋_GB2312"/>
          <w:bCs/>
          <w:sz w:val="24"/>
        </w:rPr>
        <w:t>之前制定的《鲜食糯玉米栽培技术规程》标准无法达到质与量的需求，大大制约了</w:t>
      </w:r>
      <w:r>
        <w:rPr>
          <w:rFonts w:hint="eastAsia" w:eastAsia="仿宋_GB2312"/>
          <w:bCs/>
          <w:sz w:val="24"/>
          <w:lang w:eastAsia="zh-CN"/>
        </w:rPr>
        <w:t>鲜食</w:t>
      </w:r>
      <w:r>
        <w:rPr>
          <w:rFonts w:hint="eastAsia" w:eastAsia="仿宋_GB2312"/>
          <w:bCs/>
          <w:sz w:val="24"/>
        </w:rPr>
        <w:t>甜糯玉米产业的发展，为了使该项产业快速发展，达到良种良法配套，迫切需要进行标准的修订。以生产更多更优质的鲜食甜糯玉米保证我省甜糯玉米产业持续、快速发展。</w:t>
      </w:r>
    </w:p>
    <w:bookmarkEnd w:id="0"/>
    <w:p w14:paraId="7E12C470">
      <w:pPr>
        <w:spacing w:line="360" w:lineRule="auto"/>
        <w:ind w:firstLine="480" w:firstLineChars="200"/>
        <w:outlineLvl w:val="0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t>三、主要</w:t>
      </w:r>
      <w:r>
        <w:rPr>
          <w:rFonts w:hint="eastAsia" w:ascii="黑体" w:eastAsia="黑体"/>
          <w:sz w:val="24"/>
        </w:rPr>
        <w:t>修订</w:t>
      </w:r>
      <w:r>
        <w:rPr>
          <w:rFonts w:ascii="黑体" w:eastAsia="黑体"/>
          <w:sz w:val="24"/>
        </w:rPr>
        <w:t>工作过程</w:t>
      </w:r>
    </w:p>
    <w:p w14:paraId="2408DADF">
      <w:pPr>
        <w:spacing w:line="400" w:lineRule="exact"/>
        <w:ind w:firstLine="480" w:firstLineChars="200"/>
        <w:rPr>
          <w:rFonts w:eastAsia="仿宋_GB2312"/>
          <w:bCs/>
          <w:sz w:val="24"/>
        </w:rPr>
      </w:pPr>
      <w:r>
        <w:rPr>
          <w:rFonts w:hint="eastAsia" w:eastAsia="仿宋_GB2312"/>
          <w:bCs/>
          <w:sz w:val="24"/>
        </w:rPr>
        <w:t>1、成立标准修订工作组：2024.01.01——2024.01.31</w:t>
      </w:r>
    </w:p>
    <w:p w14:paraId="15D45B3D">
      <w:pPr>
        <w:spacing w:line="400" w:lineRule="exact"/>
        <w:ind w:firstLine="480" w:firstLineChars="200"/>
        <w:rPr>
          <w:rFonts w:eastAsia="仿宋_GB2312"/>
          <w:bCs/>
          <w:sz w:val="24"/>
        </w:rPr>
      </w:pPr>
      <w:r>
        <w:rPr>
          <w:rFonts w:hint="eastAsia" w:eastAsia="仿宋_GB2312"/>
          <w:bCs/>
          <w:sz w:val="24"/>
        </w:rPr>
        <w:t>2、调研考察：2024.02.01——2024.03.31</w:t>
      </w:r>
    </w:p>
    <w:p w14:paraId="5AF38BA0">
      <w:pPr>
        <w:spacing w:line="400" w:lineRule="exact"/>
        <w:ind w:firstLine="480" w:firstLineChars="200"/>
        <w:rPr>
          <w:rFonts w:eastAsia="仿宋_GB2312"/>
          <w:bCs/>
          <w:sz w:val="24"/>
        </w:rPr>
      </w:pPr>
      <w:r>
        <w:rPr>
          <w:rFonts w:hint="eastAsia" w:eastAsia="仿宋_GB2312"/>
          <w:bCs/>
          <w:sz w:val="24"/>
        </w:rPr>
        <w:t>3、收集资料：2024.04.01——2024.05.31</w:t>
      </w:r>
    </w:p>
    <w:p w14:paraId="6EBFE5EE">
      <w:pPr>
        <w:spacing w:line="400" w:lineRule="exact"/>
        <w:ind w:firstLine="480" w:firstLineChars="200"/>
        <w:rPr>
          <w:rFonts w:eastAsia="仿宋_GB2312"/>
          <w:bCs/>
          <w:sz w:val="24"/>
        </w:rPr>
      </w:pPr>
      <w:r>
        <w:rPr>
          <w:rFonts w:hint="eastAsia" w:eastAsia="仿宋_GB2312"/>
          <w:bCs/>
          <w:sz w:val="24"/>
        </w:rPr>
        <w:t>4、修订文本（含：征求意见、形成征求意见稿）：2024.06.01——2024.07.31</w:t>
      </w:r>
    </w:p>
    <w:p w14:paraId="6BEF62A6">
      <w:pPr>
        <w:spacing w:line="400" w:lineRule="exact"/>
        <w:ind w:firstLine="480" w:firstLineChars="200"/>
        <w:rPr>
          <w:rFonts w:eastAsia="仿宋_GB2312"/>
          <w:bCs/>
          <w:sz w:val="24"/>
        </w:rPr>
      </w:pPr>
      <w:r>
        <w:rPr>
          <w:rFonts w:hint="eastAsia" w:eastAsia="仿宋_GB2312"/>
          <w:bCs/>
          <w:sz w:val="24"/>
        </w:rPr>
        <w:t>5、技术评审：2024.08.01——2024.08.31</w:t>
      </w:r>
    </w:p>
    <w:p w14:paraId="4E777976">
      <w:pPr>
        <w:spacing w:line="400" w:lineRule="exact"/>
        <w:ind w:firstLine="480" w:firstLineChars="200"/>
        <w:rPr>
          <w:rFonts w:eastAsia="仿宋_GB2312"/>
          <w:bCs/>
          <w:sz w:val="24"/>
        </w:rPr>
      </w:pPr>
      <w:r>
        <w:rPr>
          <w:rFonts w:hint="eastAsia" w:eastAsia="仿宋_GB2312"/>
          <w:bCs/>
          <w:sz w:val="24"/>
        </w:rPr>
        <w:t>5、征求意见：2024.09.01——2024.09.31（报省市场监督管理局挂网向社会公开征求意见1个月）</w:t>
      </w:r>
    </w:p>
    <w:p w14:paraId="1EB967A9">
      <w:pPr>
        <w:spacing w:line="400" w:lineRule="exact"/>
        <w:ind w:firstLine="480" w:firstLineChars="200"/>
        <w:rPr>
          <w:rFonts w:eastAsia="仿宋_GB2312"/>
          <w:bCs/>
          <w:sz w:val="24"/>
        </w:rPr>
      </w:pPr>
      <w:r>
        <w:rPr>
          <w:rFonts w:hint="eastAsia" w:eastAsia="仿宋_GB2312"/>
          <w:bCs/>
          <w:sz w:val="24"/>
        </w:rPr>
        <w:t>7、完善文本：2024.10.</w:t>
      </w:r>
      <w:r>
        <w:rPr>
          <w:rFonts w:hint="eastAsia" w:eastAsia="仿宋_GB2312"/>
          <w:bCs/>
          <w:sz w:val="24"/>
          <w:lang w:val="en-US" w:eastAsia="zh-CN"/>
        </w:rPr>
        <w:t>01</w:t>
      </w:r>
      <w:r>
        <w:rPr>
          <w:rFonts w:hint="eastAsia" w:eastAsia="仿宋_GB2312"/>
          <w:bCs/>
          <w:sz w:val="24"/>
        </w:rPr>
        <w:t>——2024.10.31（进一步修改完善后形成标准送审稿，标委会表决）</w:t>
      </w:r>
    </w:p>
    <w:p w14:paraId="17FAB239">
      <w:pPr>
        <w:spacing w:line="400" w:lineRule="exact"/>
        <w:ind w:firstLine="480" w:firstLineChars="200"/>
        <w:rPr>
          <w:rFonts w:eastAsia="仿宋_GB2312"/>
          <w:bCs/>
          <w:color w:val="auto"/>
          <w:sz w:val="24"/>
        </w:rPr>
      </w:pPr>
      <w:r>
        <w:rPr>
          <w:rFonts w:hint="eastAsia" w:eastAsia="仿宋_GB2312"/>
          <w:bCs/>
          <w:color w:val="auto"/>
          <w:sz w:val="24"/>
        </w:rPr>
        <w:t>8、形成报批稿、提交报批材料：2024.11</w:t>
      </w:r>
    </w:p>
    <w:p w14:paraId="124971A5">
      <w:pPr>
        <w:spacing w:line="360" w:lineRule="auto"/>
        <w:ind w:firstLine="480" w:firstLineChars="200"/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四</w:t>
      </w:r>
      <w:r>
        <w:rPr>
          <w:rFonts w:ascii="黑体" w:eastAsia="黑体"/>
          <w:sz w:val="24"/>
        </w:rPr>
        <w:t>、</w:t>
      </w:r>
      <w:r>
        <w:rPr>
          <w:rFonts w:hint="eastAsia" w:ascii="黑体" w:eastAsia="黑体"/>
          <w:sz w:val="24"/>
          <w:lang w:eastAsia="zh-CN"/>
        </w:rPr>
        <w:t>修</w:t>
      </w:r>
      <w:r>
        <w:rPr>
          <w:rFonts w:ascii="黑体" w:eastAsia="黑体"/>
          <w:sz w:val="24"/>
        </w:rPr>
        <w:t>订标准的原则和依据，与现行法律、法规、标准的关系</w:t>
      </w:r>
    </w:p>
    <w:p w14:paraId="01090017">
      <w:pPr>
        <w:spacing w:line="400" w:lineRule="exact"/>
        <w:ind w:firstLine="480" w:firstLineChars="200"/>
        <w:rPr>
          <w:rFonts w:eastAsia="仿宋_GB2312"/>
          <w:bCs/>
          <w:sz w:val="24"/>
        </w:rPr>
      </w:pPr>
      <w:r>
        <w:rPr>
          <w:rFonts w:hint="eastAsia" w:eastAsia="仿宋_GB2312"/>
          <w:bCs/>
          <w:sz w:val="24"/>
        </w:rPr>
        <w:t>本标准严格遵循《中华人民共和国民法典》《中华人民共和国农业法》《中华人民共和国种子法》等法律、法规，同时注意协调。具有合法性、安全性、适应性、协调性和先进性。与现行法律、法规及标准协调一致、没有冲突。</w:t>
      </w:r>
    </w:p>
    <w:p w14:paraId="115813AF">
      <w:pPr>
        <w:spacing w:line="360" w:lineRule="auto"/>
        <w:ind w:firstLine="480" w:firstLineChars="200"/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五</w:t>
      </w:r>
      <w:r>
        <w:rPr>
          <w:rFonts w:ascii="黑体" w:eastAsia="黑体"/>
          <w:sz w:val="24"/>
        </w:rPr>
        <w:t>、主要条款的说明，主要技术指标、参数、试验验证的分析、综合论述</w:t>
      </w:r>
    </w:p>
    <w:p w14:paraId="23C72795">
      <w:pPr>
        <w:spacing w:line="400" w:lineRule="exact"/>
        <w:ind w:firstLine="480" w:firstLineChars="200"/>
        <w:rPr>
          <w:rFonts w:hint="eastAsia" w:eastAsia="仿宋_GB2312"/>
          <w:bCs/>
          <w:sz w:val="24"/>
          <w:lang w:eastAsia="zh-CN"/>
        </w:rPr>
      </w:pPr>
      <w:r>
        <w:rPr>
          <w:rFonts w:hint="eastAsia" w:eastAsia="仿宋_GB2312"/>
          <w:bCs/>
          <w:sz w:val="24"/>
          <w:lang w:eastAsia="zh-CN"/>
        </w:rPr>
        <w:t>标准起草组以“合法性、安全性、适应性、协调性和先进性”为修订原则，以文本结构更加合理、表述更加准确、技术指标更加科学为修订目标，从</w:t>
      </w:r>
      <w:r>
        <w:rPr>
          <w:rFonts w:hint="eastAsia" w:eastAsia="仿宋_GB2312"/>
          <w:bCs/>
          <w:sz w:val="24"/>
          <w:lang w:val="en-US" w:eastAsia="zh-CN"/>
        </w:rPr>
        <w:t>10</w:t>
      </w:r>
      <w:r>
        <w:rPr>
          <w:rFonts w:hint="eastAsia" w:eastAsia="仿宋_GB2312"/>
          <w:bCs/>
          <w:sz w:val="24"/>
          <w:lang w:eastAsia="zh-CN"/>
        </w:rPr>
        <w:t>个方面对文本进行了修订，其中：</w:t>
      </w:r>
    </w:p>
    <w:p w14:paraId="4A92EDBA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1、</w:t>
      </w:r>
      <w:r>
        <w:rPr>
          <w:rFonts w:hint="eastAsia" w:eastAsia="仿宋_GB2312"/>
          <w:bCs/>
          <w:sz w:val="24"/>
        </w:rPr>
        <w:t>涉及</w:t>
      </w:r>
      <w:r>
        <w:rPr>
          <w:rFonts w:hint="eastAsia" w:eastAsia="仿宋_GB2312"/>
          <w:bCs/>
          <w:sz w:val="24"/>
          <w:lang w:eastAsia="zh-CN"/>
        </w:rPr>
        <w:t>结构性调整的主要有</w:t>
      </w:r>
      <w:r>
        <w:rPr>
          <w:rFonts w:hint="eastAsia" w:eastAsia="仿宋_GB2312"/>
          <w:bCs/>
          <w:sz w:val="24"/>
          <w:lang w:val="en-US" w:eastAsia="zh-CN"/>
        </w:rPr>
        <w:t>3项：</w:t>
      </w:r>
    </w:p>
    <w:p w14:paraId="16BF3E94">
      <w:pPr>
        <w:spacing w:line="400" w:lineRule="exact"/>
        <w:ind w:firstLine="480" w:firstLineChars="200"/>
        <w:rPr>
          <w:rFonts w:hint="eastAsia" w:eastAsia="仿宋_GB2312"/>
          <w:bCs/>
          <w:sz w:val="24"/>
        </w:rPr>
      </w:pPr>
      <w:r>
        <w:rPr>
          <w:rFonts w:hint="eastAsia" w:eastAsia="仿宋_GB2312"/>
          <w:bCs/>
          <w:sz w:val="24"/>
          <w:lang w:val="en-US" w:eastAsia="zh-CN"/>
        </w:rPr>
        <w:t>（1）删除了章节4“主要技术指标和要求”，</w:t>
      </w:r>
      <w:r>
        <w:rPr>
          <w:rFonts w:hint="eastAsia" w:eastAsia="仿宋_GB2312"/>
          <w:bCs/>
          <w:sz w:val="24"/>
        </w:rPr>
        <w:t>增加了章节</w:t>
      </w:r>
      <w:r>
        <w:rPr>
          <w:rFonts w:hint="eastAsia" w:eastAsia="仿宋_GB2312"/>
          <w:bCs/>
          <w:sz w:val="24"/>
          <w:lang w:val="en-US" w:eastAsia="zh-CN"/>
        </w:rPr>
        <w:t>4</w:t>
      </w:r>
      <w:r>
        <w:rPr>
          <w:rFonts w:hint="eastAsia" w:eastAsia="仿宋_GB2312"/>
          <w:bCs/>
          <w:sz w:val="24"/>
        </w:rPr>
        <w:t xml:space="preserve"> </w:t>
      </w:r>
      <w:r>
        <w:rPr>
          <w:rFonts w:hint="eastAsia" w:eastAsia="仿宋_GB2312"/>
          <w:bCs/>
          <w:sz w:val="24"/>
          <w:lang w:eastAsia="zh-CN"/>
        </w:rPr>
        <w:t>“</w:t>
      </w:r>
      <w:r>
        <w:rPr>
          <w:rFonts w:hint="eastAsia" w:eastAsia="仿宋_GB2312"/>
          <w:bCs/>
          <w:sz w:val="24"/>
        </w:rPr>
        <w:t>产地环境条件</w:t>
      </w:r>
      <w:r>
        <w:rPr>
          <w:rFonts w:hint="eastAsia" w:eastAsia="仿宋_GB2312"/>
          <w:bCs/>
          <w:sz w:val="24"/>
          <w:lang w:eastAsia="zh-CN"/>
        </w:rPr>
        <w:t>”</w:t>
      </w:r>
      <w:r>
        <w:rPr>
          <w:rFonts w:hint="eastAsia" w:eastAsia="仿宋_GB2312"/>
          <w:bCs/>
          <w:sz w:val="24"/>
        </w:rPr>
        <w:t>。修订原因：增加了鲜食玉米对产地的要求。</w:t>
      </w:r>
    </w:p>
    <w:p w14:paraId="1D29A44D">
      <w:pPr>
        <w:spacing w:line="400" w:lineRule="exact"/>
        <w:ind w:firstLine="480" w:firstLineChars="200"/>
        <w:rPr>
          <w:rFonts w:hint="eastAsia" w:eastAsia="仿宋_GB2312"/>
          <w:bCs/>
          <w:sz w:val="24"/>
        </w:rPr>
      </w:pPr>
      <w:r>
        <w:rPr>
          <w:rFonts w:hint="eastAsia" w:eastAsia="仿宋_GB2312"/>
          <w:bCs/>
          <w:sz w:val="24"/>
        </w:rPr>
        <w:t>（</w:t>
      </w:r>
      <w:r>
        <w:rPr>
          <w:rFonts w:hint="eastAsia" w:eastAsia="仿宋_GB2312"/>
          <w:bCs/>
          <w:sz w:val="24"/>
          <w:lang w:val="en-US" w:eastAsia="zh-CN"/>
        </w:rPr>
        <w:t>2</w:t>
      </w:r>
      <w:r>
        <w:rPr>
          <w:rFonts w:hint="eastAsia" w:eastAsia="仿宋_GB2312"/>
          <w:bCs/>
          <w:sz w:val="24"/>
        </w:rPr>
        <w:t>）</w:t>
      </w:r>
      <w:r>
        <w:rPr>
          <w:rFonts w:hint="eastAsia" w:eastAsia="仿宋_GB2312"/>
          <w:bCs/>
          <w:sz w:val="24"/>
          <w:lang w:eastAsia="zh-CN"/>
        </w:rPr>
        <w:t>将</w:t>
      </w:r>
      <w:r>
        <w:rPr>
          <w:rFonts w:hint="eastAsia" w:eastAsia="仿宋_GB2312"/>
          <w:bCs/>
          <w:sz w:val="24"/>
        </w:rPr>
        <w:t>章节</w:t>
      </w:r>
      <w:r>
        <w:rPr>
          <w:rFonts w:hint="eastAsia" w:eastAsia="仿宋_GB2312"/>
          <w:bCs/>
          <w:sz w:val="24"/>
          <w:lang w:val="en-US" w:eastAsia="zh-CN"/>
        </w:rPr>
        <w:t>“5.1选地”调整到“4.3土壤条件”；章节“6.1隔离种植”调整到章节4.4隔离条件</w:t>
      </w:r>
      <w:r>
        <w:rPr>
          <w:rFonts w:hint="eastAsia" w:eastAsia="仿宋_GB2312"/>
          <w:bCs/>
          <w:sz w:val="24"/>
        </w:rPr>
        <w:t>”</w:t>
      </w:r>
      <w:r>
        <w:rPr>
          <w:rFonts w:hint="eastAsia" w:eastAsia="仿宋_GB2312"/>
          <w:bCs/>
          <w:sz w:val="24"/>
          <w:lang w:eastAsia="zh-CN"/>
        </w:rPr>
        <w:t>；</w:t>
      </w:r>
      <w:r>
        <w:rPr>
          <w:rFonts w:hint="eastAsia" w:eastAsia="仿宋_GB2312"/>
          <w:bCs/>
          <w:sz w:val="24"/>
        </w:rPr>
        <w:t>修订原因：</w:t>
      </w:r>
      <w:r>
        <w:rPr>
          <w:rFonts w:hint="eastAsia" w:eastAsia="仿宋_GB2312"/>
          <w:bCs/>
          <w:sz w:val="24"/>
          <w:lang w:eastAsia="zh-CN"/>
        </w:rPr>
        <w:t>产地环境条件一次性考虑</w:t>
      </w:r>
      <w:r>
        <w:rPr>
          <w:rFonts w:hint="eastAsia" w:eastAsia="仿宋_GB2312"/>
          <w:bCs/>
          <w:sz w:val="24"/>
        </w:rPr>
        <w:t>。</w:t>
      </w:r>
    </w:p>
    <w:p w14:paraId="10CE5CF3">
      <w:pPr>
        <w:numPr>
          <w:ilvl w:val="0"/>
          <w:numId w:val="0"/>
        </w:numPr>
        <w:spacing w:line="400" w:lineRule="exact"/>
        <w:ind w:firstLine="480" w:firstLineChars="200"/>
        <w:rPr>
          <w:rFonts w:eastAsia="仿宋_GB2312"/>
          <w:bCs/>
          <w:sz w:val="24"/>
        </w:rPr>
      </w:pPr>
      <w:r>
        <w:rPr>
          <w:rFonts w:hint="eastAsia" w:eastAsia="仿宋_GB2312"/>
          <w:bCs/>
          <w:sz w:val="24"/>
          <w:lang w:val="en-US" w:eastAsia="zh-CN"/>
        </w:rPr>
        <w:t>（3）</w:t>
      </w:r>
      <w:r>
        <w:rPr>
          <w:rFonts w:hint="eastAsia" w:eastAsia="仿宋_GB2312"/>
          <w:bCs/>
          <w:sz w:val="24"/>
        </w:rPr>
        <w:t>增加了章节</w:t>
      </w:r>
      <w:r>
        <w:rPr>
          <w:rFonts w:hint="eastAsia" w:eastAsia="仿宋_GB2312"/>
          <w:bCs/>
          <w:sz w:val="24"/>
          <w:lang w:val="en-US" w:eastAsia="zh-CN"/>
        </w:rPr>
        <w:t>10</w:t>
      </w:r>
      <w:r>
        <w:rPr>
          <w:rFonts w:hint="eastAsia" w:eastAsia="仿宋_GB2312"/>
          <w:bCs/>
          <w:sz w:val="24"/>
        </w:rPr>
        <w:t>生产记录。修订原因：产品可追溯。</w:t>
      </w:r>
    </w:p>
    <w:p w14:paraId="75BE35CA">
      <w:pPr>
        <w:numPr>
          <w:ilvl w:val="0"/>
          <w:numId w:val="0"/>
        </w:numPr>
        <w:spacing w:line="400" w:lineRule="exact"/>
        <w:ind w:firstLine="480" w:firstLineChars="200"/>
        <w:rPr>
          <w:rFonts w:hint="default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2、涉及表述与编辑性修改的主要有3项：</w:t>
      </w:r>
    </w:p>
    <w:p w14:paraId="70AED97E">
      <w:pPr>
        <w:spacing w:line="400" w:lineRule="exact"/>
        <w:ind w:firstLine="480" w:firstLineChars="200"/>
        <w:rPr>
          <w:rFonts w:eastAsia="仿宋_GB2312"/>
          <w:bCs/>
          <w:sz w:val="24"/>
        </w:rPr>
      </w:pPr>
      <w:r>
        <w:rPr>
          <w:rFonts w:hint="eastAsia" w:eastAsia="仿宋_GB2312"/>
          <w:bCs/>
          <w:sz w:val="24"/>
        </w:rPr>
        <w:t>（1）更改了标准名称。将《鲜食糯玉米栽培技术规程》修订为《鲜食玉米栽培技术规程》。修订原因：《鲜食玉米栽培技术规程》内容更加全面，既包含了原来的鲜食糯玉米，又增加了鲜食甜玉米、鲜食甜加糯玉米部分。</w:t>
      </w:r>
    </w:p>
    <w:p w14:paraId="5D38C371">
      <w:pPr>
        <w:widowControl/>
        <w:spacing w:line="360" w:lineRule="auto"/>
        <w:ind w:firstLine="480" w:firstLineChars="200"/>
        <w:jc w:val="left"/>
        <w:rPr>
          <w:rFonts w:hint="eastAsia" w:eastAsia="仿宋_GB2312"/>
          <w:bCs/>
          <w:sz w:val="24"/>
          <w:lang w:eastAsia="zh-CN"/>
        </w:rPr>
      </w:pPr>
      <w:r>
        <w:rPr>
          <w:rFonts w:hint="eastAsia" w:eastAsia="仿宋_GB2312"/>
          <w:bCs/>
          <w:sz w:val="24"/>
        </w:rPr>
        <w:t>（2）</w:t>
      </w:r>
      <w:r>
        <w:rPr>
          <w:rFonts w:hint="eastAsia" w:eastAsia="仿宋_GB2312"/>
          <w:bCs/>
          <w:sz w:val="24"/>
          <w:lang w:eastAsia="zh-CN"/>
        </w:rPr>
        <w:t>更改了</w:t>
      </w:r>
      <w:r>
        <w:rPr>
          <w:rFonts w:hint="eastAsia" w:eastAsia="仿宋_GB2312"/>
          <w:bCs/>
          <w:sz w:val="24"/>
        </w:rPr>
        <w:t>章节</w:t>
      </w:r>
      <w:r>
        <w:rPr>
          <w:rFonts w:hint="eastAsia" w:eastAsia="仿宋_GB2312"/>
          <w:bCs/>
          <w:sz w:val="24"/>
          <w:lang w:val="en-US" w:eastAsia="zh-CN"/>
        </w:rPr>
        <w:t>3部分内容，补充了</w:t>
      </w:r>
      <w:r>
        <w:rPr>
          <w:rFonts w:hint="eastAsia" w:eastAsia="仿宋_GB2312"/>
          <w:bCs/>
          <w:sz w:val="24"/>
        </w:rPr>
        <w:t>“</w:t>
      </w:r>
      <w:r>
        <w:rPr>
          <w:rFonts w:hint="eastAsia" w:eastAsia="仿宋_GB2312"/>
          <w:bCs/>
          <w:sz w:val="24"/>
          <w:lang w:val="en-US" w:eastAsia="zh-CN"/>
        </w:rPr>
        <w:t>3.1</w:t>
      </w:r>
      <w:r>
        <w:rPr>
          <w:rFonts w:hint="eastAsia" w:eastAsia="仿宋_GB2312"/>
          <w:bCs/>
          <w:sz w:val="24"/>
          <w:lang w:eastAsia="zh-CN"/>
        </w:rPr>
        <w:t>鲜食玉米</w:t>
      </w:r>
      <w:r>
        <w:rPr>
          <w:rFonts w:hint="eastAsia" w:eastAsia="仿宋_GB2312"/>
          <w:bCs/>
          <w:sz w:val="24"/>
        </w:rPr>
        <w:t>”</w:t>
      </w:r>
      <w:r>
        <w:rPr>
          <w:rFonts w:hint="eastAsia" w:eastAsia="仿宋_GB2312"/>
          <w:bCs/>
          <w:sz w:val="24"/>
          <w:lang w:eastAsia="zh-CN"/>
        </w:rPr>
        <w:t>术语的内容，删除了</w:t>
      </w:r>
      <w:r>
        <w:rPr>
          <w:rFonts w:hint="eastAsia" w:eastAsia="仿宋_GB2312"/>
          <w:bCs/>
          <w:sz w:val="24"/>
          <w:lang w:val="en-US" w:eastAsia="zh-CN"/>
        </w:rPr>
        <w:t>3.2、3.3、3.2术语</w:t>
      </w:r>
      <w:r>
        <w:rPr>
          <w:rFonts w:hint="eastAsia" w:eastAsia="仿宋_GB2312"/>
          <w:bCs/>
          <w:sz w:val="24"/>
          <w:lang w:eastAsia="zh-CN"/>
        </w:rPr>
        <w:t>。</w:t>
      </w:r>
      <w:r>
        <w:rPr>
          <w:rFonts w:hint="eastAsia" w:eastAsia="仿宋_GB2312"/>
          <w:bCs/>
          <w:sz w:val="24"/>
        </w:rPr>
        <w:t>修订原因：</w:t>
      </w:r>
      <w:r>
        <w:rPr>
          <w:rFonts w:hint="eastAsia" w:eastAsia="仿宋_GB2312"/>
          <w:bCs/>
          <w:sz w:val="24"/>
          <w:lang w:eastAsia="zh-CN"/>
        </w:rPr>
        <w:t>描述更加准确，引用了NY/T523-2020 专用籽粒玉米和鲜食玉米的术语。</w:t>
      </w:r>
    </w:p>
    <w:p w14:paraId="586D8B08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eastAsia="zh-CN"/>
        </w:rPr>
        <w:t>（</w:t>
      </w:r>
      <w:r>
        <w:rPr>
          <w:rFonts w:hint="eastAsia" w:eastAsia="仿宋_GB2312"/>
          <w:bCs/>
          <w:sz w:val="24"/>
          <w:lang w:val="en-US" w:eastAsia="zh-CN"/>
        </w:rPr>
        <w:t>3）更改了章节6.2播种方式的内容，增加了覆膜播种方式：6.2.2.1 膜上打孔播种、6.2.2.2 膜侧播种、6.2.2.3 全膜覆盖种植。增加了“机具检查与调试”，更改了“地膜选择与用量”。</w:t>
      </w:r>
      <w:r>
        <w:rPr>
          <w:rFonts w:hint="eastAsia" w:eastAsia="仿宋_GB2312"/>
          <w:bCs/>
          <w:sz w:val="24"/>
          <w:lang w:val="en-US" w:eastAsia="zh-CN"/>
        </w:rPr>
        <w:t>修订原因：将先盖膜后播种更改为铺面、播种一体机作业，生产机械发生了变化，种植更加有选择性。</w:t>
      </w:r>
    </w:p>
    <w:p w14:paraId="79AB67C0">
      <w:pPr>
        <w:pStyle w:val="3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0" w:firstLine="480" w:firstLineChars="200"/>
        <w:textAlignment w:val="auto"/>
        <w:rPr>
          <w:rFonts w:hint="eastAsia" w:ascii="Times New Roman" w:hAnsi="Times New Roman" w:eastAsia="仿宋_GB2312" w:cs="Times New Roman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eastAsia="仿宋_GB2312"/>
          <w:bCs/>
          <w:sz w:val="24"/>
          <w:lang w:val="en-US" w:eastAsia="zh-CN"/>
        </w:rPr>
        <w:t>（4）更改了章节7部分内容，增加了章节</w:t>
      </w:r>
      <w:r>
        <w:rPr>
          <w:rFonts w:hint="eastAsia" w:ascii="Times New Roman" w:hAnsi="Times New Roman" w:eastAsia="仿宋_GB2312" w:cs="Times New Roman"/>
          <w:bCs/>
          <w:kern w:val="2"/>
          <w:sz w:val="24"/>
          <w:szCs w:val="24"/>
          <w:lang w:val="en-US" w:eastAsia="zh-CN" w:bidi="ar-SA"/>
        </w:rPr>
        <w:t>7.1 地膜管理</w:t>
      </w:r>
      <w:r>
        <w:rPr>
          <w:rFonts w:hint="eastAsia" w:ascii="Times New Roman" w:eastAsia="仿宋_GB2312" w:cs="Times New Roman"/>
          <w:bCs/>
          <w:kern w:val="2"/>
          <w:sz w:val="24"/>
          <w:szCs w:val="24"/>
          <w:lang w:val="en-US" w:eastAsia="zh-CN" w:bidi="ar-SA"/>
        </w:rPr>
        <w:t>。</w:t>
      </w:r>
      <w:r>
        <w:rPr>
          <w:rFonts w:hint="eastAsia" w:eastAsia="仿宋_GB2312"/>
          <w:bCs/>
          <w:sz w:val="24"/>
          <w:lang w:val="en-US" w:eastAsia="zh-CN"/>
        </w:rPr>
        <w:t>修订原因：生产中引</w:t>
      </w:r>
      <w:bookmarkStart w:id="1" w:name="_GoBack"/>
      <w:bookmarkEnd w:id="1"/>
      <w:r>
        <w:rPr>
          <w:rFonts w:hint="eastAsia" w:eastAsia="仿宋_GB2312"/>
          <w:bCs/>
          <w:sz w:val="24"/>
          <w:lang w:val="en-US" w:eastAsia="zh-CN"/>
        </w:rPr>
        <w:t>起注意。</w:t>
      </w:r>
    </w:p>
    <w:p w14:paraId="3B18DDF4">
      <w:pPr>
        <w:pStyle w:val="21"/>
        <w:rPr>
          <w:rFonts w:hint="default" w:ascii="Times New Roman" w:hAnsi="Times New Roman" w:eastAsia="仿宋_GB2312" w:cs="Times New Roman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ascii="Times New Roman" w:eastAsia="仿宋_GB2312" w:cs="Times New Roman"/>
          <w:bCs/>
          <w:kern w:val="2"/>
          <w:sz w:val="24"/>
          <w:szCs w:val="24"/>
          <w:lang w:val="en-US" w:eastAsia="zh-CN" w:bidi="ar-SA"/>
        </w:rPr>
        <w:t>5</w:t>
      </w:r>
      <w:r>
        <w:rPr>
          <w:rFonts w:hint="eastAsia" w:ascii="Times New Roman" w:hAnsi="Times New Roman" w:eastAsia="仿宋_GB2312" w:cs="Times New Roman"/>
          <w:bCs/>
          <w:kern w:val="2"/>
          <w:sz w:val="24"/>
          <w:szCs w:val="24"/>
          <w:lang w:val="en-US" w:eastAsia="zh-CN" w:bidi="ar-SA"/>
        </w:rPr>
        <w:t>）更改了章节8病虫害防治的部分内容。修订原因：内容的调整和补充更方便执行。</w:t>
      </w:r>
    </w:p>
    <w:p w14:paraId="2CADCC36">
      <w:pPr>
        <w:numPr>
          <w:ilvl w:val="0"/>
          <w:numId w:val="0"/>
        </w:numPr>
        <w:spacing w:line="400" w:lineRule="exact"/>
        <w:ind w:firstLine="480" w:firstLineChars="200"/>
        <w:rPr>
          <w:rFonts w:hint="default" w:eastAsia="仿宋_GB2312"/>
          <w:bCs/>
          <w:sz w:val="24"/>
          <w:lang w:val="en-US"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（6）更改了章节9.1部分内容。</w:t>
      </w:r>
      <w:r>
        <w:rPr>
          <w:rFonts w:hint="eastAsia" w:eastAsia="仿宋_GB2312" w:cs="Times New Roman"/>
          <w:bCs/>
          <w:kern w:val="2"/>
          <w:sz w:val="24"/>
          <w:szCs w:val="24"/>
          <w:lang w:val="en-US" w:eastAsia="zh-CN" w:bidi="ar-SA"/>
        </w:rPr>
        <w:t>增加了9.1.1、9.1.2、9.1.3。</w:t>
      </w:r>
      <w:r>
        <w:rPr>
          <w:rFonts w:hint="eastAsia" w:ascii="Times New Roman" w:hAnsi="Times New Roman" w:eastAsia="仿宋_GB2312" w:cs="Times New Roman"/>
          <w:bCs/>
          <w:kern w:val="2"/>
          <w:sz w:val="24"/>
          <w:szCs w:val="24"/>
          <w:lang w:val="en-US" w:eastAsia="zh-CN" w:bidi="ar-SA"/>
        </w:rPr>
        <w:t>修订原因：</w:t>
      </w:r>
      <w:r>
        <w:rPr>
          <w:rFonts w:hint="eastAsia" w:eastAsia="仿宋_GB2312" w:cs="Times New Roman"/>
          <w:bCs/>
          <w:kern w:val="2"/>
          <w:sz w:val="24"/>
          <w:szCs w:val="24"/>
          <w:lang w:val="en-US" w:eastAsia="zh-CN" w:bidi="ar-SA"/>
        </w:rPr>
        <w:t>分类叙述，更方便种植者操作。</w:t>
      </w:r>
    </w:p>
    <w:p w14:paraId="618B0551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/>
          <w:bCs/>
          <w:sz w:val="24"/>
        </w:rPr>
      </w:pPr>
      <w:r>
        <w:rPr>
          <w:rFonts w:hint="eastAsia" w:eastAsia="仿宋_GB2312"/>
          <w:bCs/>
          <w:sz w:val="24"/>
          <w:lang w:val="en-US" w:eastAsia="zh-CN"/>
        </w:rPr>
        <w:t>3、涉及</w:t>
      </w:r>
      <w:r>
        <w:rPr>
          <w:rFonts w:hint="eastAsia" w:eastAsia="仿宋_GB2312"/>
          <w:bCs/>
          <w:sz w:val="24"/>
        </w:rPr>
        <w:t>到的技术指标主要有</w:t>
      </w:r>
      <w:r>
        <w:rPr>
          <w:rFonts w:hint="eastAsia" w:eastAsia="仿宋_GB2312"/>
          <w:bCs/>
          <w:sz w:val="24"/>
          <w:lang w:val="en-US" w:eastAsia="zh-CN"/>
        </w:rPr>
        <w:t>2</w:t>
      </w:r>
      <w:r>
        <w:rPr>
          <w:rFonts w:hint="eastAsia" w:eastAsia="仿宋_GB2312"/>
          <w:bCs/>
          <w:sz w:val="24"/>
        </w:rPr>
        <w:t>项：</w:t>
      </w:r>
    </w:p>
    <w:p w14:paraId="0A8BBCD1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/>
          <w:bCs/>
          <w:sz w:val="24"/>
          <w:lang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（1）更改了章节5.3施肥量。</w:t>
      </w:r>
      <w:r>
        <w:rPr>
          <w:rFonts w:hint="eastAsia" w:eastAsia="仿宋_GB2312"/>
          <w:bCs/>
          <w:sz w:val="24"/>
        </w:rPr>
        <w:t>修订原因：</w:t>
      </w:r>
      <w:r>
        <w:rPr>
          <w:rFonts w:hint="eastAsia" w:eastAsia="仿宋_GB2312"/>
          <w:bCs/>
          <w:sz w:val="24"/>
          <w:lang w:eastAsia="zh-CN"/>
        </w:rPr>
        <w:t>随着鲜食玉米品种变化和种植密度提高，施肥量增加，种植者购买肥料更方便准确。</w:t>
      </w:r>
    </w:p>
    <w:p w14:paraId="203FF755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/>
          <w:bCs/>
          <w:sz w:val="24"/>
          <w:lang w:eastAsia="zh-CN"/>
        </w:rPr>
      </w:pPr>
      <w:r>
        <w:rPr>
          <w:rFonts w:hint="eastAsia" w:eastAsia="仿宋_GB2312"/>
          <w:bCs/>
          <w:sz w:val="24"/>
          <w:lang w:val="en-US" w:eastAsia="zh-CN"/>
        </w:rPr>
        <w:t>（2）更改了章节6.3播种量的内容，分别说明甜玉米、糯玉米、甜加糯玉米品种的用量。</w:t>
      </w:r>
      <w:r>
        <w:rPr>
          <w:rFonts w:hint="eastAsia" w:eastAsia="仿宋_GB2312"/>
          <w:bCs/>
          <w:sz w:val="24"/>
        </w:rPr>
        <w:t>修订原因：</w:t>
      </w:r>
      <w:r>
        <w:rPr>
          <w:rFonts w:hint="eastAsia" w:eastAsia="仿宋_GB2312"/>
          <w:bCs/>
          <w:sz w:val="24"/>
          <w:lang w:eastAsia="zh-CN"/>
        </w:rPr>
        <w:t>细化了个类型品种种子用量。</w:t>
      </w:r>
    </w:p>
    <w:p w14:paraId="36E3E5A7">
      <w:pPr>
        <w:spacing w:line="360" w:lineRule="auto"/>
        <w:ind w:firstLine="480" w:firstLineChars="200"/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六</w:t>
      </w:r>
      <w:r>
        <w:rPr>
          <w:rFonts w:ascii="黑体" w:eastAsia="黑体"/>
          <w:sz w:val="24"/>
        </w:rPr>
        <w:t>、</w:t>
      </w:r>
      <w:r>
        <w:rPr>
          <w:rFonts w:hint="eastAsia" w:ascii="黑体" w:eastAsia="黑体"/>
          <w:sz w:val="24"/>
        </w:rPr>
        <w:t>重大</w:t>
      </w:r>
      <w:r>
        <w:rPr>
          <w:rFonts w:ascii="黑体" w:eastAsia="黑体"/>
          <w:sz w:val="24"/>
        </w:rPr>
        <w:t>意见分歧的处理依据和结果</w:t>
      </w:r>
    </w:p>
    <w:p w14:paraId="4D2C9EE8">
      <w:pPr>
        <w:spacing w:line="360" w:lineRule="auto"/>
        <w:ind w:firstLine="1920" w:firstLineChars="800"/>
        <w:outlineLvl w:val="0"/>
        <w:rPr>
          <w:rFonts w:hint="eastAsia" w:ascii="仿宋_GB2312" w:hAnsi="宋体" w:eastAsia="仿宋_GB2312"/>
          <w:sz w:val="24"/>
          <w:lang w:val="en-US" w:eastAsia="zh-CN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无重大意见分歧</w:t>
      </w:r>
    </w:p>
    <w:p w14:paraId="0D5EFB0F">
      <w:pPr>
        <w:spacing w:line="360" w:lineRule="auto"/>
        <w:ind w:firstLine="480" w:firstLineChars="200"/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七</w:t>
      </w:r>
      <w:r>
        <w:rPr>
          <w:rFonts w:ascii="黑体" w:eastAsia="黑体"/>
          <w:sz w:val="24"/>
        </w:rPr>
        <w:t>、</w:t>
      </w:r>
      <w:r>
        <w:rPr>
          <w:rFonts w:hint="eastAsia" w:ascii="黑体" w:eastAsia="黑体"/>
          <w:sz w:val="24"/>
        </w:rPr>
        <w:t>采标</w:t>
      </w:r>
      <w:r>
        <w:rPr>
          <w:rFonts w:ascii="黑体" w:eastAsia="黑体"/>
          <w:sz w:val="24"/>
        </w:rPr>
        <w:t>情况，是否合规引用或采用国际标准和国外先进标准，以及与国内外同类标准水平的对比情况</w:t>
      </w:r>
    </w:p>
    <w:p w14:paraId="024EE7CC">
      <w:pPr>
        <w:spacing w:line="360" w:lineRule="auto"/>
        <w:ind w:firstLine="480" w:firstLineChars="200"/>
        <w:jc w:val="lef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本标准没有引用或采用国际标准和国外先进标准，参考国内相关标准。</w:t>
      </w:r>
    </w:p>
    <w:p w14:paraId="025DD40E">
      <w:pPr>
        <w:spacing w:line="360" w:lineRule="auto"/>
        <w:ind w:firstLine="480" w:firstLineChars="200"/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八</w:t>
      </w:r>
      <w:r>
        <w:rPr>
          <w:rFonts w:hint="eastAsia" w:ascii="黑体" w:eastAsia="黑体"/>
          <w:sz w:val="24"/>
          <w:lang w:eastAsia="zh-CN"/>
        </w:rPr>
        <w:t>、</w:t>
      </w:r>
      <w:r>
        <w:rPr>
          <w:rFonts w:hint="eastAsia" w:ascii="黑体" w:hAnsi="黑体" w:eastAsia="黑体"/>
          <w:sz w:val="24"/>
          <w:szCs w:val="24"/>
        </w:rPr>
        <w:t>作为推荐性标准或者强制性标准的建议及其理由。</w:t>
      </w:r>
    </w:p>
    <w:p w14:paraId="0C929B6B">
      <w:pPr>
        <w:spacing w:line="360" w:lineRule="auto"/>
        <w:ind w:firstLine="480" w:firstLineChars="200"/>
        <w:jc w:val="left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建议本标准为推荐性标准。</w:t>
      </w:r>
    </w:p>
    <w:p w14:paraId="4B68608D">
      <w:pPr>
        <w:spacing w:line="360" w:lineRule="auto"/>
        <w:ind w:firstLine="480" w:firstLineChars="200"/>
        <w:outlineLvl w:val="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九</w:t>
      </w:r>
      <w:r>
        <w:rPr>
          <w:rFonts w:ascii="黑体" w:eastAsia="黑体"/>
          <w:sz w:val="24"/>
        </w:rPr>
        <w:t>、</w:t>
      </w:r>
      <w:r>
        <w:rPr>
          <w:rFonts w:hint="eastAsia" w:ascii="黑体" w:eastAsia="黑体"/>
          <w:sz w:val="24"/>
        </w:rPr>
        <w:t>实施</w:t>
      </w:r>
      <w:r>
        <w:rPr>
          <w:rFonts w:ascii="黑体" w:eastAsia="黑体"/>
          <w:sz w:val="24"/>
        </w:rPr>
        <w:t>标准的措施建议</w:t>
      </w:r>
    </w:p>
    <w:p w14:paraId="7D7E1244">
      <w:pPr>
        <w:spacing w:line="400" w:lineRule="exact"/>
        <w:ind w:firstLine="360" w:firstLineChars="150"/>
        <w:rPr>
          <w:rFonts w:hint="eastAsia" w:ascii="仿宋_GB2312" w:hAnsi="宋体" w:eastAsia="仿宋_GB2312"/>
          <w:sz w:val="24"/>
          <w:lang w:eastAsia="zh-CN"/>
        </w:rPr>
      </w:pPr>
      <w:r>
        <w:rPr>
          <w:rFonts w:hint="eastAsia" w:ascii="仿宋_GB2312" w:hAnsi="宋体" w:eastAsia="仿宋_GB2312"/>
          <w:sz w:val="24"/>
        </w:rPr>
        <w:t>1、建议：标准发布后建议农业主管部门在甜糯玉米种植、加工的各地市进行推广</w:t>
      </w:r>
      <w:r>
        <w:rPr>
          <w:rFonts w:hint="eastAsia" w:ascii="仿宋_GB2312" w:hAnsi="宋体" w:eastAsia="仿宋_GB2312"/>
          <w:sz w:val="24"/>
          <w:lang w:eastAsia="zh-CN"/>
        </w:rPr>
        <w:t>。</w:t>
      </w:r>
    </w:p>
    <w:p w14:paraId="6471939C">
      <w:pPr>
        <w:spacing w:line="400" w:lineRule="exact"/>
        <w:ind w:firstLine="360" w:firstLineChars="15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2、措施：标准修改团队将通过项目实施，以现场会、培训会、实地指导、发放技术手册等形式在农业局、种子公司、加工企业、农村种植专业合作社、种植大户中进行宣传和实施；在山西省甜糯玉米种植主产区举办标准实施培训班，通过多媒体实地讲解、现场指导，发放标准手册、媒体平台宣传、网络课件等形式进行宣传普及，应用课件与实例相结合对点讲解；对反馈意见进行整理总结加以修订完善，使甜糯玉米栽培技术向科学化、规范化发展。</w:t>
      </w:r>
    </w:p>
    <w:p w14:paraId="6054B845">
      <w:pPr>
        <w:spacing w:line="360" w:lineRule="auto"/>
        <w:ind w:firstLine="480" w:firstLineChars="200"/>
        <w:jc w:val="left"/>
        <w:rPr>
          <w:rFonts w:ascii="仿宋_GB2312" w:hAnsi="宋体" w:eastAsia="仿宋_GB2312"/>
          <w:sz w:val="24"/>
        </w:rPr>
        <w:sectPr>
          <w:footerReference r:id="rId3" w:type="default"/>
          <w:pgSz w:w="11906" w:h="16838"/>
          <w:pgMar w:top="1440" w:right="1576" w:bottom="1440" w:left="1576" w:header="851" w:footer="992" w:gutter="0"/>
          <w:pgNumType w:start="1"/>
          <w:cols w:space="0" w:num="1"/>
          <w:titlePg/>
          <w:docGrid w:type="lines" w:linePitch="319" w:charSpace="0"/>
        </w:sectPr>
      </w:pPr>
    </w:p>
    <w:p w14:paraId="790988AC">
      <w:pPr>
        <w:spacing w:line="360" w:lineRule="auto"/>
        <w:ind w:firstLine="480" w:firstLineChars="200"/>
        <w:jc w:val="left"/>
        <w:rPr>
          <w:rFonts w:hint="eastAsia" w:ascii="仿宋_GB2312" w:hAnsi="宋体" w:eastAsia="仿宋_GB2312"/>
          <w:sz w:val="24"/>
          <w:lang w:val="en-US" w:eastAsia="zh-CN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附表</w:t>
      </w:r>
    </w:p>
    <w:p w14:paraId="6FE8A647">
      <w:pPr>
        <w:jc w:val="center"/>
        <w:rPr>
          <w:rFonts w:hint="eastAsia" w:ascii="仿宋_GB2312" w:hAnsi="宋体" w:eastAsia="仿宋_GB2312"/>
          <w:sz w:val="24"/>
          <w:lang w:val="en-US" w:eastAsia="zh-CN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《鲜食玉米栽培技术规程》地方标准征求意见汇总处理表</w:t>
      </w:r>
    </w:p>
    <w:p w14:paraId="6BEA789A">
      <w:pPr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起草单位：</w:t>
      </w:r>
      <w:r>
        <w:rPr>
          <w:rFonts w:hint="eastAsia" w:ascii="仿宋_GB2312" w:hAnsi="宋体" w:eastAsia="仿宋_GB2312"/>
          <w:sz w:val="24"/>
          <w:lang w:eastAsia="zh-CN"/>
        </w:rPr>
        <w:t>山西农业大学</w:t>
      </w:r>
      <w:r>
        <w:rPr>
          <w:rFonts w:hint="eastAsia" w:ascii="仿宋_GB2312" w:hAnsi="宋体" w:eastAsia="仿宋_GB2312"/>
          <w:sz w:val="24"/>
        </w:rPr>
        <w:t xml:space="preserve">        承办人：</w:t>
      </w:r>
      <w:r>
        <w:rPr>
          <w:rFonts w:hint="eastAsia" w:ascii="仿宋_GB2312" w:hAnsi="宋体" w:eastAsia="仿宋_GB2312"/>
          <w:sz w:val="24"/>
          <w:lang w:eastAsia="zh-CN"/>
        </w:rPr>
        <w:t>陈永欣</w:t>
      </w:r>
      <w:r>
        <w:rPr>
          <w:rFonts w:hint="eastAsia" w:ascii="仿宋_GB2312" w:hAnsi="宋体" w:eastAsia="仿宋_GB2312"/>
          <w:sz w:val="24"/>
        </w:rPr>
        <w:t xml:space="preserve">         联系电话：</w:t>
      </w:r>
      <w:r>
        <w:rPr>
          <w:rFonts w:hint="eastAsia" w:ascii="仿宋_GB2312" w:hAnsi="宋体" w:eastAsia="仿宋_GB2312"/>
          <w:sz w:val="24"/>
          <w:lang w:val="en-US" w:eastAsia="zh-CN"/>
        </w:rPr>
        <w:t>13835019768</w:t>
      </w:r>
      <w:r>
        <w:rPr>
          <w:rFonts w:hint="eastAsia" w:ascii="仿宋_GB2312" w:hAnsi="宋体" w:eastAsia="仿宋_GB2312"/>
          <w:sz w:val="24"/>
        </w:rPr>
        <w:t xml:space="preserve">         填写时间：</w:t>
      </w:r>
      <w:r>
        <w:rPr>
          <w:rFonts w:hint="eastAsia" w:ascii="仿宋_GB2312" w:hAnsi="宋体" w:eastAsia="仿宋_GB2312"/>
          <w:sz w:val="24"/>
          <w:lang w:val="en-US" w:eastAsia="zh-CN"/>
        </w:rPr>
        <w:t>2024</w:t>
      </w:r>
      <w:r>
        <w:rPr>
          <w:rFonts w:hint="eastAsia" w:ascii="仿宋_GB2312" w:hAnsi="宋体" w:eastAsia="仿宋_GB2312"/>
          <w:sz w:val="24"/>
        </w:rPr>
        <w:t>年</w:t>
      </w:r>
      <w:r>
        <w:rPr>
          <w:rFonts w:hint="eastAsia" w:ascii="仿宋_GB2312" w:hAnsi="宋体" w:eastAsia="仿宋_GB2312"/>
          <w:sz w:val="24"/>
          <w:lang w:val="en-US" w:eastAsia="zh-CN"/>
        </w:rPr>
        <w:t>9</w:t>
      </w:r>
      <w:r>
        <w:rPr>
          <w:rFonts w:hint="eastAsia" w:ascii="仿宋_GB2312" w:hAnsi="宋体" w:eastAsia="仿宋_GB2312"/>
          <w:sz w:val="24"/>
        </w:rPr>
        <w:t>月</w:t>
      </w:r>
      <w:r>
        <w:rPr>
          <w:rFonts w:hint="eastAsia" w:ascii="仿宋_GB2312" w:hAnsi="宋体" w:eastAsia="仿宋_GB2312"/>
          <w:sz w:val="24"/>
          <w:lang w:val="en-US" w:eastAsia="zh-CN"/>
        </w:rPr>
        <w:t>6</w:t>
      </w:r>
      <w:r>
        <w:rPr>
          <w:rFonts w:hint="eastAsia" w:ascii="仿宋_GB2312" w:hAnsi="宋体" w:eastAsia="仿宋_GB2312"/>
          <w:sz w:val="24"/>
        </w:rPr>
        <w:t>日</w:t>
      </w:r>
    </w:p>
    <w:tbl>
      <w:tblPr>
        <w:tblStyle w:val="13"/>
        <w:tblW w:w="136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1954"/>
        <w:gridCol w:w="3923"/>
        <w:gridCol w:w="3045"/>
        <w:gridCol w:w="1815"/>
        <w:gridCol w:w="2089"/>
      </w:tblGrid>
      <w:tr w14:paraId="2D89F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849" w:type="dxa"/>
            <w:noWrap w:val="0"/>
            <w:vAlign w:val="center"/>
          </w:tcPr>
          <w:p w14:paraId="18BD6ADA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序号</w:t>
            </w:r>
          </w:p>
        </w:tc>
        <w:tc>
          <w:tcPr>
            <w:tcW w:w="1954" w:type="dxa"/>
            <w:noWrap w:val="0"/>
            <w:vAlign w:val="center"/>
          </w:tcPr>
          <w:p w14:paraId="4592C187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标准章条编号</w:t>
            </w:r>
          </w:p>
        </w:tc>
        <w:tc>
          <w:tcPr>
            <w:tcW w:w="3923" w:type="dxa"/>
            <w:noWrap w:val="0"/>
            <w:vAlign w:val="center"/>
          </w:tcPr>
          <w:p w14:paraId="55C2B450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意见内容</w:t>
            </w:r>
          </w:p>
        </w:tc>
        <w:tc>
          <w:tcPr>
            <w:tcW w:w="3045" w:type="dxa"/>
            <w:noWrap w:val="0"/>
            <w:vAlign w:val="center"/>
          </w:tcPr>
          <w:p w14:paraId="3197EA71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提出单位</w:t>
            </w:r>
          </w:p>
          <w:p w14:paraId="273B5EB8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（或个人）</w:t>
            </w:r>
          </w:p>
        </w:tc>
        <w:tc>
          <w:tcPr>
            <w:tcW w:w="1815" w:type="dxa"/>
            <w:noWrap w:val="0"/>
            <w:vAlign w:val="center"/>
          </w:tcPr>
          <w:p w14:paraId="13B809E9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处理意见</w:t>
            </w:r>
          </w:p>
          <w:p w14:paraId="67C8F4CF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（采纳</w:t>
            </w:r>
            <w:r>
              <w:rPr>
                <w:rFonts w:ascii="仿宋_GB2312" w:hAnsi="宋体" w:eastAsia="仿宋_GB2312"/>
                <w:sz w:val="24"/>
              </w:rPr>
              <w:t>/</w:t>
            </w:r>
            <w:r>
              <w:rPr>
                <w:rFonts w:hint="eastAsia" w:ascii="仿宋_GB2312" w:hAnsi="宋体" w:eastAsia="仿宋_GB2312"/>
                <w:sz w:val="24"/>
              </w:rPr>
              <w:t>不采纳）</w:t>
            </w:r>
          </w:p>
        </w:tc>
        <w:tc>
          <w:tcPr>
            <w:tcW w:w="2089" w:type="dxa"/>
            <w:noWrap w:val="0"/>
            <w:vAlign w:val="center"/>
          </w:tcPr>
          <w:p w14:paraId="6DB6C190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意见处理说明</w:t>
            </w:r>
          </w:p>
          <w:p w14:paraId="3F85EB55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（不采纳理由等）</w:t>
            </w:r>
          </w:p>
        </w:tc>
      </w:tr>
      <w:tr w14:paraId="01B18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849" w:type="dxa"/>
            <w:noWrap w:val="0"/>
            <w:vAlign w:val="center"/>
          </w:tcPr>
          <w:p w14:paraId="75F66DBF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954" w:type="dxa"/>
            <w:noWrap w:val="0"/>
            <w:vAlign w:val="center"/>
          </w:tcPr>
          <w:p w14:paraId="752B2076">
            <w:pPr>
              <w:jc w:val="left"/>
              <w:rPr>
                <w:rFonts w:hint="eastAsia"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3术语和定义</w:t>
            </w:r>
          </w:p>
        </w:tc>
        <w:tc>
          <w:tcPr>
            <w:tcW w:w="3923" w:type="dxa"/>
            <w:noWrap w:val="0"/>
            <w:vAlign w:val="center"/>
          </w:tcPr>
          <w:p w14:paraId="638DADBC">
            <w:pPr>
              <w:jc w:val="center"/>
              <w:rPr>
                <w:rFonts w:hint="eastAsia"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  <w:lang w:eastAsia="zh-CN"/>
              </w:rPr>
              <w:t>增加“</w:t>
            </w:r>
            <w:r>
              <w:rPr>
                <w:rFonts w:hint="eastAsia" w:eastAsia="仿宋_GB2312"/>
                <w:bCs/>
                <w:sz w:val="24"/>
              </w:rPr>
              <w:t>鲜食甜加糯玉米</w:t>
            </w:r>
            <w:r>
              <w:rPr>
                <w:rFonts w:hint="eastAsia" w:eastAsia="仿宋_GB2312"/>
                <w:bCs/>
                <w:sz w:val="24"/>
                <w:lang w:eastAsia="zh-CN"/>
              </w:rPr>
              <w:t>、</w:t>
            </w:r>
            <w:r>
              <w:rPr>
                <w:rFonts w:hint="eastAsia" w:eastAsia="仿宋_GB2312"/>
                <w:bCs/>
                <w:sz w:val="24"/>
              </w:rPr>
              <w:t>鲜食甜玉米</w:t>
            </w:r>
            <w:r>
              <w:rPr>
                <w:rFonts w:hint="eastAsia" w:eastAsia="仿宋_GB2312"/>
                <w:bCs/>
                <w:sz w:val="24"/>
                <w:lang w:eastAsia="zh-CN"/>
              </w:rPr>
              <w:t>”</w:t>
            </w:r>
            <w:r>
              <w:rPr>
                <w:rFonts w:hint="eastAsia" w:eastAsia="仿宋_GB2312"/>
                <w:bCs/>
                <w:sz w:val="24"/>
              </w:rPr>
              <w:t>术语和定义</w:t>
            </w:r>
          </w:p>
        </w:tc>
        <w:tc>
          <w:tcPr>
            <w:tcW w:w="3045" w:type="dxa"/>
            <w:noWrap w:val="0"/>
            <w:vAlign w:val="center"/>
          </w:tcPr>
          <w:p w14:paraId="1844B38D">
            <w:pPr>
              <w:jc w:val="center"/>
              <w:rPr>
                <w:rFonts w:hint="default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Cs/>
                <w:sz w:val="24"/>
                <w:lang w:eastAsia="zh-CN"/>
              </w:rPr>
              <w:t>忻州市忻府区农业局孙树荣</w:t>
            </w:r>
            <w:r>
              <w:rPr>
                <w:rFonts w:hint="eastAsia" w:eastAsia="仿宋_GB2312"/>
                <w:bCs/>
                <w:sz w:val="24"/>
                <w:lang w:val="en-US" w:eastAsia="zh-CN"/>
              </w:rPr>
              <w:t xml:space="preserve"> 研究员</w:t>
            </w:r>
          </w:p>
        </w:tc>
        <w:tc>
          <w:tcPr>
            <w:tcW w:w="1815" w:type="dxa"/>
            <w:noWrap w:val="0"/>
            <w:vAlign w:val="center"/>
          </w:tcPr>
          <w:p w14:paraId="034431BE">
            <w:pPr>
              <w:jc w:val="center"/>
              <w:rPr>
                <w:rFonts w:hint="eastAsia" w:eastAsia="仿宋_GB2312"/>
                <w:bCs/>
                <w:sz w:val="24"/>
                <w:lang w:eastAsia="zh-CN"/>
              </w:rPr>
            </w:pPr>
            <w:r>
              <w:rPr>
                <w:rFonts w:hint="eastAsia" w:eastAsia="仿宋_GB2312"/>
                <w:bCs/>
                <w:sz w:val="24"/>
                <w:lang w:eastAsia="zh-CN"/>
              </w:rPr>
              <w:t>采纳</w:t>
            </w:r>
          </w:p>
        </w:tc>
        <w:tc>
          <w:tcPr>
            <w:tcW w:w="2089" w:type="dxa"/>
            <w:noWrap w:val="0"/>
            <w:vAlign w:val="center"/>
          </w:tcPr>
          <w:p w14:paraId="1092A5B7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40A7C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849" w:type="dxa"/>
            <w:noWrap w:val="0"/>
            <w:vAlign w:val="center"/>
          </w:tcPr>
          <w:p w14:paraId="3D769E36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954" w:type="dxa"/>
            <w:noWrap w:val="0"/>
            <w:vAlign w:val="center"/>
          </w:tcPr>
          <w:p w14:paraId="38D94872">
            <w:pPr>
              <w:jc w:val="left"/>
              <w:rPr>
                <w:rFonts w:hint="eastAsia"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4指标修改</w:t>
            </w:r>
          </w:p>
        </w:tc>
        <w:tc>
          <w:tcPr>
            <w:tcW w:w="3923" w:type="dxa"/>
            <w:noWrap w:val="0"/>
            <w:vAlign w:val="center"/>
          </w:tcPr>
          <w:p w14:paraId="22DD56D5">
            <w:pPr>
              <w:jc w:val="center"/>
              <w:rPr>
                <w:rFonts w:hint="eastAsia" w:eastAsia="仿宋_GB2312"/>
                <w:bCs/>
                <w:sz w:val="24"/>
                <w:lang w:eastAsia="zh-CN"/>
              </w:rPr>
            </w:pPr>
            <w:r>
              <w:rPr>
                <w:rFonts w:hint="eastAsia" w:eastAsia="仿宋_GB2312"/>
                <w:bCs/>
                <w:sz w:val="24"/>
                <w:lang w:eastAsia="zh-CN"/>
              </w:rPr>
              <w:t>产量目标</w:t>
            </w:r>
            <w:r>
              <w:rPr>
                <w:rFonts w:hint="eastAsia" w:eastAsia="仿宋_GB2312"/>
                <w:bCs/>
                <w:sz w:val="24"/>
              </w:rPr>
              <w:t>3</w:t>
            </w:r>
            <w:r>
              <w:rPr>
                <w:rFonts w:hint="eastAsia" w:eastAsia="仿宋_GB2312"/>
                <w:bCs/>
                <w:sz w:val="24"/>
                <w:lang w:val="en-US" w:eastAsia="zh-CN"/>
              </w:rPr>
              <w:t>0</w:t>
            </w:r>
            <w:r>
              <w:rPr>
                <w:rFonts w:hint="eastAsia" w:eastAsia="仿宋_GB2312"/>
                <w:bCs/>
                <w:sz w:val="24"/>
              </w:rPr>
              <w:t>00穗/667㎡</w:t>
            </w:r>
            <w:r>
              <w:rPr>
                <w:rFonts w:hint="eastAsia" w:eastAsia="仿宋_GB2312"/>
                <w:bCs/>
                <w:sz w:val="24"/>
                <w:lang w:eastAsia="zh-CN"/>
              </w:rPr>
              <w:t>提高到</w:t>
            </w:r>
            <w:r>
              <w:rPr>
                <w:rFonts w:hint="eastAsia" w:eastAsia="仿宋_GB2312"/>
                <w:bCs/>
                <w:sz w:val="24"/>
              </w:rPr>
              <w:t>3500穗/667㎡</w:t>
            </w:r>
          </w:p>
        </w:tc>
        <w:tc>
          <w:tcPr>
            <w:tcW w:w="3045" w:type="dxa"/>
            <w:noWrap w:val="0"/>
            <w:vAlign w:val="center"/>
          </w:tcPr>
          <w:p w14:paraId="5E21BEA6">
            <w:pPr>
              <w:jc w:val="center"/>
              <w:rPr>
                <w:rFonts w:hint="eastAsia" w:eastAsia="仿宋_GB2312"/>
                <w:bCs/>
                <w:sz w:val="24"/>
                <w:lang w:eastAsia="zh-CN"/>
              </w:rPr>
            </w:pPr>
            <w:r>
              <w:rPr>
                <w:rFonts w:hint="eastAsia" w:eastAsia="仿宋_GB2312"/>
                <w:bCs/>
                <w:sz w:val="24"/>
                <w:lang w:eastAsia="zh-CN"/>
              </w:rPr>
              <w:t>忻州市忻府区奇玉食品有限公司</w:t>
            </w:r>
            <w:r>
              <w:rPr>
                <w:rFonts w:hint="eastAsia" w:eastAsia="仿宋_GB2312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bCs/>
                <w:sz w:val="24"/>
                <w:lang w:eastAsia="zh-CN"/>
              </w:rPr>
              <w:t>卢付生经理</w:t>
            </w:r>
          </w:p>
        </w:tc>
        <w:tc>
          <w:tcPr>
            <w:tcW w:w="1815" w:type="dxa"/>
            <w:noWrap w:val="0"/>
            <w:vAlign w:val="center"/>
          </w:tcPr>
          <w:p w14:paraId="7EB57135">
            <w:pPr>
              <w:jc w:val="center"/>
              <w:rPr>
                <w:rFonts w:hint="eastAsia" w:eastAsia="仿宋_GB2312"/>
                <w:bCs/>
                <w:sz w:val="24"/>
                <w:lang w:eastAsia="zh-CN"/>
              </w:rPr>
            </w:pPr>
            <w:r>
              <w:rPr>
                <w:rFonts w:hint="eastAsia" w:eastAsia="仿宋_GB2312"/>
                <w:bCs/>
                <w:sz w:val="24"/>
                <w:lang w:eastAsia="zh-CN"/>
              </w:rPr>
              <w:t>采纳</w:t>
            </w:r>
          </w:p>
        </w:tc>
        <w:tc>
          <w:tcPr>
            <w:tcW w:w="2089" w:type="dxa"/>
            <w:noWrap w:val="0"/>
            <w:vAlign w:val="center"/>
          </w:tcPr>
          <w:p w14:paraId="5C9526FF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3DB3D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849" w:type="dxa"/>
            <w:noWrap w:val="0"/>
            <w:vAlign w:val="center"/>
          </w:tcPr>
          <w:p w14:paraId="29461F9B">
            <w:pPr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1954" w:type="dxa"/>
            <w:noWrap w:val="0"/>
            <w:vAlign w:val="center"/>
          </w:tcPr>
          <w:p w14:paraId="303C7304">
            <w:pPr>
              <w:jc w:val="left"/>
              <w:rPr>
                <w:rFonts w:hint="eastAsia"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5 产地环境条件</w:t>
            </w:r>
          </w:p>
        </w:tc>
        <w:tc>
          <w:tcPr>
            <w:tcW w:w="3923" w:type="dxa"/>
            <w:noWrap w:val="0"/>
            <w:vAlign w:val="center"/>
          </w:tcPr>
          <w:p w14:paraId="2B8DB7CF">
            <w:pPr>
              <w:jc w:val="left"/>
              <w:rPr>
                <w:rFonts w:hint="eastAsia"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增加了章节5 产地环境条件</w:t>
            </w:r>
          </w:p>
        </w:tc>
        <w:tc>
          <w:tcPr>
            <w:tcW w:w="3045" w:type="dxa"/>
            <w:noWrap w:val="0"/>
            <w:vAlign w:val="center"/>
          </w:tcPr>
          <w:p w14:paraId="781B5607"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山西农业大学</w:t>
            </w:r>
          </w:p>
          <w:p w14:paraId="05D9E945"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山西有机旱作农业研究院</w:t>
            </w:r>
          </w:p>
          <w:p w14:paraId="4055C2D4">
            <w:pPr>
              <w:jc w:val="center"/>
              <w:rPr>
                <w:rFonts w:hint="eastAsia" w:eastAsia="仿宋_GB2312"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翟广谦研究员</w:t>
            </w:r>
          </w:p>
        </w:tc>
        <w:tc>
          <w:tcPr>
            <w:tcW w:w="1815" w:type="dxa"/>
            <w:noWrap w:val="0"/>
            <w:vAlign w:val="center"/>
          </w:tcPr>
          <w:p w14:paraId="3E00A8DF">
            <w:pPr>
              <w:jc w:val="center"/>
              <w:rPr>
                <w:rFonts w:hint="eastAsia" w:eastAsia="仿宋_GB2312"/>
                <w:bCs/>
                <w:sz w:val="24"/>
                <w:lang w:eastAsia="zh-CN"/>
              </w:rPr>
            </w:pPr>
            <w:r>
              <w:rPr>
                <w:rFonts w:hint="eastAsia" w:eastAsia="仿宋_GB2312"/>
                <w:bCs/>
                <w:sz w:val="24"/>
                <w:lang w:eastAsia="zh-CN"/>
              </w:rPr>
              <w:t>采纳</w:t>
            </w:r>
          </w:p>
        </w:tc>
        <w:tc>
          <w:tcPr>
            <w:tcW w:w="2089" w:type="dxa"/>
            <w:noWrap w:val="0"/>
            <w:vAlign w:val="center"/>
          </w:tcPr>
          <w:p w14:paraId="33AB7DC5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7789B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849" w:type="dxa"/>
            <w:noWrap w:val="0"/>
            <w:vAlign w:val="center"/>
          </w:tcPr>
          <w:p w14:paraId="3A17872B">
            <w:pPr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1954" w:type="dxa"/>
            <w:noWrap w:val="0"/>
            <w:vAlign w:val="center"/>
          </w:tcPr>
          <w:p w14:paraId="3E10DFEE">
            <w:pPr>
              <w:jc w:val="left"/>
              <w:rPr>
                <w:rFonts w:hint="eastAsia"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5 产地环境条件</w:t>
            </w:r>
          </w:p>
        </w:tc>
        <w:tc>
          <w:tcPr>
            <w:tcW w:w="3923" w:type="dxa"/>
            <w:noWrap w:val="0"/>
            <w:vAlign w:val="center"/>
          </w:tcPr>
          <w:p w14:paraId="569CF12E">
            <w:pPr>
              <w:jc w:val="left"/>
              <w:rPr>
                <w:rFonts w:hint="eastAsia"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增加了章节5 产地环境条件</w:t>
            </w:r>
          </w:p>
        </w:tc>
        <w:tc>
          <w:tcPr>
            <w:tcW w:w="3045" w:type="dxa"/>
            <w:noWrap w:val="0"/>
            <w:vAlign w:val="center"/>
          </w:tcPr>
          <w:p w14:paraId="308F1A2F"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忻州市杂粮产业协会</w:t>
            </w:r>
          </w:p>
          <w:p w14:paraId="420E7C52">
            <w:pPr>
              <w:jc w:val="center"/>
              <w:rPr>
                <w:rFonts w:hint="eastAsia" w:eastAsia="仿宋_GB2312"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张春霞高级农艺师</w:t>
            </w:r>
          </w:p>
        </w:tc>
        <w:tc>
          <w:tcPr>
            <w:tcW w:w="1815" w:type="dxa"/>
            <w:noWrap w:val="0"/>
            <w:vAlign w:val="center"/>
          </w:tcPr>
          <w:p w14:paraId="2F76E61A">
            <w:pPr>
              <w:jc w:val="center"/>
              <w:rPr>
                <w:rFonts w:hint="eastAsia" w:eastAsia="仿宋_GB2312"/>
                <w:bCs/>
                <w:sz w:val="24"/>
                <w:lang w:eastAsia="zh-CN"/>
              </w:rPr>
            </w:pPr>
            <w:r>
              <w:rPr>
                <w:rFonts w:hint="eastAsia" w:eastAsia="仿宋_GB2312"/>
                <w:bCs/>
                <w:sz w:val="24"/>
                <w:lang w:eastAsia="zh-CN"/>
              </w:rPr>
              <w:t>采纳</w:t>
            </w:r>
          </w:p>
        </w:tc>
        <w:tc>
          <w:tcPr>
            <w:tcW w:w="2089" w:type="dxa"/>
            <w:noWrap w:val="0"/>
            <w:vAlign w:val="center"/>
          </w:tcPr>
          <w:p w14:paraId="36EB431D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70577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849" w:type="dxa"/>
            <w:noWrap w:val="0"/>
            <w:vAlign w:val="center"/>
          </w:tcPr>
          <w:p w14:paraId="2F277946">
            <w:pPr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1954" w:type="dxa"/>
            <w:noWrap w:val="0"/>
            <w:vAlign w:val="center"/>
          </w:tcPr>
          <w:p w14:paraId="1EB8266A">
            <w:pPr>
              <w:jc w:val="left"/>
              <w:rPr>
                <w:rFonts w:hint="eastAsia"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 xml:space="preserve">6 栽培技术措施 </w:t>
            </w:r>
          </w:p>
          <w:p w14:paraId="10467354">
            <w:pPr>
              <w:jc w:val="left"/>
              <w:rPr>
                <w:rFonts w:hint="eastAsia" w:eastAsia="仿宋_GB2312"/>
                <w:bCs/>
                <w:sz w:val="24"/>
              </w:rPr>
            </w:pPr>
          </w:p>
        </w:tc>
        <w:tc>
          <w:tcPr>
            <w:tcW w:w="3923" w:type="dxa"/>
            <w:noWrap w:val="0"/>
            <w:vAlign w:val="center"/>
          </w:tcPr>
          <w:p w14:paraId="3A70F913">
            <w:pPr>
              <w:jc w:val="left"/>
              <w:rPr>
                <w:rFonts w:hint="eastAsia"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6.4.</w:t>
            </w:r>
            <w:r>
              <w:rPr>
                <w:rFonts w:hint="eastAsia" w:eastAsia="仿宋_GB2312"/>
                <w:bCs/>
                <w:sz w:val="24"/>
                <w:lang w:val="en-US" w:eastAsia="zh-CN"/>
              </w:rPr>
              <w:t>3</w:t>
            </w:r>
            <w:r>
              <w:rPr>
                <w:rFonts w:hint="eastAsia" w:eastAsia="仿宋_GB2312"/>
                <w:bCs/>
                <w:sz w:val="24"/>
              </w:rPr>
              <w:t>. 覆膜种植</w:t>
            </w:r>
            <w:r>
              <w:rPr>
                <w:rFonts w:hint="eastAsia" w:eastAsia="仿宋_GB2312"/>
                <w:bCs/>
                <w:sz w:val="24"/>
                <w:lang w:eastAsia="zh-CN"/>
              </w:rPr>
              <w:t>进一步细化，“</w:t>
            </w:r>
            <w:r>
              <w:rPr>
                <w:rFonts w:hint="eastAsia" w:eastAsia="仿宋_GB2312"/>
                <w:bCs/>
                <w:sz w:val="24"/>
              </w:rPr>
              <w:t xml:space="preserve"> </w:t>
            </w:r>
          </w:p>
          <w:p w14:paraId="5DE6BEB5">
            <w:pPr>
              <w:jc w:val="left"/>
              <w:rPr>
                <w:rFonts w:hint="eastAsia"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膜上打孔播种法</w:t>
            </w:r>
            <w:r>
              <w:rPr>
                <w:rFonts w:hint="eastAsia" w:eastAsia="仿宋_GB2312"/>
                <w:bCs/>
                <w:sz w:val="24"/>
                <w:lang w:eastAsia="zh-CN"/>
              </w:rPr>
              <w:t>、</w:t>
            </w:r>
            <w:r>
              <w:rPr>
                <w:rFonts w:hint="eastAsia" w:eastAsia="仿宋_GB2312"/>
                <w:bCs/>
                <w:sz w:val="24"/>
              </w:rPr>
              <w:t xml:space="preserve"> 膜侧播种法</w:t>
            </w:r>
            <w:r>
              <w:rPr>
                <w:rFonts w:hint="eastAsia" w:eastAsia="仿宋_GB2312"/>
                <w:bCs/>
                <w:sz w:val="24"/>
                <w:lang w:eastAsia="zh-CN"/>
              </w:rPr>
              <w:t>、</w:t>
            </w:r>
            <w:r>
              <w:rPr>
                <w:rFonts w:hint="eastAsia" w:eastAsia="仿宋_GB2312"/>
                <w:bCs/>
                <w:sz w:val="24"/>
                <w:lang w:val="en-US" w:eastAsia="zh-CN"/>
              </w:rPr>
              <w:t>全膜覆盖种植法、</w:t>
            </w:r>
            <w:r>
              <w:rPr>
                <w:rFonts w:hint="eastAsia" w:eastAsia="仿宋_GB2312"/>
                <w:bCs/>
                <w:sz w:val="24"/>
              </w:rPr>
              <w:t xml:space="preserve">深沟播种覆膜法 </w:t>
            </w:r>
            <w:r>
              <w:rPr>
                <w:rFonts w:hint="eastAsia" w:eastAsia="仿宋_GB2312"/>
                <w:bCs/>
                <w:sz w:val="24"/>
                <w:lang w:eastAsia="zh-CN"/>
              </w:rPr>
              <w:t>”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eastAsia="仿宋_GB2312"/>
                <w:bCs/>
                <w:sz w:val="24"/>
                <w:lang w:val="en-US" w:eastAsia="zh-CN"/>
              </w:rPr>
              <w:t>4种种植方式。</w:t>
            </w:r>
          </w:p>
        </w:tc>
        <w:tc>
          <w:tcPr>
            <w:tcW w:w="3045" w:type="dxa"/>
            <w:noWrap w:val="0"/>
            <w:vAlign w:val="center"/>
          </w:tcPr>
          <w:p w14:paraId="36CA0709"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忻州市农业产业发展中心</w:t>
            </w:r>
          </w:p>
          <w:p w14:paraId="345DC033">
            <w:pPr>
              <w:jc w:val="center"/>
              <w:rPr>
                <w:rFonts w:hint="eastAsia" w:eastAsia="仿宋_GB2312"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池吉平高级农艺师</w:t>
            </w:r>
          </w:p>
        </w:tc>
        <w:tc>
          <w:tcPr>
            <w:tcW w:w="1815" w:type="dxa"/>
            <w:noWrap w:val="0"/>
            <w:vAlign w:val="center"/>
          </w:tcPr>
          <w:p w14:paraId="2D165F81">
            <w:pPr>
              <w:jc w:val="center"/>
              <w:rPr>
                <w:rFonts w:hint="eastAsia" w:eastAsia="仿宋_GB2312"/>
                <w:bCs/>
                <w:sz w:val="24"/>
                <w:lang w:eastAsia="zh-CN"/>
              </w:rPr>
            </w:pPr>
            <w:r>
              <w:rPr>
                <w:rFonts w:hint="eastAsia" w:eastAsia="仿宋_GB2312"/>
                <w:bCs/>
                <w:sz w:val="24"/>
                <w:lang w:eastAsia="zh-CN"/>
              </w:rPr>
              <w:t>采纳</w:t>
            </w:r>
          </w:p>
        </w:tc>
        <w:tc>
          <w:tcPr>
            <w:tcW w:w="2089" w:type="dxa"/>
            <w:noWrap w:val="0"/>
            <w:vAlign w:val="center"/>
          </w:tcPr>
          <w:p w14:paraId="3B0A48EC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61EB6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  <w:jc w:val="center"/>
        </w:trPr>
        <w:tc>
          <w:tcPr>
            <w:tcW w:w="13675" w:type="dxa"/>
            <w:gridSpan w:val="6"/>
            <w:noWrap w:val="0"/>
            <w:vAlign w:val="center"/>
          </w:tcPr>
          <w:p w14:paraId="19B4F0F9"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说明：1.针对明确回复无意见的单位，请在“意见内容”中注明无意见，在“提出单位”列出无意见单位名称。</w:t>
            </w:r>
          </w:p>
          <w:p w14:paraId="232C2F5B"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2.发送征求意见单位数</w:t>
            </w:r>
            <w:r>
              <w:rPr>
                <w:rFonts w:ascii="Times New Roman" w:hAnsi="Times New Roman" w:eastAsia="宋体" w:cs="Times New Roman"/>
                <w:szCs w:val="21"/>
                <w:u w:val="single"/>
              </w:rPr>
              <w:t xml:space="preserve"> </w:t>
            </w:r>
            <w:r>
              <w:rPr>
                <w:rFonts w:hint="eastAsia" w:cs="Times New Roman"/>
                <w:szCs w:val="21"/>
                <w:u w:val="single"/>
                <w:lang w:val="en-US" w:eastAsia="zh-CN"/>
              </w:rPr>
              <w:t>5</w:t>
            </w:r>
            <w:r>
              <w:rPr>
                <w:rFonts w:ascii="Times New Roman" w:hAnsi="Times New Roman" w:eastAsia="宋体" w:cs="Times New Roman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>个，收到征求意见稿回函的单位数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5</w:t>
            </w:r>
            <w:r>
              <w:rPr>
                <w:rFonts w:ascii="Times New Roman" w:hAnsi="Times New Roman" w:eastAsia="宋体" w:cs="Times New Roman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>个，收到征求意见稿并提出意见的单位数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5</w:t>
            </w:r>
            <w:r>
              <w:rPr>
                <w:rFonts w:ascii="Times New Roman" w:hAnsi="Times New Roman" w:eastAsia="宋体" w:cs="Times New Roman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>个，没有回函的单位数</w:t>
            </w:r>
            <w:r>
              <w:rPr>
                <w:rFonts w:ascii="Times New Roman" w:hAnsi="Times New Roman" w:eastAsia="宋体" w:cs="Times New Roman"/>
                <w:szCs w:val="21"/>
                <w:u w:val="single"/>
              </w:rPr>
              <w:t xml:space="preserve"> </w:t>
            </w:r>
            <w:r>
              <w:rPr>
                <w:rFonts w:hint="eastAsia" w:cs="Times New Roman"/>
                <w:szCs w:val="21"/>
                <w:u w:val="singl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sz w:val="24"/>
              </w:rPr>
              <w:t>个，共收到</w:t>
            </w:r>
            <w:r>
              <w:rPr>
                <w:rFonts w:ascii="Times New Roman" w:hAnsi="Times New Roman" w:eastAsia="宋体" w:cs="Times New Roman"/>
                <w:szCs w:val="21"/>
                <w:u w:val="single"/>
              </w:rPr>
              <w:t xml:space="preserve"> </w:t>
            </w:r>
            <w:r>
              <w:rPr>
                <w:rFonts w:hint="eastAsia" w:cs="Times New Roman"/>
                <w:szCs w:val="21"/>
                <w:u w:val="single"/>
                <w:lang w:val="en-US" w:eastAsia="zh-CN"/>
              </w:rPr>
              <w:t>5</w:t>
            </w:r>
            <w:r>
              <w:rPr>
                <w:rFonts w:ascii="Times New Roman" w:hAnsi="Times New Roman" w:eastAsia="宋体" w:cs="Times New Roman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>条意见，采纳</w:t>
            </w:r>
            <w:r>
              <w:rPr>
                <w:rFonts w:ascii="Times New Roman" w:hAnsi="Times New Roman" w:eastAsia="宋体" w:cs="Times New Roman"/>
                <w:szCs w:val="21"/>
                <w:u w:val="single"/>
              </w:rPr>
              <w:t xml:space="preserve"> </w:t>
            </w:r>
            <w:r>
              <w:rPr>
                <w:rFonts w:hint="eastAsia" w:cs="Times New Roman"/>
                <w:szCs w:val="21"/>
                <w:u w:val="single"/>
                <w:lang w:val="en-US" w:eastAsia="zh-CN"/>
              </w:rPr>
              <w:t>5</w:t>
            </w:r>
            <w:r>
              <w:rPr>
                <w:rFonts w:ascii="Times New Roman" w:hAnsi="Times New Roman" w:eastAsia="宋体" w:cs="Times New Roman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>条意见，部分采纳</w:t>
            </w:r>
            <w:r>
              <w:rPr>
                <w:rFonts w:ascii="Times New Roman" w:hAnsi="Times New Roman" w:eastAsia="宋体" w:cs="Times New Roman"/>
                <w:szCs w:val="21"/>
                <w:u w:val="single"/>
              </w:rPr>
              <w:t xml:space="preserve"> </w:t>
            </w:r>
            <w:r>
              <w:rPr>
                <w:rFonts w:hint="eastAsia" w:cs="Times New Roman"/>
                <w:szCs w:val="21"/>
                <w:u w:val="singl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sz w:val="24"/>
              </w:rPr>
              <w:t>条意见，未采纳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0</w:t>
            </w:r>
            <w:r>
              <w:rPr>
                <w:rFonts w:ascii="Times New Roman" w:hAnsi="Times New Roman" w:eastAsia="宋体" w:cs="Times New Roman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>条意见。</w:t>
            </w:r>
          </w:p>
        </w:tc>
      </w:tr>
    </w:tbl>
    <w:p w14:paraId="6EF62AD6">
      <w:pPr>
        <w:jc w:val="center"/>
        <w:rPr>
          <w:rFonts w:hint="default" w:ascii="仿宋_GB2312" w:hAnsi="宋体" w:eastAsia="仿宋_GB2312"/>
          <w:color w:val="0000FF"/>
          <w:sz w:val="24"/>
          <w:lang w:val="en-US" w:eastAsia="zh-CN"/>
        </w:rPr>
      </w:pPr>
    </w:p>
    <w:sectPr>
      <w:footerReference r:id="rId4" w:type="default"/>
      <w:pgSz w:w="16838" w:h="11906" w:orient="landscape"/>
      <w:pgMar w:top="1803" w:right="1440" w:bottom="1803" w:left="1440" w:header="851" w:footer="992" w:gutter="0"/>
      <w:pgNumType w:start="1"/>
      <w:cols w:space="0" w:num="1"/>
      <w:titlePg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8B8DFF">
    <w:pPr>
      <w:pStyle w:val="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</w:t>
    </w:r>
    <w:r>
      <w:fldChar w:fldCharType="end"/>
    </w:r>
  </w:p>
  <w:p w14:paraId="128B8E13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35FAB">
    <w:pPr>
      <w:pStyle w:val="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4CFA3CDA"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35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32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33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60B55DC2"/>
    <w:multiLevelType w:val="multilevel"/>
    <w:tmpl w:val="60B55DC2"/>
    <w:lvl w:ilvl="0" w:tentative="0">
      <w:start w:val="1"/>
      <w:numFmt w:val="upperLetter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3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2">
    <w:nsid w:val="6944ADD4"/>
    <w:multiLevelType w:val="singleLevel"/>
    <w:tmpl w:val="6944ADD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9"/>
  <w:displayHorizontalDrawingGridEvery w:val="1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mZmNkZjcwNGQwYzAzYjZlZjZmM2I0MWJlNmU2MTQifQ=="/>
  </w:docVars>
  <w:rsids>
    <w:rsidRoot w:val="00636FC5"/>
    <w:rsid w:val="00001C9C"/>
    <w:rsid w:val="00002121"/>
    <w:rsid w:val="00003D4E"/>
    <w:rsid w:val="0001430A"/>
    <w:rsid w:val="000173E8"/>
    <w:rsid w:val="000203B7"/>
    <w:rsid w:val="00021FC1"/>
    <w:rsid w:val="00024D73"/>
    <w:rsid w:val="00025BA5"/>
    <w:rsid w:val="00035FEB"/>
    <w:rsid w:val="000443C0"/>
    <w:rsid w:val="00045395"/>
    <w:rsid w:val="00045C4C"/>
    <w:rsid w:val="000471FB"/>
    <w:rsid w:val="00051B0A"/>
    <w:rsid w:val="00054BA0"/>
    <w:rsid w:val="00061514"/>
    <w:rsid w:val="00073F3B"/>
    <w:rsid w:val="000754B9"/>
    <w:rsid w:val="00080D84"/>
    <w:rsid w:val="00087B70"/>
    <w:rsid w:val="0009360F"/>
    <w:rsid w:val="0009699A"/>
    <w:rsid w:val="000974DE"/>
    <w:rsid w:val="000A23F9"/>
    <w:rsid w:val="000A281F"/>
    <w:rsid w:val="000B59DE"/>
    <w:rsid w:val="000C1548"/>
    <w:rsid w:val="000C203B"/>
    <w:rsid w:val="000C24FA"/>
    <w:rsid w:val="000C2F16"/>
    <w:rsid w:val="000C3919"/>
    <w:rsid w:val="000C5AE1"/>
    <w:rsid w:val="000C62FE"/>
    <w:rsid w:val="000D7E22"/>
    <w:rsid w:val="000E0029"/>
    <w:rsid w:val="000E0518"/>
    <w:rsid w:val="000E5DDF"/>
    <w:rsid w:val="00104D9E"/>
    <w:rsid w:val="001079E4"/>
    <w:rsid w:val="00114B28"/>
    <w:rsid w:val="00136B80"/>
    <w:rsid w:val="00140883"/>
    <w:rsid w:val="001422D2"/>
    <w:rsid w:val="00142DCA"/>
    <w:rsid w:val="001451F2"/>
    <w:rsid w:val="00153E55"/>
    <w:rsid w:val="00155235"/>
    <w:rsid w:val="0016381F"/>
    <w:rsid w:val="0016534D"/>
    <w:rsid w:val="001653E3"/>
    <w:rsid w:val="001657F4"/>
    <w:rsid w:val="00184DC2"/>
    <w:rsid w:val="00195264"/>
    <w:rsid w:val="001A0041"/>
    <w:rsid w:val="001A0916"/>
    <w:rsid w:val="001C0311"/>
    <w:rsid w:val="001C1B81"/>
    <w:rsid w:val="001C2BE8"/>
    <w:rsid w:val="001C3ACE"/>
    <w:rsid w:val="001D06C4"/>
    <w:rsid w:val="001D0957"/>
    <w:rsid w:val="001D7128"/>
    <w:rsid w:val="001E486F"/>
    <w:rsid w:val="001F695E"/>
    <w:rsid w:val="001F7C13"/>
    <w:rsid w:val="001F7CF9"/>
    <w:rsid w:val="0020132D"/>
    <w:rsid w:val="002042E4"/>
    <w:rsid w:val="00211530"/>
    <w:rsid w:val="00213570"/>
    <w:rsid w:val="00217A11"/>
    <w:rsid w:val="002216A8"/>
    <w:rsid w:val="00226A9A"/>
    <w:rsid w:val="00226FD3"/>
    <w:rsid w:val="00227FEE"/>
    <w:rsid w:val="00230DF6"/>
    <w:rsid w:val="00233658"/>
    <w:rsid w:val="00233B76"/>
    <w:rsid w:val="00243164"/>
    <w:rsid w:val="00243B8F"/>
    <w:rsid w:val="00243DA6"/>
    <w:rsid w:val="00243E19"/>
    <w:rsid w:val="00247BC6"/>
    <w:rsid w:val="002508ED"/>
    <w:rsid w:val="00252DE5"/>
    <w:rsid w:val="002606D8"/>
    <w:rsid w:val="00261187"/>
    <w:rsid w:val="00267EEC"/>
    <w:rsid w:val="00270C24"/>
    <w:rsid w:val="00273B1D"/>
    <w:rsid w:val="002746DC"/>
    <w:rsid w:val="00277378"/>
    <w:rsid w:val="00277EC1"/>
    <w:rsid w:val="0028564F"/>
    <w:rsid w:val="00285ABA"/>
    <w:rsid w:val="002B52FE"/>
    <w:rsid w:val="002B6A3E"/>
    <w:rsid w:val="002B7335"/>
    <w:rsid w:val="002C169F"/>
    <w:rsid w:val="002C3C6B"/>
    <w:rsid w:val="002D3E11"/>
    <w:rsid w:val="002E04E6"/>
    <w:rsid w:val="002E5A2F"/>
    <w:rsid w:val="003024F7"/>
    <w:rsid w:val="0031028C"/>
    <w:rsid w:val="003150DE"/>
    <w:rsid w:val="00315657"/>
    <w:rsid w:val="003158E5"/>
    <w:rsid w:val="003221E9"/>
    <w:rsid w:val="003259EC"/>
    <w:rsid w:val="00330396"/>
    <w:rsid w:val="003311E6"/>
    <w:rsid w:val="00332318"/>
    <w:rsid w:val="0033472D"/>
    <w:rsid w:val="00336488"/>
    <w:rsid w:val="00342A32"/>
    <w:rsid w:val="003439A2"/>
    <w:rsid w:val="00344D61"/>
    <w:rsid w:val="003469EC"/>
    <w:rsid w:val="00347085"/>
    <w:rsid w:val="003509C0"/>
    <w:rsid w:val="003556E4"/>
    <w:rsid w:val="0036351B"/>
    <w:rsid w:val="00366032"/>
    <w:rsid w:val="003705E8"/>
    <w:rsid w:val="00371543"/>
    <w:rsid w:val="003716D4"/>
    <w:rsid w:val="003925B2"/>
    <w:rsid w:val="00394B25"/>
    <w:rsid w:val="0039560A"/>
    <w:rsid w:val="003A21FE"/>
    <w:rsid w:val="003A5C65"/>
    <w:rsid w:val="003B0DE6"/>
    <w:rsid w:val="003B17F4"/>
    <w:rsid w:val="003B1D77"/>
    <w:rsid w:val="003B7D6F"/>
    <w:rsid w:val="003C3911"/>
    <w:rsid w:val="003D3463"/>
    <w:rsid w:val="003D528A"/>
    <w:rsid w:val="003D6374"/>
    <w:rsid w:val="003D6FB0"/>
    <w:rsid w:val="003E0207"/>
    <w:rsid w:val="003E24D6"/>
    <w:rsid w:val="003E2D3A"/>
    <w:rsid w:val="003F035B"/>
    <w:rsid w:val="003F1FC6"/>
    <w:rsid w:val="003F2123"/>
    <w:rsid w:val="003F3EBE"/>
    <w:rsid w:val="00402952"/>
    <w:rsid w:val="004047A2"/>
    <w:rsid w:val="00404C7A"/>
    <w:rsid w:val="00407C56"/>
    <w:rsid w:val="00410C0E"/>
    <w:rsid w:val="00420EB4"/>
    <w:rsid w:val="004240E3"/>
    <w:rsid w:val="00433525"/>
    <w:rsid w:val="00435EF8"/>
    <w:rsid w:val="00441A8F"/>
    <w:rsid w:val="00441B8A"/>
    <w:rsid w:val="0044501D"/>
    <w:rsid w:val="004450AB"/>
    <w:rsid w:val="00451A7E"/>
    <w:rsid w:val="004547E0"/>
    <w:rsid w:val="00461F43"/>
    <w:rsid w:val="0046480C"/>
    <w:rsid w:val="004770BA"/>
    <w:rsid w:val="0048050F"/>
    <w:rsid w:val="00485AB3"/>
    <w:rsid w:val="0049020D"/>
    <w:rsid w:val="004943B6"/>
    <w:rsid w:val="00494F67"/>
    <w:rsid w:val="00495DCD"/>
    <w:rsid w:val="004A0CC0"/>
    <w:rsid w:val="004A2295"/>
    <w:rsid w:val="004A6D81"/>
    <w:rsid w:val="004A7E24"/>
    <w:rsid w:val="004B7966"/>
    <w:rsid w:val="004B7B8C"/>
    <w:rsid w:val="004D4066"/>
    <w:rsid w:val="004D62AF"/>
    <w:rsid w:val="004E42DA"/>
    <w:rsid w:val="004E45D5"/>
    <w:rsid w:val="004E531D"/>
    <w:rsid w:val="004E5AFA"/>
    <w:rsid w:val="004F10CE"/>
    <w:rsid w:val="004F4490"/>
    <w:rsid w:val="004F4EF5"/>
    <w:rsid w:val="004F6A63"/>
    <w:rsid w:val="00504A7B"/>
    <w:rsid w:val="0050538B"/>
    <w:rsid w:val="005119FA"/>
    <w:rsid w:val="00513F60"/>
    <w:rsid w:val="005165DC"/>
    <w:rsid w:val="00532EC9"/>
    <w:rsid w:val="0053409C"/>
    <w:rsid w:val="0053513E"/>
    <w:rsid w:val="005354BE"/>
    <w:rsid w:val="00535FC3"/>
    <w:rsid w:val="00536728"/>
    <w:rsid w:val="0056323B"/>
    <w:rsid w:val="00573771"/>
    <w:rsid w:val="005811F3"/>
    <w:rsid w:val="00582DEA"/>
    <w:rsid w:val="0058589E"/>
    <w:rsid w:val="0059142D"/>
    <w:rsid w:val="005915E3"/>
    <w:rsid w:val="00597C60"/>
    <w:rsid w:val="005A0ED2"/>
    <w:rsid w:val="005A3C89"/>
    <w:rsid w:val="005A42A5"/>
    <w:rsid w:val="005B07C8"/>
    <w:rsid w:val="005B1473"/>
    <w:rsid w:val="005B4A6F"/>
    <w:rsid w:val="005B7CA6"/>
    <w:rsid w:val="005C1F9E"/>
    <w:rsid w:val="005E5E7B"/>
    <w:rsid w:val="005F020B"/>
    <w:rsid w:val="005F3B9E"/>
    <w:rsid w:val="005F3DB9"/>
    <w:rsid w:val="005F5D65"/>
    <w:rsid w:val="005F76FB"/>
    <w:rsid w:val="00604181"/>
    <w:rsid w:val="00604E2D"/>
    <w:rsid w:val="0060567D"/>
    <w:rsid w:val="00611A58"/>
    <w:rsid w:val="00614AA4"/>
    <w:rsid w:val="00616FC1"/>
    <w:rsid w:val="00620469"/>
    <w:rsid w:val="006206EA"/>
    <w:rsid w:val="0063154F"/>
    <w:rsid w:val="00633B19"/>
    <w:rsid w:val="00633EF1"/>
    <w:rsid w:val="00636FC5"/>
    <w:rsid w:val="006400BA"/>
    <w:rsid w:val="00641B9A"/>
    <w:rsid w:val="006423BB"/>
    <w:rsid w:val="00642628"/>
    <w:rsid w:val="006467CA"/>
    <w:rsid w:val="006500A2"/>
    <w:rsid w:val="0066172F"/>
    <w:rsid w:val="00662AD1"/>
    <w:rsid w:val="00663745"/>
    <w:rsid w:val="00670B31"/>
    <w:rsid w:val="006756E6"/>
    <w:rsid w:val="0068404D"/>
    <w:rsid w:val="00691427"/>
    <w:rsid w:val="006915F6"/>
    <w:rsid w:val="006918FB"/>
    <w:rsid w:val="00693173"/>
    <w:rsid w:val="0069777F"/>
    <w:rsid w:val="006A4784"/>
    <w:rsid w:val="006A5225"/>
    <w:rsid w:val="006A7107"/>
    <w:rsid w:val="006B3E2E"/>
    <w:rsid w:val="006C472E"/>
    <w:rsid w:val="006C7054"/>
    <w:rsid w:val="006D0FBE"/>
    <w:rsid w:val="006D1116"/>
    <w:rsid w:val="006E02DD"/>
    <w:rsid w:val="006E1129"/>
    <w:rsid w:val="00702811"/>
    <w:rsid w:val="00706BC0"/>
    <w:rsid w:val="007138B0"/>
    <w:rsid w:val="00713D54"/>
    <w:rsid w:val="00715399"/>
    <w:rsid w:val="00720C80"/>
    <w:rsid w:val="007230A0"/>
    <w:rsid w:val="0072360B"/>
    <w:rsid w:val="0072435E"/>
    <w:rsid w:val="007249D5"/>
    <w:rsid w:val="00730F68"/>
    <w:rsid w:val="00734037"/>
    <w:rsid w:val="0074190C"/>
    <w:rsid w:val="00755C73"/>
    <w:rsid w:val="00757A64"/>
    <w:rsid w:val="00760C71"/>
    <w:rsid w:val="00763867"/>
    <w:rsid w:val="00767B97"/>
    <w:rsid w:val="0077176C"/>
    <w:rsid w:val="00772C34"/>
    <w:rsid w:val="00773A15"/>
    <w:rsid w:val="007743EC"/>
    <w:rsid w:val="00776852"/>
    <w:rsid w:val="00776D66"/>
    <w:rsid w:val="00777B27"/>
    <w:rsid w:val="00791BB3"/>
    <w:rsid w:val="0079399E"/>
    <w:rsid w:val="00795AB4"/>
    <w:rsid w:val="007975E1"/>
    <w:rsid w:val="007A65A0"/>
    <w:rsid w:val="007B0D2E"/>
    <w:rsid w:val="007B2777"/>
    <w:rsid w:val="007B2968"/>
    <w:rsid w:val="007C39F2"/>
    <w:rsid w:val="007C3AD6"/>
    <w:rsid w:val="007C3D18"/>
    <w:rsid w:val="007D08C1"/>
    <w:rsid w:val="007D31A8"/>
    <w:rsid w:val="007E6D31"/>
    <w:rsid w:val="00800843"/>
    <w:rsid w:val="008024F2"/>
    <w:rsid w:val="00807629"/>
    <w:rsid w:val="008125DA"/>
    <w:rsid w:val="00817229"/>
    <w:rsid w:val="00820DFB"/>
    <w:rsid w:val="00821F58"/>
    <w:rsid w:val="008263E7"/>
    <w:rsid w:val="008306CD"/>
    <w:rsid w:val="00840427"/>
    <w:rsid w:val="008449F5"/>
    <w:rsid w:val="0084546C"/>
    <w:rsid w:val="008471EC"/>
    <w:rsid w:val="008519FE"/>
    <w:rsid w:val="00856ECE"/>
    <w:rsid w:val="00862581"/>
    <w:rsid w:val="00863825"/>
    <w:rsid w:val="008729C9"/>
    <w:rsid w:val="00874B45"/>
    <w:rsid w:val="00880EC6"/>
    <w:rsid w:val="00884A91"/>
    <w:rsid w:val="008935DA"/>
    <w:rsid w:val="008A1B81"/>
    <w:rsid w:val="008A36A4"/>
    <w:rsid w:val="008A699E"/>
    <w:rsid w:val="008A6D37"/>
    <w:rsid w:val="008B7F7F"/>
    <w:rsid w:val="008C1D81"/>
    <w:rsid w:val="008C4583"/>
    <w:rsid w:val="008E256F"/>
    <w:rsid w:val="008E454E"/>
    <w:rsid w:val="008F1AAD"/>
    <w:rsid w:val="008F5288"/>
    <w:rsid w:val="0091113A"/>
    <w:rsid w:val="00915F25"/>
    <w:rsid w:val="009166F0"/>
    <w:rsid w:val="00916E3B"/>
    <w:rsid w:val="00920385"/>
    <w:rsid w:val="009211BD"/>
    <w:rsid w:val="0092160B"/>
    <w:rsid w:val="0092627B"/>
    <w:rsid w:val="00934199"/>
    <w:rsid w:val="009358E1"/>
    <w:rsid w:val="00936A6B"/>
    <w:rsid w:val="00953792"/>
    <w:rsid w:val="009705E2"/>
    <w:rsid w:val="00975940"/>
    <w:rsid w:val="0098254B"/>
    <w:rsid w:val="00983D55"/>
    <w:rsid w:val="0098417D"/>
    <w:rsid w:val="009875C5"/>
    <w:rsid w:val="00991DF6"/>
    <w:rsid w:val="0099572B"/>
    <w:rsid w:val="00996196"/>
    <w:rsid w:val="0099787D"/>
    <w:rsid w:val="009A2FA1"/>
    <w:rsid w:val="009B4E35"/>
    <w:rsid w:val="009C3329"/>
    <w:rsid w:val="009C558A"/>
    <w:rsid w:val="009C596B"/>
    <w:rsid w:val="009C5E73"/>
    <w:rsid w:val="009D5C90"/>
    <w:rsid w:val="009F1169"/>
    <w:rsid w:val="009F39E8"/>
    <w:rsid w:val="009F75FD"/>
    <w:rsid w:val="00A2176F"/>
    <w:rsid w:val="00A25526"/>
    <w:rsid w:val="00A30ABC"/>
    <w:rsid w:val="00A31F81"/>
    <w:rsid w:val="00A37819"/>
    <w:rsid w:val="00A4435A"/>
    <w:rsid w:val="00A4451F"/>
    <w:rsid w:val="00A46A80"/>
    <w:rsid w:val="00A52D3C"/>
    <w:rsid w:val="00A53139"/>
    <w:rsid w:val="00A53AA5"/>
    <w:rsid w:val="00A62ED4"/>
    <w:rsid w:val="00A6637E"/>
    <w:rsid w:val="00A73148"/>
    <w:rsid w:val="00A74F2B"/>
    <w:rsid w:val="00A8184F"/>
    <w:rsid w:val="00A90B3A"/>
    <w:rsid w:val="00A935E8"/>
    <w:rsid w:val="00A9450A"/>
    <w:rsid w:val="00A9569D"/>
    <w:rsid w:val="00AA538B"/>
    <w:rsid w:val="00AA685C"/>
    <w:rsid w:val="00AB297F"/>
    <w:rsid w:val="00AB4A9B"/>
    <w:rsid w:val="00AC0AF2"/>
    <w:rsid w:val="00AC2568"/>
    <w:rsid w:val="00AC7446"/>
    <w:rsid w:val="00AD10B8"/>
    <w:rsid w:val="00AD6B94"/>
    <w:rsid w:val="00AF0D1C"/>
    <w:rsid w:val="00AF58B6"/>
    <w:rsid w:val="00B01F81"/>
    <w:rsid w:val="00B03A6D"/>
    <w:rsid w:val="00B04CAD"/>
    <w:rsid w:val="00B04FD0"/>
    <w:rsid w:val="00B071E5"/>
    <w:rsid w:val="00B104BD"/>
    <w:rsid w:val="00B1146C"/>
    <w:rsid w:val="00B130AF"/>
    <w:rsid w:val="00B22B39"/>
    <w:rsid w:val="00B24ED8"/>
    <w:rsid w:val="00B271DE"/>
    <w:rsid w:val="00B27F8A"/>
    <w:rsid w:val="00B3317B"/>
    <w:rsid w:val="00B36550"/>
    <w:rsid w:val="00B43960"/>
    <w:rsid w:val="00B503CA"/>
    <w:rsid w:val="00B56043"/>
    <w:rsid w:val="00B67E1C"/>
    <w:rsid w:val="00B767B8"/>
    <w:rsid w:val="00B77A1D"/>
    <w:rsid w:val="00B80ADA"/>
    <w:rsid w:val="00B8370A"/>
    <w:rsid w:val="00B85CE2"/>
    <w:rsid w:val="00B877F0"/>
    <w:rsid w:val="00B93351"/>
    <w:rsid w:val="00B95E63"/>
    <w:rsid w:val="00B96E91"/>
    <w:rsid w:val="00BA2CDB"/>
    <w:rsid w:val="00BA3C87"/>
    <w:rsid w:val="00BA595B"/>
    <w:rsid w:val="00BA7A98"/>
    <w:rsid w:val="00BB1509"/>
    <w:rsid w:val="00BB6BC4"/>
    <w:rsid w:val="00BC5FAC"/>
    <w:rsid w:val="00BD5606"/>
    <w:rsid w:val="00BE2554"/>
    <w:rsid w:val="00BE3B52"/>
    <w:rsid w:val="00BE465C"/>
    <w:rsid w:val="00C0419D"/>
    <w:rsid w:val="00C05123"/>
    <w:rsid w:val="00C06C73"/>
    <w:rsid w:val="00C15323"/>
    <w:rsid w:val="00C3286F"/>
    <w:rsid w:val="00C3299F"/>
    <w:rsid w:val="00C33013"/>
    <w:rsid w:val="00C43949"/>
    <w:rsid w:val="00C459D1"/>
    <w:rsid w:val="00C505BD"/>
    <w:rsid w:val="00C561D9"/>
    <w:rsid w:val="00C665D4"/>
    <w:rsid w:val="00C7245E"/>
    <w:rsid w:val="00C76C16"/>
    <w:rsid w:val="00C77D84"/>
    <w:rsid w:val="00C815C4"/>
    <w:rsid w:val="00C84B6C"/>
    <w:rsid w:val="00C93AC5"/>
    <w:rsid w:val="00CA0F6E"/>
    <w:rsid w:val="00CA1614"/>
    <w:rsid w:val="00CA54AC"/>
    <w:rsid w:val="00CA746E"/>
    <w:rsid w:val="00CA7B78"/>
    <w:rsid w:val="00CB117C"/>
    <w:rsid w:val="00CC297A"/>
    <w:rsid w:val="00CC3B0C"/>
    <w:rsid w:val="00CD687E"/>
    <w:rsid w:val="00CD6BB6"/>
    <w:rsid w:val="00CE3B64"/>
    <w:rsid w:val="00CE7C77"/>
    <w:rsid w:val="00CF763D"/>
    <w:rsid w:val="00D002E5"/>
    <w:rsid w:val="00D020CC"/>
    <w:rsid w:val="00D042CB"/>
    <w:rsid w:val="00D10633"/>
    <w:rsid w:val="00D10DC3"/>
    <w:rsid w:val="00D211A9"/>
    <w:rsid w:val="00D259BF"/>
    <w:rsid w:val="00D26281"/>
    <w:rsid w:val="00D27F7C"/>
    <w:rsid w:val="00D46020"/>
    <w:rsid w:val="00D56B74"/>
    <w:rsid w:val="00D57A84"/>
    <w:rsid w:val="00D665A9"/>
    <w:rsid w:val="00D72C03"/>
    <w:rsid w:val="00D81CD3"/>
    <w:rsid w:val="00D9062C"/>
    <w:rsid w:val="00D91C3A"/>
    <w:rsid w:val="00D93605"/>
    <w:rsid w:val="00D9617E"/>
    <w:rsid w:val="00DB07A4"/>
    <w:rsid w:val="00DB0DAB"/>
    <w:rsid w:val="00DB2837"/>
    <w:rsid w:val="00DB2D8F"/>
    <w:rsid w:val="00DB4B2E"/>
    <w:rsid w:val="00DB6514"/>
    <w:rsid w:val="00DB6A89"/>
    <w:rsid w:val="00DC266B"/>
    <w:rsid w:val="00DC4130"/>
    <w:rsid w:val="00DD18A1"/>
    <w:rsid w:val="00DD4471"/>
    <w:rsid w:val="00DE552D"/>
    <w:rsid w:val="00DE5BA8"/>
    <w:rsid w:val="00DE7291"/>
    <w:rsid w:val="00DE73B5"/>
    <w:rsid w:val="00DE7809"/>
    <w:rsid w:val="00DF4B68"/>
    <w:rsid w:val="00E05868"/>
    <w:rsid w:val="00E07594"/>
    <w:rsid w:val="00E11D5F"/>
    <w:rsid w:val="00E15C5B"/>
    <w:rsid w:val="00E23F76"/>
    <w:rsid w:val="00E275CE"/>
    <w:rsid w:val="00E41C96"/>
    <w:rsid w:val="00E42650"/>
    <w:rsid w:val="00E4682B"/>
    <w:rsid w:val="00E47699"/>
    <w:rsid w:val="00E628B1"/>
    <w:rsid w:val="00E71D53"/>
    <w:rsid w:val="00E722BD"/>
    <w:rsid w:val="00E830F6"/>
    <w:rsid w:val="00E87347"/>
    <w:rsid w:val="00E945B0"/>
    <w:rsid w:val="00E94AFD"/>
    <w:rsid w:val="00E957AE"/>
    <w:rsid w:val="00EA6262"/>
    <w:rsid w:val="00EB4480"/>
    <w:rsid w:val="00EB6465"/>
    <w:rsid w:val="00ED6677"/>
    <w:rsid w:val="00EE6530"/>
    <w:rsid w:val="00F00E80"/>
    <w:rsid w:val="00F0713A"/>
    <w:rsid w:val="00F11018"/>
    <w:rsid w:val="00F15AF4"/>
    <w:rsid w:val="00F16E22"/>
    <w:rsid w:val="00F17C71"/>
    <w:rsid w:val="00F27339"/>
    <w:rsid w:val="00F37D20"/>
    <w:rsid w:val="00F42342"/>
    <w:rsid w:val="00F44A09"/>
    <w:rsid w:val="00F52378"/>
    <w:rsid w:val="00F54888"/>
    <w:rsid w:val="00F57262"/>
    <w:rsid w:val="00F61A51"/>
    <w:rsid w:val="00F6407D"/>
    <w:rsid w:val="00F64FBB"/>
    <w:rsid w:val="00F67F81"/>
    <w:rsid w:val="00F703AD"/>
    <w:rsid w:val="00F70EA3"/>
    <w:rsid w:val="00F73553"/>
    <w:rsid w:val="00F778B9"/>
    <w:rsid w:val="00F77E65"/>
    <w:rsid w:val="00F8226F"/>
    <w:rsid w:val="00F83543"/>
    <w:rsid w:val="00F84C53"/>
    <w:rsid w:val="00F907D1"/>
    <w:rsid w:val="00F926B8"/>
    <w:rsid w:val="00F9426F"/>
    <w:rsid w:val="00F95F55"/>
    <w:rsid w:val="00F968DC"/>
    <w:rsid w:val="00FA2E27"/>
    <w:rsid w:val="00FA4128"/>
    <w:rsid w:val="00FA6158"/>
    <w:rsid w:val="00FA63F4"/>
    <w:rsid w:val="00FB15E3"/>
    <w:rsid w:val="00FB79BD"/>
    <w:rsid w:val="00FC754C"/>
    <w:rsid w:val="00FD0304"/>
    <w:rsid w:val="00FD3CE4"/>
    <w:rsid w:val="00FD684B"/>
    <w:rsid w:val="01606460"/>
    <w:rsid w:val="09EB4C13"/>
    <w:rsid w:val="0C0D0534"/>
    <w:rsid w:val="155C142F"/>
    <w:rsid w:val="161B4B04"/>
    <w:rsid w:val="3D25D500"/>
    <w:rsid w:val="3EEF98DD"/>
    <w:rsid w:val="3EFB09F9"/>
    <w:rsid w:val="3F9FD22F"/>
    <w:rsid w:val="470749E1"/>
    <w:rsid w:val="4D7209E7"/>
    <w:rsid w:val="4F7B247E"/>
    <w:rsid w:val="4FE00C4D"/>
    <w:rsid w:val="50400D47"/>
    <w:rsid w:val="52490A4D"/>
    <w:rsid w:val="52562A6B"/>
    <w:rsid w:val="57D94567"/>
    <w:rsid w:val="5C764518"/>
    <w:rsid w:val="5CFF1606"/>
    <w:rsid w:val="5DFFCE9C"/>
    <w:rsid w:val="5FB81DCD"/>
    <w:rsid w:val="614456A1"/>
    <w:rsid w:val="63BD8BA4"/>
    <w:rsid w:val="63E853F5"/>
    <w:rsid w:val="6BFEE3C0"/>
    <w:rsid w:val="6BFF0146"/>
    <w:rsid w:val="6EFD90F7"/>
    <w:rsid w:val="72DE18B7"/>
    <w:rsid w:val="7329008F"/>
    <w:rsid w:val="77C6AB6B"/>
    <w:rsid w:val="77FF4F98"/>
    <w:rsid w:val="78436B92"/>
    <w:rsid w:val="79FF0142"/>
    <w:rsid w:val="7BFB120F"/>
    <w:rsid w:val="7BFEA5AC"/>
    <w:rsid w:val="7F7F1836"/>
    <w:rsid w:val="7FDE9EE2"/>
    <w:rsid w:val="93EEA786"/>
    <w:rsid w:val="9CFB7DEA"/>
    <w:rsid w:val="ADAF1DB9"/>
    <w:rsid w:val="B5FF0B5B"/>
    <w:rsid w:val="B76B45F2"/>
    <w:rsid w:val="D5FE192F"/>
    <w:rsid w:val="DDDB2668"/>
    <w:rsid w:val="DFFB0938"/>
    <w:rsid w:val="EB7DFDD5"/>
    <w:rsid w:val="EC3D1978"/>
    <w:rsid w:val="FEFFD74D"/>
    <w:rsid w:val="FFFF8C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9"/>
    <w:pPr>
      <w:keepNext/>
      <w:keepLines/>
      <w:tabs>
        <w:tab w:val="left" w:pos="0"/>
      </w:tabs>
      <w:suppressAutoHyphens/>
      <w:spacing w:before="340" w:after="330" w:line="480" w:lineRule="auto"/>
      <w:ind w:left="432" w:hanging="432"/>
      <w:outlineLvl w:val="0"/>
    </w:pPr>
    <w:rPr>
      <w:b/>
      <w:bCs/>
      <w:kern w:val="1"/>
      <w:sz w:val="44"/>
      <w:szCs w:val="44"/>
      <w:lang w:eastAsia="ar-SA"/>
    </w:rPr>
  </w:style>
  <w:style w:type="paragraph" w:styleId="3">
    <w:name w:val="heading 3"/>
    <w:basedOn w:val="1"/>
    <w:next w:val="1"/>
    <w:link w:val="19"/>
    <w:qFormat/>
    <w:uiPriority w:val="99"/>
    <w:pPr>
      <w:keepNext/>
      <w:keepLines/>
      <w:tabs>
        <w:tab w:val="left" w:pos="0"/>
      </w:tabs>
      <w:suppressAutoHyphens/>
      <w:spacing w:before="260" w:after="260" w:line="412" w:lineRule="auto"/>
      <w:ind w:left="720" w:hanging="720"/>
      <w:outlineLvl w:val="2"/>
    </w:pPr>
    <w:rPr>
      <w:b/>
      <w:bCs/>
      <w:kern w:val="21"/>
      <w:sz w:val="32"/>
      <w:szCs w:val="32"/>
      <w:lang w:eastAsia="ar-SA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qFormat/>
    <w:uiPriority w:val="99"/>
    <w:pPr>
      <w:suppressLineNumbers/>
      <w:suppressAutoHyphens/>
      <w:spacing w:before="120" w:after="120"/>
    </w:pPr>
    <w:rPr>
      <w:rFonts w:cs="Mangal"/>
      <w:i/>
      <w:iCs/>
      <w:kern w:val="21"/>
      <w:sz w:val="24"/>
      <w:lang w:eastAsia="ar-SA"/>
    </w:rPr>
  </w:style>
  <w:style w:type="paragraph" w:styleId="5">
    <w:name w:val="Body Text"/>
    <w:basedOn w:val="1"/>
    <w:link w:val="29"/>
    <w:qFormat/>
    <w:uiPriority w:val="0"/>
    <w:pPr>
      <w:spacing w:after="120"/>
    </w:pPr>
  </w:style>
  <w:style w:type="paragraph" w:styleId="6">
    <w:name w:val="Date"/>
    <w:basedOn w:val="1"/>
    <w:next w:val="1"/>
    <w:link w:val="28"/>
    <w:semiHidden/>
    <w:unhideWhenUsed/>
    <w:qFormat/>
    <w:uiPriority w:val="99"/>
    <w:pPr>
      <w:ind w:left="100" w:leftChars="25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1">
    <w:name w:val="Normal (Web)"/>
    <w:basedOn w:val="1"/>
    <w:next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Strong"/>
    <w:qFormat/>
    <w:uiPriority w:val="99"/>
    <w:rPr>
      <w:rFonts w:cs="Times New Roman"/>
      <w:b/>
    </w:rPr>
  </w:style>
  <w:style w:type="paragraph" w:customStyle="1" w:styleId="16">
    <w:name w:val="正文首行缩进 21"/>
    <w:basedOn w:val="17"/>
    <w:next w:val="11"/>
    <w:qFormat/>
    <w:uiPriority w:val="0"/>
    <w:pPr>
      <w:ind w:left="200" w:leftChars="200"/>
    </w:pPr>
    <w:rPr>
      <w:rFonts w:eastAsia="仿宋_GB2312"/>
      <w:sz w:val="32"/>
      <w:szCs w:val="32"/>
    </w:rPr>
  </w:style>
  <w:style w:type="paragraph" w:customStyle="1" w:styleId="17">
    <w:name w:val="正文文本缩进1"/>
    <w:basedOn w:val="1"/>
    <w:qFormat/>
    <w:uiPriority w:val="0"/>
    <w:pPr>
      <w:ind w:left="200" w:leftChars="200"/>
    </w:pPr>
    <w:rPr>
      <w:rFonts w:ascii="Calibri" w:hAnsi="Calibri" w:eastAsia="宋体" w:cs="Times New Roman"/>
    </w:rPr>
  </w:style>
  <w:style w:type="character" w:customStyle="1" w:styleId="18">
    <w:name w:val="标题 1 Char"/>
    <w:link w:val="2"/>
    <w:qFormat/>
    <w:locked/>
    <w:uiPriority w:val="99"/>
    <w:rPr>
      <w:rFonts w:cs="Times New Roman"/>
      <w:b/>
      <w:kern w:val="1"/>
      <w:sz w:val="44"/>
      <w:lang w:eastAsia="ar-SA" w:bidi="ar-SA"/>
    </w:rPr>
  </w:style>
  <w:style w:type="character" w:customStyle="1" w:styleId="19">
    <w:name w:val="标题 3 Char"/>
    <w:link w:val="3"/>
    <w:qFormat/>
    <w:locked/>
    <w:uiPriority w:val="99"/>
    <w:rPr>
      <w:rFonts w:cs="Times New Roman"/>
      <w:b/>
      <w:kern w:val="21"/>
      <w:sz w:val="32"/>
      <w:lang w:eastAsia="ar-SA" w:bidi="ar-SA"/>
    </w:rPr>
  </w:style>
  <w:style w:type="paragraph" w:styleId="20">
    <w:name w:val="List Paragraph"/>
    <w:basedOn w:val="1"/>
    <w:qFormat/>
    <w:uiPriority w:val="99"/>
    <w:pPr>
      <w:suppressAutoHyphens/>
      <w:ind w:firstLine="420" w:firstLineChars="200"/>
    </w:pPr>
    <w:rPr>
      <w:kern w:val="21"/>
      <w:lang w:eastAsia="ar-SA"/>
    </w:rPr>
  </w:style>
  <w:style w:type="paragraph" w:customStyle="1" w:styleId="21">
    <w:name w:val="段"/>
    <w:link w:val="22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2">
    <w:name w:val="段 Char"/>
    <w:link w:val="21"/>
    <w:qFormat/>
    <w:locked/>
    <w:uiPriority w:val="0"/>
    <w:rPr>
      <w:rFonts w:ascii="宋体" w:cs="Times New Roman"/>
      <w:sz w:val="21"/>
      <w:lang w:val="en-US" w:eastAsia="zh-CN" w:bidi="ar-SA"/>
    </w:rPr>
  </w:style>
  <w:style w:type="character" w:customStyle="1" w:styleId="23">
    <w:name w:val="页眉 Char"/>
    <w:link w:val="9"/>
    <w:qFormat/>
    <w:uiPriority w:val="99"/>
    <w:rPr>
      <w:sz w:val="18"/>
      <w:szCs w:val="18"/>
    </w:rPr>
  </w:style>
  <w:style w:type="character" w:customStyle="1" w:styleId="24">
    <w:name w:val="页脚 Char"/>
    <w:link w:val="8"/>
    <w:qFormat/>
    <w:uiPriority w:val="99"/>
    <w:rPr>
      <w:sz w:val="18"/>
      <w:szCs w:val="18"/>
    </w:rPr>
  </w:style>
  <w:style w:type="character" w:customStyle="1" w:styleId="25">
    <w:name w:val="批注框文本 Char"/>
    <w:link w:val="7"/>
    <w:semiHidden/>
    <w:qFormat/>
    <w:uiPriority w:val="99"/>
    <w:rPr>
      <w:kern w:val="2"/>
      <w:sz w:val="18"/>
      <w:szCs w:val="18"/>
    </w:rPr>
  </w:style>
  <w:style w:type="table" w:customStyle="1" w:styleId="26">
    <w:name w:val="浅色底纹1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7">
    <w:name w:val="浅色底纹2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28">
    <w:name w:val="日期 Char"/>
    <w:basedOn w:val="14"/>
    <w:link w:val="6"/>
    <w:semiHidden/>
    <w:qFormat/>
    <w:uiPriority w:val="99"/>
    <w:rPr>
      <w:kern w:val="2"/>
      <w:sz w:val="21"/>
      <w:szCs w:val="24"/>
    </w:rPr>
  </w:style>
  <w:style w:type="character" w:customStyle="1" w:styleId="29">
    <w:name w:val="正文文本 Char"/>
    <w:basedOn w:val="14"/>
    <w:link w:val="5"/>
    <w:qFormat/>
    <w:uiPriority w:val="0"/>
    <w:rPr>
      <w:kern w:val="2"/>
      <w:sz w:val="21"/>
      <w:szCs w:val="24"/>
    </w:rPr>
  </w:style>
  <w:style w:type="paragraph" w:customStyle="1" w:styleId="30">
    <w:name w:val="标准文件_段"/>
    <w:link w:val="31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31">
    <w:name w:val="标准文件_段 Char"/>
    <w:link w:val="30"/>
    <w:qFormat/>
    <w:uiPriority w:val="0"/>
    <w:rPr>
      <w:rFonts w:ascii="宋体"/>
      <w:sz w:val="21"/>
    </w:rPr>
  </w:style>
  <w:style w:type="paragraph" w:customStyle="1" w:styleId="32">
    <w:name w:val="一级条标题"/>
    <w:next w:val="21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33">
    <w:name w:val="二级条标题"/>
    <w:basedOn w:val="32"/>
    <w:next w:val="21"/>
    <w:qFormat/>
    <w:uiPriority w:val="0"/>
    <w:pPr>
      <w:numPr>
        <w:ilvl w:val="2"/>
        <w:numId w:val="1"/>
      </w:numPr>
      <w:spacing w:before="50" w:after="50"/>
      <w:outlineLvl w:val="3"/>
    </w:pPr>
  </w:style>
  <w:style w:type="paragraph" w:customStyle="1" w:styleId="34">
    <w:name w:val="附录表标题"/>
    <w:basedOn w:val="1"/>
    <w:next w:val="21"/>
    <w:qFormat/>
    <w:uiPriority w:val="0"/>
    <w:pPr>
      <w:numPr>
        <w:ilvl w:val="1"/>
        <w:numId w:val="2"/>
      </w:numPr>
      <w:tabs>
        <w:tab w:val="left" w:pos="180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35">
    <w:name w:val="章标题"/>
    <w:next w:val="2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2981</Words>
  <Characters>3267</Characters>
  <Lines>49</Lines>
  <Paragraphs>13</Paragraphs>
  <TotalTime>3</TotalTime>
  <ScaleCrop>false</ScaleCrop>
  <LinksUpToDate>false</LinksUpToDate>
  <CharactersWithSpaces>3327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2016-02-25T07:17:00Z</dcterms:created>
  <dc:creator>lenovo</dc:creator>
  <cp:lastModifiedBy>1</cp:lastModifiedBy>
  <cp:lastPrinted>2017-01-19T07:31:00Z</cp:lastPrinted>
  <dcterms:modified xsi:type="dcterms:W3CDTF">2024-10-28T10:42:37Z</dcterms:modified>
  <cp:revision>536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48FF5094C7374697996D63C7D39CBB84_13</vt:lpwstr>
  </property>
</Properties>
</file>